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4E5E02AF" w:rsidR="008D7F4E" w:rsidRPr="00D949CB" w:rsidRDefault="008D7F4E" w:rsidP="008D7F4E">
      <w:pPr>
        <w:rPr>
          <w:color w:val="767171"/>
        </w:rPr>
      </w:pPr>
      <w:r w:rsidRPr="00D949CB">
        <w:rPr>
          <w:noProof/>
          <w:color w:val="767171"/>
          <w:lang w:val="es-ES" w:eastAsia="es-ES"/>
        </w:rPr>
        <w:drawing>
          <wp:anchor distT="0" distB="0" distL="114300" distR="114300" simplePos="0" relativeHeight="251657216" behindDoc="0" locked="0" layoutInCell="1" allowOverlap="1" wp14:anchorId="3F0A51DA" wp14:editId="09B1BF4E">
            <wp:simplePos x="0" y="0"/>
            <wp:positionH relativeFrom="column">
              <wp:posOffset>1942531</wp:posOffset>
            </wp:positionH>
            <wp:positionV relativeFrom="paragraph">
              <wp:posOffset>38579</wp:posOffset>
            </wp:positionV>
            <wp:extent cx="1229710" cy="1160215"/>
            <wp:effectExtent l="0" t="0" r="889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710" cy="1160215"/>
                    </a:xfrm>
                    <a:prstGeom prst="rect">
                      <a:avLst/>
                    </a:prstGeom>
                  </pic:spPr>
                </pic:pic>
              </a:graphicData>
            </a:graphic>
            <wp14:sizeRelH relativeFrom="page">
              <wp14:pctWidth>0</wp14:pctWidth>
            </wp14:sizeRelH>
            <wp14:sizeRelV relativeFrom="page">
              <wp14:pctHeight>0</wp14:pctHeight>
            </wp14:sizeRelV>
          </wp:anchor>
        </w:drawing>
      </w:r>
    </w:p>
    <w:p w14:paraId="24A9A258" w14:textId="7C8503DE" w:rsidR="008D7F4E" w:rsidRPr="00D949CB" w:rsidRDefault="008D7F4E" w:rsidP="008D7F4E">
      <w:pPr>
        <w:rPr>
          <w:color w:val="767171"/>
        </w:rPr>
      </w:pPr>
    </w:p>
    <w:p w14:paraId="1AC5E2C3" w14:textId="2D89C504" w:rsidR="008D7F4E" w:rsidRPr="00D949CB" w:rsidRDefault="008D7F4E" w:rsidP="008D7F4E">
      <w:pPr>
        <w:rPr>
          <w:color w:val="767171"/>
        </w:rPr>
      </w:pPr>
    </w:p>
    <w:p w14:paraId="34990FAF" w14:textId="6F1B6949" w:rsidR="008D7F4E" w:rsidRPr="00D949CB" w:rsidRDefault="008D7F4E" w:rsidP="008D7F4E">
      <w:pPr>
        <w:rPr>
          <w:color w:val="767171"/>
        </w:rPr>
      </w:pPr>
    </w:p>
    <w:p w14:paraId="0233C915" w14:textId="52C662D6" w:rsidR="008D7F4E" w:rsidRPr="00D949CB" w:rsidRDefault="00635C7A" w:rsidP="008D7F4E">
      <w:pPr>
        <w:rPr>
          <w:color w:val="767171"/>
        </w:rPr>
      </w:pPr>
      <w:r w:rsidRPr="00D949CB">
        <w:rPr>
          <w:noProof/>
          <w:color w:val="767171"/>
          <w:lang w:val="es-ES" w:eastAsia="es-ES"/>
        </w:rPr>
        <mc:AlternateContent>
          <mc:Choice Requires="wps">
            <w:drawing>
              <wp:anchor distT="0" distB="0" distL="114300" distR="114300" simplePos="0" relativeHeight="251661312" behindDoc="0" locked="0" layoutInCell="1" allowOverlap="1" wp14:anchorId="49B1C421" wp14:editId="431C5C81">
                <wp:simplePos x="0" y="0"/>
                <wp:positionH relativeFrom="column">
                  <wp:posOffset>1649553</wp:posOffset>
                </wp:positionH>
                <wp:positionV relativeFrom="paragraph">
                  <wp:posOffset>212090</wp:posOffset>
                </wp:positionV>
                <wp:extent cx="2033752" cy="236482"/>
                <wp:effectExtent l="0" t="0" r="0" b="0"/>
                <wp:wrapNone/>
                <wp:docPr id="6" name="object 6"/>
                <wp:cNvGraphicFramePr/>
                <a:graphic xmlns:a="http://schemas.openxmlformats.org/drawingml/2006/main">
                  <a:graphicData uri="http://schemas.microsoft.com/office/word/2010/wordprocessingShape">
                    <wps:wsp>
                      <wps:cNvSpPr txBox="1"/>
                      <wps:spPr>
                        <a:xfrm>
                          <a:off x="0" y="0"/>
                          <a:ext cx="2033752" cy="236482"/>
                        </a:xfrm>
                        <a:prstGeom prst="rect">
                          <a:avLst/>
                        </a:prstGeom>
                      </wps:spPr>
                      <wps:txbx>
                        <w:txbxContent>
                          <w:p w14:paraId="65FDDD46" w14:textId="77777777" w:rsidR="00F765EC" w:rsidRPr="00635C7A" w:rsidRDefault="00F765EC" w:rsidP="008D7F4E">
                            <w:pPr>
                              <w:spacing w:before="20"/>
                              <w:ind w:left="14"/>
                              <w:rPr>
                                <w:rFonts w:cs="Times New Roman"/>
                                <w:b/>
                                <w:bCs/>
                                <w:color w:val="D0B787"/>
                                <w:spacing w:val="9"/>
                                <w:kern w:val="24"/>
                                <w:sz w:val="22"/>
                              </w:rPr>
                            </w:pPr>
                            <w:r w:rsidRPr="00635C7A">
                              <w:rPr>
                                <w:rFonts w:cs="Times New Roman"/>
                                <w:b/>
                                <w:bCs/>
                                <w:color w:val="D0B787"/>
                                <w:spacing w:val="9"/>
                                <w:kern w:val="24"/>
                                <w:sz w:val="22"/>
                              </w:rPr>
                              <w:t>REPÚBLICA</w:t>
                            </w:r>
                            <w:r w:rsidRPr="00635C7A">
                              <w:rPr>
                                <w:rFonts w:cs="Times New Roman"/>
                                <w:b/>
                                <w:bCs/>
                                <w:color w:val="D0B787"/>
                                <w:spacing w:val="11"/>
                                <w:kern w:val="24"/>
                                <w:sz w:val="22"/>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29.9pt;margin-top:16.7pt;width:160.15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" filled="f" stroked="f">
                <v:textbox inset="0,1pt,0,0">
                  <w:txbxContent>
                    <w:p w14:paraId="65FDDD46" w14:textId="77777777" w:rsidR="00F765EC" w:rsidRPr="00635C7A" w:rsidRDefault="00F765EC" w:rsidP="008D7F4E">
                      <w:pPr>
                        <w:spacing w:before="20"/>
                        <w:ind w:left="14"/>
                        <w:rPr>
                          <w:rFonts w:cs="Times New Roman"/>
                          <w:b/>
                          <w:bCs/>
                          <w:color w:val="D0B787"/>
                          <w:spacing w:val="9"/>
                          <w:kern w:val="24"/>
                          <w:sz w:val="22"/>
                        </w:rPr>
                      </w:pPr>
                      <w:r w:rsidRPr="00635C7A">
                        <w:rPr>
                          <w:rFonts w:cs="Times New Roman"/>
                          <w:b/>
                          <w:bCs/>
                          <w:color w:val="D0B787"/>
                          <w:spacing w:val="9"/>
                          <w:kern w:val="24"/>
                          <w:sz w:val="22"/>
                        </w:rPr>
                        <w:t>REPÚBLICA</w:t>
                      </w:r>
                      <w:r w:rsidRPr="00635C7A">
                        <w:rPr>
                          <w:rFonts w:cs="Times New Roman"/>
                          <w:b/>
                          <w:bCs/>
                          <w:color w:val="D0B787"/>
                          <w:spacing w:val="11"/>
                          <w:kern w:val="24"/>
                          <w:sz w:val="22"/>
                        </w:rPr>
                        <w:t xml:space="preserve"> DOMINICANA</w:t>
                      </w:r>
                    </w:p>
                  </w:txbxContent>
                </v:textbox>
              </v:shape>
            </w:pict>
          </mc:Fallback>
        </mc:AlternateContent>
      </w:r>
    </w:p>
    <w:p w14:paraId="661CF700" w14:textId="69CFF8C6" w:rsidR="002C47FE" w:rsidRPr="00D949CB" w:rsidRDefault="00095408" w:rsidP="008D7F4E">
      <w:pPr>
        <w:rPr>
          <w:color w:val="767171"/>
        </w:rPr>
      </w:pPr>
      <w:r w:rsidRPr="00D949CB">
        <w:rPr>
          <w:noProof/>
          <w:color w:val="767171"/>
          <w:lang w:val="es-ES" w:eastAsia="es-ES"/>
        </w:rPr>
        <mc:AlternateContent>
          <mc:Choice Requires="wps">
            <w:drawing>
              <wp:anchor distT="0" distB="0" distL="114300" distR="114300" simplePos="0" relativeHeight="251691008" behindDoc="0" locked="0" layoutInCell="1" allowOverlap="1" wp14:anchorId="0C109D41" wp14:editId="69DC8493">
                <wp:simplePos x="0" y="0"/>
                <wp:positionH relativeFrom="column">
                  <wp:posOffset>-223284</wp:posOffset>
                </wp:positionH>
                <wp:positionV relativeFrom="paragraph">
                  <wp:posOffset>2087127</wp:posOffset>
                </wp:positionV>
                <wp:extent cx="5758815" cy="956930"/>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56930"/>
                        </a:xfrm>
                        <a:prstGeom prst="rect">
                          <a:avLst/>
                        </a:prstGeom>
                      </wps:spPr>
                      <wps:txbx>
                        <w:txbxContent>
                          <w:p w14:paraId="232E2297" w14:textId="77777777" w:rsidR="000905D6" w:rsidRDefault="000905D6" w:rsidP="000905D6">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3BF1B526" w14:textId="77777777" w:rsidR="000905D6" w:rsidRPr="008D7F4E" w:rsidRDefault="000905D6" w:rsidP="000905D6">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p w14:paraId="0C3AA7DD" w14:textId="594ABC7E" w:rsidR="00F765EC" w:rsidRPr="008D7F4E" w:rsidRDefault="00F765EC" w:rsidP="008D7F4E">
                            <w:pPr>
                              <w:spacing w:after="0"/>
                              <w:jc w:val="center"/>
                              <w:rPr>
                                <w:rFonts w:cs="Times New Roman"/>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17.6pt;margin-top:164.35pt;width:453.45pt;height:7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" filled="f" stroked="f">
                <v:textbox inset="0,1.35pt,0,0">
                  <w:txbxContent>
                    <w:p w14:paraId="232E2297" w14:textId="77777777" w:rsidR="000905D6" w:rsidRDefault="000905D6" w:rsidP="000905D6">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3BF1B526" w14:textId="77777777" w:rsidR="000905D6" w:rsidRPr="008D7F4E" w:rsidRDefault="000905D6" w:rsidP="000905D6">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p w14:paraId="0C3AA7DD" w14:textId="594ABC7E" w:rsidR="00F765EC" w:rsidRPr="008D7F4E" w:rsidRDefault="00F765EC" w:rsidP="008D7F4E">
                      <w:pPr>
                        <w:spacing w:after="0"/>
                        <w:jc w:val="center"/>
                        <w:rPr>
                          <w:rFonts w:cs="Times New Roman"/>
                          <w:b/>
                          <w:bCs/>
                          <w:color w:val="D5B788"/>
                          <w:spacing w:val="60"/>
                          <w:kern w:val="24"/>
                          <w:sz w:val="56"/>
                          <w:szCs w:val="56"/>
                          <w:lang w:val="es-DO"/>
                        </w:rPr>
                      </w:pPr>
                    </w:p>
                  </w:txbxContent>
                </v:textbox>
              </v:shape>
            </w:pict>
          </mc:Fallback>
        </mc:AlternateContent>
      </w:r>
      <w:r w:rsidR="00D17228" w:rsidRPr="00D949CB">
        <w:rPr>
          <w:noProof/>
          <w:color w:val="767171"/>
          <w:lang w:val="es-ES" w:eastAsia="es-ES"/>
        </w:rPr>
        <mc:AlternateContent>
          <mc:Choice Requires="wps">
            <w:drawing>
              <wp:anchor distT="4294967295" distB="4294967295" distL="114300" distR="114300" simplePos="0" relativeHeight="251684864" behindDoc="0" locked="0" layoutInCell="1" allowOverlap="1" wp14:anchorId="08C3D644" wp14:editId="686035D6">
                <wp:simplePos x="0" y="0"/>
                <wp:positionH relativeFrom="margin">
                  <wp:posOffset>2403212</wp:posOffset>
                </wp:positionH>
                <wp:positionV relativeFrom="paragraph">
                  <wp:posOffset>3117215</wp:posOffset>
                </wp:positionV>
                <wp:extent cx="463550" cy="0"/>
                <wp:effectExtent l="0" t="19050" r="317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856A06" id="Straight Connector 24"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9.25pt,245.45pt" to="225.7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" strokecolor="#c8b688" strokeweight="2.25pt">
                <v:stroke joinstyle="miter"/>
                <o:lock v:ext="edit" shapetype="f"/>
                <w10:wrap anchorx="margin"/>
              </v:line>
            </w:pict>
          </mc:Fallback>
        </mc:AlternateContent>
      </w:r>
      <w:r w:rsidR="00D17228" w:rsidRPr="00D949CB">
        <w:rPr>
          <w:noProof/>
          <w:color w:val="767171"/>
          <w:lang w:val="es-ES" w:eastAsia="es-ES"/>
        </w:rPr>
        <mc:AlternateContent>
          <mc:Choice Requires="wps">
            <w:drawing>
              <wp:anchor distT="0" distB="0" distL="114300" distR="114300" simplePos="0" relativeHeight="251660288" behindDoc="0" locked="0" layoutInCell="1" allowOverlap="1" wp14:anchorId="6B2EB822" wp14:editId="4D0EF437">
                <wp:simplePos x="0" y="0"/>
                <wp:positionH relativeFrom="column">
                  <wp:posOffset>2050722</wp:posOffset>
                </wp:positionH>
                <wp:positionV relativeFrom="paragraph">
                  <wp:posOffset>3371631</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39DA9F95" w:rsidR="00F765EC" w:rsidRPr="00F36012" w:rsidRDefault="00F765EC" w:rsidP="008D7F4E">
                            <w:pPr>
                              <w:spacing w:before="20"/>
                              <w:ind w:left="14"/>
                              <w:rPr>
                                <w:rFonts w:cs="Times New Roman"/>
                                <w:b/>
                                <w:bCs/>
                                <w:color w:val="D5B788"/>
                                <w:spacing w:val="74"/>
                                <w:kern w:val="24"/>
                                <w:sz w:val="28"/>
                                <w:szCs w:val="28"/>
                              </w:rPr>
                            </w:pPr>
                            <w:r w:rsidRPr="00F36012">
                              <w:rPr>
                                <w:rFonts w:cs="Times New Roman"/>
                                <w:b/>
                                <w:bCs/>
                                <w:color w:val="D5B788"/>
                                <w:spacing w:val="74"/>
                                <w:kern w:val="24"/>
                                <w:sz w:val="28"/>
                                <w:szCs w:val="28"/>
                              </w:rPr>
                              <w:t>AÑ</w:t>
                            </w:r>
                            <w:r w:rsidRPr="00F36012">
                              <w:rPr>
                                <w:rFonts w:cs="Times New Roman"/>
                                <w:b/>
                                <w:bCs/>
                                <w:color w:val="D5B788"/>
                                <w:spacing w:val="37"/>
                                <w:kern w:val="24"/>
                                <w:sz w:val="28"/>
                                <w:szCs w:val="28"/>
                              </w:rPr>
                              <w:t>O</w:t>
                            </w:r>
                            <w:r w:rsidRPr="00F36012">
                              <w:rPr>
                                <w:rFonts w:cs="Times New Roman"/>
                                <w:b/>
                                <w:bCs/>
                                <w:color w:val="D5B788"/>
                                <w:spacing w:val="74"/>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0</w:t>
                            </w:r>
                            <w:r w:rsidRPr="00F36012">
                              <w:rPr>
                                <w:rFonts w:cs="Times New Roman"/>
                                <w:b/>
                                <w:bCs/>
                                <w:color w:val="D5B788"/>
                                <w:spacing w:val="-23"/>
                                <w:kern w:val="24"/>
                                <w:sz w:val="28"/>
                                <w:szCs w:val="28"/>
                              </w:rPr>
                              <w:t xml:space="preserve"> </w:t>
                            </w:r>
                            <w:r w:rsidRPr="00F36012">
                              <w:rPr>
                                <w:rFonts w:cs="Times New Roman"/>
                                <w:b/>
                                <w:bCs/>
                                <w:color w:val="D5B788"/>
                                <w:spacing w:val="68"/>
                                <w:kern w:val="24"/>
                                <w:sz w:val="28"/>
                                <w:szCs w:val="28"/>
                              </w:rPr>
                              <w:t>2</w:t>
                            </w:r>
                            <w:r>
                              <w:rPr>
                                <w:rFonts w:cs="Times New Roman"/>
                                <w:b/>
                                <w:bCs/>
                                <w:color w:val="D5B788"/>
                                <w:spacing w:val="68"/>
                                <w:kern w:val="24"/>
                                <w:sz w:val="28"/>
                                <w:szCs w:val="28"/>
                              </w:rPr>
                              <w:t>2</w:t>
                            </w:r>
                            <w:r w:rsidRPr="00F36012">
                              <w:rPr>
                                <w:rFonts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61.45pt;margin-top:265.5pt;width:95.3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" filled="f" stroked="f">
                <v:textbox inset="0,1pt,0,0">
                  <w:txbxContent>
                    <w:p w14:paraId="50ABDE0F" w14:textId="39DA9F95" w:rsidR="00F765EC" w:rsidRPr="00F36012" w:rsidRDefault="00F765EC" w:rsidP="008D7F4E">
                      <w:pPr>
                        <w:spacing w:before="20"/>
                        <w:ind w:left="14"/>
                        <w:rPr>
                          <w:rFonts w:cs="Times New Roman"/>
                          <w:b/>
                          <w:bCs/>
                          <w:color w:val="D5B788"/>
                          <w:spacing w:val="74"/>
                          <w:kern w:val="24"/>
                          <w:sz w:val="28"/>
                          <w:szCs w:val="28"/>
                        </w:rPr>
                      </w:pPr>
                      <w:r w:rsidRPr="00F36012">
                        <w:rPr>
                          <w:rFonts w:cs="Times New Roman"/>
                          <w:b/>
                          <w:bCs/>
                          <w:color w:val="D5B788"/>
                          <w:spacing w:val="74"/>
                          <w:kern w:val="24"/>
                          <w:sz w:val="28"/>
                          <w:szCs w:val="28"/>
                        </w:rPr>
                        <w:t>AÑ</w:t>
                      </w:r>
                      <w:r w:rsidRPr="00F36012">
                        <w:rPr>
                          <w:rFonts w:cs="Times New Roman"/>
                          <w:b/>
                          <w:bCs/>
                          <w:color w:val="D5B788"/>
                          <w:spacing w:val="37"/>
                          <w:kern w:val="24"/>
                          <w:sz w:val="28"/>
                          <w:szCs w:val="28"/>
                        </w:rPr>
                        <w:t>O</w:t>
                      </w:r>
                      <w:r w:rsidRPr="00F36012">
                        <w:rPr>
                          <w:rFonts w:cs="Times New Roman"/>
                          <w:b/>
                          <w:bCs/>
                          <w:color w:val="D5B788"/>
                          <w:spacing w:val="74"/>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0</w:t>
                      </w:r>
                      <w:r w:rsidRPr="00F36012">
                        <w:rPr>
                          <w:rFonts w:cs="Times New Roman"/>
                          <w:b/>
                          <w:bCs/>
                          <w:color w:val="D5B788"/>
                          <w:spacing w:val="-23"/>
                          <w:kern w:val="24"/>
                          <w:sz w:val="28"/>
                          <w:szCs w:val="28"/>
                        </w:rPr>
                        <w:t xml:space="preserve"> </w:t>
                      </w:r>
                      <w:r w:rsidRPr="00F36012">
                        <w:rPr>
                          <w:rFonts w:cs="Times New Roman"/>
                          <w:b/>
                          <w:bCs/>
                          <w:color w:val="D5B788"/>
                          <w:spacing w:val="68"/>
                          <w:kern w:val="24"/>
                          <w:sz w:val="28"/>
                          <w:szCs w:val="28"/>
                        </w:rPr>
                        <w:t>2</w:t>
                      </w:r>
                      <w:r>
                        <w:rPr>
                          <w:rFonts w:cs="Times New Roman"/>
                          <w:b/>
                          <w:bCs/>
                          <w:color w:val="D5B788"/>
                          <w:spacing w:val="68"/>
                          <w:kern w:val="24"/>
                          <w:sz w:val="28"/>
                          <w:szCs w:val="28"/>
                        </w:rPr>
                        <w:t>2</w:t>
                      </w:r>
                      <w:r w:rsidRPr="00F36012">
                        <w:rPr>
                          <w:rFonts w:cs="Times New Roman"/>
                          <w:b/>
                          <w:bCs/>
                          <w:color w:val="D5B788"/>
                          <w:spacing w:val="-21"/>
                          <w:kern w:val="24"/>
                          <w:sz w:val="28"/>
                          <w:szCs w:val="28"/>
                        </w:rPr>
                        <w:t xml:space="preserve"> </w:t>
                      </w:r>
                    </w:p>
                  </w:txbxContent>
                </v:textbox>
              </v:shape>
            </w:pict>
          </mc:Fallback>
        </mc:AlternateContent>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p>
    <w:p w14:paraId="17B5E9DF" w14:textId="3DB4343A" w:rsidR="008D7F4E" w:rsidRPr="00D949CB" w:rsidRDefault="00036EF5" w:rsidP="008D7F4E">
      <w:pPr>
        <w:rPr>
          <w:color w:val="767171"/>
        </w:rPr>
      </w:pPr>
      <w:r w:rsidRPr="00D949CB">
        <w:rPr>
          <w:noProof/>
          <w:color w:val="767171"/>
          <w:lang w:val="es-ES" w:eastAsia="es-ES"/>
        </w:rPr>
        <mc:AlternateContent>
          <mc:Choice Requires="wpg">
            <w:drawing>
              <wp:anchor distT="0" distB="0" distL="114300" distR="114300" simplePos="0" relativeHeight="251664384" behindDoc="0" locked="0" layoutInCell="1" allowOverlap="1" wp14:anchorId="64122D74" wp14:editId="5D8D5B4B">
                <wp:simplePos x="0" y="0"/>
                <wp:positionH relativeFrom="column">
                  <wp:posOffset>1648047</wp:posOffset>
                </wp:positionH>
                <wp:positionV relativeFrom="paragraph">
                  <wp:posOffset>160788</wp:posOffset>
                </wp:positionV>
                <wp:extent cx="2059940" cy="750368"/>
                <wp:effectExtent l="0" t="0" r="0" b="0"/>
                <wp:wrapNone/>
                <wp:docPr id="27" name="Group 27"/>
                <wp:cNvGraphicFramePr/>
                <a:graphic xmlns:a="http://schemas.openxmlformats.org/drawingml/2006/main">
                  <a:graphicData uri="http://schemas.microsoft.com/office/word/2010/wordprocessingGroup">
                    <wpg:wgp>
                      <wpg:cNvGrpSpPr/>
                      <wpg:grpSpPr>
                        <a:xfrm>
                          <a:off x="0" y="0"/>
                          <a:ext cx="2059940" cy="750368"/>
                          <a:chOff x="85061" y="0"/>
                          <a:chExt cx="2059940" cy="750368"/>
                        </a:xfrm>
                      </wpg:grpSpPr>
                      <pic:pic xmlns:pic="http://schemas.openxmlformats.org/drawingml/2006/picture">
                        <pic:nvPicPr>
                          <pic:cNvPr id="8"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01F8DBD1" id="Group 27" o:spid="_x0000_s1026" style="position:absolute;margin-left:129.75pt;margin-top:12.65pt;width:162.2pt;height:59.1pt;z-index:251664384;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">
                  <v:imagedata r:id="rId12" o:title=""/>
                </v:shape>
              </v:group>
            </w:pict>
          </mc:Fallback>
        </mc:AlternateContent>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r w:rsidR="008D7F4E" w:rsidRPr="00D949CB">
        <w:rPr>
          <w:color w:val="767171"/>
        </w:rPr>
        <w:tab/>
      </w:r>
    </w:p>
    <w:p w14:paraId="38D9CF2E" w14:textId="2B0FCA87" w:rsidR="008D7F4E" w:rsidRPr="00D949CB" w:rsidRDefault="008D7F4E" w:rsidP="008D7F4E">
      <w:pPr>
        <w:rPr>
          <w:color w:val="767171"/>
        </w:rPr>
      </w:pPr>
    </w:p>
    <w:p w14:paraId="16EDE6EA" w14:textId="39A722AF" w:rsidR="008D7F4E" w:rsidRPr="00D949CB" w:rsidRDefault="008D2C4B" w:rsidP="008D7F4E">
      <w:pPr>
        <w:rPr>
          <w:b/>
          <w:bCs/>
          <w:color w:val="767171"/>
        </w:rPr>
      </w:pPr>
      <w:r w:rsidRPr="00D949CB">
        <w:rPr>
          <w:noProof/>
          <w:color w:val="767171"/>
          <w:lang w:val="es-ES" w:eastAsia="es-ES"/>
        </w:rPr>
        <mc:AlternateContent>
          <mc:Choice Requires="wps">
            <w:drawing>
              <wp:anchor distT="45720" distB="45720" distL="114300" distR="114300" simplePos="0" relativeHeight="251681792" behindDoc="0" locked="0" layoutInCell="1" allowOverlap="1" wp14:anchorId="03304202" wp14:editId="4F709548">
                <wp:simplePos x="0" y="0"/>
                <wp:positionH relativeFrom="column">
                  <wp:posOffset>723900</wp:posOffset>
                </wp:positionH>
                <wp:positionV relativeFrom="paragraph">
                  <wp:posOffset>127000</wp:posOffset>
                </wp:positionV>
                <wp:extent cx="3876675" cy="257810"/>
                <wp:effectExtent l="0" t="0" r="952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57810"/>
                        </a:xfrm>
                        <a:prstGeom prst="rect">
                          <a:avLst/>
                        </a:prstGeom>
                        <a:solidFill>
                          <a:srgbClr val="FFFFFF"/>
                        </a:solidFill>
                        <a:ln w="9525">
                          <a:noFill/>
                          <a:miter lim="800000"/>
                          <a:headEnd/>
                          <a:tailEnd/>
                        </a:ln>
                      </wps:spPr>
                      <wps:txbx>
                        <w:txbxContent>
                          <w:p w14:paraId="2EAC1FED" w14:textId="05553006" w:rsidR="00F765EC" w:rsidRPr="0092544B" w:rsidRDefault="00F765EC" w:rsidP="0099327F">
                            <w:pPr>
                              <w:jc w:val="center"/>
                              <w:rPr>
                                <w:rFonts w:cs="Times New Roman"/>
                                <w:color w:val="D8B888"/>
                                <w:szCs w:val="24"/>
                              </w:rPr>
                            </w:pPr>
                            <w:r>
                              <w:rPr>
                                <w:rFonts w:cs="Times New Roman"/>
                                <w:color w:val="D8B888"/>
                                <w:szCs w:val="24"/>
                              </w:rPr>
                              <w:t>MINISTERIO DE RELACIONES EXTERIORES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04202" id="Text Box 2" o:spid="_x0000_s1029" type="#_x0000_t202" style="position:absolute;margin-left:57pt;margin-top:10pt;width:305.25pt;height:20.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" stroked="f">
                <v:textbox>
                  <w:txbxContent>
                    <w:p w14:paraId="2EAC1FED" w14:textId="05553006" w:rsidR="00F765EC" w:rsidRPr="0092544B" w:rsidRDefault="00F765EC" w:rsidP="0099327F">
                      <w:pPr>
                        <w:jc w:val="center"/>
                        <w:rPr>
                          <w:rFonts w:cs="Times New Roman"/>
                          <w:color w:val="D8B888"/>
                          <w:szCs w:val="24"/>
                        </w:rPr>
                      </w:pPr>
                      <w:r>
                        <w:rPr>
                          <w:rFonts w:cs="Times New Roman"/>
                          <w:color w:val="D8B888"/>
                          <w:szCs w:val="24"/>
                        </w:rPr>
                        <w:t>MINISTERIO DE RELACIONES EXTERIORES</w:t>
                      </w:r>
                    </w:p>
                  </w:txbxContent>
                </v:textbox>
                <w10:wrap type="square"/>
              </v:shape>
            </w:pict>
          </mc:Fallback>
        </mc:AlternateContent>
      </w:r>
      <w:r w:rsidR="00036EF5" w:rsidRPr="00D949CB">
        <w:rPr>
          <w:noProof/>
          <w:color w:val="767171"/>
          <w:lang w:val="es-ES" w:eastAsia="es-ES"/>
        </w:rPr>
        <mc:AlternateContent>
          <mc:Choice Requires="wps">
            <w:drawing>
              <wp:anchor distT="0" distB="0" distL="114300" distR="114300" simplePos="0" relativeHeight="251665408" behindDoc="0" locked="0" layoutInCell="1" allowOverlap="1" wp14:anchorId="096E156A" wp14:editId="3FED63AC">
                <wp:simplePos x="0" y="0"/>
                <wp:positionH relativeFrom="column">
                  <wp:posOffset>2460285</wp:posOffset>
                </wp:positionH>
                <wp:positionV relativeFrom="paragraph">
                  <wp:posOffset>58420</wp:posOffset>
                </wp:positionV>
                <wp:extent cx="472440" cy="22860"/>
                <wp:effectExtent l="0" t="0" r="0" b="0"/>
                <wp:wrapNone/>
                <wp:docPr id="10" name="object 10"/>
                <wp:cNvGraphicFramePr/>
                <a:graphic xmlns:a="http://schemas.openxmlformats.org/drawingml/2006/main">
                  <a:graphicData uri="http://schemas.microsoft.com/office/word/2010/wordprocessingShape">
                    <wps:wsp>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anchor>
            </w:drawing>
          </mc:Choice>
          <mc:Fallback>
            <w:pict>
              <v:shape w14:anchorId="2094DA81" id="object 10" o:spid="_x0000_s1026" style="position:absolute;margin-left:193.7pt;margin-top:4.6pt;width:37.2pt;height:1.8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" path="m472439,l,,,22364r472439,l472439,xe" fillcolor="#d5b788" stroked="f">
                <v:path arrowok="t"/>
              </v:shape>
            </w:pict>
          </mc:Fallback>
        </mc:AlternateContent>
      </w:r>
    </w:p>
    <w:p w14:paraId="3FC05242" w14:textId="19C729F4" w:rsidR="008D7F4E" w:rsidRPr="00D949CB" w:rsidRDefault="008D7F4E" w:rsidP="008D7F4E">
      <w:pPr>
        <w:rPr>
          <w:color w:val="767171"/>
        </w:rPr>
      </w:pPr>
    </w:p>
    <w:p w14:paraId="5020911B" w14:textId="38667C17" w:rsidR="008D7F4E" w:rsidRPr="00D949CB" w:rsidRDefault="008D7F4E" w:rsidP="008D7F4E">
      <w:pPr>
        <w:rPr>
          <w:color w:val="767171"/>
        </w:rPr>
      </w:pPr>
    </w:p>
    <w:p w14:paraId="0C6B9E91" w14:textId="6F31570A" w:rsidR="008D7F4E" w:rsidRPr="00D949CB" w:rsidRDefault="008D7F4E" w:rsidP="008D7F4E">
      <w:pPr>
        <w:rPr>
          <w:color w:val="767171"/>
        </w:rPr>
      </w:pPr>
    </w:p>
    <w:p w14:paraId="17AEC76B" w14:textId="2C6C7D23" w:rsidR="008D7F4E" w:rsidRPr="00D949CB" w:rsidRDefault="008D7F4E" w:rsidP="008D7F4E">
      <w:pPr>
        <w:rPr>
          <w:color w:val="767171"/>
        </w:rPr>
      </w:pPr>
    </w:p>
    <w:p w14:paraId="272503D4" w14:textId="33B3AF31" w:rsidR="008D7F4E" w:rsidRPr="00D949CB" w:rsidRDefault="008D7F4E" w:rsidP="008D7F4E">
      <w:pPr>
        <w:rPr>
          <w:color w:val="767171"/>
        </w:rPr>
      </w:pPr>
    </w:p>
    <w:p w14:paraId="52109915" w14:textId="121FFDA0" w:rsidR="008D7F4E" w:rsidRPr="00D949CB" w:rsidRDefault="008D7F4E" w:rsidP="008D7F4E">
      <w:pPr>
        <w:rPr>
          <w:color w:val="767171"/>
        </w:rPr>
      </w:pPr>
    </w:p>
    <w:p w14:paraId="61CD95E4" w14:textId="22D51B3F" w:rsidR="008D7F4E" w:rsidRPr="00D949CB" w:rsidRDefault="008D7F4E" w:rsidP="008D7F4E">
      <w:pPr>
        <w:rPr>
          <w:color w:val="767171"/>
        </w:rPr>
      </w:pPr>
    </w:p>
    <w:p w14:paraId="26FC2ECF" w14:textId="0D190DFD" w:rsidR="008D7F4E" w:rsidRPr="00D949CB" w:rsidRDefault="008D7F4E" w:rsidP="008D7F4E">
      <w:pPr>
        <w:rPr>
          <w:color w:val="767171"/>
        </w:rPr>
      </w:pPr>
    </w:p>
    <w:p w14:paraId="339C9304" w14:textId="38477AA5" w:rsidR="008D7F4E" w:rsidRPr="00D949CB" w:rsidRDefault="008D7F4E" w:rsidP="008D7F4E">
      <w:pPr>
        <w:rPr>
          <w:color w:val="767171"/>
        </w:rPr>
      </w:pPr>
    </w:p>
    <w:p w14:paraId="45BA7FA9" w14:textId="0644BE44" w:rsidR="0087772C" w:rsidRPr="00D949CB" w:rsidRDefault="0087772C" w:rsidP="008D7F4E">
      <w:pPr>
        <w:rPr>
          <w:color w:val="767171"/>
        </w:rPr>
      </w:pPr>
    </w:p>
    <w:p w14:paraId="18C0D5CD" w14:textId="10DC74FC" w:rsidR="008D7F4E" w:rsidRPr="00D949CB" w:rsidRDefault="008D7F4E" w:rsidP="008D7F4E">
      <w:pPr>
        <w:rPr>
          <w:color w:val="767171"/>
        </w:rPr>
      </w:pPr>
    </w:p>
    <w:p w14:paraId="38D6C8AE" w14:textId="6337C8D2" w:rsidR="008D7F4E" w:rsidRPr="00D949CB" w:rsidRDefault="008D7F4E" w:rsidP="008D7F4E">
      <w:pPr>
        <w:rPr>
          <w:color w:val="767171"/>
        </w:rPr>
      </w:pPr>
    </w:p>
    <w:p w14:paraId="22DD7F53" w14:textId="522F6E4F" w:rsidR="008D7F4E" w:rsidRPr="00D949CB" w:rsidRDefault="008D7F4E" w:rsidP="008D7F4E">
      <w:pPr>
        <w:rPr>
          <w:color w:val="767171"/>
        </w:rPr>
      </w:pPr>
    </w:p>
    <w:p w14:paraId="266A4AE7" w14:textId="0905A1F9" w:rsidR="008D7F4E" w:rsidRPr="00D949CB" w:rsidRDefault="00BC210C" w:rsidP="008D7F4E">
      <w:pPr>
        <w:rPr>
          <w:color w:val="767171"/>
        </w:rPr>
      </w:pPr>
      <w:r w:rsidRPr="00D949CB">
        <w:rPr>
          <w:noProof/>
          <w:color w:val="767171"/>
          <w:lang w:val="es-ES" w:eastAsia="es-ES"/>
        </w:rPr>
        <mc:AlternateContent>
          <mc:Choice Requires="wps">
            <w:drawing>
              <wp:anchor distT="0" distB="0" distL="114300" distR="114300" simplePos="0" relativeHeight="251692032" behindDoc="0" locked="0" layoutInCell="1" allowOverlap="1" wp14:anchorId="5FD03FC4" wp14:editId="2B3E2E12">
                <wp:simplePos x="0" y="0"/>
                <wp:positionH relativeFrom="column">
                  <wp:posOffset>-216568</wp:posOffset>
                </wp:positionH>
                <wp:positionV relativeFrom="paragraph">
                  <wp:posOffset>120784</wp:posOffset>
                </wp:positionV>
                <wp:extent cx="5758815" cy="1077829"/>
                <wp:effectExtent l="0" t="0" r="0" b="0"/>
                <wp:wrapNone/>
                <wp:docPr id="2" name="object 4"/>
                <wp:cNvGraphicFramePr/>
                <a:graphic xmlns:a="http://schemas.openxmlformats.org/drawingml/2006/main">
                  <a:graphicData uri="http://schemas.microsoft.com/office/word/2010/wordprocessingShape">
                    <wps:wsp>
                      <wps:cNvSpPr txBox="1"/>
                      <wps:spPr>
                        <a:xfrm>
                          <a:off x="0" y="0"/>
                          <a:ext cx="5758815" cy="1077829"/>
                        </a:xfrm>
                        <a:prstGeom prst="rect">
                          <a:avLst/>
                        </a:prstGeom>
                      </wps:spPr>
                      <wps:txbx>
                        <w:txbxContent>
                          <w:p w14:paraId="69E57BF4" w14:textId="77777777" w:rsidR="000905D6" w:rsidRDefault="000905D6" w:rsidP="000905D6">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23D11D27" w14:textId="77777777" w:rsidR="000905D6" w:rsidRPr="008D7F4E" w:rsidRDefault="000905D6" w:rsidP="000905D6">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p w14:paraId="3E32F49D" w14:textId="0FA5E240" w:rsidR="00F765EC" w:rsidRPr="008D7F4E" w:rsidRDefault="00F765EC" w:rsidP="005805BA">
                            <w:pPr>
                              <w:spacing w:after="0"/>
                              <w:jc w:val="center"/>
                              <w:rPr>
                                <w:rFonts w:cs="Times New Roman"/>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FD03FC4" id="_x0000_s1030" type="#_x0000_t202" style="position:absolute;margin-left:-17.05pt;margin-top:9.5pt;width:453.45pt;height:8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" filled="f" stroked="f">
                <v:textbox inset="0,1.35pt,0,0">
                  <w:txbxContent>
                    <w:p w14:paraId="69E57BF4" w14:textId="77777777" w:rsidR="000905D6" w:rsidRDefault="000905D6" w:rsidP="000905D6">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23D11D27" w14:textId="77777777" w:rsidR="000905D6" w:rsidRPr="008D7F4E" w:rsidRDefault="000905D6" w:rsidP="000905D6">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p w14:paraId="3E32F49D" w14:textId="0FA5E240" w:rsidR="00F765EC" w:rsidRPr="008D7F4E" w:rsidRDefault="00F765EC" w:rsidP="005805BA">
                      <w:pPr>
                        <w:spacing w:after="0"/>
                        <w:jc w:val="center"/>
                        <w:rPr>
                          <w:rFonts w:cs="Times New Roman"/>
                          <w:b/>
                          <w:bCs/>
                          <w:color w:val="D5B788"/>
                          <w:spacing w:val="60"/>
                          <w:kern w:val="24"/>
                          <w:sz w:val="56"/>
                          <w:szCs w:val="56"/>
                          <w:lang w:val="es-DO"/>
                        </w:rPr>
                      </w:pPr>
                    </w:p>
                  </w:txbxContent>
                </v:textbox>
              </v:shape>
            </w:pict>
          </mc:Fallback>
        </mc:AlternateContent>
      </w:r>
    </w:p>
    <w:p w14:paraId="56C838CA" w14:textId="14095929" w:rsidR="008D7F4E" w:rsidRPr="00D949CB" w:rsidRDefault="008D7F4E" w:rsidP="008D7F4E">
      <w:pPr>
        <w:rPr>
          <w:color w:val="767171"/>
        </w:rPr>
      </w:pPr>
    </w:p>
    <w:p w14:paraId="5A37720D" w14:textId="1F2894A5" w:rsidR="008D7F4E" w:rsidRPr="00D949CB" w:rsidRDefault="008D7F4E" w:rsidP="008D7F4E">
      <w:pPr>
        <w:rPr>
          <w:color w:val="767171"/>
        </w:rPr>
      </w:pPr>
    </w:p>
    <w:p w14:paraId="1C1F404E" w14:textId="254574D6" w:rsidR="008D7F4E" w:rsidRPr="00D949CB" w:rsidRDefault="008D7F4E" w:rsidP="008D7F4E">
      <w:pPr>
        <w:rPr>
          <w:color w:val="767171"/>
        </w:rPr>
      </w:pPr>
    </w:p>
    <w:p w14:paraId="75F2B32B" w14:textId="10B1EE07" w:rsidR="008D7F4E" w:rsidRPr="00D949CB" w:rsidRDefault="00E930DA" w:rsidP="008D7F4E">
      <w:pPr>
        <w:rPr>
          <w:b/>
          <w:bCs/>
          <w:color w:val="767171"/>
        </w:rPr>
      </w:pPr>
      <w:r w:rsidRPr="00D949CB">
        <w:rPr>
          <w:noProof/>
          <w:color w:val="767171"/>
          <w:lang w:val="es-ES" w:eastAsia="es-ES"/>
        </w:rPr>
        <mc:AlternateContent>
          <mc:Choice Requires="wps">
            <w:drawing>
              <wp:anchor distT="0" distB="0" distL="114300" distR="114300" simplePos="0" relativeHeight="251672576" behindDoc="0" locked="0" layoutInCell="1" allowOverlap="1" wp14:anchorId="65361376" wp14:editId="2EFBEE18">
                <wp:simplePos x="0" y="0"/>
                <wp:positionH relativeFrom="column">
                  <wp:posOffset>2052561</wp:posOffset>
                </wp:positionH>
                <wp:positionV relativeFrom="paragraph">
                  <wp:posOffset>255642</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2CEEFD8" w:rsidR="00F765EC" w:rsidRPr="005805BA" w:rsidRDefault="00F765EC" w:rsidP="008D7F4E">
                            <w:pPr>
                              <w:spacing w:before="20"/>
                              <w:ind w:left="14"/>
                              <w:rPr>
                                <w:rFonts w:cs="Times New Roman"/>
                                <w:b/>
                                <w:bCs/>
                                <w:color w:val="D5B788"/>
                                <w:spacing w:val="74"/>
                                <w:kern w:val="24"/>
                                <w:sz w:val="28"/>
                                <w:szCs w:val="28"/>
                              </w:rPr>
                            </w:pPr>
                            <w:r w:rsidRPr="005805BA">
                              <w:rPr>
                                <w:rFonts w:cs="Times New Roman"/>
                                <w:b/>
                                <w:bCs/>
                                <w:color w:val="D5B788"/>
                                <w:spacing w:val="74"/>
                                <w:kern w:val="24"/>
                                <w:sz w:val="28"/>
                                <w:szCs w:val="28"/>
                              </w:rPr>
                              <w:t>AÑ</w:t>
                            </w:r>
                            <w:r w:rsidRPr="005805BA">
                              <w:rPr>
                                <w:rFonts w:cs="Times New Roman"/>
                                <w:b/>
                                <w:bCs/>
                                <w:color w:val="D5B788"/>
                                <w:spacing w:val="37"/>
                                <w:kern w:val="24"/>
                                <w:sz w:val="28"/>
                                <w:szCs w:val="28"/>
                              </w:rPr>
                              <w:t>O</w:t>
                            </w:r>
                            <w:r w:rsidRPr="005805BA">
                              <w:rPr>
                                <w:rFonts w:cs="Times New Roman"/>
                                <w:b/>
                                <w:bCs/>
                                <w:color w:val="D5B788"/>
                                <w:spacing w:val="74"/>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0</w:t>
                            </w:r>
                            <w:r w:rsidRPr="005805BA">
                              <w:rPr>
                                <w:rFonts w:cs="Times New Roman"/>
                                <w:b/>
                                <w:bCs/>
                                <w:color w:val="D5B788"/>
                                <w:spacing w:val="-23"/>
                                <w:kern w:val="24"/>
                                <w:sz w:val="28"/>
                                <w:szCs w:val="28"/>
                              </w:rPr>
                              <w:t xml:space="preserve"> </w:t>
                            </w:r>
                            <w:r w:rsidRPr="005805BA">
                              <w:rPr>
                                <w:rFonts w:cs="Times New Roman"/>
                                <w:b/>
                                <w:bCs/>
                                <w:color w:val="D5B788"/>
                                <w:spacing w:val="68"/>
                                <w:kern w:val="24"/>
                                <w:sz w:val="28"/>
                                <w:szCs w:val="28"/>
                              </w:rPr>
                              <w:t>2</w:t>
                            </w:r>
                            <w:r>
                              <w:rPr>
                                <w:rFonts w:cs="Times New Roman"/>
                                <w:b/>
                                <w:bCs/>
                                <w:color w:val="D5B788"/>
                                <w:spacing w:val="68"/>
                                <w:kern w:val="24"/>
                                <w:sz w:val="28"/>
                                <w:szCs w:val="28"/>
                              </w:rPr>
                              <w:t>2</w:t>
                            </w:r>
                            <w:r w:rsidRPr="005805BA">
                              <w:rPr>
                                <w:rFonts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1" type="#_x0000_t202" style="position:absolute;margin-left:161.6pt;margin-top:20.15pt;width:95.65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" filled="f" stroked="f">
                <v:textbox inset="0,1pt,0,0">
                  <w:txbxContent>
                    <w:p w14:paraId="6B362718" w14:textId="32CEEFD8" w:rsidR="00F765EC" w:rsidRPr="005805BA" w:rsidRDefault="00F765EC" w:rsidP="008D7F4E">
                      <w:pPr>
                        <w:spacing w:before="20"/>
                        <w:ind w:left="14"/>
                        <w:rPr>
                          <w:rFonts w:cs="Times New Roman"/>
                          <w:b/>
                          <w:bCs/>
                          <w:color w:val="D5B788"/>
                          <w:spacing w:val="74"/>
                          <w:kern w:val="24"/>
                          <w:sz w:val="28"/>
                          <w:szCs w:val="28"/>
                        </w:rPr>
                      </w:pPr>
                      <w:r w:rsidRPr="005805BA">
                        <w:rPr>
                          <w:rFonts w:cs="Times New Roman"/>
                          <w:b/>
                          <w:bCs/>
                          <w:color w:val="D5B788"/>
                          <w:spacing w:val="74"/>
                          <w:kern w:val="24"/>
                          <w:sz w:val="28"/>
                          <w:szCs w:val="28"/>
                        </w:rPr>
                        <w:t>AÑ</w:t>
                      </w:r>
                      <w:r w:rsidRPr="005805BA">
                        <w:rPr>
                          <w:rFonts w:cs="Times New Roman"/>
                          <w:b/>
                          <w:bCs/>
                          <w:color w:val="D5B788"/>
                          <w:spacing w:val="37"/>
                          <w:kern w:val="24"/>
                          <w:sz w:val="28"/>
                          <w:szCs w:val="28"/>
                        </w:rPr>
                        <w:t>O</w:t>
                      </w:r>
                      <w:r w:rsidRPr="005805BA">
                        <w:rPr>
                          <w:rFonts w:cs="Times New Roman"/>
                          <w:b/>
                          <w:bCs/>
                          <w:color w:val="D5B788"/>
                          <w:spacing w:val="74"/>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0</w:t>
                      </w:r>
                      <w:r w:rsidRPr="005805BA">
                        <w:rPr>
                          <w:rFonts w:cs="Times New Roman"/>
                          <w:b/>
                          <w:bCs/>
                          <w:color w:val="D5B788"/>
                          <w:spacing w:val="-23"/>
                          <w:kern w:val="24"/>
                          <w:sz w:val="28"/>
                          <w:szCs w:val="28"/>
                        </w:rPr>
                        <w:t xml:space="preserve"> </w:t>
                      </w:r>
                      <w:r w:rsidRPr="005805BA">
                        <w:rPr>
                          <w:rFonts w:cs="Times New Roman"/>
                          <w:b/>
                          <w:bCs/>
                          <w:color w:val="D5B788"/>
                          <w:spacing w:val="68"/>
                          <w:kern w:val="24"/>
                          <w:sz w:val="28"/>
                          <w:szCs w:val="28"/>
                        </w:rPr>
                        <w:t>2</w:t>
                      </w:r>
                      <w:r>
                        <w:rPr>
                          <w:rFonts w:cs="Times New Roman"/>
                          <w:b/>
                          <w:bCs/>
                          <w:color w:val="D5B788"/>
                          <w:spacing w:val="68"/>
                          <w:kern w:val="24"/>
                          <w:sz w:val="28"/>
                          <w:szCs w:val="28"/>
                        </w:rPr>
                        <w:t>2</w:t>
                      </w:r>
                      <w:r w:rsidRPr="005805BA">
                        <w:rPr>
                          <w:rFonts w:cs="Times New Roman"/>
                          <w:b/>
                          <w:bCs/>
                          <w:color w:val="D5B788"/>
                          <w:spacing w:val="-21"/>
                          <w:kern w:val="24"/>
                          <w:sz w:val="28"/>
                          <w:szCs w:val="28"/>
                        </w:rPr>
                        <w:t xml:space="preserve"> </w:t>
                      </w:r>
                    </w:p>
                  </w:txbxContent>
                </v:textbox>
              </v:shape>
            </w:pict>
          </mc:Fallback>
        </mc:AlternateContent>
      </w:r>
      <w:r w:rsidRPr="00D949CB">
        <w:rPr>
          <w:noProof/>
          <w:color w:val="767171"/>
          <w:lang w:val="es-ES" w:eastAsia="es-ES"/>
        </w:rPr>
        <mc:AlternateContent>
          <mc:Choice Requires="wps">
            <w:drawing>
              <wp:anchor distT="4294967295" distB="4294967295" distL="114300" distR="114300" simplePos="0" relativeHeight="251686912" behindDoc="0" locked="0" layoutInCell="1" allowOverlap="1" wp14:anchorId="3AEFDB66" wp14:editId="11E9D8AD">
                <wp:simplePos x="0" y="0"/>
                <wp:positionH relativeFrom="margin">
                  <wp:posOffset>2369776</wp:posOffset>
                </wp:positionH>
                <wp:positionV relativeFrom="paragraph">
                  <wp:posOffset>36195</wp:posOffset>
                </wp:positionV>
                <wp:extent cx="463550" cy="0"/>
                <wp:effectExtent l="0" t="19050" r="317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88616F" id="Straight Connector 26"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6.6pt,2.85pt" to="223.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" strokecolor="#c8b688" strokeweight="2.25pt">
                <v:stroke joinstyle="miter"/>
                <o:lock v:ext="edit" shapetype="f"/>
                <w10:wrap anchorx="margin"/>
              </v:line>
            </w:pict>
          </mc:Fallback>
        </mc:AlternateContent>
      </w:r>
    </w:p>
    <w:p w14:paraId="7AD079B8" w14:textId="623A3DD7" w:rsidR="008D7F4E" w:rsidRPr="00D949CB" w:rsidRDefault="008D7F4E" w:rsidP="008D7F4E">
      <w:pPr>
        <w:rPr>
          <w:color w:val="767171"/>
        </w:rPr>
      </w:pPr>
    </w:p>
    <w:p w14:paraId="2ADA86D9" w14:textId="27D5A80D" w:rsidR="008D7F4E" w:rsidRPr="00D949CB" w:rsidRDefault="008D7F4E" w:rsidP="008D7F4E">
      <w:pPr>
        <w:rPr>
          <w:b/>
          <w:bCs/>
          <w:color w:val="767171"/>
        </w:rPr>
      </w:pPr>
    </w:p>
    <w:p w14:paraId="163CEF29" w14:textId="2771E44B" w:rsidR="00E739F8" w:rsidRPr="00D949CB" w:rsidRDefault="00E739F8" w:rsidP="008D7F4E">
      <w:pPr>
        <w:rPr>
          <w:b/>
          <w:bCs/>
          <w:color w:val="767171"/>
        </w:rPr>
      </w:pPr>
    </w:p>
    <w:p w14:paraId="3A86A8D9" w14:textId="16761154" w:rsidR="00E739F8" w:rsidRPr="00D949CB" w:rsidRDefault="00E739F8" w:rsidP="008D7F4E">
      <w:pPr>
        <w:rPr>
          <w:b/>
          <w:bCs/>
          <w:color w:val="767171"/>
        </w:rPr>
      </w:pPr>
    </w:p>
    <w:p w14:paraId="4A83733F" w14:textId="07A030CD" w:rsidR="00471B3B" w:rsidRPr="00D949CB" w:rsidRDefault="00471B3B" w:rsidP="008D7F4E">
      <w:pPr>
        <w:rPr>
          <w:b/>
          <w:bCs/>
          <w:color w:val="767171"/>
        </w:rPr>
      </w:pPr>
    </w:p>
    <w:p w14:paraId="277CD37C" w14:textId="77777777" w:rsidR="00AA6AC0" w:rsidRPr="00D949CB" w:rsidRDefault="00AA6AC0" w:rsidP="008D7F4E">
      <w:pPr>
        <w:rPr>
          <w:b/>
          <w:bCs/>
          <w:color w:val="767171"/>
        </w:rPr>
      </w:pPr>
    </w:p>
    <w:p w14:paraId="1C74082E" w14:textId="72C2942E" w:rsidR="008D7F4E" w:rsidRPr="00D949CB" w:rsidRDefault="008D7F4E" w:rsidP="008D7F4E">
      <w:pPr>
        <w:tabs>
          <w:tab w:val="left" w:pos="5229"/>
        </w:tabs>
        <w:rPr>
          <w:color w:val="767171"/>
        </w:rPr>
      </w:pPr>
      <w:r w:rsidRPr="00D949CB">
        <w:rPr>
          <w:color w:val="767171"/>
        </w:rPr>
        <w:tab/>
      </w:r>
      <w:r w:rsidRPr="00D949CB">
        <w:rPr>
          <w:color w:val="767171"/>
        </w:rPr>
        <w:tab/>
      </w:r>
      <w:r w:rsidRPr="00D949CB">
        <w:rPr>
          <w:color w:val="767171"/>
        </w:rPr>
        <w:tab/>
      </w:r>
    </w:p>
    <w:p w14:paraId="5220AA7B" w14:textId="70C16B7F" w:rsidR="008D7F4E" w:rsidRPr="00D949CB" w:rsidRDefault="008D7F4E" w:rsidP="008D7F4E">
      <w:pPr>
        <w:tabs>
          <w:tab w:val="left" w:pos="5229"/>
        </w:tabs>
        <w:rPr>
          <w:color w:val="767171"/>
        </w:rPr>
      </w:pPr>
    </w:p>
    <w:p w14:paraId="4A390ECB" w14:textId="0FE2E6AA" w:rsidR="008D7F4E" w:rsidRPr="00D949CB" w:rsidRDefault="000457BB" w:rsidP="008D7F4E">
      <w:pPr>
        <w:tabs>
          <w:tab w:val="left" w:pos="5229"/>
        </w:tabs>
        <w:rPr>
          <w:color w:val="767171"/>
        </w:rPr>
      </w:pPr>
      <w:r w:rsidRPr="00D949CB">
        <w:rPr>
          <w:noProof/>
          <w:color w:val="767171"/>
          <w:lang w:val="es-ES" w:eastAsia="es-ES"/>
        </w:rPr>
        <mc:AlternateContent>
          <mc:Choice Requires="wpg">
            <w:drawing>
              <wp:anchor distT="0" distB="0" distL="114300" distR="114300" simplePos="0" relativeHeight="251688960" behindDoc="0" locked="0" layoutInCell="1" allowOverlap="1" wp14:anchorId="32DE96A0" wp14:editId="0EBDE8CC">
                <wp:simplePos x="0" y="0"/>
                <wp:positionH relativeFrom="column">
                  <wp:posOffset>1616149</wp:posOffset>
                </wp:positionH>
                <wp:positionV relativeFrom="paragraph">
                  <wp:posOffset>78888</wp:posOffset>
                </wp:positionV>
                <wp:extent cx="2059940" cy="905883"/>
                <wp:effectExtent l="0" t="0" r="0" b="8890"/>
                <wp:wrapNone/>
                <wp:docPr id="28" name="Group 28"/>
                <wp:cNvGraphicFramePr/>
                <a:graphic xmlns:a="http://schemas.openxmlformats.org/drawingml/2006/main">
                  <a:graphicData uri="http://schemas.microsoft.com/office/word/2010/wordprocessingGroup">
                    <wpg:wgp>
                      <wpg:cNvGrpSpPr/>
                      <wpg:grpSpPr>
                        <a:xfrm>
                          <a:off x="0" y="0"/>
                          <a:ext cx="2059940" cy="905883"/>
                          <a:chOff x="-53163" y="0"/>
                          <a:chExt cx="2059940" cy="905883"/>
                        </a:xfrm>
                      </wpg:grpSpPr>
                      <pic:pic xmlns:pic="http://schemas.openxmlformats.org/drawingml/2006/picture">
                        <pic:nvPicPr>
                          <pic:cNvPr id="13" name="object 8" descr="A picture containing clipart&#10;&#10;Description automatically generated"/>
                          <pic:cNvPicPr/>
                        </pic:nvPicPr>
                        <pic:blipFill>
                          <a:blip r:embed="rId9" cstate="print"/>
                          <a:stretch>
                            <a:fillRect/>
                          </a:stretch>
                        </pic:blipFill>
                        <pic:spPr>
                          <a:xfrm>
                            <a:off x="725214" y="0"/>
                            <a:ext cx="474980" cy="441325"/>
                          </a:xfrm>
                          <a:prstGeom prst="rect">
                            <a:avLst/>
                          </a:prstGeom>
                        </pic:spPr>
                      </pic:pic>
                      <pic:pic xmlns:pic="http://schemas.openxmlformats.org/drawingml/2006/picture">
                        <pic:nvPicPr>
                          <pic:cNvPr id="14" name="object 9"/>
                          <pic:cNvPicPr/>
                        </pic:nvPicPr>
                        <pic:blipFill>
                          <a:blip r:embed="rId10" cstate="print"/>
                          <a:stretch>
                            <a:fillRect/>
                          </a:stretch>
                        </pic:blipFill>
                        <pic:spPr>
                          <a:xfrm>
                            <a:off x="-53163" y="567559"/>
                            <a:ext cx="2059940" cy="220345"/>
                          </a:xfrm>
                          <a:prstGeom prst="rect">
                            <a:avLst/>
                          </a:prstGeom>
                        </pic:spPr>
                      </pic:pic>
                      <wps:wsp>
                        <wps:cNvPr id="17" name="object 10"/>
                        <wps:cNvSpPr/>
                        <wps:spPr>
                          <a:xfrm>
                            <a:off x="727754" y="883023"/>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g:wgp>
                  </a:graphicData>
                </a:graphic>
              </wp:anchor>
            </w:drawing>
          </mc:Choice>
          <mc:Fallback>
            <w:pict>
              <v:group w14:anchorId="5B9B0719" id="Group 28" o:spid="_x0000_s1026" style="position:absolute;margin-left:127.25pt;margin-top:6.2pt;width:162.2pt;height:71.35pt;z-index:251688960" coordorigin="-531" coordsize="20599,9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">
                <v:shape id="object 8" o:spid="_x0000_s1027" type="#_x0000_t75" alt="A picture containing clipart&#10;&#10;Description automatically generated" style="position:absolute;left:7252;width:4749;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">
                  <v:imagedata r:id="rId11" o:title="A picture containing clipart&#10;&#10;Description automatically generated"/>
                </v:shape>
                <v:shape id="object 9" o:spid="_x0000_s1028" type="#_x0000_t75" style="position:absolute;left:-531;top:5675;width:20598;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">
                  <v:imagedata r:id="rId12" o:title=""/>
                </v:shape>
                <v:shape id="object 10" o:spid="_x0000_s1029" style="position:absolute;left:7277;top:8830;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" path="m472439,l,,,22364r472439,l472439,xe" fillcolor="#d5b788" stroked="f">
                  <v:path arrowok="t"/>
                </v:shape>
              </v:group>
            </w:pict>
          </mc:Fallback>
        </mc:AlternateContent>
      </w:r>
    </w:p>
    <w:p w14:paraId="09F960FC" w14:textId="56C9F924" w:rsidR="008D7F4E" w:rsidRPr="00D949CB" w:rsidRDefault="008D7F4E" w:rsidP="008D7F4E">
      <w:pPr>
        <w:tabs>
          <w:tab w:val="left" w:pos="5229"/>
        </w:tabs>
        <w:rPr>
          <w:color w:val="767171"/>
        </w:rPr>
      </w:pPr>
    </w:p>
    <w:p w14:paraId="70955679" w14:textId="433E77BF" w:rsidR="00E80BF2" w:rsidRPr="00D949CB" w:rsidRDefault="00E80BF2" w:rsidP="0034224F">
      <w:pPr>
        <w:tabs>
          <w:tab w:val="left" w:pos="5913"/>
        </w:tabs>
        <w:rPr>
          <w:color w:val="767171"/>
        </w:rPr>
      </w:pPr>
    </w:p>
    <w:p w14:paraId="64AE30BF" w14:textId="5D7D8F7E" w:rsidR="00E80BF2" w:rsidRPr="00D949CB" w:rsidRDefault="000457BB">
      <w:pPr>
        <w:rPr>
          <w:color w:val="767171"/>
        </w:rPr>
      </w:pPr>
      <w:r w:rsidRPr="00D949CB">
        <w:rPr>
          <w:noProof/>
          <w:color w:val="767171"/>
          <w:lang w:val="es-ES" w:eastAsia="es-ES"/>
        </w:rPr>
        <mc:AlternateContent>
          <mc:Choice Requires="wps">
            <w:drawing>
              <wp:anchor distT="45720" distB="45720" distL="114300" distR="114300" simplePos="0" relativeHeight="251683840" behindDoc="0" locked="0" layoutInCell="1" allowOverlap="1" wp14:anchorId="31B06597" wp14:editId="246A3C16">
                <wp:simplePos x="0" y="0"/>
                <wp:positionH relativeFrom="column">
                  <wp:posOffset>619125</wp:posOffset>
                </wp:positionH>
                <wp:positionV relativeFrom="paragraph">
                  <wp:posOffset>146685</wp:posOffset>
                </wp:positionV>
                <wp:extent cx="4057650" cy="257810"/>
                <wp:effectExtent l="0" t="0" r="0" b="88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57810"/>
                        </a:xfrm>
                        <a:prstGeom prst="rect">
                          <a:avLst/>
                        </a:prstGeom>
                        <a:solidFill>
                          <a:srgbClr val="FFFFFF"/>
                        </a:solidFill>
                        <a:ln w="9525">
                          <a:noFill/>
                          <a:miter lim="800000"/>
                          <a:headEnd/>
                          <a:tailEnd/>
                        </a:ln>
                      </wps:spPr>
                      <wps:txbx>
                        <w:txbxContent>
                          <w:p w14:paraId="3292D95A" w14:textId="1F0C68F9" w:rsidR="00F765EC" w:rsidRPr="0092544B" w:rsidRDefault="00F765EC" w:rsidP="00310FB5">
                            <w:pPr>
                              <w:jc w:val="center"/>
                              <w:rPr>
                                <w:rFonts w:cs="Times New Roman"/>
                                <w:color w:val="D8B888"/>
                                <w:szCs w:val="24"/>
                              </w:rPr>
                            </w:pPr>
                            <w:r>
                              <w:rPr>
                                <w:rFonts w:cs="Times New Roman"/>
                                <w:color w:val="D8B888"/>
                                <w:szCs w:val="24"/>
                              </w:rPr>
                              <w:t>MINISTERIO DE RELACIONES EXTERIORES</w:t>
                            </w:r>
                          </w:p>
                          <w:p w14:paraId="0281F03F" w14:textId="50ED16DC" w:rsidR="00F765EC" w:rsidRPr="0092544B" w:rsidRDefault="00F765EC" w:rsidP="00FB4E90">
                            <w:pPr>
                              <w:jc w:val="center"/>
                              <w:rPr>
                                <w:rFonts w:cs="Times New Roman"/>
                                <w:color w:val="D8B88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06597" id="_x0000_s1032" type="#_x0000_t202" style="position:absolute;margin-left:48.75pt;margin-top:11.55pt;width:319.5pt;height:20.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" stroked="f">
                <v:textbox>
                  <w:txbxContent>
                    <w:p w14:paraId="3292D95A" w14:textId="1F0C68F9" w:rsidR="00F765EC" w:rsidRPr="0092544B" w:rsidRDefault="00F765EC" w:rsidP="00310FB5">
                      <w:pPr>
                        <w:jc w:val="center"/>
                        <w:rPr>
                          <w:rFonts w:cs="Times New Roman"/>
                          <w:color w:val="D8B888"/>
                          <w:szCs w:val="24"/>
                        </w:rPr>
                      </w:pPr>
                      <w:r>
                        <w:rPr>
                          <w:rFonts w:cs="Times New Roman"/>
                          <w:color w:val="D8B888"/>
                          <w:szCs w:val="24"/>
                        </w:rPr>
                        <w:t>MINISTERIO DE RELACIONES EXTERIORES</w:t>
                      </w:r>
                    </w:p>
                    <w:p w14:paraId="0281F03F" w14:textId="50ED16DC" w:rsidR="00F765EC" w:rsidRPr="0092544B" w:rsidRDefault="00F765EC" w:rsidP="00FB4E90">
                      <w:pPr>
                        <w:jc w:val="center"/>
                        <w:rPr>
                          <w:rFonts w:cs="Times New Roman"/>
                          <w:color w:val="D8B888"/>
                          <w:szCs w:val="24"/>
                        </w:rPr>
                      </w:pPr>
                    </w:p>
                  </w:txbxContent>
                </v:textbox>
                <w10:wrap type="square"/>
              </v:shape>
            </w:pict>
          </mc:Fallback>
        </mc:AlternateContent>
      </w:r>
    </w:p>
    <w:p w14:paraId="788FBA5B" w14:textId="046FA260" w:rsidR="0099327F" w:rsidRPr="00D949CB" w:rsidRDefault="0099327F" w:rsidP="0092544B">
      <w:pPr>
        <w:rPr>
          <w:b/>
          <w:bCs/>
          <w:color w:val="767171"/>
          <w:spacing w:val="20"/>
          <w:sz w:val="28"/>
          <w:lang w:val="es-DO"/>
        </w:rPr>
      </w:pPr>
    </w:p>
    <w:p w14:paraId="31E2FE32" w14:textId="0052839C" w:rsidR="00545797" w:rsidRPr="00D949CB" w:rsidRDefault="00545797" w:rsidP="00545797">
      <w:pPr>
        <w:jc w:val="center"/>
        <w:rPr>
          <w:b/>
          <w:bCs/>
          <w:color w:val="767171"/>
          <w:spacing w:val="20"/>
          <w:sz w:val="28"/>
          <w:lang w:val="es-DO"/>
        </w:rPr>
      </w:pPr>
      <w:r w:rsidRPr="00D949CB">
        <w:rPr>
          <w:b/>
          <w:bCs/>
          <w:color w:val="767171"/>
          <w:spacing w:val="20"/>
          <w:sz w:val="28"/>
          <w:lang w:val="es-DO"/>
        </w:rPr>
        <w:lastRenderedPageBreak/>
        <w:t>TABLA DE CONTENIDOS</w:t>
      </w:r>
    </w:p>
    <w:p w14:paraId="6C3E8713" w14:textId="38BCB32A" w:rsidR="00545797" w:rsidRPr="00D949CB" w:rsidRDefault="00545797" w:rsidP="00545797">
      <w:pPr>
        <w:rPr>
          <w:color w:val="767171"/>
          <w:lang w:val="es-DO"/>
        </w:rPr>
      </w:pPr>
      <w:r w:rsidRPr="00D949CB">
        <w:rPr>
          <w:noProof/>
          <w:color w:val="767171"/>
          <w:lang w:val="es-ES" w:eastAsia="es-ES"/>
        </w:rPr>
        <mc:AlternateContent>
          <mc:Choice Requires="wps">
            <w:drawing>
              <wp:anchor distT="0" distB="0" distL="114300" distR="114300" simplePos="0" relativeHeight="251677696" behindDoc="0" locked="0" layoutInCell="1" allowOverlap="1" wp14:anchorId="1E07F231" wp14:editId="390DAE1A">
                <wp:simplePos x="0" y="0"/>
                <wp:positionH relativeFrom="margin">
                  <wp:align>center</wp:align>
                </wp:positionH>
                <wp:positionV relativeFrom="paragraph">
                  <wp:posOffset>58420</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7DCAB" id="Straight Connector 18" o:spid="_x0000_s1026" style="position:absolute;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6pt" to="3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fkC+82AAAAAMBAAAP&#10;AAAAZHJzL2Rvd25yZXYueG1sTI/LTsMwEEX3SPyDNUjsqENBLQ1xKoSExAYopYsup/HkAfE4it0k&#10;/D1DN7A8uqN7z2TrybVqoD40ng1czxJQxIW3DVcGdh9PV3egQkS22HomA98UYJ2fn2WYWj/yOw3b&#10;WCkp4ZCigTrGLtU6FDU5DDPfEUtW+t5hFOwrbXscpdy1ep4kC+2wYVmosaPHmoqv7dHJ7tuLX5bD&#10;8+I2bj73aFdj81pujLm8mB7uQUWa4t8x/OqLOuTidPBHtkG1BuSRaGA1ByXh8kb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35AvvNgAAAADAQAADwAAAAAAAAAAAAAA&#10;AAAgBAAAZHJzL2Rvd25yZXYueG1sUEsFBgAAAAAEAAQA8wAAACUFAAAAAA==&#10;" strokecolor="#ee2a24" strokeweight="2.25pt">
                <v:stroke joinstyle="miter"/>
                <w10:wrap anchorx="margin"/>
              </v:line>
            </w:pict>
          </mc:Fallback>
        </mc:AlternateContent>
      </w:r>
    </w:p>
    <w:p w14:paraId="35D0C59C" w14:textId="0F9B79C3" w:rsidR="00545797" w:rsidRPr="00D949CB" w:rsidRDefault="000905D6" w:rsidP="00545797">
      <w:pPr>
        <w:jc w:val="center"/>
        <w:rPr>
          <w:color w:val="767171"/>
          <w:spacing w:val="20"/>
          <w:szCs w:val="24"/>
          <w:lang w:val="es-DO"/>
        </w:rPr>
      </w:pPr>
      <w:r w:rsidRPr="00D949CB">
        <w:rPr>
          <w:color w:val="767171"/>
          <w:spacing w:val="20"/>
          <w:szCs w:val="24"/>
          <w:lang w:val="es-DO"/>
        </w:rPr>
        <w:t>Memoria Institucional</w:t>
      </w:r>
      <w:r w:rsidR="00545797" w:rsidRPr="00D949CB">
        <w:rPr>
          <w:color w:val="767171"/>
          <w:spacing w:val="20"/>
          <w:szCs w:val="24"/>
          <w:lang w:val="es-DO"/>
        </w:rPr>
        <w:t xml:space="preserve"> 202</w:t>
      </w:r>
      <w:r w:rsidR="00544D2D" w:rsidRPr="00D949CB">
        <w:rPr>
          <w:color w:val="767171"/>
          <w:spacing w:val="20"/>
          <w:szCs w:val="24"/>
          <w:lang w:val="es-DO"/>
        </w:rPr>
        <w:t>2</w:t>
      </w:r>
    </w:p>
    <w:sdt>
      <w:sdtPr>
        <w:rPr>
          <w:rFonts w:ascii="Times New Roman" w:eastAsiaTheme="minorHAnsi" w:hAnsi="Times New Roman" w:cstheme="minorBidi"/>
          <w:color w:val="767171"/>
          <w:sz w:val="22"/>
          <w:szCs w:val="22"/>
          <w:lang w:val="es-ES" w:eastAsia="en-US"/>
        </w:rPr>
        <w:id w:val="-1602014106"/>
        <w:docPartObj>
          <w:docPartGallery w:val="Table of Contents"/>
          <w:docPartUnique/>
        </w:docPartObj>
      </w:sdtPr>
      <w:sdtEndPr>
        <w:rPr>
          <w:b/>
          <w:bCs/>
          <w:sz w:val="24"/>
          <w:lang w:val="en-US"/>
        </w:rPr>
      </w:sdtEndPr>
      <w:sdtContent>
        <w:p w14:paraId="2F824F15" w14:textId="2E8EB5A6" w:rsidR="00441129" w:rsidRPr="00D949CB" w:rsidRDefault="00441129" w:rsidP="00AC09CF">
          <w:pPr>
            <w:pStyle w:val="TtuloTDC"/>
            <w:spacing w:before="0" w:line="360" w:lineRule="auto"/>
            <w:rPr>
              <w:color w:val="767171"/>
              <w:sz w:val="22"/>
              <w:szCs w:val="22"/>
            </w:rPr>
          </w:pPr>
        </w:p>
        <w:p w14:paraId="668371B7" w14:textId="6EFC7DAB" w:rsidR="00AC09CF" w:rsidRPr="00D949CB" w:rsidRDefault="00441129" w:rsidP="001776B4">
          <w:pPr>
            <w:pStyle w:val="TDC1"/>
            <w:rPr>
              <w:rFonts w:asciiTheme="minorHAnsi" w:eastAsiaTheme="minorEastAsia" w:hAnsiTheme="minorHAnsi"/>
              <w:noProof/>
              <w:color w:val="767171"/>
              <w:sz w:val="22"/>
              <w:lang w:val="es-ES" w:eastAsia="es-ES"/>
            </w:rPr>
          </w:pPr>
          <w:r w:rsidRPr="00D949CB">
            <w:rPr>
              <w:rFonts w:cs="Times New Roman"/>
              <w:color w:val="767171"/>
              <w:sz w:val="22"/>
            </w:rPr>
            <w:fldChar w:fldCharType="begin"/>
          </w:r>
          <w:r w:rsidRPr="00D949CB">
            <w:rPr>
              <w:rFonts w:cs="Times New Roman"/>
              <w:color w:val="767171"/>
              <w:sz w:val="22"/>
            </w:rPr>
            <w:instrText xml:space="preserve"> TOC \o "1-3" \h \z \u </w:instrText>
          </w:r>
          <w:r w:rsidRPr="00D949CB">
            <w:rPr>
              <w:rFonts w:cs="Times New Roman"/>
              <w:color w:val="767171"/>
              <w:sz w:val="22"/>
            </w:rPr>
            <w:fldChar w:fldCharType="separate"/>
          </w:r>
          <w:hyperlink w:anchor="_Toc121928601" w:history="1">
            <w:r w:rsidR="00AC09CF" w:rsidRPr="00D949CB">
              <w:rPr>
                <w:rStyle w:val="Hipervnculo"/>
                <w:rFonts w:eastAsia="Times New Roman" w:cs="Times New Roman"/>
                <w:noProof/>
                <w:color w:val="767171"/>
                <w:sz w:val="22"/>
                <w:lang w:val="es-DO"/>
              </w:rPr>
              <w:t>I.</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RESUMEN EJECUTIVO</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_Toc121928601 \h </w:instrText>
            </w:r>
            <w:r w:rsidR="00AC09CF" w:rsidRPr="00D949CB">
              <w:rPr>
                <w:noProof/>
                <w:webHidden/>
                <w:color w:val="767171"/>
                <w:sz w:val="22"/>
              </w:rPr>
            </w:r>
            <w:r w:rsidR="00AC09CF" w:rsidRPr="00D949CB">
              <w:rPr>
                <w:noProof/>
                <w:webHidden/>
                <w:color w:val="767171"/>
                <w:sz w:val="22"/>
              </w:rPr>
              <w:fldChar w:fldCharType="separate"/>
            </w:r>
            <w:r w:rsidR="001D118E">
              <w:rPr>
                <w:noProof/>
                <w:webHidden/>
                <w:color w:val="767171"/>
                <w:sz w:val="22"/>
              </w:rPr>
              <w:t>1</w:t>
            </w:r>
            <w:r w:rsidR="00AC09CF" w:rsidRPr="00D949CB">
              <w:rPr>
                <w:noProof/>
                <w:webHidden/>
                <w:color w:val="767171"/>
                <w:sz w:val="22"/>
              </w:rPr>
              <w:fldChar w:fldCharType="end"/>
            </w:r>
          </w:hyperlink>
        </w:p>
        <w:p w14:paraId="5BAE5C89" w14:textId="6F049F35"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02" w:history="1">
            <w:r w:rsidR="00AC09CF" w:rsidRPr="00D949CB">
              <w:rPr>
                <w:rStyle w:val="Hipervnculo"/>
                <w:rFonts w:eastAsia="Times New Roman" w:cs="Times New Roman"/>
                <w:noProof/>
                <w:color w:val="767171"/>
                <w:sz w:val="22"/>
                <w:lang w:val="es-DO"/>
              </w:rPr>
              <w:t>II.</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INFORMACIÓN INSTITUCIONAL</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_Toc121928602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9</w:t>
            </w:r>
            <w:r w:rsidR="00AC09CF" w:rsidRPr="00D949CB">
              <w:rPr>
                <w:noProof/>
                <w:webHidden/>
                <w:color w:val="767171"/>
                <w:sz w:val="22"/>
              </w:rPr>
              <w:fldChar w:fldCharType="end"/>
            </w:r>
          </w:hyperlink>
        </w:p>
        <w:p w14:paraId="4B20D28E" w14:textId="38F6221C"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03" w:history="1">
            <w:r w:rsidR="00AC09CF" w:rsidRPr="00D949CB">
              <w:rPr>
                <w:rStyle w:val="Hipervnculo"/>
                <w:rFonts w:eastAsia="Times New Roman" w:cs="Times New Roman"/>
                <w:noProof/>
                <w:color w:val="767171"/>
                <w:sz w:val="22"/>
                <w:lang w:val="es-DO"/>
              </w:rPr>
              <w:t>2.1</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Marco filosófico institucional</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_Toc121928603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9</w:t>
            </w:r>
            <w:r w:rsidR="00AC09CF" w:rsidRPr="00D949CB">
              <w:rPr>
                <w:noProof/>
                <w:webHidden/>
                <w:color w:val="767171"/>
                <w:sz w:val="22"/>
              </w:rPr>
              <w:fldChar w:fldCharType="end"/>
            </w:r>
          </w:hyperlink>
        </w:p>
        <w:p w14:paraId="7FCD758F" w14:textId="3F6715B2"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07" w:history="1">
            <w:r w:rsidR="00AC09CF" w:rsidRPr="00D949CB">
              <w:rPr>
                <w:rStyle w:val="Hipervnculo"/>
                <w:rFonts w:eastAsia="Times New Roman" w:cs="Times New Roman"/>
                <w:noProof/>
                <w:color w:val="767171"/>
                <w:sz w:val="22"/>
                <w:lang w:val="es-DO"/>
              </w:rPr>
              <w:t>2.2</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Base legal</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_Toc121928607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10</w:t>
            </w:r>
            <w:r w:rsidR="00AC09CF" w:rsidRPr="00D949CB">
              <w:rPr>
                <w:noProof/>
                <w:webHidden/>
                <w:color w:val="767171"/>
                <w:sz w:val="22"/>
              </w:rPr>
              <w:fldChar w:fldCharType="end"/>
            </w:r>
          </w:hyperlink>
        </w:p>
        <w:p w14:paraId="0823DDFF" w14:textId="566C7E0F"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08" w:history="1">
            <w:r w:rsidR="00AC09CF" w:rsidRPr="00D949CB">
              <w:rPr>
                <w:rStyle w:val="Hipervnculo"/>
                <w:rFonts w:eastAsia="Times New Roman" w:cs="Times New Roman"/>
                <w:noProof/>
                <w:color w:val="767171"/>
                <w:sz w:val="22"/>
                <w:lang w:val="es-DO"/>
              </w:rPr>
              <w:t>2.3</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Estructura organizativa</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_Toc121928608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11</w:t>
            </w:r>
            <w:r w:rsidR="00AC09CF" w:rsidRPr="00D949CB">
              <w:rPr>
                <w:noProof/>
                <w:webHidden/>
                <w:color w:val="767171"/>
                <w:sz w:val="22"/>
              </w:rPr>
              <w:fldChar w:fldCharType="end"/>
            </w:r>
          </w:hyperlink>
        </w:p>
        <w:p w14:paraId="63083A9A" w14:textId="73AA5FF8"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09" w:history="1">
            <w:r w:rsidR="00AC09CF" w:rsidRPr="00D949CB">
              <w:rPr>
                <w:rStyle w:val="Hipervnculo"/>
                <w:rFonts w:eastAsia="Times New Roman" w:cs="Times New Roman"/>
                <w:noProof/>
                <w:color w:val="767171"/>
                <w:sz w:val="22"/>
                <w:lang w:val="es-DO"/>
              </w:rPr>
              <w:t>2.4</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Planificación estratégica institucional</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_Toc121928609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12</w:t>
            </w:r>
            <w:r w:rsidR="00AC09CF" w:rsidRPr="00D949CB">
              <w:rPr>
                <w:noProof/>
                <w:webHidden/>
                <w:color w:val="767171"/>
                <w:sz w:val="22"/>
              </w:rPr>
              <w:fldChar w:fldCharType="end"/>
            </w:r>
          </w:hyperlink>
        </w:p>
        <w:p w14:paraId="4DBD2446" w14:textId="7406734A"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10" w:history="1">
            <w:r w:rsidR="00AC09CF" w:rsidRPr="00D949CB">
              <w:rPr>
                <w:rStyle w:val="Hipervnculo"/>
                <w:rFonts w:eastAsia="Times New Roman" w:cs="Times New Roman"/>
                <w:noProof/>
                <w:color w:val="767171"/>
                <w:sz w:val="22"/>
                <w:lang w:val="es-DO"/>
              </w:rPr>
              <w:t>III.</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RESULTADOS MISIONALES</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_Toc121928610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15</w:t>
            </w:r>
            <w:r w:rsidR="00AC09CF" w:rsidRPr="00D949CB">
              <w:rPr>
                <w:noProof/>
                <w:webHidden/>
                <w:color w:val="767171"/>
                <w:sz w:val="22"/>
              </w:rPr>
              <w:fldChar w:fldCharType="end"/>
            </w:r>
          </w:hyperlink>
        </w:p>
        <w:p w14:paraId="6C2574B5" w14:textId="6BD16CBB"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11" w:history="1">
            <w:r w:rsidR="00AC09CF" w:rsidRPr="00D949CB">
              <w:rPr>
                <w:rStyle w:val="Hipervnculo"/>
                <w:rFonts w:eastAsia="Times New Roman" w:cs="Times New Roman"/>
                <w:noProof/>
                <w:color w:val="767171"/>
                <w:sz w:val="22"/>
                <w:lang w:val="es-DO"/>
              </w:rPr>
              <w:t>3.1</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Información cuantitativa, cualitativa e indicadores de los procesos misionales</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_Toc121928611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15</w:t>
            </w:r>
            <w:r w:rsidR="00AC09CF" w:rsidRPr="00D949CB">
              <w:rPr>
                <w:noProof/>
                <w:webHidden/>
                <w:color w:val="767171"/>
                <w:sz w:val="22"/>
              </w:rPr>
              <w:fldChar w:fldCharType="end"/>
            </w:r>
          </w:hyperlink>
        </w:p>
        <w:p w14:paraId="73FB3771" w14:textId="1E73A30F"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12" w:history="1">
            <w:r w:rsidR="00AC09CF" w:rsidRPr="00D949CB">
              <w:rPr>
                <w:rStyle w:val="Hipervnculo"/>
                <w:rFonts w:eastAsia="Times New Roman" w:cs="Times New Roman"/>
                <w:noProof/>
                <w:color w:val="767171"/>
                <w:sz w:val="22"/>
                <w:lang w:val="es-DO"/>
              </w:rPr>
              <w:t>A.</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Alianza para el desarrollo en democracia (ADD)</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_Toc121928612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16</w:t>
            </w:r>
            <w:r w:rsidR="00AC09CF" w:rsidRPr="00D949CB">
              <w:rPr>
                <w:noProof/>
                <w:webHidden/>
                <w:color w:val="767171"/>
                <w:sz w:val="22"/>
              </w:rPr>
              <w:fldChar w:fldCharType="end"/>
            </w:r>
          </w:hyperlink>
        </w:p>
        <w:p w14:paraId="078AD547" w14:textId="2FCFCCCF"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13" w:history="1">
            <w:r w:rsidR="00AC09CF" w:rsidRPr="00D949CB">
              <w:rPr>
                <w:rStyle w:val="Hipervnculo"/>
                <w:rFonts w:eastAsia="Times New Roman" w:cs="Times New Roman"/>
                <w:noProof/>
                <w:color w:val="767171"/>
                <w:sz w:val="22"/>
                <w:lang w:val="es-DO"/>
              </w:rPr>
              <w:t>B.</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Acciones en materia de política exterior bilateral</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_Toc121928613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19</w:t>
            </w:r>
            <w:r w:rsidR="00AC09CF" w:rsidRPr="00D949CB">
              <w:rPr>
                <w:noProof/>
                <w:webHidden/>
                <w:color w:val="767171"/>
                <w:sz w:val="22"/>
              </w:rPr>
              <w:fldChar w:fldCharType="end"/>
            </w:r>
          </w:hyperlink>
        </w:p>
        <w:p w14:paraId="7424B592" w14:textId="7E8032B3"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14" w:history="1">
            <w:r w:rsidR="00AC09CF" w:rsidRPr="00D949CB">
              <w:rPr>
                <w:rStyle w:val="Hipervnculo"/>
                <w:rFonts w:eastAsia="Times New Roman" w:cs="Times New Roman"/>
                <w:noProof/>
                <w:color w:val="767171"/>
                <w:sz w:val="22"/>
                <w:lang w:val="es-DO"/>
              </w:rPr>
              <w:t>B.</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Acciones en materia de política exterior multilateral</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_Toc121928614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55</w:t>
            </w:r>
            <w:r w:rsidR="00AC09CF" w:rsidRPr="00D949CB">
              <w:rPr>
                <w:noProof/>
                <w:webHidden/>
                <w:color w:val="767171"/>
                <w:sz w:val="22"/>
              </w:rPr>
              <w:fldChar w:fldCharType="end"/>
            </w:r>
          </w:hyperlink>
        </w:p>
        <w:p w14:paraId="3F568565" w14:textId="2F8FC4B2"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15" w:history="1">
            <w:r w:rsidR="00AC09CF" w:rsidRPr="00D949CB">
              <w:rPr>
                <w:rStyle w:val="Hipervnculo"/>
                <w:rFonts w:eastAsia="Times New Roman" w:cs="Times New Roman"/>
                <w:noProof/>
                <w:color w:val="767171"/>
                <w:sz w:val="22"/>
                <w:lang w:val="es-DO"/>
              </w:rPr>
              <w:t>C.</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Negociaciones comerciales y cooperación internacional</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_Toc121928615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74</w:t>
            </w:r>
            <w:r w:rsidR="00AC09CF" w:rsidRPr="00D949CB">
              <w:rPr>
                <w:noProof/>
                <w:webHidden/>
                <w:color w:val="767171"/>
                <w:sz w:val="22"/>
              </w:rPr>
              <w:fldChar w:fldCharType="end"/>
            </w:r>
          </w:hyperlink>
        </w:p>
        <w:p w14:paraId="75484822" w14:textId="2F796E8E"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16" w:history="1">
            <w:r w:rsidR="00AC09CF" w:rsidRPr="00D949CB">
              <w:rPr>
                <w:rStyle w:val="Hipervnculo"/>
                <w:rFonts w:eastAsia="Times New Roman" w:cs="Times New Roman"/>
                <w:noProof/>
                <w:color w:val="767171"/>
                <w:sz w:val="22"/>
                <w:lang w:val="es-DO"/>
              </w:rPr>
              <w:t>D.</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Acciones en materia consular, migratoria y protección a nacionales</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_Toc121928616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89</w:t>
            </w:r>
            <w:r w:rsidR="00AC09CF" w:rsidRPr="00D949CB">
              <w:rPr>
                <w:noProof/>
                <w:webHidden/>
                <w:color w:val="767171"/>
                <w:sz w:val="22"/>
              </w:rPr>
              <w:fldChar w:fldCharType="end"/>
            </w:r>
          </w:hyperlink>
        </w:p>
        <w:p w14:paraId="71043563" w14:textId="6F6CCFC0"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17" w:history="1">
            <w:r w:rsidR="00AC09CF" w:rsidRPr="00D949CB">
              <w:rPr>
                <w:rStyle w:val="Hipervnculo"/>
                <w:rFonts w:eastAsia="Times New Roman" w:cs="Times New Roman"/>
                <w:noProof/>
                <w:color w:val="767171"/>
                <w:sz w:val="22"/>
                <w:lang w:val="es-DO"/>
              </w:rPr>
              <w:t>E.</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Asuntos relativos a las comunidades dominicanas en el exterior e INDEX</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_Toc121928617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102</w:t>
            </w:r>
            <w:r w:rsidR="00AC09CF" w:rsidRPr="00D949CB">
              <w:rPr>
                <w:noProof/>
                <w:webHidden/>
                <w:color w:val="767171"/>
                <w:sz w:val="22"/>
              </w:rPr>
              <w:fldChar w:fldCharType="end"/>
            </w:r>
          </w:hyperlink>
        </w:p>
        <w:p w14:paraId="49810CAD" w14:textId="54518518"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18" w:history="1">
            <w:r w:rsidR="00AC09CF" w:rsidRPr="00D949CB">
              <w:rPr>
                <w:rStyle w:val="Hipervnculo"/>
                <w:rFonts w:eastAsia="Times New Roman" w:cs="Times New Roman"/>
                <w:noProof/>
                <w:color w:val="767171"/>
                <w:sz w:val="22"/>
                <w:lang w:val="es-DO"/>
              </w:rPr>
              <w:t>IV.</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RESULTADOS ÁREAS TRANSVERSALES Y DE APOYO</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_Toc121928618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114</w:t>
            </w:r>
            <w:r w:rsidR="00AC09CF" w:rsidRPr="00D949CB">
              <w:rPr>
                <w:noProof/>
                <w:webHidden/>
                <w:color w:val="767171"/>
                <w:sz w:val="22"/>
              </w:rPr>
              <w:fldChar w:fldCharType="end"/>
            </w:r>
          </w:hyperlink>
        </w:p>
        <w:p w14:paraId="76D03078" w14:textId="757A1A7F"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19" w:history="1">
            <w:r w:rsidR="00AC09CF" w:rsidRPr="00D949CB">
              <w:rPr>
                <w:rStyle w:val="Hipervnculo"/>
                <w:rFonts w:eastAsia="Times New Roman" w:cs="Times New Roman"/>
                <w:noProof/>
                <w:color w:val="767171"/>
                <w:sz w:val="22"/>
                <w:lang w:val="es-DO"/>
              </w:rPr>
              <w:t>4.1</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Desempeño administrativo y Financiero</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_Toc121928619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114</w:t>
            </w:r>
            <w:r w:rsidR="00AC09CF" w:rsidRPr="00D949CB">
              <w:rPr>
                <w:noProof/>
                <w:webHidden/>
                <w:color w:val="767171"/>
                <w:sz w:val="22"/>
              </w:rPr>
              <w:fldChar w:fldCharType="end"/>
            </w:r>
          </w:hyperlink>
        </w:p>
        <w:p w14:paraId="2BE073D1" w14:textId="6FB74F20"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20" w:history="1">
            <w:r w:rsidR="00AC09CF" w:rsidRPr="00D949CB">
              <w:rPr>
                <w:rStyle w:val="Hipervnculo"/>
                <w:rFonts w:eastAsia="Times New Roman" w:cs="Times New Roman"/>
                <w:noProof/>
                <w:color w:val="767171"/>
                <w:sz w:val="22"/>
                <w:lang w:val="es-DO"/>
              </w:rPr>
              <w:t>A.</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Ejecución presupuestaria</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_Toc121928620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114</w:t>
            </w:r>
            <w:r w:rsidR="00AC09CF" w:rsidRPr="00D949CB">
              <w:rPr>
                <w:noProof/>
                <w:webHidden/>
                <w:color w:val="767171"/>
                <w:sz w:val="22"/>
              </w:rPr>
              <w:fldChar w:fldCharType="end"/>
            </w:r>
          </w:hyperlink>
        </w:p>
        <w:p w14:paraId="5CC7D517" w14:textId="576B40FC"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21" w:history="1">
            <w:r w:rsidR="00AC09CF" w:rsidRPr="00D949CB">
              <w:rPr>
                <w:rStyle w:val="Hipervnculo"/>
                <w:rFonts w:eastAsia="Times New Roman" w:cs="Times New Roman"/>
                <w:noProof/>
                <w:color w:val="767171"/>
                <w:sz w:val="22"/>
                <w:lang w:val="es-DO"/>
              </w:rPr>
              <w:t>B.</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Compras y contrataciones MIREX</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_Toc121928621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115</w:t>
            </w:r>
            <w:r w:rsidR="00AC09CF" w:rsidRPr="00D949CB">
              <w:rPr>
                <w:noProof/>
                <w:webHidden/>
                <w:color w:val="767171"/>
                <w:sz w:val="22"/>
              </w:rPr>
              <w:fldChar w:fldCharType="end"/>
            </w:r>
          </w:hyperlink>
        </w:p>
        <w:p w14:paraId="7946CE16" w14:textId="4DFDC569"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22" w:history="1">
            <w:r w:rsidR="00AC09CF" w:rsidRPr="00D949CB">
              <w:rPr>
                <w:rStyle w:val="Hipervnculo"/>
                <w:rFonts w:eastAsia="Times New Roman" w:cs="Times New Roman"/>
                <w:noProof/>
                <w:color w:val="767171"/>
                <w:sz w:val="22"/>
                <w:lang w:val="es-DO"/>
              </w:rPr>
              <w:t>4.2</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Desempeño de Recursos Humanos</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_Toc121928622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117</w:t>
            </w:r>
            <w:r w:rsidR="00AC09CF" w:rsidRPr="00D949CB">
              <w:rPr>
                <w:noProof/>
                <w:webHidden/>
                <w:color w:val="767171"/>
                <w:sz w:val="22"/>
              </w:rPr>
              <w:fldChar w:fldCharType="end"/>
            </w:r>
          </w:hyperlink>
        </w:p>
        <w:p w14:paraId="2C5D1010" w14:textId="076DA69E"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23" w:history="1">
            <w:r w:rsidR="00AC09CF" w:rsidRPr="00D949CB">
              <w:rPr>
                <w:rStyle w:val="Hipervnculo"/>
                <w:rFonts w:eastAsia="Times New Roman" w:cs="Times New Roman"/>
                <w:noProof/>
                <w:color w:val="767171"/>
                <w:sz w:val="22"/>
                <w:lang w:val="es-DO"/>
              </w:rPr>
              <w:t>4.3</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Desempeño de los Procesos Jurídicos</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_Toc121928623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120</w:t>
            </w:r>
            <w:r w:rsidR="00AC09CF" w:rsidRPr="00D949CB">
              <w:rPr>
                <w:noProof/>
                <w:webHidden/>
                <w:color w:val="767171"/>
                <w:sz w:val="22"/>
              </w:rPr>
              <w:fldChar w:fldCharType="end"/>
            </w:r>
          </w:hyperlink>
        </w:p>
        <w:p w14:paraId="093E0936" w14:textId="77FECC13"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24" w:history="1">
            <w:r w:rsidR="00AC09CF" w:rsidRPr="00D949CB">
              <w:rPr>
                <w:rStyle w:val="Hipervnculo"/>
                <w:rFonts w:eastAsia="Times New Roman" w:cs="Times New Roman"/>
                <w:noProof/>
                <w:color w:val="767171"/>
                <w:sz w:val="22"/>
                <w:lang w:val="es-DO"/>
              </w:rPr>
              <w:t>4.4</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Desempeño de la Tecnología</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_Toc121928624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121</w:t>
            </w:r>
            <w:r w:rsidR="00AC09CF" w:rsidRPr="00D949CB">
              <w:rPr>
                <w:noProof/>
                <w:webHidden/>
                <w:color w:val="767171"/>
                <w:sz w:val="22"/>
              </w:rPr>
              <w:fldChar w:fldCharType="end"/>
            </w:r>
          </w:hyperlink>
        </w:p>
        <w:p w14:paraId="2BF41677" w14:textId="60659F50"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25" w:history="1">
            <w:r w:rsidR="00AC09CF" w:rsidRPr="00D949CB">
              <w:rPr>
                <w:rStyle w:val="Hipervnculo"/>
                <w:rFonts w:eastAsia="Times New Roman" w:cs="Times New Roman"/>
                <w:noProof/>
                <w:color w:val="767171"/>
                <w:sz w:val="22"/>
                <w:lang w:val="es-DO"/>
              </w:rPr>
              <w:t>4.5</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Desempeño del Sistema de Planificación y Desarrollo Institucional</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_Toc121928625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123</w:t>
            </w:r>
            <w:r w:rsidR="00AC09CF" w:rsidRPr="00D949CB">
              <w:rPr>
                <w:noProof/>
                <w:webHidden/>
                <w:color w:val="767171"/>
                <w:sz w:val="22"/>
              </w:rPr>
              <w:fldChar w:fldCharType="end"/>
            </w:r>
          </w:hyperlink>
        </w:p>
        <w:p w14:paraId="4E0E8F66" w14:textId="102802FA"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26" w:history="1">
            <w:r w:rsidR="00AC09CF" w:rsidRPr="00D949CB">
              <w:rPr>
                <w:rStyle w:val="Hipervnculo"/>
                <w:rFonts w:eastAsia="Times New Roman" w:cs="Times New Roman"/>
                <w:noProof/>
                <w:color w:val="767171"/>
                <w:sz w:val="22"/>
                <w:lang w:val="es-DO"/>
              </w:rPr>
              <w:t>4.6</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Desempeño del Área de Comunicaciones</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_Toc121928626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137</w:t>
            </w:r>
            <w:r w:rsidR="00AC09CF" w:rsidRPr="00D949CB">
              <w:rPr>
                <w:noProof/>
                <w:webHidden/>
                <w:color w:val="767171"/>
                <w:sz w:val="22"/>
              </w:rPr>
              <w:fldChar w:fldCharType="end"/>
            </w:r>
          </w:hyperlink>
        </w:p>
        <w:p w14:paraId="1FA0106D" w14:textId="4BA6DC7F"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27" w:history="1">
            <w:r w:rsidR="00AC09CF" w:rsidRPr="00D949CB">
              <w:rPr>
                <w:rStyle w:val="Hipervnculo"/>
                <w:rFonts w:eastAsia="Times New Roman" w:cs="Times New Roman"/>
                <w:noProof/>
                <w:color w:val="767171"/>
                <w:sz w:val="22"/>
                <w:lang w:val="es-DO"/>
              </w:rPr>
              <w:t>V.</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SERVICIO CIUDADANO Y TRANSPARENCIA INSTITUCIONAL</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_Toc121928627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139</w:t>
            </w:r>
            <w:r w:rsidR="00AC09CF" w:rsidRPr="00D949CB">
              <w:rPr>
                <w:noProof/>
                <w:webHidden/>
                <w:color w:val="767171"/>
                <w:sz w:val="22"/>
              </w:rPr>
              <w:fldChar w:fldCharType="end"/>
            </w:r>
          </w:hyperlink>
        </w:p>
        <w:p w14:paraId="5AA2ED4D" w14:textId="67E5461B"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28" w:history="1">
            <w:r w:rsidR="00AC09CF" w:rsidRPr="00D949CB">
              <w:rPr>
                <w:rStyle w:val="Hipervnculo"/>
                <w:rFonts w:eastAsia="Times New Roman" w:cs="Times New Roman"/>
                <w:noProof/>
                <w:color w:val="767171"/>
                <w:sz w:val="22"/>
                <w:lang w:val="es-DO"/>
              </w:rPr>
              <w:t>5.1</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Nivel de la satisfacción con el servicio</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_Toc121928628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139</w:t>
            </w:r>
            <w:r w:rsidR="00AC09CF" w:rsidRPr="00D949CB">
              <w:rPr>
                <w:noProof/>
                <w:webHidden/>
                <w:color w:val="767171"/>
                <w:sz w:val="22"/>
              </w:rPr>
              <w:fldChar w:fldCharType="end"/>
            </w:r>
          </w:hyperlink>
        </w:p>
        <w:p w14:paraId="37769CA8" w14:textId="3596084C"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29" w:history="1">
            <w:r w:rsidR="00AC09CF" w:rsidRPr="00D949CB">
              <w:rPr>
                <w:rStyle w:val="Hipervnculo"/>
                <w:rFonts w:eastAsia="Times New Roman" w:cs="Times New Roman"/>
                <w:noProof/>
                <w:color w:val="767171"/>
                <w:sz w:val="22"/>
                <w:lang w:val="es-DO"/>
              </w:rPr>
              <w:t>5.2</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Nivel de cumplimiento acceso a la información</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_Toc121928629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140</w:t>
            </w:r>
            <w:r w:rsidR="00AC09CF" w:rsidRPr="00D949CB">
              <w:rPr>
                <w:noProof/>
                <w:webHidden/>
                <w:color w:val="767171"/>
                <w:sz w:val="22"/>
              </w:rPr>
              <w:fldChar w:fldCharType="end"/>
            </w:r>
          </w:hyperlink>
        </w:p>
        <w:p w14:paraId="5C64B245" w14:textId="4197E4A7"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30" w:history="1">
            <w:r w:rsidR="00AC09CF" w:rsidRPr="00D949CB">
              <w:rPr>
                <w:rStyle w:val="Hipervnculo"/>
                <w:rFonts w:eastAsia="Times New Roman" w:cs="Times New Roman"/>
                <w:noProof/>
                <w:color w:val="767171"/>
                <w:sz w:val="22"/>
                <w:lang w:val="es-DO"/>
              </w:rPr>
              <w:t>5.3</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Resultado sistema de quejas, reclamos y sugerencias.</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_Toc121928630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142</w:t>
            </w:r>
            <w:r w:rsidR="00AC09CF" w:rsidRPr="00D949CB">
              <w:rPr>
                <w:noProof/>
                <w:webHidden/>
                <w:color w:val="767171"/>
                <w:sz w:val="22"/>
              </w:rPr>
              <w:fldChar w:fldCharType="end"/>
            </w:r>
          </w:hyperlink>
        </w:p>
        <w:p w14:paraId="1E17E7B8" w14:textId="1DEEBFC8"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31" w:history="1">
            <w:r w:rsidR="00AC09CF" w:rsidRPr="00D949CB">
              <w:rPr>
                <w:rStyle w:val="Hipervnculo"/>
                <w:rFonts w:eastAsia="Times New Roman" w:cs="Times New Roman"/>
                <w:noProof/>
                <w:color w:val="767171"/>
                <w:sz w:val="22"/>
                <w:lang w:val="es-DO"/>
              </w:rPr>
              <w:t>5.4</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Resultado mediciones del portal de transparencia</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_Toc121928631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143</w:t>
            </w:r>
            <w:r w:rsidR="00AC09CF" w:rsidRPr="00D949CB">
              <w:rPr>
                <w:noProof/>
                <w:webHidden/>
                <w:color w:val="767171"/>
                <w:sz w:val="22"/>
              </w:rPr>
              <w:fldChar w:fldCharType="end"/>
            </w:r>
          </w:hyperlink>
        </w:p>
        <w:p w14:paraId="162151D7" w14:textId="12F3EED3"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32" w:history="1">
            <w:r w:rsidR="00AC09CF" w:rsidRPr="00D949CB">
              <w:rPr>
                <w:rStyle w:val="Hipervnculo"/>
                <w:noProof/>
                <w:color w:val="767171"/>
                <w:sz w:val="22"/>
                <w:lang w:val="es-DO"/>
              </w:rPr>
              <w:t>VI.</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PROYECCIONES AL PRÓXIMO AÑO</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_Toc121928632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144</w:t>
            </w:r>
            <w:r w:rsidR="00AC09CF" w:rsidRPr="00D949CB">
              <w:rPr>
                <w:noProof/>
                <w:webHidden/>
                <w:color w:val="767171"/>
                <w:sz w:val="22"/>
              </w:rPr>
              <w:fldChar w:fldCharType="end"/>
            </w:r>
          </w:hyperlink>
        </w:p>
        <w:p w14:paraId="174D7056" w14:textId="44A3FE20"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33" w:history="1">
            <w:r w:rsidR="00AC09CF" w:rsidRPr="00D949CB">
              <w:rPr>
                <w:rStyle w:val="Hipervnculo"/>
                <w:rFonts w:eastAsia="Times New Roman" w:cs="Times New Roman"/>
                <w:noProof/>
                <w:color w:val="767171"/>
                <w:sz w:val="22"/>
                <w:lang w:val="es-DO"/>
              </w:rPr>
              <w:t>VII.</w:t>
            </w:r>
            <w:r w:rsidR="00AC09CF" w:rsidRPr="00D949CB">
              <w:rPr>
                <w:rFonts w:asciiTheme="minorHAnsi" w:eastAsiaTheme="minorEastAsia" w:hAnsiTheme="minorHAnsi"/>
                <w:noProof/>
                <w:color w:val="767171"/>
                <w:sz w:val="22"/>
                <w:lang w:val="es-ES" w:eastAsia="es-ES"/>
              </w:rPr>
              <w:tab/>
            </w:r>
            <w:r w:rsidR="00AC09CF" w:rsidRPr="00D949CB">
              <w:rPr>
                <w:rStyle w:val="Hipervnculo"/>
                <w:rFonts w:eastAsia="Times New Roman" w:cs="Times New Roman"/>
                <w:noProof/>
                <w:color w:val="767171"/>
                <w:sz w:val="22"/>
                <w:lang w:val="es-DO"/>
              </w:rPr>
              <w:t>ANEXOS</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_Toc121928633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148</w:t>
            </w:r>
            <w:r w:rsidR="00AC09CF" w:rsidRPr="00D949CB">
              <w:rPr>
                <w:noProof/>
                <w:webHidden/>
                <w:color w:val="767171"/>
                <w:sz w:val="22"/>
              </w:rPr>
              <w:fldChar w:fldCharType="end"/>
            </w:r>
          </w:hyperlink>
        </w:p>
        <w:p w14:paraId="10DB54CF" w14:textId="36B3F232"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34" w:history="1">
            <w:r w:rsidR="00AC09CF" w:rsidRPr="00D949CB">
              <w:rPr>
                <w:rStyle w:val="Hipervnculo"/>
                <w:rFonts w:eastAsia="Times New Roman" w:cs="Times New Roman"/>
                <w:noProof/>
                <w:color w:val="767171"/>
                <w:sz w:val="22"/>
                <w:lang w:val="es-DO"/>
              </w:rPr>
              <w:t>Anexo 1. Relación de instrumentos legales suscritos durante el periodo enero – Diciembre del 2022</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_Toc121928634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149</w:t>
            </w:r>
            <w:r w:rsidR="00AC09CF" w:rsidRPr="00D949CB">
              <w:rPr>
                <w:noProof/>
                <w:webHidden/>
                <w:color w:val="767171"/>
                <w:sz w:val="22"/>
              </w:rPr>
              <w:fldChar w:fldCharType="end"/>
            </w:r>
          </w:hyperlink>
        </w:p>
        <w:p w14:paraId="49513A34" w14:textId="45FCC72B"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35" w:history="1">
            <w:r w:rsidR="00AC09CF" w:rsidRPr="00D949CB">
              <w:rPr>
                <w:rStyle w:val="Hipervnculo"/>
                <w:rFonts w:eastAsia="Times New Roman" w:cs="Times New Roman"/>
                <w:noProof/>
                <w:color w:val="767171"/>
                <w:sz w:val="22"/>
                <w:lang w:val="es-DO"/>
              </w:rPr>
              <w:t>Anexo 2. Matriz de principales indicadores del MIREX.</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_Toc121928635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153</w:t>
            </w:r>
            <w:r w:rsidR="00AC09CF" w:rsidRPr="00D949CB">
              <w:rPr>
                <w:noProof/>
                <w:webHidden/>
                <w:color w:val="767171"/>
                <w:sz w:val="22"/>
              </w:rPr>
              <w:fldChar w:fldCharType="end"/>
            </w:r>
          </w:hyperlink>
        </w:p>
        <w:p w14:paraId="4C32AEC9" w14:textId="525602CC"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36" w:history="1">
            <w:r w:rsidR="00AC09CF" w:rsidRPr="00D949CB">
              <w:rPr>
                <w:rStyle w:val="Hipervnculo"/>
                <w:rFonts w:eastAsia="Times New Roman" w:cs="Times New Roman"/>
                <w:noProof/>
                <w:color w:val="767171"/>
                <w:sz w:val="22"/>
                <w:lang w:val="es-DO"/>
              </w:rPr>
              <w:t>Anexo 3. Matriz índice de Gestión Presupuestaria Anual (IGP)</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_Toc121928636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156</w:t>
            </w:r>
            <w:r w:rsidR="00AC09CF" w:rsidRPr="00D949CB">
              <w:rPr>
                <w:noProof/>
                <w:webHidden/>
                <w:color w:val="767171"/>
                <w:sz w:val="22"/>
              </w:rPr>
              <w:fldChar w:fldCharType="end"/>
            </w:r>
          </w:hyperlink>
        </w:p>
        <w:p w14:paraId="4F684350" w14:textId="215D86E1"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37" w:history="1">
            <w:r w:rsidR="00AC09CF" w:rsidRPr="00D949CB">
              <w:rPr>
                <w:rStyle w:val="Hipervnculo"/>
                <w:rFonts w:eastAsia="Times New Roman" w:cs="Times New Roman"/>
                <w:noProof/>
                <w:color w:val="767171"/>
                <w:sz w:val="22"/>
                <w:lang w:val="es-DO"/>
              </w:rPr>
              <w:t>Anexo 4. Matriz índice de Gestión Presupuestaria Anual (IGP)</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_Toc121928637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156</w:t>
            </w:r>
            <w:r w:rsidR="00AC09CF" w:rsidRPr="00D949CB">
              <w:rPr>
                <w:noProof/>
                <w:webHidden/>
                <w:color w:val="767171"/>
                <w:sz w:val="22"/>
              </w:rPr>
              <w:fldChar w:fldCharType="end"/>
            </w:r>
          </w:hyperlink>
        </w:p>
        <w:p w14:paraId="6DEB3C49" w14:textId="53419B0A"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38" w:history="1">
            <w:r w:rsidR="00AC09CF" w:rsidRPr="00D949CB">
              <w:rPr>
                <w:rStyle w:val="Hipervnculo"/>
                <w:noProof/>
                <w:color w:val="767171"/>
                <w:sz w:val="22"/>
                <w:lang w:val="es-DO"/>
              </w:rPr>
              <w:t>Anexo 5. Resumen del Plan Anual de Compras y Contrataciones</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_Toc121928638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157</w:t>
            </w:r>
            <w:r w:rsidR="00AC09CF" w:rsidRPr="00D949CB">
              <w:rPr>
                <w:noProof/>
                <w:webHidden/>
                <w:color w:val="767171"/>
                <w:sz w:val="22"/>
              </w:rPr>
              <w:fldChar w:fldCharType="end"/>
            </w:r>
          </w:hyperlink>
        </w:p>
        <w:p w14:paraId="7474AFC2" w14:textId="1DB4043C"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39" w:history="1">
            <w:r w:rsidR="00AC09CF" w:rsidRPr="00D949CB">
              <w:rPr>
                <w:rStyle w:val="Hipervnculo"/>
                <w:noProof/>
                <w:color w:val="767171"/>
                <w:sz w:val="22"/>
                <w:lang w:val="es-DO"/>
              </w:rPr>
              <w:t>Anexo 6. Relación de servicios por consulado, según mes, enero-octubre 2022</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_Toc121928639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158</w:t>
            </w:r>
            <w:r w:rsidR="00AC09CF" w:rsidRPr="00D949CB">
              <w:rPr>
                <w:noProof/>
                <w:webHidden/>
                <w:color w:val="767171"/>
                <w:sz w:val="22"/>
              </w:rPr>
              <w:fldChar w:fldCharType="end"/>
            </w:r>
          </w:hyperlink>
        </w:p>
        <w:p w14:paraId="3B878D67" w14:textId="18D81846" w:rsidR="00AC09CF" w:rsidRPr="00D949CB" w:rsidRDefault="001D118E" w:rsidP="001776B4">
          <w:pPr>
            <w:pStyle w:val="TDC1"/>
            <w:rPr>
              <w:rFonts w:asciiTheme="minorHAnsi" w:eastAsiaTheme="minorEastAsia" w:hAnsiTheme="minorHAnsi"/>
              <w:noProof/>
              <w:color w:val="767171"/>
              <w:sz w:val="22"/>
              <w:lang w:val="es-ES" w:eastAsia="es-ES"/>
            </w:rPr>
          </w:pPr>
          <w:hyperlink w:anchor="_Toc121928640" w:history="1">
            <w:r w:rsidR="00AC09CF" w:rsidRPr="00D949CB">
              <w:rPr>
                <w:rStyle w:val="Hipervnculo"/>
                <w:noProof/>
                <w:color w:val="767171"/>
                <w:sz w:val="22"/>
                <w:lang w:val="es-DO"/>
              </w:rPr>
              <w:t>Relación de servicios por Embajada (Secciones Consulares)</w:t>
            </w:r>
            <w:r w:rsidR="00AC09CF" w:rsidRPr="00D949CB">
              <w:rPr>
                <w:noProof/>
                <w:webHidden/>
                <w:color w:val="767171"/>
                <w:sz w:val="22"/>
              </w:rPr>
              <w:tab/>
            </w:r>
            <w:r w:rsidR="00AC09CF" w:rsidRPr="00D949CB">
              <w:rPr>
                <w:noProof/>
                <w:webHidden/>
                <w:color w:val="767171"/>
                <w:sz w:val="22"/>
              </w:rPr>
              <w:fldChar w:fldCharType="begin"/>
            </w:r>
            <w:r w:rsidR="00AC09CF" w:rsidRPr="00D949CB">
              <w:rPr>
                <w:noProof/>
                <w:webHidden/>
                <w:color w:val="767171"/>
                <w:sz w:val="22"/>
              </w:rPr>
              <w:instrText xml:space="preserve"> PAGEREF _Toc121928640 \h </w:instrText>
            </w:r>
            <w:r w:rsidR="00AC09CF" w:rsidRPr="00D949CB">
              <w:rPr>
                <w:noProof/>
                <w:webHidden/>
                <w:color w:val="767171"/>
                <w:sz w:val="22"/>
              </w:rPr>
            </w:r>
            <w:r w:rsidR="00AC09CF" w:rsidRPr="00D949CB">
              <w:rPr>
                <w:noProof/>
                <w:webHidden/>
                <w:color w:val="767171"/>
                <w:sz w:val="22"/>
              </w:rPr>
              <w:fldChar w:fldCharType="separate"/>
            </w:r>
            <w:r>
              <w:rPr>
                <w:noProof/>
                <w:webHidden/>
                <w:color w:val="767171"/>
                <w:sz w:val="22"/>
              </w:rPr>
              <w:t>163</w:t>
            </w:r>
            <w:r w:rsidR="00AC09CF" w:rsidRPr="00D949CB">
              <w:rPr>
                <w:noProof/>
                <w:webHidden/>
                <w:color w:val="767171"/>
                <w:sz w:val="22"/>
              </w:rPr>
              <w:fldChar w:fldCharType="end"/>
            </w:r>
          </w:hyperlink>
        </w:p>
        <w:p w14:paraId="35209386" w14:textId="5A487FDC" w:rsidR="00441129" w:rsidRPr="00D949CB" w:rsidRDefault="00441129" w:rsidP="00AC09CF">
          <w:pPr>
            <w:tabs>
              <w:tab w:val="left" w:pos="426"/>
            </w:tabs>
            <w:spacing w:after="0" w:line="360" w:lineRule="auto"/>
            <w:jc w:val="both"/>
            <w:rPr>
              <w:color w:val="767171"/>
            </w:rPr>
          </w:pPr>
          <w:r w:rsidRPr="00D949CB">
            <w:rPr>
              <w:rFonts w:cs="Times New Roman"/>
              <w:color w:val="767171"/>
              <w:sz w:val="22"/>
            </w:rPr>
            <w:fldChar w:fldCharType="end"/>
          </w:r>
        </w:p>
      </w:sdtContent>
    </w:sdt>
    <w:p w14:paraId="1DBDA006" w14:textId="4D806799" w:rsidR="001240D0" w:rsidRPr="00D949CB" w:rsidRDefault="001240D0">
      <w:pPr>
        <w:rPr>
          <w:color w:val="767171"/>
          <w:lang w:val="es-DO"/>
        </w:rPr>
        <w:sectPr w:rsidR="001240D0" w:rsidRPr="00D949CB" w:rsidSect="00DA1AAD">
          <w:footerReference w:type="first" r:id="rId13"/>
          <w:pgSz w:w="12240" w:h="15840"/>
          <w:pgMar w:top="1440" w:right="2160" w:bottom="709" w:left="2160" w:header="720" w:footer="720" w:gutter="0"/>
          <w:cols w:space="720"/>
          <w:docGrid w:linePitch="360"/>
        </w:sectPr>
      </w:pPr>
    </w:p>
    <w:p w14:paraId="649D29AD" w14:textId="47D64F1B" w:rsidR="001240D0" w:rsidRPr="00D949CB" w:rsidRDefault="00607105" w:rsidP="007C1249">
      <w:pPr>
        <w:pStyle w:val="Prrafodelista"/>
        <w:keepNext/>
        <w:keepLines/>
        <w:numPr>
          <w:ilvl w:val="0"/>
          <w:numId w:val="3"/>
        </w:numPr>
        <w:tabs>
          <w:tab w:val="left" w:pos="2552"/>
        </w:tabs>
        <w:spacing w:before="240" w:after="0" w:line="360" w:lineRule="auto"/>
        <w:ind w:left="142" w:hanging="142"/>
        <w:jc w:val="center"/>
        <w:outlineLvl w:val="0"/>
        <w:rPr>
          <w:rFonts w:eastAsia="Times New Roman" w:cs="Times New Roman"/>
          <w:b/>
          <w:color w:val="767171"/>
          <w:sz w:val="28"/>
          <w:szCs w:val="28"/>
          <w:lang w:val="es-DO"/>
        </w:rPr>
      </w:pPr>
      <w:bookmarkStart w:id="0" w:name="_Toc121928399"/>
      <w:bookmarkStart w:id="1" w:name="_Toc121928601"/>
      <w:bookmarkStart w:id="2" w:name="_Hlk86403204"/>
      <w:r w:rsidRPr="00D949CB">
        <w:rPr>
          <w:rFonts w:eastAsia="Times New Roman" w:cs="Times New Roman"/>
          <w:b/>
          <w:color w:val="767171"/>
          <w:sz w:val="28"/>
          <w:szCs w:val="28"/>
          <w:lang w:val="es-DO"/>
        </w:rPr>
        <w:lastRenderedPageBreak/>
        <w:t>RESUMEN EJECUTIVO</w:t>
      </w:r>
      <w:bookmarkEnd w:id="0"/>
      <w:bookmarkEnd w:id="1"/>
    </w:p>
    <w:p w14:paraId="7C54AF21" w14:textId="097E034A" w:rsidR="001240D0" w:rsidRPr="00D949CB" w:rsidRDefault="00337855" w:rsidP="001240D0">
      <w:pPr>
        <w:jc w:val="both"/>
        <w:rPr>
          <w:rFonts w:eastAsia="Calibri" w:cs="Times New Roman"/>
          <w:color w:val="767171"/>
          <w:sz w:val="18"/>
        </w:rPr>
      </w:pPr>
      <w:r w:rsidRPr="00D949CB">
        <w:rPr>
          <w:rFonts w:eastAsia="Calibri" w:cs="Times New Roman"/>
          <w:noProof/>
          <w:color w:val="767171"/>
          <w:sz w:val="18"/>
          <w:lang w:val="es-ES" w:eastAsia="es-ES"/>
        </w:rPr>
        <mc:AlternateContent>
          <mc:Choice Requires="wps">
            <w:drawing>
              <wp:anchor distT="0" distB="0" distL="114300" distR="114300" simplePos="0" relativeHeight="251679744" behindDoc="0" locked="0" layoutInCell="1" allowOverlap="1" wp14:anchorId="5383067F" wp14:editId="72E64374">
                <wp:simplePos x="0" y="0"/>
                <wp:positionH relativeFrom="margin">
                  <wp:align>center</wp:align>
                </wp:positionH>
                <wp:positionV relativeFrom="paragraph">
                  <wp:posOffset>34290</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869E5" id="Straight Connector 21"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7pt" to="3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" strokecolor="#ee2a24" strokeweight="2.25pt">
                <v:stroke joinstyle="miter"/>
                <w10:wrap anchorx="margin"/>
              </v:line>
            </w:pict>
          </mc:Fallback>
        </mc:AlternateContent>
      </w:r>
      <w:r w:rsidR="007B3C6D" w:rsidRPr="00D949CB">
        <w:rPr>
          <w:rFonts w:eastAsia="Calibri" w:cs="Times New Roman"/>
          <w:color w:val="767171"/>
          <w:sz w:val="18"/>
        </w:rPr>
        <w:t xml:space="preserve">                                            </w:t>
      </w:r>
    </w:p>
    <w:p w14:paraId="3D968258" w14:textId="3F64D5A9" w:rsidR="00544D2D" w:rsidRPr="00D949CB" w:rsidRDefault="009F1A82" w:rsidP="00544D2D">
      <w:pPr>
        <w:jc w:val="center"/>
        <w:rPr>
          <w:color w:val="767171"/>
          <w:spacing w:val="20"/>
          <w:szCs w:val="24"/>
          <w:lang w:val="es-DO"/>
        </w:rPr>
      </w:pPr>
      <w:r w:rsidRPr="00D949CB">
        <w:rPr>
          <w:rFonts w:eastAsia="Calibri" w:cs="Times New Roman"/>
          <w:color w:val="767171"/>
          <w:spacing w:val="20"/>
          <w:szCs w:val="36"/>
        </w:rPr>
        <w:t xml:space="preserve">     </w:t>
      </w:r>
      <w:r w:rsidR="000905D6" w:rsidRPr="00D949CB">
        <w:rPr>
          <w:color w:val="767171"/>
          <w:spacing w:val="20"/>
          <w:szCs w:val="24"/>
          <w:lang w:val="es-DO"/>
        </w:rPr>
        <w:t>Memoria Institucional</w:t>
      </w:r>
      <w:r w:rsidR="00544D2D" w:rsidRPr="00D949CB">
        <w:rPr>
          <w:color w:val="767171"/>
          <w:spacing w:val="20"/>
          <w:szCs w:val="24"/>
          <w:lang w:val="es-DO"/>
        </w:rPr>
        <w:t xml:space="preserve"> 2022</w:t>
      </w:r>
    </w:p>
    <w:p w14:paraId="63147BE4" w14:textId="77777777" w:rsidR="007A40FE" w:rsidRPr="00D949CB" w:rsidRDefault="007A40FE" w:rsidP="00310FB5">
      <w:pPr>
        <w:tabs>
          <w:tab w:val="left" w:pos="2552"/>
        </w:tabs>
        <w:spacing w:line="360" w:lineRule="auto"/>
        <w:jc w:val="both"/>
        <w:rPr>
          <w:rFonts w:eastAsia="Times New Roman" w:cs="Times New Roman"/>
          <w:color w:val="767171"/>
          <w:sz w:val="20"/>
          <w:szCs w:val="24"/>
          <w:lang w:val="es-DO"/>
        </w:rPr>
      </w:pPr>
    </w:p>
    <w:p w14:paraId="6ACEA467" w14:textId="4653CC4A" w:rsidR="00BA68B0" w:rsidRPr="00D949CB" w:rsidRDefault="00310FB5" w:rsidP="00C130EF">
      <w:pPr>
        <w:spacing w:after="0" w:line="360" w:lineRule="auto"/>
        <w:ind w:left="-74"/>
        <w:jc w:val="both"/>
        <w:rPr>
          <w:rFonts w:eastAsia="Times New Roman" w:cs="Times New Roman"/>
          <w:color w:val="767171"/>
          <w:szCs w:val="24"/>
          <w:lang w:val="es-DO"/>
        </w:rPr>
      </w:pPr>
      <w:r w:rsidRPr="00D949CB">
        <w:rPr>
          <w:rFonts w:eastAsia="Times New Roman" w:cs="Times New Roman"/>
          <w:color w:val="767171"/>
          <w:szCs w:val="24"/>
          <w:lang w:val="es-DO"/>
        </w:rPr>
        <w:t>Este Ministerio de Relaciones Exteriores (MIREX) en el cumplimiento de su misión de “Ejecutar la política exterior del Estado, vinculando la agenda y los planes de desarrollo del país en el plano internacional, de forma dinámica, sostenible y eficaz en beneficio de República Dominicana y sus nacional</w:t>
      </w:r>
      <w:r w:rsidR="00BA68B0" w:rsidRPr="00D949CB">
        <w:rPr>
          <w:rFonts w:eastAsia="Times New Roman" w:cs="Times New Roman"/>
          <w:color w:val="767171"/>
          <w:szCs w:val="24"/>
          <w:lang w:val="es-DO"/>
        </w:rPr>
        <w:t>es”</w:t>
      </w:r>
      <w:r w:rsidR="00C130EF" w:rsidRPr="00D949CB">
        <w:rPr>
          <w:rFonts w:eastAsia="Times New Roman" w:cs="Times New Roman"/>
          <w:color w:val="767171"/>
          <w:szCs w:val="24"/>
          <w:lang w:val="es-DO"/>
        </w:rPr>
        <w:t xml:space="preserve">, y en </w:t>
      </w:r>
      <w:r w:rsidRPr="00D949CB">
        <w:rPr>
          <w:rFonts w:eastAsia="Times New Roman" w:cs="Times New Roman"/>
          <w:color w:val="767171"/>
          <w:szCs w:val="24"/>
          <w:lang w:val="es-DO"/>
        </w:rPr>
        <w:t xml:space="preserve">consonancia con los </w:t>
      </w:r>
      <w:r w:rsidR="00BA68B0" w:rsidRPr="00D949CB">
        <w:rPr>
          <w:rFonts w:eastAsia="Times New Roman" w:cs="Times New Roman"/>
          <w:color w:val="767171"/>
          <w:szCs w:val="24"/>
          <w:lang w:val="es-DO"/>
        </w:rPr>
        <w:t xml:space="preserve">principales </w:t>
      </w:r>
      <w:r w:rsidRPr="00D949CB">
        <w:rPr>
          <w:rFonts w:eastAsia="Times New Roman" w:cs="Times New Roman"/>
          <w:color w:val="767171"/>
          <w:szCs w:val="24"/>
          <w:lang w:val="es-DO"/>
        </w:rPr>
        <w:t>objetivos e</w:t>
      </w:r>
      <w:r w:rsidR="00BA68B0" w:rsidRPr="00D949CB">
        <w:rPr>
          <w:rFonts w:eastAsia="Times New Roman" w:cs="Times New Roman"/>
          <w:color w:val="767171"/>
          <w:szCs w:val="24"/>
          <w:lang w:val="es-DO"/>
        </w:rPr>
        <w:t>stablecidos en el plan gobierno,</w:t>
      </w:r>
      <w:r w:rsidR="00C130EF" w:rsidRPr="00D949CB">
        <w:rPr>
          <w:rFonts w:eastAsia="Times New Roman" w:cs="Times New Roman"/>
          <w:color w:val="767171"/>
          <w:szCs w:val="24"/>
          <w:lang w:val="es-DO"/>
        </w:rPr>
        <w:t xml:space="preserve"> durante el presente año 2022 </w:t>
      </w:r>
      <w:r w:rsidR="001340FE" w:rsidRPr="00D949CB">
        <w:rPr>
          <w:rFonts w:eastAsia="Times New Roman" w:cs="Times New Roman"/>
          <w:color w:val="767171"/>
          <w:szCs w:val="24"/>
          <w:lang w:val="es-DO"/>
        </w:rPr>
        <w:t>implementó</w:t>
      </w:r>
      <w:r w:rsidR="00C130EF" w:rsidRPr="00D949CB">
        <w:rPr>
          <w:rFonts w:eastAsia="Times New Roman" w:cs="Times New Roman"/>
          <w:color w:val="767171"/>
          <w:szCs w:val="24"/>
          <w:lang w:val="es-DO"/>
        </w:rPr>
        <w:t xml:space="preserve"> un conjunto de acciones </w:t>
      </w:r>
      <w:r w:rsidR="00BA68B0" w:rsidRPr="00D949CB">
        <w:rPr>
          <w:rFonts w:eastAsia="Times New Roman" w:cs="Times New Roman"/>
          <w:color w:val="767171"/>
          <w:szCs w:val="24"/>
          <w:lang w:val="es-DO"/>
        </w:rPr>
        <w:t xml:space="preserve">a través de cada una de las dependencias de la institución, las cuales se resumen a continuación: </w:t>
      </w:r>
    </w:p>
    <w:p w14:paraId="727B81C1" w14:textId="77777777" w:rsidR="00C130EF" w:rsidRPr="00D949CB" w:rsidRDefault="00C130EF" w:rsidP="00C130EF">
      <w:pPr>
        <w:spacing w:after="0" w:line="360" w:lineRule="auto"/>
        <w:ind w:left="-74"/>
        <w:jc w:val="both"/>
        <w:rPr>
          <w:rFonts w:eastAsia="Times New Roman" w:cs="Times New Roman"/>
          <w:color w:val="767171"/>
          <w:szCs w:val="24"/>
          <w:lang w:val="es-DO"/>
        </w:rPr>
      </w:pPr>
    </w:p>
    <w:p w14:paraId="79D16E18" w14:textId="7BD71B94" w:rsidR="008F25E8" w:rsidRPr="00D949CB" w:rsidRDefault="00C130EF" w:rsidP="00C130EF">
      <w:pPr>
        <w:spacing w:after="0" w:line="360" w:lineRule="auto"/>
        <w:ind w:left="-74"/>
        <w:jc w:val="both"/>
        <w:rPr>
          <w:rFonts w:eastAsia="Times New Roman" w:cs="Times New Roman"/>
          <w:color w:val="767171"/>
          <w:szCs w:val="24"/>
          <w:lang w:val="es-DO"/>
        </w:rPr>
      </w:pPr>
      <w:r w:rsidRPr="00D949CB">
        <w:rPr>
          <w:rFonts w:eastAsia="Times New Roman" w:cs="Times New Roman"/>
          <w:color w:val="767171"/>
          <w:szCs w:val="24"/>
          <w:lang w:val="es-DO"/>
        </w:rPr>
        <w:t xml:space="preserve">En el marco de la </w:t>
      </w:r>
      <w:bookmarkStart w:id="3" w:name="_Hlk119932085"/>
      <w:r w:rsidR="00BA68B0" w:rsidRPr="00D949CB">
        <w:rPr>
          <w:rFonts w:eastAsia="Times New Roman" w:cs="Times New Roman"/>
          <w:bCs/>
          <w:color w:val="767171"/>
          <w:szCs w:val="24"/>
          <w:lang w:val="es-DO"/>
        </w:rPr>
        <w:t xml:space="preserve">Alianza </w:t>
      </w:r>
      <w:bookmarkStart w:id="4" w:name="_Hlk122593120"/>
      <w:r w:rsidR="00BA68B0" w:rsidRPr="00D949CB">
        <w:rPr>
          <w:rFonts w:eastAsia="Times New Roman" w:cs="Times New Roman"/>
          <w:bCs/>
          <w:color w:val="767171"/>
          <w:szCs w:val="24"/>
          <w:lang w:val="es-DO"/>
        </w:rPr>
        <w:t>para el Desarrollo en Democracia (ADD)</w:t>
      </w:r>
      <w:r w:rsidR="00BA68B0" w:rsidRPr="00D949CB">
        <w:rPr>
          <w:rFonts w:eastAsia="Times New Roman" w:cs="Times New Roman"/>
          <w:color w:val="767171"/>
          <w:szCs w:val="24"/>
          <w:lang w:val="es-DO"/>
        </w:rPr>
        <w:t xml:space="preserve"> </w:t>
      </w:r>
      <w:r w:rsidRPr="00D949CB">
        <w:rPr>
          <w:rFonts w:eastAsia="Times New Roman" w:cs="Times New Roman"/>
          <w:color w:val="767171"/>
          <w:szCs w:val="24"/>
          <w:lang w:val="es-DO"/>
        </w:rPr>
        <w:t xml:space="preserve">se </w:t>
      </w:r>
      <w:r w:rsidR="00BA68B0" w:rsidRPr="00D949CB">
        <w:rPr>
          <w:rFonts w:eastAsia="Times New Roman" w:cs="Times New Roman"/>
          <w:color w:val="767171"/>
          <w:szCs w:val="24"/>
          <w:lang w:val="es-DO"/>
        </w:rPr>
        <w:t xml:space="preserve">celebró </w:t>
      </w:r>
      <w:r w:rsidRPr="00D949CB">
        <w:rPr>
          <w:rFonts w:eastAsia="Times New Roman" w:cs="Times New Roman"/>
          <w:color w:val="767171"/>
          <w:szCs w:val="24"/>
          <w:lang w:val="es-DO"/>
        </w:rPr>
        <w:t xml:space="preserve">la </w:t>
      </w:r>
      <w:r w:rsidR="00BA68B0" w:rsidRPr="00D949CB">
        <w:rPr>
          <w:rFonts w:eastAsia="Times New Roman" w:cs="Times New Roman"/>
          <w:color w:val="767171"/>
          <w:szCs w:val="24"/>
          <w:lang w:val="es-DO"/>
        </w:rPr>
        <w:t>IV Reunión de</w:t>
      </w:r>
      <w:r w:rsidR="00A2588A" w:rsidRPr="00D949CB">
        <w:rPr>
          <w:rFonts w:eastAsia="Times New Roman" w:cs="Times New Roman"/>
          <w:color w:val="767171"/>
          <w:szCs w:val="24"/>
          <w:lang w:val="es-DO"/>
        </w:rPr>
        <w:t xml:space="preserve"> </w:t>
      </w:r>
      <w:proofErr w:type="gramStart"/>
      <w:r w:rsidR="00BA68B0" w:rsidRPr="00D949CB">
        <w:rPr>
          <w:rFonts w:eastAsia="Times New Roman" w:cs="Times New Roman"/>
          <w:color w:val="767171"/>
          <w:szCs w:val="24"/>
          <w:lang w:val="es-DO"/>
        </w:rPr>
        <w:t>Presidentes</w:t>
      </w:r>
      <w:proofErr w:type="gramEnd"/>
      <w:r w:rsidR="00BA68B0" w:rsidRPr="00D949CB">
        <w:rPr>
          <w:rFonts w:eastAsia="Times New Roman" w:cs="Times New Roman"/>
          <w:color w:val="767171"/>
          <w:szCs w:val="24"/>
          <w:lang w:val="es-DO"/>
        </w:rPr>
        <w:t xml:space="preserve"> </w:t>
      </w:r>
      <w:bookmarkEnd w:id="4"/>
      <w:r w:rsidRPr="00D949CB">
        <w:rPr>
          <w:rFonts w:eastAsia="Times New Roman" w:cs="Times New Roman"/>
          <w:color w:val="767171"/>
          <w:szCs w:val="24"/>
          <w:lang w:val="es-DO"/>
        </w:rPr>
        <w:t xml:space="preserve">de los países miembros, </w:t>
      </w:r>
      <w:bookmarkEnd w:id="3"/>
      <w:r w:rsidR="00645050" w:rsidRPr="00D949CB">
        <w:rPr>
          <w:rFonts w:eastAsia="Times New Roman" w:cs="Times New Roman"/>
          <w:color w:val="767171"/>
          <w:szCs w:val="24"/>
          <w:lang w:val="es-DO"/>
        </w:rPr>
        <w:t xml:space="preserve">a fin de afianzar </w:t>
      </w:r>
      <w:r w:rsidR="00BB7A6A" w:rsidRPr="00D949CB">
        <w:rPr>
          <w:rFonts w:eastAsia="Times New Roman" w:cs="Times New Roman"/>
          <w:color w:val="767171"/>
          <w:szCs w:val="24"/>
          <w:lang w:val="es-DO"/>
        </w:rPr>
        <w:t>acciones</w:t>
      </w:r>
      <w:r w:rsidR="00645050" w:rsidRPr="00D949CB">
        <w:rPr>
          <w:rFonts w:eastAsia="Times New Roman" w:cs="Times New Roman"/>
          <w:color w:val="767171"/>
          <w:szCs w:val="24"/>
          <w:lang w:val="es-DO"/>
        </w:rPr>
        <w:t xml:space="preserve"> en materia de diálogo político, cooperación, comercio e inversión y </w:t>
      </w:r>
      <w:r w:rsidR="00F765EC" w:rsidRPr="00D949CB">
        <w:rPr>
          <w:rFonts w:eastAsia="Times New Roman" w:cs="Times New Roman"/>
          <w:color w:val="767171"/>
          <w:szCs w:val="24"/>
          <w:lang w:val="es-DO"/>
        </w:rPr>
        <w:t>proyectar posiciones comunes a nivel regional</w:t>
      </w:r>
      <w:r w:rsidR="00BA68B0" w:rsidRPr="00D949CB">
        <w:rPr>
          <w:rFonts w:eastAsia="Times New Roman" w:cs="Times New Roman"/>
          <w:color w:val="767171"/>
          <w:szCs w:val="24"/>
          <w:lang w:val="es-DO"/>
        </w:rPr>
        <w:t xml:space="preserve">, </w:t>
      </w:r>
      <w:r w:rsidR="007A2EEF" w:rsidRPr="00D949CB">
        <w:rPr>
          <w:rFonts w:eastAsia="Times New Roman" w:cs="Times New Roman"/>
          <w:color w:val="767171"/>
          <w:szCs w:val="24"/>
          <w:lang w:val="es-DO"/>
        </w:rPr>
        <w:t>se logró</w:t>
      </w:r>
      <w:r w:rsidR="00DA7A5D" w:rsidRPr="00D949CB">
        <w:rPr>
          <w:rFonts w:eastAsia="Times New Roman" w:cs="Times New Roman"/>
          <w:color w:val="767171"/>
          <w:szCs w:val="24"/>
          <w:lang w:val="es-DO"/>
        </w:rPr>
        <w:t xml:space="preserve"> la </w:t>
      </w:r>
      <w:bookmarkStart w:id="5" w:name="_Hlk122592943"/>
      <w:r w:rsidR="00DA7A5D" w:rsidRPr="00D949CB">
        <w:rPr>
          <w:rFonts w:eastAsia="Times New Roman" w:cs="Times New Roman"/>
          <w:color w:val="767171"/>
          <w:szCs w:val="24"/>
          <w:lang w:val="es-DO"/>
        </w:rPr>
        <w:t>adopción</w:t>
      </w:r>
      <w:r w:rsidRPr="00D949CB">
        <w:rPr>
          <w:rFonts w:eastAsia="Times New Roman" w:cs="Times New Roman"/>
          <w:color w:val="767171"/>
          <w:szCs w:val="24"/>
          <w:lang w:val="es-DO"/>
        </w:rPr>
        <w:t xml:space="preserve"> la </w:t>
      </w:r>
      <w:r w:rsidR="00BA68B0" w:rsidRPr="00D949CB">
        <w:rPr>
          <w:rFonts w:eastAsia="Times New Roman" w:cs="Times New Roman"/>
          <w:color w:val="767171"/>
          <w:szCs w:val="24"/>
          <w:lang w:val="es-DO"/>
        </w:rPr>
        <w:t>Declaración de San José</w:t>
      </w:r>
      <w:r w:rsidR="00A2588A" w:rsidRPr="00D949CB">
        <w:rPr>
          <w:rFonts w:eastAsia="Times New Roman" w:cs="Times New Roman"/>
          <w:color w:val="767171"/>
          <w:szCs w:val="24"/>
          <w:lang w:val="es-DO"/>
        </w:rPr>
        <w:t xml:space="preserve"> </w:t>
      </w:r>
      <w:r w:rsidRPr="00D949CB">
        <w:rPr>
          <w:rFonts w:eastAsia="Times New Roman" w:cs="Times New Roman"/>
          <w:color w:val="767171"/>
          <w:szCs w:val="24"/>
          <w:lang w:val="es-DO"/>
        </w:rPr>
        <w:t xml:space="preserve">emitida en fecha </w:t>
      </w:r>
      <w:r w:rsidR="00A2588A" w:rsidRPr="00D949CB">
        <w:rPr>
          <w:rFonts w:eastAsia="Times New Roman" w:cs="Times New Roman"/>
          <w:color w:val="767171"/>
          <w:szCs w:val="24"/>
          <w:lang w:val="es-DO"/>
        </w:rPr>
        <w:t>21 de marzo del 2022</w:t>
      </w:r>
      <w:bookmarkEnd w:id="5"/>
      <w:r w:rsidR="00A2588A" w:rsidRPr="00D949CB">
        <w:rPr>
          <w:rFonts w:eastAsia="Times New Roman" w:cs="Times New Roman"/>
          <w:color w:val="767171"/>
          <w:szCs w:val="24"/>
          <w:lang w:val="es-DO"/>
        </w:rPr>
        <w:t>.</w:t>
      </w:r>
      <w:r w:rsidR="004A2470" w:rsidRPr="00D949CB">
        <w:rPr>
          <w:rFonts w:eastAsia="Times New Roman" w:cs="Times New Roman"/>
          <w:color w:val="767171"/>
          <w:szCs w:val="24"/>
          <w:lang w:val="es-ES"/>
        </w:rPr>
        <w:t xml:space="preserve"> </w:t>
      </w:r>
      <w:r w:rsidR="008F25E8" w:rsidRPr="00D949CB">
        <w:rPr>
          <w:rFonts w:eastAsia="Times New Roman" w:cs="Times New Roman"/>
          <w:color w:val="767171"/>
          <w:szCs w:val="24"/>
          <w:lang w:val="es-DO"/>
        </w:rPr>
        <w:t xml:space="preserve">En el mismo orden, </w:t>
      </w:r>
      <w:bookmarkStart w:id="6" w:name="_Hlk119932058"/>
      <w:r w:rsidR="008F25E8" w:rsidRPr="00D949CB">
        <w:rPr>
          <w:rFonts w:eastAsia="Times New Roman" w:cs="Times New Roman"/>
          <w:color w:val="767171"/>
          <w:szCs w:val="24"/>
          <w:lang w:val="es-DO"/>
        </w:rPr>
        <w:t xml:space="preserve">los ministros de Relaciones Exteriores de </w:t>
      </w:r>
      <w:r w:rsidR="005A1FED" w:rsidRPr="00D949CB">
        <w:rPr>
          <w:rFonts w:eastAsia="Times New Roman" w:cs="Times New Roman"/>
          <w:color w:val="767171"/>
          <w:szCs w:val="24"/>
          <w:lang w:val="es-DO"/>
        </w:rPr>
        <w:t xml:space="preserve">Costa Rica, </w:t>
      </w:r>
      <w:r w:rsidR="00A2588A" w:rsidRPr="00D949CB">
        <w:rPr>
          <w:rFonts w:eastAsia="Times New Roman" w:cs="Times New Roman"/>
          <w:color w:val="767171"/>
          <w:szCs w:val="24"/>
          <w:lang w:val="es-DO"/>
        </w:rPr>
        <w:t xml:space="preserve">Panamá y República </w:t>
      </w:r>
      <w:proofErr w:type="gramStart"/>
      <w:r w:rsidR="00A2588A" w:rsidRPr="00D949CB">
        <w:rPr>
          <w:rFonts w:eastAsia="Times New Roman" w:cs="Times New Roman"/>
          <w:color w:val="767171"/>
          <w:szCs w:val="24"/>
          <w:lang w:val="es-DO"/>
        </w:rPr>
        <w:t>Dominicana,</w:t>
      </w:r>
      <w:proofErr w:type="gramEnd"/>
      <w:r w:rsidR="00A2588A" w:rsidRPr="00D949CB">
        <w:rPr>
          <w:rFonts w:eastAsia="Times New Roman" w:cs="Times New Roman"/>
          <w:color w:val="767171"/>
          <w:szCs w:val="24"/>
          <w:lang w:val="es-DO"/>
        </w:rPr>
        <w:t xml:space="preserve"> </w:t>
      </w:r>
      <w:bookmarkStart w:id="7" w:name="_Hlk119932099"/>
      <w:bookmarkEnd w:id="6"/>
      <w:r w:rsidR="008F25E8" w:rsidRPr="00D949CB">
        <w:rPr>
          <w:rFonts w:eastAsia="Times New Roman" w:cs="Times New Roman"/>
          <w:color w:val="767171"/>
          <w:szCs w:val="24"/>
          <w:lang w:val="es-DO"/>
        </w:rPr>
        <w:t xml:space="preserve">sostuvieron una reunión de trabajo con su homóloga canadiense, Mélanie </w:t>
      </w:r>
      <w:proofErr w:type="spellStart"/>
      <w:r w:rsidR="008F25E8" w:rsidRPr="00D949CB">
        <w:rPr>
          <w:rFonts w:eastAsia="Times New Roman" w:cs="Times New Roman"/>
          <w:color w:val="767171"/>
          <w:szCs w:val="24"/>
          <w:lang w:val="es-DO"/>
        </w:rPr>
        <w:t>Joly</w:t>
      </w:r>
      <w:proofErr w:type="spellEnd"/>
      <w:r w:rsidR="008F25E8" w:rsidRPr="00D949CB">
        <w:rPr>
          <w:rFonts w:eastAsia="Times New Roman" w:cs="Times New Roman"/>
          <w:color w:val="767171"/>
          <w:szCs w:val="24"/>
          <w:lang w:val="es-DO"/>
        </w:rPr>
        <w:t xml:space="preserve">, en la cual </w:t>
      </w:r>
      <w:r w:rsidR="00CF09A2" w:rsidRPr="00D949CB">
        <w:rPr>
          <w:rFonts w:eastAsia="Times New Roman" w:cs="Times New Roman"/>
          <w:color w:val="767171"/>
          <w:szCs w:val="24"/>
          <w:lang w:val="es-DO"/>
        </w:rPr>
        <w:t>firmaron</w:t>
      </w:r>
      <w:r w:rsidR="008F25E8" w:rsidRPr="00D949CB">
        <w:rPr>
          <w:rFonts w:eastAsia="Times New Roman" w:cs="Times New Roman"/>
          <w:color w:val="767171"/>
          <w:szCs w:val="24"/>
          <w:lang w:val="es-DO"/>
        </w:rPr>
        <w:t xml:space="preserve"> una declaración conjunta enfocada al fortalecimiento del dialogo estratégico entre los países miembros de esta </w:t>
      </w:r>
      <w:r w:rsidRPr="00D949CB">
        <w:rPr>
          <w:rFonts w:eastAsia="Times New Roman" w:cs="Times New Roman"/>
          <w:color w:val="767171"/>
          <w:szCs w:val="24"/>
          <w:lang w:val="es-DO"/>
        </w:rPr>
        <w:t>ADD</w:t>
      </w:r>
      <w:r w:rsidR="008F25E8" w:rsidRPr="00D949CB">
        <w:rPr>
          <w:rFonts w:eastAsia="Times New Roman" w:cs="Times New Roman"/>
          <w:color w:val="767171"/>
          <w:szCs w:val="24"/>
          <w:lang w:val="es-DO"/>
        </w:rPr>
        <w:t xml:space="preserve"> y a la cooperación de Canadá. </w:t>
      </w:r>
    </w:p>
    <w:p w14:paraId="5F1039A4" w14:textId="77777777" w:rsidR="00166C60" w:rsidRPr="00D949CB" w:rsidRDefault="00166C60" w:rsidP="00C130EF">
      <w:pPr>
        <w:spacing w:after="0" w:line="360" w:lineRule="auto"/>
        <w:ind w:left="-74"/>
        <w:jc w:val="both"/>
        <w:rPr>
          <w:rFonts w:eastAsia="Times New Roman" w:cs="Times New Roman"/>
          <w:color w:val="767171"/>
          <w:szCs w:val="24"/>
          <w:lang w:val="es-DO"/>
        </w:rPr>
      </w:pPr>
      <w:bookmarkStart w:id="8" w:name="_Hlk119932131"/>
      <w:bookmarkEnd w:id="7"/>
    </w:p>
    <w:p w14:paraId="323E441A" w14:textId="58B58173" w:rsidR="00BA68B0" w:rsidRPr="00D949CB" w:rsidRDefault="00BA68B0" w:rsidP="00C130EF">
      <w:pPr>
        <w:spacing w:after="0" w:line="360" w:lineRule="auto"/>
        <w:ind w:left="-74"/>
        <w:jc w:val="both"/>
        <w:rPr>
          <w:rFonts w:eastAsia="Times New Roman" w:cs="Times New Roman"/>
          <w:color w:val="767171"/>
          <w:szCs w:val="24"/>
          <w:lang w:val="es-DO"/>
        </w:rPr>
      </w:pPr>
      <w:r w:rsidRPr="00D949CB">
        <w:rPr>
          <w:rFonts w:eastAsia="Times New Roman" w:cs="Times New Roman"/>
          <w:color w:val="767171"/>
          <w:szCs w:val="24"/>
          <w:lang w:val="es-DO"/>
        </w:rPr>
        <w:t xml:space="preserve">Durante la celebración de la IX Cumbre de las Américas en el mes de junio 2022, en Los Ángeles, California, los presidentes </w:t>
      </w:r>
      <w:r w:rsidR="00C130EF" w:rsidRPr="00D949CB">
        <w:rPr>
          <w:rFonts w:eastAsia="Times New Roman" w:cs="Times New Roman"/>
          <w:color w:val="767171"/>
          <w:szCs w:val="24"/>
          <w:lang w:val="es-DO"/>
        </w:rPr>
        <w:t xml:space="preserve">de los </w:t>
      </w:r>
      <w:r w:rsidRPr="00D949CB">
        <w:rPr>
          <w:rFonts w:eastAsia="Times New Roman" w:cs="Times New Roman"/>
          <w:color w:val="767171"/>
          <w:szCs w:val="24"/>
          <w:lang w:val="es-DO"/>
        </w:rPr>
        <w:t xml:space="preserve">países fundadores de la ADD, dan la bienvenida a Guillermo Lasso, presidente de Ecuador, que se adhiere a este grupo regional. </w:t>
      </w:r>
      <w:r w:rsidR="008F25E8" w:rsidRPr="00D949CB">
        <w:rPr>
          <w:rFonts w:eastAsia="Times New Roman" w:cs="Times New Roman"/>
          <w:color w:val="767171"/>
          <w:szCs w:val="24"/>
          <w:lang w:val="es-DO"/>
        </w:rPr>
        <w:t xml:space="preserve">Cabe resaltar </w:t>
      </w:r>
      <w:r w:rsidR="00A2588A" w:rsidRPr="00D949CB">
        <w:rPr>
          <w:rFonts w:eastAsia="Times New Roman" w:cs="Times New Roman"/>
          <w:color w:val="767171"/>
          <w:szCs w:val="24"/>
          <w:lang w:val="es-DO"/>
        </w:rPr>
        <w:t>que,</w:t>
      </w:r>
      <w:r w:rsidR="008F25E8" w:rsidRPr="00D949CB">
        <w:rPr>
          <w:rFonts w:eastAsia="Times New Roman" w:cs="Times New Roman"/>
          <w:color w:val="767171"/>
          <w:szCs w:val="24"/>
          <w:lang w:val="es-DO"/>
        </w:rPr>
        <w:t xml:space="preserve"> desde su </w:t>
      </w:r>
      <w:r w:rsidR="004530C0" w:rsidRPr="00D949CB">
        <w:rPr>
          <w:rFonts w:eastAsia="Times New Roman" w:cs="Times New Roman"/>
          <w:color w:val="767171"/>
          <w:szCs w:val="24"/>
          <w:lang w:val="es-DO"/>
        </w:rPr>
        <w:t>establecimiento</w:t>
      </w:r>
      <w:r w:rsidR="008F25E8" w:rsidRPr="00D949CB">
        <w:rPr>
          <w:rFonts w:eastAsia="Times New Roman" w:cs="Times New Roman"/>
          <w:color w:val="767171"/>
          <w:szCs w:val="24"/>
          <w:lang w:val="es-DO"/>
        </w:rPr>
        <w:t xml:space="preserve">, </w:t>
      </w:r>
      <w:r w:rsidR="004530C0" w:rsidRPr="00D949CB">
        <w:rPr>
          <w:rFonts w:eastAsia="Times New Roman" w:cs="Times New Roman"/>
          <w:color w:val="767171"/>
          <w:szCs w:val="24"/>
          <w:lang w:val="es-DO"/>
        </w:rPr>
        <w:t>l</w:t>
      </w:r>
      <w:r w:rsidR="008F25E8" w:rsidRPr="00D949CB">
        <w:rPr>
          <w:rFonts w:eastAsia="Times New Roman" w:cs="Times New Roman"/>
          <w:color w:val="767171"/>
          <w:szCs w:val="24"/>
          <w:lang w:val="es-DO"/>
        </w:rPr>
        <w:t>a Alianza ha recibido el respaldo de los gobiernos de Estados Unidos</w:t>
      </w:r>
      <w:r w:rsidR="004530C0" w:rsidRPr="00D949CB">
        <w:rPr>
          <w:rFonts w:eastAsia="Times New Roman" w:cs="Times New Roman"/>
          <w:color w:val="767171"/>
          <w:szCs w:val="24"/>
          <w:lang w:val="es-DO"/>
        </w:rPr>
        <w:t xml:space="preserve"> de América</w:t>
      </w:r>
      <w:r w:rsidR="008F25E8" w:rsidRPr="00D949CB">
        <w:rPr>
          <w:rFonts w:eastAsia="Times New Roman" w:cs="Times New Roman"/>
          <w:color w:val="767171"/>
          <w:szCs w:val="24"/>
          <w:lang w:val="es-DO"/>
        </w:rPr>
        <w:t>, Canadá y España, entre otros.</w:t>
      </w:r>
    </w:p>
    <w:p w14:paraId="2DCBB0FB" w14:textId="77777777" w:rsidR="00166C60" w:rsidRPr="00D949CB" w:rsidRDefault="00166C60" w:rsidP="00C130EF">
      <w:pPr>
        <w:spacing w:after="0" w:line="360" w:lineRule="auto"/>
        <w:ind w:left="-74"/>
        <w:jc w:val="both"/>
        <w:rPr>
          <w:rFonts w:eastAsia="Times New Roman" w:cs="Times New Roman"/>
          <w:color w:val="767171"/>
          <w:szCs w:val="24"/>
          <w:lang w:val="es-DO"/>
        </w:rPr>
      </w:pPr>
    </w:p>
    <w:p w14:paraId="53568832" w14:textId="5C0063B5" w:rsidR="00A2588A" w:rsidRPr="00D949CB" w:rsidRDefault="00A2588A" w:rsidP="00C130EF">
      <w:pPr>
        <w:spacing w:after="0" w:line="360" w:lineRule="auto"/>
        <w:ind w:left="-74"/>
        <w:jc w:val="both"/>
        <w:rPr>
          <w:rFonts w:eastAsia="Times New Roman" w:cs="Times New Roman"/>
          <w:color w:val="767171"/>
          <w:szCs w:val="24"/>
          <w:lang w:val="es-DO"/>
        </w:rPr>
      </w:pPr>
      <w:r w:rsidRPr="00D949CB">
        <w:rPr>
          <w:rFonts w:eastAsia="Times New Roman" w:cs="Times New Roman"/>
          <w:color w:val="767171"/>
          <w:szCs w:val="24"/>
          <w:lang w:val="es-DO"/>
        </w:rPr>
        <w:t xml:space="preserve">Adicionalmente, </w:t>
      </w:r>
      <w:r w:rsidR="00423F11" w:rsidRPr="00D949CB">
        <w:rPr>
          <w:rFonts w:eastAsia="Times New Roman" w:cs="Times New Roman"/>
          <w:color w:val="767171"/>
          <w:szCs w:val="24"/>
          <w:lang w:val="es-DO"/>
        </w:rPr>
        <w:t>l</w:t>
      </w:r>
      <w:r w:rsidRPr="00D949CB">
        <w:rPr>
          <w:rFonts w:eastAsia="Times New Roman" w:cs="Times New Roman"/>
          <w:color w:val="767171"/>
          <w:szCs w:val="24"/>
          <w:lang w:val="es-DO"/>
        </w:rPr>
        <w:t xml:space="preserve">os países miembros de la ADD emitieron un comunicado </w:t>
      </w:r>
      <w:r w:rsidR="004A2470" w:rsidRPr="00D949CB">
        <w:rPr>
          <w:rFonts w:eastAsia="Times New Roman" w:cs="Times New Roman"/>
          <w:color w:val="767171"/>
          <w:szCs w:val="24"/>
          <w:lang w:val="es-DO"/>
        </w:rPr>
        <w:t xml:space="preserve">sobre la situación del Perú, valorando positivamente la </w:t>
      </w:r>
      <w:r w:rsidRPr="00D949CB">
        <w:rPr>
          <w:rFonts w:eastAsia="Times New Roman" w:cs="Times New Roman"/>
          <w:color w:val="767171"/>
          <w:szCs w:val="24"/>
          <w:lang w:val="es-DO"/>
        </w:rPr>
        <w:t xml:space="preserve">inmediata acción del Congreso de </w:t>
      </w:r>
      <w:r w:rsidR="006202EC" w:rsidRPr="00D949CB">
        <w:rPr>
          <w:rFonts w:eastAsia="Times New Roman" w:cs="Times New Roman"/>
          <w:color w:val="767171"/>
          <w:szCs w:val="24"/>
          <w:lang w:val="es-DO"/>
        </w:rPr>
        <w:lastRenderedPageBreak/>
        <w:t>esta</w:t>
      </w:r>
      <w:r w:rsidRPr="00D949CB">
        <w:rPr>
          <w:rFonts w:eastAsia="Times New Roman" w:cs="Times New Roman"/>
          <w:color w:val="767171"/>
          <w:szCs w:val="24"/>
          <w:lang w:val="es-DO"/>
        </w:rPr>
        <w:t xml:space="preserve"> República para restablecer el orden constitucional y juramentar a la nueva presidenta, Dina </w:t>
      </w:r>
      <w:proofErr w:type="spellStart"/>
      <w:r w:rsidRPr="00D949CB">
        <w:rPr>
          <w:rFonts w:eastAsia="Times New Roman" w:cs="Times New Roman"/>
          <w:color w:val="767171"/>
          <w:szCs w:val="24"/>
          <w:lang w:val="es-DO"/>
        </w:rPr>
        <w:t>Boluarte</w:t>
      </w:r>
      <w:proofErr w:type="spellEnd"/>
      <w:r w:rsidRPr="00D949CB">
        <w:rPr>
          <w:rFonts w:eastAsia="Times New Roman" w:cs="Times New Roman"/>
          <w:color w:val="767171"/>
          <w:szCs w:val="24"/>
          <w:lang w:val="es-DO"/>
        </w:rPr>
        <w:t>, a quien le desean éxito en sus esfuerzos por alcanzar un gobierno de unidad</w:t>
      </w:r>
      <w:r w:rsidR="004A2470" w:rsidRPr="00D949CB">
        <w:rPr>
          <w:rFonts w:eastAsia="Times New Roman" w:cs="Times New Roman"/>
          <w:color w:val="767171"/>
          <w:szCs w:val="24"/>
          <w:lang w:val="es-DO"/>
        </w:rPr>
        <w:t>.</w:t>
      </w:r>
    </w:p>
    <w:bookmarkEnd w:id="8"/>
    <w:p w14:paraId="1CBCA774" w14:textId="77777777" w:rsidR="00166C60" w:rsidRPr="00D949CB" w:rsidRDefault="00166C60" w:rsidP="00C130EF">
      <w:pPr>
        <w:spacing w:after="0" w:line="360" w:lineRule="auto"/>
        <w:ind w:left="-74"/>
        <w:jc w:val="both"/>
        <w:rPr>
          <w:rFonts w:eastAsia="Times New Roman" w:cs="Times New Roman"/>
          <w:color w:val="767171"/>
          <w:szCs w:val="24"/>
          <w:lang w:val="es-DO"/>
        </w:rPr>
      </w:pPr>
    </w:p>
    <w:p w14:paraId="237E78A8" w14:textId="5F33A5C4" w:rsidR="004911B5" w:rsidRPr="00D949CB" w:rsidRDefault="00C130EF" w:rsidP="00C130EF">
      <w:pPr>
        <w:spacing w:after="0" w:line="360" w:lineRule="auto"/>
        <w:ind w:left="-74"/>
        <w:jc w:val="both"/>
        <w:rPr>
          <w:rFonts w:eastAsia="Times New Roman" w:cs="Times New Roman"/>
          <w:color w:val="767171"/>
          <w:szCs w:val="24"/>
          <w:lang w:val="es-DO"/>
        </w:rPr>
      </w:pPr>
      <w:r w:rsidRPr="00D949CB">
        <w:rPr>
          <w:rFonts w:eastAsia="Times New Roman" w:cs="Times New Roman"/>
          <w:color w:val="767171"/>
          <w:szCs w:val="24"/>
          <w:lang w:val="es-DO"/>
        </w:rPr>
        <w:t>En otro orden, c</w:t>
      </w:r>
      <w:r w:rsidR="004911B5" w:rsidRPr="00D949CB">
        <w:rPr>
          <w:rFonts w:eastAsia="Times New Roman" w:cs="Times New Roman"/>
          <w:color w:val="767171"/>
          <w:szCs w:val="24"/>
          <w:lang w:val="es-DO"/>
        </w:rPr>
        <w:t xml:space="preserve">omo parte del proceso de fortalecimiento de las relaciones bilaterales con los distintos </w:t>
      </w:r>
      <w:r w:rsidR="006C5B8D" w:rsidRPr="00D949CB">
        <w:rPr>
          <w:rFonts w:eastAsia="Times New Roman" w:cs="Times New Roman"/>
          <w:color w:val="767171"/>
          <w:szCs w:val="24"/>
          <w:lang w:val="es-DO"/>
        </w:rPr>
        <w:t>Estados</w:t>
      </w:r>
      <w:r w:rsidR="004911B5" w:rsidRPr="00D949CB">
        <w:rPr>
          <w:rFonts w:eastAsia="Times New Roman" w:cs="Times New Roman"/>
          <w:color w:val="767171"/>
          <w:szCs w:val="24"/>
          <w:lang w:val="es-DO"/>
        </w:rPr>
        <w:t xml:space="preserve">, </w:t>
      </w:r>
      <w:bookmarkStart w:id="9" w:name="_Hlk122594367"/>
      <w:r w:rsidR="004911B5" w:rsidRPr="00D949CB">
        <w:rPr>
          <w:rFonts w:eastAsia="Times New Roman" w:cs="Times New Roman"/>
          <w:color w:val="767171"/>
          <w:szCs w:val="24"/>
          <w:lang w:val="es-DO"/>
        </w:rPr>
        <w:t xml:space="preserve">se desarrollaron </w:t>
      </w:r>
      <w:r w:rsidR="00CC43E7" w:rsidRPr="00D949CB">
        <w:rPr>
          <w:rFonts w:eastAsia="Times New Roman" w:cs="Times New Roman"/>
          <w:color w:val="767171"/>
          <w:szCs w:val="24"/>
          <w:lang w:val="es-DO"/>
        </w:rPr>
        <w:t>diez</w:t>
      </w:r>
      <w:r w:rsidR="004911B5" w:rsidRPr="00D949CB">
        <w:rPr>
          <w:rFonts w:eastAsia="Times New Roman" w:cs="Times New Roman"/>
          <w:color w:val="767171"/>
          <w:szCs w:val="24"/>
          <w:lang w:val="es-DO"/>
        </w:rPr>
        <w:t xml:space="preserve"> (1</w:t>
      </w:r>
      <w:r w:rsidR="00CC43E7" w:rsidRPr="00D949CB">
        <w:rPr>
          <w:rFonts w:eastAsia="Times New Roman" w:cs="Times New Roman"/>
          <w:color w:val="767171"/>
          <w:szCs w:val="24"/>
          <w:lang w:val="es-DO"/>
        </w:rPr>
        <w:t>0</w:t>
      </w:r>
      <w:r w:rsidR="004911B5" w:rsidRPr="00D949CB">
        <w:rPr>
          <w:rFonts w:eastAsia="Times New Roman" w:cs="Times New Roman"/>
          <w:color w:val="767171"/>
          <w:szCs w:val="24"/>
          <w:lang w:val="es-DO"/>
        </w:rPr>
        <w:t>) reuniones de consultas políticas para tratar temas de interés nacional y ejercer influencia en organismos internacionales</w:t>
      </w:r>
      <w:bookmarkStart w:id="10" w:name="_Hlk122594398"/>
      <w:bookmarkEnd w:id="9"/>
      <w:r w:rsidR="004911B5" w:rsidRPr="00D949CB">
        <w:rPr>
          <w:rFonts w:eastAsia="Times New Roman" w:cs="Times New Roman"/>
          <w:color w:val="767171"/>
          <w:szCs w:val="24"/>
          <w:lang w:val="es-DO"/>
        </w:rPr>
        <w:t>, a los fines de situarnos como aliados estratégicos en el comercio</w:t>
      </w:r>
      <w:bookmarkEnd w:id="10"/>
      <w:r w:rsidR="004911B5" w:rsidRPr="00D949CB">
        <w:rPr>
          <w:rFonts w:eastAsia="Times New Roman" w:cs="Times New Roman"/>
          <w:color w:val="767171"/>
          <w:szCs w:val="24"/>
          <w:lang w:val="es-DO"/>
        </w:rPr>
        <w:t xml:space="preserve">. </w:t>
      </w:r>
      <w:bookmarkStart w:id="11" w:name="_Hlk122594439"/>
      <w:r w:rsidR="004911B5" w:rsidRPr="00D949CB">
        <w:rPr>
          <w:rFonts w:eastAsia="Times New Roman" w:cs="Times New Roman"/>
          <w:color w:val="767171"/>
          <w:szCs w:val="24"/>
          <w:lang w:val="es-DO"/>
        </w:rPr>
        <w:t xml:space="preserve">Se firmaron </w:t>
      </w:r>
      <w:r w:rsidR="00A51D0A" w:rsidRPr="00D949CB">
        <w:rPr>
          <w:rFonts w:eastAsia="Times New Roman" w:cs="Times New Roman"/>
          <w:color w:val="767171"/>
          <w:szCs w:val="24"/>
          <w:lang w:val="es-DO"/>
        </w:rPr>
        <w:t xml:space="preserve">ocho </w:t>
      </w:r>
      <w:r w:rsidR="00CC43E7" w:rsidRPr="00D949CB">
        <w:rPr>
          <w:rFonts w:eastAsia="Times New Roman" w:cs="Times New Roman"/>
          <w:color w:val="767171"/>
          <w:szCs w:val="24"/>
          <w:lang w:val="es-DO"/>
        </w:rPr>
        <w:t>(</w:t>
      </w:r>
      <w:r w:rsidR="004911B5" w:rsidRPr="00D949CB">
        <w:rPr>
          <w:rFonts w:eastAsia="Times New Roman" w:cs="Times New Roman"/>
          <w:color w:val="767171"/>
          <w:szCs w:val="24"/>
          <w:lang w:val="es-DO"/>
        </w:rPr>
        <w:t>8) acuerdos bilaterales, una declaración conjunta y tres (3) memorándum de entendimiento, entre ellos: Acuerdo de Cooperación Interinstitucional entre la Policía de República Dominicana y la Policía Nacional de la República de Colombia, y con el mismo país, un acuerdo de Cooperación entre la Unidad Administrativa Especial de Migración de la República de Colombia y la Dirección General de Migración de República Dominicana; Acuerdo para la promoción y protección de las inversiones entre República Dominicana y OPEC (Fondo OPEP para el Desarrollo Internacional); acuerdo de servicios aéreos entre Rep</w:t>
      </w:r>
      <w:r w:rsidR="009527DA" w:rsidRPr="00D949CB">
        <w:rPr>
          <w:rFonts w:eastAsia="Times New Roman" w:cs="Times New Roman"/>
          <w:color w:val="767171"/>
          <w:szCs w:val="24"/>
          <w:lang w:val="es-DO"/>
        </w:rPr>
        <w:t>ú</w:t>
      </w:r>
      <w:r w:rsidR="004911B5" w:rsidRPr="00D949CB">
        <w:rPr>
          <w:rFonts w:eastAsia="Times New Roman" w:cs="Times New Roman"/>
          <w:color w:val="767171"/>
          <w:szCs w:val="24"/>
          <w:lang w:val="es-DO"/>
        </w:rPr>
        <w:t>blica Dominicana y Rep</w:t>
      </w:r>
      <w:r w:rsidR="009527DA" w:rsidRPr="00D949CB">
        <w:rPr>
          <w:rFonts w:eastAsia="Times New Roman" w:cs="Times New Roman"/>
          <w:color w:val="767171"/>
          <w:szCs w:val="24"/>
          <w:lang w:val="es-DO"/>
        </w:rPr>
        <w:t>ú</w:t>
      </w:r>
      <w:r w:rsidR="004911B5" w:rsidRPr="00D949CB">
        <w:rPr>
          <w:rFonts w:eastAsia="Times New Roman" w:cs="Times New Roman"/>
          <w:color w:val="767171"/>
          <w:szCs w:val="24"/>
          <w:lang w:val="es-DO"/>
        </w:rPr>
        <w:t>blica del Ecuador,</w:t>
      </w:r>
      <w:r w:rsidR="004911B5" w:rsidRPr="00D949CB">
        <w:rPr>
          <w:rFonts w:eastAsia="Times New Roman"/>
          <w:color w:val="767171"/>
          <w:szCs w:val="24"/>
          <w:lang w:val="es-DO"/>
        </w:rPr>
        <w:t xml:space="preserve"> </w:t>
      </w:r>
      <w:r w:rsidR="004911B5" w:rsidRPr="00D949CB">
        <w:rPr>
          <w:rFonts w:eastAsia="Times New Roman" w:cs="Times New Roman"/>
          <w:color w:val="767171"/>
          <w:szCs w:val="24"/>
          <w:lang w:val="es-DO"/>
        </w:rPr>
        <w:t>Costa Rica</w:t>
      </w:r>
      <w:r w:rsidR="009527DA" w:rsidRPr="00D949CB">
        <w:rPr>
          <w:rFonts w:eastAsia="Times New Roman" w:cs="Times New Roman"/>
          <w:color w:val="767171"/>
          <w:szCs w:val="24"/>
          <w:lang w:val="es-DO"/>
        </w:rPr>
        <w:t xml:space="preserve"> y</w:t>
      </w:r>
      <w:r w:rsidR="004911B5" w:rsidRPr="00D949CB">
        <w:rPr>
          <w:rFonts w:eastAsia="Times New Roman" w:cs="Times New Roman"/>
          <w:color w:val="767171"/>
          <w:szCs w:val="24"/>
          <w:lang w:val="es-DO"/>
        </w:rPr>
        <w:t xml:space="preserve"> Canadá;</w:t>
      </w:r>
      <w:r w:rsidR="004911B5" w:rsidRPr="00D949CB">
        <w:rPr>
          <w:rFonts w:eastAsia="Times New Roman"/>
          <w:color w:val="767171"/>
          <w:szCs w:val="24"/>
          <w:lang w:val="es-DO"/>
        </w:rPr>
        <w:t xml:space="preserve"> </w:t>
      </w:r>
      <w:r w:rsidR="004911B5" w:rsidRPr="00D949CB">
        <w:rPr>
          <w:rFonts w:eastAsia="Times New Roman" w:cs="Times New Roman"/>
          <w:color w:val="767171"/>
          <w:szCs w:val="24"/>
          <w:lang w:val="es-DO"/>
        </w:rPr>
        <w:t>y acuerdos bilaterales con países como Kazajistán, Paraguay y Grecia</w:t>
      </w:r>
      <w:bookmarkEnd w:id="11"/>
      <w:r w:rsidR="004911B5" w:rsidRPr="00D949CB">
        <w:rPr>
          <w:rFonts w:eastAsia="Times New Roman" w:cs="Times New Roman"/>
          <w:color w:val="767171"/>
          <w:szCs w:val="24"/>
          <w:lang w:val="es-DO"/>
        </w:rPr>
        <w:t xml:space="preserve">. Importante señalar la </w:t>
      </w:r>
      <w:r w:rsidR="00133580" w:rsidRPr="00D949CB">
        <w:rPr>
          <w:rFonts w:eastAsia="Times New Roman" w:cs="Times New Roman"/>
          <w:color w:val="767171"/>
          <w:szCs w:val="24"/>
          <w:lang w:val="es-DO"/>
        </w:rPr>
        <w:t>Carta Acuerdo entre el Ministerio de Relaciones Exteriores de la República Dominicana y el Departamento de Estado de los Estados Unidos, en apoyo a la reforma de las fuerzas del orden y el desarrollo de capacidades en 2021-2022</w:t>
      </w:r>
      <w:r w:rsidR="004911B5" w:rsidRPr="00D949CB">
        <w:rPr>
          <w:rFonts w:eastAsia="Times New Roman" w:cs="Times New Roman"/>
          <w:color w:val="767171"/>
          <w:szCs w:val="24"/>
          <w:lang w:val="es-DO"/>
        </w:rPr>
        <w:t>. Así como</w:t>
      </w:r>
      <w:r w:rsidR="009527DA" w:rsidRPr="00D949CB">
        <w:rPr>
          <w:rFonts w:eastAsia="Times New Roman" w:cs="Times New Roman"/>
          <w:color w:val="767171"/>
          <w:szCs w:val="24"/>
          <w:lang w:val="es-DO"/>
        </w:rPr>
        <w:t>,</w:t>
      </w:r>
      <w:r w:rsidR="004911B5" w:rsidRPr="00D949CB">
        <w:rPr>
          <w:rFonts w:eastAsia="Times New Roman" w:cs="Times New Roman"/>
          <w:color w:val="767171"/>
          <w:szCs w:val="24"/>
          <w:lang w:val="es-DO"/>
        </w:rPr>
        <w:t xml:space="preserve"> el </w:t>
      </w:r>
      <w:bookmarkStart w:id="12" w:name="_Hlk122594950"/>
      <w:r w:rsidR="004911B5" w:rsidRPr="00D949CB">
        <w:rPr>
          <w:rFonts w:eastAsia="Times New Roman" w:cs="Times New Roman"/>
          <w:color w:val="767171"/>
          <w:szCs w:val="24"/>
          <w:lang w:val="es-DO"/>
        </w:rPr>
        <w:t xml:space="preserve">establecimiento de seis (6) nuevas relaciones diplomáticas </w:t>
      </w:r>
      <w:r w:rsidR="00000602" w:rsidRPr="00D949CB">
        <w:rPr>
          <w:rFonts w:eastAsia="Times New Roman" w:cs="Times New Roman"/>
          <w:color w:val="767171"/>
          <w:szCs w:val="24"/>
          <w:lang w:val="es-DO"/>
        </w:rPr>
        <w:t xml:space="preserve">de las cuales </w:t>
      </w:r>
      <w:r w:rsidR="00A51D0A" w:rsidRPr="00D949CB">
        <w:rPr>
          <w:rFonts w:eastAsia="Times New Roman" w:cs="Times New Roman"/>
          <w:color w:val="767171"/>
          <w:szCs w:val="24"/>
          <w:lang w:val="es-DO"/>
        </w:rPr>
        <w:t xml:space="preserve">incluye </w:t>
      </w:r>
      <w:r w:rsidR="004911B5" w:rsidRPr="00D949CB">
        <w:rPr>
          <w:rFonts w:eastAsia="Times New Roman" w:cs="Times New Roman"/>
          <w:color w:val="767171"/>
          <w:szCs w:val="24"/>
          <w:lang w:val="es-DO"/>
        </w:rPr>
        <w:t>cinco (5) países del continente africano</w:t>
      </w:r>
      <w:r w:rsidR="006C5B8D" w:rsidRPr="00D949CB">
        <w:rPr>
          <w:rFonts w:eastAsia="Times New Roman" w:cs="Times New Roman"/>
          <w:color w:val="767171"/>
          <w:szCs w:val="24"/>
          <w:lang w:val="es-DO"/>
        </w:rPr>
        <w:t xml:space="preserve"> (</w:t>
      </w:r>
      <w:bookmarkStart w:id="13" w:name="_Hlk121836065"/>
      <w:r w:rsidR="004911B5" w:rsidRPr="00D949CB">
        <w:rPr>
          <w:rFonts w:eastAsia="Times New Roman" w:cs="Times New Roman"/>
          <w:color w:val="767171"/>
          <w:szCs w:val="24"/>
          <w:lang w:val="es-DO"/>
        </w:rPr>
        <w:t xml:space="preserve">Gabón, Madagascar, Togo, Sierra Leona, </w:t>
      </w:r>
      <w:bookmarkEnd w:id="13"/>
      <w:proofErr w:type="spellStart"/>
      <w:r w:rsidR="004911B5" w:rsidRPr="00D949CB">
        <w:rPr>
          <w:rFonts w:eastAsia="Times New Roman" w:cs="Times New Roman"/>
          <w:color w:val="767171"/>
          <w:szCs w:val="24"/>
          <w:lang w:val="es-DO"/>
        </w:rPr>
        <w:t>Rwanda</w:t>
      </w:r>
      <w:proofErr w:type="spellEnd"/>
      <w:r w:rsidR="006C5B8D" w:rsidRPr="00D949CB">
        <w:rPr>
          <w:rFonts w:eastAsia="Times New Roman" w:cs="Times New Roman"/>
          <w:color w:val="767171"/>
          <w:szCs w:val="24"/>
          <w:lang w:val="es-DO"/>
        </w:rPr>
        <w:t xml:space="preserve">), </w:t>
      </w:r>
      <w:r w:rsidR="004911B5" w:rsidRPr="00D949CB">
        <w:rPr>
          <w:rFonts w:eastAsia="Times New Roman" w:cs="Times New Roman"/>
          <w:color w:val="767171"/>
          <w:szCs w:val="24"/>
          <w:lang w:val="es-DO"/>
        </w:rPr>
        <w:t xml:space="preserve">y </w:t>
      </w:r>
      <w:r w:rsidR="006C5B8D" w:rsidRPr="00D949CB">
        <w:rPr>
          <w:rFonts w:eastAsia="Times New Roman" w:cs="Times New Roman"/>
          <w:color w:val="767171"/>
          <w:szCs w:val="24"/>
          <w:lang w:val="es-DO"/>
        </w:rPr>
        <w:t xml:space="preserve">Pakistán en </w:t>
      </w:r>
      <w:r w:rsidR="004911B5" w:rsidRPr="00D949CB">
        <w:rPr>
          <w:rFonts w:eastAsia="Times New Roman" w:cs="Times New Roman"/>
          <w:color w:val="767171"/>
          <w:szCs w:val="24"/>
          <w:lang w:val="es-DO"/>
        </w:rPr>
        <w:t>Asia.</w:t>
      </w:r>
    </w:p>
    <w:bookmarkEnd w:id="12"/>
    <w:p w14:paraId="29971146" w14:textId="77777777" w:rsidR="004911B5" w:rsidRPr="00D949CB" w:rsidRDefault="004911B5" w:rsidP="00C130EF">
      <w:pPr>
        <w:spacing w:after="0" w:line="360" w:lineRule="auto"/>
        <w:ind w:left="-74"/>
        <w:jc w:val="both"/>
        <w:rPr>
          <w:rFonts w:eastAsia="Times New Roman" w:cs="Times New Roman"/>
          <w:color w:val="767171"/>
          <w:szCs w:val="24"/>
          <w:lang w:val="es-DO"/>
        </w:rPr>
      </w:pPr>
    </w:p>
    <w:p w14:paraId="03EA7CCE" w14:textId="0C70CF9B" w:rsidR="00310FB5" w:rsidRPr="00D949CB" w:rsidRDefault="008F25E8" w:rsidP="00C130EF">
      <w:pPr>
        <w:spacing w:after="0" w:line="360" w:lineRule="auto"/>
        <w:ind w:left="-74"/>
        <w:jc w:val="both"/>
        <w:rPr>
          <w:rFonts w:eastAsia="Times New Roman" w:cs="Times New Roman"/>
          <w:color w:val="767171"/>
          <w:szCs w:val="24"/>
          <w:lang w:val="es-DO"/>
        </w:rPr>
      </w:pPr>
      <w:r w:rsidRPr="00D949CB">
        <w:rPr>
          <w:rFonts w:eastAsia="Times New Roman" w:cs="Times New Roman"/>
          <w:color w:val="767171"/>
          <w:szCs w:val="24"/>
          <w:lang w:val="es-DO"/>
        </w:rPr>
        <w:t xml:space="preserve">Se </w:t>
      </w:r>
      <w:r w:rsidRPr="00D949CB">
        <w:rPr>
          <w:color w:val="767171"/>
          <w:shd w:val="clear" w:color="auto" w:fill="FFFFFF" w:themeFill="background1"/>
          <w:lang w:val="es-US"/>
        </w:rPr>
        <w:t>destaca</w:t>
      </w:r>
      <w:r w:rsidRPr="00D949CB">
        <w:rPr>
          <w:rFonts w:eastAsia="Times New Roman" w:cs="Times New Roman"/>
          <w:color w:val="767171"/>
          <w:szCs w:val="24"/>
          <w:lang w:val="es-DO"/>
        </w:rPr>
        <w:t>, además, l</w:t>
      </w:r>
      <w:r w:rsidR="00BA68B0" w:rsidRPr="00D949CB">
        <w:rPr>
          <w:rFonts w:eastAsia="Times New Roman" w:cs="Times New Roman"/>
          <w:color w:val="767171"/>
          <w:szCs w:val="24"/>
          <w:lang w:val="es-DO"/>
        </w:rPr>
        <w:t>a apertura de dos nuevas misiones diplomáticas</w:t>
      </w:r>
      <w:r w:rsidRPr="00D949CB">
        <w:rPr>
          <w:rFonts w:eastAsia="Times New Roman" w:cs="Times New Roman"/>
          <w:color w:val="767171"/>
          <w:szCs w:val="24"/>
          <w:lang w:val="es-DO"/>
        </w:rPr>
        <w:t xml:space="preserve"> de República Dominicana</w:t>
      </w:r>
      <w:r w:rsidR="00BA68B0" w:rsidRPr="00D949CB">
        <w:rPr>
          <w:rFonts w:eastAsia="Times New Roman" w:cs="Times New Roman"/>
          <w:color w:val="767171"/>
          <w:szCs w:val="24"/>
          <w:lang w:val="es-DO"/>
        </w:rPr>
        <w:t>,</w:t>
      </w:r>
      <w:r w:rsidRPr="00D949CB">
        <w:rPr>
          <w:rFonts w:eastAsia="Times New Roman" w:cs="Times New Roman"/>
          <w:color w:val="767171"/>
          <w:szCs w:val="24"/>
          <w:lang w:val="es-DO"/>
        </w:rPr>
        <w:t xml:space="preserve"> una</w:t>
      </w:r>
      <w:r w:rsidR="00BA68B0" w:rsidRPr="00D949CB">
        <w:rPr>
          <w:rFonts w:eastAsia="Times New Roman" w:cs="Times New Roman"/>
          <w:color w:val="767171"/>
          <w:szCs w:val="24"/>
          <w:lang w:val="es-DO"/>
        </w:rPr>
        <w:t xml:space="preserve"> en Bolivia y </w:t>
      </w:r>
      <w:r w:rsidRPr="00D949CB">
        <w:rPr>
          <w:rFonts w:eastAsia="Times New Roman" w:cs="Times New Roman"/>
          <w:color w:val="767171"/>
          <w:szCs w:val="24"/>
          <w:lang w:val="es-DO"/>
        </w:rPr>
        <w:t xml:space="preserve">otra en </w:t>
      </w:r>
      <w:r w:rsidR="00BA68B0" w:rsidRPr="00D949CB">
        <w:rPr>
          <w:rFonts w:eastAsia="Times New Roman" w:cs="Times New Roman"/>
          <w:color w:val="767171"/>
          <w:szCs w:val="24"/>
          <w:lang w:val="es-DO"/>
        </w:rPr>
        <w:t xml:space="preserve">Vietnam. Asimismo, la apertura de la Embajada de India en Santo Domingo. </w:t>
      </w:r>
    </w:p>
    <w:p w14:paraId="68B5173D" w14:textId="77777777" w:rsidR="00166C60" w:rsidRPr="00D949CB" w:rsidRDefault="00166C60" w:rsidP="00C130EF">
      <w:pPr>
        <w:spacing w:after="0" w:line="360" w:lineRule="auto"/>
        <w:ind w:left="-74"/>
        <w:jc w:val="both"/>
        <w:rPr>
          <w:rFonts w:eastAsia="Times New Roman" w:cs="Times New Roman"/>
          <w:color w:val="767171"/>
          <w:szCs w:val="24"/>
          <w:lang w:val="es-DO"/>
        </w:rPr>
      </w:pPr>
    </w:p>
    <w:p w14:paraId="6E53AEFD" w14:textId="77777777" w:rsidR="002A7B33" w:rsidRPr="00D949CB" w:rsidRDefault="00CD2817" w:rsidP="002A7B33">
      <w:pPr>
        <w:spacing w:after="0" w:line="360" w:lineRule="auto"/>
        <w:ind w:left="-74"/>
        <w:jc w:val="both"/>
        <w:rPr>
          <w:rFonts w:eastAsia="Times New Roman" w:cs="Times New Roman"/>
          <w:color w:val="767171"/>
          <w:szCs w:val="24"/>
          <w:lang w:val="es-DO"/>
        </w:rPr>
      </w:pPr>
      <w:r w:rsidRPr="00D949CB">
        <w:rPr>
          <w:rFonts w:eastAsia="Times New Roman" w:cs="Times New Roman"/>
          <w:color w:val="767171"/>
          <w:szCs w:val="24"/>
          <w:lang w:val="es-DO"/>
        </w:rPr>
        <w:lastRenderedPageBreak/>
        <w:t xml:space="preserve">En </w:t>
      </w:r>
      <w:r w:rsidRPr="00D949CB">
        <w:rPr>
          <w:color w:val="767171"/>
          <w:shd w:val="clear" w:color="auto" w:fill="FFFFFF" w:themeFill="background1"/>
          <w:lang w:val="es-US"/>
        </w:rPr>
        <w:t>cuanto</w:t>
      </w:r>
      <w:r w:rsidRPr="00D949CB">
        <w:rPr>
          <w:rFonts w:eastAsia="Times New Roman" w:cs="Times New Roman"/>
          <w:color w:val="767171"/>
          <w:szCs w:val="24"/>
          <w:lang w:val="es-DO"/>
        </w:rPr>
        <w:t xml:space="preserve"> a la política exterior multilateral, se resalta la participación del país en diferentes asambleas y sesiones de trabajo de distintos organismos internacionales, </w:t>
      </w:r>
      <w:r w:rsidR="006E3772" w:rsidRPr="00D949CB">
        <w:rPr>
          <w:rFonts w:eastAsia="Times New Roman" w:cs="Times New Roman"/>
          <w:color w:val="767171"/>
          <w:szCs w:val="24"/>
          <w:lang w:val="es-DO"/>
        </w:rPr>
        <w:t>a saber</w:t>
      </w:r>
      <w:r w:rsidRPr="00D949CB">
        <w:rPr>
          <w:rFonts w:eastAsia="Times New Roman" w:cs="Times New Roman"/>
          <w:color w:val="767171"/>
          <w:szCs w:val="24"/>
          <w:lang w:val="es-DO"/>
        </w:rPr>
        <w:t xml:space="preserve">: </w:t>
      </w:r>
    </w:p>
    <w:p w14:paraId="103FF3D9" w14:textId="77777777" w:rsidR="00D949CB" w:rsidRPr="00D949CB" w:rsidRDefault="00D949CB" w:rsidP="002A7B33">
      <w:pPr>
        <w:spacing w:after="0" w:line="360" w:lineRule="auto"/>
        <w:ind w:left="-74"/>
        <w:jc w:val="both"/>
        <w:rPr>
          <w:rFonts w:cs="Times New Roman"/>
          <w:color w:val="767171"/>
          <w:szCs w:val="24"/>
          <w:lang w:val="es-ES"/>
        </w:rPr>
      </w:pPr>
    </w:p>
    <w:p w14:paraId="3F87F99C" w14:textId="0D18ECC5" w:rsidR="00D94162" w:rsidRPr="00D949CB" w:rsidRDefault="006E3772" w:rsidP="002A7B33">
      <w:pPr>
        <w:spacing w:after="0" w:line="360" w:lineRule="auto"/>
        <w:ind w:left="-74"/>
        <w:jc w:val="both"/>
        <w:rPr>
          <w:rFonts w:eastAsia="Times New Roman" w:cs="Times New Roman"/>
          <w:color w:val="767171"/>
          <w:szCs w:val="24"/>
          <w:lang w:val="es-DO"/>
        </w:rPr>
      </w:pPr>
      <w:r w:rsidRPr="00D949CB">
        <w:rPr>
          <w:rFonts w:cs="Times New Roman"/>
          <w:color w:val="767171"/>
          <w:szCs w:val="24"/>
          <w:lang w:val="es-ES"/>
        </w:rPr>
        <w:t xml:space="preserve">La XXII Cumbre de Cancilleres de la Comunidad de Estados Latinoamericanos y </w:t>
      </w:r>
      <w:proofErr w:type="gramStart"/>
      <w:r w:rsidRPr="00D949CB">
        <w:rPr>
          <w:rFonts w:cs="Times New Roman"/>
          <w:color w:val="767171"/>
          <w:szCs w:val="24"/>
          <w:lang w:val="es-ES"/>
        </w:rPr>
        <w:t>Caribeños</w:t>
      </w:r>
      <w:proofErr w:type="gramEnd"/>
      <w:r w:rsidRPr="00D949CB">
        <w:rPr>
          <w:rFonts w:cs="Times New Roman"/>
          <w:color w:val="767171"/>
          <w:szCs w:val="24"/>
          <w:lang w:val="es-ES"/>
        </w:rPr>
        <w:t xml:space="preserve"> (CELAC), celebrada en Argentina. En la misma los países miembros expresaron su apoyo a Argentina en sus negociaciones con el Fondo Monetario Internacional (FMI), así como su preocupación al retiro de las políticas públicas en la región para lograr un mayor impacto en el bienestar de sus poblaciones. </w:t>
      </w:r>
    </w:p>
    <w:p w14:paraId="61ED783C" w14:textId="77777777" w:rsidR="00D94162" w:rsidRPr="00D949CB" w:rsidRDefault="00D94162" w:rsidP="00D94162">
      <w:pPr>
        <w:spacing w:after="0" w:line="360" w:lineRule="auto"/>
        <w:ind w:left="-74"/>
        <w:jc w:val="both"/>
        <w:rPr>
          <w:rFonts w:eastAsia="Times New Roman" w:cs="Times New Roman"/>
          <w:color w:val="767171"/>
          <w:szCs w:val="24"/>
          <w:lang w:val="es-ES"/>
        </w:rPr>
      </w:pPr>
    </w:p>
    <w:p w14:paraId="1B45AFD5" w14:textId="5E7FA518" w:rsidR="002B2302" w:rsidRPr="00D949CB" w:rsidRDefault="006E3772" w:rsidP="00D94162">
      <w:pPr>
        <w:spacing w:after="0" w:line="360" w:lineRule="auto"/>
        <w:ind w:left="-74"/>
        <w:jc w:val="both"/>
        <w:rPr>
          <w:rFonts w:eastAsia="Times New Roman" w:cs="Times New Roman"/>
          <w:color w:val="767171"/>
          <w:szCs w:val="24"/>
          <w:lang w:val="es-DO"/>
        </w:rPr>
      </w:pPr>
      <w:r w:rsidRPr="00D949CB">
        <w:rPr>
          <w:bCs/>
          <w:color w:val="767171"/>
          <w:shd w:val="clear" w:color="auto" w:fill="FFFFFF" w:themeFill="background1"/>
          <w:lang w:val="es-US"/>
        </w:rPr>
        <w:t xml:space="preserve">En el marco de la Secretaria Pro Tempore de la Cumbre Iberoamericana de SEGIB, participación en la </w:t>
      </w:r>
      <w:r w:rsidRPr="00D949CB">
        <w:rPr>
          <w:rFonts w:cs="Times New Roman"/>
          <w:bCs/>
          <w:color w:val="767171"/>
          <w:szCs w:val="24"/>
          <w:lang w:val="es-ES"/>
        </w:rPr>
        <w:t>XI Conferencia Iberoamericana de Ministras y Ministros de Agricultura, en la cual se aprobó por consenso una Declaración bajo el lema “Por una seguridad alimentaria incluyente y sostenible en Iberoamérica</w:t>
      </w:r>
      <w:r w:rsidRPr="00D949CB">
        <w:rPr>
          <w:rFonts w:cs="Times New Roman"/>
          <w:color w:val="767171"/>
          <w:szCs w:val="24"/>
          <w:lang w:val="es-ES"/>
        </w:rPr>
        <w:t xml:space="preserve">”; en la XX Conferencia Iberoamericana de Ministras y Ministros de Administración Pública y Reforma del Estado, con el propósito es avanzar en la redefinición de la administración pública desde la perspectiva de la recuperación post-COVID; y en la XXVIII Cumbre de Ministras, Ministros y Altas Autoridades de Educación Superior de los países Iberoamericanos, en la cual los presentes declararon su compromiso con la Educación Superior como un bien público social, un derecho </w:t>
      </w:r>
      <w:r w:rsidRPr="00D949CB">
        <w:rPr>
          <w:rFonts w:eastAsia="Times New Roman" w:cs="Times New Roman"/>
          <w:color w:val="767171"/>
          <w:szCs w:val="24"/>
          <w:lang w:val="es-DO"/>
        </w:rPr>
        <w:t>humano y universal y un deber del Estado.</w:t>
      </w:r>
    </w:p>
    <w:p w14:paraId="3991590D" w14:textId="77777777" w:rsidR="00B545F1" w:rsidRPr="00D949CB" w:rsidRDefault="00B545F1" w:rsidP="00D94162">
      <w:pPr>
        <w:spacing w:after="0" w:line="360" w:lineRule="auto"/>
        <w:ind w:left="-74"/>
        <w:jc w:val="both"/>
        <w:rPr>
          <w:rFonts w:eastAsia="Times New Roman" w:cs="Times New Roman"/>
          <w:color w:val="767171"/>
          <w:szCs w:val="24"/>
          <w:lang w:val="es-DO"/>
        </w:rPr>
      </w:pPr>
    </w:p>
    <w:p w14:paraId="7EB4DA68" w14:textId="4FAA26FF" w:rsidR="006E3772" w:rsidRPr="00D949CB" w:rsidRDefault="006E3772" w:rsidP="00D94162">
      <w:pPr>
        <w:spacing w:after="0" w:line="360" w:lineRule="auto"/>
        <w:ind w:left="-74"/>
        <w:jc w:val="both"/>
        <w:rPr>
          <w:rFonts w:eastAsia="Times New Roman" w:cs="Times New Roman"/>
          <w:color w:val="767171"/>
          <w:szCs w:val="24"/>
          <w:lang w:val="es-DO"/>
        </w:rPr>
      </w:pPr>
      <w:r w:rsidRPr="00D949CB">
        <w:rPr>
          <w:rFonts w:eastAsia="Times New Roman" w:cs="Times New Roman"/>
          <w:color w:val="767171"/>
          <w:szCs w:val="24"/>
          <w:lang w:val="es-DO"/>
        </w:rPr>
        <w:t>Asimismo</w:t>
      </w:r>
      <w:r w:rsidRPr="00D949CB">
        <w:rPr>
          <w:rFonts w:cs="Times New Roman"/>
          <w:color w:val="767171"/>
          <w:szCs w:val="24"/>
          <w:lang w:val="es-ES"/>
        </w:rPr>
        <w:t>, se destaca la participación de Rep</w:t>
      </w:r>
      <w:r w:rsidR="00F2196F" w:rsidRPr="00D949CB">
        <w:rPr>
          <w:rFonts w:cs="Times New Roman"/>
          <w:color w:val="767171"/>
          <w:szCs w:val="24"/>
          <w:lang w:val="es-ES"/>
        </w:rPr>
        <w:t>ú</w:t>
      </w:r>
      <w:r w:rsidRPr="00D949CB">
        <w:rPr>
          <w:rFonts w:cs="Times New Roman"/>
          <w:color w:val="767171"/>
          <w:szCs w:val="24"/>
          <w:lang w:val="es-ES"/>
        </w:rPr>
        <w:t xml:space="preserve">blica Dominicana en los eventos siguientes: a) 77ª Asamblea General de las Naciones Unidades, celebrada en el mes de septiembre, donde el Canciller Roberto </w:t>
      </w:r>
      <w:r w:rsidR="002E49AA" w:rsidRPr="00D949CB">
        <w:rPr>
          <w:rFonts w:cs="Times New Roman"/>
          <w:color w:val="767171"/>
          <w:szCs w:val="24"/>
          <w:lang w:val="es-ES"/>
        </w:rPr>
        <w:t>Á</w:t>
      </w:r>
      <w:r w:rsidRPr="00D949CB">
        <w:rPr>
          <w:rFonts w:cs="Times New Roman"/>
          <w:color w:val="767171"/>
          <w:szCs w:val="24"/>
          <w:lang w:val="es-ES"/>
        </w:rPr>
        <w:t xml:space="preserve">lvarez reitero la necesidad de atención de la comunidad internacional a la situación en Haití; b) La Asamblea General extraordinaria de la OMT, donde se decidió expulsar temporalmente a la Federación de Rusia de esa organización internacional; c) IX Foro de Alimentación Escolar para América Latina y el Caribe organizado por el PMA en Barranquilla, Colombia; d) Cumbre de destinos sostenibles de la Organización Mundial del Turismo en Palma </w:t>
      </w:r>
      <w:r w:rsidRPr="00D949CB">
        <w:rPr>
          <w:rFonts w:cs="Times New Roman"/>
          <w:color w:val="767171"/>
          <w:szCs w:val="24"/>
          <w:lang w:val="es-ES"/>
        </w:rPr>
        <w:lastRenderedPageBreak/>
        <w:t>de Mallorca; e) 135º período de sesiones de la Junta Ejecutiva del Fondo Internacional para el Desarrollo Agrícola (FIDA)</w:t>
      </w:r>
      <w:r w:rsidRPr="00D949CB">
        <w:rPr>
          <w:rFonts w:eastAsia="Times New Roman" w:cs="Times New Roman"/>
          <w:color w:val="767171"/>
          <w:szCs w:val="24"/>
          <w:lang w:val="es-DO"/>
        </w:rPr>
        <w:t>.</w:t>
      </w:r>
    </w:p>
    <w:p w14:paraId="4FE6F203" w14:textId="77777777" w:rsidR="00B545F1" w:rsidRPr="00D949CB" w:rsidRDefault="00B545F1" w:rsidP="00C130EF">
      <w:pPr>
        <w:spacing w:after="0" w:line="360" w:lineRule="auto"/>
        <w:ind w:left="-74"/>
        <w:jc w:val="both"/>
        <w:rPr>
          <w:rFonts w:eastAsia="Times New Roman" w:cs="Times New Roman"/>
          <w:color w:val="767171"/>
          <w:szCs w:val="24"/>
          <w:lang w:val="es-DO"/>
        </w:rPr>
      </w:pPr>
    </w:p>
    <w:p w14:paraId="7B2BB985" w14:textId="5B9F2DC7" w:rsidR="006E3772" w:rsidRPr="00D949CB" w:rsidRDefault="006E3772" w:rsidP="00D94162">
      <w:pPr>
        <w:spacing w:after="0" w:line="360" w:lineRule="auto"/>
        <w:ind w:left="-74"/>
        <w:jc w:val="both"/>
        <w:rPr>
          <w:rFonts w:eastAsia="Times New Roman" w:cs="Times New Roman"/>
          <w:color w:val="767171"/>
          <w:szCs w:val="24"/>
          <w:lang w:val="es-DO"/>
        </w:rPr>
      </w:pPr>
      <w:r w:rsidRPr="00D949CB">
        <w:rPr>
          <w:rFonts w:eastAsia="Times New Roman" w:cs="Times New Roman"/>
          <w:color w:val="767171"/>
          <w:szCs w:val="24"/>
          <w:lang w:val="es-DO"/>
        </w:rPr>
        <w:t>A</w:t>
      </w:r>
      <w:r w:rsidRPr="00D949CB">
        <w:rPr>
          <w:rFonts w:cs="Times New Roman"/>
          <w:color w:val="767171"/>
          <w:szCs w:val="24"/>
          <w:lang w:val="es-ES"/>
        </w:rPr>
        <w:t xml:space="preserve"> los fines de posicionar el país en </w:t>
      </w:r>
      <w:r w:rsidR="00BE3C35" w:rsidRPr="00D949CB">
        <w:rPr>
          <w:rFonts w:cs="Times New Roman"/>
          <w:color w:val="767171"/>
          <w:szCs w:val="24"/>
          <w:lang w:val="es-ES"/>
        </w:rPr>
        <w:t xml:space="preserve">los diferentes </w:t>
      </w:r>
      <w:r w:rsidRPr="00D949CB">
        <w:rPr>
          <w:rFonts w:cs="Times New Roman"/>
          <w:color w:val="767171"/>
          <w:szCs w:val="24"/>
          <w:lang w:val="es-ES"/>
        </w:rPr>
        <w:t xml:space="preserve">Organismos Internacionales, fueron inscritas un total de diez (10) candidaturas a diversos puestos a lo interno de los OOII, de las cuales ocho (8) representantes dominicanos fueron electos, uno de ellos para la Segunda Vicepresidencia del Comité Ejecutivo de la Comisión Latinoamericana de Aviación Civil (CLAC), para el período 2022-2024; y otra a la Presidencia de la 3era. Comisión durante 76 periodo de sección de la Asamblea General de las Naciones Unidas, para el período 2022-2023. Es importante destacar la inscripción, promoción y avances en la negociación de la Candidatura dominicana al Consejo de Derechos Humanos de las Naciones Unidas (CDH) de la Organización de las </w:t>
      </w:r>
      <w:r w:rsidRPr="00D949CB">
        <w:rPr>
          <w:rFonts w:eastAsia="Times New Roman" w:cs="Times New Roman"/>
          <w:color w:val="767171"/>
          <w:szCs w:val="24"/>
          <w:lang w:val="es-DO"/>
        </w:rPr>
        <w:t>Naciones Unidas (ONU), para el período 2024-2026.</w:t>
      </w:r>
    </w:p>
    <w:p w14:paraId="50804421" w14:textId="77777777" w:rsidR="006E3772" w:rsidRPr="00D949CB" w:rsidRDefault="006E3772" w:rsidP="00C130EF">
      <w:pPr>
        <w:spacing w:after="0" w:line="360" w:lineRule="auto"/>
        <w:ind w:left="-74"/>
        <w:jc w:val="both"/>
        <w:rPr>
          <w:rFonts w:eastAsia="Times New Roman" w:cs="Times New Roman"/>
          <w:color w:val="767171"/>
          <w:szCs w:val="24"/>
          <w:lang w:val="es-DO"/>
        </w:rPr>
      </w:pPr>
    </w:p>
    <w:p w14:paraId="052D0EF2" w14:textId="286C749F" w:rsidR="006E3772" w:rsidRPr="00D949CB" w:rsidRDefault="006E3772" w:rsidP="00D94162">
      <w:pPr>
        <w:spacing w:after="0" w:line="360" w:lineRule="auto"/>
        <w:ind w:left="-74"/>
        <w:jc w:val="both"/>
        <w:rPr>
          <w:rFonts w:eastAsia="Times New Roman" w:cs="Times New Roman"/>
          <w:color w:val="767171"/>
          <w:szCs w:val="24"/>
          <w:lang w:val="es-DO"/>
        </w:rPr>
      </w:pPr>
      <w:r w:rsidRPr="00D949CB">
        <w:rPr>
          <w:rFonts w:eastAsia="Times New Roman" w:cs="Times New Roman"/>
          <w:color w:val="767171"/>
          <w:szCs w:val="24"/>
          <w:lang w:val="es-DO"/>
        </w:rPr>
        <w:t>En</w:t>
      </w:r>
      <w:r w:rsidRPr="00D949CB">
        <w:rPr>
          <w:rFonts w:cs="Times New Roman"/>
          <w:color w:val="767171"/>
          <w:szCs w:val="24"/>
          <w:lang w:val="es-ES"/>
        </w:rPr>
        <w:t xml:space="preserve"> el ámbito económico y de cooperación internacional, cabe resaltar la entrada en vigor del Acuerdo de Asociación Económica entre el Reino Unido de </w:t>
      </w:r>
      <w:r w:rsidR="0093180A" w:rsidRPr="00D949CB">
        <w:rPr>
          <w:rFonts w:cs="Times New Roman"/>
          <w:color w:val="767171"/>
          <w:szCs w:val="24"/>
          <w:lang w:val="es-ES"/>
        </w:rPr>
        <w:t>Gran Bretaña</w:t>
      </w:r>
      <w:r w:rsidRPr="00D949CB">
        <w:rPr>
          <w:rFonts w:cs="Times New Roman"/>
          <w:color w:val="767171"/>
          <w:szCs w:val="24"/>
          <w:lang w:val="es-ES"/>
        </w:rPr>
        <w:t xml:space="preserve"> e Irlanda del Norte y el CARIFORO</w:t>
      </w:r>
      <w:r w:rsidRPr="00D949CB">
        <w:rPr>
          <w:color w:val="767171"/>
          <w:lang w:val="es-ES"/>
        </w:rPr>
        <w:t xml:space="preserve"> </w:t>
      </w:r>
      <w:r w:rsidRPr="00D949CB">
        <w:rPr>
          <w:rFonts w:cs="Times New Roman"/>
          <w:color w:val="767171"/>
          <w:szCs w:val="24"/>
          <w:lang w:val="es-ES"/>
        </w:rPr>
        <w:t>del cual forma parte República Dominicana</w:t>
      </w:r>
      <w:r w:rsidR="00950E11" w:rsidRPr="00D949CB">
        <w:rPr>
          <w:rFonts w:cs="Times New Roman"/>
          <w:color w:val="767171"/>
          <w:szCs w:val="24"/>
          <w:lang w:val="es-ES"/>
        </w:rPr>
        <w:t xml:space="preserve">; y el </w:t>
      </w:r>
      <w:r w:rsidRPr="00D949CB">
        <w:rPr>
          <w:rFonts w:cs="Times New Roman"/>
          <w:color w:val="767171"/>
          <w:szCs w:val="24"/>
          <w:lang w:val="es-ES"/>
        </w:rPr>
        <w:t xml:space="preserve">Acuerdo de Servicios Aéreos (ASA) con Ecuador; en el marco de la Coordinación de las Mesas técnicas sector público: Turismo, Agricultura, DGII, DGA, JAC, Zonas Francas; y un Acuerdo de Promoción y Protección de Inversiones </w:t>
      </w:r>
      <w:r w:rsidRPr="00D949CB">
        <w:rPr>
          <w:rFonts w:eastAsia="Times New Roman" w:cs="Times New Roman"/>
          <w:color w:val="767171"/>
          <w:szCs w:val="24"/>
          <w:lang w:val="es-DO"/>
        </w:rPr>
        <w:t xml:space="preserve">con el Fondo OPEC para el Desarrollo Internacional (Fondo OPEC). </w:t>
      </w:r>
    </w:p>
    <w:p w14:paraId="0F9810A8" w14:textId="77777777" w:rsidR="00950E11" w:rsidRPr="00D949CB" w:rsidRDefault="00950E11" w:rsidP="00C130EF">
      <w:pPr>
        <w:spacing w:after="0" w:line="360" w:lineRule="auto"/>
        <w:ind w:left="-74"/>
        <w:jc w:val="both"/>
        <w:rPr>
          <w:rFonts w:eastAsia="Times New Roman" w:cs="Times New Roman"/>
          <w:color w:val="767171"/>
          <w:szCs w:val="24"/>
          <w:lang w:val="es-DO"/>
        </w:rPr>
      </w:pPr>
    </w:p>
    <w:p w14:paraId="7186082F" w14:textId="4A7E8F5F" w:rsidR="009A0823" w:rsidRPr="00D949CB" w:rsidRDefault="00421AFC" w:rsidP="00D94162">
      <w:pPr>
        <w:spacing w:after="0" w:line="360" w:lineRule="auto"/>
        <w:ind w:left="-74"/>
        <w:jc w:val="both"/>
        <w:rPr>
          <w:rFonts w:cs="Times New Roman"/>
          <w:color w:val="767171"/>
          <w:szCs w:val="24"/>
          <w:lang w:val="es-ES"/>
        </w:rPr>
      </w:pPr>
      <w:r w:rsidRPr="00D949CB">
        <w:rPr>
          <w:rFonts w:eastAsia="Times New Roman" w:cs="Times New Roman"/>
          <w:color w:val="767171"/>
          <w:szCs w:val="24"/>
          <w:lang w:val="es-DO"/>
        </w:rPr>
        <w:t xml:space="preserve">A partir del mes de julio 2022, </w:t>
      </w:r>
      <w:r w:rsidR="006E3772" w:rsidRPr="00D949CB">
        <w:rPr>
          <w:rFonts w:eastAsia="Times New Roman" w:cs="Times New Roman"/>
          <w:color w:val="767171"/>
          <w:szCs w:val="24"/>
          <w:lang w:val="es-DO"/>
        </w:rPr>
        <w:t>República</w:t>
      </w:r>
      <w:r w:rsidR="006E3772" w:rsidRPr="00D949CB">
        <w:rPr>
          <w:rFonts w:cs="Times New Roman"/>
          <w:color w:val="767171"/>
          <w:szCs w:val="24"/>
          <w:lang w:val="es-ES"/>
        </w:rPr>
        <w:t xml:space="preserve"> Dominicana ostentó la Presidencia Pro Tempore (PPT) del Sistema de la Integración Centroamericana (SICA</w:t>
      </w:r>
      <w:r w:rsidR="00FF373D" w:rsidRPr="00D949CB">
        <w:rPr>
          <w:rFonts w:cs="Times New Roman"/>
          <w:color w:val="767171"/>
          <w:szCs w:val="24"/>
          <w:lang w:val="es-ES"/>
        </w:rPr>
        <w:t>),</w:t>
      </w:r>
      <w:r w:rsidR="00FF373D" w:rsidRPr="00D949CB">
        <w:rPr>
          <w:rFonts w:eastAsia="Times New Roman" w:cs="Times New Roman"/>
          <w:color w:val="767171"/>
          <w:szCs w:val="24"/>
          <w:lang w:val="es-ES"/>
        </w:rPr>
        <w:t xml:space="preserve"> </w:t>
      </w:r>
      <w:r w:rsidR="00FF373D" w:rsidRPr="00D949CB">
        <w:rPr>
          <w:rFonts w:eastAsia="Calibri" w:cs="Times New Roman"/>
          <w:color w:val="767171"/>
          <w:szCs w:val="24"/>
          <w:lang w:val="es-ES"/>
        </w:rPr>
        <w:t>seleccionando</w:t>
      </w:r>
      <w:r w:rsidR="006E3772" w:rsidRPr="00D949CB">
        <w:rPr>
          <w:rFonts w:eastAsia="Calibri" w:cs="Times New Roman"/>
          <w:color w:val="767171"/>
          <w:szCs w:val="24"/>
          <w:lang w:val="es-ES"/>
        </w:rPr>
        <w:t xml:space="preserve"> </w:t>
      </w:r>
      <w:r w:rsidR="00FF373D" w:rsidRPr="00D949CB">
        <w:rPr>
          <w:rFonts w:eastAsia="Calibri" w:cs="Times New Roman"/>
          <w:color w:val="767171"/>
          <w:szCs w:val="24"/>
          <w:lang w:val="es-ES"/>
        </w:rPr>
        <w:t xml:space="preserve">el lema: </w:t>
      </w:r>
      <w:r w:rsidR="00FF373D" w:rsidRPr="00D949CB">
        <w:rPr>
          <w:rFonts w:eastAsia="Calibri" w:cs="Times New Roman"/>
          <w:i/>
          <w:iCs/>
          <w:color w:val="767171"/>
          <w:szCs w:val="24"/>
          <w:lang w:val="es-ES"/>
        </w:rPr>
        <w:t>“Adaptando la integración a los nuevos desafíos”</w:t>
      </w:r>
      <w:r w:rsidR="00FF373D" w:rsidRPr="00D949CB">
        <w:rPr>
          <w:rFonts w:cs="Times New Roman"/>
          <w:color w:val="767171"/>
          <w:szCs w:val="24"/>
          <w:shd w:val="clear" w:color="auto" w:fill="FFFFFF" w:themeFill="background1"/>
          <w:lang w:val="es-US" w:eastAsia="zh-CN"/>
        </w:rPr>
        <w:t xml:space="preserve"> </w:t>
      </w:r>
      <w:r w:rsidR="006E3772" w:rsidRPr="00D949CB">
        <w:rPr>
          <w:rFonts w:eastAsia="Calibri" w:cs="Times New Roman"/>
          <w:color w:val="767171"/>
          <w:szCs w:val="24"/>
          <w:lang w:val="es-ES"/>
        </w:rPr>
        <w:t>como eslogan fondo de cooperación Sur-Sur y triangular</w:t>
      </w:r>
      <w:r w:rsidR="00FF373D" w:rsidRPr="00D949CB">
        <w:rPr>
          <w:rFonts w:eastAsia="Calibri" w:cs="Times New Roman"/>
          <w:color w:val="767171"/>
          <w:szCs w:val="24"/>
          <w:lang w:val="es-ES"/>
        </w:rPr>
        <w:t>.</w:t>
      </w:r>
      <w:r w:rsidR="006E3772" w:rsidRPr="00D949CB">
        <w:rPr>
          <w:rFonts w:eastAsia="Calibri" w:cs="Times New Roman"/>
          <w:color w:val="767171"/>
          <w:szCs w:val="24"/>
          <w:lang w:val="es-ES"/>
        </w:rPr>
        <w:t xml:space="preserve"> </w:t>
      </w:r>
      <w:r w:rsidR="00950E11" w:rsidRPr="00D949CB">
        <w:rPr>
          <w:rFonts w:cs="Times New Roman"/>
          <w:color w:val="767171"/>
          <w:szCs w:val="24"/>
          <w:shd w:val="clear" w:color="auto" w:fill="FFFFFF" w:themeFill="background1"/>
          <w:lang w:val="es-US" w:eastAsia="zh-CN"/>
        </w:rPr>
        <w:t xml:space="preserve">Este año fue nombrado el señor </w:t>
      </w:r>
      <w:r w:rsidR="006E3772" w:rsidRPr="00D949CB">
        <w:rPr>
          <w:rFonts w:cs="Times New Roman"/>
          <w:color w:val="767171"/>
          <w:szCs w:val="24"/>
          <w:lang w:val="es-ES"/>
        </w:rPr>
        <w:t>Werner Isaac Vargas Torres, como nuevo secretario general del SICA para el período 2022 – 2026.</w:t>
      </w:r>
      <w:r w:rsidR="006E3772" w:rsidRPr="00D949CB">
        <w:rPr>
          <w:rFonts w:cs="Times New Roman"/>
          <w:color w:val="767171"/>
          <w:szCs w:val="24"/>
          <w:shd w:val="clear" w:color="auto" w:fill="FFFFFF" w:themeFill="background1"/>
          <w:lang w:val="es-US" w:eastAsia="zh-CN"/>
        </w:rPr>
        <w:t xml:space="preserve"> </w:t>
      </w:r>
      <w:r w:rsidR="00950E11" w:rsidRPr="00D949CB">
        <w:rPr>
          <w:rFonts w:cs="Times New Roman"/>
          <w:color w:val="767171"/>
          <w:szCs w:val="24"/>
          <w:shd w:val="clear" w:color="auto" w:fill="FFFFFF" w:themeFill="background1"/>
          <w:lang w:val="es-US" w:eastAsia="zh-CN"/>
        </w:rPr>
        <w:t xml:space="preserve">En el mismo orden, fue celebrada la cumbre de este organismo regional en la Ciudad de Santiago, República Dominicana, durante los días del 08 al 10 de diciembre del presente año, </w:t>
      </w:r>
      <w:r w:rsidR="00950E11" w:rsidRPr="00D949CB">
        <w:rPr>
          <w:rFonts w:cs="Times New Roman"/>
          <w:color w:val="767171"/>
          <w:szCs w:val="24"/>
          <w:lang w:val="es-ES"/>
        </w:rPr>
        <w:t xml:space="preserve">contó con la asistencia de mandatarios, cancilleres y representantes de Belice, Costa Rica, El Salvador, Guatemala, </w:t>
      </w:r>
      <w:r w:rsidR="00950E11" w:rsidRPr="00D949CB">
        <w:rPr>
          <w:rFonts w:cs="Times New Roman"/>
          <w:color w:val="767171"/>
          <w:szCs w:val="24"/>
          <w:lang w:val="es-ES"/>
        </w:rPr>
        <w:lastRenderedPageBreak/>
        <w:t>Honduras, Nicaragua</w:t>
      </w:r>
      <w:r w:rsidR="00DE7C40" w:rsidRPr="00D949CB">
        <w:rPr>
          <w:rFonts w:cs="Times New Roman"/>
          <w:color w:val="767171"/>
          <w:szCs w:val="24"/>
          <w:lang w:val="es-ES"/>
        </w:rPr>
        <w:t xml:space="preserve"> y</w:t>
      </w:r>
      <w:r w:rsidR="00950E11" w:rsidRPr="00D949CB">
        <w:rPr>
          <w:rFonts w:cs="Times New Roman"/>
          <w:color w:val="767171"/>
          <w:szCs w:val="24"/>
          <w:lang w:val="es-ES"/>
        </w:rPr>
        <w:t xml:space="preserve"> Panamá</w:t>
      </w:r>
      <w:r w:rsidR="00DE7C40" w:rsidRPr="00D949CB">
        <w:rPr>
          <w:rFonts w:cs="Times New Roman"/>
          <w:color w:val="767171"/>
          <w:szCs w:val="24"/>
          <w:lang w:val="es-ES"/>
        </w:rPr>
        <w:t>.</w:t>
      </w:r>
      <w:r w:rsidR="00373B99" w:rsidRPr="00D949CB">
        <w:rPr>
          <w:color w:val="767171"/>
          <w:lang w:val="es-DO"/>
        </w:rPr>
        <w:t xml:space="preserve"> </w:t>
      </w:r>
      <w:r w:rsidR="009A0823" w:rsidRPr="00D949CB">
        <w:rPr>
          <w:rFonts w:cs="Times New Roman"/>
          <w:color w:val="767171"/>
          <w:szCs w:val="24"/>
          <w:lang w:val="es-ES"/>
        </w:rPr>
        <w:t>Para LXXXVIII Reunión del Consejo de Ministros de Relaciones Exteriores del SICA, de fecha 8 de diciembre del 2022</w:t>
      </w:r>
      <w:r w:rsidR="003C3AD9" w:rsidRPr="00D949CB">
        <w:rPr>
          <w:rFonts w:cs="Times New Roman"/>
          <w:color w:val="767171"/>
          <w:szCs w:val="24"/>
          <w:lang w:val="es-ES"/>
        </w:rPr>
        <w:t>, fueron conocidos diversos informes relativos a la institucionalidad regional, también se aprobó una solicitud de Grecia para obtener estatus de miembro observador del SICA y se conocieron dos propuestas de declaración: una Declaración de la LVI Reunión Ordinaria de Jefes de Estado y de Gobierno del SICA y una Declaración Especial Relativa a las Instancias que Integran el Sistema de la Integración Centroamericana (SICA).</w:t>
      </w:r>
    </w:p>
    <w:p w14:paraId="744F04A1" w14:textId="77777777" w:rsidR="002A079A" w:rsidRPr="00D949CB" w:rsidRDefault="002A079A" w:rsidP="00D94162">
      <w:pPr>
        <w:spacing w:after="0" w:line="360" w:lineRule="auto"/>
        <w:ind w:left="-74"/>
        <w:jc w:val="both"/>
        <w:rPr>
          <w:rFonts w:cs="Times New Roman"/>
          <w:color w:val="767171"/>
          <w:szCs w:val="24"/>
          <w:lang w:val="es-ES"/>
        </w:rPr>
      </w:pPr>
    </w:p>
    <w:p w14:paraId="2CA309A5" w14:textId="691A5DD2" w:rsidR="006E3772" w:rsidRPr="00D949CB" w:rsidRDefault="001D75DF" w:rsidP="00D94162">
      <w:pPr>
        <w:spacing w:after="0" w:line="360" w:lineRule="auto"/>
        <w:ind w:left="-74"/>
        <w:jc w:val="both"/>
        <w:rPr>
          <w:rFonts w:cs="Times New Roman"/>
          <w:color w:val="767171"/>
          <w:szCs w:val="24"/>
          <w:shd w:val="clear" w:color="auto" w:fill="FFFFFF" w:themeFill="background1"/>
          <w:lang w:val="es-US" w:eastAsia="zh-CN"/>
        </w:rPr>
      </w:pPr>
      <w:r w:rsidRPr="00D949CB">
        <w:rPr>
          <w:rFonts w:cs="Times New Roman"/>
          <w:color w:val="767171"/>
          <w:szCs w:val="24"/>
          <w:lang w:val="es-ES"/>
        </w:rPr>
        <w:t>Asimismo, e</w:t>
      </w:r>
      <w:r w:rsidR="00373B99" w:rsidRPr="00D949CB">
        <w:rPr>
          <w:rFonts w:cs="Times New Roman"/>
          <w:color w:val="767171"/>
          <w:szCs w:val="24"/>
          <w:lang w:val="es-ES"/>
        </w:rPr>
        <w:t xml:space="preserve">n el marco de la LVI Reunión Ordinaria de </w:t>
      </w:r>
      <w:proofErr w:type="gramStart"/>
      <w:r w:rsidR="00373B99" w:rsidRPr="00D949CB">
        <w:rPr>
          <w:rFonts w:cs="Times New Roman"/>
          <w:color w:val="767171"/>
          <w:szCs w:val="24"/>
          <w:lang w:val="es-ES"/>
        </w:rPr>
        <w:t>Jefes</w:t>
      </w:r>
      <w:proofErr w:type="gramEnd"/>
      <w:r w:rsidR="00373B99" w:rsidRPr="00D949CB">
        <w:rPr>
          <w:rFonts w:cs="Times New Roman"/>
          <w:color w:val="767171"/>
          <w:szCs w:val="24"/>
          <w:lang w:val="es-ES"/>
        </w:rPr>
        <w:t xml:space="preserve"> de Estado y de Gobierno del Sistema de la Integración Centroamericana (SICA), celebrada el 9 de diciembre, </w:t>
      </w:r>
      <w:r w:rsidR="00CC4F46" w:rsidRPr="00D949CB">
        <w:rPr>
          <w:rFonts w:cs="Times New Roman"/>
          <w:color w:val="767171"/>
          <w:szCs w:val="24"/>
          <w:lang w:val="es-ES"/>
        </w:rPr>
        <w:t xml:space="preserve">donde </w:t>
      </w:r>
      <w:r w:rsidR="002A079A" w:rsidRPr="00D949CB">
        <w:rPr>
          <w:rFonts w:cs="Times New Roman"/>
          <w:color w:val="767171"/>
          <w:szCs w:val="24"/>
          <w:lang w:val="es-ES"/>
        </w:rPr>
        <w:t xml:space="preserve">República Dominicana logró que </w:t>
      </w:r>
      <w:r w:rsidR="00373B99" w:rsidRPr="00D949CB">
        <w:rPr>
          <w:rFonts w:cs="Times New Roman"/>
          <w:color w:val="767171"/>
          <w:szCs w:val="24"/>
          <w:lang w:val="es-ES"/>
        </w:rPr>
        <w:t>los países miembros acordar</w:t>
      </w:r>
      <w:r w:rsidR="002A079A" w:rsidRPr="00D949CB">
        <w:rPr>
          <w:rFonts w:cs="Times New Roman"/>
          <w:color w:val="767171"/>
          <w:szCs w:val="24"/>
          <w:lang w:val="es-ES"/>
        </w:rPr>
        <w:t>a</w:t>
      </w:r>
      <w:r w:rsidR="00373B99" w:rsidRPr="00D949CB">
        <w:rPr>
          <w:rFonts w:cs="Times New Roman"/>
          <w:color w:val="767171"/>
          <w:szCs w:val="24"/>
          <w:lang w:val="es-ES"/>
        </w:rPr>
        <w:t>n y adoptar</w:t>
      </w:r>
      <w:r w:rsidR="002A079A" w:rsidRPr="00D949CB">
        <w:rPr>
          <w:rFonts w:cs="Times New Roman"/>
          <w:color w:val="767171"/>
          <w:szCs w:val="24"/>
          <w:lang w:val="es-ES"/>
        </w:rPr>
        <w:t>a</w:t>
      </w:r>
      <w:r w:rsidR="00373B99" w:rsidRPr="00D949CB">
        <w:rPr>
          <w:rFonts w:cs="Times New Roman"/>
          <w:color w:val="767171"/>
          <w:szCs w:val="24"/>
          <w:lang w:val="es-ES"/>
        </w:rPr>
        <w:t>n la</w:t>
      </w:r>
      <w:r w:rsidR="00373B99" w:rsidRPr="00D949CB">
        <w:rPr>
          <w:color w:val="767171"/>
          <w:lang w:val="es-DO"/>
        </w:rPr>
        <w:t xml:space="preserve"> </w:t>
      </w:r>
      <w:r w:rsidR="00373B99" w:rsidRPr="00D949CB">
        <w:rPr>
          <w:rFonts w:cs="Times New Roman"/>
          <w:color w:val="767171"/>
          <w:szCs w:val="24"/>
          <w:lang w:val="es-ES"/>
        </w:rPr>
        <w:t>Declaración de Santiago de los Caballeros comprometiéndose a una serie de acciones a favor de la</w:t>
      </w:r>
      <w:r w:rsidR="008C27D7" w:rsidRPr="00D949CB">
        <w:rPr>
          <w:rFonts w:cs="Times New Roman"/>
          <w:color w:val="767171"/>
          <w:szCs w:val="24"/>
          <w:lang w:val="es-ES"/>
        </w:rPr>
        <w:t xml:space="preserve"> democracia, </w:t>
      </w:r>
      <w:r w:rsidR="00CF7A21" w:rsidRPr="00D949CB">
        <w:rPr>
          <w:rFonts w:cs="Times New Roman"/>
          <w:color w:val="767171"/>
          <w:szCs w:val="24"/>
          <w:lang w:val="es-ES"/>
        </w:rPr>
        <w:t xml:space="preserve">el </w:t>
      </w:r>
      <w:r w:rsidR="008C27D7" w:rsidRPr="00D949CB">
        <w:rPr>
          <w:rFonts w:cs="Times New Roman"/>
          <w:color w:val="767171"/>
          <w:szCs w:val="24"/>
          <w:lang w:val="es-ES"/>
        </w:rPr>
        <w:t>desarrollo,</w:t>
      </w:r>
      <w:r w:rsidR="00CF7A21" w:rsidRPr="00D949CB">
        <w:rPr>
          <w:rFonts w:cs="Times New Roman"/>
          <w:color w:val="767171"/>
          <w:szCs w:val="24"/>
          <w:lang w:val="es-ES"/>
        </w:rPr>
        <w:t xml:space="preserve"> la</w:t>
      </w:r>
      <w:r w:rsidR="008C27D7" w:rsidRPr="00D949CB">
        <w:rPr>
          <w:rFonts w:cs="Times New Roman"/>
          <w:color w:val="767171"/>
          <w:szCs w:val="24"/>
          <w:lang w:val="es-ES"/>
        </w:rPr>
        <w:t xml:space="preserve"> libertad, </w:t>
      </w:r>
      <w:r w:rsidR="00CF7A21" w:rsidRPr="00D949CB">
        <w:rPr>
          <w:rFonts w:cs="Times New Roman"/>
          <w:color w:val="767171"/>
          <w:szCs w:val="24"/>
          <w:lang w:val="es-ES"/>
        </w:rPr>
        <w:t xml:space="preserve">la </w:t>
      </w:r>
      <w:r w:rsidR="008C27D7" w:rsidRPr="00D949CB">
        <w:rPr>
          <w:rFonts w:cs="Times New Roman"/>
          <w:color w:val="767171"/>
          <w:szCs w:val="24"/>
          <w:lang w:val="es-ES"/>
        </w:rPr>
        <w:t xml:space="preserve">paz y </w:t>
      </w:r>
      <w:r w:rsidR="00CF7A21" w:rsidRPr="00D949CB">
        <w:rPr>
          <w:rFonts w:cs="Times New Roman"/>
          <w:color w:val="767171"/>
          <w:szCs w:val="24"/>
          <w:lang w:val="es-ES"/>
        </w:rPr>
        <w:t xml:space="preserve">la </w:t>
      </w:r>
      <w:r w:rsidR="008C27D7" w:rsidRPr="00D949CB">
        <w:rPr>
          <w:rFonts w:cs="Times New Roman"/>
          <w:color w:val="767171"/>
          <w:szCs w:val="24"/>
          <w:lang w:val="es-ES"/>
        </w:rPr>
        <w:t>seguridad</w:t>
      </w:r>
      <w:r w:rsidR="00373B99" w:rsidRPr="00D949CB">
        <w:rPr>
          <w:rFonts w:cs="Times New Roman"/>
          <w:color w:val="767171"/>
          <w:szCs w:val="24"/>
          <w:lang w:val="es-ES"/>
        </w:rPr>
        <w:t xml:space="preserve"> </w:t>
      </w:r>
      <w:r w:rsidR="00CF7A21" w:rsidRPr="00D949CB">
        <w:rPr>
          <w:rFonts w:cs="Times New Roman"/>
          <w:color w:val="767171"/>
          <w:szCs w:val="24"/>
          <w:lang w:val="es-ES"/>
        </w:rPr>
        <w:t xml:space="preserve">en la </w:t>
      </w:r>
      <w:r w:rsidR="00373B99" w:rsidRPr="00D949CB">
        <w:rPr>
          <w:rFonts w:cs="Times New Roman"/>
          <w:color w:val="767171"/>
          <w:szCs w:val="24"/>
          <w:lang w:val="es-ES"/>
        </w:rPr>
        <w:t>región centroamericana.</w:t>
      </w:r>
    </w:p>
    <w:p w14:paraId="39BBFBC6" w14:textId="77777777" w:rsidR="00950E11" w:rsidRPr="00D949CB" w:rsidRDefault="00950E11" w:rsidP="006E3772">
      <w:pPr>
        <w:shd w:val="clear" w:color="auto" w:fill="FFFFFF"/>
        <w:spacing w:after="0" w:line="360" w:lineRule="auto"/>
        <w:jc w:val="both"/>
        <w:rPr>
          <w:rFonts w:cs="Times New Roman"/>
          <w:color w:val="767171"/>
          <w:szCs w:val="24"/>
          <w:shd w:val="clear" w:color="auto" w:fill="FFFFFF" w:themeFill="background1"/>
          <w:lang w:val="es-US" w:eastAsia="zh-CN"/>
        </w:rPr>
      </w:pPr>
    </w:p>
    <w:p w14:paraId="05B5CD78" w14:textId="616700E6" w:rsidR="006E3772" w:rsidRPr="00D949CB" w:rsidRDefault="006E3772" w:rsidP="00D94162">
      <w:pPr>
        <w:spacing w:after="0" w:line="360" w:lineRule="auto"/>
        <w:ind w:left="-74"/>
        <w:jc w:val="both"/>
        <w:rPr>
          <w:rFonts w:eastAsia="Times New Roman" w:cs="Times New Roman"/>
          <w:color w:val="767171"/>
          <w:szCs w:val="24"/>
          <w:lang w:val="es-DO"/>
        </w:rPr>
      </w:pPr>
      <w:r w:rsidRPr="00D949CB">
        <w:rPr>
          <w:rFonts w:cs="Times New Roman"/>
          <w:color w:val="767171"/>
          <w:szCs w:val="24"/>
          <w:lang w:val="es-ES"/>
        </w:rPr>
        <w:t>El país participó en la Duodécima Conferencia Ministerial de la Organización Mundial del Comercio, celebrada en Ginebra, Suiza, del 12 al 17 de junio del 2022</w:t>
      </w:r>
      <w:r w:rsidR="00C011B1" w:rsidRPr="00D949CB">
        <w:rPr>
          <w:rFonts w:cs="Times New Roman"/>
          <w:color w:val="767171"/>
          <w:szCs w:val="24"/>
          <w:lang w:val="es-ES"/>
        </w:rPr>
        <w:t>, donde s</w:t>
      </w:r>
      <w:r w:rsidRPr="00D949CB">
        <w:rPr>
          <w:rFonts w:cs="Times New Roman"/>
          <w:color w:val="767171"/>
          <w:szCs w:val="24"/>
          <w:lang w:val="es-ES"/>
        </w:rPr>
        <w:t>e c</w:t>
      </w:r>
      <w:r w:rsidR="00950E11" w:rsidRPr="00D949CB">
        <w:rPr>
          <w:rFonts w:cs="Times New Roman"/>
          <w:color w:val="767171"/>
          <w:szCs w:val="24"/>
          <w:lang w:val="es-ES"/>
        </w:rPr>
        <w:t xml:space="preserve">oncretaron </w:t>
      </w:r>
      <w:r w:rsidRPr="00D949CB">
        <w:rPr>
          <w:rFonts w:cs="Times New Roman"/>
          <w:color w:val="767171"/>
          <w:szCs w:val="24"/>
          <w:lang w:val="es-ES"/>
        </w:rPr>
        <w:t xml:space="preserve">acuerdos por más de US$2,000 millones, de los </w:t>
      </w:r>
      <w:r w:rsidR="00950E11" w:rsidRPr="00D949CB">
        <w:rPr>
          <w:rFonts w:cs="Times New Roman"/>
          <w:color w:val="767171"/>
          <w:szCs w:val="24"/>
          <w:lang w:val="es-ES"/>
        </w:rPr>
        <w:t>cuales,</w:t>
      </w:r>
      <w:r w:rsidRPr="00D949CB">
        <w:rPr>
          <w:rFonts w:cs="Times New Roman"/>
          <w:color w:val="767171"/>
          <w:szCs w:val="24"/>
          <w:lang w:val="es-ES"/>
        </w:rPr>
        <w:t xml:space="preserve"> </w:t>
      </w:r>
      <w:r w:rsidR="00950E11" w:rsidRPr="00D949CB">
        <w:rPr>
          <w:rFonts w:cs="Times New Roman"/>
          <w:color w:val="767171"/>
          <w:szCs w:val="24"/>
          <w:lang w:val="es-ES"/>
        </w:rPr>
        <w:t xml:space="preserve">a través del </w:t>
      </w:r>
      <w:r w:rsidRPr="00D949CB">
        <w:rPr>
          <w:rFonts w:cs="Times New Roman"/>
          <w:color w:val="767171"/>
          <w:szCs w:val="24"/>
          <w:lang w:val="es-ES"/>
        </w:rPr>
        <w:t xml:space="preserve">Banco Popular Dominicano </w:t>
      </w:r>
      <w:r w:rsidR="00950E11" w:rsidRPr="00D949CB">
        <w:rPr>
          <w:rFonts w:cs="Times New Roman"/>
          <w:color w:val="767171"/>
          <w:szCs w:val="24"/>
          <w:lang w:val="es-ES"/>
        </w:rPr>
        <w:t xml:space="preserve">se definieron dos </w:t>
      </w:r>
      <w:r w:rsidRPr="00D949CB">
        <w:rPr>
          <w:rFonts w:cs="Times New Roman"/>
          <w:color w:val="767171"/>
          <w:szCs w:val="24"/>
          <w:lang w:val="es-ES"/>
        </w:rPr>
        <w:t xml:space="preserve">2 proyectos por más de US$1,200 millones. Además, </w:t>
      </w:r>
      <w:r w:rsidR="00950E11" w:rsidRPr="00D949CB">
        <w:rPr>
          <w:rFonts w:cs="Times New Roman"/>
          <w:color w:val="767171"/>
          <w:szCs w:val="24"/>
          <w:lang w:val="es-ES"/>
        </w:rPr>
        <w:t xml:space="preserve">con la firma del denominado </w:t>
      </w:r>
      <w:r w:rsidR="00950E11" w:rsidRPr="00D949CB">
        <w:rPr>
          <w:rFonts w:cs="Times New Roman"/>
          <w:bCs/>
          <w:color w:val="767171"/>
          <w:szCs w:val="24"/>
          <w:lang w:val="es-ES"/>
        </w:rPr>
        <w:t xml:space="preserve">“El paquete de Ginebra”, </w:t>
      </w:r>
      <w:r w:rsidR="002816B3" w:rsidRPr="00D949CB">
        <w:rPr>
          <w:rFonts w:cs="Times New Roman"/>
          <w:bCs/>
          <w:color w:val="767171"/>
          <w:szCs w:val="24"/>
          <w:lang w:val="es-ES"/>
        </w:rPr>
        <w:t xml:space="preserve">en octubre del 2022, </w:t>
      </w:r>
      <w:r w:rsidR="00950E11" w:rsidRPr="00D949CB">
        <w:rPr>
          <w:rFonts w:cs="Times New Roman"/>
          <w:bCs/>
          <w:color w:val="767171"/>
          <w:szCs w:val="24"/>
          <w:lang w:val="es-ES"/>
        </w:rPr>
        <w:t xml:space="preserve">se impulsan </w:t>
      </w:r>
      <w:r w:rsidRPr="00D949CB">
        <w:rPr>
          <w:rFonts w:cs="Times New Roman"/>
          <w:bCs/>
          <w:color w:val="767171"/>
          <w:szCs w:val="24"/>
          <w:lang w:val="es-ES"/>
        </w:rPr>
        <w:t>diversas iniciativas para el sistema multilateral de comercio, entre estas: el Acuerdo sobre Subvenciones a la Pesca; el Programa de Trabajo sobre Comercio Electrónico, la respuesta de la OMC a las emergencias del COVID</w:t>
      </w:r>
      <w:r w:rsidRPr="00D949CB">
        <w:rPr>
          <w:rFonts w:cs="Times New Roman"/>
          <w:color w:val="767171"/>
          <w:szCs w:val="24"/>
          <w:lang w:val="es-ES"/>
        </w:rPr>
        <w:t xml:space="preserve">-19; la concesión de las licencias obligatorias para las vacunas contra el patógeno; inocuidad de los alimentos; reforma de la OMC; y las moratorias sobre comercio electrónico y los </w:t>
      </w:r>
      <w:r w:rsidRPr="00D949CB">
        <w:rPr>
          <w:rFonts w:eastAsia="Times New Roman" w:cs="Times New Roman"/>
          <w:color w:val="767171"/>
          <w:szCs w:val="24"/>
          <w:lang w:val="es-DO"/>
        </w:rPr>
        <w:t xml:space="preserve">ADPIC.   </w:t>
      </w:r>
    </w:p>
    <w:p w14:paraId="31524EC4" w14:textId="77777777" w:rsidR="00950E11" w:rsidRPr="00D949CB" w:rsidRDefault="00950E11" w:rsidP="00C130EF">
      <w:pPr>
        <w:spacing w:after="0" w:line="360" w:lineRule="auto"/>
        <w:ind w:left="-74"/>
        <w:jc w:val="both"/>
        <w:rPr>
          <w:rFonts w:eastAsia="Times New Roman" w:cs="Times New Roman"/>
          <w:color w:val="767171"/>
          <w:szCs w:val="24"/>
          <w:lang w:val="es-DO"/>
        </w:rPr>
      </w:pPr>
    </w:p>
    <w:p w14:paraId="6F0D8BC2" w14:textId="050E75BE" w:rsidR="00884F65" w:rsidRPr="00D949CB" w:rsidRDefault="00A47B20" w:rsidP="00D94162">
      <w:pPr>
        <w:spacing w:after="0" w:line="360" w:lineRule="auto"/>
        <w:ind w:left="-74"/>
        <w:jc w:val="both"/>
        <w:rPr>
          <w:rFonts w:eastAsia="Times New Roman" w:cs="Times New Roman"/>
          <w:color w:val="767171"/>
          <w:szCs w:val="24"/>
          <w:lang w:val="es-DO"/>
        </w:rPr>
      </w:pPr>
      <w:r w:rsidRPr="00D949CB">
        <w:rPr>
          <w:rFonts w:eastAsia="Times New Roman" w:cs="Times New Roman"/>
          <w:color w:val="767171"/>
          <w:szCs w:val="24"/>
          <w:lang w:val="es-DO"/>
        </w:rPr>
        <w:t xml:space="preserve">En </w:t>
      </w:r>
      <w:r w:rsidRPr="00D949CB">
        <w:rPr>
          <w:color w:val="767171"/>
          <w:shd w:val="clear" w:color="auto" w:fill="FFFFFF" w:themeFill="background1"/>
          <w:lang w:val="es-US"/>
        </w:rPr>
        <w:t>materia</w:t>
      </w:r>
      <w:r w:rsidRPr="00D949CB">
        <w:rPr>
          <w:rFonts w:eastAsia="Times New Roman" w:cs="Times New Roman"/>
          <w:color w:val="767171"/>
          <w:szCs w:val="24"/>
          <w:lang w:val="es-DO"/>
        </w:rPr>
        <w:t xml:space="preserve"> consular y migratoria, se ha </w:t>
      </w:r>
      <w:r w:rsidR="002A7B33" w:rsidRPr="00D949CB">
        <w:rPr>
          <w:rFonts w:eastAsia="Times New Roman" w:cs="Times New Roman"/>
          <w:color w:val="767171"/>
          <w:szCs w:val="24"/>
          <w:lang w:val="es-DO"/>
        </w:rPr>
        <w:t xml:space="preserve">logrado la apertura y puesta en funcionamiento </w:t>
      </w:r>
      <w:r w:rsidRPr="00D949CB">
        <w:rPr>
          <w:rFonts w:eastAsia="Times New Roman" w:cs="Times New Roman"/>
          <w:color w:val="767171"/>
          <w:szCs w:val="24"/>
          <w:lang w:val="es-DO"/>
        </w:rPr>
        <w:t xml:space="preserve">de cuatro nuevas misiones consulares en territorio norteamericano, específicamente en Houston, Texas; Paterson, New Jersey; Orlando, Florida; y </w:t>
      </w:r>
      <w:proofErr w:type="spellStart"/>
      <w:r w:rsidRPr="00D949CB">
        <w:rPr>
          <w:rFonts w:eastAsia="Times New Roman" w:cs="Times New Roman"/>
          <w:color w:val="767171"/>
          <w:szCs w:val="24"/>
          <w:lang w:val="es-DO"/>
        </w:rPr>
        <w:lastRenderedPageBreak/>
        <w:t>Philadelphia</w:t>
      </w:r>
      <w:proofErr w:type="spellEnd"/>
      <w:r w:rsidRPr="00D949CB">
        <w:rPr>
          <w:rFonts w:eastAsia="Times New Roman" w:cs="Times New Roman"/>
          <w:color w:val="767171"/>
          <w:szCs w:val="24"/>
          <w:lang w:val="es-DO"/>
        </w:rPr>
        <w:t xml:space="preserve">, Pensilvania. </w:t>
      </w:r>
      <w:r w:rsidR="002A7B33" w:rsidRPr="00D949CB">
        <w:rPr>
          <w:rFonts w:eastAsia="Times New Roman" w:cs="Times New Roman"/>
          <w:color w:val="767171"/>
          <w:szCs w:val="24"/>
          <w:lang w:val="es-DO"/>
        </w:rPr>
        <w:t>Se consiguió la acreditación y toma de posesión del personal designado a la fecha y m</w:t>
      </w:r>
      <w:r w:rsidRPr="00D949CB">
        <w:rPr>
          <w:rFonts w:eastAsia="Times New Roman" w:cs="Times New Roman"/>
          <w:color w:val="767171"/>
          <w:szCs w:val="24"/>
          <w:lang w:val="es-DO"/>
        </w:rPr>
        <w:t xml:space="preserve">ediante Notas Verbales del Departamento de Estado de los Estados Unidos de América, recibimos la autorización de alquiler de los locales </w:t>
      </w:r>
      <w:r w:rsidR="002A7B33" w:rsidRPr="00D949CB">
        <w:rPr>
          <w:rFonts w:eastAsia="Times New Roman" w:cs="Times New Roman"/>
          <w:color w:val="767171"/>
          <w:szCs w:val="24"/>
          <w:lang w:val="es-DO"/>
        </w:rPr>
        <w:t xml:space="preserve">donde operan dichos consulados. </w:t>
      </w:r>
    </w:p>
    <w:p w14:paraId="336D9895" w14:textId="77777777" w:rsidR="00B545F1" w:rsidRPr="00D949CB" w:rsidRDefault="00B545F1" w:rsidP="00C130EF">
      <w:pPr>
        <w:spacing w:after="0" w:line="360" w:lineRule="auto"/>
        <w:ind w:left="-74"/>
        <w:jc w:val="both"/>
        <w:rPr>
          <w:rFonts w:eastAsia="Times New Roman" w:cs="Times New Roman"/>
          <w:color w:val="767171"/>
          <w:szCs w:val="24"/>
          <w:lang w:val="es-DO"/>
        </w:rPr>
      </w:pPr>
    </w:p>
    <w:p w14:paraId="279B23E2" w14:textId="4D4C9707" w:rsidR="00884F65" w:rsidRPr="00D949CB" w:rsidRDefault="00950E11" w:rsidP="00D94162">
      <w:pPr>
        <w:spacing w:after="0" w:line="360" w:lineRule="auto"/>
        <w:ind w:left="-74"/>
        <w:jc w:val="both"/>
        <w:rPr>
          <w:rFonts w:eastAsia="Times New Roman" w:cs="Times New Roman"/>
          <w:color w:val="767171"/>
          <w:szCs w:val="24"/>
          <w:lang w:val="es-DO"/>
        </w:rPr>
      </w:pPr>
      <w:r w:rsidRPr="00D949CB">
        <w:rPr>
          <w:rFonts w:cs="Times New Roman"/>
          <w:color w:val="767171"/>
          <w:szCs w:val="24"/>
          <w:lang w:val="es-ES"/>
        </w:rPr>
        <w:t>Desde la sede del MIREX y a través de las misiones y secciones consulares en el exterior se canalizaron un total de</w:t>
      </w:r>
      <w:r w:rsidR="00F05A88" w:rsidRPr="00D949CB">
        <w:rPr>
          <w:rFonts w:cs="Times New Roman"/>
          <w:color w:val="767171"/>
          <w:szCs w:val="24"/>
          <w:lang w:val="es-ES"/>
        </w:rPr>
        <w:t xml:space="preserve"> </w:t>
      </w:r>
      <w:r w:rsidR="00F05A88" w:rsidRPr="00D949CB">
        <w:rPr>
          <w:rFonts w:eastAsia="Calibri" w:cs="Times New Roman"/>
          <w:color w:val="767171"/>
          <w:szCs w:val="24"/>
          <w:lang w:val="es-ES"/>
        </w:rPr>
        <w:t xml:space="preserve">1,321,123 servicios </w:t>
      </w:r>
      <w:r w:rsidR="00884F65" w:rsidRPr="00D949CB">
        <w:rPr>
          <w:rFonts w:eastAsia="Calibri" w:cs="Times New Roman"/>
          <w:color w:val="767171"/>
          <w:szCs w:val="24"/>
          <w:lang w:val="es-ES"/>
        </w:rPr>
        <w:t xml:space="preserve">consulares y migratorios </w:t>
      </w:r>
      <w:r w:rsidR="00F05A88" w:rsidRPr="00D949CB">
        <w:rPr>
          <w:rFonts w:eastAsia="Calibri" w:cs="Times New Roman"/>
          <w:color w:val="767171"/>
          <w:szCs w:val="24"/>
          <w:lang w:val="es-ES"/>
        </w:rPr>
        <w:t xml:space="preserve">a usuarios dominicanos y extranjeros, de los cuales, 1,079,496 corresponden a la </w:t>
      </w:r>
      <w:r w:rsidR="00884F65" w:rsidRPr="00D949CB">
        <w:rPr>
          <w:rFonts w:eastAsia="Calibri" w:cs="Times New Roman"/>
          <w:color w:val="767171"/>
          <w:szCs w:val="24"/>
          <w:lang w:val="es-ES"/>
        </w:rPr>
        <w:t xml:space="preserve">aprobación de </w:t>
      </w:r>
      <w:r w:rsidR="00F05A88" w:rsidRPr="00D949CB">
        <w:rPr>
          <w:rFonts w:eastAsia="Calibri" w:cs="Times New Roman"/>
          <w:color w:val="767171"/>
          <w:szCs w:val="24"/>
          <w:lang w:val="es-ES"/>
        </w:rPr>
        <w:t xml:space="preserve">distintos tipos de visados, </w:t>
      </w:r>
      <w:r w:rsidR="00884F65" w:rsidRPr="00D949CB">
        <w:rPr>
          <w:rFonts w:eastAsia="Calibri" w:cs="Times New Roman"/>
          <w:color w:val="767171"/>
          <w:szCs w:val="24"/>
          <w:lang w:val="es-ES"/>
        </w:rPr>
        <w:t xml:space="preserve">emisión de </w:t>
      </w:r>
      <w:r w:rsidR="00F05A88" w:rsidRPr="00D949CB">
        <w:rPr>
          <w:rFonts w:eastAsia="Calibri" w:cs="Times New Roman"/>
          <w:color w:val="767171"/>
          <w:szCs w:val="24"/>
          <w:lang w:val="es-ES"/>
        </w:rPr>
        <w:t xml:space="preserve">pasaportes y renovaciones de libretas, actas de la </w:t>
      </w:r>
      <w:r w:rsidR="00884F65" w:rsidRPr="00D949CB">
        <w:rPr>
          <w:rFonts w:eastAsia="Calibri" w:cs="Times New Roman"/>
          <w:color w:val="767171"/>
          <w:szCs w:val="24"/>
          <w:lang w:val="es-ES"/>
        </w:rPr>
        <w:t>Oficialía</w:t>
      </w:r>
      <w:r w:rsidR="00F05A88" w:rsidRPr="00D949CB">
        <w:rPr>
          <w:rFonts w:eastAsia="Calibri" w:cs="Times New Roman"/>
          <w:color w:val="767171"/>
          <w:szCs w:val="24"/>
          <w:lang w:val="es-ES"/>
        </w:rPr>
        <w:t xml:space="preserve"> </w:t>
      </w:r>
      <w:r w:rsidR="00B66347" w:rsidRPr="00D949CB">
        <w:rPr>
          <w:rFonts w:eastAsia="Calibri" w:cs="Times New Roman"/>
          <w:color w:val="767171"/>
          <w:szCs w:val="24"/>
          <w:lang w:val="es-ES"/>
        </w:rPr>
        <w:t>C</w:t>
      </w:r>
      <w:r w:rsidR="00F05A88" w:rsidRPr="00D949CB">
        <w:rPr>
          <w:rFonts w:eastAsia="Calibri" w:cs="Times New Roman"/>
          <w:color w:val="767171"/>
          <w:szCs w:val="24"/>
          <w:lang w:val="es-ES"/>
        </w:rPr>
        <w:t>ivil</w:t>
      </w:r>
      <w:r w:rsidR="00884F65" w:rsidRPr="00D949CB">
        <w:rPr>
          <w:rFonts w:eastAsia="Calibri" w:cs="Times New Roman"/>
          <w:color w:val="767171"/>
          <w:szCs w:val="24"/>
          <w:lang w:val="es-ES"/>
        </w:rPr>
        <w:t xml:space="preserve">, entre otros. </w:t>
      </w:r>
    </w:p>
    <w:p w14:paraId="2C2496E6" w14:textId="77777777" w:rsidR="00C130EF" w:rsidRPr="00D949CB" w:rsidRDefault="00C130EF" w:rsidP="00D94162">
      <w:pPr>
        <w:spacing w:after="0" w:line="360" w:lineRule="auto"/>
        <w:ind w:left="-74"/>
        <w:jc w:val="both"/>
        <w:rPr>
          <w:rFonts w:eastAsia="Calibri" w:cs="Times New Roman"/>
          <w:color w:val="767171"/>
          <w:szCs w:val="24"/>
          <w:lang w:val="es-ES"/>
        </w:rPr>
      </w:pPr>
    </w:p>
    <w:p w14:paraId="25FE1B58" w14:textId="5159005F" w:rsidR="002A7B33" w:rsidRPr="00D949CB" w:rsidRDefault="002A7B33" w:rsidP="002A7B33">
      <w:pPr>
        <w:spacing w:after="0" w:line="360" w:lineRule="auto"/>
        <w:ind w:left="-76"/>
        <w:jc w:val="both"/>
        <w:rPr>
          <w:color w:val="767171"/>
          <w:shd w:val="clear" w:color="auto" w:fill="FFFFFF" w:themeFill="background1"/>
          <w:lang w:val="es-US"/>
        </w:rPr>
      </w:pPr>
      <w:r w:rsidRPr="00D949CB">
        <w:rPr>
          <w:rFonts w:eastAsia="Calibri" w:cs="Times New Roman"/>
          <w:color w:val="767171"/>
          <w:szCs w:val="24"/>
          <w:lang w:val="es-US"/>
        </w:rPr>
        <w:t xml:space="preserve">Dentro de los servicios citados, se encuentra </w:t>
      </w:r>
      <w:r w:rsidRPr="00D949CB">
        <w:rPr>
          <w:rFonts w:eastAsia="Calibri" w:cs="Times New Roman"/>
          <w:color w:val="767171"/>
          <w:szCs w:val="24"/>
          <w:lang w:val="es-ES"/>
        </w:rPr>
        <w:t>un total</w:t>
      </w:r>
      <w:r w:rsidRPr="00D949CB">
        <w:rPr>
          <w:rFonts w:eastAsia="Calibri" w:cs="Times New Roman"/>
          <w:i/>
          <w:iCs/>
          <w:color w:val="767171"/>
          <w:szCs w:val="24"/>
          <w:lang w:val="es-ES"/>
        </w:rPr>
        <w:t xml:space="preserve"> </w:t>
      </w:r>
      <w:r w:rsidRPr="00D949CB">
        <w:rPr>
          <w:rFonts w:eastAsia="Calibri" w:cs="Times New Roman"/>
          <w:color w:val="767171"/>
          <w:szCs w:val="24"/>
          <w:lang w:val="es-ES"/>
        </w:rPr>
        <w:t>294 casos de protección a nacionales</w:t>
      </w:r>
      <w:r w:rsidRPr="00D949CB">
        <w:rPr>
          <w:rFonts w:eastAsia="Calibri" w:cs="Times New Roman"/>
          <w:i/>
          <w:iCs/>
          <w:color w:val="767171"/>
          <w:szCs w:val="24"/>
          <w:lang w:val="es-ES"/>
        </w:rPr>
        <w:t xml:space="preserve"> </w:t>
      </w:r>
      <w:r w:rsidRPr="00D949CB">
        <w:rPr>
          <w:rFonts w:eastAsia="Calibri" w:cs="Times New Roman"/>
          <w:color w:val="767171"/>
          <w:szCs w:val="24"/>
          <w:lang w:val="es-ES"/>
        </w:rPr>
        <w:t>(</w:t>
      </w:r>
      <w:r w:rsidRPr="00D949CB">
        <w:rPr>
          <w:color w:val="767171"/>
          <w:shd w:val="clear" w:color="auto" w:fill="FFFFFF" w:themeFill="background1"/>
          <w:lang w:val="es-US"/>
        </w:rPr>
        <w:t>relacionados a dominicanos fallecidos en el exterior, privados de libertad, dominicanos en situación de vulnerabilidad, asistencia y retorno de niños, niñas y adolescentes</w:t>
      </w:r>
      <w:r w:rsidRPr="00D949CB">
        <w:rPr>
          <w:rFonts w:eastAsia="Calibri" w:cs="Times New Roman"/>
          <w:color w:val="767171"/>
          <w:szCs w:val="24"/>
          <w:lang w:val="es-ES"/>
        </w:rPr>
        <w:t xml:space="preserve">) y 220,917 servicios de apostilla y </w:t>
      </w:r>
      <w:r w:rsidRPr="00D949CB">
        <w:rPr>
          <w:color w:val="767171"/>
          <w:shd w:val="clear" w:color="auto" w:fill="FFFFFF" w:themeFill="background1"/>
          <w:lang w:val="es-US"/>
        </w:rPr>
        <w:t>legalización de documentos gestionados desde las oficinas de la Cancillería.</w:t>
      </w:r>
    </w:p>
    <w:p w14:paraId="5C78641F" w14:textId="77777777" w:rsidR="002A7B33" w:rsidRPr="00D949CB" w:rsidRDefault="002A7B33" w:rsidP="002A7B33">
      <w:pPr>
        <w:spacing w:after="0" w:line="360" w:lineRule="auto"/>
        <w:ind w:left="-74"/>
        <w:jc w:val="both"/>
        <w:rPr>
          <w:rFonts w:eastAsia="Calibri" w:cs="Times New Roman"/>
          <w:color w:val="767171"/>
          <w:szCs w:val="24"/>
          <w:lang w:val="es-ES"/>
        </w:rPr>
      </w:pPr>
    </w:p>
    <w:p w14:paraId="2CA638AA" w14:textId="481804AE" w:rsidR="00884F65" w:rsidRPr="00D949CB" w:rsidRDefault="00B545F1" w:rsidP="002A7B33">
      <w:pPr>
        <w:spacing w:after="0" w:line="360" w:lineRule="auto"/>
        <w:ind w:left="-74"/>
        <w:jc w:val="both"/>
        <w:rPr>
          <w:color w:val="767171"/>
          <w:shd w:val="clear" w:color="auto" w:fill="FFFFFF" w:themeFill="background1"/>
          <w:lang w:val="es-US"/>
        </w:rPr>
      </w:pPr>
      <w:r w:rsidRPr="00D949CB">
        <w:rPr>
          <w:rFonts w:eastAsia="Calibri" w:cs="Times New Roman"/>
          <w:color w:val="767171"/>
          <w:szCs w:val="24"/>
          <w:lang w:val="es-ES"/>
        </w:rPr>
        <w:t xml:space="preserve">Con motivo de la </w:t>
      </w:r>
      <w:r w:rsidR="00884F65" w:rsidRPr="00D949CB">
        <w:rPr>
          <w:color w:val="767171"/>
          <w:shd w:val="clear" w:color="auto" w:fill="FFFFFF" w:themeFill="background1"/>
          <w:lang w:val="es-US"/>
        </w:rPr>
        <w:t xml:space="preserve">implementación de la Resolución Núm.M-MIP-EXT-00119-2021, que normaliza la situación migratoria irregular de los nacionales venezolanos en territorio dominicano. </w:t>
      </w:r>
      <w:r w:rsidR="002A7B33" w:rsidRPr="00D949CB">
        <w:rPr>
          <w:color w:val="767171"/>
          <w:shd w:val="clear" w:color="auto" w:fill="FFFFFF" w:themeFill="background1"/>
          <w:lang w:val="es-US"/>
        </w:rPr>
        <w:t xml:space="preserve">A diciembre del </w:t>
      </w:r>
      <w:r w:rsidR="00B66347" w:rsidRPr="00D949CB">
        <w:rPr>
          <w:color w:val="767171"/>
          <w:shd w:val="clear" w:color="auto" w:fill="FFFFFF" w:themeFill="background1"/>
          <w:lang w:val="es-US"/>
        </w:rPr>
        <w:t xml:space="preserve">2022 se </w:t>
      </w:r>
      <w:r w:rsidR="00884F65" w:rsidRPr="00D949CB">
        <w:rPr>
          <w:color w:val="767171"/>
          <w:shd w:val="clear" w:color="auto" w:fill="FFFFFF" w:themeFill="background1"/>
          <w:lang w:val="es-US"/>
        </w:rPr>
        <w:t xml:space="preserve">acogieron al </w:t>
      </w:r>
      <w:r w:rsidR="00B66347" w:rsidRPr="00D949CB">
        <w:rPr>
          <w:color w:val="767171"/>
          <w:shd w:val="clear" w:color="auto" w:fill="FFFFFF" w:themeFill="background1"/>
          <w:lang w:val="es-US"/>
        </w:rPr>
        <w:t>P</w:t>
      </w:r>
      <w:r w:rsidR="00884F65" w:rsidRPr="00D949CB">
        <w:rPr>
          <w:color w:val="767171"/>
          <w:shd w:val="clear" w:color="auto" w:fill="FFFFFF" w:themeFill="background1"/>
          <w:lang w:val="es-US"/>
        </w:rPr>
        <w:t xml:space="preserve">lan </w:t>
      </w:r>
      <w:r w:rsidR="00B66347" w:rsidRPr="00D949CB">
        <w:rPr>
          <w:color w:val="767171"/>
          <w:shd w:val="clear" w:color="auto" w:fill="FFFFFF" w:themeFill="background1"/>
          <w:lang w:val="es-US"/>
        </w:rPr>
        <w:t xml:space="preserve">de Normalización </w:t>
      </w:r>
      <w:r w:rsidR="00884F65" w:rsidRPr="00D949CB">
        <w:rPr>
          <w:color w:val="767171"/>
          <w:shd w:val="clear" w:color="auto" w:fill="FFFFFF" w:themeFill="background1"/>
          <w:lang w:val="es-US"/>
        </w:rPr>
        <w:t xml:space="preserve">un total de </w:t>
      </w:r>
      <w:r w:rsidR="00E27248" w:rsidRPr="00D949CB">
        <w:rPr>
          <w:color w:val="767171"/>
          <w:shd w:val="clear" w:color="auto" w:fill="FFFFFF" w:themeFill="background1"/>
          <w:lang w:val="es-US"/>
        </w:rPr>
        <w:t xml:space="preserve">veintitrés </w:t>
      </w:r>
      <w:r w:rsidR="00884F65" w:rsidRPr="00D949CB">
        <w:rPr>
          <w:color w:val="767171"/>
          <w:shd w:val="clear" w:color="auto" w:fill="FFFFFF" w:themeFill="background1"/>
          <w:lang w:val="es-US"/>
        </w:rPr>
        <w:t xml:space="preserve">mil </w:t>
      </w:r>
      <w:r w:rsidR="00E27248" w:rsidRPr="00D949CB">
        <w:rPr>
          <w:color w:val="767171"/>
          <w:shd w:val="clear" w:color="auto" w:fill="FFFFFF" w:themeFill="background1"/>
          <w:lang w:val="es-US"/>
        </w:rPr>
        <w:t xml:space="preserve">quinientos cuarenta </w:t>
      </w:r>
      <w:r w:rsidR="00884F65" w:rsidRPr="00D949CB">
        <w:rPr>
          <w:color w:val="767171"/>
          <w:shd w:val="clear" w:color="auto" w:fill="FFFFFF" w:themeFill="background1"/>
          <w:lang w:val="es-US"/>
        </w:rPr>
        <w:t>(2</w:t>
      </w:r>
      <w:r w:rsidR="00E27248" w:rsidRPr="00D949CB">
        <w:rPr>
          <w:color w:val="767171"/>
          <w:shd w:val="clear" w:color="auto" w:fill="FFFFFF" w:themeFill="background1"/>
          <w:lang w:val="es-US"/>
        </w:rPr>
        <w:t>3,540</w:t>
      </w:r>
      <w:r w:rsidR="00884F65" w:rsidRPr="00D949CB">
        <w:rPr>
          <w:color w:val="767171"/>
          <w:shd w:val="clear" w:color="auto" w:fill="FFFFFF" w:themeFill="background1"/>
          <w:lang w:val="es-US"/>
        </w:rPr>
        <w:t>)</w:t>
      </w:r>
      <w:r w:rsidR="00E27248" w:rsidRPr="00D949CB">
        <w:rPr>
          <w:color w:val="767171"/>
          <w:shd w:val="clear" w:color="auto" w:fill="FFFFFF" w:themeFill="background1"/>
          <w:lang w:val="es-US"/>
        </w:rPr>
        <w:t xml:space="preserve"> ciudadanos venezolanos, quienes recibieron visados de </w:t>
      </w:r>
      <w:r w:rsidR="00884F65" w:rsidRPr="00D949CB">
        <w:rPr>
          <w:color w:val="767171"/>
          <w:shd w:val="clear" w:color="auto" w:fill="FFFFFF" w:themeFill="background1"/>
          <w:lang w:val="es-US"/>
        </w:rPr>
        <w:t xml:space="preserve">trabajador temporero (VTT), y </w:t>
      </w:r>
      <w:r w:rsidR="00E27248" w:rsidRPr="00D949CB">
        <w:rPr>
          <w:color w:val="767171"/>
          <w:shd w:val="clear" w:color="auto" w:fill="FFFFFF" w:themeFill="background1"/>
          <w:lang w:val="es-US"/>
        </w:rPr>
        <w:t>de</w:t>
      </w:r>
      <w:r w:rsidR="00884F65" w:rsidRPr="00D949CB">
        <w:rPr>
          <w:color w:val="767171"/>
          <w:shd w:val="clear" w:color="auto" w:fill="FFFFFF" w:themeFill="background1"/>
          <w:lang w:val="es-US"/>
        </w:rPr>
        <w:t xml:space="preserve"> estudiantes (VE).</w:t>
      </w:r>
    </w:p>
    <w:p w14:paraId="11BB41DE" w14:textId="77777777" w:rsidR="00825358" w:rsidRPr="00D949CB" w:rsidRDefault="00825358" w:rsidP="00D94162">
      <w:pPr>
        <w:spacing w:after="0" w:line="360" w:lineRule="auto"/>
        <w:ind w:left="-74"/>
        <w:jc w:val="both"/>
        <w:rPr>
          <w:rFonts w:eastAsia="Calibri" w:cs="Times New Roman"/>
          <w:bCs/>
          <w:color w:val="767171"/>
          <w:szCs w:val="24"/>
          <w:lang w:val="es-DO"/>
        </w:rPr>
      </w:pPr>
    </w:p>
    <w:p w14:paraId="42A3734B" w14:textId="29587674" w:rsidR="00D94162" w:rsidRPr="00D949CB" w:rsidRDefault="00825358" w:rsidP="00D94162">
      <w:pPr>
        <w:spacing w:after="0" w:line="360" w:lineRule="auto"/>
        <w:ind w:left="-74"/>
        <w:jc w:val="both"/>
        <w:rPr>
          <w:bCs/>
          <w:color w:val="767171"/>
          <w:shd w:val="clear" w:color="auto" w:fill="FFFFFF" w:themeFill="background1"/>
          <w:lang w:val="es-US"/>
        </w:rPr>
      </w:pPr>
      <w:r w:rsidRPr="00D949CB">
        <w:rPr>
          <w:rFonts w:eastAsia="Calibri" w:cs="Times New Roman"/>
          <w:bCs/>
          <w:color w:val="767171"/>
          <w:szCs w:val="24"/>
          <w:lang w:val="es-DO"/>
        </w:rPr>
        <w:t xml:space="preserve">Respecto a las acciones dirigidas a la </w:t>
      </w:r>
      <w:r w:rsidR="00B942C3" w:rsidRPr="00D949CB">
        <w:rPr>
          <w:rFonts w:eastAsia="Calibri" w:cs="Times New Roman"/>
          <w:bCs/>
          <w:color w:val="767171"/>
          <w:szCs w:val="24"/>
          <w:lang w:val="es-DO"/>
        </w:rPr>
        <w:t>diáspora</w:t>
      </w:r>
      <w:r w:rsidRPr="00D949CB">
        <w:rPr>
          <w:rFonts w:eastAsia="Calibri" w:cs="Times New Roman"/>
          <w:bCs/>
          <w:color w:val="767171"/>
          <w:szCs w:val="24"/>
          <w:lang w:val="es-DO"/>
        </w:rPr>
        <w:t xml:space="preserve"> dominicana, se desarrollaron seis actividades de vinculación de los nacionales en el exterior con sus comunidades de origen </w:t>
      </w:r>
      <w:r w:rsidR="00884F65" w:rsidRPr="00D949CB">
        <w:rPr>
          <w:rFonts w:eastAsia="Calibri" w:cs="Times New Roman"/>
          <w:bCs/>
          <w:color w:val="767171"/>
          <w:szCs w:val="24"/>
          <w:lang w:val="es-DO"/>
        </w:rPr>
        <w:t>(las Matas de Farfán, María Trinidad Sánchez, Haina, la Vega, San Juan y Santo Domingo)</w:t>
      </w:r>
      <w:r w:rsidRPr="00D949CB">
        <w:rPr>
          <w:rFonts w:eastAsia="Calibri" w:cs="Times New Roman"/>
          <w:bCs/>
          <w:color w:val="767171"/>
          <w:szCs w:val="24"/>
          <w:lang w:val="es-DO"/>
        </w:rPr>
        <w:t xml:space="preserve">, y once </w:t>
      </w:r>
      <w:r w:rsidR="00884F65" w:rsidRPr="00D949CB">
        <w:rPr>
          <w:rFonts w:eastAsia="Calibri" w:cs="Times New Roman"/>
          <w:bCs/>
          <w:color w:val="767171"/>
          <w:szCs w:val="24"/>
          <w:lang w:val="es-DO"/>
        </w:rPr>
        <w:t xml:space="preserve">(11) </w:t>
      </w:r>
      <w:r w:rsidRPr="00D949CB">
        <w:rPr>
          <w:rFonts w:eastAsia="Calibri" w:cs="Times New Roman"/>
          <w:bCs/>
          <w:color w:val="767171"/>
          <w:szCs w:val="24"/>
          <w:lang w:val="es-DO"/>
        </w:rPr>
        <w:t>iniciativas de c</w:t>
      </w:r>
      <w:r w:rsidR="00884F65" w:rsidRPr="00D949CB">
        <w:rPr>
          <w:rFonts w:eastAsia="Calibri" w:cs="Times New Roman"/>
          <w:bCs/>
          <w:color w:val="767171"/>
          <w:szCs w:val="24"/>
          <w:lang w:val="es-DO"/>
        </w:rPr>
        <w:t>odesarrollo mediante las cuales</w:t>
      </w:r>
      <w:r w:rsidR="002A7B33" w:rsidRPr="00D949CB">
        <w:rPr>
          <w:rFonts w:eastAsia="Calibri" w:cs="Times New Roman"/>
          <w:bCs/>
          <w:color w:val="767171"/>
          <w:szCs w:val="24"/>
          <w:lang w:val="es-DO"/>
        </w:rPr>
        <w:t>,</w:t>
      </w:r>
      <w:r w:rsidR="00884F65" w:rsidRPr="00D949CB">
        <w:rPr>
          <w:rFonts w:eastAsia="Calibri" w:cs="Times New Roman"/>
          <w:bCs/>
          <w:color w:val="767171"/>
          <w:szCs w:val="24"/>
          <w:lang w:val="es-DO"/>
        </w:rPr>
        <w:t xml:space="preserve"> </w:t>
      </w:r>
      <w:r w:rsidRPr="00D949CB">
        <w:rPr>
          <w:rFonts w:eastAsia="Calibri" w:cs="Times New Roman"/>
          <w:bCs/>
          <w:color w:val="767171"/>
          <w:szCs w:val="24"/>
          <w:lang w:val="es-DO"/>
        </w:rPr>
        <w:t xml:space="preserve">la diáspora </w:t>
      </w:r>
      <w:r w:rsidR="00884F65" w:rsidRPr="00D949CB">
        <w:rPr>
          <w:rFonts w:eastAsia="Calibri" w:cs="Times New Roman"/>
          <w:bCs/>
          <w:color w:val="767171"/>
          <w:szCs w:val="24"/>
          <w:lang w:val="es-DO"/>
        </w:rPr>
        <w:t>moviliz</w:t>
      </w:r>
      <w:r w:rsidRPr="00D949CB">
        <w:rPr>
          <w:rFonts w:eastAsia="Calibri" w:cs="Times New Roman"/>
          <w:bCs/>
          <w:color w:val="767171"/>
          <w:szCs w:val="24"/>
          <w:lang w:val="es-DO"/>
        </w:rPr>
        <w:t xml:space="preserve">ó </w:t>
      </w:r>
      <w:r w:rsidR="00884F65" w:rsidRPr="00D949CB">
        <w:rPr>
          <w:rFonts w:eastAsia="Calibri" w:cs="Times New Roman"/>
          <w:bCs/>
          <w:color w:val="767171"/>
          <w:szCs w:val="24"/>
          <w:lang w:val="es-DO"/>
        </w:rPr>
        <w:t>aproximad</w:t>
      </w:r>
      <w:r w:rsidR="002A7B33" w:rsidRPr="00D949CB">
        <w:rPr>
          <w:rFonts w:eastAsia="Calibri" w:cs="Times New Roman"/>
          <w:bCs/>
          <w:color w:val="767171"/>
          <w:szCs w:val="24"/>
          <w:lang w:val="es-DO"/>
        </w:rPr>
        <w:t xml:space="preserve">amente </w:t>
      </w:r>
      <w:r w:rsidR="00884F65" w:rsidRPr="00D949CB">
        <w:rPr>
          <w:rFonts w:eastAsia="Calibri" w:cs="Times New Roman"/>
          <w:bCs/>
          <w:color w:val="767171"/>
          <w:szCs w:val="24"/>
          <w:lang w:val="es-DO"/>
        </w:rPr>
        <w:t xml:space="preserve">USD$ 113,500 dólares </w:t>
      </w:r>
      <w:r w:rsidRPr="00D949CB">
        <w:rPr>
          <w:rFonts w:eastAsia="Calibri" w:cs="Times New Roman"/>
          <w:bCs/>
          <w:color w:val="767171"/>
          <w:szCs w:val="24"/>
          <w:lang w:val="es-DO"/>
        </w:rPr>
        <w:t xml:space="preserve">en </w:t>
      </w:r>
      <w:r w:rsidR="00884F65" w:rsidRPr="00D949CB">
        <w:rPr>
          <w:rFonts w:eastAsia="Calibri" w:cs="Times New Roman"/>
          <w:bCs/>
          <w:color w:val="767171"/>
          <w:szCs w:val="24"/>
          <w:lang w:val="es-DO"/>
        </w:rPr>
        <w:t>aportes filantrópicos, educativos y deportivos en beneficio de poblaciones vulnerables</w:t>
      </w:r>
      <w:r w:rsidRPr="00D949CB">
        <w:rPr>
          <w:rFonts w:eastAsia="Calibri" w:cs="Times New Roman"/>
          <w:bCs/>
          <w:color w:val="767171"/>
          <w:szCs w:val="24"/>
          <w:lang w:val="es-DO"/>
        </w:rPr>
        <w:t>,</w:t>
      </w:r>
      <w:r w:rsidR="00884F65" w:rsidRPr="00D949CB">
        <w:rPr>
          <w:rFonts w:eastAsia="Calibri" w:cs="Times New Roman"/>
          <w:bCs/>
          <w:color w:val="767171"/>
          <w:szCs w:val="24"/>
          <w:lang w:val="es-DO"/>
        </w:rPr>
        <w:t xml:space="preserve"> contribuyendo al desarrollo de estas. Igualmente, se registr</w:t>
      </w:r>
      <w:r w:rsidR="002A7B33" w:rsidRPr="00D949CB">
        <w:rPr>
          <w:rFonts w:eastAsia="Calibri" w:cs="Times New Roman"/>
          <w:bCs/>
          <w:color w:val="767171"/>
          <w:szCs w:val="24"/>
          <w:lang w:val="es-DO"/>
        </w:rPr>
        <w:t xml:space="preserve">ó un total de </w:t>
      </w:r>
      <w:r w:rsidR="00884F65" w:rsidRPr="00D949CB">
        <w:rPr>
          <w:rFonts w:eastAsia="Calibri" w:cs="Times New Roman"/>
          <w:bCs/>
          <w:color w:val="767171"/>
          <w:szCs w:val="24"/>
          <w:lang w:val="es-DO"/>
        </w:rPr>
        <w:t xml:space="preserve">cinco mil cientos diecisiete (5,117) personas impactadas a través de la ejecución de seis (6) </w:t>
      </w:r>
      <w:r w:rsidR="00884F65" w:rsidRPr="00D949CB">
        <w:rPr>
          <w:rFonts w:eastAsia="Calibri" w:cs="Times New Roman"/>
          <w:bCs/>
          <w:color w:val="767171"/>
          <w:szCs w:val="24"/>
          <w:lang w:val="es-DO"/>
        </w:rPr>
        <w:lastRenderedPageBreak/>
        <w:t>programas dirigidos a informar a la comunidad dominicana en el exterior sobre l</w:t>
      </w:r>
      <w:r w:rsidRPr="00D949CB">
        <w:rPr>
          <w:rFonts w:eastAsia="Calibri" w:cs="Times New Roman"/>
          <w:bCs/>
          <w:color w:val="767171"/>
          <w:szCs w:val="24"/>
          <w:lang w:val="es-DO"/>
        </w:rPr>
        <w:t xml:space="preserve">as formas de </w:t>
      </w:r>
      <w:r w:rsidR="00884F65" w:rsidRPr="00D949CB">
        <w:rPr>
          <w:rFonts w:eastAsia="Calibri" w:cs="Times New Roman"/>
          <w:bCs/>
          <w:color w:val="767171"/>
          <w:szCs w:val="24"/>
          <w:lang w:val="es-DO"/>
        </w:rPr>
        <w:t xml:space="preserve">acceso </w:t>
      </w:r>
      <w:r w:rsidRPr="00D949CB">
        <w:rPr>
          <w:rFonts w:eastAsia="Calibri" w:cs="Times New Roman"/>
          <w:bCs/>
          <w:color w:val="767171"/>
          <w:szCs w:val="24"/>
          <w:lang w:val="es-DO"/>
        </w:rPr>
        <w:t xml:space="preserve">a distintos </w:t>
      </w:r>
      <w:r w:rsidR="00884F65" w:rsidRPr="00D949CB">
        <w:rPr>
          <w:rFonts w:eastAsia="Calibri" w:cs="Times New Roman"/>
          <w:bCs/>
          <w:color w:val="767171"/>
          <w:szCs w:val="24"/>
          <w:lang w:val="es-DO"/>
        </w:rPr>
        <w:t>servicios</w:t>
      </w:r>
      <w:r w:rsidRPr="00D949CB">
        <w:rPr>
          <w:rFonts w:eastAsia="Calibri" w:cs="Times New Roman"/>
          <w:bCs/>
          <w:color w:val="767171"/>
          <w:szCs w:val="24"/>
          <w:lang w:val="es-DO"/>
        </w:rPr>
        <w:t xml:space="preserve"> públicos, entre ellos: servicios del sector salud, de la </w:t>
      </w:r>
      <w:r w:rsidR="00884F65" w:rsidRPr="00D949CB">
        <w:rPr>
          <w:rFonts w:eastAsia="Calibri" w:cs="Times New Roman"/>
          <w:bCs/>
          <w:color w:val="767171"/>
          <w:szCs w:val="24"/>
          <w:lang w:val="es-DO"/>
        </w:rPr>
        <w:t xml:space="preserve">Junta Central Electoral (JCE), </w:t>
      </w:r>
      <w:r w:rsidR="00B942C3" w:rsidRPr="00D949CB">
        <w:rPr>
          <w:rFonts w:eastAsia="Calibri" w:cs="Times New Roman"/>
          <w:bCs/>
          <w:color w:val="767171"/>
          <w:szCs w:val="24"/>
          <w:lang w:val="es-DO"/>
        </w:rPr>
        <w:t xml:space="preserve">de </w:t>
      </w:r>
      <w:r w:rsidR="00884F65" w:rsidRPr="00D949CB">
        <w:rPr>
          <w:rFonts w:eastAsia="Calibri" w:cs="Times New Roman"/>
          <w:bCs/>
          <w:color w:val="767171"/>
          <w:szCs w:val="24"/>
          <w:lang w:val="es-DO"/>
        </w:rPr>
        <w:t xml:space="preserve">la Dirección General de Aduanas (DGA), el Instituto Postal Dominicano (INPOSDOM), </w:t>
      </w:r>
      <w:r w:rsidR="00B942C3" w:rsidRPr="00D949CB">
        <w:rPr>
          <w:rFonts w:eastAsia="Calibri" w:cs="Times New Roman"/>
          <w:bCs/>
          <w:color w:val="767171"/>
          <w:szCs w:val="24"/>
          <w:lang w:val="es-DO"/>
        </w:rPr>
        <w:t>el Ministerio de economía, Planificación y Desarrollo sobre gestión de las Asociaciones Sin Fines de Lucro, y de</w:t>
      </w:r>
      <w:r w:rsidRPr="00D949CB">
        <w:rPr>
          <w:rFonts w:eastAsia="Calibri" w:cs="Times New Roman"/>
          <w:bCs/>
          <w:color w:val="767171"/>
          <w:szCs w:val="24"/>
          <w:lang w:val="es-DO"/>
        </w:rPr>
        <w:t xml:space="preserve">l </w:t>
      </w:r>
      <w:r w:rsidR="00884F65" w:rsidRPr="00D949CB">
        <w:rPr>
          <w:rFonts w:eastAsia="Calibri" w:cs="Times New Roman"/>
          <w:bCs/>
          <w:color w:val="767171"/>
          <w:szCs w:val="24"/>
          <w:lang w:val="es-DO"/>
        </w:rPr>
        <w:t>Ministerio de la Mujer</w:t>
      </w:r>
      <w:r w:rsidRPr="00D949CB">
        <w:rPr>
          <w:rFonts w:eastAsia="Calibri" w:cs="Times New Roman"/>
          <w:bCs/>
          <w:color w:val="767171"/>
          <w:szCs w:val="24"/>
          <w:lang w:val="es-DO"/>
        </w:rPr>
        <w:t xml:space="preserve">. </w:t>
      </w:r>
    </w:p>
    <w:p w14:paraId="51C7400B" w14:textId="77777777" w:rsidR="00D94162" w:rsidRPr="00D949CB" w:rsidRDefault="00D94162" w:rsidP="00D94162">
      <w:pPr>
        <w:spacing w:after="0" w:line="360" w:lineRule="auto"/>
        <w:ind w:left="-74"/>
        <w:jc w:val="both"/>
        <w:rPr>
          <w:color w:val="767171"/>
          <w:shd w:val="clear" w:color="auto" w:fill="FFFFFF" w:themeFill="background1"/>
          <w:lang w:val="es-US"/>
        </w:rPr>
      </w:pPr>
    </w:p>
    <w:p w14:paraId="6B2AEBC1" w14:textId="138AE030" w:rsidR="00B545F1" w:rsidRPr="00D949CB" w:rsidRDefault="00B942C3" w:rsidP="00D94162">
      <w:pPr>
        <w:spacing w:after="0" w:line="360" w:lineRule="auto"/>
        <w:ind w:left="-76"/>
        <w:jc w:val="both"/>
        <w:rPr>
          <w:color w:val="767171"/>
          <w:shd w:val="clear" w:color="auto" w:fill="FFFFFF" w:themeFill="background1"/>
          <w:lang w:val="es-US"/>
        </w:rPr>
      </w:pPr>
      <w:r w:rsidRPr="00D949CB">
        <w:rPr>
          <w:rFonts w:eastAsia="Calibri" w:cs="Times New Roman"/>
          <w:color w:val="767171"/>
          <w:szCs w:val="24"/>
          <w:lang w:val="es-ES"/>
        </w:rPr>
        <w:t>Con la cooperación de la Organización Internacional para las Migraciones en República Dominicana (OIM), fue publicado el informe ''Registro sociodemográfico de los dominicanos residentes en el extranjero'' y el estudio "El estado de la intermediación de transferencias de remesas y perspectivas hacia su modernización para la inclusión financiera en República Dominicana''.</w:t>
      </w:r>
    </w:p>
    <w:p w14:paraId="5A0EE572" w14:textId="77777777" w:rsidR="00B545F1" w:rsidRPr="00D949CB" w:rsidRDefault="00B545F1" w:rsidP="00D94162">
      <w:pPr>
        <w:spacing w:after="0" w:line="360" w:lineRule="auto"/>
        <w:ind w:left="-74"/>
        <w:jc w:val="both"/>
        <w:rPr>
          <w:rFonts w:eastAsia="Calibri" w:cs="Times New Roman"/>
          <w:color w:val="767171"/>
          <w:szCs w:val="24"/>
          <w:lang w:val="es-ES"/>
        </w:rPr>
      </w:pPr>
    </w:p>
    <w:p w14:paraId="4880BBF2" w14:textId="5CE37BC0" w:rsidR="00F10DBB" w:rsidRPr="00D949CB" w:rsidRDefault="00F10DBB" w:rsidP="00324472">
      <w:pPr>
        <w:spacing w:after="0" w:line="360" w:lineRule="auto"/>
        <w:ind w:left="-74"/>
        <w:jc w:val="both"/>
        <w:rPr>
          <w:rFonts w:eastAsia="Calibri" w:cs="Times New Roman"/>
          <w:color w:val="767171"/>
          <w:szCs w:val="24"/>
          <w:lang w:val="es-ES"/>
        </w:rPr>
      </w:pPr>
      <w:r w:rsidRPr="00D949CB">
        <w:rPr>
          <w:rFonts w:eastAsia="Calibri" w:cs="Times New Roman"/>
          <w:color w:val="767171"/>
          <w:szCs w:val="24"/>
          <w:lang w:val="es-ES"/>
        </w:rPr>
        <w:t>Se desarrolló el Concurso de Cortometrajes “Huellas de mi Quisqueya”, el cual permitió proyectar los valores de la dominicanidad y contó con el auspicio del Banco BHD León y la Dirección General de Cine</w:t>
      </w:r>
      <w:r w:rsidR="007A40FE" w:rsidRPr="00D949CB">
        <w:rPr>
          <w:rFonts w:eastAsia="Calibri" w:cs="Times New Roman"/>
          <w:color w:val="767171"/>
          <w:szCs w:val="24"/>
          <w:lang w:val="es-ES"/>
        </w:rPr>
        <w:t xml:space="preserve">, con tres dominicanos en el exterior galardonados. Asimismo, </w:t>
      </w:r>
      <w:r w:rsidR="0080556C" w:rsidRPr="00D949CB">
        <w:rPr>
          <w:rFonts w:eastAsia="Calibri" w:cs="Times New Roman"/>
          <w:color w:val="767171"/>
          <w:szCs w:val="24"/>
          <w:lang w:val="es-ES"/>
        </w:rPr>
        <w:t>e</w:t>
      </w:r>
      <w:r w:rsidRPr="00D949CB">
        <w:rPr>
          <w:rFonts w:eastAsia="Calibri" w:cs="Times New Roman"/>
          <w:color w:val="767171"/>
          <w:szCs w:val="24"/>
          <w:lang w:val="es-ES"/>
        </w:rPr>
        <w:t>l INDEX y el Ministerio de la Mujer obtuvieron el título de Subcampeón del</w:t>
      </w:r>
      <w:r w:rsidR="00324472" w:rsidRPr="00D949CB">
        <w:rPr>
          <w:rFonts w:eastAsia="Calibri" w:cs="Times New Roman"/>
          <w:color w:val="767171"/>
          <w:szCs w:val="24"/>
          <w:lang w:val="es-ES"/>
        </w:rPr>
        <w:t xml:space="preserve"> </w:t>
      </w:r>
      <w:r w:rsidRPr="00D949CB">
        <w:rPr>
          <w:rFonts w:eastAsia="Calibri" w:cs="Times New Roman"/>
          <w:color w:val="767171"/>
          <w:szCs w:val="24"/>
          <w:lang w:val="es-ES"/>
        </w:rPr>
        <w:t>premio </w:t>
      </w:r>
      <w:r w:rsidRPr="00D949CB">
        <w:rPr>
          <w:rFonts w:eastAsia="Calibri" w:cs="Times New Roman"/>
          <w:i/>
          <w:iCs/>
          <w:color w:val="767171"/>
          <w:szCs w:val="24"/>
          <w:lang w:val="es-ES"/>
        </w:rPr>
        <w:t>Global </w:t>
      </w:r>
      <w:proofErr w:type="spellStart"/>
      <w:r w:rsidRPr="00D949CB">
        <w:rPr>
          <w:rFonts w:eastAsia="Calibri" w:cs="Times New Roman"/>
          <w:i/>
          <w:iCs/>
          <w:color w:val="767171"/>
          <w:szCs w:val="24"/>
          <w:lang w:val="es-ES"/>
        </w:rPr>
        <w:t>Public</w:t>
      </w:r>
      <w:proofErr w:type="spellEnd"/>
      <w:r w:rsidRPr="00D949CB">
        <w:rPr>
          <w:rFonts w:eastAsia="Calibri" w:cs="Times New Roman"/>
          <w:i/>
          <w:iCs/>
          <w:color w:val="767171"/>
          <w:szCs w:val="24"/>
          <w:lang w:val="es-ES"/>
        </w:rPr>
        <w:t> </w:t>
      </w:r>
      <w:proofErr w:type="spellStart"/>
      <w:r w:rsidRPr="00D949CB">
        <w:rPr>
          <w:rFonts w:eastAsia="Calibri" w:cs="Times New Roman"/>
          <w:i/>
          <w:iCs/>
          <w:color w:val="767171"/>
          <w:szCs w:val="24"/>
          <w:lang w:val="es-ES"/>
        </w:rPr>
        <w:t>Service</w:t>
      </w:r>
      <w:proofErr w:type="spellEnd"/>
      <w:r w:rsidRPr="00D949CB">
        <w:rPr>
          <w:rFonts w:eastAsia="Calibri" w:cs="Times New Roman"/>
          <w:i/>
          <w:iCs/>
          <w:color w:val="767171"/>
          <w:szCs w:val="24"/>
          <w:lang w:val="es-ES"/>
        </w:rPr>
        <w:t> </w:t>
      </w:r>
      <w:proofErr w:type="spellStart"/>
      <w:r w:rsidRPr="00D949CB">
        <w:rPr>
          <w:rFonts w:eastAsia="Calibri" w:cs="Times New Roman"/>
          <w:i/>
          <w:iCs/>
          <w:color w:val="767171"/>
          <w:szCs w:val="24"/>
          <w:lang w:val="es-ES"/>
        </w:rPr>
        <w:t>Team</w:t>
      </w:r>
      <w:proofErr w:type="spellEnd"/>
      <w:r w:rsidRPr="00D949CB">
        <w:rPr>
          <w:rFonts w:eastAsia="Calibri" w:cs="Times New Roman"/>
          <w:i/>
          <w:iCs/>
          <w:color w:val="767171"/>
          <w:szCs w:val="24"/>
          <w:lang w:val="es-ES"/>
        </w:rPr>
        <w:t> </w:t>
      </w:r>
      <w:proofErr w:type="spellStart"/>
      <w:r w:rsidRPr="00D949CB">
        <w:rPr>
          <w:rFonts w:eastAsia="Calibri" w:cs="Times New Roman"/>
          <w:i/>
          <w:iCs/>
          <w:color w:val="767171"/>
          <w:szCs w:val="24"/>
          <w:lang w:val="es-ES"/>
        </w:rPr>
        <w:t>of</w:t>
      </w:r>
      <w:proofErr w:type="spellEnd"/>
      <w:r w:rsidRPr="00D949CB">
        <w:rPr>
          <w:rFonts w:eastAsia="Calibri" w:cs="Times New Roman"/>
          <w:i/>
          <w:iCs/>
          <w:color w:val="767171"/>
          <w:szCs w:val="24"/>
          <w:lang w:val="es-ES"/>
        </w:rPr>
        <w:t> </w:t>
      </w:r>
      <w:proofErr w:type="spellStart"/>
      <w:r w:rsidRPr="00D949CB">
        <w:rPr>
          <w:rFonts w:eastAsia="Calibri" w:cs="Times New Roman"/>
          <w:i/>
          <w:iCs/>
          <w:color w:val="767171"/>
          <w:szCs w:val="24"/>
          <w:lang w:val="es-ES"/>
        </w:rPr>
        <w:t>the</w:t>
      </w:r>
      <w:proofErr w:type="spellEnd"/>
      <w:r w:rsidRPr="00D949CB">
        <w:rPr>
          <w:rFonts w:eastAsia="Calibri" w:cs="Times New Roman"/>
          <w:i/>
          <w:iCs/>
          <w:color w:val="767171"/>
          <w:szCs w:val="24"/>
          <w:lang w:val="es-ES"/>
        </w:rPr>
        <w:t> </w:t>
      </w:r>
      <w:proofErr w:type="spellStart"/>
      <w:r w:rsidRPr="00D949CB">
        <w:rPr>
          <w:rFonts w:eastAsia="Calibri" w:cs="Times New Roman"/>
          <w:i/>
          <w:iCs/>
          <w:color w:val="767171"/>
          <w:szCs w:val="24"/>
          <w:lang w:val="es-ES"/>
        </w:rPr>
        <w:t>Year</w:t>
      </w:r>
      <w:proofErr w:type="spellEnd"/>
      <w:r w:rsidRPr="00D949CB">
        <w:rPr>
          <w:rFonts w:eastAsia="Calibri" w:cs="Times New Roman"/>
          <w:color w:val="767171"/>
          <w:szCs w:val="24"/>
          <w:lang w:val="es-ES"/>
        </w:rPr>
        <w:t> 2021,</w:t>
      </w:r>
      <w:r w:rsidR="00324472" w:rsidRPr="00D949CB">
        <w:rPr>
          <w:rFonts w:eastAsia="Calibri" w:cs="Times New Roman"/>
          <w:color w:val="767171"/>
          <w:szCs w:val="24"/>
          <w:lang w:val="es-ES"/>
        </w:rPr>
        <w:t xml:space="preserve"> </w:t>
      </w:r>
      <w:r w:rsidRPr="00D949CB">
        <w:rPr>
          <w:rFonts w:eastAsia="Calibri" w:cs="Times New Roman"/>
          <w:color w:val="767171"/>
          <w:szCs w:val="24"/>
          <w:lang w:val="es-ES"/>
        </w:rPr>
        <w:t>que organiza la institución internacional </w:t>
      </w:r>
      <w:proofErr w:type="spellStart"/>
      <w:r w:rsidRPr="00D949CB">
        <w:rPr>
          <w:rFonts w:eastAsia="Calibri" w:cs="Times New Roman"/>
          <w:color w:val="767171"/>
          <w:szCs w:val="24"/>
          <w:lang w:val="es-ES"/>
        </w:rPr>
        <w:t>Apolitical</w:t>
      </w:r>
      <w:proofErr w:type="spellEnd"/>
      <w:r w:rsidRPr="00D949CB">
        <w:rPr>
          <w:rFonts w:eastAsia="Calibri" w:cs="Times New Roman"/>
          <w:color w:val="767171"/>
          <w:szCs w:val="24"/>
          <w:lang w:val="es-ES"/>
        </w:rPr>
        <w:t>, un reconocimiento en la categoría “Innovadores de la Comunidad”, por el servicio de orientación Legal y Terapia Psicológica</w:t>
      </w:r>
      <w:r w:rsidR="00324472" w:rsidRPr="00D949CB">
        <w:rPr>
          <w:rFonts w:eastAsia="Calibri" w:cs="Times New Roman"/>
          <w:color w:val="767171"/>
          <w:szCs w:val="24"/>
          <w:lang w:val="es-ES"/>
        </w:rPr>
        <w:t xml:space="preserve"> </w:t>
      </w:r>
      <w:r w:rsidRPr="00D949CB">
        <w:rPr>
          <w:rFonts w:eastAsia="Calibri" w:cs="Times New Roman"/>
          <w:color w:val="767171"/>
          <w:szCs w:val="24"/>
          <w:lang w:val="es-ES"/>
        </w:rPr>
        <w:t xml:space="preserve">confidencial y sin costo para mujeres dominicanas de la diáspora. </w:t>
      </w:r>
      <w:r w:rsidR="00B942C3" w:rsidRPr="00D949CB">
        <w:rPr>
          <w:rFonts w:eastAsia="Calibri" w:cs="Times New Roman"/>
          <w:color w:val="767171"/>
          <w:szCs w:val="24"/>
          <w:lang w:val="es-ES"/>
        </w:rPr>
        <w:t xml:space="preserve">Finalmente, en el mes de noviembre se realizó el lanzamiento del concurso de escritura “Cuéntame tu Historia” dirigido a los dominicanos residentes en el exterior, una iniciativa patrocinada por la empresa </w:t>
      </w:r>
      <w:proofErr w:type="spellStart"/>
      <w:r w:rsidR="00B942C3" w:rsidRPr="00D949CB">
        <w:rPr>
          <w:rFonts w:eastAsia="Calibri" w:cs="Times New Roman"/>
          <w:color w:val="767171"/>
          <w:szCs w:val="24"/>
          <w:lang w:val="es-ES"/>
        </w:rPr>
        <w:t>Vimenca</w:t>
      </w:r>
      <w:proofErr w:type="spellEnd"/>
      <w:r w:rsidR="00B942C3" w:rsidRPr="00D949CB">
        <w:rPr>
          <w:rFonts w:eastAsia="Calibri" w:cs="Times New Roman"/>
          <w:color w:val="767171"/>
          <w:szCs w:val="24"/>
          <w:lang w:val="es-ES"/>
        </w:rPr>
        <w:t xml:space="preserve"> y Western </w:t>
      </w:r>
      <w:proofErr w:type="spellStart"/>
      <w:r w:rsidR="00B942C3" w:rsidRPr="00D949CB">
        <w:rPr>
          <w:rFonts w:eastAsia="Calibri" w:cs="Times New Roman"/>
          <w:color w:val="767171"/>
          <w:szCs w:val="24"/>
          <w:lang w:val="es-ES"/>
        </w:rPr>
        <w:t>Union</w:t>
      </w:r>
      <w:proofErr w:type="spellEnd"/>
      <w:r w:rsidR="00B942C3" w:rsidRPr="00D949CB">
        <w:rPr>
          <w:rFonts w:eastAsia="Calibri" w:cs="Times New Roman"/>
          <w:color w:val="767171"/>
          <w:szCs w:val="24"/>
          <w:lang w:val="es-ES"/>
        </w:rPr>
        <w:t>.</w:t>
      </w:r>
    </w:p>
    <w:p w14:paraId="1606E149" w14:textId="009D6239" w:rsidR="00F10DBB" w:rsidRPr="00D949CB" w:rsidRDefault="00F10DBB" w:rsidP="00F10DBB">
      <w:pPr>
        <w:tabs>
          <w:tab w:val="left" w:pos="709"/>
        </w:tabs>
        <w:spacing w:after="0" w:line="360" w:lineRule="auto"/>
        <w:jc w:val="both"/>
        <w:rPr>
          <w:rFonts w:eastAsia="Calibri" w:cs="Times New Roman"/>
          <w:color w:val="767171"/>
          <w:szCs w:val="24"/>
          <w:lang w:val="es-ES"/>
        </w:rPr>
      </w:pPr>
    </w:p>
    <w:p w14:paraId="1B9CAD11" w14:textId="1F3AABB2" w:rsidR="008F6EBD" w:rsidRPr="00D949CB" w:rsidRDefault="00B545F1" w:rsidP="00166C60">
      <w:pPr>
        <w:spacing w:line="360" w:lineRule="auto"/>
        <w:ind w:left="-76"/>
        <w:jc w:val="both"/>
        <w:rPr>
          <w:rFonts w:eastAsia="Calibri" w:cs="Times New Roman"/>
          <w:color w:val="767171"/>
          <w:szCs w:val="24"/>
          <w:lang w:val="es-ES"/>
        </w:rPr>
      </w:pPr>
      <w:r w:rsidRPr="00D949CB">
        <w:rPr>
          <w:rFonts w:eastAsia="Calibri" w:cs="Times New Roman"/>
          <w:color w:val="767171"/>
          <w:szCs w:val="24"/>
          <w:lang w:val="es-ES"/>
        </w:rPr>
        <w:t xml:space="preserve">En cuanto a los </w:t>
      </w:r>
      <w:r w:rsidR="00F10DBB" w:rsidRPr="00D949CB">
        <w:rPr>
          <w:rFonts w:eastAsia="Calibri" w:cs="Times New Roman"/>
          <w:color w:val="767171"/>
          <w:szCs w:val="24"/>
          <w:lang w:val="es-ES"/>
        </w:rPr>
        <w:t xml:space="preserve">aspectos </w:t>
      </w:r>
      <w:r w:rsidRPr="00D949CB">
        <w:rPr>
          <w:rFonts w:eastAsia="Calibri" w:cs="Times New Roman"/>
          <w:color w:val="767171"/>
          <w:szCs w:val="24"/>
          <w:lang w:val="es-ES"/>
        </w:rPr>
        <w:t xml:space="preserve">de fortalecimiento institucional y profesionalización del servicio exterior, </w:t>
      </w:r>
      <w:r w:rsidR="00F10DBB" w:rsidRPr="00D949CB">
        <w:rPr>
          <w:rFonts w:eastAsia="Calibri" w:cs="Times New Roman"/>
          <w:color w:val="767171"/>
          <w:szCs w:val="24"/>
          <w:lang w:val="es-ES"/>
        </w:rPr>
        <w:t xml:space="preserve">se </w:t>
      </w:r>
      <w:r w:rsidR="00BB605D" w:rsidRPr="00D949CB">
        <w:rPr>
          <w:rFonts w:eastAsia="Calibri" w:cs="Times New Roman"/>
          <w:color w:val="767171"/>
          <w:szCs w:val="24"/>
          <w:lang w:val="es-ES"/>
        </w:rPr>
        <w:t>alcanzó un nivel de cumplimiento promedio del 99% de las acciones programadas en el Pla</w:t>
      </w:r>
      <w:r w:rsidR="00F10DBB" w:rsidRPr="00D949CB">
        <w:rPr>
          <w:rFonts w:eastAsia="Calibri" w:cs="Times New Roman"/>
          <w:color w:val="767171"/>
          <w:szCs w:val="24"/>
          <w:lang w:val="es-ES"/>
        </w:rPr>
        <w:t>n Operativo Anual (POA)</w:t>
      </w:r>
      <w:r w:rsidR="00867E74" w:rsidRPr="00D949CB">
        <w:rPr>
          <w:rFonts w:eastAsia="Calibri" w:cs="Times New Roman"/>
          <w:color w:val="767171"/>
          <w:szCs w:val="24"/>
          <w:lang w:val="es-ES"/>
        </w:rPr>
        <w:t xml:space="preserve"> </w:t>
      </w:r>
      <w:r w:rsidR="00BB605D" w:rsidRPr="00D949CB">
        <w:rPr>
          <w:rFonts w:eastAsia="Calibri" w:cs="Times New Roman"/>
          <w:color w:val="767171"/>
          <w:szCs w:val="24"/>
          <w:lang w:val="es-ES"/>
        </w:rPr>
        <w:t xml:space="preserve">y una ejecución del </w:t>
      </w:r>
      <w:r w:rsidR="00C872F6" w:rsidRPr="00D949CB">
        <w:rPr>
          <w:rFonts w:eastAsia="Calibri" w:cs="Times New Roman"/>
          <w:color w:val="767171"/>
          <w:szCs w:val="24"/>
          <w:lang w:val="es-ES"/>
        </w:rPr>
        <w:t>89.68</w:t>
      </w:r>
      <w:r w:rsidR="00F10DBB" w:rsidRPr="00D949CB">
        <w:rPr>
          <w:rFonts w:eastAsia="Calibri" w:cs="Times New Roman"/>
          <w:color w:val="767171"/>
          <w:szCs w:val="24"/>
          <w:lang w:val="es-ES"/>
        </w:rPr>
        <w:t xml:space="preserve">% del presupuesto </w:t>
      </w:r>
      <w:r w:rsidR="00BB605D" w:rsidRPr="00D949CB">
        <w:rPr>
          <w:rFonts w:eastAsia="Calibri" w:cs="Times New Roman"/>
          <w:color w:val="767171"/>
          <w:szCs w:val="24"/>
          <w:lang w:val="es-ES"/>
        </w:rPr>
        <w:t xml:space="preserve">aprobado para el año </w:t>
      </w:r>
      <w:r w:rsidR="00F10DBB" w:rsidRPr="00D949CB">
        <w:rPr>
          <w:rFonts w:eastAsia="Calibri" w:cs="Times New Roman"/>
          <w:color w:val="767171"/>
          <w:szCs w:val="24"/>
          <w:lang w:val="es-ES"/>
        </w:rPr>
        <w:t xml:space="preserve">2022. </w:t>
      </w:r>
      <w:r w:rsidR="004A7A0C" w:rsidRPr="00D949CB">
        <w:rPr>
          <w:rFonts w:eastAsia="Calibri" w:cs="Times New Roman"/>
          <w:color w:val="767171"/>
          <w:szCs w:val="24"/>
          <w:lang w:val="es-ES"/>
        </w:rPr>
        <w:t xml:space="preserve">Cabe resaltar la calificación alcanzada por el MIREX para los indicadores del </w:t>
      </w:r>
      <w:r w:rsidR="00BB605D" w:rsidRPr="00D949CB">
        <w:rPr>
          <w:rFonts w:eastAsia="Calibri" w:cs="Times New Roman"/>
          <w:color w:val="767171"/>
          <w:szCs w:val="24"/>
          <w:lang w:val="es-ES"/>
        </w:rPr>
        <w:t xml:space="preserve">Sistema de Monitoreo y Medición de la Gestión </w:t>
      </w:r>
      <w:r w:rsidR="008F6EBD" w:rsidRPr="00D949CB">
        <w:rPr>
          <w:rFonts w:eastAsia="Calibri" w:cs="Times New Roman"/>
          <w:color w:val="767171"/>
          <w:szCs w:val="24"/>
          <w:lang w:val="es-ES"/>
        </w:rPr>
        <w:t>Pública (SMMGP)</w:t>
      </w:r>
      <w:r w:rsidR="004A7A0C" w:rsidRPr="00D949CB">
        <w:rPr>
          <w:rFonts w:eastAsia="Calibri" w:cs="Times New Roman"/>
          <w:color w:val="767171"/>
          <w:szCs w:val="24"/>
          <w:lang w:val="es-ES"/>
        </w:rPr>
        <w:t xml:space="preserve">, </w:t>
      </w:r>
      <w:r w:rsidR="00BB605D" w:rsidRPr="00D949CB">
        <w:rPr>
          <w:rFonts w:eastAsia="Calibri" w:cs="Times New Roman"/>
          <w:color w:val="767171"/>
          <w:szCs w:val="24"/>
          <w:lang w:val="es-ES"/>
        </w:rPr>
        <w:t xml:space="preserve">siguientes: </w:t>
      </w:r>
      <w:r w:rsidR="00B942C3" w:rsidRPr="00D949CB">
        <w:rPr>
          <w:rFonts w:eastAsia="Calibri" w:cs="Times New Roman"/>
          <w:color w:val="767171"/>
          <w:szCs w:val="24"/>
          <w:lang w:val="es-ES"/>
        </w:rPr>
        <w:t>100% en i</w:t>
      </w:r>
      <w:r w:rsidR="008F6EBD" w:rsidRPr="00D949CB">
        <w:rPr>
          <w:rFonts w:eastAsia="Calibri" w:cs="Times New Roman"/>
          <w:color w:val="767171"/>
          <w:szCs w:val="24"/>
          <w:lang w:val="es-ES"/>
        </w:rPr>
        <w:t xml:space="preserve">niciativas presidenciales; </w:t>
      </w:r>
      <w:r w:rsidR="00B942C3" w:rsidRPr="00D949CB">
        <w:rPr>
          <w:rFonts w:eastAsia="Calibri" w:cs="Times New Roman"/>
          <w:color w:val="767171"/>
          <w:szCs w:val="24"/>
          <w:lang w:val="es-ES"/>
        </w:rPr>
        <w:lastRenderedPageBreak/>
        <w:t>97% de c</w:t>
      </w:r>
      <w:r w:rsidR="008F6EBD" w:rsidRPr="00D949CB">
        <w:rPr>
          <w:rFonts w:eastAsia="Calibri" w:cs="Times New Roman"/>
          <w:color w:val="767171"/>
          <w:szCs w:val="24"/>
          <w:lang w:val="es-ES"/>
        </w:rPr>
        <w:t xml:space="preserve">umplimiento Ley 200-04; </w:t>
      </w:r>
      <w:r w:rsidR="00B942C3" w:rsidRPr="00D949CB">
        <w:rPr>
          <w:rFonts w:eastAsia="Calibri" w:cs="Times New Roman"/>
          <w:color w:val="767171"/>
          <w:szCs w:val="24"/>
          <w:lang w:val="es-ES"/>
        </w:rPr>
        <w:t>100% para g</w:t>
      </w:r>
      <w:r w:rsidR="008F6EBD" w:rsidRPr="00D949CB">
        <w:rPr>
          <w:rFonts w:eastAsia="Calibri" w:cs="Times New Roman"/>
          <w:color w:val="767171"/>
          <w:szCs w:val="24"/>
          <w:lang w:val="es-ES"/>
        </w:rPr>
        <w:t xml:space="preserve">estión presupuestaria; </w:t>
      </w:r>
      <w:r w:rsidR="00B942C3" w:rsidRPr="00D949CB">
        <w:rPr>
          <w:rFonts w:eastAsia="Calibri" w:cs="Times New Roman"/>
          <w:color w:val="767171"/>
          <w:szCs w:val="24"/>
          <w:lang w:val="es-ES"/>
        </w:rPr>
        <w:t>92% en c</w:t>
      </w:r>
      <w:r w:rsidR="008F6EBD" w:rsidRPr="00D949CB">
        <w:rPr>
          <w:rFonts w:eastAsia="Calibri" w:cs="Times New Roman"/>
          <w:color w:val="767171"/>
          <w:szCs w:val="24"/>
          <w:lang w:val="es-ES"/>
        </w:rPr>
        <w:t xml:space="preserve">ontrataciones públicas; </w:t>
      </w:r>
      <w:r w:rsidR="00B942C3" w:rsidRPr="00D949CB">
        <w:rPr>
          <w:rFonts w:eastAsia="Calibri" w:cs="Times New Roman"/>
          <w:color w:val="767171"/>
          <w:szCs w:val="24"/>
          <w:lang w:val="es-ES"/>
        </w:rPr>
        <w:t xml:space="preserve">97.10% </w:t>
      </w:r>
      <w:r w:rsidR="00867E74" w:rsidRPr="00D949CB">
        <w:rPr>
          <w:rFonts w:eastAsia="Calibri" w:cs="Times New Roman"/>
          <w:color w:val="767171"/>
          <w:szCs w:val="24"/>
          <w:lang w:val="es-ES"/>
        </w:rPr>
        <w:t xml:space="preserve">en </w:t>
      </w:r>
      <w:r w:rsidR="00B942C3" w:rsidRPr="00D949CB">
        <w:rPr>
          <w:rFonts w:eastAsia="Calibri" w:cs="Times New Roman"/>
          <w:color w:val="767171"/>
          <w:szCs w:val="24"/>
          <w:lang w:val="es-ES"/>
        </w:rPr>
        <w:t>t</w:t>
      </w:r>
      <w:r w:rsidR="008F6EBD" w:rsidRPr="00D949CB">
        <w:rPr>
          <w:rFonts w:eastAsia="Calibri" w:cs="Times New Roman"/>
          <w:color w:val="767171"/>
          <w:szCs w:val="24"/>
          <w:lang w:val="es-ES"/>
        </w:rPr>
        <w:t xml:space="preserve">ransparencia gubernamental; </w:t>
      </w:r>
      <w:r w:rsidR="00B942C3" w:rsidRPr="00D949CB">
        <w:rPr>
          <w:rFonts w:eastAsia="Calibri" w:cs="Times New Roman"/>
          <w:color w:val="767171"/>
          <w:szCs w:val="24"/>
          <w:lang w:val="es-ES"/>
        </w:rPr>
        <w:t xml:space="preserve">85% en cumplimiento de los requisitos de las normas de control interno (NOBACI), </w:t>
      </w:r>
      <w:r w:rsidR="008F6EBD" w:rsidRPr="00D949CB">
        <w:rPr>
          <w:rFonts w:eastAsia="Calibri" w:cs="Times New Roman"/>
          <w:color w:val="767171"/>
          <w:szCs w:val="24"/>
          <w:lang w:val="es-ES"/>
        </w:rPr>
        <w:t xml:space="preserve">y un </w:t>
      </w:r>
      <w:r w:rsidR="00B942C3" w:rsidRPr="00D949CB">
        <w:rPr>
          <w:rFonts w:eastAsia="Calibri" w:cs="Times New Roman"/>
          <w:color w:val="767171"/>
          <w:szCs w:val="24"/>
          <w:lang w:val="es-ES"/>
        </w:rPr>
        <w:t>91</w:t>
      </w:r>
      <w:r w:rsidR="008F6EBD" w:rsidRPr="00D949CB">
        <w:rPr>
          <w:rFonts w:eastAsia="Calibri" w:cs="Times New Roman"/>
          <w:color w:val="767171"/>
          <w:szCs w:val="24"/>
          <w:lang w:val="es-ES"/>
        </w:rPr>
        <w:t xml:space="preserve">% </w:t>
      </w:r>
      <w:r w:rsidR="00B942C3" w:rsidRPr="00D949CB">
        <w:rPr>
          <w:rFonts w:eastAsia="Calibri" w:cs="Times New Roman"/>
          <w:color w:val="767171"/>
          <w:szCs w:val="24"/>
          <w:lang w:val="es-ES"/>
        </w:rPr>
        <w:t xml:space="preserve">en </w:t>
      </w:r>
      <w:r w:rsidR="008F6EBD" w:rsidRPr="00D949CB">
        <w:rPr>
          <w:rFonts w:eastAsia="Calibri" w:cs="Times New Roman"/>
          <w:color w:val="767171"/>
          <w:szCs w:val="24"/>
          <w:lang w:val="es-ES"/>
        </w:rPr>
        <w:t>la encuesta de satisfacción aplicada a los usuarios.</w:t>
      </w:r>
      <w:r w:rsidR="00B942C3" w:rsidRPr="00D949CB">
        <w:rPr>
          <w:rFonts w:eastAsia="Calibri" w:cs="Times New Roman"/>
          <w:color w:val="767171"/>
          <w:szCs w:val="24"/>
          <w:lang w:val="es-ES"/>
        </w:rPr>
        <w:t xml:space="preserve"> Adicionalmente, se logró la certificación del Sistema Integrado de Gestión de la Calidad, Antisoborno y Cumplimiento Normativo del MIREX, conforme a las normas ISO 9001:2015 de sistemas de gestión de la calidad; </w:t>
      </w:r>
      <w:r w:rsidR="00042547" w:rsidRPr="00D949CB">
        <w:rPr>
          <w:rFonts w:eastAsia="Calibri" w:cs="Times New Roman"/>
          <w:color w:val="767171"/>
          <w:szCs w:val="24"/>
          <w:lang w:val="es-ES"/>
        </w:rPr>
        <w:t xml:space="preserve">ISO </w:t>
      </w:r>
      <w:r w:rsidR="00B942C3" w:rsidRPr="00D949CB">
        <w:rPr>
          <w:rFonts w:eastAsia="Calibri" w:cs="Times New Roman"/>
          <w:color w:val="767171"/>
          <w:szCs w:val="24"/>
          <w:lang w:val="es-ES"/>
        </w:rPr>
        <w:t xml:space="preserve">37,001:2016 </w:t>
      </w:r>
      <w:r w:rsidR="00042547" w:rsidRPr="00D949CB">
        <w:rPr>
          <w:rFonts w:eastAsia="Calibri" w:cs="Times New Roman"/>
          <w:color w:val="767171"/>
          <w:szCs w:val="24"/>
          <w:lang w:val="es-ES"/>
        </w:rPr>
        <w:t xml:space="preserve">de gestión antisoborno; e ISO </w:t>
      </w:r>
      <w:r w:rsidR="00B942C3" w:rsidRPr="00D949CB">
        <w:rPr>
          <w:rFonts w:eastAsia="Calibri" w:cs="Times New Roman"/>
          <w:color w:val="767171"/>
          <w:szCs w:val="24"/>
          <w:lang w:val="es-ES"/>
        </w:rPr>
        <w:t>37,301: 2021</w:t>
      </w:r>
      <w:r w:rsidR="00042547" w:rsidRPr="00D949CB">
        <w:rPr>
          <w:rFonts w:eastAsia="Calibri" w:cs="Times New Roman"/>
          <w:color w:val="767171"/>
          <w:szCs w:val="24"/>
          <w:lang w:val="es-ES"/>
        </w:rPr>
        <w:t xml:space="preserve"> de sistemas de compliance</w:t>
      </w:r>
      <w:r w:rsidR="00B942C3" w:rsidRPr="00D949CB">
        <w:rPr>
          <w:rFonts w:eastAsia="Calibri" w:cs="Times New Roman"/>
          <w:color w:val="767171"/>
          <w:szCs w:val="24"/>
          <w:lang w:val="es-ES"/>
        </w:rPr>
        <w:t>.</w:t>
      </w:r>
    </w:p>
    <w:p w14:paraId="07540216" w14:textId="73DA3791" w:rsidR="004A7A0C" w:rsidRPr="00D949CB" w:rsidRDefault="004A7A0C" w:rsidP="00F10DBB">
      <w:pPr>
        <w:tabs>
          <w:tab w:val="left" w:pos="709"/>
        </w:tabs>
        <w:spacing w:after="0" w:line="360" w:lineRule="auto"/>
        <w:jc w:val="both"/>
        <w:rPr>
          <w:rFonts w:eastAsia="Calibri" w:cs="Times New Roman"/>
          <w:color w:val="767171"/>
          <w:szCs w:val="24"/>
          <w:lang w:val="es-ES"/>
        </w:rPr>
      </w:pPr>
    </w:p>
    <w:p w14:paraId="11E32081" w14:textId="5A875D3D" w:rsidR="004A7A0C" w:rsidRPr="00D949CB" w:rsidRDefault="004A7A0C" w:rsidP="00C130EF">
      <w:pPr>
        <w:spacing w:after="0" w:line="360" w:lineRule="auto"/>
        <w:ind w:left="-76"/>
        <w:jc w:val="both"/>
        <w:rPr>
          <w:rFonts w:eastAsia="Calibri" w:cs="Times New Roman"/>
          <w:color w:val="767171"/>
          <w:szCs w:val="24"/>
          <w:lang w:val="es-ES"/>
        </w:rPr>
      </w:pPr>
      <w:r w:rsidRPr="00D949CB">
        <w:rPr>
          <w:rFonts w:eastAsia="Calibri" w:cs="Times New Roman"/>
          <w:color w:val="767171"/>
          <w:szCs w:val="24"/>
          <w:lang w:val="es-ES"/>
        </w:rPr>
        <w:t>El MIREX</w:t>
      </w:r>
      <w:r w:rsidR="00042547" w:rsidRPr="00D949CB">
        <w:rPr>
          <w:rFonts w:eastAsia="Calibri" w:cs="Times New Roman"/>
          <w:color w:val="767171"/>
          <w:szCs w:val="24"/>
          <w:lang w:val="es-ES"/>
        </w:rPr>
        <w:t>, a través de la Dirección de Estudios y Análisis Estratégicos,</w:t>
      </w:r>
      <w:r w:rsidRPr="00D949CB">
        <w:rPr>
          <w:rFonts w:eastAsia="Calibri" w:cs="Times New Roman"/>
          <w:color w:val="767171"/>
          <w:szCs w:val="24"/>
          <w:lang w:val="es-ES"/>
        </w:rPr>
        <w:t xml:space="preserve"> junto al INESDYC, present</w:t>
      </w:r>
      <w:r w:rsidR="008E261F" w:rsidRPr="00D949CB">
        <w:rPr>
          <w:rFonts w:eastAsia="Calibri" w:cs="Times New Roman"/>
          <w:color w:val="767171"/>
          <w:szCs w:val="24"/>
          <w:lang w:val="es-ES"/>
        </w:rPr>
        <w:t xml:space="preserve">ó </w:t>
      </w:r>
      <w:r w:rsidRPr="00D949CB">
        <w:rPr>
          <w:rFonts w:eastAsia="Calibri" w:cs="Times New Roman"/>
          <w:color w:val="767171"/>
          <w:szCs w:val="24"/>
          <w:lang w:val="es-ES"/>
        </w:rPr>
        <w:t>los cuadernillos No. 1. y No. 2 de la “Colección Pensamiento Internacional” </w:t>
      </w:r>
      <w:r w:rsidR="008E261F" w:rsidRPr="00D949CB">
        <w:rPr>
          <w:rFonts w:eastAsia="Calibri" w:cs="Times New Roman"/>
          <w:color w:val="767171"/>
          <w:szCs w:val="24"/>
          <w:lang w:val="es-ES"/>
        </w:rPr>
        <w:t xml:space="preserve">en los cuales se aborda el tema de la Diplomacia 4.0. Inteligencia artificial y la Cuarta Revolución Industrial en la Política Exterior y en las Relaciones Internacionales, y el tema de la Comisión Mixta Bilateral </w:t>
      </w:r>
      <w:proofErr w:type="spellStart"/>
      <w:r w:rsidR="008E261F" w:rsidRPr="00D949CB">
        <w:rPr>
          <w:rFonts w:eastAsia="Calibri" w:cs="Times New Roman"/>
          <w:color w:val="767171"/>
          <w:szCs w:val="24"/>
          <w:lang w:val="es-ES"/>
        </w:rPr>
        <w:t>Domínico</w:t>
      </w:r>
      <w:proofErr w:type="spellEnd"/>
      <w:r w:rsidR="008E261F" w:rsidRPr="00D949CB">
        <w:rPr>
          <w:rFonts w:eastAsia="Calibri" w:cs="Times New Roman"/>
          <w:color w:val="767171"/>
          <w:szCs w:val="24"/>
          <w:lang w:val="es-ES"/>
        </w:rPr>
        <w:t>-</w:t>
      </w:r>
      <w:proofErr w:type="gramStart"/>
      <w:r w:rsidR="008E261F" w:rsidRPr="00D949CB">
        <w:rPr>
          <w:rFonts w:eastAsia="Calibri" w:cs="Times New Roman"/>
          <w:color w:val="767171"/>
          <w:szCs w:val="24"/>
          <w:lang w:val="es-ES"/>
        </w:rPr>
        <w:t>Haitiana</w:t>
      </w:r>
      <w:proofErr w:type="gramEnd"/>
      <w:r w:rsidR="008E261F" w:rsidRPr="00D949CB">
        <w:rPr>
          <w:rFonts w:eastAsia="Calibri" w:cs="Times New Roman"/>
          <w:color w:val="767171"/>
          <w:szCs w:val="24"/>
          <w:lang w:val="es-ES"/>
        </w:rPr>
        <w:t xml:space="preserve"> como un instrumento idóneo para favorecer la política exterior de buena vecindad, respectivamente. Asimismo, realizó el lanzamiento del </w:t>
      </w:r>
      <w:r w:rsidRPr="00D949CB">
        <w:rPr>
          <w:rFonts w:eastAsia="Calibri" w:cs="Times New Roman"/>
          <w:color w:val="767171"/>
          <w:szCs w:val="24"/>
          <w:lang w:val="es-ES"/>
        </w:rPr>
        <w:t xml:space="preserve">tomo I del proyecto de investigación “Fragilidad, resiliencia, desarrollo e inversión en la zona fronteriza (FREDI)”. </w:t>
      </w:r>
    </w:p>
    <w:p w14:paraId="3E30BB81" w14:textId="77777777" w:rsidR="004A7A0C" w:rsidRPr="00D949CB" w:rsidRDefault="004A7A0C" w:rsidP="00C130EF">
      <w:pPr>
        <w:tabs>
          <w:tab w:val="left" w:pos="709"/>
        </w:tabs>
        <w:spacing w:after="0" w:line="360" w:lineRule="auto"/>
        <w:jc w:val="both"/>
        <w:rPr>
          <w:rFonts w:eastAsia="Calibri" w:cs="Times New Roman"/>
          <w:color w:val="767171"/>
          <w:szCs w:val="24"/>
          <w:lang w:val="es-ES"/>
        </w:rPr>
      </w:pPr>
    </w:p>
    <w:p w14:paraId="5BAB054C" w14:textId="4100409D" w:rsidR="004A7A0C" w:rsidRPr="00D949CB" w:rsidRDefault="004A7A0C" w:rsidP="00C130EF">
      <w:pPr>
        <w:spacing w:after="0" w:line="360" w:lineRule="auto"/>
        <w:ind w:left="-76"/>
        <w:jc w:val="both"/>
        <w:rPr>
          <w:rFonts w:eastAsia="Calibri" w:cs="Times New Roman"/>
          <w:color w:val="767171"/>
          <w:szCs w:val="24"/>
          <w:lang w:val="es-ES"/>
        </w:rPr>
      </w:pPr>
      <w:r w:rsidRPr="00D949CB">
        <w:rPr>
          <w:rFonts w:eastAsia="Calibri" w:cs="Times New Roman"/>
          <w:color w:val="767171"/>
          <w:szCs w:val="24"/>
          <w:lang w:val="es-ES"/>
        </w:rPr>
        <w:t xml:space="preserve">En otro orden, </w:t>
      </w:r>
      <w:r w:rsidR="00042547" w:rsidRPr="00D949CB">
        <w:rPr>
          <w:rFonts w:eastAsia="Calibri" w:cs="Times New Roman"/>
          <w:color w:val="767171"/>
          <w:szCs w:val="24"/>
          <w:lang w:val="es-ES"/>
        </w:rPr>
        <w:t xml:space="preserve">se logró que más del 90% de los colaboradores, tanto de la sede como de las misiones diplomáticas </w:t>
      </w:r>
      <w:r w:rsidR="00D03094" w:rsidRPr="00D949CB">
        <w:rPr>
          <w:rFonts w:eastAsia="Calibri" w:cs="Times New Roman"/>
          <w:color w:val="767171"/>
          <w:szCs w:val="24"/>
          <w:lang w:val="es-ES"/>
        </w:rPr>
        <w:t>en el exterior</w:t>
      </w:r>
      <w:r w:rsidR="00042547" w:rsidRPr="00D949CB">
        <w:rPr>
          <w:rFonts w:eastAsia="Calibri" w:cs="Times New Roman"/>
          <w:color w:val="767171"/>
          <w:szCs w:val="24"/>
          <w:lang w:val="es-ES"/>
        </w:rPr>
        <w:t>, reciba un salario mensual acorde a la escala salarial aprobada</w:t>
      </w:r>
      <w:r w:rsidR="00D03094" w:rsidRPr="00D949CB">
        <w:rPr>
          <w:rFonts w:eastAsia="Calibri" w:cs="Times New Roman"/>
          <w:color w:val="767171"/>
          <w:szCs w:val="24"/>
          <w:lang w:val="es-ES"/>
        </w:rPr>
        <w:t>. Fue</w:t>
      </w:r>
      <w:r w:rsidR="00042547" w:rsidRPr="00D949CB">
        <w:rPr>
          <w:rFonts w:eastAsia="Calibri" w:cs="Times New Roman"/>
          <w:color w:val="767171"/>
          <w:szCs w:val="24"/>
          <w:lang w:val="es-ES"/>
        </w:rPr>
        <w:t xml:space="preserve"> emitida la Resolución 08-2022 que establece la cantidad de funcionarios diplomáticos por cada embajada y misión permanente</w:t>
      </w:r>
      <w:r w:rsidR="00C872F6" w:rsidRPr="00D949CB">
        <w:rPr>
          <w:rFonts w:eastAsia="Calibri" w:cs="Times New Roman"/>
          <w:color w:val="767171"/>
          <w:szCs w:val="24"/>
          <w:lang w:val="es-ES"/>
        </w:rPr>
        <w:t>. A</w:t>
      </w:r>
      <w:r w:rsidR="00480879" w:rsidRPr="00D949CB">
        <w:rPr>
          <w:rFonts w:eastAsia="Calibri" w:cs="Times New Roman"/>
          <w:color w:val="767171"/>
          <w:szCs w:val="24"/>
          <w:lang w:val="es-ES"/>
        </w:rPr>
        <w:t xml:space="preserve">demás, se </w:t>
      </w:r>
      <w:r w:rsidR="00042547" w:rsidRPr="00D949CB">
        <w:rPr>
          <w:rFonts w:eastAsia="Calibri" w:cs="Times New Roman"/>
          <w:color w:val="767171"/>
          <w:szCs w:val="24"/>
          <w:lang w:val="es-ES"/>
        </w:rPr>
        <w:t>contrat</w:t>
      </w:r>
      <w:r w:rsidR="00480879" w:rsidRPr="00D949CB">
        <w:rPr>
          <w:rFonts w:eastAsia="Calibri" w:cs="Times New Roman"/>
          <w:color w:val="767171"/>
          <w:szCs w:val="24"/>
          <w:lang w:val="es-ES"/>
        </w:rPr>
        <w:t xml:space="preserve">ó </w:t>
      </w:r>
      <w:r w:rsidR="00042547" w:rsidRPr="00D949CB">
        <w:rPr>
          <w:rFonts w:eastAsia="Calibri" w:cs="Times New Roman"/>
          <w:color w:val="767171"/>
          <w:szCs w:val="24"/>
          <w:lang w:val="es-ES"/>
        </w:rPr>
        <w:t xml:space="preserve">el </w:t>
      </w:r>
      <w:r w:rsidR="00480879" w:rsidRPr="00D949CB">
        <w:rPr>
          <w:rFonts w:eastAsia="Calibri" w:cs="Times New Roman"/>
          <w:color w:val="767171"/>
          <w:szCs w:val="24"/>
          <w:lang w:val="es-ES"/>
        </w:rPr>
        <w:t xml:space="preserve">servicio de </w:t>
      </w:r>
      <w:r w:rsidR="00042547" w:rsidRPr="00D949CB">
        <w:rPr>
          <w:rFonts w:eastAsia="Calibri" w:cs="Times New Roman"/>
          <w:color w:val="767171"/>
          <w:szCs w:val="24"/>
          <w:lang w:val="es-ES"/>
        </w:rPr>
        <w:t>seguro internacional para todos los funcionarios del servicio exterior, conforme a lo establecido en la Ley 630-16</w:t>
      </w:r>
      <w:r w:rsidR="00C872F6" w:rsidRPr="00D949CB">
        <w:rPr>
          <w:rFonts w:eastAsia="Calibri" w:cs="Times New Roman"/>
          <w:color w:val="767171"/>
          <w:szCs w:val="24"/>
          <w:lang w:val="es-ES"/>
        </w:rPr>
        <w:t xml:space="preserve"> y se </w:t>
      </w:r>
      <w:r w:rsidRPr="00D949CB">
        <w:rPr>
          <w:rFonts w:eastAsia="Calibri" w:cs="Times New Roman"/>
          <w:color w:val="767171"/>
          <w:szCs w:val="24"/>
          <w:lang w:val="es-ES"/>
        </w:rPr>
        <w:t xml:space="preserve">desarrollaron diversas acciones de capacitación </w:t>
      </w:r>
      <w:r w:rsidR="00C872F6" w:rsidRPr="00D949CB">
        <w:rPr>
          <w:rFonts w:eastAsia="Calibri" w:cs="Times New Roman"/>
          <w:color w:val="767171"/>
          <w:szCs w:val="24"/>
          <w:lang w:val="es-ES"/>
        </w:rPr>
        <w:t xml:space="preserve">sobre temas </w:t>
      </w:r>
      <w:r w:rsidRPr="00D949CB">
        <w:rPr>
          <w:rFonts w:eastAsia="Calibri" w:cs="Times New Roman"/>
          <w:color w:val="767171"/>
          <w:szCs w:val="24"/>
          <w:lang w:val="es-ES"/>
        </w:rPr>
        <w:t>de gestión de riesgos, ética e integridad gubernamental</w:t>
      </w:r>
      <w:r w:rsidR="00042547" w:rsidRPr="00D949CB">
        <w:rPr>
          <w:rFonts w:eastAsia="Calibri" w:cs="Times New Roman"/>
          <w:color w:val="767171"/>
          <w:szCs w:val="24"/>
          <w:lang w:val="es-ES"/>
        </w:rPr>
        <w:t xml:space="preserve">, </w:t>
      </w:r>
      <w:r w:rsidRPr="00D949CB">
        <w:rPr>
          <w:rFonts w:eastAsia="Calibri" w:cs="Times New Roman"/>
          <w:color w:val="767171"/>
          <w:szCs w:val="24"/>
          <w:lang w:val="es-ES"/>
        </w:rPr>
        <w:t>auditor</w:t>
      </w:r>
      <w:r w:rsidR="00042547" w:rsidRPr="00D949CB">
        <w:rPr>
          <w:rFonts w:eastAsia="Calibri" w:cs="Times New Roman"/>
          <w:color w:val="767171"/>
          <w:szCs w:val="24"/>
          <w:lang w:val="es-ES"/>
        </w:rPr>
        <w:t>ía</w:t>
      </w:r>
      <w:r w:rsidRPr="00D949CB">
        <w:rPr>
          <w:rFonts w:eastAsia="Calibri" w:cs="Times New Roman"/>
          <w:color w:val="767171"/>
          <w:szCs w:val="24"/>
          <w:lang w:val="es-ES"/>
        </w:rPr>
        <w:t xml:space="preserve"> intern</w:t>
      </w:r>
      <w:r w:rsidR="00480879" w:rsidRPr="00D949CB">
        <w:rPr>
          <w:rFonts w:eastAsia="Calibri" w:cs="Times New Roman"/>
          <w:color w:val="767171"/>
          <w:szCs w:val="24"/>
          <w:lang w:val="es-ES"/>
        </w:rPr>
        <w:t>a</w:t>
      </w:r>
      <w:r w:rsidR="00042547" w:rsidRPr="00D949CB">
        <w:rPr>
          <w:rFonts w:eastAsia="Calibri" w:cs="Times New Roman"/>
          <w:color w:val="767171"/>
          <w:szCs w:val="24"/>
          <w:lang w:val="es-ES"/>
        </w:rPr>
        <w:t>, oratoria</w:t>
      </w:r>
      <w:r w:rsidR="00480879" w:rsidRPr="00D949CB">
        <w:rPr>
          <w:rFonts w:eastAsia="Calibri" w:cs="Times New Roman"/>
          <w:color w:val="767171"/>
          <w:szCs w:val="24"/>
          <w:lang w:val="es-ES"/>
        </w:rPr>
        <w:t>, entre otros</w:t>
      </w:r>
      <w:r w:rsidRPr="00D949CB">
        <w:rPr>
          <w:rFonts w:eastAsia="Calibri" w:cs="Times New Roman"/>
          <w:color w:val="767171"/>
          <w:szCs w:val="24"/>
          <w:lang w:val="es-ES"/>
        </w:rPr>
        <w:t xml:space="preserve">. </w:t>
      </w:r>
    </w:p>
    <w:p w14:paraId="502791EB" w14:textId="77777777" w:rsidR="00B942C3" w:rsidRPr="00D949CB" w:rsidRDefault="00B942C3" w:rsidP="00B942C3">
      <w:pPr>
        <w:spacing w:line="360" w:lineRule="auto"/>
        <w:jc w:val="both"/>
        <w:rPr>
          <w:rFonts w:cs="Times New Roman"/>
          <w:color w:val="767171"/>
          <w:szCs w:val="24"/>
          <w:lang w:val="es-ES"/>
        </w:rPr>
      </w:pPr>
    </w:p>
    <w:p w14:paraId="44FC6F72" w14:textId="43D3DDFB" w:rsidR="00166C60" w:rsidRPr="00D949CB" w:rsidRDefault="00166C60">
      <w:pPr>
        <w:rPr>
          <w:rFonts w:eastAsia="Calibri" w:cs="Times New Roman"/>
          <w:color w:val="767171"/>
          <w:szCs w:val="24"/>
          <w:lang w:val="es-ES"/>
        </w:rPr>
      </w:pPr>
      <w:r w:rsidRPr="00D949CB">
        <w:rPr>
          <w:rFonts w:eastAsia="Calibri" w:cs="Times New Roman"/>
          <w:color w:val="767171"/>
          <w:szCs w:val="24"/>
          <w:lang w:val="es-ES"/>
        </w:rPr>
        <w:br w:type="page"/>
      </w:r>
    </w:p>
    <w:p w14:paraId="29141E8F" w14:textId="0AEBC302" w:rsidR="007B3C6D" w:rsidRPr="00D949CB" w:rsidRDefault="00607105" w:rsidP="007C1249">
      <w:pPr>
        <w:pStyle w:val="Prrafodelista"/>
        <w:keepNext/>
        <w:keepLines/>
        <w:numPr>
          <w:ilvl w:val="0"/>
          <w:numId w:val="3"/>
        </w:numPr>
        <w:tabs>
          <w:tab w:val="left" w:pos="2552"/>
        </w:tabs>
        <w:spacing w:before="240" w:after="0" w:line="360" w:lineRule="auto"/>
        <w:ind w:left="284" w:hanging="284"/>
        <w:jc w:val="center"/>
        <w:outlineLvl w:val="0"/>
        <w:rPr>
          <w:rFonts w:eastAsia="Times New Roman" w:cs="Times New Roman"/>
          <w:b/>
          <w:color w:val="767171"/>
          <w:sz w:val="28"/>
          <w:szCs w:val="28"/>
          <w:lang w:val="es-DO"/>
        </w:rPr>
      </w:pPr>
      <w:bookmarkStart w:id="14" w:name="_Toc91497380"/>
      <w:bookmarkStart w:id="15" w:name="_Toc121928400"/>
      <w:bookmarkStart w:id="16" w:name="_Toc121928602"/>
      <w:r w:rsidRPr="00D949CB">
        <w:rPr>
          <w:rFonts w:eastAsia="Times New Roman" w:cs="Times New Roman"/>
          <w:b/>
          <w:color w:val="767171"/>
          <w:sz w:val="28"/>
          <w:szCs w:val="28"/>
          <w:lang w:val="es-DO"/>
        </w:rPr>
        <w:lastRenderedPageBreak/>
        <w:t>INFORMACIÓN INSTITUCIONAL</w:t>
      </w:r>
      <w:bookmarkEnd w:id="14"/>
      <w:bookmarkEnd w:id="15"/>
      <w:bookmarkEnd w:id="16"/>
    </w:p>
    <w:p w14:paraId="03E51C42" w14:textId="12608EF9" w:rsidR="007B3C6D" w:rsidRPr="00D949CB" w:rsidRDefault="007B3C6D" w:rsidP="007B3C6D">
      <w:pPr>
        <w:tabs>
          <w:tab w:val="left" w:pos="2552"/>
        </w:tabs>
        <w:spacing w:line="360" w:lineRule="auto"/>
        <w:jc w:val="center"/>
        <w:rPr>
          <w:rFonts w:eastAsia="Calibri" w:cs="Times New Roman"/>
          <w:color w:val="767171"/>
          <w:sz w:val="18"/>
          <w:u w:val="thick" w:color="FF0000"/>
          <w:lang w:val="es-ES"/>
        </w:rPr>
      </w:pPr>
      <w:r w:rsidRPr="00D949CB">
        <w:rPr>
          <w:rFonts w:eastAsia="Calibri" w:cs="Times New Roman"/>
          <w:noProof/>
          <w:color w:val="767171"/>
          <w:sz w:val="18"/>
          <w:u w:val="thick" w:color="FF0000"/>
          <w:lang w:val="es-ES" w:eastAsia="es-ES"/>
        </w:rPr>
        <mc:AlternateContent>
          <mc:Choice Requires="wps">
            <w:drawing>
              <wp:anchor distT="0" distB="0" distL="114300" distR="114300" simplePos="0" relativeHeight="251694080" behindDoc="0" locked="0" layoutInCell="1" allowOverlap="1" wp14:anchorId="0203E371" wp14:editId="6F805FBD">
                <wp:simplePos x="0" y="0"/>
                <wp:positionH relativeFrom="margin">
                  <wp:align>center</wp:align>
                </wp:positionH>
                <wp:positionV relativeFrom="paragraph">
                  <wp:posOffset>78105</wp:posOffset>
                </wp:positionV>
                <wp:extent cx="896620" cy="0"/>
                <wp:effectExtent l="0" t="19050" r="36830" b="1905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41395B" id="_x0000_t32" coordsize="21600,21600" o:spt="32" o:oned="t" path="m,l21600,21600e" filled="f">
                <v:path arrowok="t" fillok="f" o:connecttype="none"/>
                <o:lock v:ext="edit" shapetype="t"/>
              </v:shapetype>
              <v:shape id="Conector recto de flecha 11" o:spid="_x0000_s1026" type="#_x0000_t32" style="position:absolute;margin-left:0;margin-top:6.15pt;width:70.6pt;height:0;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" strokecolor="red" strokeweight="2.25pt">
                <w10:wrap anchorx="margin"/>
              </v:shape>
            </w:pict>
          </mc:Fallback>
        </mc:AlternateContent>
      </w:r>
    </w:p>
    <w:p w14:paraId="0779CE52" w14:textId="77777777" w:rsidR="007B3C6D" w:rsidRPr="00D949CB" w:rsidRDefault="007B3C6D" w:rsidP="00D24B29">
      <w:pPr>
        <w:keepNext/>
        <w:keepLines/>
        <w:numPr>
          <w:ilvl w:val="0"/>
          <w:numId w:val="1"/>
        </w:numPr>
        <w:spacing w:before="240" w:after="0" w:line="360" w:lineRule="auto"/>
        <w:ind w:left="0" w:firstLine="0"/>
        <w:contextualSpacing/>
        <w:jc w:val="center"/>
        <w:outlineLvl w:val="0"/>
        <w:rPr>
          <w:rFonts w:eastAsia="Times New Roman" w:cs="Times New Roman"/>
          <w:b/>
          <w:color w:val="767171"/>
          <w:szCs w:val="28"/>
          <w:lang w:val="es-DO"/>
        </w:rPr>
      </w:pPr>
      <w:bookmarkStart w:id="17" w:name="_Toc91497381"/>
      <w:bookmarkStart w:id="18" w:name="_Toc121928401"/>
      <w:bookmarkStart w:id="19" w:name="_Toc121928603"/>
      <w:r w:rsidRPr="00D949CB">
        <w:rPr>
          <w:rFonts w:eastAsia="Times New Roman" w:cs="Times New Roman"/>
          <w:b/>
          <w:color w:val="767171"/>
          <w:szCs w:val="28"/>
          <w:lang w:val="es-DO"/>
        </w:rPr>
        <w:t>Marco filosófico institucional</w:t>
      </w:r>
      <w:bookmarkEnd w:id="17"/>
      <w:bookmarkEnd w:id="18"/>
      <w:bookmarkEnd w:id="19"/>
    </w:p>
    <w:p w14:paraId="66ECD80F" w14:textId="77777777" w:rsidR="007B3C6D" w:rsidRPr="00D949CB" w:rsidRDefault="007B3C6D" w:rsidP="006E7CDD">
      <w:pPr>
        <w:spacing w:after="0" w:line="360" w:lineRule="auto"/>
        <w:jc w:val="both"/>
        <w:rPr>
          <w:rFonts w:eastAsia="Calibri" w:cs="Times New Roman"/>
          <w:color w:val="767171"/>
          <w:sz w:val="18"/>
          <w:lang w:val="es-ES"/>
        </w:rPr>
      </w:pPr>
    </w:p>
    <w:p w14:paraId="2729A11A" w14:textId="77777777" w:rsidR="007B3C6D" w:rsidRPr="00D949CB" w:rsidRDefault="007B3C6D" w:rsidP="00D24B29">
      <w:pPr>
        <w:keepNext/>
        <w:keepLines/>
        <w:numPr>
          <w:ilvl w:val="0"/>
          <w:numId w:val="2"/>
        </w:numPr>
        <w:spacing w:after="0" w:line="360" w:lineRule="auto"/>
        <w:contextualSpacing/>
        <w:jc w:val="both"/>
        <w:outlineLvl w:val="0"/>
        <w:rPr>
          <w:rFonts w:eastAsia="Times New Roman" w:cs="Times New Roman"/>
          <w:b/>
          <w:color w:val="767171"/>
          <w:szCs w:val="28"/>
          <w:lang w:val="es-DO"/>
        </w:rPr>
      </w:pPr>
      <w:bookmarkStart w:id="20" w:name="_Toc91489599"/>
      <w:bookmarkStart w:id="21" w:name="_Toc91497382"/>
      <w:bookmarkStart w:id="22" w:name="_Toc91511290"/>
      <w:bookmarkStart w:id="23" w:name="_Toc91511410"/>
      <w:bookmarkStart w:id="24" w:name="_Toc121928402"/>
      <w:bookmarkStart w:id="25" w:name="_Toc121928604"/>
      <w:r w:rsidRPr="00D949CB">
        <w:rPr>
          <w:rFonts w:eastAsia="Times New Roman" w:cs="Times New Roman"/>
          <w:b/>
          <w:color w:val="767171"/>
          <w:szCs w:val="28"/>
          <w:lang w:val="es-DO"/>
        </w:rPr>
        <w:t>Misión</w:t>
      </w:r>
      <w:bookmarkEnd w:id="20"/>
      <w:bookmarkEnd w:id="21"/>
      <w:bookmarkEnd w:id="22"/>
      <w:bookmarkEnd w:id="23"/>
      <w:bookmarkEnd w:id="24"/>
      <w:bookmarkEnd w:id="25"/>
    </w:p>
    <w:p w14:paraId="03161A45" w14:textId="77777777" w:rsidR="007B3C6D" w:rsidRPr="00D949CB" w:rsidRDefault="007B3C6D" w:rsidP="006E7CDD">
      <w:pPr>
        <w:spacing w:after="0" w:line="360" w:lineRule="auto"/>
        <w:jc w:val="both"/>
        <w:rPr>
          <w:rFonts w:eastAsia="Times New Roman" w:cs="Times New Roman"/>
          <w:color w:val="767171"/>
          <w:szCs w:val="24"/>
          <w:lang w:val="es-DO"/>
        </w:rPr>
      </w:pPr>
    </w:p>
    <w:p w14:paraId="01FA88E9" w14:textId="64D58358" w:rsidR="007B3C6D" w:rsidRPr="00D949CB" w:rsidRDefault="007B3C6D" w:rsidP="00166C60">
      <w:pPr>
        <w:spacing w:line="360" w:lineRule="auto"/>
        <w:ind w:left="-76"/>
        <w:jc w:val="both"/>
        <w:rPr>
          <w:rFonts w:eastAsia="Times New Roman" w:cs="Times New Roman"/>
          <w:color w:val="767171"/>
          <w:szCs w:val="24"/>
          <w:lang w:val="es-DO"/>
        </w:rPr>
      </w:pPr>
      <w:r w:rsidRPr="00D949CB">
        <w:rPr>
          <w:rFonts w:eastAsia="Times New Roman" w:cs="Times New Roman"/>
          <w:color w:val="767171"/>
          <w:szCs w:val="24"/>
          <w:lang w:val="es-DO"/>
        </w:rPr>
        <w:t xml:space="preserve">Ejecutar la política exterior del Estado, vinculando la agenda y los planes de desarrollo del país en el plano internacional, de forma dinámica, sostenible y eficaz en beneficio </w:t>
      </w:r>
      <w:r w:rsidR="00B47316" w:rsidRPr="00D949CB">
        <w:rPr>
          <w:rFonts w:eastAsia="Times New Roman" w:cs="Times New Roman"/>
          <w:color w:val="767171"/>
          <w:szCs w:val="24"/>
          <w:lang w:val="es-DO"/>
        </w:rPr>
        <w:t>de República Dominicana</w:t>
      </w:r>
      <w:r w:rsidRPr="00D949CB">
        <w:rPr>
          <w:rFonts w:eastAsia="Times New Roman" w:cs="Times New Roman"/>
          <w:color w:val="767171"/>
          <w:szCs w:val="24"/>
          <w:lang w:val="es-DO"/>
        </w:rPr>
        <w:t xml:space="preserve"> y sus nacionales.</w:t>
      </w:r>
    </w:p>
    <w:p w14:paraId="0362FCD6" w14:textId="77777777" w:rsidR="007B3C6D" w:rsidRPr="00D949CB" w:rsidRDefault="007B3C6D" w:rsidP="006E7CDD">
      <w:pPr>
        <w:spacing w:after="0" w:line="360" w:lineRule="auto"/>
        <w:jc w:val="both"/>
        <w:rPr>
          <w:rFonts w:eastAsia="Times New Roman" w:cs="Times New Roman"/>
          <w:color w:val="767171"/>
          <w:szCs w:val="24"/>
          <w:lang w:val="es-DO"/>
        </w:rPr>
      </w:pPr>
    </w:p>
    <w:p w14:paraId="078A4BF9" w14:textId="77777777" w:rsidR="007B3C6D" w:rsidRPr="00D949CB" w:rsidRDefault="007B3C6D" w:rsidP="00D24B29">
      <w:pPr>
        <w:keepNext/>
        <w:keepLines/>
        <w:numPr>
          <w:ilvl w:val="0"/>
          <w:numId w:val="2"/>
        </w:numPr>
        <w:spacing w:after="0" w:line="360" w:lineRule="auto"/>
        <w:contextualSpacing/>
        <w:jc w:val="both"/>
        <w:outlineLvl w:val="0"/>
        <w:rPr>
          <w:rFonts w:eastAsia="Times New Roman" w:cs="Times New Roman"/>
          <w:b/>
          <w:color w:val="767171"/>
          <w:szCs w:val="28"/>
          <w:lang w:val="es-DO"/>
        </w:rPr>
      </w:pPr>
      <w:bookmarkStart w:id="26" w:name="_Toc91489600"/>
      <w:bookmarkStart w:id="27" w:name="_Toc91497383"/>
      <w:bookmarkStart w:id="28" w:name="_Toc91511291"/>
      <w:bookmarkStart w:id="29" w:name="_Toc91511411"/>
      <w:bookmarkStart w:id="30" w:name="_Toc121928403"/>
      <w:bookmarkStart w:id="31" w:name="_Toc121928605"/>
      <w:r w:rsidRPr="00D949CB">
        <w:rPr>
          <w:rFonts w:eastAsia="Times New Roman" w:cs="Times New Roman"/>
          <w:b/>
          <w:color w:val="767171"/>
          <w:szCs w:val="28"/>
          <w:lang w:val="es-DO"/>
        </w:rPr>
        <w:t>Visión</w:t>
      </w:r>
      <w:bookmarkEnd w:id="26"/>
      <w:bookmarkEnd w:id="27"/>
      <w:bookmarkEnd w:id="28"/>
      <w:bookmarkEnd w:id="29"/>
      <w:bookmarkEnd w:id="30"/>
      <w:bookmarkEnd w:id="31"/>
    </w:p>
    <w:p w14:paraId="5F913E13" w14:textId="77777777" w:rsidR="007B3C6D" w:rsidRPr="00D949CB" w:rsidRDefault="007B3C6D" w:rsidP="006E7CDD">
      <w:pPr>
        <w:spacing w:after="0" w:line="360" w:lineRule="auto"/>
        <w:jc w:val="both"/>
        <w:rPr>
          <w:rFonts w:eastAsia="Calibri" w:cs="Times New Roman"/>
          <w:color w:val="767171"/>
          <w:sz w:val="18"/>
          <w:lang w:val="es-ES"/>
        </w:rPr>
      </w:pPr>
    </w:p>
    <w:p w14:paraId="62074EE2" w14:textId="5F624872" w:rsidR="007B3C6D" w:rsidRPr="00D949CB" w:rsidRDefault="007B3C6D" w:rsidP="00166C60">
      <w:pPr>
        <w:spacing w:line="360" w:lineRule="auto"/>
        <w:ind w:left="-76"/>
        <w:jc w:val="both"/>
        <w:rPr>
          <w:rFonts w:eastAsia="Times New Roman" w:cs="Times New Roman"/>
          <w:color w:val="767171"/>
          <w:szCs w:val="24"/>
          <w:lang w:val="es-DO"/>
        </w:rPr>
      </w:pPr>
      <w:r w:rsidRPr="00D949CB">
        <w:rPr>
          <w:rFonts w:eastAsia="Times New Roman" w:cs="Times New Roman"/>
          <w:color w:val="767171"/>
          <w:szCs w:val="24"/>
          <w:lang w:val="es-DO"/>
        </w:rPr>
        <w:t>El MIREX es una institución abierta y profesionalizada, orientada a resultados, que impulsa el liderazgo internacional del país y potencia la integración regional en beneficio del desarrollo nacional.</w:t>
      </w:r>
    </w:p>
    <w:p w14:paraId="5882184E" w14:textId="77777777" w:rsidR="006E7CDD" w:rsidRPr="00D949CB" w:rsidRDefault="006E7CDD" w:rsidP="006E7CDD">
      <w:pPr>
        <w:spacing w:after="0" w:line="360" w:lineRule="auto"/>
        <w:jc w:val="both"/>
        <w:rPr>
          <w:rFonts w:eastAsia="Times New Roman" w:cs="Times New Roman"/>
          <w:color w:val="767171"/>
          <w:szCs w:val="24"/>
          <w:lang w:val="es-DO"/>
        </w:rPr>
      </w:pPr>
    </w:p>
    <w:p w14:paraId="4D6A0C84" w14:textId="77777777" w:rsidR="007B3C6D" w:rsidRPr="00D949CB" w:rsidRDefault="007B3C6D" w:rsidP="00D24B29">
      <w:pPr>
        <w:keepNext/>
        <w:keepLines/>
        <w:numPr>
          <w:ilvl w:val="0"/>
          <w:numId w:val="2"/>
        </w:numPr>
        <w:spacing w:after="0" w:line="360" w:lineRule="auto"/>
        <w:contextualSpacing/>
        <w:jc w:val="both"/>
        <w:outlineLvl w:val="0"/>
        <w:rPr>
          <w:rFonts w:eastAsia="Times New Roman" w:cs="Times New Roman"/>
          <w:b/>
          <w:color w:val="767171"/>
          <w:szCs w:val="28"/>
          <w:lang w:val="es-DO"/>
        </w:rPr>
      </w:pPr>
      <w:bookmarkStart w:id="32" w:name="_Toc91489601"/>
      <w:bookmarkStart w:id="33" w:name="_Toc91497384"/>
      <w:bookmarkStart w:id="34" w:name="_Toc91511292"/>
      <w:bookmarkStart w:id="35" w:name="_Toc91511412"/>
      <w:bookmarkStart w:id="36" w:name="_Toc121928404"/>
      <w:bookmarkStart w:id="37" w:name="_Toc121928606"/>
      <w:r w:rsidRPr="00D949CB">
        <w:rPr>
          <w:rFonts w:eastAsia="Times New Roman" w:cs="Times New Roman"/>
          <w:b/>
          <w:color w:val="767171"/>
          <w:szCs w:val="28"/>
          <w:lang w:val="es-DO"/>
        </w:rPr>
        <w:t>Valores</w:t>
      </w:r>
      <w:bookmarkEnd w:id="32"/>
      <w:bookmarkEnd w:id="33"/>
      <w:bookmarkEnd w:id="34"/>
      <w:bookmarkEnd w:id="35"/>
      <w:bookmarkEnd w:id="36"/>
      <w:bookmarkEnd w:id="37"/>
    </w:p>
    <w:p w14:paraId="786F0AAD" w14:textId="77777777" w:rsidR="007B3C6D" w:rsidRPr="00D949CB" w:rsidRDefault="007B3C6D" w:rsidP="006E7CDD">
      <w:pPr>
        <w:spacing w:after="0" w:line="360" w:lineRule="auto"/>
        <w:jc w:val="both"/>
        <w:rPr>
          <w:rFonts w:eastAsia="Times New Roman" w:cs="Times New Roman"/>
          <w:b/>
          <w:color w:val="767171"/>
          <w:sz w:val="8"/>
          <w:szCs w:val="24"/>
          <w:lang w:val="es-DO"/>
        </w:rPr>
      </w:pPr>
    </w:p>
    <w:p w14:paraId="56F9902C" w14:textId="77777777" w:rsidR="007B3C6D" w:rsidRPr="00D949CB" w:rsidRDefault="007B3C6D" w:rsidP="006E7CDD">
      <w:pPr>
        <w:spacing w:after="0" w:line="360" w:lineRule="auto"/>
        <w:jc w:val="both"/>
        <w:rPr>
          <w:rFonts w:eastAsia="Times New Roman" w:cs="Times New Roman"/>
          <w:color w:val="767171"/>
          <w:szCs w:val="24"/>
          <w:lang w:val="es-DO"/>
        </w:rPr>
      </w:pPr>
      <w:r w:rsidRPr="00D949CB">
        <w:rPr>
          <w:rFonts w:eastAsia="Times New Roman" w:cs="Times New Roman"/>
          <w:b/>
          <w:color w:val="767171"/>
          <w:szCs w:val="24"/>
          <w:lang w:val="es-DO"/>
        </w:rPr>
        <w:t xml:space="preserve">Transparencia: </w:t>
      </w:r>
      <w:r w:rsidRPr="00D949CB">
        <w:rPr>
          <w:rFonts w:eastAsia="Times New Roman" w:cs="Times New Roman"/>
          <w:color w:val="767171"/>
          <w:szCs w:val="24"/>
          <w:lang w:val="es-DO"/>
        </w:rPr>
        <w:t>Actuamos con integridad y honestidad en el manejo de los recursos institucionales, apegados al marco normativo de la administración pública y de los mecanismos de control para la rendición de cuentas.</w:t>
      </w:r>
    </w:p>
    <w:p w14:paraId="2B52A303" w14:textId="77777777" w:rsidR="006E7CDD" w:rsidRPr="00D949CB" w:rsidRDefault="006E7CDD" w:rsidP="006E7CDD">
      <w:pPr>
        <w:spacing w:after="0" w:line="360" w:lineRule="auto"/>
        <w:jc w:val="both"/>
        <w:rPr>
          <w:rFonts w:eastAsia="Times New Roman" w:cs="Times New Roman"/>
          <w:b/>
          <w:color w:val="767171"/>
          <w:szCs w:val="24"/>
          <w:lang w:val="es-DO"/>
        </w:rPr>
      </w:pPr>
    </w:p>
    <w:p w14:paraId="3F1CD59B" w14:textId="5467C08C" w:rsidR="007B3C6D" w:rsidRPr="00D949CB" w:rsidRDefault="007B3C6D" w:rsidP="006E7CDD">
      <w:pPr>
        <w:spacing w:after="0" w:line="360" w:lineRule="auto"/>
        <w:jc w:val="both"/>
        <w:rPr>
          <w:rFonts w:eastAsia="Times New Roman" w:cs="Times New Roman"/>
          <w:color w:val="767171"/>
          <w:szCs w:val="24"/>
          <w:lang w:val="es-DO"/>
        </w:rPr>
      </w:pPr>
      <w:r w:rsidRPr="00D949CB">
        <w:rPr>
          <w:rFonts w:eastAsia="Times New Roman" w:cs="Times New Roman"/>
          <w:b/>
          <w:color w:val="767171"/>
          <w:szCs w:val="24"/>
          <w:lang w:val="es-DO"/>
        </w:rPr>
        <w:t xml:space="preserve">Eficacia: </w:t>
      </w:r>
      <w:r w:rsidRPr="00D949CB">
        <w:rPr>
          <w:rFonts w:eastAsia="Times New Roman" w:cs="Times New Roman"/>
          <w:color w:val="767171"/>
          <w:szCs w:val="24"/>
          <w:lang w:val="es-DO"/>
        </w:rPr>
        <w:t>Hacemos un uso eficiente de nuestras capacidades humanas, materiales, tecnológicas y financieras para dotar al país de un ejercicio diplomático y consular efectivo que permita atender los desafíos del cambiante entorno mundial.</w:t>
      </w:r>
    </w:p>
    <w:p w14:paraId="5009E50A" w14:textId="77777777" w:rsidR="006E7CDD" w:rsidRPr="00D949CB" w:rsidRDefault="006E7CDD" w:rsidP="006E7CDD">
      <w:pPr>
        <w:spacing w:after="0" w:line="360" w:lineRule="auto"/>
        <w:jc w:val="both"/>
        <w:rPr>
          <w:rFonts w:eastAsia="Times New Roman" w:cs="Times New Roman"/>
          <w:b/>
          <w:color w:val="767171"/>
          <w:szCs w:val="24"/>
          <w:lang w:val="es-DO"/>
        </w:rPr>
      </w:pPr>
    </w:p>
    <w:p w14:paraId="503B6B2E" w14:textId="63550767" w:rsidR="007B3C6D" w:rsidRPr="00D949CB" w:rsidRDefault="007B3C6D" w:rsidP="006E7CDD">
      <w:pPr>
        <w:spacing w:after="0" w:line="360" w:lineRule="auto"/>
        <w:jc w:val="both"/>
        <w:rPr>
          <w:rFonts w:eastAsia="Times New Roman" w:cs="Times New Roman"/>
          <w:color w:val="767171"/>
          <w:szCs w:val="24"/>
          <w:lang w:val="es-DO"/>
        </w:rPr>
      </w:pPr>
      <w:r w:rsidRPr="00D949CB">
        <w:rPr>
          <w:rFonts w:eastAsia="Times New Roman" w:cs="Times New Roman"/>
          <w:b/>
          <w:color w:val="767171"/>
          <w:szCs w:val="24"/>
          <w:lang w:val="es-DO"/>
        </w:rPr>
        <w:t xml:space="preserve">Equidad: </w:t>
      </w:r>
      <w:r w:rsidRPr="00D949CB">
        <w:rPr>
          <w:rFonts w:eastAsia="Times New Roman" w:cs="Times New Roman"/>
          <w:color w:val="767171"/>
          <w:szCs w:val="24"/>
          <w:lang w:val="es-DO"/>
        </w:rPr>
        <w:t>Tratamos a todos con un sentido de justicia y dignidad, de acuerdo con los derechos fundamentales, respetando las características particulares de cada persona. Reconocemos la diversidad de ideas, opiniones y prácticas, dentro del ordenamiento jurídico del país, como fundamento de la democracia y la convivencia pacífica.</w:t>
      </w:r>
    </w:p>
    <w:p w14:paraId="128BB5AE" w14:textId="2C2EDEEA" w:rsidR="007B3C6D" w:rsidRPr="00D949CB" w:rsidRDefault="007B3C6D" w:rsidP="007B3C6D">
      <w:pPr>
        <w:spacing w:line="360" w:lineRule="auto"/>
        <w:jc w:val="both"/>
        <w:rPr>
          <w:rFonts w:eastAsia="Times New Roman" w:cs="Times New Roman"/>
          <w:color w:val="767171"/>
          <w:szCs w:val="24"/>
          <w:lang w:val="es-DO"/>
        </w:rPr>
      </w:pPr>
      <w:r w:rsidRPr="00D949CB">
        <w:rPr>
          <w:rFonts w:eastAsia="Times New Roman" w:cs="Times New Roman"/>
          <w:b/>
          <w:color w:val="767171"/>
          <w:szCs w:val="24"/>
          <w:lang w:val="es-DO"/>
        </w:rPr>
        <w:lastRenderedPageBreak/>
        <w:t xml:space="preserve">Sostenibilidad: </w:t>
      </w:r>
      <w:r w:rsidRPr="00D949CB">
        <w:rPr>
          <w:rFonts w:eastAsia="Times New Roman" w:cs="Times New Roman"/>
          <w:color w:val="767171"/>
          <w:szCs w:val="24"/>
          <w:lang w:val="es-DO"/>
        </w:rPr>
        <w:t>Estamos comprometidos con los intereses nacionales e institucionales, aportando lo mejor de nuestro equipo para el logro de los objetivos de desarrollo del país.</w:t>
      </w:r>
    </w:p>
    <w:p w14:paraId="519A0686" w14:textId="77777777" w:rsidR="006E7CDD" w:rsidRPr="00D949CB" w:rsidRDefault="006E7CDD" w:rsidP="007B3C6D">
      <w:pPr>
        <w:spacing w:line="360" w:lineRule="auto"/>
        <w:jc w:val="both"/>
        <w:rPr>
          <w:rFonts w:eastAsia="Times New Roman" w:cs="Times New Roman"/>
          <w:color w:val="767171"/>
          <w:szCs w:val="24"/>
          <w:lang w:val="es-DO"/>
        </w:rPr>
      </w:pPr>
    </w:p>
    <w:p w14:paraId="14C59241" w14:textId="77777777" w:rsidR="007B3C6D" w:rsidRPr="00D949CB" w:rsidRDefault="007B3C6D" w:rsidP="00D24B29">
      <w:pPr>
        <w:keepNext/>
        <w:keepLines/>
        <w:numPr>
          <w:ilvl w:val="0"/>
          <w:numId w:val="1"/>
        </w:numPr>
        <w:spacing w:before="240" w:after="0" w:line="360" w:lineRule="auto"/>
        <w:ind w:left="0" w:firstLine="0"/>
        <w:contextualSpacing/>
        <w:jc w:val="center"/>
        <w:outlineLvl w:val="0"/>
        <w:rPr>
          <w:rFonts w:eastAsia="Times New Roman" w:cs="Times New Roman"/>
          <w:b/>
          <w:color w:val="767171"/>
          <w:szCs w:val="28"/>
          <w:lang w:val="es-DO"/>
        </w:rPr>
      </w:pPr>
      <w:bookmarkStart w:id="38" w:name="_Toc91497385"/>
      <w:bookmarkStart w:id="39" w:name="_Toc121928405"/>
      <w:bookmarkStart w:id="40" w:name="_Toc121928607"/>
      <w:r w:rsidRPr="00D949CB">
        <w:rPr>
          <w:rFonts w:eastAsia="Times New Roman" w:cs="Times New Roman"/>
          <w:b/>
          <w:color w:val="767171"/>
          <w:szCs w:val="28"/>
          <w:lang w:val="es-DO"/>
        </w:rPr>
        <w:t>Base legal</w:t>
      </w:r>
      <w:bookmarkEnd w:id="38"/>
      <w:bookmarkEnd w:id="39"/>
      <w:bookmarkEnd w:id="40"/>
    </w:p>
    <w:p w14:paraId="7A888A5F" w14:textId="77777777" w:rsidR="007B3C6D" w:rsidRPr="00D949CB" w:rsidRDefault="007B3C6D" w:rsidP="007B3C6D">
      <w:pPr>
        <w:spacing w:line="360" w:lineRule="auto"/>
        <w:jc w:val="both"/>
        <w:rPr>
          <w:rFonts w:eastAsia="Calibri" w:cs="Times New Roman"/>
          <w:color w:val="767171"/>
          <w:sz w:val="18"/>
          <w:lang w:val="es-ES"/>
        </w:rPr>
      </w:pPr>
    </w:p>
    <w:p w14:paraId="16F03BD6" w14:textId="77777777" w:rsidR="008B375C" w:rsidRPr="00D949CB" w:rsidRDefault="007B3C6D" w:rsidP="00166C60">
      <w:pPr>
        <w:spacing w:line="360" w:lineRule="auto"/>
        <w:ind w:left="-76"/>
        <w:jc w:val="both"/>
        <w:rPr>
          <w:rFonts w:eastAsia="Times New Roman" w:cs="Times New Roman"/>
          <w:color w:val="767171"/>
          <w:szCs w:val="24"/>
          <w:lang w:val="es-DO"/>
        </w:rPr>
      </w:pPr>
      <w:r w:rsidRPr="00D949CB">
        <w:rPr>
          <w:rFonts w:eastAsia="Times New Roman" w:cs="Times New Roman"/>
          <w:color w:val="767171"/>
          <w:szCs w:val="24"/>
          <w:lang w:val="es-DO"/>
        </w:rPr>
        <w:t xml:space="preserve">El Ministerio de Relaciones Exteriores (MIREX), es el organismo encargado de la aplicación y coordinación de la política exterior trazada por el </w:t>
      </w:r>
      <w:proofErr w:type="gramStart"/>
      <w:r w:rsidRPr="00D949CB">
        <w:rPr>
          <w:rFonts w:eastAsia="Times New Roman" w:cs="Times New Roman"/>
          <w:color w:val="767171"/>
          <w:szCs w:val="24"/>
          <w:lang w:val="es-DO"/>
        </w:rPr>
        <w:t>Presidente</w:t>
      </w:r>
      <w:proofErr w:type="gramEnd"/>
      <w:r w:rsidRPr="00D949CB">
        <w:rPr>
          <w:rFonts w:eastAsia="Times New Roman" w:cs="Times New Roman"/>
          <w:color w:val="767171"/>
          <w:szCs w:val="24"/>
          <w:lang w:val="es-DO"/>
        </w:rPr>
        <w:t xml:space="preserve"> de la República, conforme a la Constitución y las leyes. El artículo 26 de la Constitución establece que la República Dominicana es un Estado miembro de la comunidad internacional, abierto a la cooperación y apegado a las normas del derecho internacional. Además, la Constitución establece un marco normativo general para la política exterior, orientado a: </w:t>
      </w:r>
    </w:p>
    <w:p w14:paraId="05C6775C" w14:textId="4D29FF30" w:rsidR="008B375C" w:rsidRPr="00D949CB" w:rsidRDefault="008B375C" w:rsidP="007C1249">
      <w:pPr>
        <w:pStyle w:val="Prrafodelista"/>
        <w:numPr>
          <w:ilvl w:val="0"/>
          <w:numId w:val="9"/>
        </w:numPr>
        <w:spacing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R</w:t>
      </w:r>
      <w:r w:rsidR="007B3C6D" w:rsidRPr="00D949CB">
        <w:rPr>
          <w:rFonts w:eastAsia="Times New Roman" w:cs="Times New Roman"/>
          <w:color w:val="767171"/>
          <w:szCs w:val="24"/>
          <w:lang w:val="es-DO"/>
        </w:rPr>
        <w:t xml:space="preserve">econoce y aplica las normas del derecho internacional, general y americano, en la medida en que sus poderes públicos las hayan adoptado; </w:t>
      </w:r>
    </w:p>
    <w:p w14:paraId="3B09F709" w14:textId="43298C5F" w:rsidR="008B375C" w:rsidRPr="00D949CB" w:rsidRDefault="008B375C" w:rsidP="007C1249">
      <w:pPr>
        <w:pStyle w:val="Prrafodelista"/>
        <w:numPr>
          <w:ilvl w:val="0"/>
          <w:numId w:val="9"/>
        </w:numPr>
        <w:spacing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L</w:t>
      </w:r>
      <w:r w:rsidR="007B3C6D" w:rsidRPr="00D949CB">
        <w:rPr>
          <w:rFonts w:eastAsia="Times New Roman" w:cs="Times New Roman"/>
          <w:color w:val="767171"/>
          <w:szCs w:val="24"/>
          <w:lang w:val="es-DO"/>
        </w:rPr>
        <w:t xml:space="preserve">as relaciones internacionales </w:t>
      </w:r>
      <w:r w:rsidR="00B47316" w:rsidRPr="00D949CB">
        <w:rPr>
          <w:rFonts w:eastAsia="Times New Roman" w:cs="Times New Roman"/>
          <w:color w:val="767171"/>
          <w:szCs w:val="24"/>
          <w:lang w:val="es-DO"/>
        </w:rPr>
        <w:t>de República Dominicana</w:t>
      </w:r>
      <w:r w:rsidR="007B3C6D" w:rsidRPr="00D949CB">
        <w:rPr>
          <w:rFonts w:eastAsia="Times New Roman" w:cs="Times New Roman"/>
          <w:color w:val="767171"/>
          <w:szCs w:val="24"/>
          <w:lang w:val="es-DO"/>
        </w:rPr>
        <w:t xml:space="preserve"> se fundamentan y rigen por la afirmación y promoción de sus valores e intereses nacionales, el respeto a los derechos humanos y al derecho internacional; </w:t>
      </w:r>
    </w:p>
    <w:p w14:paraId="0A2777C7" w14:textId="53B1E991" w:rsidR="008B375C" w:rsidRPr="00D949CB" w:rsidRDefault="008B375C" w:rsidP="007C1249">
      <w:pPr>
        <w:pStyle w:val="Prrafodelista"/>
        <w:numPr>
          <w:ilvl w:val="0"/>
          <w:numId w:val="9"/>
        </w:numPr>
        <w:spacing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E</w:t>
      </w:r>
      <w:r w:rsidR="007B3C6D" w:rsidRPr="00D949CB">
        <w:rPr>
          <w:rFonts w:eastAsia="Times New Roman" w:cs="Times New Roman"/>
          <w:color w:val="767171"/>
          <w:szCs w:val="24"/>
          <w:lang w:val="es-DO"/>
        </w:rPr>
        <w:t xml:space="preserve">n igualdad de condiciones con otros Estados, la República Dominicana acepta un ordenamiento jurídico internacional que garantice el respeto de los derechos fundamentales, la paz, la justicia, y el desarrollo político, social, económico y cultural de las naciones; y </w:t>
      </w:r>
    </w:p>
    <w:p w14:paraId="633158A5" w14:textId="383243FB" w:rsidR="007B3C6D" w:rsidRPr="00D949CB" w:rsidRDefault="007B3C6D" w:rsidP="007C1249">
      <w:pPr>
        <w:pStyle w:val="Prrafodelista"/>
        <w:numPr>
          <w:ilvl w:val="0"/>
          <w:numId w:val="9"/>
        </w:numPr>
        <w:spacing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 xml:space="preserve">Se compromete a actuar en el plano internacional, regional y nacional de modo compatible con los intereses nacionales, la convivencia pacífica entre los pueblos y los deberes de solidaridad con todas las naciones (…). Constitución </w:t>
      </w:r>
      <w:r w:rsidR="002C0D2A" w:rsidRPr="00D949CB">
        <w:rPr>
          <w:rFonts w:eastAsia="Times New Roman" w:cs="Times New Roman"/>
          <w:color w:val="767171"/>
          <w:szCs w:val="24"/>
          <w:lang w:val="es-DO"/>
        </w:rPr>
        <w:t>Política</w:t>
      </w:r>
      <w:r w:rsidRPr="00D949CB">
        <w:rPr>
          <w:rFonts w:eastAsia="Times New Roman" w:cs="Times New Roman"/>
          <w:color w:val="767171"/>
          <w:szCs w:val="24"/>
          <w:lang w:val="es-DO"/>
        </w:rPr>
        <w:t>, 2015.</w:t>
      </w:r>
    </w:p>
    <w:p w14:paraId="77228EC6" w14:textId="77777777" w:rsidR="007B3C6D" w:rsidRPr="00D949CB" w:rsidRDefault="007B3C6D" w:rsidP="007B3C6D">
      <w:pPr>
        <w:spacing w:line="360" w:lineRule="auto"/>
        <w:jc w:val="both"/>
        <w:rPr>
          <w:rFonts w:eastAsia="Times New Roman" w:cs="Times New Roman"/>
          <w:color w:val="767171"/>
          <w:sz w:val="10"/>
          <w:szCs w:val="24"/>
          <w:lang w:val="es-DO"/>
        </w:rPr>
      </w:pPr>
    </w:p>
    <w:p w14:paraId="03CC4429" w14:textId="77777777" w:rsidR="007B3C6D" w:rsidRPr="00D949CB" w:rsidRDefault="007B3C6D" w:rsidP="00166C60">
      <w:pPr>
        <w:spacing w:line="360" w:lineRule="auto"/>
        <w:ind w:left="-76"/>
        <w:jc w:val="both"/>
        <w:rPr>
          <w:rFonts w:eastAsia="Times New Roman" w:cs="Times New Roman"/>
          <w:color w:val="767171"/>
          <w:szCs w:val="24"/>
          <w:lang w:val="es-DO"/>
        </w:rPr>
      </w:pPr>
      <w:r w:rsidRPr="00D949CB">
        <w:rPr>
          <w:rFonts w:eastAsia="Times New Roman" w:cs="Times New Roman"/>
          <w:color w:val="767171"/>
          <w:szCs w:val="24"/>
          <w:lang w:val="es-DO"/>
        </w:rPr>
        <w:t xml:space="preserve">Los principales </w:t>
      </w:r>
      <w:r w:rsidRPr="00D949CB">
        <w:rPr>
          <w:rFonts w:eastAsia="Calibri" w:cs="Times New Roman"/>
          <w:color w:val="767171"/>
          <w:lang w:val="es-DO"/>
        </w:rPr>
        <w:t>instrumentos</w:t>
      </w:r>
      <w:r w:rsidRPr="00D949CB">
        <w:rPr>
          <w:rFonts w:eastAsia="Times New Roman" w:cs="Times New Roman"/>
          <w:color w:val="767171"/>
          <w:szCs w:val="24"/>
          <w:lang w:val="es-DO"/>
        </w:rPr>
        <w:t xml:space="preserve"> legales que regulan el accionar el MIREX, se presenta a continuación: </w:t>
      </w:r>
    </w:p>
    <w:p w14:paraId="40D87E5C" w14:textId="77777777" w:rsidR="007B3C6D" w:rsidRPr="00D949CB" w:rsidRDefault="007B3C6D" w:rsidP="007C1249">
      <w:pPr>
        <w:pStyle w:val="Prrafodelista"/>
        <w:numPr>
          <w:ilvl w:val="0"/>
          <w:numId w:val="71"/>
        </w:numPr>
        <w:spacing w:line="360" w:lineRule="auto"/>
        <w:jc w:val="both"/>
        <w:rPr>
          <w:rFonts w:eastAsia="Times New Roman" w:cs="Times New Roman"/>
          <w:color w:val="767171"/>
          <w:szCs w:val="24"/>
          <w:lang w:val="es-ES"/>
        </w:rPr>
      </w:pPr>
      <w:r w:rsidRPr="00D949CB">
        <w:rPr>
          <w:rFonts w:eastAsia="Times New Roman" w:cs="Times New Roman"/>
          <w:color w:val="767171"/>
          <w:szCs w:val="24"/>
          <w:lang w:val="es-ES"/>
        </w:rPr>
        <w:lastRenderedPageBreak/>
        <w:t>Constitución Dominicana, proclamada el día 13 de junio de 2015.</w:t>
      </w:r>
    </w:p>
    <w:p w14:paraId="4C745F85" w14:textId="77777777" w:rsidR="007B3C6D" w:rsidRPr="00D949CB" w:rsidRDefault="007B3C6D" w:rsidP="007C1249">
      <w:pPr>
        <w:pStyle w:val="Prrafodelista"/>
        <w:numPr>
          <w:ilvl w:val="0"/>
          <w:numId w:val="71"/>
        </w:numPr>
        <w:spacing w:line="360" w:lineRule="auto"/>
        <w:jc w:val="both"/>
        <w:rPr>
          <w:rFonts w:eastAsia="Times New Roman" w:cs="Times New Roman"/>
          <w:color w:val="767171"/>
          <w:szCs w:val="24"/>
          <w:lang w:val="es-ES"/>
        </w:rPr>
      </w:pPr>
      <w:r w:rsidRPr="00D949CB">
        <w:rPr>
          <w:rFonts w:eastAsia="Times New Roman" w:cs="Times New Roman"/>
          <w:color w:val="767171"/>
          <w:szCs w:val="24"/>
          <w:lang w:val="es-ES"/>
        </w:rPr>
        <w:t>La Ley Orgánica Núm. 630-16, del 28 de julio del 2016, del Ministerio de Relaciones Exteriores y del Servicio Exterior.</w:t>
      </w:r>
    </w:p>
    <w:p w14:paraId="278151D3" w14:textId="77777777" w:rsidR="007B3C6D" w:rsidRPr="00D949CB" w:rsidRDefault="007B3C6D" w:rsidP="007C1249">
      <w:pPr>
        <w:pStyle w:val="Prrafodelista"/>
        <w:numPr>
          <w:ilvl w:val="0"/>
          <w:numId w:val="71"/>
        </w:numPr>
        <w:spacing w:line="360" w:lineRule="auto"/>
        <w:jc w:val="both"/>
        <w:rPr>
          <w:rFonts w:eastAsia="Times New Roman" w:cs="Times New Roman"/>
          <w:color w:val="767171"/>
          <w:szCs w:val="24"/>
          <w:lang w:val="es-ES"/>
        </w:rPr>
      </w:pPr>
      <w:r w:rsidRPr="00D949CB">
        <w:rPr>
          <w:rFonts w:eastAsia="Times New Roman" w:cs="Times New Roman"/>
          <w:color w:val="767171"/>
          <w:szCs w:val="24"/>
          <w:lang w:val="es-ES"/>
        </w:rPr>
        <w:t>El Decreto Núm. 142-17, que crea el Reglamento de la Ley Orgánica del Ministerio de Relaciones Exteriores y del Servicio Exterior, del 21 de abril de 2017.</w:t>
      </w:r>
    </w:p>
    <w:p w14:paraId="272CE3B2" w14:textId="77777777" w:rsidR="007B3C6D" w:rsidRPr="00D949CB" w:rsidRDefault="007B3C6D" w:rsidP="007C1249">
      <w:pPr>
        <w:pStyle w:val="Prrafodelista"/>
        <w:numPr>
          <w:ilvl w:val="0"/>
          <w:numId w:val="71"/>
        </w:numPr>
        <w:spacing w:line="360" w:lineRule="auto"/>
        <w:jc w:val="both"/>
        <w:rPr>
          <w:rFonts w:eastAsia="Times New Roman" w:cs="Times New Roman"/>
          <w:color w:val="767171"/>
          <w:szCs w:val="24"/>
          <w:lang w:val="es-ES"/>
        </w:rPr>
      </w:pPr>
      <w:r w:rsidRPr="00D949CB">
        <w:rPr>
          <w:rFonts w:eastAsia="Times New Roman" w:cs="Times New Roman"/>
          <w:color w:val="767171"/>
          <w:szCs w:val="24"/>
          <w:lang w:val="es-ES"/>
        </w:rPr>
        <w:t xml:space="preserve">Decreto </w:t>
      </w:r>
      <w:proofErr w:type="spellStart"/>
      <w:r w:rsidRPr="00D949CB">
        <w:rPr>
          <w:rFonts w:eastAsia="Times New Roman" w:cs="Times New Roman"/>
          <w:color w:val="767171"/>
          <w:szCs w:val="24"/>
          <w:lang w:val="es-ES"/>
        </w:rPr>
        <w:t>Núm</w:t>
      </w:r>
      <w:proofErr w:type="spellEnd"/>
      <w:r w:rsidRPr="00D949CB">
        <w:rPr>
          <w:rFonts w:eastAsia="Times New Roman" w:cs="Times New Roman"/>
          <w:color w:val="767171"/>
          <w:szCs w:val="24"/>
          <w:lang w:val="es-ES"/>
        </w:rPr>
        <w:t xml:space="preserve"> 46-19 que establece el Reglamento de la Carrera Diplomática establecida en la Ley No. 630-16, Orgánica del Ministerio de Relaciones Exteriores y del Servicio Exterior. G. O. No. 10931 del 31 de enero de 2019.</w:t>
      </w:r>
    </w:p>
    <w:p w14:paraId="17371368" w14:textId="04081F3A" w:rsidR="006E7CDD" w:rsidRPr="00D949CB" w:rsidRDefault="007B3C6D" w:rsidP="007C1249">
      <w:pPr>
        <w:pStyle w:val="Prrafodelista"/>
        <w:numPr>
          <w:ilvl w:val="0"/>
          <w:numId w:val="71"/>
        </w:numPr>
        <w:spacing w:line="360" w:lineRule="auto"/>
        <w:jc w:val="both"/>
        <w:rPr>
          <w:rFonts w:eastAsia="Times New Roman" w:cs="Times New Roman"/>
          <w:color w:val="767171"/>
          <w:szCs w:val="24"/>
          <w:lang w:val="es-ES"/>
        </w:rPr>
      </w:pPr>
      <w:r w:rsidRPr="00D949CB">
        <w:rPr>
          <w:rFonts w:eastAsia="Times New Roman" w:cs="Times New Roman"/>
          <w:color w:val="767171"/>
          <w:szCs w:val="24"/>
          <w:lang w:val="es-ES"/>
        </w:rPr>
        <w:t>Decreto Núm. 303-17 que aprueba el reglamento del Instituto de Dominicanos y dominicanas en el Exterior (INDEX), del 28 de agosto del 2017.</w:t>
      </w:r>
    </w:p>
    <w:p w14:paraId="46A2B88E" w14:textId="77777777" w:rsidR="006E7CDD" w:rsidRPr="00D949CB" w:rsidRDefault="006E7CDD" w:rsidP="006E7CDD">
      <w:pPr>
        <w:spacing w:line="360" w:lineRule="auto"/>
        <w:ind w:left="720"/>
        <w:jc w:val="both"/>
        <w:rPr>
          <w:rFonts w:eastAsia="Times New Roman" w:cs="Times New Roman"/>
          <w:color w:val="767171"/>
          <w:szCs w:val="24"/>
          <w:lang w:val="es-ES"/>
        </w:rPr>
      </w:pPr>
    </w:p>
    <w:p w14:paraId="15EAD56E" w14:textId="77777777" w:rsidR="007B3C6D" w:rsidRPr="00D949CB" w:rsidRDefault="007B3C6D" w:rsidP="00D24B29">
      <w:pPr>
        <w:keepNext/>
        <w:keepLines/>
        <w:numPr>
          <w:ilvl w:val="0"/>
          <w:numId w:val="1"/>
        </w:numPr>
        <w:spacing w:before="240" w:after="0" w:line="360" w:lineRule="auto"/>
        <w:ind w:hanging="630"/>
        <w:contextualSpacing/>
        <w:jc w:val="center"/>
        <w:outlineLvl w:val="0"/>
        <w:rPr>
          <w:rFonts w:eastAsia="Times New Roman" w:cs="Times New Roman"/>
          <w:b/>
          <w:color w:val="767171"/>
          <w:szCs w:val="28"/>
          <w:lang w:val="es-DO"/>
        </w:rPr>
      </w:pPr>
      <w:bookmarkStart w:id="41" w:name="_Toc91497386"/>
      <w:bookmarkStart w:id="42" w:name="_Toc121928406"/>
      <w:bookmarkStart w:id="43" w:name="_Toc121928608"/>
      <w:r w:rsidRPr="00D949CB">
        <w:rPr>
          <w:rFonts w:eastAsia="Times New Roman" w:cs="Times New Roman"/>
          <w:b/>
          <w:color w:val="767171"/>
          <w:szCs w:val="28"/>
          <w:lang w:val="es-DO"/>
        </w:rPr>
        <w:t>Estructura organizativa</w:t>
      </w:r>
      <w:bookmarkEnd w:id="41"/>
      <w:bookmarkEnd w:id="42"/>
      <w:bookmarkEnd w:id="43"/>
    </w:p>
    <w:p w14:paraId="6D0AA232" w14:textId="77777777" w:rsidR="007B3C6D" w:rsidRPr="00D949CB" w:rsidRDefault="007B3C6D" w:rsidP="007B3C6D">
      <w:pPr>
        <w:spacing w:line="360" w:lineRule="auto"/>
        <w:ind w:firstLine="284"/>
        <w:jc w:val="both"/>
        <w:rPr>
          <w:rFonts w:eastAsia="Times New Roman" w:cs="Times New Roman"/>
          <w:color w:val="767171"/>
          <w:szCs w:val="24"/>
          <w:lang w:val="es-DO"/>
        </w:rPr>
      </w:pPr>
    </w:p>
    <w:p w14:paraId="4BFD3A14" w14:textId="77777777" w:rsidR="007B3C6D" w:rsidRPr="00D949CB" w:rsidRDefault="007B3C6D" w:rsidP="00166C60">
      <w:pPr>
        <w:spacing w:line="360" w:lineRule="auto"/>
        <w:ind w:left="-76"/>
        <w:jc w:val="both"/>
        <w:rPr>
          <w:rFonts w:eastAsia="Calibri" w:cs="Times New Roman"/>
          <w:color w:val="767171"/>
          <w:szCs w:val="24"/>
          <w:lang w:val="es-ES"/>
        </w:rPr>
      </w:pPr>
      <w:r w:rsidRPr="00D949CB">
        <w:rPr>
          <w:rFonts w:eastAsia="Calibri" w:cs="Times New Roman"/>
          <w:color w:val="767171"/>
          <w:szCs w:val="24"/>
          <w:lang w:val="es-ES"/>
        </w:rPr>
        <w:t xml:space="preserve">La estructura </w:t>
      </w:r>
      <w:r w:rsidRPr="00D949CB">
        <w:rPr>
          <w:rFonts w:eastAsia="Calibri" w:cs="Times New Roman"/>
          <w:color w:val="767171"/>
          <w:lang w:val="es-DO"/>
        </w:rPr>
        <w:t>organizativa</w:t>
      </w:r>
      <w:r w:rsidRPr="00D949CB">
        <w:rPr>
          <w:rFonts w:eastAsia="Calibri" w:cs="Times New Roman"/>
          <w:color w:val="767171"/>
          <w:szCs w:val="24"/>
          <w:lang w:val="es-ES"/>
        </w:rPr>
        <w:t xml:space="preserve"> del Ministerio de Relaciones Exteriores (MIREX), fue elaborada conforme a las disposiciones de la Ley núm. 630-16, del Ministerio de Relaciones Exteriores y del Servicio Exterior y su Reglamento de Aplicación, y refrendada por el Ministerio de Administración Pública (MAP) mediante las siguientes resoluciones:</w:t>
      </w:r>
    </w:p>
    <w:p w14:paraId="4CA9DC1E" w14:textId="77777777" w:rsidR="007B3C6D" w:rsidRPr="00D949CB" w:rsidRDefault="007B3C6D" w:rsidP="007C1249">
      <w:pPr>
        <w:pStyle w:val="Prrafodelista"/>
        <w:numPr>
          <w:ilvl w:val="0"/>
          <w:numId w:val="70"/>
        </w:numPr>
        <w:spacing w:line="360" w:lineRule="auto"/>
        <w:jc w:val="both"/>
        <w:rPr>
          <w:rFonts w:eastAsia="Calibri" w:cs="Times New Roman"/>
          <w:color w:val="767171"/>
          <w:szCs w:val="24"/>
          <w:lang w:val="es-ES"/>
        </w:rPr>
      </w:pPr>
      <w:r w:rsidRPr="00D949CB">
        <w:rPr>
          <w:rFonts w:eastAsia="Calibri" w:cs="Times New Roman"/>
          <w:color w:val="767171"/>
          <w:szCs w:val="24"/>
          <w:lang w:val="es-ES"/>
        </w:rPr>
        <w:t>Resolución núm. 03-2016; que aprueba la estructura organizativa del Ministerio de Relaciones Exteriores (MIREX).</w:t>
      </w:r>
    </w:p>
    <w:p w14:paraId="2B6E5659" w14:textId="77777777" w:rsidR="007B3C6D" w:rsidRPr="00D949CB" w:rsidRDefault="007B3C6D" w:rsidP="007C1249">
      <w:pPr>
        <w:pStyle w:val="Prrafodelista"/>
        <w:numPr>
          <w:ilvl w:val="0"/>
          <w:numId w:val="70"/>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Resolución núm. 03-2017; que aprueba y completa la estructura de las áreas que integran el Ministerio de Relaciones Exteriores (MIREX).</w:t>
      </w:r>
    </w:p>
    <w:p w14:paraId="42F359F1" w14:textId="77777777" w:rsidR="007B3C6D" w:rsidRPr="00D949CB" w:rsidRDefault="007B3C6D" w:rsidP="004D4F0C">
      <w:pPr>
        <w:spacing w:after="0" w:line="360" w:lineRule="auto"/>
        <w:jc w:val="both"/>
        <w:rPr>
          <w:rFonts w:eastAsia="Calibri" w:cs="Times New Roman"/>
          <w:color w:val="767171"/>
          <w:sz w:val="6"/>
          <w:szCs w:val="24"/>
          <w:lang w:val="es-ES"/>
        </w:rPr>
      </w:pPr>
    </w:p>
    <w:p w14:paraId="0CCE4294" w14:textId="355A3850" w:rsidR="007B3C6D" w:rsidRPr="00D949CB" w:rsidRDefault="007B3C6D" w:rsidP="007C1249">
      <w:pPr>
        <w:pStyle w:val="Prrafodelista"/>
        <w:numPr>
          <w:ilvl w:val="0"/>
          <w:numId w:val="70"/>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Resolución núm. 03-2020; que modifica la Resolución 03-2017, que aprueba la estructura organizativa del Ministerio de Relaciones Exteriores (MIREX).</w:t>
      </w:r>
    </w:p>
    <w:p w14:paraId="680DB4C6" w14:textId="77777777" w:rsidR="004D4F0C" w:rsidRPr="00D949CB" w:rsidRDefault="004D4F0C" w:rsidP="004D4F0C">
      <w:pPr>
        <w:pStyle w:val="Prrafodelista"/>
        <w:rPr>
          <w:rFonts w:eastAsia="Calibri" w:cs="Times New Roman"/>
          <w:color w:val="767171"/>
          <w:szCs w:val="24"/>
          <w:lang w:val="es-ES"/>
        </w:rPr>
      </w:pPr>
    </w:p>
    <w:p w14:paraId="612F20E4" w14:textId="77777777" w:rsidR="004D4F0C" w:rsidRPr="00D949CB" w:rsidRDefault="004D4F0C" w:rsidP="004D4F0C">
      <w:pPr>
        <w:pStyle w:val="Prrafodelista"/>
        <w:spacing w:after="0" w:line="360" w:lineRule="auto"/>
        <w:jc w:val="both"/>
        <w:rPr>
          <w:rFonts w:eastAsia="Calibri" w:cs="Times New Roman"/>
          <w:color w:val="767171"/>
          <w:szCs w:val="24"/>
          <w:lang w:val="es-ES"/>
        </w:rPr>
      </w:pPr>
    </w:p>
    <w:p w14:paraId="36C82BB7" w14:textId="5747423B" w:rsidR="007B3C6D" w:rsidRPr="00D949CB" w:rsidRDefault="007B3C6D" w:rsidP="00166C60">
      <w:pPr>
        <w:spacing w:after="0" w:line="360" w:lineRule="auto"/>
        <w:jc w:val="center"/>
        <w:rPr>
          <w:rFonts w:eastAsia="Calibri" w:cs="Times New Roman"/>
          <w:b/>
          <w:color w:val="767171"/>
          <w:sz w:val="20"/>
          <w:szCs w:val="20"/>
          <w:lang w:val="es-DO"/>
        </w:rPr>
      </w:pPr>
      <w:r w:rsidRPr="00D949CB">
        <w:rPr>
          <w:rFonts w:eastAsia="Calibri" w:cs="Times New Roman"/>
          <w:b/>
          <w:color w:val="767171"/>
          <w:sz w:val="20"/>
          <w:szCs w:val="20"/>
          <w:lang w:val="es-DO"/>
        </w:rPr>
        <w:lastRenderedPageBreak/>
        <w:t xml:space="preserve">Ilustración </w:t>
      </w:r>
      <w:r w:rsidR="007D241C" w:rsidRPr="00D949CB">
        <w:rPr>
          <w:rFonts w:eastAsia="Calibri" w:cs="Times New Roman"/>
          <w:b/>
          <w:color w:val="767171"/>
          <w:sz w:val="20"/>
          <w:szCs w:val="20"/>
          <w:lang w:val="es-DO"/>
        </w:rPr>
        <w:fldChar w:fldCharType="begin"/>
      </w:r>
      <w:r w:rsidR="007D241C" w:rsidRPr="00D949CB">
        <w:rPr>
          <w:rFonts w:eastAsia="Calibri" w:cs="Times New Roman"/>
          <w:b/>
          <w:color w:val="767171"/>
          <w:sz w:val="20"/>
          <w:szCs w:val="20"/>
          <w:lang w:val="es-DO"/>
        </w:rPr>
        <w:instrText xml:space="preserve"> SEQ Ilustración \* ARABIC </w:instrText>
      </w:r>
      <w:r w:rsidR="007D241C" w:rsidRPr="00D949CB">
        <w:rPr>
          <w:rFonts w:eastAsia="Calibri" w:cs="Times New Roman"/>
          <w:b/>
          <w:color w:val="767171"/>
          <w:sz w:val="20"/>
          <w:szCs w:val="20"/>
          <w:lang w:val="es-DO"/>
        </w:rPr>
        <w:fldChar w:fldCharType="separate"/>
      </w:r>
      <w:r w:rsidR="00466151" w:rsidRPr="00D949CB">
        <w:rPr>
          <w:rFonts w:eastAsia="Calibri" w:cs="Times New Roman"/>
          <w:b/>
          <w:noProof/>
          <w:color w:val="767171"/>
          <w:sz w:val="20"/>
          <w:szCs w:val="20"/>
          <w:lang w:val="es-DO"/>
        </w:rPr>
        <w:t>1</w:t>
      </w:r>
      <w:r w:rsidR="007D241C" w:rsidRPr="00D949CB">
        <w:rPr>
          <w:rFonts w:eastAsia="Calibri" w:cs="Times New Roman"/>
          <w:b/>
          <w:color w:val="767171"/>
          <w:sz w:val="20"/>
          <w:szCs w:val="20"/>
          <w:lang w:val="es-DO"/>
        </w:rPr>
        <w:fldChar w:fldCharType="end"/>
      </w:r>
      <w:r w:rsidRPr="00D949CB">
        <w:rPr>
          <w:rFonts w:eastAsia="Calibri" w:cs="Times New Roman"/>
          <w:b/>
          <w:color w:val="767171"/>
          <w:sz w:val="20"/>
          <w:szCs w:val="20"/>
          <w:lang w:val="es-DO"/>
        </w:rPr>
        <w:t xml:space="preserve"> Estructura organizativa del Ministerio de Relaciones Exteriores</w:t>
      </w:r>
    </w:p>
    <w:p w14:paraId="6EBDBF71" w14:textId="77777777" w:rsidR="00D831C2" w:rsidRPr="00D949CB" w:rsidRDefault="00D831C2" w:rsidP="007B3C6D">
      <w:pPr>
        <w:spacing w:after="0" w:line="360" w:lineRule="auto"/>
        <w:jc w:val="both"/>
        <w:rPr>
          <w:rFonts w:eastAsia="Calibri" w:cs="Times New Roman"/>
          <w:b/>
          <w:color w:val="767171"/>
          <w:sz w:val="20"/>
          <w:szCs w:val="20"/>
          <w:lang w:val="es-DO"/>
        </w:rPr>
      </w:pPr>
    </w:p>
    <w:p w14:paraId="3841CEFE" w14:textId="66014944" w:rsidR="007B3C6D" w:rsidRPr="00D949CB" w:rsidRDefault="00D831C2" w:rsidP="007B3C6D">
      <w:pPr>
        <w:spacing w:after="0" w:line="360" w:lineRule="auto"/>
        <w:jc w:val="both"/>
        <w:rPr>
          <w:rFonts w:eastAsia="Calibri" w:cs="Times New Roman"/>
          <w:b/>
          <w:color w:val="767171"/>
          <w:sz w:val="20"/>
          <w:szCs w:val="20"/>
          <w:lang w:val="es-DO"/>
        </w:rPr>
      </w:pPr>
      <w:r w:rsidRPr="00D949CB">
        <w:rPr>
          <w:rFonts w:eastAsia="Calibri" w:cs="Times New Roman"/>
          <w:noProof/>
          <w:color w:val="767171"/>
          <w:sz w:val="18"/>
          <w:lang w:val="es-ES" w:eastAsia="es-ES"/>
        </w:rPr>
        <w:drawing>
          <wp:inline distT="0" distB="0" distL="0" distR="0" wp14:anchorId="5A64A006" wp14:editId="6DAC7F9A">
            <wp:extent cx="5106390" cy="36603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rganigrama MIREX 2020.jpg"/>
                    <pic:cNvPicPr/>
                  </pic:nvPicPr>
                  <pic:blipFill>
                    <a:blip r:embed="rId14">
                      <a:extLst>
                        <a:ext uri="{28A0092B-C50C-407E-A947-70E740481C1C}">
                          <a14:useLocalDpi xmlns:a14="http://schemas.microsoft.com/office/drawing/2010/main" val="0"/>
                        </a:ext>
                      </a:extLst>
                    </a:blip>
                    <a:stretch>
                      <a:fillRect/>
                    </a:stretch>
                  </pic:blipFill>
                  <pic:spPr>
                    <a:xfrm>
                      <a:off x="0" y="0"/>
                      <a:ext cx="5148853" cy="3690763"/>
                    </a:xfrm>
                    <a:prstGeom prst="rect">
                      <a:avLst/>
                    </a:prstGeom>
                  </pic:spPr>
                </pic:pic>
              </a:graphicData>
            </a:graphic>
          </wp:inline>
        </w:drawing>
      </w:r>
    </w:p>
    <w:p w14:paraId="64B52A60" w14:textId="51FA6AF6" w:rsidR="00D831C2" w:rsidRPr="00D949CB" w:rsidRDefault="00D831C2" w:rsidP="007B3C6D">
      <w:pPr>
        <w:spacing w:line="360" w:lineRule="auto"/>
        <w:jc w:val="center"/>
        <w:rPr>
          <w:rFonts w:eastAsia="Calibri" w:cs="Times New Roman"/>
          <w:noProof/>
          <w:color w:val="767171"/>
          <w:sz w:val="18"/>
        </w:rPr>
      </w:pPr>
    </w:p>
    <w:p w14:paraId="0EE64832" w14:textId="77777777" w:rsidR="00C47BD4" w:rsidRPr="00D949CB" w:rsidRDefault="00C47BD4" w:rsidP="007B3C6D">
      <w:pPr>
        <w:spacing w:line="360" w:lineRule="auto"/>
        <w:jc w:val="center"/>
        <w:rPr>
          <w:rFonts w:eastAsia="Calibri" w:cs="Times New Roman"/>
          <w:noProof/>
          <w:color w:val="767171"/>
          <w:sz w:val="18"/>
        </w:rPr>
      </w:pPr>
    </w:p>
    <w:p w14:paraId="7C15E0D6" w14:textId="77777777" w:rsidR="007B3C6D" w:rsidRPr="00D949CB" w:rsidRDefault="007B3C6D" w:rsidP="00D24B29">
      <w:pPr>
        <w:keepNext/>
        <w:keepLines/>
        <w:numPr>
          <w:ilvl w:val="0"/>
          <w:numId w:val="1"/>
        </w:numPr>
        <w:spacing w:before="240" w:after="0" w:line="360" w:lineRule="auto"/>
        <w:ind w:hanging="630"/>
        <w:contextualSpacing/>
        <w:jc w:val="center"/>
        <w:outlineLvl w:val="0"/>
        <w:rPr>
          <w:rFonts w:eastAsia="Times New Roman" w:cs="Times New Roman"/>
          <w:b/>
          <w:color w:val="767171"/>
          <w:szCs w:val="28"/>
          <w:lang w:val="es-DO"/>
        </w:rPr>
      </w:pPr>
      <w:bookmarkStart w:id="44" w:name="_Toc91497387"/>
      <w:bookmarkStart w:id="45" w:name="_Toc121928407"/>
      <w:bookmarkStart w:id="46" w:name="_Toc121928609"/>
      <w:r w:rsidRPr="00D949CB">
        <w:rPr>
          <w:rFonts w:eastAsia="Times New Roman" w:cs="Times New Roman"/>
          <w:b/>
          <w:color w:val="767171"/>
          <w:szCs w:val="28"/>
          <w:lang w:val="es-DO"/>
        </w:rPr>
        <w:t>Planificación estratégica institucional</w:t>
      </w:r>
      <w:bookmarkEnd w:id="44"/>
      <w:bookmarkEnd w:id="45"/>
      <w:bookmarkEnd w:id="46"/>
    </w:p>
    <w:p w14:paraId="6E5F69C6" w14:textId="77777777" w:rsidR="007B3C6D" w:rsidRPr="00D949CB" w:rsidRDefault="007B3C6D" w:rsidP="007B3C6D">
      <w:pPr>
        <w:spacing w:after="0" w:line="360" w:lineRule="auto"/>
        <w:jc w:val="both"/>
        <w:rPr>
          <w:rFonts w:eastAsia="Calibri" w:cs="Times New Roman"/>
          <w:color w:val="767171"/>
          <w:sz w:val="16"/>
          <w:lang w:val="es-DO"/>
        </w:rPr>
      </w:pPr>
    </w:p>
    <w:p w14:paraId="5D69D0D5" w14:textId="315694B1" w:rsidR="007B3C6D" w:rsidRPr="00D949CB" w:rsidRDefault="00A447A0" w:rsidP="00166C60">
      <w:pPr>
        <w:spacing w:line="360" w:lineRule="auto"/>
        <w:ind w:left="-76"/>
        <w:jc w:val="both"/>
        <w:rPr>
          <w:rFonts w:eastAsia="Calibri" w:cs="Times New Roman"/>
          <w:color w:val="767171"/>
          <w:lang w:val="es-DO"/>
        </w:rPr>
      </w:pPr>
      <w:r w:rsidRPr="00D949CB">
        <w:rPr>
          <w:rFonts w:eastAsia="Calibri" w:cs="Times New Roman"/>
          <w:color w:val="767171"/>
          <w:lang w:val="es-DO"/>
        </w:rPr>
        <w:t>En e</w:t>
      </w:r>
      <w:r w:rsidR="007B3C6D" w:rsidRPr="00D949CB">
        <w:rPr>
          <w:rFonts w:eastAsia="Calibri" w:cs="Times New Roman"/>
          <w:color w:val="767171"/>
          <w:lang w:val="es-DO"/>
        </w:rPr>
        <w:t xml:space="preserve">l Plan Estratégico Institucional (PEI), </w:t>
      </w:r>
      <w:r w:rsidRPr="00D949CB">
        <w:rPr>
          <w:rFonts w:eastAsia="Calibri" w:cs="Times New Roman"/>
          <w:color w:val="767171"/>
          <w:lang w:val="es-DO"/>
        </w:rPr>
        <w:t>aprobado mediante</w:t>
      </w:r>
      <w:r w:rsidR="007B3C6D" w:rsidRPr="00D949CB">
        <w:rPr>
          <w:rFonts w:eastAsia="Calibri" w:cs="Times New Roman"/>
          <w:color w:val="767171"/>
          <w:lang w:val="es-DO"/>
        </w:rPr>
        <w:t xml:space="preserve"> Resolución No. 02-21, </w:t>
      </w:r>
      <w:r w:rsidRPr="00D949CB">
        <w:rPr>
          <w:rFonts w:eastAsia="Calibri" w:cs="Times New Roman"/>
          <w:color w:val="767171"/>
          <w:lang w:val="es-DO"/>
        </w:rPr>
        <w:t xml:space="preserve">se encuentran </w:t>
      </w:r>
      <w:r w:rsidR="007B3C6D" w:rsidRPr="00D949CB">
        <w:rPr>
          <w:rFonts w:eastAsia="Calibri" w:cs="Times New Roman"/>
          <w:color w:val="767171"/>
          <w:lang w:val="es-DO"/>
        </w:rPr>
        <w:t xml:space="preserve">establecidos los lineamientos estratégicos que orientan la gestión de Ministerio de Relaciones Exteriores hasta el 2024. </w:t>
      </w:r>
      <w:r w:rsidR="00C47BD4" w:rsidRPr="00D949CB">
        <w:rPr>
          <w:rFonts w:eastAsia="Calibri" w:cs="Times New Roman"/>
          <w:color w:val="767171"/>
          <w:lang w:val="es-DO"/>
        </w:rPr>
        <w:t>El mismo fue validado por el Ministerio de Economía, Planificación y Desarrollo (MEPyD) como órgano rector del tema e inscritos los principales productos en la plataforma RUTA, en la cual se recoge la producción de las instituciones para consolidar en el Plan Nacional Plurianual del Sector Público (PNPSP).</w:t>
      </w:r>
    </w:p>
    <w:p w14:paraId="3F7D579E" w14:textId="77777777" w:rsidR="007B3C6D" w:rsidRPr="00D949CB" w:rsidRDefault="007B3C6D" w:rsidP="007B3C6D">
      <w:pPr>
        <w:spacing w:after="0" w:line="360" w:lineRule="auto"/>
        <w:jc w:val="both"/>
        <w:rPr>
          <w:rFonts w:eastAsia="Calibri" w:cs="Times New Roman"/>
          <w:color w:val="767171"/>
          <w:sz w:val="10"/>
          <w:lang w:val="es-DO"/>
        </w:rPr>
      </w:pPr>
    </w:p>
    <w:p w14:paraId="469712E1" w14:textId="77777777" w:rsidR="007B3C6D" w:rsidRPr="00D949CB" w:rsidRDefault="007B3C6D" w:rsidP="007B3C6D">
      <w:pPr>
        <w:spacing w:after="0" w:line="360" w:lineRule="auto"/>
        <w:jc w:val="both"/>
        <w:rPr>
          <w:rFonts w:eastAsia="Calibri" w:cs="Times New Roman"/>
          <w:color w:val="767171"/>
          <w:sz w:val="10"/>
          <w:lang w:val="es-DO"/>
        </w:rPr>
      </w:pPr>
    </w:p>
    <w:p w14:paraId="2CBC0A58" w14:textId="3683525B" w:rsidR="007B3C6D" w:rsidRPr="00D949CB" w:rsidRDefault="007B3C6D" w:rsidP="00166C60">
      <w:pPr>
        <w:spacing w:line="360" w:lineRule="auto"/>
        <w:ind w:left="-76"/>
        <w:jc w:val="both"/>
        <w:rPr>
          <w:rFonts w:eastAsia="Calibri" w:cs="Times New Roman"/>
          <w:color w:val="767171"/>
          <w:lang w:val="es-DO"/>
        </w:rPr>
      </w:pPr>
      <w:r w:rsidRPr="00D949CB">
        <w:rPr>
          <w:rFonts w:eastAsia="Calibri" w:cs="Times New Roman"/>
          <w:color w:val="767171"/>
          <w:lang w:val="es-DO"/>
        </w:rPr>
        <w:t>En resumen, el PEI est</w:t>
      </w:r>
      <w:r w:rsidR="000655A8" w:rsidRPr="00D949CB">
        <w:rPr>
          <w:rFonts w:eastAsia="Calibri" w:cs="Times New Roman"/>
          <w:color w:val="767171"/>
          <w:lang w:val="es-DO"/>
        </w:rPr>
        <w:t>á</w:t>
      </w:r>
      <w:r w:rsidRPr="00D949CB">
        <w:rPr>
          <w:rFonts w:eastAsia="Calibri" w:cs="Times New Roman"/>
          <w:color w:val="767171"/>
          <w:lang w:val="es-DO"/>
        </w:rPr>
        <w:t xml:space="preserve"> estructura</w:t>
      </w:r>
      <w:r w:rsidR="000655A8" w:rsidRPr="00D949CB">
        <w:rPr>
          <w:rFonts w:eastAsia="Calibri" w:cs="Times New Roman"/>
          <w:color w:val="767171"/>
          <w:lang w:val="es-DO"/>
        </w:rPr>
        <w:t>do</w:t>
      </w:r>
      <w:r w:rsidRPr="00D949CB">
        <w:rPr>
          <w:rFonts w:eastAsia="Calibri" w:cs="Times New Roman"/>
          <w:color w:val="767171"/>
          <w:lang w:val="es-DO"/>
        </w:rPr>
        <w:t xml:space="preserve"> en 4 Ejes Estratégicos, que a su vez integran un total de 9 objetivos y 22 resultados estratégicos. Adicionalmente, se incorporan al plan </w:t>
      </w:r>
      <w:r w:rsidR="003A133E" w:rsidRPr="00D949CB">
        <w:rPr>
          <w:rFonts w:eastAsia="Calibri" w:cs="Times New Roman"/>
          <w:color w:val="767171"/>
          <w:lang w:val="es-DO"/>
        </w:rPr>
        <w:t xml:space="preserve">estratégico </w:t>
      </w:r>
      <w:r w:rsidRPr="00D949CB">
        <w:rPr>
          <w:rFonts w:eastAsia="Calibri" w:cs="Times New Roman"/>
          <w:color w:val="767171"/>
          <w:lang w:val="es-DO"/>
        </w:rPr>
        <w:t xml:space="preserve">55 productos </w:t>
      </w:r>
      <w:r w:rsidR="000655A8" w:rsidRPr="00D949CB">
        <w:rPr>
          <w:rFonts w:eastAsia="Calibri" w:cs="Times New Roman"/>
          <w:color w:val="767171"/>
          <w:lang w:val="es-DO"/>
        </w:rPr>
        <w:t>relevantes</w:t>
      </w:r>
      <w:r w:rsidRPr="00D949CB">
        <w:rPr>
          <w:rFonts w:eastAsia="Calibri" w:cs="Times New Roman"/>
          <w:color w:val="767171"/>
          <w:lang w:val="es-DO"/>
        </w:rPr>
        <w:t xml:space="preserve"> que vinculan el mismo con la </w:t>
      </w:r>
      <w:r w:rsidRPr="00D949CB">
        <w:rPr>
          <w:rFonts w:eastAsia="Calibri" w:cs="Times New Roman"/>
          <w:color w:val="767171"/>
          <w:lang w:val="es-DO"/>
        </w:rPr>
        <w:lastRenderedPageBreak/>
        <w:t xml:space="preserve">planificación operativa de las distintas áreas del MIREX. </w:t>
      </w:r>
      <w:r w:rsidR="00A447A0" w:rsidRPr="00D949CB">
        <w:rPr>
          <w:rFonts w:eastAsia="Calibri" w:cs="Times New Roman"/>
          <w:color w:val="767171"/>
          <w:lang w:val="es-DO"/>
        </w:rPr>
        <w:t>A continuación, se presentan los Ejes Estratégicos consignados en el P</w:t>
      </w:r>
      <w:r w:rsidRPr="00D949CB">
        <w:rPr>
          <w:rFonts w:eastAsia="Calibri" w:cs="Times New Roman"/>
          <w:color w:val="767171"/>
          <w:lang w:val="es-DO"/>
        </w:rPr>
        <w:t>EI 2021-2024</w:t>
      </w:r>
      <w:r w:rsidR="004346AD" w:rsidRPr="00D949CB">
        <w:rPr>
          <w:rFonts w:eastAsia="Calibri" w:cs="Times New Roman"/>
          <w:color w:val="767171"/>
          <w:lang w:val="es-DO"/>
        </w:rPr>
        <w:t xml:space="preserve">. </w:t>
      </w:r>
    </w:p>
    <w:p w14:paraId="44E5AC2F" w14:textId="46E9B6FD" w:rsidR="007B3C6D" w:rsidRPr="00D949CB" w:rsidRDefault="007B3C6D" w:rsidP="007B3C6D">
      <w:pPr>
        <w:spacing w:after="0" w:line="360" w:lineRule="auto"/>
        <w:jc w:val="both"/>
        <w:rPr>
          <w:rFonts w:eastAsia="Calibri" w:cs="Times New Roman"/>
          <w:color w:val="767171"/>
          <w:sz w:val="20"/>
          <w:lang w:val="es-DO"/>
        </w:rPr>
      </w:pPr>
    </w:p>
    <w:p w14:paraId="7CFDDFA7" w14:textId="559472F9" w:rsidR="007B3C6D" w:rsidRPr="00D949CB" w:rsidRDefault="007B3C6D" w:rsidP="006F156E">
      <w:pPr>
        <w:spacing w:line="360" w:lineRule="auto"/>
        <w:jc w:val="center"/>
        <w:rPr>
          <w:rFonts w:eastAsia="Calibri" w:cs="Times New Roman"/>
          <w:bCs/>
          <w:color w:val="767171"/>
          <w:sz w:val="20"/>
          <w:szCs w:val="20"/>
          <w:lang w:val="es-DO"/>
        </w:rPr>
      </w:pPr>
      <w:r w:rsidRPr="00D949CB">
        <w:rPr>
          <w:rFonts w:eastAsia="Calibri" w:cs="Times New Roman"/>
          <w:bCs/>
          <w:color w:val="767171"/>
          <w:sz w:val="20"/>
          <w:szCs w:val="20"/>
          <w:lang w:val="es-ES"/>
        </w:rPr>
        <w:t xml:space="preserve">Tabla </w:t>
      </w:r>
      <w:r w:rsidRPr="00D949CB">
        <w:rPr>
          <w:rFonts w:eastAsia="Calibri" w:cs="Times New Roman"/>
          <w:bCs/>
          <w:color w:val="767171"/>
          <w:sz w:val="20"/>
          <w:szCs w:val="20"/>
          <w:lang w:val="es-ES"/>
        </w:rPr>
        <w:fldChar w:fldCharType="begin"/>
      </w:r>
      <w:r w:rsidRPr="00D949CB">
        <w:rPr>
          <w:rFonts w:eastAsia="Calibri" w:cs="Times New Roman"/>
          <w:bCs/>
          <w:color w:val="767171"/>
          <w:sz w:val="20"/>
          <w:szCs w:val="20"/>
          <w:lang w:val="es-ES"/>
        </w:rPr>
        <w:instrText xml:space="preserve"> SEQ Tabla \* ARABIC </w:instrText>
      </w:r>
      <w:r w:rsidRPr="00D949CB">
        <w:rPr>
          <w:rFonts w:eastAsia="Calibri" w:cs="Times New Roman"/>
          <w:bCs/>
          <w:color w:val="767171"/>
          <w:sz w:val="20"/>
          <w:szCs w:val="20"/>
          <w:lang w:val="es-ES"/>
        </w:rPr>
        <w:fldChar w:fldCharType="separate"/>
      </w:r>
      <w:r w:rsidR="00466151" w:rsidRPr="00D949CB">
        <w:rPr>
          <w:rFonts w:eastAsia="Calibri" w:cs="Times New Roman"/>
          <w:bCs/>
          <w:noProof/>
          <w:color w:val="767171"/>
          <w:sz w:val="20"/>
          <w:szCs w:val="20"/>
          <w:lang w:val="es-ES"/>
        </w:rPr>
        <w:t>1</w:t>
      </w:r>
      <w:r w:rsidRPr="00D949CB">
        <w:rPr>
          <w:rFonts w:eastAsia="Calibri" w:cs="Times New Roman"/>
          <w:bCs/>
          <w:color w:val="767171"/>
          <w:sz w:val="20"/>
          <w:szCs w:val="20"/>
          <w:lang w:val="es-ES"/>
        </w:rPr>
        <w:fldChar w:fldCharType="end"/>
      </w:r>
      <w:r w:rsidRPr="00D949CB">
        <w:rPr>
          <w:rFonts w:eastAsia="Calibri" w:cs="Times New Roman"/>
          <w:bCs/>
          <w:color w:val="767171"/>
          <w:sz w:val="20"/>
          <w:szCs w:val="20"/>
          <w:lang w:val="es-ES"/>
        </w:rPr>
        <w:t>: Ejes y objetivos del P</w:t>
      </w:r>
      <w:r w:rsidR="00EC480F" w:rsidRPr="00D949CB">
        <w:rPr>
          <w:rFonts w:eastAsia="Calibri" w:cs="Times New Roman"/>
          <w:bCs/>
          <w:color w:val="767171"/>
          <w:sz w:val="20"/>
          <w:szCs w:val="20"/>
          <w:lang w:val="es-ES"/>
        </w:rPr>
        <w:t>lan Estratégico Institucional (P</w:t>
      </w:r>
      <w:r w:rsidRPr="00D949CB">
        <w:rPr>
          <w:rFonts w:eastAsia="Calibri" w:cs="Times New Roman"/>
          <w:bCs/>
          <w:color w:val="767171"/>
          <w:sz w:val="20"/>
          <w:szCs w:val="20"/>
          <w:lang w:val="es-ES"/>
        </w:rPr>
        <w:t>EI</w:t>
      </w:r>
      <w:r w:rsidR="00EC480F" w:rsidRPr="00D949CB">
        <w:rPr>
          <w:rFonts w:eastAsia="Calibri" w:cs="Times New Roman"/>
          <w:bCs/>
          <w:color w:val="767171"/>
          <w:sz w:val="20"/>
          <w:szCs w:val="20"/>
          <w:lang w:val="es-ES"/>
        </w:rPr>
        <w:t>) 2021-2024</w:t>
      </w:r>
    </w:p>
    <w:tbl>
      <w:tblPr>
        <w:tblStyle w:val="Tablaconcuadrcula"/>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41"/>
        <w:gridCol w:w="5271"/>
      </w:tblGrid>
      <w:tr w:rsidR="00D949CB" w:rsidRPr="00D949CB" w14:paraId="6897424B" w14:textId="77777777" w:rsidTr="004346AD">
        <w:trPr>
          <w:trHeight w:val="438"/>
        </w:trPr>
        <w:tc>
          <w:tcPr>
            <w:tcW w:w="5000" w:type="pct"/>
            <w:gridSpan w:val="2"/>
            <w:shd w:val="clear" w:color="auto" w:fill="002060"/>
            <w:vAlign w:val="center"/>
          </w:tcPr>
          <w:p w14:paraId="4395B938" w14:textId="3EABA736" w:rsidR="004346AD" w:rsidRPr="00D949CB" w:rsidRDefault="004346AD" w:rsidP="004346AD">
            <w:pPr>
              <w:jc w:val="center"/>
              <w:rPr>
                <w:rFonts w:cs="Times New Roman"/>
                <w:b/>
                <w:color w:val="767171"/>
                <w:szCs w:val="24"/>
              </w:rPr>
            </w:pPr>
            <w:r w:rsidRPr="00D949CB">
              <w:rPr>
                <w:rFonts w:cs="Times New Roman"/>
                <w:b/>
                <w:color w:val="767171"/>
                <w:szCs w:val="24"/>
              </w:rPr>
              <w:t xml:space="preserve">PLAN ESTRATEGICO INSTITUCIONAL 2021-2024 </w:t>
            </w:r>
          </w:p>
        </w:tc>
      </w:tr>
      <w:tr w:rsidR="00D949CB" w:rsidRPr="00D949CB" w14:paraId="411A659B" w14:textId="77777777" w:rsidTr="004346AD">
        <w:trPr>
          <w:trHeight w:val="435"/>
        </w:trPr>
        <w:tc>
          <w:tcPr>
            <w:tcW w:w="1669" w:type="pct"/>
            <w:shd w:val="clear" w:color="auto" w:fill="002060"/>
            <w:vAlign w:val="center"/>
          </w:tcPr>
          <w:p w14:paraId="14DEC075" w14:textId="4FAE3F78" w:rsidR="004346AD" w:rsidRPr="00D949CB" w:rsidRDefault="004346AD" w:rsidP="004A7A0C">
            <w:pPr>
              <w:jc w:val="center"/>
              <w:rPr>
                <w:rFonts w:cs="Times New Roman"/>
                <w:b/>
                <w:color w:val="767171"/>
                <w:szCs w:val="24"/>
              </w:rPr>
            </w:pPr>
            <w:r w:rsidRPr="00D949CB">
              <w:rPr>
                <w:rFonts w:cs="Times New Roman"/>
                <w:b/>
                <w:color w:val="767171"/>
                <w:szCs w:val="24"/>
              </w:rPr>
              <w:t>Ejes Estratégicos</w:t>
            </w:r>
          </w:p>
        </w:tc>
        <w:tc>
          <w:tcPr>
            <w:tcW w:w="3330" w:type="pct"/>
            <w:shd w:val="clear" w:color="auto" w:fill="002060"/>
            <w:vAlign w:val="center"/>
          </w:tcPr>
          <w:p w14:paraId="408A0426" w14:textId="469EA860" w:rsidR="004346AD" w:rsidRPr="00D949CB" w:rsidRDefault="004346AD" w:rsidP="004A7A0C">
            <w:pPr>
              <w:jc w:val="center"/>
              <w:rPr>
                <w:rFonts w:cs="Times New Roman"/>
                <w:b/>
                <w:color w:val="767171"/>
                <w:szCs w:val="24"/>
              </w:rPr>
            </w:pPr>
            <w:r w:rsidRPr="00D949CB">
              <w:rPr>
                <w:rFonts w:cs="Times New Roman"/>
                <w:b/>
                <w:color w:val="767171"/>
                <w:szCs w:val="24"/>
              </w:rPr>
              <w:t>Objetivos Estratégicos</w:t>
            </w:r>
          </w:p>
        </w:tc>
      </w:tr>
      <w:tr w:rsidR="00D949CB" w:rsidRPr="00D949CB" w14:paraId="35895F6A" w14:textId="77777777" w:rsidTr="003A133E">
        <w:trPr>
          <w:trHeight w:val="826"/>
        </w:trPr>
        <w:tc>
          <w:tcPr>
            <w:tcW w:w="1669" w:type="pct"/>
            <w:vMerge w:val="restart"/>
            <w:vAlign w:val="center"/>
          </w:tcPr>
          <w:p w14:paraId="16AD5EF0" w14:textId="77777777" w:rsidR="004346AD" w:rsidRPr="00D949CB" w:rsidRDefault="004346AD" w:rsidP="00A5376F">
            <w:pPr>
              <w:rPr>
                <w:rFonts w:cs="Times New Roman"/>
                <w:color w:val="767171"/>
                <w:szCs w:val="24"/>
              </w:rPr>
            </w:pPr>
            <w:r w:rsidRPr="00D949CB">
              <w:rPr>
                <w:rFonts w:cs="Times New Roman"/>
                <w:color w:val="767171"/>
                <w:szCs w:val="24"/>
              </w:rPr>
              <w:t xml:space="preserve">EE No. 1 </w:t>
            </w:r>
          </w:p>
          <w:p w14:paraId="6030EE9D" w14:textId="6A2132F9" w:rsidR="004346AD" w:rsidRPr="00D949CB" w:rsidRDefault="004346AD" w:rsidP="00A5376F">
            <w:pPr>
              <w:rPr>
                <w:rFonts w:cs="Times New Roman"/>
                <w:color w:val="767171"/>
                <w:szCs w:val="24"/>
              </w:rPr>
            </w:pPr>
            <w:r w:rsidRPr="00D949CB">
              <w:rPr>
                <w:rFonts w:cs="Times New Roman"/>
                <w:color w:val="767171"/>
                <w:szCs w:val="24"/>
              </w:rPr>
              <w:t>Relaciones internacionales dinámicas en el marco de una política exterior cohesionada.</w:t>
            </w:r>
          </w:p>
        </w:tc>
        <w:tc>
          <w:tcPr>
            <w:tcW w:w="3330" w:type="pct"/>
            <w:vAlign w:val="center"/>
          </w:tcPr>
          <w:p w14:paraId="503EDD51" w14:textId="77777777" w:rsidR="004346AD" w:rsidRPr="00D949CB" w:rsidRDefault="004346AD" w:rsidP="00A5376F">
            <w:pPr>
              <w:rPr>
                <w:rFonts w:cs="Times New Roman"/>
                <w:color w:val="767171"/>
                <w:szCs w:val="24"/>
              </w:rPr>
            </w:pPr>
            <w:r w:rsidRPr="00D949CB">
              <w:rPr>
                <w:rFonts w:cs="Times New Roman"/>
                <w:color w:val="767171"/>
                <w:szCs w:val="24"/>
              </w:rPr>
              <w:t>1.1. Fortalecer las relaciones con los distintos países del mundo a través de la aplicación de las normativas vigentes y en coherencia con la política exterior.</w:t>
            </w:r>
          </w:p>
        </w:tc>
      </w:tr>
      <w:tr w:rsidR="00D949CB" w:rsidRPr="00D949CB" w14:paraId="57C09C6E" w14:textId="77777777" w:rsidTr="003A133E">
        <w:trPr>
          <w:trHeight w:val="979"/>
        </w:trPr>
        <w:tc>
          <w:tcPr>
            <w:tcW w:w="1669" w:type="pct"/>
            <w:vMerge/>
          </w:tcPr>
          <w:p w14:paraId="721E3574" w14:textId="77777777" w:rsidR="004346AD" w:rsidRPr="00D949CB" w:rsidRDefault="004346AD" w:rsidP="00A5376F">
            <w:pPr>
              <w:jc w:val="both"/>
              <w:rPr>
                <w:rFonts w:cs="Times New Roman"/>
                <w:color w:val="767171"/>
                <w:szCs w:val="24"/>
              </w:rPr>
            </w:pPr>
          </w:p>
        </w:tc>
        <w:tc>
          <w:tcPr>
            <w:tcW w:w="3330" w:type="pct"/>
            <w:vAlign w:val="center"/>
          </w:tcPr>
          <w:p w14:paraId="0BF59C14" w14:textId="77777777" w:rsidR="004346AD" w:rsidRPr="00D949CB" w:rsidRDefault="004346AD" w:rsidP="00A5376F">
            <w:pPr>
              <w:rPr>
                <w:rFonts w:cs="Times New Roman"/>
                <w:color w:val="767171"/>
                <w:szCs w:val="24"/>
              </w:rPr>
            </w:pPr>
            <w:r w:rsidRPr="00D949CB">
              <w:rPr>
                <w:rFonts w:cs="Times New Roman"/>
                <w:color w:val="767171"/>
                <w:szCs w:val="24"/>
              </w:rPr>
              <w:t>1.2. Posicionada la República Dominicana en los organismos internacionales y en los mecanismos de integración en función del interés nacional.</w:t>
            </w:r>
          </w:p>
        </w:tc>
      </w:tr>
      <w:tr w:rsidR="00D949CB" w:rsidRPr="00D949CB" w14:paraId="01DD063B" w14:textId="77777777" w:rsidTr="00166C60">
        <w:trPr>
          <w:trHeight w:val="965"/>
        </w:trPr>
        <w:tc>
          <w:tcPr>
            <w:tcW w:w="1669" w:type="pct"/>
            <w:vMerge/>
          </w:tcPr>
          <w:p w14:paraId="133E1728" w14:textId="77777777" w:rsidR="004346AD" w:rsidRPr="00D949CB" w:rsidRDefault="004346AD" w:rsidP="00A5376F">
            <w:pPr>
              <w:jc w:val="both"/>
              <w:rPr>
                <w:rFonts w:cs="Times New Roman"/>
                <w:color w:val="767171"/>
                <w:szCs w:val="24"/>
              </w:rPr>
            </w:pPr>
          </w:p>
        </w:tc>
        <w:tc>
          <w:tcPr>
            <w:tcW w:w="3330" w:type="pct"/>
            <w:vAlign w:val="center"/>
          </w:tcPr>
          <w:p w14:paraId="500B2249" w14:textId="77777777" w:rsidR="004346AD" w:rsidRPr="00D949CB" w:rsidRDefault="004346AD" w:rsidP="00A5376F">
            <w:pPr>
              <w:rPr>
                <w:rFonts w:cs="Times New Roman"/>
                <w:color w:val="767171"/>
                <w:szCs w:val="24"/>
              </w:rPr>
            </w:pPr>
            <w:r w:rsidRPr="00D949CB">
              <w:rPr>
                <w:rFonts w:cs="Times New Roman"/>
                <w:color w:val="767171"/>
                <w:szCs w:val="24"/>
              </w:rPr>
              <w:t xml:space="preserve">1.3. Articulada una estrategia para la promoción del comercio exterior e inversión en beneficio de los distintos sectores de la economía nacional.  </w:t>
            </w:r>
          </w:p>
        </w:tc>
      </w:tr>
      <w:tr w:rsidR="00D949CB" w:rsidRPr="00D949CB" w14:paraId="3E9B00CE" w14:textId="77777777" w:rsidTr="00166C60">
        <w:trPr>
          <w:trHeight w:val="980"/>
        </w:trPr>
        <w:tc>
          <w:tcPr>
            <w:tcW w:w="1669" w:type="pct"/>
            <w:vMerge w:val="restart"/>
            <w:vAlign w:val="center"/>
          </w:tcPr>
          <w:p w14:paraId="2C350379" w14:textId="77777777" w:rsidR="004346AD" w:rsidRPr="00D949CB" w:rsidRDefault="004346AD" w:rsidP="004A7A0C">
            <w:pPr>
              <w:rPr>
                <w:rFonts w:cs="Times New Roman"/>
                <w:color w:val="767171"/>
                <w:szCs w:val="24"/>
              </w:rPr>
            </w:pPr>
            <w:r w:rsidRPr="00D949CB">
              <w:rPr>
                <w:rFonts w:cs="Times New Roman"/>
                <w:color w:val="767171"/>
                <w:szCs w:val="24"/>
              </w:rPr>
              <w:t xml:space="preserve">EE No. 2 </w:t>
            </w:r>
          </w:p>
          <w:p w14:paraId="6FB22B07" w14:textId="33966888" w:rsidR="004346AD" w:rsidRPr="00D949CB" w:rsidRDefault="004346AD" w:rsidP="004A7A0C">
            <w:pPr>
              <w:rPr>
                <w:rFonts w:cs="Times New Roman"/>
                <w:color w:val="767171"/>
                <w:szCs w:val="24"/>
              </w:rPr>
            </w:pPr>
            <w:r w:rsidRPr="00D949CB">
              <w:rPr>
                <w:rFonts w:cs="Times New Roman"/>
                <w:color w:val="767171"/>
                <w:szCs w:val="24"/>
              </w:rPr>
              <w:t>Protección de los dominicanos en el Exterior y Fomento de nuestra cultura.</w:t>
            </w:r>
          </w:p>
        </w:tc>
        <w:tc>
          <w:tcPr>
            <w:tcW w:w="3330" w:type="pct"/>
            <w:vAlign w:val="center"/>
          </w:tcPr>
          <w:p w14:paraId="21298DB4" w14:textId="77777777" w:rsidR="004346AD" w:rsidRPr="00D949CB" w:rsidRDefault="004346AD" w:rsidP="006F156E">
            <w:pPr>
              <w:rPr>
                <w:rFonts w:cs="Times New Roman"/>
                <w:color w:val="767171"/>
                <w:szCs w:val="24"/>
              </w:rPr>
            </w:pPr>
            <w:r w:rsidRPr="00D949CB">
              <w:rPr>
                <w:rFonts w:cs="Times New Roman"/>
                <w:color w:val="767171"/>
                <w:szCs w:val="24"/>
              </w:rPr>
              <w:t>2.1. Fortalecer los servicios para la protección de los derechos de la población dominicana y extranjera en materia consular y migratoria.</w:t>
            </w:r>
          </w:p>
        </w:tc>
      </w:tr>
      <w:tr w:rsidR="00D949CB" w:rsidRPr="00D949CB" w14:paraId="352B548A" w14:textId="77777777" w:rsidTr="00166C60">
        <w:trPr>
          <w:trHeight w:val="1547"/>
        </w:trPr>
        <w:tc>
          <w:tcPr>
            <w:tcW w:w="1669" w:type="pct"/>
            <w:vMerge/>
          </w:tcPr>
          <w:p w14:paraId="5B7AA411" w14:textId="77777777" w:rsidR="004346AD" w:rsidRPr="00D949CB" w:rsidRDefault="004346AD" w:rsidP="004A7A0C">
            <w:pPr>
              <w:jc w:val="both"/>
              <w:rPr>
                <w:rFonts w:cs="Times New Roman"/>
                <w:color w:val="767171"/>
                <w:szCs w:val="24"/>
              </w:rPr>
            </w:pPr>
          </w:p>
        </w:tc>
        <w:tc>
          <w:tcPr>
            <w:tcW w:w="3330" w:type="pct"/>
            <w:vAlign w:val="center"/>
          </w:tcPr>
          <w:p w14:paraId="0AF51A16" w14:textId="77777777" w:rsidR="004346AD" w:rsidRPr="00D949CB" w:rsidRDefault="004346AD" w:rsidP="006F156E">
            <w:pPr>
              <w:rPr>
                <w:rFonts w:cs="Times New Roman"/>
                <w:color w:val="767171"/>
                <w:szCs w:val="24"/>
              </w:rPr>
            </w:pPr>
            <w:r w:rsidRPr="00D949CB">
              <w:rPr>
                <w:rFonts w:cs="Times New Roman"/>
                <w:color w:val="767171"/>
                <w:szCs w:val="24"/>
              </w:rPr>
              <w:t>2.2. Contribuir a mejorar la calidad de vida de la diáspora, a través de la garantía de sus derechos, promoción de la identidad, sentido de pertenencia y vinculación con la República Dominicana y sus procesos de desarrollo.</w:t>
            </w:r>
          </w:p>
        </w:tc>
      </w:tr>
      <w:tr w:rsidR="00D949CB" w:rsidRPr="00D949CB" w14:paraId="3D67BB63" w14:textId="77777777" w:rsidTr="004346AD">
        <w:trPr>
          <w:trHeight w:val="878"/>
        </w:trPr>
        <w:tc>
          <w:tcPr>
            <w:tcW w:w="1669" w:type="pct"/>
            <w:vAlign w:val="center"/>
          </w:tcPr>
          <w:p w14:paraId="7734F0BD" w14:textId="77777777" w:rsidR="004346AD" w:rsidRPr="00D949CB" w:rsidRDefault="004346AD" w:rsidP="004A7A0C">
            <w:pPr>
              <w:rPr>
                <w:rFonts w:cs="Times New Roman"/>
                <w:color w:val="767171"/>
                <w:szCs w:val="24"/>
              </w:rPr>
            </w:pPr>
            <w:r w:rsidRPr="00D949CB">
              <w:rPr>
                <w:rFonts w:cs="Times New Roman"/>
                <w:color w:val="767171"/>
                <w:szCs w:val="24"/>
              </w:rPr>
              <w:t xml:space="preserve">EE No. 3 </w:t>
            </w:r>
          </w:p>
          <w:p w14:paraId="0405DE32" w14:textId="518BB1E8" w:rsidR="004346AD" w:rsidRPr="00D949CB" w:rsidRDefault="004346AD" w:rsidP="004A7A0C">
            <w:pPr>
              <w:rPr>
                <w:rFonts w:cs="Times New Roman"/>
                <w:color w:val="767171"/>
                <w:szCs w:val="24"/>
              </w:rPr>
            </w:pPr>
            <w:r w:rsidRPr="00D949CB">
              <w:rPr>
                <w:rFonts w:cs="Times New Roman"/>
                <w:color w:val="767171"/>
                <w:szCs w:val="24"/>
              </w:rPr>
              <w:t>Fomento de los valores democráticos y de derechos humanos.</w:t>
            </w:r>
          </w:p>
        </w:tc>
        <w:tc>
          <w:tcPr>
            <w:tcW w:w="3330" w:type="pct"/>
            <w:vAlign w:val="center"/>
          </w:tcPr>
          <w:p w14:paraId="7029D550" w14:textId="77777777" w:rsidR="004346AD" w:rsidRPr="00D949CB" w:rsidRDefault="004346AD" w:rsidP="006F156E">
            <w:pPr>
              <w:rPr>
                <w:rFonts w:cs="Times New Roman"/>
                <w:color w:val="767171"/>
                <w:szCs w:val="24"/>
              </w:rPr>
            </w:pPr>
            <w:r w:rsidRPr="00D949CB">
              <w:rPr>
                <w:rFonts w:cs="Times New Roman"/>
                <w:color w:val="767171"/>
                <w:szCs w:val="24"/>
              </w:rPr>
              <w:t>OE3.1. Promover la garantía y respeto a los Valores Democráticos y Derechos</w:t>
            </w:r>
          </w:p>
        </w:tc>
      </w:tr>
      <w:tr w:rsidR="00D949CB" w:rsidRPr="00D949CB" w14:paraId="66B5BE19" w14:textId="77777777" w:rsidTr="00166C60">
        <w:trPr>
          <w:trHeight w:val="1288"/>
        </w:trPr>
        <w:tc>
          <w:tcPr>
            <w:tcW w:w="1669" w:type="pct"/>
            <w:vMerge w:val="restart"/>
            <w:vAlign w:val="center"/>
          </w:tcPr>
          <w:p w14:paraId="3E6ACC26" w14:textId="7CAF8BA4" w:rsidR="004346AD" w:rsidRPr="00D949CB" w:rsidRDefault="004346AD" w:rsidP="004A7A0C">
            <w:pPr>
              <w:rPr>
                <w:rFonts w:cs="Times New Roman"/>
                <w:color w:val="767171"/>
                <w:szCs w:val="24"/>
              </w:rPr>
            </w:pPr>
            <w:r w:rsidRPr="00D949CB">
              <w:rPr>
                <w:rFonts w:cs="Times New Roman"/>
                <w:color w:val="767171"/>
                <w:szCs w:val="24"/>
              </w:rPr>
              <w:t>EE No. 4 Fortalecimiento institucional y profesionalización de la Cancillería, del Servicio Exterior y de los órganos desconcentrados.</w:t>
            </w:r>
          </w:p>
        </w:tc>
        <w:tc>
          <w:tcPr>
            <w:tcW w:w="3330" w:type="pct"/>
            <w:vAlign w:val="center"/>
          </w:tcPr>
          <w:p w14:paraId="2226AF24" w14:textId="77777777" w:rsidR="004346AD" w:rsidRPr="00D949CB" w:rsidRDefault="004346AD" w:rsidP="006F156E">
            <w:pPr>
              <w:rPr>
                <w:rFonts w:cs="Times New Roman"/>
                <w:color w:val="767171"/>
                <w:szCs w:val="24"/>
              </w:rPr>
            </w:pPr>
            <w:r w:rsidRPr="00D949CB">
              <w:rPr>
                <w:rFonts w:cs="Times New Roman"/>
                <w:color w:val="767171"/>
                <w:szCs w:val="24"/>
              </w:rPr>
              <w:t>4.1. Coordinar la ejecución de la política exterior trazada por el gobierno, en cumplimiento de las normas jurídicas del país y en coherencia con los planes y objetivos nacionales.</w:t>
            </w:r>
          </w:p>
        </w:tc>
      </w:tr>
      <w:tr w:rsidR="00D949CB" w:rsidRPr="00D949CB" w14:paraId="4D770ED9" w14:textId="77777777" w:rsidTr="004346AD">
        <w:trPr>
          <w:trHeight w:val="700"/>
        </w:trPr>
        <w:tc>
          <w:tcPr>
            <w:tcW w:w="1669" w:type="pct"/>
            <w:vMerge/>
          </w:tcPr>
          <w:p w14:paraId="654AB04D" w14:textId="77777777" w:rsidR="004346AD" w:rsidRPr="00D949CB" w:rsidRDefault="004346AD" w:rsidP="004A7A0C">
            <w:pPr>
              <w:jc w:val="both"/>
              <w:rPr>
                <w:rFonts w:cs="Times New Roman"/>
                <w:color w:val="767171"/>
                <w:szCs w:val="24"/>
              </w:rPr>
            </w:pPr>
          </w:p>
        </w:tc>
        <w:tc>
          <w:tcPr>
            <w:tcW w:w="3330" w:type="pct"/>
            <w:vAlign w:val="center"/>
          </w:tcPr>
          <w:p w14:paraId="7D5A7766" w14:textId="77777777" w:rsidR="004346AD" w:rsidRPr="00D949CB" w:rsidRDefault="004346AD" w:rsidP="006F156E">
            <w:pPr>
              <w:rPr>
                <w:rFonts w:cs="Times New Roman"/>
                <w:color w:val="767171"/>
                <w:szCs w:val="24"/>
              </w:rPr>
            </w:pPr>
            <w:r w:rsidRPr="00D949CB">
              <w:rPr>
                <w:rFonts w:cs="Times New Roman"/>
                <w:color w:val="767171"/>
                <w:szCs w:val="24"/>
              </w:rPr>
              <w:t>4.2. Modelo de gestión basado en procesos y orientado a resultados implementados</w:t>
            </w:r>
          </w:p>
        </w:tc>
      </w:tr>
      <w:tr w:rsidR="00D949CB" w:rsidRPr="00D949CB" w14:paraId="59E0F04A" w14:textId="77777777" w:rsidTr="00166C60">
        <w:trPr>
          <w:trHeight w:val="1131"/>
        </w:trPr>
        <w:tc>
          <w:tcPr>
            <w:tcW w:w="1669" w:type="pct"/>
            <w:vMerge/>
          </w:tcPr>
          <w:p w14:paraId="6B8171AC" w14:textId="77777777" w:rsidR="004346AD" w:rsidRPr="00D949CB" w:rsidRDefault="004346AD" w:rsidP="004A7A0C">
            <w:pPr>
              <w:jc w:val="both"/>
              <w:rPr>
                <w:rFonts w:cs="Times New Roman"/>
                <w:color w:val="767171"/>
                <w:szCs w:val="24"/>
              </w:rPr>
            </w:pPr>
          </w:p>
        </w:tc>
        <w:tc>
          <w:tcPr>
            <w:tcW w:w="3330" w:type="pct"/>
            <w:vAlign w:val="center"/>
          </w:tcPr>
          <w:p w14:paraId="5FF2C154" w14:textId="77777777" w:rsidR="004346AD" w:rsidRPr="00D949CB" w:rsidRDefault="004346AD" w:rsidP="006F156E">
            <w:pPr>
              <w:rPr>
                <w:rFonts w:cs="Times New Roman"/>
                <w:color w:val="767171"/>
                <w:szCs w:val="24"/>
              </w:rPr>
            </w:pPr>
            <w:r w:rsidRPr="00D949CB">
              <w:rPr>
                <w:rFonts w:cs="Times New Roman"/>
                <w:color w:val="767171"/>
                <w:szCs w:val="24"/>
              </w:rPr>
              <w:t>4.3. Evaluar y socializar los planes, resultados e impactos de la política exterior dominicana conforme al principio de transparencia de la administración pública.</w:t>
            </w:r>
          </w:p>
        </w:tc>
      </w:tr>
    </w:tbl>
    <w:p w14:paraId="3E1D1A34" w14:textId="77777777" w:rsidR="00720511" w:rsidRPr="00D949CB" w:rsidRDefault="00720511" w:rsidP="007B3C6D">
      <w:pPr>
        <w:spacing w:after="0" w:line="360" w:lineRule="auto"/>
        <w:jc w:val="both"/>
        <w:rPr>
          <w:rFonts w:eastAsia="Calibri" w:cs="Times New Roman"/>
          <w:color w:val="767171"/>
          <w:lang w:val="es-DO"/>
        </w:rPr>
      </w:pPr>
    </w:p>
    <w:p w14:paraId="0E52C469" w14:textId="316300A9" w:rsidR="007B3C6D" w:rsidRPr="00D949CB" w:rsidRDefault="007B3C6D" w:rsidP="00166C60">
      <w:pPr>
        <w:spacing w:line="360" w:lineRule="auto"/>
        <w:ind w:left="-76"/>
        <w:jc w:val="both"/>
        <w:rPr>
          <w:rFonts w:eastAsia="Calibri" w:cs="Times New Roman"/>
          <w:color w:val="767171"/>
          <w:lang w:val="es-DO"/>
        </w:rPr>
      </w:pPr>
      <w:r w:rsidRPr="00D949CB">
        <w:rPr>
          <w:rFonts w:eastAsia="Calibri" w:cs="Times New Roman"/>
          <w:color w:val="767171"/>
          <w:lang w:val="es-DO"/>
        </w:rPr>
        <w:lastRenderedPageBreak/>
        <w:t xml:space="preserve">El Plan Estratégico aprobado fue socializado en reunión con viceministros, directores y enlaces de planificación designados para cada dirección. Asimismo, se </w:t>
      </w:r>
      <w:r w:rsidR="00C47BD4" w:rsidRPr="00D949CB">
        <w:rPr>
          <w:rFonts w:eastAsia="Calibri" w:cs="Times New Roman"/>
          <w:color w:val="767171"/>
          <w:lang w:val="es-DO"/>
        </w:rPr>
        <w:t xml:space="preserve">realizaron las acciones de socialización </w:t>
      </w:r>
      <w:r w:rsidRPr="00D949CB">
        <w:rPr>
          <w:rFonts w:eastAsia="Calibri" w:cs="Times New Roman"/>
          <w:color w:val="767171"/>
          <w:lang w:val="es-DO"/>
        </w:rPr>
        <w:t>de la Misión, Visión, Valores y Ejes Estratégicos a todo el personal a través del correo institucional y a grupos de interés por medio de redes sociales.</w:t>
      </w:r>
    </w:p>
    <w:p w14:paraId="40D41141" w14:textId="77777777" w:rsidR="007B3C6D" w:rsidRPr="00D949CB" w:rsidRDefault="007B3C6D" w:rsidP="007B3C6D">
      <w:pPr>
        <w:spacing w:after="0" w:line="360" w:lineRule="auto"/>
        <w:jc w:val="both"/>
        <w:rPr>
          <w:rFonts w:eastAsia="Calibri" w:cs="Times New Roman"/>
          <w:color w:val="767171"/>
          <w:lang w:val="es-DO"/>
        </w:rPr>
      </w:pPr>
    </w:p>
    <w:p w14:paraId="3EF2D456" w14:textId="75A181F5" w:rsidR="00C47BD4" w:rsidRPr="00D949CB" w:rsidRDefault="00C47BD4" w:rsidP="00166C60">
      <w:pPr>
        <w:spacing w:line="360" w:lineRule="auto"/>
        <w:ind w:left="-76"/>
        <w:jc w:val="both"/>
        <w:rPr>
          <w:rFonts w:eastAsia="Calibri" w:cs="Times New Roman"/>
          <w:color w:val="767171"/>
          <w:lang w:val="es-DO"/>
        </w:rPr>
      </w:pPr>
      <w:r w:rsidRPr="00D949CB">
        <w:rPr>
          <w:rFonts w:eastAsia="Calibri" w:cs="Times New Roman"/>
          <w:color w:val="767171"/>
          <w:lang w:val="es-DO"/>
        </w:rPr>
        <w:t xml:space="preserve">Durante el primer semestre del año 2022, se realizó un catálogo de productos a los cuales se está articulando la planificación operativa de las áreas y misiones en el exterior, a los fines procurar su implementación de manera efectiva. Este año, se completó el ejercicio de socialización del PEI con las embajadas, misiones permanentes y misiones consulares, así mismo, se </w:t>
      </w:r>
      <w:r w:rsidR="003A133E" w:rsidRPr="00D949CB">
        <w:rPr>
          <w:rFonts w:eastAsia="Calibri" w:cs="Times New Roman"/>
          <w:color w:val="767171"/>
          <w:lang w:val="es-DO"/>
        </w:rPr>
        <w:t xml:space="preserve">formuló el </w:t>
      </w:r>
      <w:r w:rsidRPr="00D949CB">
        <w:rPr>
          <w:rFonts w:eastAsia="Calibri" w:cs="Times New Roman"/>
          <w:color w:val="767171"/>
          <w:lang w:val="es-DO"/>
        </w:rPr>
        <w:t xml:space="preserve">Plan Operativo Anual </w:t>
      </w:r>
      <w:r w:rsidR="003A133E" w:rsidRPr="00D949CB">
        <w:rPr>
          <w:rFonts w:eastAsia="Calibri" w:cs="Times New Roman"/>
          <w:color w:val="767171"/>
          <w:lang w:val="es-DO"/>
        </w:rPr>
        <w:t xml:space="preserve">y anteproyecto de presupuesto </w:t>
      </w:r>
      <w:r w:rsidRPr="00D949CB">
        <w:rPr>
          <w:rFonts w:eastAsia="Calibri" w:cs="Times New Roman"/>
          <w:color w:val="767171"/>
          <w:lang w:val="es-DO"/>
        </w:rPr>
        <w:t>correspondiente al año 2023.</w:t>
      </w:r>
    </w:p>
    <w:p w14:paraId="1E110012" w14:textId="725182C7" w:rsidR="007B3C6D" w:rsidRPr="00D949CB" w:rsidRDefault="007B3C6D" w:rsidP="001240D0">
      <w:pPr>
        <w:spacing w:line="360" w:lineRule="auto"/>
        <w:jc w:val="both"/>
        <w:rPr>
          <w:rFonts w:eastAsia="Calibri" w:cs="Times New Roman"/>
          <w:color w:val="767171"/>
          <w:spacing w:val="20"/>
          <w:szCs w:val="24"/>
          <w:lang w:val="es-DO"/>
        </w:rPr>
      </w:pPr>
    </w:p>
    <w:p w14:paraId="3C1304DA" w14:textId="366972C4" w:rsidR="0092280A" w:rsidRPr="00D949CB" w:rsidRDefault="0092280A" w:rsidP="001240D0">
      <w:pPr>
        <w:spacing w:line="360" w:lineRule="auto"/>
        <w:jc w:val="both"/>
        <w:rPr>
          <w:rFonts w:eastAsia="Calibri" w:cs="Times New Roman"/>
          <w:color w:val="767171"/>
          <w:spacing w:val="20"/>
          <w:szCs w:val="24"/>
          <w:lang w:val="es-DO"/>
        </w:rPr>
      </w:pPr>
    </w:p>
    <w:p w14:paraId="0664A49F" w14:textId="03521431" w:rsidR="0092280A" w:rsidRPr="00D949CB" w:rsidRDefault="0092280A" w:rsidP="001240D0">
      <w:pPr>
        <w:spacing w:line="360" w:lineRule="auto"/>
        <w:jc w:val="both"/>
        <w:rPr>
          <w:rFonts w:eastAsia="Calibri" w:cs="Times New Roman"/>
          <w:color w:val="767171"/>
          <w:spacing w:val="20"/>
          <w:szCs w:val="24"/>
          <w:lang w:val="es-DO"/>
        </w:rPr>
      </w:pPr>
    </w:p>
    <w:p w14:paraId="7EDD5A10" w14:textId="48ABBBA1" w:rsidR="0092280A" w:rsidRPr="00D949CB" w:rsidRDefault="0092280A" w:rsidP="001240D0">
      <w:pPr>
        <w:spacing w:line="360" w:lineRule="auto"/>
        <w:jc w:val="both"/>
        <w:rPr>
          <w:rFonts w:eastAsia="Calibri" w:cs="Times New Roman"/>
          <w:color w:val="767171"/>
          <w:spacing w:val="20"/>
          <w:szCs w:val="24"/>
          <w:lang w:val="es-DO"/>
        </w:rPr>
      </w:pPr>
    </w:p>
    <w:p w14:paraId="7F49E940" w14:textId="6209302D" w:rsidR="0092280A" w:rsidRPr="00D949CB" w:rsidRDefault="0092280A" w:rsidP="001240D0">
      <w:pPr>
        <w:spacing w:line="360" w:lineRule="auto"/>
        <w:jc w:val="both"/>
        <w:rPr>
          <w:rFonts w:eastAsia="Calibri" w:cs="Times New Roman"/>
          <w:color w:val="767171"/>
          <w:spacing w:val="20"/>
          <w:szCs w:val="24"/>
          <w:lang w:val="es-DO"/>
        </w:rPr>
      </w:pPr>
    </w:p>
    <w:p w14:paraId="158A2231" w14:textId="31F97040" w:rsidR="0092280A" w:rsidRPr="00D949CB" w:rsidRDefault="0092280A" w:rsidP="001240D0">
      <w:pPr>
        <w:spacing w:line="360" w:lineRule="auto"/>
        <w:jc w:val="both"/>
        <w:rPr>
          <w:rFonts w:eastAsia="Calibri" w:cs="Times New Roman"/>
          <w:color w:val="767171"/>
          <w:spacing w:val="20"/>
          <w:szCs w:val="24"/>
          <w:lang w:val="es-DO"/>
        </w:rPr>
      </w:pPr>
    </w:p>
    <w:p w14:paraId="49542715" w14:textId="614CF2BC" w:rsidR="0092280A" w:rsidRPr="00D949CB" w:rsidRDefault="0092280A" w:rsidP="001240D0">
      <w:pPr>
        <w:spacing w:line="360" w:lineRule="auto"/>
        <w:jc w:val="both"/>
        <w:rPr>
          <w:rFonts w:eastAsia="Calibri" w:cs="Times New Roman"/>
          <w:color w:val="767171"/>
          <w:spacing w:val="20"/>
          <w:szCs w:val="24"/>
          <w:lang w:val="es-DO"/>
        </w:rPr>
      </w:pPr>
    </w:p>
    <w:p w14:paraId="6008F66E" w14:textId="190589DB" w:rsidR="0092280A" w:rsidRPr="00D949CB" w:rsidRDefault="0092280A" w:rsidP="001240D0">
      <w:pPr>
        <w:spacing w:line="360" w:lineRule="auto"/>
        <w:jc w:val="both"/>
        <w:rPr>
          <w:rFonts w:eastAsia="Calibri" w:cs="Times New Roman"/>
          <w:color w:val="767171"/>
          <w:spacing w:val="20"/>
          <w:szCs w:val="24"/>
          <w:lang w:val="es-DO"/>
        </w:rPr>
      </w:pPr>
    </w:p>
    <w:p w14:paraId="0486549A" w14:textId="1C19114C" w:rsidR="006E7CDD" w:rsidRPr="00D949CB" w:rsidRDefault="006E7CDD">
      <w:pPr>
        <w:rPr>
          <w:rFonts w:eastAsia="Calibri" w:cs="Times New Roman"/>
          <w:color w:val="767171"/>
          <w:spacing w:val="20"/>
          <w:szCs w:val="24"/>
          <w:lang w:val="es-DO"/>
        </w:rPr>
      </w:pPr>
      <w:r w:rsidRPr="00D949CB">
        <w:rPr>
          <w:rFonts w:eastAsia="Calibri" w:cs="Times New Roman"/>
          <w:color w:val="767171"/>
          <w:spacing w:val="20"/>
          <w:szCs w:val="24"/>
          <w:lang w:val="es-DO"/>
        </w:rPr>
        <w:br w:type="page"/>
      </w:r>
    </w:p>
    <w:p w14:paraId="2505D333" w14:textId="69DA5AF3" w:rsidR="00C25523" w:rsidRPr="00D949CB" w:rsidRDefault="00607105" w:rsidP="007C1249">
      <w:pPr>
        <w:pStyle w:val="Prrafodelista"/>
        <w:keepNext/>
        <w:keepLines/>
        <w:numPr>
          <w:ilvl w:val="0"/>
          <w:numId w:val="3"/>
        </w:numPr>
        <w:tabs>
          <w:tab w:val="left" w:pos="2552"/>
        </w:tabs>
        <w:spacing w:before="240" w:after="0" w:line="360" w:lineRule="auto"/>
        <w:ind w:left="284" w:hanging="284"/>
        <w:jc w:val="center"/>
        <w:outlineLvl w:val="0"/>
        <w:rPr>
          <w:rFonts w:eastAsia="Times New Roman" w:cs="Times New Roman"/>
          <w:b/>
          <w:color w:val="767171"/>
          <w:sz w:val="28"/>
          <w:szCs w:val="28"/>
          <w:lang w:val="es-DO"/>
        </w:rPr>
      </w:pPr>
      <w:bookmarkStart w:id="47" w:name="_Toc91497388"/>
      <w:bookmarkStart w:id="48" w:name="_Toc121928408"/>
      <w:bookmarkStart w:id="49" w:name="_Toc121928610"/>
      <w:r w:rsidRPr="00D949CB">
        <w:rPr>
          <w:rFonts w:eastAsia="Times New Roman" w:cs="Times New Roman"/>
          <w:b/>
          <w:color w:val="767171"/>
          <w:sz w:val="28"/>
          <w:szCs w:val="28"/>
          <w:lang w:val="es-DO"/>
        </w:rPr>
        <w:lastRenderedPageBreak/>
        <w:t>RESULTADOS MISIONALES</w:t>
      </w:r>
      <w:bookmarkEnd w:id="47"/>
      <w:bookmarkEnd w:id="48"/>
      <w:bookmarkEnd w:id="49"/>
    </w:p>
    <w:p w14:paraId="6B840106" w14:textId="343C3B46" w:rsidR="00C25523" w:rsidRPr="00D949CB" w:rsidRDefault="00C25523" w:rsidP="00C25523">
      <w:pPr>
        <w:spacing w:after="0" w:line="360" w:lineRule="auto"/>
        <w:jc w:val="center"/>
        <w:rPr>
          <w:rFonts w:eastAsia="Calibri" w:cs="Times New Roman"/>
          <w:color w:val="767171"/>
          <w:szCs w:val="24"/>
          <w:u w:val="thick" w:color="FF0000"/>
          <w:lang w:val="es-ES"/>
        </w:rPr>
      </w:pPr>
      <w:r w:rsidRPr="00D949CB">
        <w:rPr>
          <w:rFonts w:eastAsia="Calibri" w:cs="Times New Roman"/>
          <w:noProof/>
          <w:color w:val="767171"/>
          <w:szCs w:val="24"/>
          <w:u w:val="thick" w:color="FF0000"/>
          <w:lang w:val="es-ES" w:eastAsia="es-ES"/>
        </w:rPr>
        <mc:AlternateContent>
          <mc:Choice Requires="wps">
            <w:drawing>
              <wp:anchor distT="0" distB="0" distL="114300" distR="114300" simplePos="0" relativeHeight="251697152" behindDoc="0" locked="0" layoutInCell="1" allowOverlap="1" wp14:anchorId="57F7F638" wp14:editId="5FD3A994">
                <wp:simplePos x="0" y="0"/>
                <wp:positionH relativeFrom="margin">
                  <wp:posOffset>2059305</wp:posOffset>
                </wp:positionH>
                <wp:positionV relativeFrom="paragraph">
                  <wp:posOffset>58064</wp:posOffset>
                </wp:positionV>
                <wp:extent cx="896620" cy="0"/>
                <wp:effectExtent l="0" t="19050" r="36830" b="19050"/>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D03BDF" id="_x0000_t32" coordsize="21600,21600" o:spt="32" o:oned="t" path="m,l21600,21600e" filled="f">
                <v:path arrowok="t" fillok="f" o:connecttype="none"/>
                <o:lock v:ext="edit" shapetype="t"/>
              </v:shapetype>
              <v:shape id="Conector recto de flecha 22" o:spid="_x0000_s1026" type="#_x0000_t32" style="position:absolute;margin-left:162.15pt;margin-top:4.55pt;width:70.6pt;height: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" strokecolor="red" strokeweight="2.25pt">
                <w10:wrap anchorx="margin"/>
              </v:shape>
            </w:pict>
          </mc:Fallback>
        </mc:AlternateContent>
      </w:r>
    </w:p>
    <w:p w14:paraId="4228378B" w14:textId="77777777" w:rsidR="00C25523" w:rsidRPr="00D949CB" w:rsidRDefault="00C25523" w:rsidP="00AC12EC">
      <w:pPr>
        <w:spacing w:after="0" w:line="360" w:lineRule="auto"/>
        <w:jc w:val="center"/>
        <w:rPr>
          <w:rFonts w:eastAsia="Calibri" w:cs="Times New Roman"/>
          <w:color w:val="767171"/>
          <w:szCs w:val="24"/>
          <w:u w:val="thick" w:color="FF0000"/>
          <w:lang w:val="es-ES"/>
        </w:rPr>
      </w:pPr>
    </w:p>
    <w:p w14:paraId="1BE7ACC9" w14:textId="77777777" w:rsidR="00C25523" w:rsidRPr="00D949CB" w:rsidRDefault="00C25523" w:rsidP="007C1249">
      <w:pPr>
        <w:keepNext/>
        <w:keepLines/>
        <w:numPr>
          <w:ilvl w:val="0"/>
          <w:numId w:val="4"/>
        </w:numPr>
        <w:spacing w:after="0" w:line="360" w:lineRule="auto"/>
        <w:ind w:left="0" w:firstLine="0"/>
        <w:contextualSpacing/>
        <w:jc w:val="center"/>
        <w:outlineLvl w:val="0"/>
        <w:rPr>
          <w:rFonts w:eastAsia="Times New Roman" w:cs="Times New Roman"/>
          <w:b/>
          <w:color w:val="767171"/>
          <w:szCs w:val="24"/>
          <w:lang w:val="es-DO"/>
        </w:rPr>
      </w:pPr>
      <w:bookmarkStart w:id="50" w:name="_Toc91497389"/>
      <w:bookmarkStart w:id="51" w:name="_Toc121928409"/>
      <w:bookmarkStart w:id="52" w:name="_Toc121928611"/>
      <w:r w:rsidRPr="00D949CB">
        <w:rPr>
          <w:rFonts w:eastAsia="Times New Roman" w:cs="Times New Roman"/>
          <w:b/>
          <w:color w:val="767171"/>
          <w:szCs w:val="24"/>
          <w:lang w:val="es-DO"/>
        </w:rPr>
        <w:t>Información cuantitativa, cualitativa e indicadores de los procesos misionales</w:t>
      </w:r>
      <w:bookmarkEnd w:id="50"/>
      <w:bookmarkEnd w:id="51"/>
      <w:bookmarkEnd w:id="52"/>
    </w:p>
    <w:p w14:paraId="21DC53F8" w14:textId="77777777" w:rsidR="00C25523" w:rsidRPr="00D949CB" w:rsidRDefault="00C25523" w:rsidP="00AC12EC">
      <w:pPr>
        <w:spacing w:after="0" w:line="360" w:lineRule="auto"/>
        <w:jc w:val="both"/>
        <w:rPr>
          <w:rFonts w:eastAsia="Times New Roman" w:cs="Times New Roman"/>
          <w:bCs/>
          <w:color w:val="767171"/>
          <w:szCs w:val="24"/>
          <w:lang w:val="es-DO"/>
        </w:rPr>
      </w:pPr>
    </w:p>
    <w:p w14:paraId="1C8E065F" w14:textId="29F856A8" w:rsidR="00C25523" w:rsidRPr="00D949CB" w:rsidRDefault="00C25523" w:rsidP="00166C60">
      <w:pPr>
        <w:spacing w:line="360" w:lineRule="auto"/>
        <w:ind w:left="-76"/>
        <w:jc w:val="both"/>
        <w:rPr>
          <w:rFonts w:eastAsia="Times New Roman" w:cs="Times New Roman"/>
          <w:color w:val="767171"/>
          <w:szCs w:val="24"/>
          <w:lang w:val="es-DO"/>
        </w:rPr>
      </w:pPr>
      <w:r w:rsidRPr="00D949CB">
        <w:rPr>
          <w:rStyle w:val="normaltextrun"/>
          <w:color w:val="767171"/>
          <w:shd w:val="clear" w:color="auto" w:fill="FFFFFF"/>
          <w:lang w:val="es-ES"/>
        </w:rPr>
        <w:t>En</w:t>
      </w:r>
      <w:r w:rsidRPr="00D949CB">
        <w:rPr>
          <w:rFonts w:eastAsia="Times New Roman" w:cs="Times New Roman"/>
          <w:bCs/>
          <w:color w:val="767171"/>
          <w:szCs w:val="24"/>
          <w:lang w:val="es-ES"/>
        </w:rPr>
        <w:t xml:space="preserve"> </w:t>
      </w:r>
      <w:r w:rsidR="003A133E" w:rsidRPr="00D949CB">
        <w:rPr>
          <w:rFonts w:cs="Times New Roman"/>
          <w:bCs/>
          <w:color w:val="767171"/>
          <w:lang w:val="es-US"/>
        </w:rPr>
        <w:t>la</w:t>
      </w:r>
      <w:r w:rsidR="003A133E" w:rsidRPr="00D949CB">
        <w:rPr>
          <w:rFonts w:eastAsia="Times New Roman" w:cs="Times New Roman"/>
          <w:bCs/>
          <w:color w:val="767171"/>
          <w:szCs w:val="24"/>
          <w:lang w:val="es-ES"/>
        </w:rPr>
        <w:t xml:space="preserve"> gestión actual de </w:t>
      </w:r>
      <w:r w:rsidRPr="00D949CB">
        <w:rPr>
          <w:rFonts w:eastAsia="Times New Roman" w:cs="Times New Roman"/>
          <w:bCs/>
          <w:color w:val="767171"/>
          <w:szCs w:val="24"/>
          <w:lang w:val="es-ES"/>
        </w:rPr>
        <w:t xml:space="preserve">gobierno se reconoce que la democracia es la opción con la que los países deben trabajar a fin </w:t>
      </w:r>
      <w:r w:rsidR="00096473" w:rsidRPr="00D949CB">
        <w:rPr>
          <w:rFonts w:eastAsia="Times New Roman" w:cs="Times New Roman"/>
          <w:bCs/>
          <w:color w:val="767171"/>
          <w:szCs w:val="24"/>
          <w:lang w:val="es-ES"/>
        </w:rPr>
        <w:t>de materializar cambios</w:t>
      </w:r>
      <w:r w:rsidRPr="00D949CB">
        <w:rPr>
          <w:rFonts w:eastAsia="Times New Roman" w:cs="Times New Roman"/>
          <w:bCs/>
          <w:color w:val="767171"/>
          <w:szCs w:val="24"/>
          <w:lang w:val="es-ES"/>
        </w:rPr>
        <w:t xml:space="preserve"> y República Dominicana en acuerdo con </w:t>
      </w:r>
      <w:r w:rsidR="003A133E" w:rsidRPr="00D949CB">
        <w:rPr>
          <w:rFonts w:eastAsia="Times New Roman" w:cs="Times New Roman"/>
          <w:bCs/>
          <w:color w:val="767171"/>
          <w:szCs w:val="24"/>
          <w:lang w:val="es-ES"/>
        </w:rPr>
        <w:t xml:space="preserve">los </w:t>
      </w:r>
      <w:r w:rsidRPr="00D949CB">
        <w:rPr>
          <w:rFonts w:eastAsia="Times New Roman" w:cs="Times New Roman"/>
          <w:bCs/>
          <w:color w:val="767171"/>
          <w:szCs w:val="24"/>
          <w:lang w:val="es-ES"/>
        </w:rPr>
        <w:t xml:space="preserve">Estados hermanos ha establecido y desarrollado acciones dirigidas a proteger a sus ciudadanos, generar empleos, desarrollar el aspecto económico y bienestar social del país. </w:t>
      </w:r>
      <w:r w:rsidRPr="00D949CB">
        <w:rPr>
          <w:rFonts w:eastAsia="Times New Roman" w:cs="Times New Roman"/>
          <w:color w:val="767171"/>
          <w:szCs w:val="24"/>
          <w:lang w:val="es-DO"/>
        </w:rPr>
        <w:t xml:space="preserve">En el proceso de implementación de la política exterior definida por el presidente de la República, durante el periodo enero a </w:t>
      </w:r>
      <w:r w:rsidR="003A133E" w:rsidRPr="00D949CB">
        <w:rPr>
          <w:rFonts w:eastAsia="Times New Roman" w:cs="Times New Roman"/>
          <w:color w:val="767171"/>
          <w:szCs w:val="24"/>
          <w:lang w:val="es-DO"/>
        </w:rPr>
        <w:t>diciembre</w:t>
      </w:r>
      <w:r w:rsidR="00E67AC6" w:rsidRPr="00D949CB">
        <w:rPr>
          <w:rFonts w:eastAsia="Times New Roman" w:cs="Times New Roman"/>
          <w:color w:val="767171"/>
          <w:szCs w:val="24"/>
          <w:lang w:val="es-DO"/>
        </w:rPr>
        <w:t xml:space="preserve"> </w:t>
      </w:r>
      <w:r w:rsidRPr="00D949CB">
        <w:rPr>
          <w:rFonts w:eastAsia="Times New Roman" w:cs="Times New Roman"/>
          <w:color w:val="767171"/>
          <w:szCs w:val="24"/>
          <w:lang w:val="es-DO"/>
        </w:rPr>
        <w:t>del 202</w:t>
      </w:r>
      <w:r w:rsidR="00890491" w:rsidRPr="00D949CB">
        <w:rPr>
          <w:rFonts w:eastAsia="Times New Roman" w:cs="Times New Roman"/>
          <w:color w:val="767171"/>
          <w:szCs w:val="24"/>
          <w:lang w:val="es-DO"/>
        </w:rPr>
        <w:t>2</w:t>
      </w:r>
      <w:r w:rsidRPr="00D949CB">
        <w:rPr>
          <w:rFonts w:eastAsia="Times New Roman" w:cs="Times New Roman"/>
          <w:color w:val="767171"/>
          <w:szCs w:val="24"/>
          <w:lang w:val="es-DO"/>
        </w:rPr>
        <w:t xml:space="preserve"> se coordinaron un conjunto de acciones en el orden siguiente:</w:t>
      </w:r>
    </w:p>
    <w:p w14:paraId="71F0ECFF" w14:textId="1E739097" w:rsidR="00B135DE" w:rsidRPr="00D949CB" w:rsidRDefault="00B135DE" w:rsidP="007C1249">
      <w:pPr>
        <w:pStyle w:val="Prrafodelista"/>
        <w:numPr>
          <w:ilvl w:val="0"/>
          <w:numId w:val="72"/>
        </w:numP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Alianza para el desarrollo en democracia</w:t>
      </w:r>
    </w:p>
    <w:p w14:paraId="4402E751" w14:textId="49CA5378" w:rsidR="00C25523" w:rsidRPr="00D949CB" w:rsidRDefault="00094BB4" w:rsidP="007C1249">
      <w:pPr>
        <w:pStyle w:val="Prrafodelista"/>
        <w:numPr>
          <w:ilvl w:val="0"/>
          <w:numId w:val="72"/>
        </w:numP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Política</w:t>
      </w:r>
      <w:r w:rsidR="00C25523" w:rsidRPr="00D949CB">
        <w:rPr>
          <w:rFonts w:eastAsia="Times New Roman" w:cs="Times New Roman"/>
          <w:color w:val="767171"/>
          <w:szCs w:val="24"/>
          <w:lang w:val="es-DO"/>
        </w:rPr>
        <w:t xml:space="preserve"> exterior bilateral</w:t>
      </w:r>
    </w:p>
    <w:p w14:paraId="3E70F8C0" w14:textId="41B451D2" w:rsidR="00C25523" w:rsidRPr="00D949CB" w:rsidRDefault="00094BB4" w:rsidP="007C1249">
      <w:pPr>
        <w:pStyle w:val="Prrafodelista"/>
        <w:numPr>
          <w:ilvl w:val="0"/>
          <w:numId w:val="72"/>
        </w:numP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Política</w:t>
      </w:r>
      <w:r w:rsidR="00C25523" w:rsidRPr="00D949CB">
        <w:rPr>
          <w:rFonts w:eastAsia="Times New Roman" w:cs="Times New Roman"/>
          <w:color w:val="767171"/>
          <w:szCs w:val="24"/>
          <w:lang w:val="es-DO"/>
        </w:rPr>
        <w:t xml:space="preserve"> exterior multilateral</w:t>
      </w:r>
    </w:p>
    <w:p w14:paraId="0F03ADED" w14:textId="77777777" w:rsidR="00C25523" w:rsidRPr="00D949CB" w:rsidRDefault="00C25523" w:rsidP="007C1249">
      <w:pPr>
        <w:pStyle w:val="Prrafodelista"/>
        <w:numPr>
          <w:ilvl w:val="0"/>
          <w:numId w:val="72"/>
        </w:numP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Negociaciones comerciales y cooperación internacional</w:t>
      </w:r>
    </w:p>
    <w:p w14:paraId="1B341E37" w14:textId="77777777" w:rsidR="00C25523" w:rsidRPr="00D949CB" w:rsidRDefault="00C25523" w:rsidP="007C1249">
      <w:pPr>
        <w:pStyle w:val="Prrafodelista"/>
        <w:numPr>
          <w:ilvl w:val="0"/>
          <w:numId w:val="72"/>
        </w:numP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Asuntos consulares y migratorios</w:t>
      </w:r>
    </w:p>
    <w:p w14:paraId="3977D18A" w14:textId="50D46D88" w:rsidR="00C25523" w:rsidRPr="00D949CB" w:rsidRDefault="00C25523" w:rsidP="007C1249">
      <w:pPr>
        <w:pStyle w:val="Prrafodelista"/>
        <w:numPr>
          <w:ilvl w:val="0"/>
          <w:numId w:val="72"/>
        </w:numP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Atención a las comunidades dominicanas en el exterior</w:t>
      </w:r>
    </w:p>
    <w:p w14:paraId="44AE5F64" w14:textId="77777777" w:rsidR="00C25523" w:rsidRPr="00D949CB" w:rsidRDefault="00C25523" w:rsidP="00C33EF2">
      <w:pPr>
        <w:spacing w:after="0" w:line="360" w:lineRule="auto"/>
        <w:jc w:val="both"/>
        <w:rPr>
          <w:rFonts w:eastAsia="Times New Roman" w:cs="Times New Roman"/>
          <w:bCs/>
          <w:color w:val="767171"/>
          <w:szCs w:val="24"/>
          <w:lang w:val="es-ES"/>
        </w:rPr>
      </w:pPr>
    </w:p>
    <w:p w14:paraId="703FD3DD" w14:textId="08118566" w:rsidR="00C33EF2" w:rsidRPr="00D949CB" w:rsidRDefault="001776B4" w:rsidP="00C33EF2">
      <w:pPr>
        <w:spacing w:after="0" w:line="360" w:lineRule="auto"/>
        <w:ind w:left="-76"/>
        <w:jc w:val="both"/>
        <w:rPr>
          <w:rStyle w:val="normaltextrun"/>
          <w:color w:val="767171"/>
          <w:shd w:val="clear" w:color="auto" w:fill="FFFFFF"/>
          <w:lang w:val="es-ES"/>
        </w:rPr>
      </w:pPr>
      <w:r w:rsidRPr="00D949CB">
        <w:rPr>
          <w:rStyle w:val="normaltextrun"/>
          <w:color w:val="767171"/>
          <w:shd w:val="clear" w:color="auto" w:fill="FFFFFF"/>
          <w:lang w:val="es-ES"/>
        </w:rPr>
        <w:t xml:space="preserve">Asimismo, se trabajó en elaboración y negociación de distintos acuerdos, memorándum de entendimiento y declaraciones conjuntas, logrando concretar un total de treinta y </w:t>
      </w:r>
      <w:r w:rsidR="00266C9D" w:rsidRPr="00D949CB">
        <w:rPr>
          <w:rStyle w:val="normaltextrun"/>
          <w:color w:val="767171"/>
          <w:shd w:val="clear" w:color="auto" w:fill="FFFFFF"/>
          <w:lang w:val="es-ES"/>
        </w:rPr>
        <w:t>uno</w:t>
      </w:r>
      <w:r w:rsidRPr="00D949CB">
        <w:rPr>
          <w:rStyle w:val="normaltextrun"/>
          <w:color w:val="767171"/>
          <w:shd w:val="clear" w:color="auto" w:fill="FFFFFF"/>
          <w:lang w:val="es-ES"/>
        </w:rPr>
        <w:t xml:space="preserve"> (3</w:t>
      </w:r>
      <w:r w:rsidR="00266C9D" w:rsidRPr="00D949CB">
        <w:rPr>
          <w:rStyle w:val="normaltextrun"/>
          <w:color w:val="767171"/>
          <w:shd w:val="clear" w:color="auto" w:fill="FFFFFF"/>
          <w:lang w:val="es-ES"/>
        </w:rPr>
        <w:t>1</w:t>
      </w:r>
      <w:r w:rsidRPr="00D949CB">
        <w:rPr>
          <w:rStyle w:val="normaltextrun"/>
          <w:color w:val="767171"/>
          <w:shd w:val="clear" w:color="auto" w:fill="FFFFFF"/>
          <w:lang w:val="es-ES"/>
        </w:rPr>
        <w:t>), los cuales se detalla</w:t>
      </w:r>
      <w:r w:rsidR="00573CC3" w:rsidRPr="00D949CB">
        <w:rPr>
          <w:rStyle w:val="normaltextrun"/>
          <w:color w:val="767171"/>
          <w:shd w:val="clear" w:color="auto" w:fill="FFFFFF"/>
          <w:lang w:val="es-ES"/>
        </w:rPr>
        <w:t xml:space="preserve">n </w:t>
      </w:r>
      <w:r w:rsidRPr="00D949CB">
        <w:rPr>
          <w:rStyle w:val="normaltextrun"/>
          <w:color w:val="767171"/>
          <w:shd w:val="clear" w:color="auto" w:fill="FFFFFF"/>
          <w:lang w:val="es-ES"/>
        </w:rPr>
        <w:t xml:space="preserve">en la relación de instrumentos legales suscritos (Anexo 1). </w:t>
      </w:r>
    </w:p>
    <w:p w14:paraId="4463B535" w14:textId="77777777" w:rsidR="00C33EF2" w:rsidRPr="00D949CB" w:rsidRDefault="00C33EF2" w:rsidP="00C33EF2">
      <w:pPr>
        <w:spacing w:after="0" w:line="360" w:lineRule="auto"/>
        <w:ind w:left="-74"/>
        <w:jc w:val="both"/>
        <w:rPr>
          <w:rStyle w:val="normaltextrun"/>
          <w:color w:val="767171"/>
          <w:shd w:val="clear" w:color="auto" w:fill="FFFFFF"/>
          <w:lang w:val="es-ES"/>
        </w:rPr>
      </w:pPr>
    </w:p>
    <w:p w14:paraId="22BA18DE" w14:textId="317789AD" w:rsidR="00C25523" w:rsidRDefault="00573CC3" w:rsidP="00573CC3">
      <w:pPr>
        <w:spacing w:line="360" w:lineRule="auto"/>
        <w:ind w:left="-76"/>
        <w:jc w:val="both"/>
        <w:rPr>
          <w:rFonts w:eastAsia="Times New Roman" w:cs="Times New Roman"/>
          <w:bCs/>
          <w:color w:val="767171"/>
          <w:szCs w:val="24"/>
          <w:lang w:val="es-ES"/>
        </w:rPr>
      </w:pPr>
      <w:r w:rsidRPr="00D949CB">
        <w:rPr>
          <w:rStyle w:val="normaltextrun"/>
          <w:color w:val="767171"/>
          <w:shd w:val="clear" w:color="auto" w:fill="FFFFFF"/>
          <w:lang w:val="es-ES"/>
        </w:rPr>
        <w:t xml:space="preserve">A continuación, </w:t>
      </w:r>
      <w:r w:rsidR="00C25523" w:rsidRPr="00D949CB">
        <w:rPr>
          <w:rFonts w:eastAsia="Times New Roman" w:cs="Times New Roman"/>
          <w:bCs/>
          <w:color w:val="767171"/>
          <w:szCs w:val="24"/>
          <w:lang w:val="es-ES"/>
        </w:rPr>
        <w:t xml:space="preserve">se describen </w:t>
      </w:r>
      <w:r w:rsidRPr="00D949CB">
        <w:rPr>
          <w:rFonts w:eastAsia="Times New Roman" w:cs="Times New Roman"/>
          <w:bCs/>
          <w:color w:val="767171"/>
          <w:szCs w:val="24"/>
          <w:lang w:val="es-ES"/>
        </w:rPr>
        <w:t xml:space="preserve">las acciones encaminadas por las diferentes áreas de este Ministerio de Relaciones Exteriores (MIREX), </w:t>
      </w:r>
      <w:r w:rsidR="00C25523" w:rsidRPr="00D949CB">
        <w:rPr>
          <w:rFonts w:eastAsia="Times New Roman" w:cs="Times New Roman"/>
          <w:bCs/>
          <w:color w:val="767171"/>
          <w:szCs w:val="24"/>
          <w:lang w:val="es-ES"/>
        </w:rPr>
        <w:t xml:space="preserve">iniciando con información relativa </w:t>
      </w:r>
      <w:r w:rsidR="003A133E" w:rsidRPr="00D949CB">
        <w:rPr>
          <w:rFonts w:eastAsia="Times New Roman" w:cs="Times New Roman"/>
          <w:bCs/>
          <w:color w:val="767171"/>
          <w:szCs w:val="24"/>
          <w:lang w:val="es-ES"/>
        </w:rPr>
        <w:t xml:space="preserve">a la Alianza para el Desarrollo en Democracia (ADD) como mecanismo impulsado para </w:t>
      </w:r>
      <w:r w:rsidR="00C25523" w:rsidRPr="00D949CB">
        <w:rPr>
          <w:rFonts w:eastAsia="Times New Roman" w:cs="Times New Roman"/>
          <w:bCs/>
          <w:color w:val="767171"/>
          <w:szCs w:val="24"/>
          <w:lang w:val="es-ES"/>
        </w:rPr>
        <w:t>dar respuestas a los retos ac</w:t>
      </w:r>
      <w:r w:rsidR="00AC12EC" w:rsidRPr="00D949CB">
        <w:rPr>
          <w:rFonts w:eastAsia="Times New Roman" w:cs="Times New Roman"/>
          <w:bCs/>
          <w:color w:val="767171"/>
          <w:szCs w:val="24"/>
          <w:lang w:val="es-ES"/>
        </w:rPr>
        <w:t>tuales de la región</w:t>
      </w:r>
      <w:r w:rsidR="00B135DE" w:rsidRPr="00D949CB">
        <w:rPr>
          <w:rFonts w:eastAsia="Times New Roman" w:cs="Times New Roman"/>
          <w:bCs/>
          <w:color w:val="767171"/>
          <w:szCs w:val="24"/>
          <w:lang w:val="es-ES"/>
        </w:rPr>
        <w:t>,</w:t>
      </w:r>
      <w:r w:rsidR="003A133E" w:rsidRPr="00D949CB">
        <w:rPr>
          <w:rFonts w:eastAsia="Times New Roman" w:cs="Times New Roman"/>
          <w:bCs/>
          <w:color w:val="767171"/>
          <w:szCs w:val="24"/>
          <w:lang w:val="es-ES"/>
        </w:rPr>
        <w:t xml:space="preserve"> y continuando con </w:t>
      </w:r>
      <w:r w:rsidR="003A133E" w:rsidRPr="00D949CB">
        <w:rPr>
          <w:rFonts w:eastAsia="Times New Roman" w:cs="Times New Roman"/>
          <w:bCs/>
          <w:color w:val="767171"/>
          <w:szCs w:val="24"/>
          <w:lang w:val="es-ES"/>
        </w:rPr>
        <w:lastRenderedPageBreak/>
        <w:t>l</w:t>
      </w:r>
      <w:r w:rsidR="007670BA" w:rsidRPr="00D949CB">
        <w:rPr>
          <w:rFonts w:eastAsia="Times New Roman" w:cs="Times New Roman"/>
          <w:bCs/>
          <w:color w:val="767171"/>
          <w:szCs w:val="24"/>
          <w:lang w:val="es-ES"/>
        </w:rPr>
        <w:t xml:space="preserve">os resultados generados por cada uno de los </w:t>
      </w:r>
      <w:r w:rsidR="003A133E" w:rsidRPr="00D949CB">
        <w:rPr>
          <w:rFonts w:eastAsia="Times New Roman" w:cs="Times New Roman"/>
          <w:bCs/>
          <w:color w:val="767171"/>
          <w:szCs w:val="24"/>
          <w:lang w:val="es-ES"/>
        </w:rPr>
        <w:t xml:space="preserve">viceministerios que integran la estructura </w:t>
      </w:r>
      <w:r w:rsidR="007670BA" w:rsidRPr="00D949CB">
        <w:rPr>
          <w:rFonts w:eastAsia="Times New Roman" w:cs="Times New Roman"/>
          <w:bCs/>
          <w:color w:val="767171"/>
          <w:szCs w:val="24"/>
          <w:lang w:val="es-ES"/>
        </w:rPr>
        <w:t xml:space="preserve">organizativa y sus dependencias. </w:t>
      </w:r>
      <w:r w:rsidR="003A133E" w:rsidRPr="00D949CB">
        <w:rPr>
          <w:rFonts w:eastAsia="Times New Roman" w:cs="Times New Roman"/>
          <w:bCs/>
          <w:color w:val="767171"/>
          <w:szCs w:val="24"/>
          <w:lang w:val="es-ES"/>
        </w:rPr>
        <w:t xml:space="preserve"> </w:t>
      </w:r>
    </w:p>
    <w:p w14:paraId="51E96E2A" w14:textId="77777777" w:rsidR="00D949CB" w:rsidRPr="00D949CB" w:rsidRDefault="00D949CB" w:rsidP="00573CC3">
      <w:pPr>
        <w:spacing w:line="360" w:lineRule="auto"/>
        <w:ind w:left="-76"/>
        <w:jc w:val="both"/>
        <w:rPr>
          <w:color w:val="767171"/>
          <w:shd w:val="clear" w:color="auto" w:fill="FFFFFF"/>
          <w:lang w:val="es-ES"/>
        </w:rPr>
      </w:pPr>
    </w:p>
    <w:p w14:paraId="62829295" w14:textId="59D9CF49" w:rsidR="00C25523" w:rsidRPr="00D949CB" w:rsidRDefault="00C25523" w:rsidP="007C1249">
      <w:pPr>
        <w:keepNext/>
        <w:keepLines/>
        <w:numPr>
          <w:ilvl w:val="1"/>
          <w:numId w:val="4"/>
        </w:numPr>
        <w:spacing w:after="0" w:line="360" w:lineRule="auto"/>
        <w:contextualSpacing/>
        <w:jc w:val="both"/>
        <w:outlineLvl w:val="0"/>
        <w:rPr>
          <w:rFonts w:eastAsia="Times New Roman" w:cs="Times New Roman"/>
          <w:b/>
          <w:color w:val="767171"/>
          <w:szCs w:val="24"/>
          <w:lang w:val="es-DO"/>
        </w:rPr>
      </w:pPr>
      <w:bookmarkStart w:id="53" w:name="_Toc121928410"/>
      <w:bookmarkStart w:id="54" w:name="_Toc121928612"/>
      <w:r w:rsidRPr="00D949CB">
        <w:rPr>
          <w:rFonts w:eastAsia="Times New Roman" w:cs="Times New Roman"/>
          <w:b/>
          <w:color w:val="767171"/>
          <w:szCs w:val="24"/>
          <w:lang w:val="es-DO"/>
        </w:rPr>
        <w:t>Alianza para el desarrollo en democracia</w:t>
      </w:r>
      <w:r w:rsidR="00B135DE" w:rsidRPr="00D949CB">
        <w:rPr>
          <w:rFonts w:eastAsia="Times New Roman" w:cs="Times New Roman"/>
          <w:b/>
          <w:color w:val="767171"/>
          <w:szCs w:val="24"/>
          <w:lang w:val="es-DO"/>
        </w:rPr>
        <w:t xml:space="preserve"> (ADD)</w:t>
      </w:r>
      <w:bookmarkEnd w:id="53"/>
      <w:bookmarkEnd w:id="54"/>
    </w:p>
    <w:p w14:paraId="463E405C" w14:textId="77777777" w:rsidR="00C25523" w:rsidRPr="00D949CB" w:rsidRDefault="00C25523" w:rsidP="00AC12EC">
      <w:pPr>
        <w:spacing w:after="0" w:line="360" w:lineRule="auto"/>
        <w:jc w:val="both"/>
        <w:rPr>
          <w:rFonts w:eastAsia="Times New Roman" w:cs="Times New Roman"/>
          <w:b/>
          <w:bCs/>
          <w:color w:val="767171"/>
          <w:szCs w:val="24"/>
          <w:lang w:val="es-ES"/>
        </w:rPr>
      </w:pPr>
    </w:p>
    <w:p w14:paraId="657F6A1B" w14:textId="4BB4105A" w:rsidR="00F421FA" w:rsidRPr="00D949CB" w:rsidRDefault="00F421FA" w:rsidP="00166C60">
      <w:pPr>
        <w:spacing w:line="360" w:lineRule="auto"/>
        <w:ind w:left="-76"/>
        <w:jc w:val="both"/>
        <w:rPr>
          <w:rFonts w:eastAsia="Calibri" w:cs="Times New Roman"/>
          <w:color w:val="767171"/>
          <w:szCs w:val="24"/>
          <w:lang w:val="es-DO"/>
        </w:rPr>
      </w:pPr>
      <w:r w:rsidRPr="00D949CB">
        <w:rPr>
          <w:rFonts w:eastAsia="Calibri" w:cs="Times New Roman"/>
          <w:color w:val="767171"/>
          <w:szCs w:val="24"/>
          <w:lang w:val="es-DO"/>
        </w:rPr>
        <w:t xml:space="preserve">La Alianza </w:t>
      </w:r>
      <w:r w:rsidRPr="00D949CB">
        <w:rPr>
          <w:rFonts w:cs="Times New Roman"/>
          <w:bCs/>
          <w:color w:val="767171"/>
          <w:lang w:val="es-US"/>
        </w:rPr>
        <w:t>para</w:t>
      </w:r>
      <w:r w:rsidRPr="00D949CB">
        <w:rPr>
          <w:rFonts w:eastAsia="Calibri" w:cs="Times New Roman"/>
          <w:color w:val="767171"/>
          <w:szCs w:val="24"/>
          <w:lang w:val="es-DO"/>
        </w:rPr>
        <w:t xml:space="preserve"> el Desarrollo en Democracia es un espacio informal de diálogo y coordinación estratégica concebido mediante </w:t>
      </w:r>
      <w:r w:rsidRPr="00D949CB">
        <w:rPr>
          <w:rFonts w:eastAsia="Calibri" w:cs="Times New Roman"/>
          <w:bCs/>
          <w:color w:val="767171"/>
          <w:szCs w:val="24"/>
          <w:lang w:val="es-DO"/>
        </w:rPr>
        <w:t>declaración conjunta, firmada</w:t>
      </w:r>
      <w:r w:rsidRPr="00D949CB">
        <w:rPr>
          <w:rFonts w:eastAsia="Calibri" w:cs="Times New Roman"/>
          <w:color w:val="767171"/>
          <w:szCs w:val="24"/>
          <w:lang w:val="es-DO"/>
        </w:rPr>
        <w:t xml:space="preserve"> en el mes de septiembre del 2021 por los </w:t>
      </w:r>
      <w:r w:rsidRPr="00D949CB">
        <w:rPr>
          <w:rFonts w:eastAsia="Times New Roman" w:cs="Times New Roman"/>
          <w:bCs/>
          <w:color w:val="767171"/>
          <w:szCs w:val="24"/>
          <w:lang w:val="es-DO"/>
        </w:rPr>
        <w:t xml:space="preserve">presidentes de Costa Rica, Carlos Alvarado; de Panamá, </w:t>
      </w:r>
      <w:r w:rsidRPr="00D949CB">
        <w:rPr>
          <w:rFonts w:cs="Times New Roman"/>
          <w:bCs/>
          <w:color w:val="767171"/>
          <w:lang w:val="es-US"/>
        </w:rPr>
        <w:t>Laurentino</w:t>
      </w:r>
      <w:r w:rsidRPr="00D949CB">
        <w:rPr>
          <w:rFonts w:eastAsia="Times New Roman" w:cs="Times New Roman"/>
          <w:bCs/>
          <w:color w:val="767171"/>
          <w:szCs w:val="24"/>
          <w:lang w:val="es-DO"/>
        </w:rPr>
        <w:t xml:space="preserve"> </w:t>
      </w:r>
      <w:proofErr w:type="spellStart"/>
      <w:r w:rsidRPr="00D949CB">
        <w:rPr>
          <w:rFonts w:eastAsia="Times New Roman" w:cs="Times New Roman"/>
          <w:bCs/>
          <w:color w:val="767171"/>
          <w:szCs w:val="24"/>
          <w:lang w:val="es-DO"/>
        </w:rPr>
        <w:t>Cortizo</w:t>
      </w:r>
      <w:proofErr w:type="spellEnd"/>
      <w:r w:rsidRPr="00D949CB">
        <w:rPr>
          <w:rFonts w:eastAsia="Times New Roman" w:cs="Times New Roman"/>
          <w:bCs/>
          <w:color w:val="767171"/>
          <w:szCs w:val="24"/>
          <w:lang w:val="es-DO"/>
        </w:rPr>
        <w:t xml:space="preserve"> Cohen, y Luis </w:t>
      </w:r>
      <w:proofErr w:type="spellStart"/>
      <w:r w:rsidRPr="00D949CB">
        <w:rPr>
          <w:rFonts w:eastAsia="Times New Roman" w:cs="Times New Roman"/>
          <w:bCs/>
          <w:color w:val="767171"/>
          <w:szCs w:val="24"/>
          <w:lang w:val="es-DO"/>
        </w:rPr>
        <w:t>Abinader</w:t>
      </w:r>
      <w:proofErr w:type="spellEnd"/>
      <w:r w:rsidRPr="00D949CB">
        <w:rPr>
          <w:rFonts w:eastAsia="Times New Roman" w:cs="Times New Roman"/>
          <w:bCs/>
          <w:color w:val="767171"/>
          <w:szCs w:val="24"/>
          <w:lang w:val="es-DO"/>
        </w:rPr>
        <w:t>, de República Dominicana</w:t>
      </w:r>
      <w:r w:rsidRPr="00D949CB">
        <w:rPr>
          <w:rFonts w:eastAsia="Calibri" w:cs="Times New Roman"/>
          <w:color w:val="767171"/>
          <w:szCs w:val="24"/>
          <w:lang w:val="es-DO"/>
        </w:rPr>
        <w:t xml:space="preserve">, </w:t>
      </w:r>
      <w:r w:rsidR="00531AD8" w:rsidRPr="00D949CB">
        <w:rPr>
          <w:rFonts w:eastAsia="Calibri" w:cs="Times New Roman"/>
          <w:color w:val="767171"/>
          <w:szCs w:val="24"/>
          <w:lang w:val="es-DO"/>
        </w:rPr>
        <w:t xml:space="preserve">en </w:t>
      </w:r>
      <w:r w:rsidRPr="00D949CB">
        <w:rPr>
          <w:rFonts w:eastAsia="Calibri" w:cs="Times New Roman"/>
          <w:color w:val="767171"/>
          <w:szCs w:val="24"/>
          <w:lang w:val="es-DO"/>
        </w:rPr>
        <w:t xml:space="preserve">la 76 Asamblea General de las Naciones Unidas, </w:t>
      </w:r>
      <w:r w:rsidR="00C31DD1" w:rsidRPr="00D949CB">
        <w:rPr>
          <w:rFonts w:eastAsia="Calibri" w:cs="Times New Roman"/>
          <w:color w:val="767171"/>
          <w:szCs w:val="24"/>
          <w:lang w:val="es-DO"/>
        </w:rPr>
        <w:t xml:space="preserve">acuerdo </w:t>
      </w:r>
      <w:r w:rsidR="00EF51D9" w:rsidRPr="00D949CB">
        <w:rPr>
          <w:rFonts w:eastAsia="Calibri" w:cs="Times New Roman"/>
          <w:color w:val="767171"/>
          <w:szCs w:val="24"/>
          <w:lang w:val="es-DO"/>
        </w:rPr>
        <w:t>impulsad</w:t>
      </w:r>
      <w:r w:rsidR="00C31DD1" w:rsidRPr="00D949CB">
        <w:rPr>
          <w:rFonts w:eastAsia="Calibri" w:cs="Times New Roman"/>
          <w:color w:val="767171"/>
          <w:szCs w:val="24"/>
          <w:lang w:val="es-DO"/>
        </w:rPr>
        <w:t>o</w:t>
      </w:r>
      <w:r w:rsidR="00EF51D9" w:rsidRPr="00D949CB">
        <w:rPr>
          <w:rFonts w:eastAsia="Calibri" w:cs="Times New Roman"/>
          <w:color w:val="767171"/>
          <w:szCs w:val="24"/>
          <w:lang w:val="es-DO"/>
        </w:rPr>
        <w:t xml:space="preserve"> </w:t>
      </w:r>
      <w:r w:rsidRPr="00D949CB">
        <w:rPr>
          <w:rFonts w:eastAsia="Calibri" w:cs="Times New Roman"/>
          <w:color w:val="767171"/>
          <w:szCs w:val="24"/>
          <w:lang w:val="es-DO"/>
        </w:rPr>
        <w:t xml:space="preserve">como mecanismo para fomentar el crecimiento económico en el marco de la democracia, los derechos humanos y los objetivos de desarrollo sostenible, y a los fines de </w:t>
      </w:r>
      <w:r w:rsidRPr="00D949CB">
        <w:rPr>
          <w:rFonts w:eastAsia="Times New Roman" w:cs="Times New Roman"/>
          <w:bCs/>
          <w:color w:val="767171"/>
          <w:szCs w:val="24"/>
          <w:lang w:val="es-DO"/>
        </w:rPr>
        <w:t>estructurar soluciones concretas, integrales y sostenibles para la franja del Caribe y Centroamérica.</w:t>
      </w:r>
    </w:p>
    <w:p w14:paraId="4F7E2455" w14:textId="77777777" w:rsidR="00F421FA" w:rsidRPr="00D949CB" w:rsidRDefault="00F421FA" w:rsidP="00F421FA">
      <w:pPr>
        <w:spacing w:after="0" w:line="360" w:lineRule="auto"/>
        <w:jc w:val="both"/>
        <w:rPr>
          <w:rFonts w:eastAsia="Times New Roman" w:cs="Times New Roman"/>
          <w:bCs/>
          <w:color w:val="767171"/>
          <w:szCs w:val="24"/>
          <w:lang w:val="es-DO"/>
        </w:rPr>
      </w:pPr>
    </w:p>
    <w:p w14:paraId="0D32167C" w14:textId="3BF13CDA" w:rsidR="00F421FA" w:rsidRPr="00D949CB" w:rsidRDefault="00F421FA" w:rsidP="00166C60">
      <w:pPr>
        <w:spacing w:line="360" w:lineRule="auto"/>
        <w:ind w:left="-76"/>
        <w:jc w:val="both"/>
        <w:rPr>
          <w:rFonts w:eastAsia="Times New Roman" w:cs="Times New Roman"/>
          <w:bCs/>
          <w:color w:val="767171"/>
          <w:szCs w:val="24"/>
          <w:lang w:val="es-DO"/>
        </w:rPr>
      </w:pPr>
      <w:r w:rsidRPr="00D949CB">
        <w:rPr>
          <w:rFonts w:eastAsia="Times New Roman" w:cs="Times New Roman"/>
          <w:bCs/>
          <w:color w:val="767171"/>
          <w:szCs w:val="24"/>
          <w:lang w:val="es-DO"/>
        </w:rPr>
        <w:t xml:space="preserve">Desde las </w:t>
      </w:r>
      <w:r w:rsidRPr="00D949CB">
        <w:rPr>
          <w:rFonts w:cs="Times New Roman"/>
          <w:bCs/>
          <w:color w:val="767171"/>
          <w:lang w:val="es-US"/>
        </w:rPr>
        <w:t>primeras</w:t>
      </w:r>
      <w:r w:rsidRPr="00D949CB">
        <w:rPr>
          <w:rFonts w:eastAsia="Times New Roman" w:cs="Times New Roman"/>
          <w:bCs/>
          <w:color w:val="767171"/>
          <w:szCs w:val="24"/>
          <w:lang w:val="es-DO"/>
        </w:rPr>
        <w:t xml:space="preserve"> declaraciones, los países fundadores de la ADD han expresado su profunda preocupación por la crisis que atraviesa la vecina República de Haití, agregando que se debe prestar atención inmediata al impacto que está generando sobre la región, en particular las graves consecuencias migratorias. Esta </w:t>
      </w:r>
      <w:r w:rsidR="00E072D7" w:rsidRPr="00D949CB">
        <w:rPr>
          <w:rFonts w:eastAsia="Times New Roman" w:cs="Times New Roman"/>
          <w:bCs/>
          <w:color w:val="767171"/>
          <w:szCs w:val="24"/>
          <w:lang w:val="es-DO"/>
        </w:rPr>
        <w:t>inquietud</w:t>
      </w:r>
      <w:r w:rsidRPr="00D949CB">
        <w:rPr>
          <w:rFonts w:eastAsia="Times New Roman" w:cs="Times New Roman"/>
          <w:bCs/>
          <w:color w:val="767171"/>
          <w:szCs w:val="24"/>
          <w:lang w:val="es-DO"/>
        </w:rPr>
        <w:t xml:space="preserve"> fue reiterada por los tres mandatarios en el mes de octubre 2021 en la </w:t>
      </w:r>
      <w:r w:rsidRPr="00D949CB">
        <w:rPr>
          <w:rFonts w:eastAsia="Times New Roman" w:cs="Times New Roman"/>
          <w:bCs/>
          <w:color w:val="767171"/>
          <w:szCs w:val="24"/>
          <w:lang w:val="es-ES"/>
        </w:rPr>
        <w:t>ciudad de Panamá</w:t>
      </w:r>
      <w:r w:rsidRPr="00D949CB">
        <w:rPr>
          <w:rFonts w:eastAsia="Times New Roman" w:cs="Times New Roman"/>
          <w:bCs/>
          <w:color w:val="767171"/>
          <w:szCs w:val="24"/>
          <w:lang w:val="es-DO"/>
        </w:rPr>
        <w:t xml:space="preserve">, durante la celebración de un segundo encuentro, en el cual </w:t>
      </w:r>
      <w:r w:rsidRPr="00D949CB">
        <w:rPr>
          <w:rFonts w:eastAsia="Times New Roman" w:cs="Times New Roman"/>
          <w:bCs/>
          <w:color w:val="767171"/>
          <w:szCs w:val="24"/>
          <w:lang w:val="es-ES"/>
        </w:rPr>
        <w:t>proponen a la comunidad internacional una serie de acciones urgentes en favor de Haití, mediante declaración conjunta que procura el desarme y fortalecimiento de su sistema de seguridad, así como, crear un plan integral para el desarrollo y construcción de infraestructura pública que genere empleos masivos y mejore la calidad de vida de la población haitiana.</w:t>
      </w:r>
    </w:p>
    <w:p w14:paraId="55955D65" w14:textId="77777777" w:rsidR="00F421FA" w:rsidRPr="00D949CB" w:rsidRDefault="00F421FA" w:rsidP="00F421FA">
      <w:pPr>
        <w:spacing w:after="0" w:line="360" w:lineRule="auto"/>
        <w:jc w:val="both"/>
        <w:rPr>
          <w:rFonts w:eastAsia="Times New Roman" w:cs="Times New Roman"/>
          <w:bCs/>
          <w:color w:val="767171"/>
          <w:szCs w:val="24"/>
          <w:lang w:val="es-DO"/>
        </w:rPr>
      </w:pPr>
    </w:p>
    <w:p w14:paraId="18603626" w14:textId="042672AE" w:rsidR="00F421FA" w:rsidRPr="00D949CB" w:rsidRDefault="00F421FA" w:rsidP="00166C60">
      <w:pPr>
        <w:spacing w:line="360" w:lineRule="auto"/>
        <w:ind w:left="-76"/>
        <w:jc w:val="both"/>
        <w:rPr>
          <w:rFonts w:eastAsia="Times New Roman" w:cs="Times New Roman"/>
          <w:bCs/>
          <w:color w:val="767171"/>
          <w:szCs w:val="24"/>
          <w:lang w:val="es-ES"/>
        </w:rPr>
      </w:pPr>
      <w:r w:rsidRPr="00D949CB">
        <w:rPr>
          <w:rFonts w:eastAsia="Times New Roman" w:cs="Times New Roman"/>
          <w:bCs/>
          <w:color w:val="767171"/>
          <w:szCs w:val="24"/>
          <w:lang w:val="es-DO"/>
        </w:rPr>
        <w:t xml:space="preserve">Mas </w:t>
      </w:r>
      <w:r w:rsidRPr="00D949CB">
        <w:rPr>
          <w:rFonts w:cs="Times New Roman"/>
          <w:bCs/>
          <w:color w:val="767171"/>
          <w:lang w:val="es-US"/>
        </w:rPr>
        <w:t>adelante</w:t>
      </w:r>
      <w:r w:rsidRPr="00D949CB">
        <w:rPr>
          <w:rFonts w:eastAsia="Times New Roman" w:cs="Times New Roman"/>
          <w:bCs/>
          <w:color w:val="767171"/>
          <w:szCs w:val="24"/>
          <w:lang w:val="es-DO"/>
        </w:rPr>
        <w:t xml:space="preserve">, se continua el diálogo sobre los problemas de la región iniciados en Panamá, </w:t>
      </w:r>
      <w:r w:rsidRPr="00D949CB">
        <w:rPr>
          <w:rFonts w:eastAsia="Times New Roman" w:cs="Times New Roman"/>
          <w:bCs/>
          <w:color w:val="767171"/>
          <w:szCs w:val="24"/>
          <w:lang w:val="es-ES"/>
        </w:rPr>
        <w:t xml:space="preserve">en </w:t>
      </w:r>
      <w:r w:rsidRPr="00D949CB">
        <w:rPr>
          <w:rFonts w:eastAsia="Times New Roman" w:cs="Times New Roman"/>
          <w:bCs/>
          <w:color w:val="767171"/>
          <w:szCs w:val="24"/>
          <w:lang w:val="es-DO"/>
        </w:rPr>
        <w:t>un tercer encuentro realizado en Puerto Plata, Rep</w:t>
      </w:r>
      <w:r w:rsidR="00E912D1" w:rsidRPr="00D949CB">
        <w:rPr>
          <w:rFonts w:eastAsia="Times New Roman" w:cs="Times New Roman"/>
          <w:bCs/>
          <w:color w:val="767171"/>
          <w:szCs w:val="24"/>
          <w:lang w:val="es-DO"/>
        </w:rPr>
        <w:t>ú</w:t>
      </w:r>
      <w:r w:rsidRPr="00D949CB">
        <w:rPr>
          <w:rFonts w:eastAsia="Times New Roman" w:cs="Times New Roman"/>
          <w:bCs/>
          <w:color w:val="767171"/>
          <w:szCs w:val="24"/>
          <w:lang w:val="es-DO"/>
        </w:rPr>
        <w:t xml:space="preserve">blica Dominicana, en el cual </w:t>
      </w:r>
      <w:r w:rsidRPr="00D949CB">
        <w:rPr>
          <w:rFonts w:eastAsia="Times New Roman" w:cs="Times New Roman"/>
          <w:bCs/>
          <w:color w:val="767171"/>
          <w:szCs w:val="24"/>
          <w:lang w:val="es-ES"/>
        </w:rPr>
        <w:t xml:space="preserve">examinaron respuestas articuladas a los desafíos que enfrenta la región y </w:t>
      </w:r>
      <w:r w:rsidRPr="00D949CB">
        <w:rPr>
          <w:rFonts w:eastAsia="Times New Roman" w:cs="Times New Roman"/>
          <w:bCs/>
          <w:color w:val="767171"/>
          <w:szCs w:val="24"/>
          <w:lang w:val="es-ES"/>
        </w:rPr>
        <w:lastRenderedPageBreak/>
        <w:t xml:space="preserve">fortalecieron lazos en materia de oportunidades de negocios con la firma de </w:t>
      </w:r>
      <w:r w:rsidRPr="00D949CB">
        <w:rPr>
          <w:rFonts w:eastAsia="Times New Roman" w:cs="Times New Roman"/>
          <w:bCs/>
          <w:color w:val="767171"/>
          <w:szCs w:val="24"/>
          <w:lang w:val="es-DO"/>
        </w:rPr>
        <w:t xml:space="preserve">la </w:t>
      </w:r>
      <w:r w:rsidRPr="00D949CB">
        <w:rPr>
          <w:rFonts w:eastAsia="Times New Roman" w:cs="Times New Roman"/>
          <w:bCs/>
          <w:color w:val="767171"/>
          <w:szCs w:val="24"/>
          <w:lang w:val="es-ES"/>
        </w:rPr>
        <w:t xml:space="preserve">“Declaración de Puerto Plata”. En esta declaración se revela la importancia del memorando de entendimiento que fue suscrito por los ministros de comercio de cada uno de los países, el cual dispone la creación de un grupo de trabajo ministerial para profundizar sinergias e intercambiar sobre potenciales oportunidades de regionalización en las cadenas de valor entre las Partes. También respaldaron la iniciativa de crear un Consejo Empresarial de Alto Nivel que formule recomendaciones a los gobiernos y fomente un relacionamiento entre el sector privado de la Alianza y el sector privado de otros aliados estratégicos como Estados Unidos de América. </w:t>
      </w:r>
    </w:p>
    <w:p w14:paraId="3F4DA3C5" w14:textId="77777777" w:rsidR="00F421FA" w:rsidRPr="00D949CB" w:rsidRDefault="00F421FA" w:rsidP="00930E30">
      <w:pPr>
        <w:spacing w:after="0" w:line="360" w:lineRule="auto"/>
        <w:ind w:hanging="2"/>
        <w:jc w:val="both"/>
        <w:rPr>
          <w:rFonts w:eastAsia="Calibri" w:cs="Times New Roman"/>
          <w:color w:val="767171"/>
          <w:szCs w:val="24"/>
          <w:lang w:val="es-ES"/>
        </w:rPr>
      </w:pPr>
    </w:p>
    <w:p w14:paraId="2C47F512" w14:textId="592984AF" w:rsidR="002B3725" w:rsidRPr="00D949CB" w:rsidRDefault="00F421FA" w:rsidP="00166C60">
      <w:pPr>
        <w:spacing w:line="360" w:lineRule="auto"/>
        <w:ind w:left="-76"/>
        <w:jc w:val="both"/>
        <w:rPr>
          <w:rFonts w:eastAsia="Calibri" w:cs="Times New Roman"/>
          <w:color w:val="767171"/>
          <w:szCs w:val="24"/>
          <w:lang w:val="es-ES"/>
        </w:rPr>
      </w:pPr>
      <w:r w:rsidRPr="00D949CB">
        <w:rPr>
          <w:rFonts w:eastAsia="Calibri" w:cs="Times New Roman"/>
          <w:color w:val="767171"/>
          <w:szCs w:val="24"/>
          <w:lang w:val="es-ES"/>
        </w:rPr>
        <w:t xml:space="preserve">En el </w:t>
      </w:r>
      <w:r w:rsidRPr="00D949CB">
        <w:rPr>
          <w:rFonts w:cs="Times New Roman"/>
          <w:bCs/>
          <w:color w:val="767171"/>
          <w:lang w:val="es-US"/>
        </w:rPr>
        <w:t>transcurso</w:t>
      </w:r>
      <w:r w:rsidRPr="00D949CB">
        <w:rPr>
          <w:rFonts w:eastAsia="Calibri" w:cs="Times New Roman"/>
          <w:color w:val="767171"/>
          <w:szCs w:val="24"/>
          <w:lang w:val="es-ES"/>
        </w:rPr>
        <w:t xml:space="preserve"> de este año </w:t>
      </w:r>
      <w:r w:rsidR="002B3725" w:rsidRPr="00D949CB">
        <w:rPr>
          <w:rFonts w:eastAsia="Calibri" w:cs="Times New Roman"/>
          <w:color w:val="767171"/>
          <w:szCs w:val="24"/>
          <w:lang w:val="es-ES"/>
        </w:rPr>
        <w:t xml:space="preserve">2022, los países miembros de la Alianza para el Desarrollo en Democracia </w:t>
      </w:r>
      <w:r w:rsidR="001D074B" w:rsidRPr="00D949CB">
        <w:rPr>
          <w:rFonts w:eastAsia="Calibri" w:cs="Times New Roman"/>
          <w:color w:val="767171"/>
          <w:szCs w:val="24"/>
          <w:lang w:val="es-ES"/>
        </w:rPr>
        <w:t xml:space="preserve">(ADD) </w:t>
      </w:r>
      <w:r w:rsidR="002B3725" w:rsidRPr="00D949CB">
        <w:rPr>
          <w:rFonts w:eastAsia="Calibri" w:cs="Times New Roman"/>
          <w:color w:val="767171"/>
          <w:szCs w:val="24"/>
          <w:lang w:val="es-ES"/>
        </w:rPr>
        <w:t>han sostenido los encuentros y declaraciones siguientes:</w:t>
      </w:r>
    </w:p>
    <w:p w14:paraId="2F00231F" w14:textId="77777777" w:rsidR="002B3725" w:rsidRPr="00D949CB" w:rsidRDefault="002B3725" w:rsidP="00930E30">
      <w:pPr>
        <w:spacing w:after="0" w:line="360" w:lineRule="auto"/>
        <w:jc w:val="both"/>
        <w:rPr>
          <w:rFonts w:eastAsia="Calibri" w:cs="Times New Roman"/>
          <w:color w:val="767171"/>
          <w:szCs w:val="24"/>
          <w:lang w:val="es-ES"/>
        </w:rPr>
      </w:pPr>
    </w:p>
    <w:p w14:paraId="53D2858C" w14:textId="15E0F676" w:rsidR="002B3725" w:rsidRPr="00D949CB" w:rsidRDefault="00930E30" w:rsidP="007C1249">
      <w:pPr>
        <w:pStyle w:val="Prrafodelista"/>
        <w:numPr>
          <w:ilvl w:val="0"/>
          <w:numId w:val="73"/>
        </w:numPr>
        <w:spacing w:after="0" w:line="360" w:lineRule="auto"/>
        <w:jc w:val="both"/>
        <w:rPr>
          <w:rFonts w:eastAsia="Calibri" w:cs="Times New Roman"/>
          <w:color w:val="767171"/>
          <w:szCs w:val="24"/>
          <w:lang w:val="es-DO"/>
        </w:rPr>
      </w:pPr>
      <w:r w:rsidRPr="00D949CB">
        <w:rPr>
          <w:rFonts w:eastAsia="Calibri" w:cs="Times New Roman"/>
          <w:color w:val="767171"/>
          <w:szCs w:val="24"/>
          <w:lang w:val="es-ES"/>
        </w:rPr>
        <w:t xml:space="preserve">IV Reunión de los </w:t>
      </w:r>
      <w:proofErr w:type="gramStart"/>
      <w:r w:rsidRPr="00D949CB">
        <w:rPr>
          <w:rFonts w:eastAsia="Calibri" w:cs="Times New Roman"/>
          <w:color w:val="767171"/>
          <w:szCs w:val="24"/>
          <w:lang w:val="es-ES"/>
        </w:rPr>
        <w:t>Presidentes</w:t>
      </w:r>
      <w:proofErr w:type="gramEnd"/>
      <w:r w:rsidRPr="00D949CB">
        <w:rPr>
          <w:rFonts w:eastAsia="Calibri" w:cs="Times New Roman"/>
          <w:color w:val="767171"/>
          <w:szCs w:val="24"/>
          <w:lang w:val="es-ES"/>
        </w:rPr>
        <w:t xml:space="preserve"> de la </w:t>
      </w:r>
      <w:r w:rsidRPr="00D949CB">
        <w:rPr>
          <w:rFonts w:eastAsia="Calibri" w:cs="Times New Roman"/>
          <w:color w:val="767171"/>
          <w:szCs w:val="24"/>
          <w:lang w:val="es-DO"/>
        </w:rPr>
        <w:t xml:space="preserve">Alianza para el Desarrollo </w:t>
      </w:r>
      <w:r w:rsidR="002B3725" w:rsidRPr="00D949CB">
        <w:rPr>
          <w:rFonts w:eastAsia="Calibri" w:cs="Times New Roman"/>
          <w:color w:val="767171"/>
          <w:szCs w:val="24"/>
          <w:lang w:val="es-DO"/>
        </w:rPr>
        <w:t xml:space="preserve">en </w:t>
      </w:r>
      <w:r w:rsidRPr="00D949CB">
        <w:rPr>
          <w:rFonts w:eastAsia="Calibri" w:cs="Times New Roman"/>
          <w:color w:val="767171"/>
          <w:szCs w:val="24"/>
          <w:lang w:val="es-DO"/>
        </w:rPr>
        <w:t xml:space="preserve">Democracia </w:t>
      </w:r>
      <w:r w:rsidR="001D074B" w:rsidRPr="00D949CB">
        <w:rPr>
          <w:rFonts w:eastAsia="Calibri" w:cs="Times New Roman"/>
          <w:color w:val="767171"/>
          <w:szCs w:val="24"/>
          <w:lang w:val="es-DO"/>
        </w:rPr>
        <w:t xml:space="preserve">en el cual </w:t>
      </w:r>
      <w:r w:rsidRPr="00D949CB">
        <w:rPr>
          <w:rFonts w:eastAsia="Calibri" w:cs="Times New Roman"/>
          <w:color w:val="767171"/>
          <w:szCs w:val="24"/>
          <w:lang w:val="es-DO"/>
        </w:rPr>
        <w:t xml:space="preserve">fue presentada la Declaración de San José, en la ciudad de San José, Costa Rica, el 21 de marzo de 2022, </w:t>
      </w:r>
      <w:r w:rsidR="002B3725" w:rsidRPr="00D949CB">
        <w:rPr>
          <w:rFonts w:eastAsia="Calibri" w:cs="Times New Roman"/>
          <w:color w:val="767171"/>
          <w:szCs w:val="24"/>
          <w:lang w:val="es-DO"/>
        </w:rPr>
        <w:t xml:space="preserve">mediante la cual </w:t>
      </w:r>
      <w:r w:rsidRPr="00D949CB">
        <w:rPr>
          <w:rFonts w:eastAsia="Calibri" w:cs="Times New Roman"/>
          <w:color w:val="767171"/>
          <w:szCs w:val="24"/>
          <w:lang w:val="es-DO"/>
        </w:rPr>
        <w:t xml:space="preserve">reiteraron su voluntad de trabajar decisivamente en la promoción de acciones concretas para el crecimiento económico de nuestros pueblos, sobre la base del respeto de los derechos humanos, la sostenibilidad y los valores democráticos. </w:t>
      </w:r>
    </w:p>
    <w:p w14:paraId="6C385F19" w14:textId="77777777" w:rsidR="002B3725" w:rsidRPr="00D949CB" w:rsidRDefault="002B3725" w:rsidP="002B3725">
      <w:pPr>
        <w:pStyle w:val="Prrafodelista"/>
        <w:spacing w:after="0" w:line="360" w:lineRule="auto"/>
        <w:jc w:val="both"/>
        <w:rPr>
          <w:rFonts w:eastAsia="Calibri" w:cs="Times New Roman"/>
          <w:color w:val="767171"/>
          <w:szCs w:val="24"/>
          <w:lang w:val="es-DO"/>
        </w:rPr>
      </w:pPr>
    </w:p>
    <w:p w14:paraId="363730D8" w14:textId="4EF62C6C" w:rsidR="002B3725" w:rsidRPr="00D949CB" w:rsidRDefault="00365528" w:rsidP="007C1249">
      <w:pPr>
        <w:pStyle w:val="Prrafodelista"/>
        <w:numPr>
          <w:ilvl w:val="0"/>
          <w:numId w:val="73"/>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Los presidentes de Panamá, de Costa Rica y de República Dominicana, como países fundadores de la</w:t>
      </w:r>
      <w:r w:rsidR="001D074B" w:rsidRPr="00D949CB">
        <w:rPr>
          <w:rFonts w:eastAsia="Calibri" w:cs="Times New Roman"/>
          <w:color w:val="767171"/>
          <w:szCs w:val="24"/>
          <w:lang w:val="es-ES"/>
        </w:rPr>
        <w:t xml:space="preserve"> </w:t>
      </w:r>
      <w:r w:rsidRPr="00D949CB">
        <w:rPr>
          <w:rFonts w:eastAsia="Calibri" w:cs="Times New Roman"/>
          <w:color w:val="767171"/>
          <w:szCs w:val="24"/>
          <w:lang w:val="es-ES"/>
        </w:rPr>
        <w:t>ADD, dan la bienvenida a Guillermo Lasso, presidente de Ecuador, que se adhiere a este grupo regional, en el marco de la IX Cumbre de las Américas, desarrollada en el mes de junio 2022, en Los Ángeles, Estados Unidos. </w:t>
      </w:r>
    </w:p>
    <w:p w14:paraId="7ACEF574" w14:textId="77777777" w:rsidR="00365528" w:rsidRPr="00D949CB" w:rsidRDefault="00365528" w:rsidP="00365528">
      <w:pPr>
        <w:pStyle w:val="Prrafodelista"/>
        <w:rPr>
          <w:rFonts w:eastAsia="Calibri" w:cs="Times New Roman"/>
          <w:color w:val="767171"/>
          <w:szCs w:val="24"/>
          <w:lang w:val="es-ES"/>
        </w:rPr>
      </w:pPr>
    </w:p>
    <w:p w14:paraId="6E8B8591" w14:textId="64E31F2A" w:rsidR="00365528" w:rsidRPr="00D949CB" w:rsidRDefault="00365528" w:rsidP="00166C60">
      <w:pPr>
        <w:spacing w:line="360" w:lineRule="auto"/>
        <w:ind w:left="-76"/>
        <w:jc w:val="both"/>
        <w:rPr>
          <w:rFonts w:eastAsia="Calibri" w:cs="Times New Roman"/>
          <w:color w:val="767171"/>
          <w:szCs w:val="24"/>
          <w:lang w:val="es-ES"/>
        </w:rPr>
      </w:pPr>
      <w:r w:rsidRPr="00D949CB">
        <w:rPr>
          <w:rFonts w:eastAsia="Calibri" w:cs="Times New Roman"/>
          <w:color w:val="767171"/>
          <w:szCs w:val="24"/>
          <w:lang w:val="es-ES"/>
        </w:rPr>
        <w:lastRenderedPageBreak/>
        <w:t xml:space="preserve">Cabe </w:t>
      </w:r>
      <w:r w:rsidRPr="00D949CB">
        <w:rPr>
          <w:rFonts w:cs="Times New Roman"/>
          <w:bCs/>
          <w:color w:val="767171"/>
          <w:lang w:val="es-US"/>
        </w:rPr>
        <w:t>resaltar</w:t>
      </w:r>
      <w:r w:rsidRPr="00D949CB">
        <w:rPr>
          <w:rFonts w:eastAsia="Calibri" w:cs="Times New Roman"/>
          <w:color w:val="767171"/>
          <w:szCs w:val="24"/>
          <w:lang w:val="es-ES"/>
        </w:rPr>
        <w:t xml:space="preserve"> que, desde su fundación, La Alianza ha recibido el respaldo de los gobiernos de Estados Unidos, Canadá y España, entre otros.</w:t>
      </w:r>
    </w:p>
    <w:p w14:paraId="654690D3" w14:textId="77777777" w:rsidR="00720511" w:rsidRPr="00D949CB" w:rsidRDefault="00720511" w:rsidP="00720511">
      <w:pPr>
        <w:tabs>
          <w:tab w:val="left" w:pos="2552"/>
        </w:tabs>
        <w:spacing w:line="360" w:lineRule="auto"/>
        <w:jc w:val="both"/>
        <w:rPr>
          <w:rFonts w:eastAsia="Times New Roman" w:cs="Times New Roman"/>
          <w:color w:val="767171"/>
          <w:szCs w:val="24"/>
          <w:lang w:val="es-DO"/>
        </w:rPr>
      </w:pPr>
    </w:p>
    <w:p w14:paraId="1BA06B27" w14:textId="72617D9B" w:rsidR="00720511" w:rsidRPr="00D949CB" w:rsidRDefault="00720511" w:rsidP="00166C60">
      <w:pPr>
        <w:spacing w:line="360" w:lineRule="auto"/>
        <w:ind w:left="-76"/>
        <w:jc w:val="both"/>
        <w:rPr>
          <w:rFonts w:eastAsia="Calibri" w:cs="Times New Roman"/>
          <w:color w:val="767171"/>
          <w:szCs w:val="24"/>
          <w:lang w:val="es-ES"/>
        </w:rPr>
      </w:pPr>
      <w:r w:rsidRPr="00D949CB">
        <w:rPr>
          <w:rFonts w:eastAsia="Calibri" w:cs="Times New Roman"/>
          <w:color w:val="767171"/>
          <w:szCs w:val="24"/>
          <w:lang w:val="es-ES"/>
        </w:rPr>
        <w:t xml:space="preserve">Adicionalmente, Los países miembros de la ADD emitieron un comunicado sobre la situación del Perú, valorando positivamente la inmediata acción del Congreso de </w:t>
      </w:r>
      <w:r w:rsidR="00A341CD" w:rsidRPr="00D949CB">
        <w:rPr>
          <w:rFonts w:eastAsia="Calibri" w:cs="Times New Roman"/>
          <w:color w:val="767171"/>
          <w:szCs w:val="24"/>
          <w:lang w:val="es-ES"/>
        </w:rPr>
        <w:t>esta</w:t>
      </w:r>
      <w:r w:rsidRPr="00D949CB">
        <w:rPr>
          <w:rFonts w:eastAsia="Calibri" w:cs="Times New Roman"/>
          <w:color w:val="767171"/>
          <w:szCs w:val="24"/>
          <w:lang w:val="es-ES"/>
        </w:rPr>
        <w:t xml:space="preserve"> República para restablecer el orden constitucional y juramentar a la nueva presidenta, Dina </w:t>
      </w:r>
      <w:proofErr w:type="spellStart"/>
      <w:r w:rsidRPr="00D949CB">
        <w:rPr>
          <w:rFonts w:eastAsia="Calibri" w:cs="Times New Roman"/>
          <w:color w:val="767171"/>
          <w:szCs w:val="24"/>
          <w:lang w:val="es-ES"/>
        </w:rPr>
        <w:t>Boluarte</w:t>
      </w:r>
      <w:proofErr w:type="spellEnd"/>
      <w:r w:rsidRPr="00D949CB">
        <w:rPr>
          <w:rFonts w:eastAsia="Calibri" w:cs="Times New Roman"/>
          <w:color w:val="767171"/>
          <w:szCs w:val="24"/>
          <w:lang w:val="es-ES"/>
        </w:rPr>
        <w:t xml:space="preserve">, a quien le desean éxito en sus esfuerzos por alcanzar un gobierno de unidad, a la vez que reiteraron su apoyo a las instituciones democráticas establecidas constitucionalmente en el Perú y al diálogo político para que el pueblo peruano </w:t>
      </w:r>
      <w:r w:rsidRPr="00D949CB">
        <w:rPr>
          <w:rFonts w:cs="Times New Roman"/>
          <w:bCs/>
          <w:color w:val="767171"/>
          <w:lang w:val="es-US"/>
        </w:rPr>
        <w:t>encuentre</w:t>
      </w:r>
      <w:r w:rsidRPr="00D949CB">
        <w:rPr>
          <w:rFonts w:eastAsia="Calibri" w:cs="Times New Roman"/>
          <w:color w:val="767171"/>
          <w:szCs w:val="24"/>
          <w:lang w:val="es-ES"/>
        </w:rPr>
        <w:t xml:space="preserve"> una solución duradera y efectiva a la crisis que le afecta en estos momentos.</w:t>
      </w:r>
    </w:p>
    <w:p w14:paraId="54DEE546" w14:textId="77777777" w:rsidR="001D074B" w:rsidRPr="00D949CB" w:rsidRDefault="001D074B" w:rsidP="00720511">
      <w:pPr>
        <w:spacing w:after="0" w:line="360" w:lineRule="auto"/>
        <w:jc w:val="both"/>
        <w:rPr>
          <w:rFonts w:eastAsia="Calibri" w:cs="Times New Roman"/>
          <w:color w:val="767171"/>
          <w:szCs w:val="24"/>
          <w:lang w:val="es-ES"/>
        </w:rPr>
      </w:pPr>
    </w:p>
    <w:p w14:paraId="743B7D86" w14:textId="5512FF74" w:rsidR="00720511" w:rsidRPr="00D949CB" w:rsidRDefault="00720511" w:rsidP="00166C60">
      <w:pPr>
        <w:spacing w:line="360" w:lineRule="auto"/>
        <w:ind w:left="-76"/>
        <w:jc w:val="both"/>
        <w:rPr>
          <w:rFonts w:eastAsia="Calibri" w:cs="Times New Roman"/>
          <w:color w:val="767171"/>
          <w:szCs w:val="24"/>
          <w:lang w:val="es-ES"/>
        </w:rPr>
      </w:pPr>
      <w:r w:rsidRPr="00D949CB">
        <w:rPr>
          <w:rFonts w:eastAsia="Calibri" w:cs="Times New Roman"/>
          <w:color w:val="767171"/>
          <w:szCs w:val="24"/>
          <w:lang w:val="es-ES"/>
        </w:rPr>
        <w:t xml:space="preserve">Dicho </w:t>
      </w:r>
      <w:r w:rsidRPr="00D949CB">
        <w:rPr>
          <w:rFonts w:cs="Times New Roman"/>
          <w:bCs/>
          <w:color w:val="767171"/>
          <w:lang w:val="es-US"/>
        </w:rPr>
        <w:t>comunicado</w:t>
      </w:r>
      <w:r w:rsidRPr="00D949CB">
        <w:rPr>
          <w:rFonts w:eastAsia="Calibri" w:cs="Times New Roman"/>
          <w:color w:val="767171"/>
          <w:szCs w:val="24"/>
          <w:lang w:val="es-ES"/>
        </w:rPr>
        <w:t xml:space="preserve"> hace referencia a la grave situación ocurrida en el Perú, a propósito de la medida presidencial de disolución del Congreso de la República, una de instituciones esenciales de su democracia, violentando así el orden constitucional y legal de ese país.</w:t>
      </w:r>
    </w:p>
    <w:p w14:paraId="01D45320" w14:textId="77777777" w:rsidR="003116F5" w:rsidRPr="00D949CB" w:rsidRDefault="003116F5" w:rsidP="0007186A">
      <w:pPr>
        <w:shd w:val="clear" w:color="auto" w:fill="FFFFFF"/>
        <w:spacing w:after="0" w:line="360" w:lineRule="auto"/>
        <w:jc w:val="both"/>
        <w:rPr>
          <w:rFonts w:eastAsia="Calibri" w:cs="Times New Roman"/>
          <w:color w:val="767171"/>
          <w:szCs w:val="24"/>
          <w:lang w:val="es-ES"/>
        </w:rPr>
      </w:pPr>
      <w:bookmarkStart w:id="55" w:name="_Hlk121308073"/>
      <w:bookmarkStart w:id="56" w:name="_Hlk119931675"/>
    </w:p>
    <w:p w14:paraId="738A4ECA" w14:textId="601C10AB" w:rsidR="0007186A" w:rsidRPr="00D949CB" w:rsidRDefault="0007186A" w:rsidP="00E9429F">
      <w:pPr>
        <w:spacing w:after="0" w:line="360" w:lineRule="auto"/>
        <w:jc w:val="both"/>
        <w:rPr>
          <w:rFonts w:eastAsia="Calibri" w:cs="Times New Roman"/>
          <w:color w:val="767171"/>
          <w:szCs w:val="24"/>
          <w:lang w:val="es-ES"/>
        </w:rPr>
      </w:pPr>
    </w:p>
    <w:bookmarkEnd w:id="55"/>
    <w:p w14:paraId="3FAB8492" w14:textId="003F9841" w:rsidR="000B2A1E" w:rsidRPr="00D949CB" w:rsidRDefault="000B2A1E" w:rsidP="00365528">
      <w:pPr>
        <w:spacing w:after="0" w:line="360" w:lineRule="auto"/>
        <w:jc w:val="both"/>
        <w:rPr>
          <w:rFonts w:eastAsia="Calibri" w:cs="Times New Roman"/>
          <w:color w:val="767171"/>
          <w:szCs w:val="24"/>
          <w:lang w:val="es-DO"/>
        </w:rPr>
      </w:pPr>
    </w:p>
    <w:bookmarkEnd w:id="56"/>
    <w:p w14:paraId="43AD2B06" w14:textId="77777777" w:rsidR="00F85980" w:rsidRPr="00D949CB" w:rsidRDefault="00F85980" w:rsidP="00AC12EC">
      <w:pPr>
        <w:spacing w:after="0" w:line="360" w:lineRule="auto"/>
        <w:jc w:val="both"/>
        <w:rPr>
          <w:rFonts w:eastAsia="Times New Roman" w:cs="Times New Roman"/>
          <w:bCs/>
          <w:color w:val="767171"/>
          <w:szCs w:val="24"/>
          <w:lang w:val="es-ES"/>
        </w:rPr>
      </w:pPr>
    </w:p>
    <w:p w14:paraId="6217178F" w14:textId="4917E242" w:rsidR="00365528" w:rsidRPr="00D949CB" w:rsidRDefault="00365528">
      <w:pPr>
        <w:rPr>
          <w:rFonts w:eastAsia="Times New Roman" w:cs="Times New Roman"/>
          <w:bCs/>
          <w:color w:val="767171"/>
          <w:szCs w:val="24"/>
          <w:lang w:val="es-ES"/>
        </w:rPr>
      </w:pPr>
      <w:r w:rsidRPr="00D949CB">
        <w:rPr>
          <w:rFonts w:eastAsia="Times New Roman" w:cs="Times New Roman"/>
          <w:bCs/>
          <w:color w:val="767171"/>
          <w:szCs w:val="24"/>
          <w:lang w:val="es-ES"/>
        </w:rPr>
        <w:br w:type="page"/>
      </w:r>
    </w:p>
    <w:p w14:paraId="65C1DAC3" w14:textId="77777777" w:rsidR="00C25523" w:rsidRPr="00D949CB" w:rsidRDefault="00C25523" w:rsidP="007C1249">
      <w:pPr>
        <w:keepNext/>
        <w:keepLines/>
        <w:numPr>
          <w:ilvl w:val="1"/>
          <w:numId w:val="4"/>
        </w:numPr>
        <w:spacing w:after="0" w:line="360" w:lineRule="auto"/>
        <w:contextualSpacing/>
        <w:jc w:val="both"/>
        <w:outlineLvl w:val="0"/>
        <w:rPr>
          <w:rFonts w:eastAsia="Times New Roman" w:cs="Times New Roman"/>
          <w:b/>
          <w:color w:val="767171"/>
          <w:szCs w:val="24"/>
          <w:lang w:val="es-DO"/>
        </w:rPr>
      </w:pPr>
      <w:bookmarkStart w:id="57" w:name="_Toc91497390"/>
      <w:bookmarkStart w:id="58" w:name="_Toc121928411"/>
      <w:bookmarkStart w:id="59" w:name="_Toc121928613"/>
      <w:r w:rsidRPr="00D949CB">
        <w:rPr>
          <w:rFonts w:eastAsia="Times New Roman" w:cs="Times New Roman"/>
          <w:b/>
          <w:color w:val="767171"/>
          <w:szCs w:val="24"/>
          <w:lang w:val="es-DO"/>
        </w:rPr>
        <w:lastRenderedPageBreak/>
        <w:t>Acciones en materia de política exterior bilateral</w:t>
      </w:r>
      <w:bookmarkEnd w:id="57"/>
      <w:bookmarkEnd w:id="58"/>
      <w:bookmarkEnd w:id="59"/>
    </w:p>
    <w:p w14:paraId="622A6E68" w14:textId="1311289E" w:rsidR="00C25523" w:rsidRPr="00D949CB" w:rsidRDefault="00C25523" w:rsidP="00AC12EC">
      <w:pPr>
        <w:spacing w:after="0" w:line="360" w:lineRule="auto"/>
        <w:jc w:val="both"/>
        <w:rPr>
          <w:rFonts w:eastAsia="Calibri" w:cs="Times New Roman"/>
          <w:color w:val="767171"/>
          <w:szCs w:val="24"/>
          <w:lang w:val="es-ES"/>
        </w:rPr>
      </w:pPr>
    </w:p>
    <w:p w14:paraId="0C6D7005" w14:textId="73DE3A14" w:rsidR="008F351D" w:rsidRPr="00D949CB" w:rsidRDefault="00A52864" w:rsidP="008F351D">
      <w:pPr>
        <w:spacing w:line="360" w:lineRule="auto"/>
        <w:ind w:left="-76"/>
        <w:jc w:val="both"/>
        <w:rPr>
          <w:rFonts w:eastAsia="Calibri" w:cs="Times New Roman"/>
          <w:color w:val="767171"/>
          <w:szCs w:val="24"/>
          <w:lang w:val="es-US"/>
        </w:rPr>
      </w:pPr>
      <w:r w:rsidRPr="00D949CB">
        <w:rPr>
          <w:rFonts w:eastAsia="Calibri" w:cs="Times New Roman"/>
          <w:color w:val="767171"/>
          <w:szCs w:val="24"/>
          <w:lang w:val="es-ES"/>
        </w:rPr>
        <w:t xml:space="preserve">Los </w:t>
      </w:r>
      <w:r w:rsidRPr="00D949CB">
        <w:rPr>
          <w:rFonts w:cs="Times New Roman"/>
          <w:bCs/>
          <w:color w:val="767171"/>
          <w:lang w:val="es-US"/>
        </w:rPr>
        <w:t>principales</w:t>
      </w:r>
      <w:r w:rsidRPr="00D949CB">
        <w:rPr>
          <w:rFonts w:eastAsia="Calibri" w:cs="Times New Roman"/>
          <w:color w:val="767171"/>
          <w:szCs w:val="24"/>
          <w:lang w:val="es-ES"/>
        </w:rPr>
        <w:t xml:space="preserve"> trabajos realizados por el </w:t>
      </w:r>
      <w:r w:rsidRPr="00D949CB">
        <w:rPr>
          <w:rFonts w:eastAsia="Times New Roman" w:cs="Times New Roman"/>
          <w:color w:val="767171"/>
          <w:szCs w:val="24"/>
          <w:lang w:val="es-DO"/>
        </w:rPr>
        <w:t xml:space="preserve">Viceministerio de Política Exterior Bilateral (VMPEB) y sus direcciones </w:t>
      </w:r>
      <w:r w:rsidRPr="00D949CB">
        <w:rPr>
          <w:rFonts w:eastAsia="Calibri" w:cs="Times New Roman"/>
          <w:color w:val="767171"/>
          <w:szCs w:val="24"/>
          <w:lang w:val="es-ES"/>
        </w:rPr>
        <w:t xml:space="preserve">en materia de relaciones bilaterales, a través de la cual se persigue </w:t>
      </w:r>
      <w:r w:rsidRPr="00D949CB">
        <w:rPr>
          <w:rFonts w:eastAsia="Times New Roman" w:cs="Times New Roman"/>
          <w:color w:val="767171"/>
          <w:szCs w:val="24"/>
          <w:lang w:val="es-DO"/>
        </w:rPr>
        <w:t>fortalecer los diálogos regionales y colocar la agenda de República Dominicana ante la comunidad internacional como una prioridad y que generen oportunidades tangibles para el país. Como parte de lo programado</w:t>
      </w:r>
      <w:r w:rsidR="00CD3E26" w:rsidRPr="00D949CB">
        <w:rPr>
          <w:rFonts w:eastAsia="Times New Roman" w:cs="Times New Roman"/>
          <w:color w:val="767171"/>
          <w:szCs w:val="24"/>
          <w:lang w:val="es-DO"/>
        </w:rPr>
        <w:t xml:space="preserve">, </w:t>
      </w:r>
      <w:r w:rsidRPr="00D949CB">
        <w:rPr>
          <w:rFonts w:eastAsia="Times New Roman" w:cs="Times New Roman"/>
          <w:color w:val="767171"/>
          <w:szCs w:val="24"/>
          <w:lang w:val="es-DO"/>
        </w:rPr>
        <w:t xml:space="preserve">durante el </w:t>
      </w:r>
      <w:r w:rsidR="00CD3E26" w:rsidRPr="00D949CB">
        <w:rPr>
          <w:rFonts w:eastAsia="Times New Roman" w:cs="Times New Roman"/>
          <w:color w:val="767171"/>
          <w:szCs w:val="24"/>
          <w:lang w:val="es-DO"/>
        </w:rPr>
        <w:t xml:space="preserve">año </w:t>
      </w:r>
      <w:r w:rsidRPr="00D949CB">
        <w:rPr>
          <w:rFonts w:eastAsia="Times New Roman" w:cs="Times New Roman"/>
          <w:color w:val="767171"/>
          <w:szCs w:val="24"/>
          <w:lang w:val="es-DO"/>
        </w:rPr>
        <w:t xml:space="preserve">2022 se desarrollaron cinco (5) visitas oficiales, once (11) consultas políticas, firma de nueve (9) acuerdos bilaterales, </w:t>
      </w:r>
      <w:r w:rsidR="00BC371E" w:rsidRPr="00D949CB">
        <w:rPr>
          <w:rFonts w:eastAsia="Times New Roman" w:cs="Times New Roman"/>
          <w:color w:val="767171"/>
          <w:szCs w:val="24"/>
          <w:lang w:val="es-DO"/>
        </w:rPr>
        <w:t>dos memorandos</w:t>
      </w:r>
      <w:r w:rsidRPr="00D949CB">
        <w:rPr>
          <w:rFonts w:eastAsia="Times New Roman" w:cs="Times New Roman"/>
          <w:color w:val="767171"/>
          <w:szCs w:val="24"/>
          <w:lang w:val="es-DO"/>
        </w:rPr>
        <w:t xml:space="preserve"> de entendimiento y una declaración conjunta con 14 países; aportando al fortalecimiento de las relaciones diplomáticas, promoción del comercio y la inversión, cooperación en el campo de la industria de los hidrocarburos y biocombustibles, formación y capacitación, exención de requisitos de visado, entre otras. Asimismo, se establecieron nuevas relaciones diplomáticas </w:t>
      </w:r>
      <w:r w:rsidR="008F351D" w:rsidRPr="00D949CB">
        <w:rPr>
          <w:rFonts w:eastAsia="Times New Roman" w:cs="Times New Roman"/>
          <w:color w:val="767171"/>
          <w:szCs w:val="24"/>
          <w:lang w:val="es-DO"/>
        </w:rPr>
        <w:t>con seis (6) países (</w:t>
      </w:r>
      <w:r w:rsidRPr="00D949CB">
        <w:rPr>
          <w:rFonts w:eastAsia="Times New Roman" w:cs="Times New Roman"/>
          <w:color w:val="767171"/>
          <w:szCs w:val="24"/>
          <w:lang w:val="es-DO"/>
        </w:rPr>
        <w:t xml:space="preserve">Gabón, Madagascar, Togo, Sierra Leona, </w:t>
      </w:r>
      <w:proofErr w:type="spellStart"/>
      <w:r w:rsidRPr="00D949CB">
        <w:rPr>
          <w:rFonts w:eastAsia="Times New Roman" w:cs="Times New Roman"/>
          <w:color w:val="767171"/>
          <w:szCs w:val="24"/>
          <w:lang w:val="es-DO"/>
        </w:rPr>
        <w:t>Rwanda</w:t>
      </w:r>
      <w:proofErr w:type="spellEnd"/>
      <w:r w:rsidRPr="00D949CB">
        <w:rPr>
          <w:rFonts w:eastAsia="Times New Roman" w:cs="Times New Roman"/>
          <w:color w:val="767171"/>
          <w:szCs w:val="24"/>
          <w:lang w:val="es-DO"/>
        </w:rPr>
        <w:t xml:space="preserve">, y </w:t>
      </w:r>
      <w:proofErr w:type="spellStart"/>
      <w:r w:rsidRPr="00D949CB">
        <w:rPr>
          <w:rFonts w:eastAsia="Times New Roman" w:cs="Times New Roman"/>
          <w:color w:val="767171"/>
          <w:szCs w:val="24"/>
          <w:lang w:val="es-DO"/>
        </w:rPr>
        <w:t>Pakistan</w:t>
      </w:r>
      <w:proofErr w:type="spellEnd"/>
      <w:r w:rsidR="008F351D" w:rsidRPr="00D949CB">
        <w:rPr>
          <w:rFonts w:eastAsia="Times New Roman" w:cs="Times New Roman"/>
          <w:color w:val="767171"/>
          <w:szCs w:val="24"/>
          <w:lang w:val="es-DO"/>
        </w:rPr>
        <w:t>)</w:t>
      </w:r>
      <w:r w:rsidRPr="00D949CB">
        <w:rPr>
          <w:rFonts w:eastAsia="Times New Roman" w:cs="Times New Roman"/>
          <w:color w:val="767171"/>
          <w:szCs w:val="24"/>
          <w:lang w:val="es-DO"/>
        </w:rPr>
        <w:t xml:space="preserve">, en el marco de la </w:t>
      </w:r>
      <w:r w:rsidRPr="00D949CB">
        <w:rPr>
          <w:rFonts w:cs="Times New Roman"/>
          <w:color w:val="767171"/>
          <w:szCs w:val="24"/>
          <w:shd w:val="clear" w:color="auto" w:fill="FFFFFF" w:themeFill="background1"/>
          <w:lang w:val="es-US" w:eastAsia="zh-CN"/>
        </w:rPr>
        <w:t>77º Asamblea General de las Naciones Unidas en la ciudad de Nueva York el mes de septiembre de 2022.</w:t>
      </w:r>
    </w:p>
    <w:p w14:paraId="6BB32332" w14:textId="77777777" w:rsidR="00533EF6" w:rsidRPr="00D949CB" w:rsidRDefault="00533EF6" w:rsidP="00537057">
      <w:pPr>
        <w:spacing w:after="0" w:line="360" w:lineRule="auto"/>
        <w:ind w:left="-74"/>
        <w:jc w:val="both"/>
        <w:rPr>
          <w:rFonts w:eastAsia="Times New Roman" w:cs="Times New Roman"/>
          <w:color w:val="767171"/>
          <w:szCs w:val="24"/>
          <w:lang w:val="es-DO"/>
        </w:rPr>
      </w:pPr>
    </w:p>
    <w:p w14:paraId="10DA70A3" w14:textId="596DFDEC" w:rsidR="00C25523" w:rsidRPr="00D949CB" w:rsidRDefault="008F351D" w:rsidP="00166C60">
      <w:pPr>
        <w:spacing w:line="360" w:lineRule="auto"/>
        <w:ind w:left="-76"/>
        <w:jc w:val="both"/>
        <w:rPr>
          <w:rFonts w:eastAsia="Times New Roman" w:cs="Times New Roman"/>
          <w:color w:val="767171"/>
          <w:szCs w:val="24"/>
          <w:lang w:val="es-ES"/>
        </w:rPr>
      </w:pPr>
      <w:r w:rsidRPr="00D949CB">
        <w:rPr>
          <w:rFonts w:eastAsia="Times New Roman" w:cs="Times New Roman"/>
          <w:color w:val="767171"/>
          <w:szCs w:val="24"/>
          <w:lang w:val="es-DO"/>
        </w:rPr>
        <w:t xml:space="preserve">Los </w:t>
      </w:r>
      <w:r w:rsidRPr="00D949CB">
        <w:rPr>
          <w:rFonts w:cs="Times New Roman"/>
          <w:bCs/>
          <w:color w:val="767171"/>
          <w:lang w:val="es-US"/>
        </w:rPr>
        <w:t>esfuerzos</w:t>
      </w:r>
      <w:r w:rsidRPr="00D949CB">
        <w:rPr>
          <w:rFonts w:eastAsia="Times New Roman" w:cs="Times New Roman"/>
          <w:color w:val="767171"/>
          <w:szCs w:val="24"/>
          <w:lang w:val="es-DO"/>
        </w:rPr>
        <w:t xml:space="preserve"> del equipo del viceministerio para la implementación de su plan operativo anual 2022, le permitieron alcanzar el 100% de ejecución, como se muestra en el gráfico siguiente:</w:t>
      </w:r>
    </w:p>
    <w:p w14:paraId="0D6487A5" w14:textId="30D92A81" w:rsidR="00C25523" w:rsidRPr="00D949CB" w:rsidRDefault="00C25523" w:rsidP="00537057">
      <w:pPr>
        <w:spacing w:after="0" w:line="360" w:lineRule="auto"/>
        <w:jc w:val="center"/>
        <w:rPr>
          <w:rFonts w:eastAsia="Calibri" w:cs="Times New Roman"/>
          <w:color w:val="767171"/>
          <w:sz w:val="20"/>
          <w:szCs w:val="16"/>
          <w:lang w:val="es-ES"/>
        </w:rPr>
      </w:pPr>
      <w:r w:rsidRPr="00D949CB">
        <w:rPr>
          <w:rFonts w:eastAsia="Calibri" w:cs="Times New Roman"/>
          <w:color w:val="767171"/>
          <w:sz w:val="20"/>
          <w:szCs w:val="16"/>
          <w:lang w:val="es-ES"/>
        </w:rPr>
        <w:t xml:space="preserve">Gráfico 1: Avances en la implementación de la política exterior bilateral </w:t>
      </w:r>
      <w:r w:rsidR="00C51239" w:rsidRPr="00D949CB">
        <w:rPr>
          <w:rFonts w:eastAsia="Calibri" w:cs="Times New Roman"/>
          <w:color w:val="767171"/>
          <w:sz w:val="20"/>
          <w:szCs w:val="16"/>
          <w:lang w:val="es-ES"/>
        </w:rPr>
        <w:t>logro</w:t>
      </w:r>
      <w:r w:rsidRPr="00D949CB">
        <w:rPr>
          <w:rFonts w:eastAsia="Calibri" w:cs="Times New Roman"/>
          <w:color w:val="767171"/>
          <w:sz w:val="20"/>
          <w:szCs w:val="16"/>
          <w:lang w:val="es-ES"/>
        </w:rPr>
        <w:t xml:space="preserve"> 202</w:t>
      </w:r>
      <w:r w:rsidR="00544D2D" w:rsidRPr="00D949CB">
        <w:rPr>
          <w:rFonts w:eastAsia="Calibri" w:cs="Times New Roman"/>
          <w:color w:val="767171"/>
          <w:sz w:val="20"/>
          <w:szCs w:val="16"/>
          <w:lang w:val="es-ES"/>
        </w:rPr>
        <w:t>2</w:t>
      </w:r>
    </w:p>
    <w:p w14:paraId="64B47D83" w14:textId="580DF554" w:rsidR="00C25523" w:rsidRPr="00D949CB" w:rsidRDefault="003D061C" w:rsidP="00C25523">
      <w:pPr>
        <w:spacing w:after="0" w:line="360" w:lineRule="auto"/>
        <w:jc w:val="both"/>
        <w:rPr>
          <w:rFonts w:eastAsia="Times New Roman" w:cs="Times New Roman"/>
          <w:color w:val="767171"/>
          <w:szCs w:val="24"/>
          <w:lang w:val="es-DO"/>
        </w:rPr>
      </w:pPr>
      <w:r w:rsidRPr="00D949CB">
        <w:rPr>
          <w:rFonts w:eastAsia="Times New Roman" w:cs="Times New Roman"/>
          <w:noProof/>
          <w:color w:val="767171"/>
          <w:szCs w:val="24"/>
          <w:lang w:val="es-DO"/>
        </w:rPr>
        <w:drawing>
          <wp:inline distT="0" distB="0" distL="0" distR="0" wp14:anchorId="6AC54FB2" wp14:editId="5D43B166">
            <wp:extent cx="5152613" cy="24098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6786" cy="2421130"/>
                    </a:xfrm>
                    <a:prstGeom prst="rect">
                      <a:avLst/>
                    </a:prstGeom>
                    <a:noFill/>
                  </pic:spPr>
                </pic:pic>
              </a:graphicData>
            </a:graphic>
          </wp:inline>
        </w:drawing>
      </w:r>
    </w:p>
    <w:p w14:paraId="15471D52" w14:textId="03342391" w:rsidR="00BD63A2" w:rsidRDefault="008F351D" w:rsidP="005C7869">
      <w:pPr>
        <w:spacing w:line="360" w:lineRule="auto"/>
        <w:ind w:left="-76"/>
        <w:jc w:val="both"/>
        <w:rPr>
          <w:rFonts w:eastAsia="Calibri" w:cs="Times New Roman"/>
          <w:color w:val="767171"/>
          <w:szCs w:val="24"/>
          <w:lang w:val="es-ES"/>
        </w:rPr>
      </w:pPr>
      <w:r w:rsidRPr="00D949CB">
        <w:rPr>
          <w:rFonts w:eastAsia="Calibri" w:cs="Times New Roman"/>
          <w:color w:val="767171"/>
          <w:szCs w:val="24"/>
          <w:lang w:val="es-ES"/>
        </w:rPr>
        <w:lastRenderedPageBreak/>
        <w:t xml:space="preserve">La descripción de los trabajos realizados por el </w:t>
      </w:r>
      <w:r w:rsidRPr="00D949CB">
        <w:rPr>
          <w:rFonts w:eastAsia="Times New Roman" w:cs="Times New Roman"/>
          <w:color w:val="767171"/>
          <w:szCs w:val="24"/>
          <w:lang w:val="es-DO"/>
        </w:rPr>
        <w:t>Viceministerio de Política Exterior Bilateral (VMPEB)</w:t>
      </w:r>
      <w:r w:rsidRPr="00D949CB">
        <w:rPr>
          <w:rFonts w:eastAsia="Calibri" w:cs="Times New Roman"/>
          <w:color w:val="767171"/>
          <w:szCs w:val="24"/>
          <w:lang w:val="es-ES"/>
        </w:rPr>
        <w:t xml:space="preserve"> y sus dependencias se amplía a continuación:</w:t>
      </w:r>
    </w:p>
    <w:p w14:paraId="02453125" w14:textId="77777777" w:rsidR="00D949CB" w:rsidRPr="00D949CB" w:rsidRDefault="00D949CB" w:rsidP="005C7869">
      <w:pPr>
        <w:spacing w:line="360" w:lineRule="auto"/>
        <w:ind w:left="-76"/>
        <w:jc w:val="both"/>
        <w:rPr>
          <w:rFonts w:eastAsia="Calibri" w:cs="Times New Roman"/>
          <w:color w:val="767171"/>
          <w:szCs w:val="24"/>
          <w:lang w:val="es-ES"/>
        </w:rPr>
      </w:pPr>
    </w:p>
    <w:p w14:paraId="4818CEED" w14:textId="04A965D5" w:rsidR="00BD63A2" w:rsidRPr="00D949CB" w:rsidRDefault="00BD63A2" w:rsidP="00BD63A2">
      <w:pPr>
        <w:spacing w:line="360" w:lineRule="auto"/>
        <w:ind w:left="-76"/>
        <w:jc w:val="both"/>
        <w:rPr>
          <w:rFonts w:cs="Times New Roman"/>
          <w:b/>
          <w:color w:val="767171"/>
          <w:lang w:val="es-US"/>
        </w:rPr>
      </w:pPr>
      <w:r w:rsidRPr="00D949CB">
        <w:rPr>
          <w:rFonts w:cs="Times New Roman"/>
          <w:b/>
          <w:color w:val="767171"/>
          <w:lang w:val="es-US"/>
        </w:rPr>
        <w:t>Consultas políticas</w:t>
      </w:r>
    </w:p>
    <w:p w14:paraId="591B15C7" w14:textId="42E73816" w:rsidR="00F16617" w:rsidRPr="00D949CB" w:rsidRDefault="00BD63A2" w:rsidP="00166C60">
      <w:pPr>
        <w:spacing w:line="360" w:lineRule="auto"/>
        <w:ind w:left="-76"/>
        <w:jc w:val="both"/>
        <w:rPr>
          <w:rFonts w:cs="Times New Roman"/>
          <w:bCs/>
          <w:color w:val="767171"/>
          <w:lang w:val="es-US"/>
        </w:rPr>
      </w:pPr>
      <w:r w:rsidRPr="00D949CB">
        <w:rPr>
          <w:rFonts w:cs="Times New Roman"/>
          <w:bCs/>
          <w:color w:val="767171"/>
          <w:lang w:val="es-US"/>
        </w:rPr>
        <w:t xml:space="preserve">Se desarrollaron un total </w:t>
      </w:r>
      <w:r w:rsidR="00166C60" w:rsidRPr="00D949CB">
        <w:rPr>
          <w:rFonts w:cs="Times New Roman"/>
          <w:bCs/>
          <w:color w:val="767171"/>
          <w:lang w:val="es-US"/>
        </w:rPr>
        <w:t>de once (11) reuniones de c</w:t>
      </w:r>
      <w:r w:rsidR="00A7763E" w:rsidRPr="00D949CB">
        <w:rPr>
          <w:rFonts w:cs="Times New Roman"/>
          <w:bCs/>
          <w:color w:val="767171"/>
          <w:lang w:val="es-US"/>
        </w:rPr>
        <w:t>onsultas políticas y</w:t>
      </w:r>
      <w:r w:rsidR="00166C60" w:rsidRPr="00D949CB">
        <w:rPr>
          <w:rFonts w:cs="Times New Roman"/>
          <w:bCs/>
          <w:color w:val="767171"/>
          <w:lang w:val="es-US"/>
        </w:rPr>
        <w:t>/o de</w:t>
      </w:r>
      <w:r w:rsidR="00A7763E" w:rsidRPr="00D949CB">
        <w:rPr>
          <w:rFonts w:cs="Times New Roman"/>
          <w:bCs/>
          <w:color w:val="767171"/>
          <w:lang w:val="es-US"/>
        </w:rPr>
        <w:t xml:space="preserve"> alto nivel</w:t>
      </w:r>
      <w:r w:rsidR="00166C60" w:rsidRPr="00D949CB">
        <w:rPr>
          <w:rFonts w:cs="Times New Roman"/>
          <w:bCs/>
          <w:color w:val="767171"/>
          <w:lang w:val="es-US"/>
        </w:rPr>
        <w:t xml:space="preserve"> </w:t>
      </w:r>
      <w:r w:rsidR="00317471" w:rsidRPr="00D949CB">
        <w:rPr>
          <w:rFonts w:cs="Times New Roman"/>
          <w:bCs/>
          <w:color w:val="767171"/>
          <w:lang w:val="es-US"/>
        </w:rPr>
        <w:t xml:space="preserve">con distintos países, </w:t>
      </w:r>
      <w:r w:rsidR="00317471" w:rsidRPr="00D949CB">
        <w:rPr>
          <w:rFonts w:eastAsia="Calibri" w:cs="Times New Roman"/>
          <w:bCs/>
          <w:color w:val="767171"/>
          <w:szCs w:val="24"/>
          <w:lang w:val="es-ES"/>
        </w:rPr>
        <w:t>a saber</w:t>
      </w:r>
      <w:r w:rsidR="00F16617" w:rsidRPr="00D949CB">
        <w:rPr>
          <w:rFonts w:eastAsia="Calibri" w:cs="Times New Roman"/>
          <w:bCs/>
          <w:color w:val="767171"/>
          <w:szCs w:val="24"/>
          <w:lang w:val="es-ES"/>
        </w:rPr>
        <w:t xml:space="preserve">: </w:t>
      </w:r>
    </w:p>
    <w:p w14:paraId="09A2BE4F" w14:textId="44207B6F" w:rsidR="00B11578" w:rsidRPr="00D949CB" w:rsidRDefault="00F16617" w:rsidP="007C1249">
      <w:pPr>
        <w:pStyle w:val="Prrafodelista"/>
        <w:numPr>
          <w:ilvl w:val="0"/>
          <w:numId w:val="10"/>
        </w:numPr>
        <w:spacing w:after="0" w:line="360" w:lineRule="auto"/>
        <w:jc w:val="both"/>
        <w:rPr>
          <w:rFonts w:cs="Times New Roman"/>
          <w:bCs/>
          <w:color w:val="767171"/>
          <w:lang w:val="es-DO"/>
        </w:rPr>
      </w:pPr>
      <w:r w:rsidRPr="00D949CB">
        <w:rPr>
          <w:rFonts w:eastAsia="Calibri" w:cs="Times New Roman"/>
          <w:bCs/>
          <w:color w:val="767171"/>
          <w:szCs w:val="24"/>
          <w:lang w:val="es-ES"/>
        </w:rPr>
        <w:t>Reunión</w:t>
      </w:r>
      <w:r w:rsidRPr="00D949CB">
        <w:rPr>
          <w:rFonts w:cs="Times New Roman"/>
          <w:bCs/>
          <w:color w:val="767171"/>
          <w:lang w:val="es-DO"/>
        </w:rPr>
        <w:t xml:space="preserve"> bilateral ampliada sostenida entre el Canciller Roberto Álvarez y el Canciller de Costa Rica, Rodolfo Solano, donde repasaron los asuntos bilaterales, regionales, multilaterales, económicos y de cooperación</w:t>
      </w:r>
      <w:r w:rsidR="00153E6E" w:rsidRPr="00D949CB">
        <w:rPr>
          <w:rFonts w:cs="Times New Roman"/>
          <w:bCs/>
          <w:color w:val="767171"/>
          <w:lang w:val="es-DO"/>
        </w:rPr>
        <w:t>.</w:t>
      </w:r>
    </w:p>
    <w:p w14:paraId="2D2C1A02" w14:textId="77777777" w:rsidR="00153E6E" w:rsidRPr="00D949CB" w:rsidRDefault="00153E6E" w:rsidP="00762871">
      <w:pPr>
        <w:pStyle w:val="Prrafodelista"/>
        <w:spacing w:after="0" w:line="360" w:lineRule="auto"/>
        <w:ind w:left="284"/>
        <w:jc w:val="both"/>
        <w:rPr>
          <w:rFonts w:cs="Times New Roman"/>
          <w:bCs/>
          <w:color w:val="767171"/>
          <w:lang w:val="es-DO"/>
        </w:rPr>
      </w:pPr>
    </w:p>
    <w:p w14:paraId="72377C7B" w14:textId="3E27346E" w:rsidR="00F16617" w:rsidRPr="00D949CB" w:rsidRDefault="00F16617" w:rsidP="007C1249">
      <w:pPr>
        <w:pStyle w:val="Prrafodelista"/>
        <w:numPr>
          <w:ilvl w:val="0"/>
          <w:numId w:val="10"/>
        </w:numPr>
        <w:spacing w:after="0" w:line="360" w:lineRule="auto"/>
        <w:jc w:val="both"/>
        <w:rPr>
          <w:rFonts w:cs="Times New Roman"/>
          <w:bCs/>
          <w:color w:val="767171"/>
          <w:lang w:val="es-DO"/>
        </w:rPr>
      </w:pPr>
      <w:r w:rsidRPr="00D949CB">
        <w:rPr>
          <w:rFonts w:cs="Times New Roman"/>
          <w:bCs/>
          <w:color w:val="767171"/>
          <w:lang w:val="es-DO"/>
        </w:rPr>
        <w:t>Primera Reunión del Mecanismo Bilateral de Consultas entre República Dominicana y la República de El Salvador, en el marco de la visita al país de la viceministra de Relaciones Exteriores de El Salvador, Adriana Mira</w:t>
      </w:r>
      <w:r w:rsidR="00317471" w:rsidRPr="00D949CB">
        <w:rPr>
          <w:rFonts w:cs="Times New Roman"/>
          <w:bCs/>
          <w:color w:val="767171"/>
          <w:lang w:val="es-DO"/>
        </w:rPr>
        <w:t>, y como contraparte del MIREX el viceministro de Política Exterior Bilateral, José Julio Gómez</w:t>
      </w:r>
      <w:r w:rsidRPr="00D949CB">
        <w:rPr>
          <w:rFonts w:cs="Times New Roman"/>
          <w:bCs/>
          <w:color w:val="767171"/>
          <w:lang w:val="es-DO"/>
        </w:rPr>
        <w:t xml:space="preserve">. Ambos </w:t>
      </w:r>
      <w:r w:rsidR="00994729" w:rsidRPr="00D949CB">
        <w:rPr>
          <w:rFonts w:cs="Times New Roman"/>
          <w:bCs/>
          <w:color w:val="767171"/>
          <w:lang w:val="es-DO"/>
        </w:rPr>
        <w:t>funcionarios</w:t>
      </w:r>
      <w:r w:rsidRPr="00D949CB">
        <w:rPr>
          <w:rFonts w:cs="Times New Roman"/>
          <w:bCs/>
          <w:color w:val="767171"/>
          <w:lang w:val="es-DO"/>
        </w:rPr>
        <w:t xml:space="preserve"> manifestaron su compromiso de profundizar las relaciones políticas, económicas y de cooperación entre ambas naciones. </w:t>
      </w:r>
    </w:p>
    <w:p w14:paraId="149FDAFC" w14:textId="77777777" w:rsidR="00B11578" w:rsidRPr="00D949CB" w:rsidRDefault="00B11578" w:rsidP="00762871">
      <w:pPr>
        <w:pStyle w:val="Prrafodelista"/>
        <w:spacing w:before="46" w:after="0" w:line="360" w:lineRule="auto"/>
        <w:ind w:left="284" w:right="17"/>
        <w:jc w:val="both"/>
        <w:rPr>
          <w:rFonts w:cs="Times New Roman"/>
          <w:bCs/>
          <w:color w:val="767171"/>
          <w:lang w:val="es-DO"/>
        </w:rPr>
      </w:pPr>
    </w:p>
    <w:p w14:paraId="19F21736" w14:textId="29523E5C" w:rsidR="00365528" w:rsidRPr="00D949CB" w:rsidRDefault="00F16617" w:rsidP="007C1249">
      <w:pPr>
        <w:pStyle w:val="Prrafodelista"/>
        <w:numPr>
          <w:ilvl w:val="0"/>
          <w:numId w:val="10"/>
        </w:numPr>
        <w:spacing w:before="46" w:after="0" w:line="360" w:lineRule="auto"/>
        <w:ind w:right="17"/>
        <w:jc w:val="both"/>
        <w:rPr>
          <w:rFonts w:cs="Times New Roman"/>
          <w:color w:val="767171"/>
          <w:lang w:val="es-DO"/>
        </w:rPr>
      </w:pPr>
      <w:r w:rsidRPr="00D949CB">
        <w:rPr>
          <w:rFonts w:cs="Times New Roman"/>
          <w:bCs/>
          <w:color w:val="767171"/>
          <w:lang w:val="es-DO"/>
        </w:rPr>
        <w:t>Reunión bilateral ampliada entre República Dominicana y la República de Colombia, en el marco de la visita al país del viceministro de Relaciones Exteriores de Colombia, Francisco Echeverri</w:t>
      </w:r>
      <w:r w:rsidRPr="00D949CB">
        <w:rPr>
          <w:rFonts w:cs="Times New Roman"/>
          <w:color w:val="767171"/>
          <w:lang w:val="es-DO"/>
        </w:rPr>
        <w:t>, donde se repasó la agenda entre ambos países, a fin de profundizar nuestras relaciones diplomáticas e impulsar la cooperación, el comercio y la inversión.</w:t>
      </w:r>
      <w:r w:rsidR="00DF70FC" w:rsidRPr="00D949CB">
        <w:rPr>
          <w:rFonts w:cs="Times New Roman"/>
          <w:color w:val="767171"/>
          <w:lang w:val="es-DO"/>
        </w:rPr>
        <w:t xml:space="preserve"> </w:t>
      </w:r>
    </w:p>
    <w:p w14:paraId="5904D45F" w14:textId="77777777" w:rsidR="00B11578" w:rsidRPr="00D949CB" w:rsidRDefault="00B11578" w:rsidP="00B11578">
      <w:pPr>
        <w:pStyle w:val="Prrafodelista"/>
        <w:spacing w:before="46" w:after="0" w:line="360" w:lineRule="auto"/>
        <w:ind w:left="284" w:right="17"/>
        <w:jc w:val="both"/>
        <w:rPr>
          <w:rFonts w:cs="Times New Roman"/>
          <w:color w:val="767171"/>
          <w:lang w:val="es-DO"/>
        </w:rPr>
      </w:pPr>
    </w:p>
    <w:p w14:paraId="6882ACF6" w14:textId="53A0C079" w:rsidR="0042105A" w:rsidRPr="00D949CB" w:rsidRDefault="005E7742" w:rsidP="007C1249">
      <w:pPr>
        <w:pStyle w:val="Prrafodelista"/>
        <w:numPr>
          <w:ilvl w:val="0"/>
          <w:numId w:val="11"/>
        </w:numPr>
        <w:spacing w:before="46" w:after="0" w:line="360" w:lineRule="auto"/>
        <w:ind w:right="17"/>
        <w:jc w:val="both"/>
        <w:rPr>
          <w:rFonts w:cs="Times New Roman"/>
          <w:color w:val="767171"/>
          <w:lang w:val="es-DO"/>
        </w:rPr>
      </w:pPr>
      <w:r w:rsidRPr="00D949CB">
        <w:rPr>
          <w:rFonts w:cs="Times New Roman"/>
          <w:color w:val="767171"/>
          <w:lang w:val="es-DO"/>
        </w:rPr>
        <w:t xml:space="preserve">Reunión de Consulta Política con el Estado de </w:t>
      </w:r>
      <w:r w:rsidR="00186A0D" w:rsidRPr="00D949CB">
        <w:rPr>
          <w:rFonts w:cs="Times New Roman"/>
          <w:color w:val="767171"/>
          <w:lang w:val="es-DO"/>
        </w:rPr>
        <w:t>Qatar</w:t>
      </w:r>
      <w:r w:rsidR="00DC5618" w:rsidRPr="00D949CB">
        <w:rPr>
          <w:rFonts w:cs="Times New Roman"/>
          <w:color w:val="767171"/>
          <w:lang w:val="es-DO"/>
        </w:rPr>
        <w:t>.</w:t>
      </w:r>
    </w:p>
    <w:p w14:paraId="1C9D4830" w14:textId="77777777" w:rsidR="00B11578" w:rsidRPr="00D949CB" w:rsidRDefault="00B11578" w:rsidP="00B11578">
      <w:pPr>
        <w:pStyle w:val="Prrafodelista"/>
        <w:spacing w:before="46" w:after="0" w:line="360" w:lineRule="auto"/>
        <w:ind w:left="284" w:right="17"/>
        <w:jc w:val="both"/>
        <w:rPr>
          <w:rFonts w:cs="Times New Roman"/>
          <w:color w:val="767171"/>
          <w:lang w:val="es-DO"/>
        </w:rPr>
      </w:pPr>
    </w:p>
    <w:p w14:paraId="1D68894A" w14:textId="71B20E0C" w:rsidR="00F16617" w:rsidRPr="00D949CB" w:rsidRDefault="005E7742" w:rsidP="007C1249">
      <w:pPr>
        <w:pStyle w:val="Prrafodelista"/>
        <w:numPr>
          <w:ilvl w:val="0"/>
          <w:numId w:val="11"/>
        </w:numPr>
        <w:spacing w:before="46" w:after="0" w:line="360" w:lineRule="auto"/>
        <w:ind w:right="17"/>
        <w:jc w:val="both"/>
        <w:rPr>
          <w:rFonts w:cs="Times New Roman"/>
          <w:color w:val="767171"/>
          <w:lang w:val="es-DO"/>
        </w:rPr>
      </w:pPr>
      <w:r w:rsidRPr="00D949CB">
        <w:rPr>
          <w:rFonts w:cs="Times New Roman"/>
          <w:color w:val="767171"/>
          <w:lang w:val="es-DO"/>
        </w:rPr>
        <w:t>Se realizó Consulta Política con India, dirigid</w:t>
      </w:r>
      <w:r w:rsidR="00317471" w:rsidRPr="00D949CB">
        <w:rPr>
          <w:rFonts w:cs="Times New Roman"/>
          <w:color w:val="767171"/>
          <w:lang w:val="es-DO"/>
        </w:rPr>
        <w:t>a</w:t>
      </w:r>
      <w:r w:rsidRPr="00D949CB">
        <w:rPr>
          <w:rFonts w:cs="Times New Roman"/>
          <w:color w:val="767171"/>
          <w:lang w:val="es-DO"/>
        </w:rPr>
        <w:t xml:space="preserve"> por el </w:t>
      </w:r>
      <w:proofErr w:type="gramStart"/>
      <w:r w:rsidRPr="00D949CB">
        <w:rPr>
          <w:rFonts w:cs="Times New Roman"/>
          <w:color w:val="767171"/>
          <w:lang w:val="es-DO"/>
        </w:rPr>
        <w:t>Viceministro</w:t>
      </w:r>
      <w:proofErr w:type="gramEnd"/>
      <w:r w:rsidRPr="00D949CB">
        <w:rPr>
          <w:rFonts w:cs="Times New Roman"/>
          <w:color w:val="767171"/>
          <w:lang w:val="es-DO"/>
        </w:rPr>
        <w:t xml:space="preserve"> de Política Exterior Bilateral, José Julio Gómez y el Secretario de Estado para </w:t>
      </w:r>
      <w:r w:rsidRPr="00D949CB">
        <w:rPr>
          <w:rFonts w:cs="Times New Roman"/>
          <w:color w:val="767171"/>
          <w:lang w:val="es-DO"/>
        </w:rPr>
        <w:lastRenderedPageBreak/>
        <w:t xml:space="preserve">Asuntos Occidentales del Ministerio de Relaciones Exteriores de la India, </w:t>
      </w:r>
      <w:proofErr w:type="spellStart"/>
      <w:r w:rsidRPr="00D949CB">
        <w:rPr>
          <w:rFonts w:cs="Times New Roman"/>
          <w:color w:val="767171"/>
          <w:lang w:val="es-DO"/>
        </w:rPr>
        <w:t>Saurabh</w:t>
      </w:r>
      <w:proofErr w:type="spellEnd"/>
      <w:r w:rsidRPr="00D949CB">
        <w:rPr>
          <w:rFonts w:cs="Times New Roman"/>
          <w:color w:val="767171"/>
          <w:lang w:val="es-DO"/>
        </w:rPr>
        <w:t xml:space="preserve"> Kumar.</w:t>
      </w:r>
    </w:p>
    <w:p w14:paraId="092CFB6C" w14:textId="77777777" w:rsidR="00D949CB" w:rsidRDefault="00D949CB" w:rsidP="00D949CB">
      <w:pPr>
        <w:pStyle w:val="Prrafodelista"/>
        <w:spacing w:line="360" w:lineRule="auto"/>
        <w:jc w:val="both"/>
        <w:rPr>
          <w:rFonts w:cs="Times New Roman"/>
          <w:color w:val="767171"/>
          <w:lang w:val="es-DO"/>
        </w:rPr>
      </w:pPr>
    </w:p>
    <w:p w14:paraId="78AB2ECB" w14:textId="6CD6D818" w:rsidR="00F16617" w:rsidRPr="00D949CB" w:rsidRDefault="000C7154" w:rsidP="007C1249">
      <w:pPr>
        <w:pStyle w:val="Prrafodelista"/>
        <w:numPr>
          <w:ilvl w:val="0"/>
          <w:numId w:val="11"/>
        </w:numPr>
        <w:spacing w:line="360" w:lineRule="auto"/>
        <w:jc w:val="both"/>
        <w:rPr>
          <w:rFonts w:cs="Times New Roman"/>
          <w:color w:val="767171"/>
          <w:lang w:val="es-DO"/>
        </w:rPr>
      </w:pPr>
      <w:r w:rsidRPr="00D949CB">
        <w:rPr>
          <w:rFonts w:cs="Times New Roman"/>
          <w:color w:val="767171"/>
          <w:lang w:val="es-DO"/>
        </w:rPr>
        <w:t xml:space="preserve">Primera sección de Consulta Política entre República Dominicana e </w:t>
      </w:r>
      <w:r w:rsidR="00F16617" w:rsidRPr="00D949CB">
        <w:rPr>
          <w:rFonts w:cs="Times New Roman"/>
          <w:color w:val="767171"/>
          <w:lang w:val="es-DO"/>
        </w:rPr>
        <w:t>Italia</w:t>
      </w:r>
      <w:r w:rsidRPr="00D949CB">
        <w:rPr>
          <w:rFonts w:cs="Times New Roman"/>
          <w:color w:val="767171"/>
          <w:lang w:val="es-DO"/>
        </w:rPr>
        <w:t xml:space="preserve">, realizada en el contexto de la Sala </w:t>
      </w:r>
      <w:proofErr w:type="spellStart"/>
      <w:r w:rsidRPr="00D949CB">
        <w:rPr>
          <w:rFonts w:cs="Times New Roman"/>
          <w:color w:val="767171"/>
          <w:lang w:val="es-DO"/>
        </w:rPr>
        <w:t>Nigra</w:t>
      </w:r>
      <w:proofErr w:type="spellEnd"/>
      <w:r w:rsidRPr="00D949CB">
        <w:rPr>
          <w:rFonts w:cs="Times New Roman"/>
          <w:color w:val="767171"/>
          <w:lang w:val="es-DO"/>
        </w:rPr>
        <w:t xml:space="preserve"> de la Cancillería Italiana, con la participación </w:t>
      </w:r>
      <w:r w:rsidR="005E7742" w:rsidRPr="00D949CB">
        <w:rPr>
          <w:rFonts w:cs="Times New Roman"/>
          <w:color w:val="767171"/>
          <w:lang w:val="es-DO"/>
        </w:rPr>
        <w:t>de la marina</w:t>
      </w:r>
      <w:r w:rsidRPr="00D949CB">
        <w:rPr>
          <w:rFonts w:cs="Times New Roman"/>
          <w:color w:val="767171"/>
          <w:lang w:val="es-DO"/>
        </w:rPr>
        <w:t xml:space="preserve"> </w:t>
      </w:r>
      <w:proofErr w:type="spellStart"/>
      <w:r w:rsidRPr="00D949CB">
        <w:rPr>
          <w:rFonts w:cs="Times New Roman"/>
          <w:color w:val="767171"/>
          <w:lang w:val="es-DO"/>
        </w:rPr>
        <w:t>Sereni</w:t>
      </w:r>
      <w:proofErr w:type="spellEnd"/>
      <w:r w:rsidRPr="00D949CB">
        <w:rPr>
          <w:rFonts w:cs="Times New Roman"/>
          <w:color w:val="767171"/>
          <w:lang w:val="es-DO"/>
        </w:rPr>
        <w:t xml:space="preserve"> </w:t>
      </w:r>
      <w:proofErr w:type="gramStart"/>
      <w:r w:rsidRPr="00D949CB">
        <w:rPr>
          <w:rFonts w:cs="Times New Roman"/>
          <w:color w:val="767171"/>
          <w:lang w:val="es-DO"/>
        </w:rPr>
        <w:t>Viceministra</w:t>
      </w:r>
      <w:proofErr w:type="gramEnd"/>
      <w:r w:rsidRPr="00D949CB">
        <w:rPr>
          <w:rFonts w:cs="Times New Roman"/>
          <w:color w:val="767171"/>
          <w:lang w:val="es-DO"/>
        </w:rPr>
        <w:t xml:space="preserve"> de </w:t>
      </w:r>
      <w:r w:rsidR="005E7742" w:rsidRPr="00D949CB">
        <w:rPr>
          <w:rFonts w:cs="Times New Roman"/>
          <w:color w:val="767171"/>
          <w:lang w:val="es-DO"/>
        </w:rPr>
        <w:t>Relaciones</w:t>
      </w:r>
      <w:r w:rsidRPr="00D949CB">
        <w:rPr>
          <w:rFonts w:cs="Times New Roman"/>
          <w:color w:val="767171"/>
          <w:lang w:val="es-DO"/>
        </w:rPr>
        <w:t xml:space="preserve"> </w:t>
      </w:r>
      <w:r w:rsidR="00317471" w:rsidRPr="00D949CB">
        <w:rPr>
          <w:rFonts w:cs="Times New Roman"/>
          <w:color w:val="767171"/>
          <w:lang w:val="es-DO"/>
        </w:rPr>
        <w:t xml:space="preserve">Exteriores, el </w:t>
      </w:r>
      <w:r w:rsidRPr="00D949CB">
        <w:rPr>
          <w:rFonts w:cs="Times New Roman"/>
          <w:color w:val="767171"/>
          <w:lang w:val="es-DO"/>
        </w:rPr>
        <w:t xml:space="preserve">Embajador José Julio Gómez viceministro </w:t>
      </w:r>
      <w:r w:rsidR="0082065D" w:rsidRPr="00D949CB">
        <w:rPr>
          <w:rFonts w:cs="Times New Roman"/>
          <w:color w:val="767171"/>
          <w:lang w:val="es-DO"/>
        </w:rPr>
        <w:t xml:space="preserve">de Política Exterior Bilateral y </w:t>
      </w:r>
      <w:r w:rsidR="005E7742" w:rsidRPr="00D949CB">
        <w:rPr>
          <w:rFonts w:cs="Times New Roman"/>
          <w:color w:val="767171"/>
          <w:lang w:val="es-DO"/>
        </w:rPr>
        <w:t xml:space="preserve">el Excelentísimo señor Tony </w:t>
      </w:r>
      <w:proofErr w:type="spellStart"/>
      <w:r w:rsidR="005E7742" w:rsidRPr="00D949CB">
        <w:rPr>
          <w:rFonts w:cs="Times New Roman"/>
          <w:color w:val="767171"/>
          <w:lang w:val="es-DO"/>
        </w:rPr>
        <w:t>Raful</w:t>
      </w:r>
      <w:proofErr w:type="spellEnd"/>
      <w:r w:rsidR="005E7742" w:rsidRPr="00D949CB">
        <w:rPr>
          <w:rFonts w:cs="Times New Roman"/>
          <w:color w:val="767171"/>
          <w:lang w:val="es-DO"/>
        </w:rPr>
        <w:t xml:space="preserve">, embajador </w:t>
      </w:r>
      <w:r w:rsidR="00B47316" w:rsidRPr="00D949CB">
        <w:rPr>
          <w:rFonts w:cs="Times New Roman"/>
          <w:color w:val="767171"/>
          <w:lang w:val="es-DO"/>
        </w:rPr>
        <w:t>de República Dominicana</w:t>
      </w:r>
      <w:r w:rsidR="005E7742" w:rsidRPr="00D949CB">
        <w:rPr>
          <w:rFonts w:cs="Times New Roman"/>
          <w:color w:val="767171"/>
          <w:lang w:val="es-DO"/>
        </w:rPr>
        <w:t xml:space="preserve"> en Italia</w:t>
      </w:r>
      <w:r w:rsidR="0082065D" w:rsidRPr="00D949CB">
        <w:rPr>
          <w:rFonts w:cs="Times New Roman"/>
          <w:color w:val="767171"/>
          <w:lang w:val="es-DO"/>
        </w:rPr>
        <w:t>.</w:t>
      </w:r>
    </w:p>
    <w:p w14:paraId="097151D5" w14:textId="77777777" w:rsidR="00B11578" w:rsidRPr="00D949CB" w:rsidRDefault="00B11578" w:rsidP="00B11578">
      <w:pPr>
        <w:pStyle w:val="Prrafodelista"/>
        <w:spacing w:line="360" w:lineRule="auto"/>
        <w:ind w:left="284"/>
        <w:jc w:val="both"/>
        <w:rPr>
          <w:rFonts w:cs="Times New Roman"/>
          <w:color w:val="767171"/>
          <w:lang w:val="es-DO"/>
        </w:rPr>
      </w:pPr>
    </w:p>
    <w:p w14:paraId="064435F3" w14:textId="11EF7D62" w:rsidR="00842DF4" w:rsidRPr="00D949CB" w:rsidRDefault="0082065D" w:rsidP="007C1249">
      <w:pPr>
        <w:pStyle w:val="Prrafodelista"/>
        <w:numPr>
          <w:ilvl w:val="0"/>
          <w:numId w:val="11"/>
        </w:numPr>
        <w:spacing w:line="360" w:lineRule="auto"/>
        <w:jc w:val="both"/>
        <w:rPr>
          <w:rFonts w:cs="Times New Roman"/>
          <w:color w:val="767171"/>
          <w:lang w:val="es-DO"/>
        </w:rPr>
      </w:pPr>
      <w:r w:rsidRPr="00D949CB">
        <w:rPr>
          <w:rFonts w:cs="Times New Roman"/>
          <w:color w:val="767171"/>
          <w:lang w:val="es-DO"/>
        </w:rPr>
        <w:t xml:space="preserve">Reunión de consulta política con </w:t>
      </w:r>
      <w:r w:rsidR="00F16617" w:rsidRPr="00D949CB">
        <w:rPr>
          <w:rFonts w:cs="Times New Roman"/>
          <w:color w:val="767171"/>
          <w:lang w:val="es-DO"/>
        </w:rPr>
        <w:t>Portugal</w:t>
      </w:r>
      <w:r w:rsidRPr="00D949CB">
        <w:rPr>
          <w:rFonts w:cs="Times New Roman"/>
          <w:color w:val="767171"/>
          <w:lang w:val="es-DO"/>
        </w:rPr>
        <w:t xml:space="preserve">, </w:t>
      </w:r>
      <w:r w:rsidR="00F16617" w:rsidRPr="00D949CB">
        <w:rPr>
          <w:rFonts w:cs="Times New Roman"/>
          <w:color w:val="767171"/>
          <w:lang w:val="es-DO"/>
        </w:rPr>
        <w:t xml:space="preserve">en la cual se repasaron los asuntos bilaterales, regionales, multilaterales, económicos y de cooperación, </w:t>
      </w:r>
      <w:r w:rsidR="00D14455" w:rsidRPr="00D949CB">
        <w:rPr>
          <w:rFonts w:eastAsia="Calibri" w:cs="Times New Roman"/>
          <w:color w:val="767171"/>
          <w:szCs w:val="24"/>
          <w:lang w:val="es-ES"/>
        </w:rPr>
        <w:t>temas de agenda digital</w:t>
      </w:r>
      <w:r w:rsidR="00317471" w:rsidRPr="00D949CB">
        <w:rPr>
          <w:rFonts w:eastAsia="Calibri" w:cs="Times New Roman"/>
          <w:color w:val="767171"/>
          <w:szCs w:val="24"/>
          <w:lang w:val="es-ES"/>
        </w:rPr>
        <w:t xml:space="preserve"> y la </w:t>
      </w:r>
      <w:r w:rsidR="00D14455" w:rsidRPr="00D949CB">
        <w:rPr>
          <w:rFonts w:eastAsia="Calibri" w:cs="Times New Roman"/>
          <w:color w:val="767171"/>
          <w:szCs w:val="24"/>
          <w:lang w:val="es-ES"/>
        </w:rPr>
        <w:t>reforma de la carrera diplomática</w:t>
      </w:r>
      <w:r w:rsidR="00317471" w:rsidRPr="00D949CB">
        <w:rPr>
          <w:rFonts w:eastAsia="Calibri" w:cs="Times New Roman"/>
          <w:color w:val="767171"/>
          <w:szCs w:val="24"/>
          <w:lang w:val="es-ES"/>
        </w:rPr>
        <w:t>. Di</w:t>
      </w:r>
      <w:r w:rsidR="00D14455" w:rsidRPr="00D949CB">
        <w:rPr>
          <w:rFonts w:eastAsia="Calibri" w:cs="Times New Roman"/>
          <w:color w:val="767171"/>
          <w:szCs w:val="24"/>
          <w:lang w:val="es-ES"/>
        </w:rPr>
        <w:t>cho encuentro sirvió también, para iniciar conversaciones para la firma de un Memorándum de Entendimiento para la Creación de un Consejo Conjunto de Comercio, Inversiones y Encadenamiento Productivo</w:t>
      </w:r>
      <w:r w:rsidR="00F16617" w:rsidRPr="00D949CB">
        <w:rPr>
          <w:rFonts w:cs="Times New Roman"/>
          <w:color w:val="767171"/>
          <w:lang w:val="es-DO"/>
        </w:rPr>
        <w:t>.</w:t>
      </w:r>
    </w:p>
    <w:p w14:paraId="2AA83CB8" w14:textId="77777777" w:rsidR="00317471" w:rsidRPr="00D949CB" w:rsidRDefault="00317471" w:rsidP="00317471">
      <w:pPr>
        <w:pStyle w:val="Prrafodelista"/>
        <w:spacing w:line="360" w:lineRule="auto"/>
        <w:ind w:left="284"/>
        <w:jc w:val="both"/>
        <w:rPr>
          <w:rFonts w:cs="Times New Roman"/>
          <w:color w:val="767171"/>
          <w:lang w:val="es-DO"/>
        </w:rPr>
      </w:pPr>
    </w:p>
    <w:p w14:paraId="1CA2AAF4" w14:textId="3B66904A" w:rsidR="00842DF4" w:rsidRPr="00D949CB" w:rsidRDefault="00842DF4" w:rsidP="007C1249">
      <w:pPr>
        <w:pStyle w:val="Prrafodelista"/>
        <w:numPr>
          <w:ilvl w:val="0"/>
          <w:numId w:val="11"/>
        </w:numPr>
        <w:spacing w:line="360" w:lineRule="auto"/>
        <w:jc w:val="both"/>
        <w:rPr>
          <w:rFonts w:cs="Times New Roman"/>
          <w:color w:val="767171"/>
          <w:lang w:val="es-DO"/>
        </w:rPr>
      </w:pPr>
      <w:r w:rsidRPr="00D949CB">
        <w:rPr>
          <w:rFonts w:cs="Times New Roman"/>
          <w:color w:val="767171"/>
          <w:lang w:val="es-DO"/>
        </w:rPr>
        <w:t xml:space="preserve">Celebración de la Tercera Reunión de </w:t>
      </w:r>
      <w:r w:rsidRPr="00D949CB">
        <w:rPr>
          <w:rFonts w:cs="Times New Roman"/>
          <w:i/>
          <w:iCs/>
          <w:color w:val="767171"/>
          <w:lang w:val="es-DO"/>
        </w:rPr>
        <w:t>Consultas Políticas</w:t>
      </w:r>
      <w:r w:rsidRPr="00D949CB">
        <w:rPr>
          <w:rFonts w:cs="Times New Roman"/>
          <w:color w:val="767171"/>
          <w:lang w:val="es-DO"/>
        </w:rPr>
        <w:t xml:space="preserve"> entre </w:t>
      </w:r>
      <w:r w:rsidR="00317471" w:rsidRPr="00D949CB">
        <w:rPr>
          <w:rFonts w:cs="Times New Roman"/>
          <w:color w:val="767171"/>
          <w:lang w:val="es-DO"/>
        </w:rPr>
        <w:t xml:space="preserve">la </w:t>
      </w:r>
      <w:r w:rsidRPr="00D949CB">
        <w:rPr>
          <w:rFonts w:cs="Times New Roman"/>
          <w:color w:val="767171"/>
          <w:lang w:val="es-DO"/>
        </w:rPr>
        <w:t xml:space="preserve">República Argentina y República Dominicana, con la participación del Grupo de Trabajo Conjunto para la Promoción del Comercio, las Inversiones y el Encadenamiento Productivo (establecida mediante Memorándum de entendimiento). Esta reunión se desarrolló en el marco de visita oficial de presidente a Argentina. </w:t>
      </w:r>
    </w:p>
    <w:p w14:paraId="700D4FB9" w14:textId="77777777" w:rsidR="00B11578" w:rsidRPr="00D949CB" w:rsidRDefault="00B11578" w:rsidP="00B11578">
      <w:pPr>
        <w:pStyle w:val="Prrafodelista"/>
        <w:spacing w:line="360" w:lineRule="auto"/>
        <w:ind w:left="284"/>
        <w:jc w:val="both"/>
        <w:rPr>
          <w:rFonts w:cs="Times New Roman"/>
          <w:color w:val="767171"/>
          <w:lang w:val="es-DO"/>
        </w:rPr>
      </w:pPr>
    </w:p>
    <w:p w14:paraId="1645EDF2" w14:textId="17C33E6B" w:rsidR="00D14455" w:rsidRPr="00D949CB" w:rsidRDefault="00317471" w:rsidP="007C1249">
      <w:pPr>
        <w:pStyle w:val="Prrafodelista"/>
        <w:numPr>
          <w:ilvl w:val="0"/>
          <w:numId w:val="11"/>
        </w:numPr>
        <w:spacing w:line="360" w:lineRule="auto"/>
        <w:jc w:val="both"/>
        <w:rPr>
          <w:rFonts w:cs="Times New Roman"/>
          <w:color w:val="767171"/>
          <w:lang w:val="es-DO"/>
        </w:rPr>
      </w:pPr>
      <w:r w:rsidRPr="00D949CB">
        <w:rPr>
          <w:rFonts w:eastAsia="Calibri" w:cs="Times New Roman"/>
          <w:color w:val="767171"/>
          <w:szCs w:val="24"/>
          <w:lang w:val="es-ES"/>
        </w:rPr>
        <w:t>Primera reunión de c</w:t>
      </w:r>
      <w:r w:rsidR="00D14455" w:rsidRPr="00D949CB">
        <w:rPr>
          <w:rFonts w:eastAsia="Calibri" w:cs="Times New Roman"/>
          <w:color w:val="767171"/>
          <w:szCs w:val="24"/>
          <w:lang w:val="es-ES"/>
        </w:rPr>
        <w:t xml:space="preserve">onsulta política con el Reino de España. </w:t>
      </w:r>
      <w:r w:rsidRPr="00D949CB">
        <w:rPr>
          <w:rFonts w:eastAsia="Calibri" w:cs="Times New Roman"/>
          <w:color w:val="767171"/>
          <w:szCs w:val="24"/>
          <w:lang w:val="es-ES"/>
        </w:rPr>
        <w:t xml:space="preserve">Celebrada el </w:t>
      </w:r>
      <w:r w:rsidR="00D14455" w:rsidRPr="00D949CB">
        <w:rPr>
          <w:rFonts w:eastAsia="Calibri" w:cs="Times New Roman"/>
          <w:color w:val="767171"/>
          <w:szCs w:val="24"/>
          <w:lang w:val="es-ES"/>
        </w:rPr>
        <w:t>17 de noviembre de 2022</w:t>
      </w:r>
      <w:r w:rsidRPr="00D949CB">
        <w:rPr>
          <w:rFonts w:eastAsia="Calibri" w:cs="Times New Roman"/>
          <w:color w:val="767171"/>
          <w:szCs w:val="24"/>
          <w:lang w:val="es-ES"/>
        </w:rPr>
        <w:t xml:space="preserve"> </w:t>
      </w:r>
      <w:r w:rsidR="00D14455" w:rsidRPr="00D949CB">
        <w:rPr>
          <w:rFonts w:eastAsia="Calibri" w:cs="Times New Roman"/>
          <w:color w:val="767171"/>
          <w:szCs w:val="24"/>
          <w:lang w:val="es-ES"/>
        </w:rPr>
        <w:t>en Santo Domingo. La reunión sirvió para reafirmar los lazos históricos de amistad y cooperación entre ambos países</w:t>
      </w:r>
      <w:r w:rsidR="00FB6053" w:rsidRPr="00D949CB">
        <w:rPr>
          <w:rFonts w:eastAsia="Calibri" w:cs="Times New Roman"/>
          <w:color w:val="767171"/>
          <w:szCs w:val="24"/>
          <w:lang w:val="es-ES"/>
        </w:rPr>
        <w:t>, con la participación de</w:t>
      </w:r>
      <w:r w:rsidRPr="00D949CB">
        <w:rPr>
          <w:rFonts w:eastAsia="Calibri" w:cs="Times New Roman"/>
          <w:color w:val="767171"/>
          <w:szCs w:val="24"/>
          <w:lang w:val="es-ES"/>
        </w:rPr>
        <w:t>l</w:t>
      </w:r>
      <w:r w:rsidR="00FB6053" w:rsidRPr="00D949CB">
        <w:rPr>
          <w:rFonts w:eastAsia="Calibri" w:cs="Times New Roman"/>
          <w:color w:val="767171"/>
          <w:szCs w:val="24"/>
          <w:lang w:val="es-ES"/>
        </w:rPr>
        <w:t xml:space="preserve"> </w:t>
      </w:r>
      <w:r w:rsidRPr="00D949CB">
        <w:rPr>
          <w:rFonts w:eastAsia="Calibri" w:cs="Times New Roman"/>
          <w:color w:val="767171"/>
          <w:szCs w:val="24"/>
          <w:lang w:val="es-ES"/>
        </w:rPr>
        <w:t xml:space="preserve">secretario de Estado para Iberoamérica, el Caribe y el español en el Mundo del Ministerio de Asuntos Exteriores, Unión Europea y Cooperación de España, Juan Fernández Trigo y por el país el embajador </w:t>
      </w:r>
      <w:r w:rsidR="00FB6053" w:rsidRPr="00D949CB">
        <w:rPr>
          <w:rFonts w:eastAsia="Calibri" w:cs="Times New Roman"/>
          <w:color w:val="767171"/>
          <w:szCs w:val="24"/>
          <w:lang w:val="es-ES"/>
        </w:rPr>
        <w:t xml:space="preserve">José Julio Gómez, </w:t>
      </w:r>
      <w:proofErr w:type="gramStart"/>
      <w:r w:rsidR="00FB6053" w:rsidRPr="00D949CB">
        <w:rPr>
          <w:rFonts w:eastAsia="Calibri" w:cs="Times New Roman"/>
          <w:color w:val="767171"/>
          <w:szCs w:val="24"/>
          <w:lang w:val="es-ES"/>
        </w:rPr>
        <w:t>Viceministro</w:t>
      </w:r>
      <w:proofErr w:type="gramEnd"/>
      <w:r w:rsidR="00FB6053" w:rsidRPr="00D949CB">
        <w:rPr>
          <w:rFonts w:eastAsia="Calibri" w:cs="Times New Roman"/>
          <w:color w:val="767171"/>
          <w:szCs w:val="24"/>
          <w:lang w:val="es-ES"/>
        </w:rPr>
        <w:t xml:space="preserve"> de Política Exterior Bilateral</w:t>
      </w:r>
      <w:r w:rsidRPr="00D949CB">
        <w:rPr>
          <w:rFonts w:eastAsia="Calibri" w:cs="Times New Roman"/>
          <w:color w:val="767171"/>
          <w:szCs w:val="24"/>
          <w:lang w:val="es-ES"/>
        </w:rPr>
        <w:t>.</w:t>
      </w:r>
    </w:p>
    <w:p w14:paraId="773B8138" w14:textId="2729A7C6" w:rsidR="00A7763E" w:rsidRPr="00D949CB" w:rsidRDefault="00A7763E" w:rsidP="007C1249">
      <w:pPr>
        <w:pStyle w:val="Prrafodelista"/>
        <w:numPr>
          <w:ilvl w:val="0"/>
          <w:numId w:val="11"/>
        </w:numPr>
        <w:spacing w:line="360" w:lineRule="auto"/>
        <w:jc w:val="both"/>
        <w:rPr>
          <w:rFonts w:cs="Times New Roman"/>
          <w:color w:val="767171"/>
          <w:lang w:val="es-DO"/>
        </w:rPr>
      </w:pPr>
      <w:r w:rsidRPr="00D949CB">
        <w:rPr>
          <w:rFonts w:eastAsia="Calibri" w:cs="Times New Roman"/>
          <w:color w:val="767171"/>
          <w:szCs w:val="24"/>
          <w:lang w:val="es-ES"/>
        </w:rPr>
        <w:lastRenderedPageBreak/>
        <w:t>II Reunión de c</w:t>
      </w:r>
      <w:r w:rsidR="006A0CB7" w:rsidRPr="00D949CB">
        <w:rPr>
          <w:rFonts w:eastAsia="Calibri" w:cs="Times New Roman"/>
          <w:color w:val="767171"/>
          <w:szCs w:val="24"/>
          <w:lang w:val="es-ES"/>
        </w:rPr>
        <w:t xml:space="preserve">onsultas políticas con Japón. </w:t>
      </w:r>
      <w:r w:rsidRPr="00D949CB">
        <w:rPr>
          <w:rFonts w:eastAsia="Calibri" w:cs="Times New Roman"/>
          <w:color w:val="767171"/>
          <w:szCs w:val="24"/>
          <w:lang w:val="es-ES"/>
        </w:rPr>
        <w:t xml:space="preserve">Celebrada </w:t>
      </w:r>
      <w:r w:rsidR="00317471" w:rsidRPr="00D949CB">
        <w:rPr>
          <w:rFonts w:eastAsia="Calibri" w:cs="Times New Roman"/>
          <w:color w:val="767171"/>
          <w:szCs w:val="24"/>
          <w:lang w:val="es-ES"/>
        </w:rPr>
        <w:t xml:space="preserve">en el Ministerio de Relaciones Exteriores de Japón </w:t>
      </w:r>
      <w:r w:rsidRPr="00D949CB">
        <w:rPr>
          <w:rFonts w:eastAsia="Calibri" w:cs="Times New Roman"/>
          <w:color w:val="767171"/>
          <w:szCs w:val="24"/>
          <w:lang w:val="es-ES"/>
        </w:rPr>
        <w:t xml:space="preserve">el día </w:t>
      </w:r>
      <w:r w:rsidR="006A0CB7" w:rsidRPr="00D949CB">
        <w:rPr>
          <w:rFonts w:eastAsia="Calibri" w:cs="Times New Roman"/>
          <w:color w:val="767171"/>
          <w:szCs w:val="24"/>
          <w:lang w:val="es-ES"/>
        </w:rPr>
        <w:t>2 de diciembre, con el objetivo de fortalecer las relaciones bilaterales con República Dominicana, como una de las naciones más dinámicas de Centroamérica y el Caribe</w:t>
      </w:r>
      <w:r w:rsidRPr="00D949CB">
        <w:rPr>
          <w:rFonts w:eastAsia="Calibri" w:cs="Times New Roman"/>
          <w:color w:val="767171"/>
          <w:szCs w:val="24"/>
          <w:lang w:val="es-ES"/>
        </w:rPr>
        <w:t>, dirigida por el viceministro de Relaciones Exteriores de Japón junt</w:t>
      </w:r>
      <w:r w:rsidR="00317471" w:rsidRPr="00D949CB">
        <w:rPr>
          <w:rFonts w:eastAsia="Calibri" w:cs="Times New Roman"/>
          <w:color w:val="767171"/>
          <w:szCs w:val="24"/>
          <w:lang w:val="es-ES"/>
        </w:rPr>
        <w:t xml:space="preserve">o al </w:t>
      </w:r>
      <w:r w:rsidRPr="00D949CB">
        <w:rPr>
          <w:rFonts w:eastAsia="Calibri" w:cs="Times New Roman"/>
          <w:color w:val="767171"/>
          <w:szCs w:val="24"/>
          <w:lang w:val="es-ES"/>
        </w:rPr>
        <w:t xml:space="preserve">viceministro de Política Exterior Bilateral, José Julio Gómez. A su vez se desarrolló una reunión de Alto Nivel en Japón, con la participación del director de Gabinete, Sr. Miguel Núñez Herrera y el ministro de Relaciones Exteriores de Japón, Sr. </w:t>
      </w:r>
      <w:proofErr w:type="spellStart"/>
      <w:r w:rsidRPr="00D949CB">
        <w:rPr>
          <w:rFonts w:eastAsia="Calibri" w:cs="Times New Roman"/>
          <w:color w:val="767171"/>
          <w:szCs w:val="24"/>
          <w:lang w:val="es-ES"/>
        </w:rPr>
        <w:t>Shunsuke</w:t>
      </w:r>
      <w:proofErr w:type="spellEnd"/>
      <w:r w:rsidRPr="00D949CB">
        <w:rPr>
          <w:rFonts w:eastAsia="Calibri" w:cs="Times New Roman"/>
          <w:color w:val="767171"/>
          <w:szCs w:val="24"/>
          <w:lang w:val="es-ES"/>
        </w:rPr>
        <w:t xml:space="preserve"> </w:t>
      </w:r>
      <w:proofErr w:type="spellStart"/>
      <w:r w:rsidRPr="00D949CB">
        <w:rPr>
          <w:rFonts w:eastAsia="Calibri" w:cs="Times New Roman"/>
          <w:color w:val="767171"/>
          <w:szCs w:val="24"/>
          <w:lang w:val="es-ES"/>
        </w:rPr>
        <w:t>Takei</w:t>
      </w:r>
      <w:proofErr w:type="spellEnd"/>
      <w:r w:rsidRPr="00D949CB">
        <w:rPr>
          <w:rFonts w:eastAsia="Calibri" w:cs="Times New Roman"/>
          <w:color w:val="767171"/>
          <w:szCs w:val="24"/>
          <w:lang w:val="es-ES"/>
        </w:rPr>
        <w:t>.</w:t>
      </w:r>
    </w:p>
    <w:p w14:paraId="58B2DB64" w14:textId="77777777" w:rsidR="00A7763E" w:rsidRPr="00D949CB" w:rsidRDefault="00A7763E" w:rsidP="00A7763E">
      <w:pPr>
        <w:pStyle w:val="Prrafodelista"/>
        <w:rPr>
          <w:rFonts w:eastAsia="Calibri" w:cs="Times New Roman"/>
          <w:color w:val="767171"/>
          <w:szCs w:val="24"/>
          <w:lang w:val="es-ES"/>
        </w:rPr>
      </w:pPr>
    </w:p>
    <w:p w14:paraId="0EF73693" w14:textId="3B5F81A7" w:rsidR="00A7763E" w:rsidRPr="00D949CB" w:rsidRDefault="00A7763E" w:rsidP="007C1249">
      <w:pPr>
        <w:pStyle w:val="Prrafodelista"/>
        <w:numPr>
          <w:ilvl w:val="0"/>
          <w:numId w:val="11"/>
        </w:numPr>
        <w:spacing w:line="360" w:lineRule="auto"/>
        <w:jc w:val="both"/>
        <w:rPr>
          <w:rFonts w:eastAsia="Calibri" w:cs="Times New Roman"/>
          <w:color w:val="767171"/>
          <w:szCs w:val="24"/>
          <w:lang w:val="es-ES"/>
        </w:rPr>
      </w:pPr>
      <w:r w:rsidRPr="00D949CB">
        <w:rPr>
          <w:rFonts w:cs="Times New Roman"/>
          <w:color w:val="767171"/>
          <w:lang w:val="es-DO"/>
        </w:rPr>
        <w:t xml:space="preserve">Reunión de Alto Nivel con la República Popular de China, dirigida por el ministro Roberto Álvarez y el embajador Qui </w:t>
      </w:r>
      <w:proofErr w:type="spellStart"/>
      <w:r w:rsidRPr="00D949CB">
        <w:rPr>
          <w:rFonts w:cs="Times New Roman"/>
          <w:color w:val="767171"/>
          <w:lang w:val="es-DO"/>
        </w:rPr>
        <w:t>Xiaoqi</w:t>
      </w:r>
      <w:proofErr w:type="spellEnd"/>
      <w:r w:rsidRPr="00D949CB">
        <w:rPr>
          <w:rFonts w:cs="Times New Roman"/>
          <w:color w:val="767171"/>
          <w:lang w:val="es-DO"/>
        </w:rPr>
        <w:t>, representante Especial del Gobierno de China para Asuntos Latinoamericanos, en el Ministerio de Relaciones Exteriores de la República Dominicana.</w:t>
      </w:r>
    </w:p>
    <w:p w14:paraId="76A6B288" w14:textId="77777777" w:rsidR="00BD63A2" w:rsidRPr="00D949CB" w:rsidRDefault="00BD63A2" w:rsidP="00BD63A2">
      <w:pPr>
        <w:pStyle w:val="Prrafodelista"/>
        <w:rPr>
          <w:rFonts w:eastAsia="Calibri" w:cs="Times New Roman"/>
          <w:color w:val="767171"/>
          <w:szCs w:val="24"/>
          <w:lang w:val="es-ES"/>
        </w:rPr>
      </w:pPr>
    </w:p>
    <w:p w14:paraId="5D2AB98A" w14:textId="6ECD032B" w:rsidR="00F16617" w:rsidRPr="00D949CB" w:rsidRDefault="00F16617" w:rsidP="00F16617">
      <w:pPr>
        <w:spacing w:line="360" w:lineRule="auto"/>
        <w:ind w:left="-76"/>
        <w:jc w:val="both"/>
        <w:rPr>
          <w:rFonts w:cs="Times New Roman"/>
          <w:b/>
          <w:color w:val="767171"/>
          <w:lang w:val="es-US"/>
        </w:rPr>
      </w:pPr>
      <w:r w:rsidRPr="00D949CB">
        <w:rPr>
          <w:rFonts w:cs="Times New Roman"/>
          <w:b/>
          <w:color w:val="767171"/>
          <w:lang w:val="es-US"/>
        </w:rPr>
        <w:t xml:space="preserve">Acuerdos Bilaterales </w:t>
      </w:r>
    </w:p>
    <w:p w14:paraId="2C96C5CF" w14:textId="77777777" w:rsidR="00BD63A2" w:rsidRPr="00D949CB" w:rsidRDefault="00BD63A2" w:rsidP="00BD63A2">
      <w:pPr>
        <w:tabs>
          <w:tab w:val="left" w:pos="426"/>
          <w:tab w:val="left" w:pos="1890"/>
        </w:tabs>
        <w:spacing w:after="0" w:line="360" w:lineRule="auto"/>
        <w:ind w:left="426"/>
        <w:jc w:val="both"/>
        <w:rPr>
          <w:rFonts w:cs="Times New Roman"/>
          <w:color w:val="767171"/>
          <w:lang w:val="es-DO"/>
        </w:rPr>
      </w:pPr>
    </w:p>
    <w:p w14:paraId="20D4ECC3" w14:textId="3091C172" w:rsidR="0082065D" w:rsidRPr="00D949CB" w:rsidRDefault="00F16617" w:rsidP="007C1249">
      <w:pPr>
        <w:numPr>
          <w:ilvl w:val="0"/>
          <w:numId w:val="12"/>
        </w:numPr>
        <w:tabs>
          <w:tab w:val="left" w:pos="426"/>
          <w:tab w:val="left" w:pos="1890"/>
        </w:tabs>
        <w:spacing w:after="0" w:line="360" w:lineRule="auto"/>
        <w:jc w:val="both"/>
        <w:rPr>
          <w:rFonts w:cs="Times New Roman"/>
          <w:bCs/>
          <w:color w:val="767171"/>
          <w:lang w:val="es-DO"/>
        </w:rPr>
      </w:pPr>
      <w:r w:rsidRPr="00D949CB">
        <w:rPr>
          <w:rFonts w:cs="Times New Roman"/>
          <w:bCs/>
          <w:color w:val="767171"/>
          <w:lang w:val="es-DO"/>
        </w:rPr>
        <w:t xml:space="preserve">Acuerdo de Cooperación Técnica para mejorar las Prácticas en Producción Vinícola entre los Gobiernos </w:t>
      </w:r>
      <w:r w:rsidR="00B47316" w:rsidRPr="00D949CB">
        <w:rPr>
          <w:rFonts w:cs="Times New Roman"/>
          <w:bCs/>
          <w:color w:val="767171"/>
          <w:lang w:val="es-DO"/>
        </w:rPr>
        <w:t>Dominican</w:t>
      </w:r>
      <w:r w:rsidR="001408F5" w:rsidRPr="00D949CB">
        <w:rPr>
          <w:rFonts w:cs="Times New Roman"/>
          <w:bCs/>
          <w:color w:val="767171"/>
          <w:lang w:val="es-DO"/>
        </w:rPr>
        <w:t>os</w:t>
      </w:r>
      <w:r w:rsidRPr="00D949CB">
        <w:rPr>
          <w:rFonts w:cs="Times New Roman"/>
          <w:bCs/>
          <w:color w:val="767171"/>
          <w:lang w:val="es-DO"/>
        </w:rPr>
        <w:t xml:space="preserve"> y Argentin</w:t>
      </w:r>
      <w:r w:rsidR="001408F5" w:rsidRPr="00D949CB">
        <w:rPr>
          <w:rFonts w:cs="Times New Roman"/>
          <w:bCs/>
          <w:color w:val="767171"/>
          <w:lang w:val="es-DO"/>
        </w:rPr>
        <w:t>os</w:t>
      </w:r>
      <w:r w:rsidRPr="00D949CB">
        <w:rPr>
          <w:rFonts w:cs="Times New Roman"/>
          <w:bCs/>
          <w:color w:val="767171"/>
          <w:lang w:val="es-DO"/>
        </w:rPr>
        <w:t xml:space="preserve">, en el marco de la visita del </w:t>
      </w:r>
      <w:proofErr w:type="gramStart"/>
      <w:r w:rsidRPr="00D949CB">
        <w:rPr>
          <w:rFonts w:cs="Times New Roman"/>
          <w:bCs/>
          <w:color w:val="767171"/>
          <w:lang w:val="es-DO"/>
        </w:rPr>
        <w:t>Presidente</w:t>
      </w:r>
      <w:proofErr w:type="gramEnd"/>
      <w:r w:rsidRPr="00D949CB">
        <w:rPr>
          <w:rFonts w:cs="Times New Roman"/>
          <w:bCs/>
          <w:color w:val="767171"/>
          <w:lang w:val="es-DO"/>
        </w:rPr>
        <w:t xml:space="preserve"> Luis </w:t>
      </w:r>
      <w:proofErr w:type="spellStart"/>
      <w:r w:rsidRPr="00D949CB">
        <w:rPr>
          <w:rFonts w:cs="Times New Roman"/>
          <w:bCs/>
          <w:color w:val="767171"/>
          <w:lang w:val="es-DO"/>
        </w:rPr>
        <w:t>Abinader</w:t>
      </w:r>
      <w:proofErr w:type="spellEnd"/>
      <w:r w:rsidRPr="00D949CB">
        <w:rPr>
          <w:rFonts w:cs="Times New Roman"/>
          <w:bCs/>
          <w:color w:val="767171"/>
          <w:lang w:val="es-DO"/>
        </w:rPr>
        <w:t xml:space="preserve"> a la República Argentina. </w:t>
      </w:r>
    </w:p>
    <w:p w14:paraId="4EA8ADC1" w14:textId="77777777" w:rsidR="00B11578" w:rsidRPr="00D949CB" w:rsidRDefault="00B11578" w:rsidP="00B11578">
      <w:pPr>
        <w:spacing w:after="0" w:line="360" w:lineRule="auto"/>
        <w:ind w:left="426"/>
        <w:jc w:val="both"/>
        <w:rPr>
          <w:rFonts w:cs="Times New Roman"/>
          <w:bCs/>
          <w:color w:val="767171"/>
          <w:lang w:val="es-DO"/>
        </w:rPr>
      </w:pPr>
    </w:p>
    <w:p w14:paraId="62CDA6E9" w14:textId="22B80268" w:rsidR="0082065D" w:rsidRPr="00D949CB" w:rsidRDefault="00F16617" w:rsidP="007C1249">
      <w:pPr>
        <w:numPr>
          <w:ilvl w:val="0"/>
          <w:numId w:val="12"/>
        </w:numPr>
        <w:spacing w:after="0" w:line="360" w:lineRule="auto"/>
        <w:jc w:val="both"/>
        <w:rPr>
          <w:rFonts w:cs="Times New Roman"/>
          <w:bCs/>
          <w:color w:val="767171"/>
          <w:lang w:val="es-DO"/>
        </w:rPr>
      </w:pPr>
      <w:r w:rsidRPr="00D949CB">
        <w:rPr>
          <w:rFonts w:cs="Times New Roman"/>
          <w:bCs/>
          <w:color w:val="767171"/>
          <w:lang w:val="es-DO"/>
        </w:rPr>
        <w:t xml:space="preserve">Acuerdo </w:t>
      </w:r>
      <w:r w:rsidR="006C0428" w:rsidRPr="00D949CB">
        <w:rPr>
          <w:rFonts w:cs="Times New Roman"/>
          <w:bCs/>
          <w:color w:val="767171"/>
          <w:lang w:val="es-DO"/>
        </w:rPr>
        <w:t>firmado por</w:t>
      </w:r>
      <w:r w:rsidRPr="00D949CB">
        <w:rPr>
          <w:rFonts w:cs="Times New Roman"/>
          <w:bCs/>
          <w:color w:val="767171"/>
          <w:lang w:val="es-DO"/>
        </w:rPr>
        <w:t xml:space="preserve"> el </w:t>
      </w:r>
      <w:proofErr w:type="gramStart"/>
      <w:r w:rsidRPr="00D949CB">
        <w:rPr>
          <w:rFonts w:cs="Times New Roman"/>
          <w:bCs/>
          <w:color w:val="767171"/>
          <w:lang w:val="es-DO"/>
        </w:rPr>
        <w:t>Ministro</w:t>
      </w:r>
      <w:proofErr w:type="gramEnd"/>
      <w:r w:rsidRPr="00D949CB">
        <w:rPr>
          <w:rFonts w:cs="Times New Roman"/>
          <w:bCs/>
          <w:color w:val="767171"/>
          <w:lang w:val="es-DO"/>
        </w:rPr>
        <w:t xml:space="preserve"> de Relaciones Exteriores, Excelentísimo Señor Roberto Álvarez, en representación del Ministerio de Agricultura </w:t>
      </w:r>
      <w:r w:rsidR="00B47316" w:rsidRPr="00D949CB">
        <w:rPr>
          <w:rFonts w:cs="Times New Roman"/>
          <w:bCs/>
          <w:color w:val="767171"/>
          <w:lang w:val="es-DO"/>
        </w:rPr>
        <w:t>de República Dominicana</w:t>
      </w:r>
      <w:r w:rsidRPr="00D949CB">
        <w:rPr>
          <w:rFonts w:cs="Times New Roman"/>
          <w:bCs/>
          <w:color w:val="767171"/>
          <w:lang w:val="es-DO"/>
        </w:rPr>
        <w:t xml:space="preserve"> y el Ministerio de Agricultura, Ganadería y Pesca de la República Argentina, en el marco de la visita del Presidente Luis </w:t>
      </w:r>
      <w:proofErr w:type="spellStart"/>
      <w:r w:rsidRPr="00D949CB">
        <w:rPr>
          <w:rFonts w:cs="Times New Roman"/>
          <w:bCs/>
          <w:color w:val="767171"/>
          <w:lang w:val="es-DO"/>
        </w:rPr>
        <w:t>Abinader</w:t>
      </w:r>
      <w:proofErr w:type="spellEnd"/>
      <w:r w:rsidRPr="00D949CB">
        <w:rPr>
          <w:rFonts w:cs="Times New Roman"/>
          <w:bCs/>
          <w:color w:val="767171"/>
          <w:lang w:val="es-DO"/>
        </w:rPr>
        <w:t xml:space="preserve"> a la República Argentina. </w:t>
      </w:r>
    </w:p>
    <w:p w14:paraId="0A49025E" w14:textId="77777777" w:rsidR="00B11578" w:rsidRPr="00D949CB" w:rsidRDefault="00B11578" w:rsidP="00B11578">
      <w:pPr>
        <w:spacing w:after="0" w:line="360" w:lineRule="auto"/>
        <w:ind w:left="426"/>
        <w:jc w:val="both"/>
        <w:rPr>
          <w:rFonts w:cs="Times New Roman"/>
          <w:bCs/>
          <w:color w:val="767171"/>
          <w:lang w:val="es-DO"/>
        </w:rPr>
      </w:pPr>
    </w:p>
    <w:p w14:paraId="0E4D2FF9" w14:textId="5637E5A8" w:rsidR="0082065D" w:rsidRPr="00D949CB" w:rsidRDefault="00F16617" w:rsidP="00D949CB">
      <w:pPr>
        <w:numPr>
          <w:ilvl w:val="0"/>
          <w:numId w:val="13"/>
        </w:numPr>
        <w:spacing w:after="0" w:line="360" w:lineRule="auto"/>
        <w:jc w:val="both"/>
        <w:rPr>
          <w:rFonts w:cs="Times New Roman"/>
          <w:bCs/>
          <w:color w:val="767171"/>
          <w:lang w:val="es-DO"/>
        </w:rPr>
      </w:pPr>
      <w:r w:rsidRPr="00D949CB">
        <w:rPr>
          <w:rFonts w:cs="Times New Roman"/>
          <w:bCs/>
          <w:color w:val="767171"/>
          <w:lang w:val="es-DO"/>
        </w:rPr>
        <w:t xml:space="preserve">Acuerdo de Cooperación Interinstitucional entre la Policía de República Dominicana y la Policía Nacional de la República de Colombia, en el marco de la visita del </w:t>
      </w:r>
      <w:proofErr w:type="gramStart"/>
      <w:r w:rsidRPr="00D949CB">
        <w:rPr>
          <w:rFonts w:cs="Times New Roman"/>
          <w:bCs/>
          <w:color w:val="767171"/>
          <w:lang w:val="es-DO"/>
        </w:rPr>
        <w:t>Presidente</w:t>
      </w:r>
      <w:proofErr w:type="gramEnd"/>
      <w:r w:rsidRPr="00D949CB">
        <w:rPr>
          <w:rFonts w:cs="Times New Roman"/>
          <w:bCs/>
          <w:color w:val="767171"/>
          <w:lang w:val="es-DO"/>
        </w:rPr>
        <w:t xml:space="preserve"> Iván Duque a la República Dominicana.</w:t>
      </w:r>
    </w:p>
    <w:p w14:paraId="4EA85297" w14:textId="77777777" w:rsidR="00B11578" w:rsidRPr="00D949CB" w:rsidRDefault="00B11578" w:rsidP="00B11578">
      <w:pPr>
        <w:spacing w:after="0" w:line="360" w:lineRule="auto"/>
        <w:ind w:left="426"/>
        <w:jc w:val="both"/>
        <w:rPr>
          <w:rFonts w:cs="Times New Roman"/>
          <w:bCs/>
          <w:color w:val="767171"/>
          <w:lang w:val="es-DO"/>
        </w:rPr>
      </w:pPr>
    </w:p>
    <w:p w14:paraId="45AD4316" w14:textId="3F18A635" w:rsidR="0082065D" w:rsidRPr="00D949CB" w:rsidRDefault="00F16617" w:rsidP="007C1249">
      <w:pPr>
        <w:numPr>
          <w:ilvl w:val="0"/>
          <w:numId w:val="13"/>
        </w:numPr>
        <w:spacing w:after="0" w:line="360" w:lineRule="auto"/>
        <w:jc w:val="both"/>
        <w:rPr>
          <w:rFonts w:cs="Times New Roman"/>
          <w:bCs/>
          <w:color w:val="767171"/>
          <w:lang w:val="es-DO"/>
        </w:rPr>
      </w:pPr>
      <w:r w:rsidRPr="00D949CB">
        <w:rPr>
          <w:rFonts w:cs="Times New Roman"/>
          <w:bCs/>
          <w:color w:val="767171"/>
          <w:lang w:val="es-DO"/>
        </w:rPr>
        <w:lastRenderedPageBreak/>
        <w:t xml:space="preserve">Acuerdo sobre Servicios Aéreos entre el Gobierno de la República del Ecuador y el Gobierno </w:t>
      </w:r>
      <w:r w:rsidR="00B47316" w:rsidRPr="00D949CB">
        <w:rPr>
          <w:rFonts w:cs="Times New Roman"/>
          <w:bCs/>
          <w:color w:val="767171"/>
          <w:lang w:val="es-DO"/>
        </w:rPr>
        <w:t>Dominican</w:t>
      </w:r>
      <w:r w:rsidR="002A03AE" w:rsidRPr="00D949CB">
        <w:rPr>
          <w:rFonts w:cs="Times New Roman"/>
          <w:bCs/>
          <w:color w:val="767171"/>
          <w:lang w:val="es-DO"/>
        </w:rPr>
        <w:t>o</w:t>
      </w:r>
      <w:r w:rsidRPr="00D949CB">
        <w:rPr>
          <w:rFonts w:cs="Times New Roman"/>
          <w:bCs/>
          <w:color w:val="767171"/>
          <w:lang w:val="es-DO"/>
        </w:rPr>
        <w:t>, con la finalidad de incrementar el tráfico aéreo de pasajeros y de carga, como ayuda principal del comercio y el turismo entre ambos países.</w:t>
      </w:r>
    </w:p>
    <w:p w14:paraId="725195E2" w14:textId="77777777" w:rsidR="00B11578" w:rsidRPr="00D949CB" w:rsidRDefault="00B11578" w:rsidP="00B11578">
      <w:pPr>
        <w:spacing w:after="0" w:line="360" w:lineRule="auto"/>
        <w:ind w:left="426"/>
        <w:jc w:val="both"/>
        <w:rPr>
          <w:rFonts w:cs="Times New Roman"/>
          <w:color w:val="767171"/>
          <w:lang w:val="es-DO"/>
        </w:rPr>
      </w:pPr>
    </w:p>
    <w:p w14:paraId="119F2363" w14:textId="2A75552E" w:rsidR="00A639D3" w:rsidRPr="00D949CB" w:rsidRDefault="00F16617" w:rsidP="007C1249">
      <w:pPr>
        <w:numPr>
          <w:ilvl w:val="0"/>
          <w:numId w:val="13"/>
        </w:numPr>
        <w:spacing w:after="0" w:line="360" w:lineRule="auto"/>
        <w:jc w:val="both"/>
        <w:rPr>
          <w:rFonts w:cs="Times New Roman"/>
          <w:bCs/>
          <w:color w:val="767171"/>
          <w:lang w:val="es-DO"/>
        </w:rPr>
      </w:pPr>
      <w:r w:rsidRPr="00D949CB">
        <w:rPr>
          <w:rFonts w:cs="Times New Roman"/>
          <w:bCs/>
          <w:color w:val="767171"/>
          <w:lang w:val="es-DO"/>
        </w:rPr>
        <w:t xml:space="preserve">Acuerdo de Cooperación entre la Unidad Administrativa Especial de Migración de la República de Colombia y la Dirección General de Migración de República Dominicana, en el marco de la visita del </w:t>
      </w:r>
      <w:proofErr w:type="gramStart"/>
      <w:r w:rsidRPr="00D949CB">
        <w:rPr>
          <w:rFonts w:cs="Times New Roman"/>
          <w:bCs/>
          <w:color w:val="767171"/>
          <w:lang w:val="es-DO"/>
        </w:rPr>
        <w:t>Presidente</w:t>
      </w:r>
      <w:proofErr w:type="gramEnd"/>
      <w:r w:rsidRPr="00D949CB">
        <w:rPr>
          <w:rFonts w:cs="Times New Roman"/>
          <w:bCs/>
          <w:color w:val="767171"/>
          <w:lang w:val="es-DO"/>
        </w:rPr>
        <w:t xml:space="preserve"> Iván Duque a la República Dominicana.</w:t>
      </w:r>
    </w:p>
    <w:p w14:paraId="146D8FC3" w14:textId="77777777" w:rsidR="00B11578" w:rsidRPr="00D949CB" w:rsidRDefault="00B11578" w:rsidP="00B11578">
      <w:pPr>
        <w:pStyle w:val="Prrafodelista"/>
        <w:spacing w:after="0" w:line="360" w:lineRule="auto"/>
        <w:ind w:left="426"/>
        <w:jc w:val="both"/>
        <w:rPr>
          <w:rFonts w:eastAsia="Calibri" w:cs="Times New Roman"/>
          <w:bCs/>
          <w:color w:val="767171"/>
          <w:szCs w:val="24"/>
          <w:lang w:val="es-ES"/>
        </w:rPr>
      </w:pPr>
    </w:p>
    <w:p w14:paraId="5DEDE1D4" w14:textId="159CE041" w:rsidR="004E0F23" w:rsidRPr="00D949CB" w:rsidRDefault="00A639D3" w:rsidP="007C1249">
      <w:pPr>
        <w:pStyle w:val="Prrafodelista"/>
        <w:numPr>
          <w:ilvl w:val="0"/>
          <w:numId w:val="13"/>
        </w:numPr>
        <w:spacing w:after="0" w:line="360" w:lineRule="auto"/>
        <w:jc w:val="both"/>
        <w:rPr>
          <w:rFonts w:eastAsia="Calibri" w:cs="Times New Roman"/>
          <w:bCs/>
          <w:color w:val="767171"/>
          <w:szCs w:val="24"/>
          <w:lang w:val="es-ES"/>
        </w:rPr>
      </w:pPr>
      <w:r w:rsidRPr="00D949CB">
        <w:rPr>
          <w:rFonts w:eastAsia="Calibri" w:cs="Times New Roman"/>
          <w:bCs/>
          <w:color w:val="767171"/>
          <w:szCs w:val="24"/>
          <w:lang w:val="es-ES"/>
        </w:rPr>
        <w:t xml:space="preserve">Acuerdo entre </w:t>
      </w:r>
      <w:r w:rsidR="00B11578" w:rsidRPr="00D949CB">
        <w:rPr>
          <w:rFonts w:eastAsia="Calibri" w:cs="Times New Roman"/>
          <w:bCs/>
          <w:color w:val="767171"/>
          <w:szCs w:val="24"/>
          <w:lang w:val="es-ES"/>
        </w:rPr>
        <w:t xml:space="preserve">las </w:t>
      </w:r>
      <w:r w:rsidRPr="00D949CB">
        <w:rPr>
          <w:rFonts w:eastAsia="Calibri" w:cs="Times New Roman"/>
          <w:bCs/>
          <w:color w:val="767171"/>
          <w:szCs w:val="24"/>
          <w:lang w:val="es-ES"/>
        </w:rPr>
        <w:t xml:space="preserve">Aerolíneas Canadienses </w:t>
      </w:r>
      <w:r w:rsidRPr="00D949CB">
        <w:rPr>
          <w:rFonts w:eastAsia="Calibri" w:cs="Times New Roman"/>
          <w:bCs/>
          <w:i/>
          <w:iCs/>
          <w:color w:val="767171"/>
          <w:szCs w:val="24"/>
          <w:lang w:val="es-ES"/>
        </w:rPr>
        <w:t xml:space="preserve">Air </w:t>
      </w:r>
      <w:proofErr w:type="spellStart"/>
      <w:r w:rsidRPr="00D949CB">
        <w:rPr>
          <w:rFonts w:eastAsia="Calibri" w:cs="Times New Roman"/>
          <w:bCs/>
          <w:i/>
          <w:iCs/>
          <w:color w:val="767171"/>
          <w:szCs w:val="24"/>
          <w:lang w:val="es-ES"/>
        </w:rPr>
        <w:t>Canada</w:t>
      </w:r>
      <w:proofErr w:type="spellEnd"/>
      <w:r w:rsidRPr="00D949CB">
        <w:rPr>
          <w:rFonts w:eastAsia="Calibri" w:cs="Times New Roman"/>
          <w:bCs/>
          <w:i/>
          <w:iCs/>
          <w:color w:val="767171"/>
          <w:szCs w:val="24"/>
          <w:lang w:val="es-ES"/>
        </w:rPr>
        <w:t xml:space="preserve"> </w:t>
      </w:r>
      <w:proofErr w:type="spellStart"/>
      <w:r w:rsidRPr="00D949CB">
        <w:rPr>
          <w:rFonts w:eastAsia="Calibri" w:cs="Times New Roman"/>
          <w:bCs/>
          <w:i/>
          <w:iCs/>
          <w:color w:val="767171"/>
          <w:szCs w:val="24"/>
          <w:lang w:val="es-ES"/>
        </w:rPr>
        <w:t>Vacation</w:t>
      </w:r>
      <w:proofErr w:type="spellEnd"/>
      <w:r w:rsidRPr="00D949CB">
        <w:rPr>
          <w:rFonts w:eastAsia="Calibri" w:cs="Times New Roman"/>
          <w:bCs/>
          <w:i/>
          <w:iCs/>
          <w:color w:val="767171"/>
          <w:szCs w:val="24"/>
          <w:lang w:val="es-ES"/>
        </w:rPr>
        <w:t xml:space="preserve">, Grupo </w:t>
      </w:r>
      <w:proofErr w:type="spellStart"/>
      <w:r w:rsidRPr="00D949CB">
        <w:rPr>
          <w:rFonts w:eastAsia="Calibri" w:cs="Times New Roman"/>
          <w:bCs/>
          <w:i/>
          <w:iCs/>
          <w:color w:val="767171"/>
          <w:szCs w:val="24"/>
          <w:lang w:val="es-ES"/>
        </w:rPr>
        <w:t>Sunwing</w:t>
      </w:r>
      <w:proofErr w:type="spellEnd"/>
      <w:r w:rsidRPr="00D949CB">
        <w:rPr>
          <w:rFonts w:eastAsia="Calibri" w:cs="Times New Roman"/>
          <w:bCs/>
          <w:i/>
          <w:iCs/>
          <w:color w:val="767171"/>
          <w:szCs w:val="24"/>
          <w:lang w:val="es-ES"/>
        </w:rPr>
        <w:t xml:space="preserve"> y Air </w:t>
      </w:r>
      <w:proofErr w:type="spellStart"/>
      <w:r w:rsidRPr="00D949CB">
        <w:rPr>
          <w:rFonts w:eastAsia="Calibri" w:cs="Times New Roman"/>
          <w:bCs/>
          <w:i/>
          <w:iCs/>
          <w:color w:val="767171"/>
          <w:szCs w:val="24"/>
          <w:lang w:val="es-ES"/>
        </w:rPr>
        <w:t>Transat</w:t>
      </w:r>
      <w:proofErr w:type="spellEnd"/>
      <w:r w:rsidRPr="00D949CB">
        <w:rPr>
          <w:rFonts w:eastAsia="Calibri" w:cs="Times New Roman"/>
          <w:bCs/>
          <w:color w:val="767171"/>
          <w:szCs w:val="24"/>
          <w:lang w:val="es-ES"/>
        </w:rPr>
        <w:t xml:space="preserve"> y República Dominicana para potenciar la conectividad aérea</w:t>
      </w:r>
      <w:r w:rsidR="00B11578" w:rsidRPr="00D949CB">
        <w:rPr>
          <w:rFonts w:eastAsia="Calibri" w:cs="Times New Roman"/>
          <w:bCs/>
          <w:color w:val="767171"/>
          <w:szCs w:val="24"/>
          <w:lang w:val="es-ES"/>
        </w:rPr>
        <w:t>, firmado el 1</w:t>
      </w:r>
      <w:r w:rsidRPr="00D949CB">
        <w:rPr>
          <w:rFonts w:eastAsia="Calibri" w:cs="Times New Roman"/>
          <w:bCs/>
          <w:color w:val="767171"/>
          <w:szCs w:val="24"/>
          <w:lang w:val="es-ES"/>
        </w:rPr>
        <w:t>2 de mayo de 2022.</w:t>
      </w:r>
    </w:p>
    <w:p w14:paraId="53832F1A" w14:textId="77777777" w:rsidR="00B11578" w:rsidRPr="00D949CB" w:rsidRDefault="00B11578" w:rsidP="00B11578">
      <w:pPr>
        <w:pStyle w:val="Prrafodelista"/>
        <w:tabs>
          <w:tab w:val="left" w:pos="567"/>
        </w:tabs>
        <w:spacing w:after="0" w:line="360" w:lineRule="auto"/>
        <w:ind w:left="426"/>
        <w:jc w:val="both"/>
        <w:rPr>
          <w:rFonts w:eastAsia="Calibri" w:cs="Times New Roman"/>
          <w:bCs/>
          <w:color w:val="767171"/>
          <w:szCs w:val="24"/>
          <w:lang w:val="es-ES"/>
        </w:rPr>
      </w:pPr>
    </w:p>
    <w:p w14:paraId="1766CDB2" w14:textId="6272B85F" w:rsidR="004E0F23" w:rsidRPr="00D949CB" w:rsidRDefault="004E0F23" w:rsidP="007C1249">
      <w:pPr>
        <w:pStyle w:val="Prrafodelista"/>
        <w:numPr>
          <w:ilvl w:val="0"/>
          <w:numId w:val="14"/>
        </w:numPr>
        <w:tabs>
          <w:tab w:val="left" w:pos="567"/>
        </w:tabs>
        <w:spacing w:after="0" w:line="360" w:lineRule="auto"/>
        <w:jc w:val="both"/>
        <w:rPr>
          <w:rFonts w:eastAsia="Calibri" w:cs="Times New Roman"/>
          <w:bCs/>
          <w:color w:val="767171"/>
          <w:szCs w:val="24"/>
          <w:lang w:val="es-ES"/>
        </w:rPr>
      </w:pPr>
      <w:r w:rsidRPr="00D949CB">
        <w:rPr>
          <w:rFonts w:eastAsia="Calibri" w:cs="Times New Roman"/>
          <w:bCs/>
          <w:color w:val="767171"/>
          <w:szCs w:val="24"/>
          <w:lang w:val="es-ES"/>
        </w:rPr>
        <w:t xml:space="preserve">Firma de la </w:t>
      </w:r>
      <w:r w:rsidRPr="00D949CB">
        <w:rPr>
          <w:rFonts w:eastAsia="Calibri" w:cs="Times New Roman"/>
          <w:bCs/>
          <w:i/>
          <w:iCs/>
          <w:color w:val="767171"/>
          <w:szCs w:val="24"/>
          <w:lang w:val="es-ES"/>
        </w:rPr>
        <w:t>Declaración conjunta sobre la Cooperación entre Dpto. de Seguridad Nacional de los Estados Unidos</w:t>
      </w:r>
      <w:r w:rsidR="00283A30" w:rsidRPr="00D949CB">
        <w:rPr>
          <w:rFonts w:eastAsia="Calibri" w:cs="Times New Roman"/>
          <w:bCs/>
          <w:i/>
          <w:iCs/>
          <w:color w:val="767171"/>
          <w:szCs w:val="24"/>
          <w:lang w:val="es-ES"/>
        </w:rPr>
        <w:t xml:space="preserve"> de América</w:t>
      </w:r>
      <w:r w:rsidR="00283A30" w:rsidRPr="00D949CB">
        <w:rPr>
          <w:rFonts w:eastAsia="Calibri" w:cs="Times New Roman"/>
          <w:bCs/>
          <w:color w:val="767171"/>
          <w:szCs w:val="24"/>
          <w:lang w:val="es-ES"/>
        </w:rPr>
        <w:t xml:space="preserve"> </w:t>
      </w:r>
      <w:r w:rsidRPr="00D949CB">
        <w:rPr>
          <w:rFonts w:eastAsia="Calibri" w:cs="Times New Roman"/>
          <w:bCs/>
          <w:color w:val="767171"/>
          <w:szCs w:val="24"/>
          <w:lang w:val="es-ES"/>
        </w:rPr>
        <w:t xml:space="preserve">a través de la Oficina de Aduanas y Protección Fronteriza de los </w:t>
      </w:r>
      <w:r w:rsidR="00E16B3B" w:rsidRPr="00D949CB">
        <w:rPr>
          <w:rFonts w:eastAsia="Calibri" w:cs="Times New Roman"/>
          <w:bCs/>
          <w:color w:val="767171"/>
          <w:szCs w:val="24"/>
          <w:lang w:val="es-ES"/>
        </w:rPr>
        <w:t>EE. UU.</w:t>
      </w:r>
      <w:r w:rsidRPr="00D949CB">
        <w:rPr>
          <w:rFonts w:eastAsia="Calibri" w:cs="Times New Roman"/>
          <w:bCs/>
          <w:color w:val="767171"/>
          <w:szCs w:val="24"/>
          <w:lang w:val="es-ES"/>
        </w:rPr>
        <w:t xml:space="preserve"> y el MIREX (Global </w:t>
      </w:r>
      <w:proofErr w:type="spellStart"/>
      <w:r w:rsidRPr="00D949CB">
        <w:rPr>
          <w:rFonts w:eastAsia="Calibri" w:cs="Times New Roman"/>
          <w:bCs/>
          <w:color w:val="767171"/>
          <w:szCs w:val="24"/>
          <w:lang w:val="es-ES"/>
        </w:rPr>
        <w:t>Entry</w:t>
      </w:r>
      <w:proofErr w:type="spellEnd"/>
      <w:r w:rsidRPr="00D949CB">
        <w:rPr>
          <w:rFonts w:eastAsia="Calibri" w:cs="Times New Roman"/>
          <w:bCs/>
          <w:color w:val="767171"/>
          <w:szCs w:val="24"/>
          <w:lang w:val="es-ES"/>
        </w:rPr>
        <w:t>) Con dicho acuerdo, se podría ingresar a los Estados Unidos usando los quioscos de control en las áreas del Servicio de Inspecciones Federales de 85 aeropuertos en los Estados Unidos y otros países.</w:t>
      </w:r>
      <w:r w:rsidR="000532FA" w:rsidRPr="00D949CB">
        <w:rPr>
          <w:rFonts w:eastAsia="Calibri" w:cs="Times New Roman"/>
          <w:bCs/>
          <w:color w:val="767171"/>
          <w:szCs w:val="24"/>
          <w:lang w:val="es-ES"/>
        </w:rPr>
        <w:t xml:space="preserve"> Conto con la participación de</w:t>
      </w:r>
      <w:r w:rsidR="00CF3B6D" w:rsidRPr="00D949CB">
        <w:rPr>
          <w:rFonts w:eastAsia="Calibri" w:cs="Times New Roman"/>
          <w:bCs/>
          <w:color w:val="767171"/>
          <w:szCs w:val="24"/>
          <w:lang w:val="es-ES"/>
        </w:rPr>
        <w:t>l</w:t>
      </w:r>
      <w:r w:rsidR="000532FA" w:rsidRPr="00D949CB">
        <w:rPr>
          <w:rFonts w:eastAsia="Calibri" w:cs="Times New Roman"/>
          <w:bCs/>
          <w:color w:val="767171"/>
          <w:szCs w:val="24"/>
          <w:lang w:val="es-ES"/>
        </w:rPr>
        <w:t xml:space="preserve"> </w:t>
      </w:r>
      <w:proofErr w:type="gramStart"/>
      <w:r w:rsidR="000532FA" w:rsidRPr="00D949CB">
        <w:rPr>
          <w:rFonts w:eastAsia="Calibri" w:cs="Times New Roman"/>
          <w:bCs/>
          <w:color w:val="767171"/>
          <w:szCs w:val="24"/>
          <w:lang w:val="es-ES"/>
        </w:rPr>
        <w:t>Ministro</w:t>
      </w:r>
      <w:proofErr w:type="gramEnd"/>
      <w:r w:rsidR="000532FA" w:rsidRPr="00D949CB">
        <w:rPr>
          <w:rFonts w:eastAsia="Calibri" w:cs="Times New Roman"/>
          <w:bCs/>
          <w:color w:val="767171"/>
          <w:szCs w:val="24"/>
          <w:lang w:val="es-ES"/>
        </w:rPr>
        <w:t xml:space="preserve"> de Relaciones Exteriores, Roberto Álvarez, y Troy Miller, comisionado adjunto de la Oficina de Aduanas y Protección </w:t>
      </w:r>
      <w:r w:rsidR="004A5A0F" w:rsidRPr="00D949CB">
        <w:rPr>
          <w:rFonts w:eastAsia="Calibri" w:cs="Times New Roman"/>
          <w:bCs/>
          <w:color w:val="767171"/>
          <w:szCs w:val="24"/>
          <w:lang w:val="es-ES"/>
        </w:rPr>
        <w:t>Fronteriza</w:t>
      </w:r>
      <w:r w:rsidR="006C0428" w:rsidRPr="00D949CB">
        <w:rPr>
          <w:rFonts w:eastAsia="Calibri" w:cs="Times New Roman"/>
          <w:bCs/>
          <w:color w:val="767171"/>
          <w:szCs w:val="24"/>
          <w:lang w:val="es-ES"/>
        </w:rPr>
        <w:t xml:space="preserve">, </w:t>
      </w:r>
      <w:r w:rsidR="00A02F60" w:rsidRPr="00D949CB">
        <w:rPr>
          <w:rFonts w:eastAsia="Calibri" w:cs="Times New Roman"/>
          <w:bCs/>
          <w:color w:val="767171"/>
          <w:szCs w:val="24"/>
          <w:lang w:val="es-ES"/>
        </w:rPr>
        <w:t>el</w:t>
      </w:r>
      <w:r w:rsidR="000532FA" w:rsidRPr="00D949CB">
        <w:rPr>
          <w:rFonts w:eastAsia="Calibri" w:cs="Times New Roman"/>
          <w:bCs/>
          <w:color w:val="767171"/>
          <w:szCs w:val="24"/>
          <w:lang w:val="es-ES"/>
        </w:rPr>
        <w:t xml:space="preserve"> 30 de septiembre 2022.</w:t>
      </w:r>
      <w:r w:rsidR="00D03795" w:rsidRPr="00D949CB">
        <w:rPr>
          <w:rFonts w:eastAsia="Calibri" w:cs="Times New Roman"/>
          <w:bCs/>
          <w:color w:val="767171"/>
          <w:szCs w:val="24"/>
          <w:lang w:val="es-ES"/>
        </w:rPr>
        <w:t xml:space="preserve"> Los ciudadanos dominicanos que apliquen y que sean aprobados para participar en </w:t>
      </w:r>
      <w:r w:rsidR="00D03795" w:rsidRPr="00D949CB">
        <w:rPr>
          <w:rFonts w:eastAsia="Calibri" w:cs="Times New Roman"/>
          <w:bCs/>
          <w:i/>
          <w:iCs/>
          <w:color w:val="767171"/>
          <w:szCs w:val="24"/>
          <w:lang w:val="es-ES"/>
        </w:rPr>
        <w:t xml:space="preserve">Global </w:t>
      </w:r>
      <w:proofErr w:type="spellStart"/>
      <w:r w:rsidR="00D03795" w:rsidRPr="00D949CB">
        <w:rPr>
          <w:rFonts w:eastAsia="Calibri" w:cs="Times New Roman"/>
          <w:bCs/>
          <w:i/>
          <w:iCs/>
          <w:color w:val="767171"/>
          <w:szCs w:val="24"/>
          <w:lang w:val="es-ES"/>
        </w:rPr>
        <w:t>Entry</w:t>
      </w:r>
      <w:proofErr w:type="spellEnd"/>
      <w:r w:rsidR="00D03795" w:rsidRPr="00D949CB">
        <w:rPr>
          <w:rFonts w:eastAsia="Calibri" w:cs="Times New Roman"/>
          <w:bCs/>
          <w:color w:val="767171"/>
          <w:szCs w:val="24"/>
          <w:lang w:val="es-ES"/>
        </w:rPr>
        <w:t xml:space="preserve"> se les agilizarían los trámites de entrada a territorio estadounidense. También recibirán el beneficio del programa TSA </w:t>
      </w:r>
      <w:proofErr w:type="spellStart"/>
      <w:r w:rsidR="00D03795" w:rsidRPr="00D949CB">
        <w:rPr>
          <w:rFonts w:eastAsia="Calibri" w:cs="Times New Roman"/>
          <w:bCs/>
          <w:color w:val="767171"/>
          <w:szCs w:val="24"/>
          <w:lang w:val="es-ES"/>
        </w:rPr>
        <w:t>PreCheck</w:t>
      </w:r>
      <w:proofErr w:type="spellEnd"/>
      <w:r w:rsidR="00D03795" w:rsidRPr="00D949CB">
        <w:rPr>
          <w:rFonts w:eastAsia="Calibri" w:cs="Times New Roman"/>
          <w:bCs/>
          <w:color w:val="767171"/>
          <w:szCs w:val="24"/>
          <w:lang w:val="es-ES"/>
        </w:rPr>
        <w:t>.</w:t>
      </w:r>
    </w:p>
    <w:p w14:paraId="6277CADB" w14:textId="77777777" w:rsidR="00536FD3" w:rsidRPr="00D949CB" w:rsidRDefault="00536FD3" w:rsidP="00536FD3">
      <w:pPr>
        <w:pStyle w:val="Prrafodelista"/>
        <w:rPr>
          <w:rFonts w:eastAsia="Calibri" w:cs="Times New Roman"/>
          <w:color w:val="767171"/>
          <w:szCs w:val="24"/>
          <w:lang w:val="es-ES"/>
        </w:rPr>
      </w:pPr>
    </w:p>
    <w:p w14:paraId="54BCDB1A" w14:textId="7A15B4A1" w:rsidR="00536FD3" w:rsidRPr="00D949CB" w:rsidRDefault="00536FD3" w:rsidP="007C1249">
      <w:pPr>
        <w:pStyle w:val="Prrafodelista"/>
        <w:numPr>
          <w:ilvl w:val="0"/>
          <w:numId w:val="14"/>
        </w:numPr>
        <w:spacing w:after="0" w:line="360" w:lineRule="auto"/>
        <w:jc w:val="both"/>
        <w:rPr>
          <w:rFonts w:eastAsia="Calibri" w:cs="Times New Roman"/>
          <w:color w:val="767171"/>
          <w:szCs w:val="24"/>
          <w:lang w:val="es-ES"/>
        </w:rPr>
      </w:pPr>
      <w:r w:rsidRPr="00D949CB">
        <w:rPr>
          <w:rFonts w:eastAsia="Book Antiqua" w:cs="Times New Roman"/>
          <w:color w:val="767171"/>
          <w:szCs w:val="24"/>
          <w:lang w:val="es-DO"/>
        </w:rPr>
        <w:t xml:space="preserve">Firma del Acuerdo entre República Dominicana y la República del Paraguay sobre el Ejercicio de Actividades Remuneradas para familiares dependientes del Personal Diplomático, Consular, Técnico y Administrativo </w:t>
      </w:r>
      <w:r w:rsidR="00CF3B6D" w:rsidRPr="00D949CB">
        <w:rPr>
          <w:rFonts w:eastAsia="Book Antiqua" w:cs="Times New Roman"/>
          <w:color w:val="767171"/>
          <w:szCs w:val="24"/>
          <w:lang w:val="es-DO"/>
        </w:rPr>
        <w:t>y</w:t>
      </w:r>
      <w:r w:rsidRPr="00D949CB">
        <w:rPr>
          <w:rFonts w:eastAsia="Book Antiqua" w:cs="Times New Roman"/>
          <w:color w:val="767171"/>
          <w:szCs w:val="24"/>
          <w:lang w:val="es-DO"/>
        </w:rPr>
        <w:t xml:space="preserve"> de Organismos Internacionales, el 19 de septiembre de </w:t>
      </w:r>
      <w:r w:rsidRPr="00D949CB">
        <w:rPr>
          <w:rFonts w:eastAsia="Book Antiqua" w:cs="Times New Roman"/>
          <w:color w:val="767171"/>
          <w:szCs w:val="24"/>
          <w:lang w:val="es-DO"/>
        </w:rPr>
        <w:lastRenderedPageBreak/>
        <w:t>2022. Y</w:t>
      </w:r>
      <w:r w:rsidRPr="00D949CB">
        <w:rPr>
          <w:rFonts w:ascii="Book Antiqua" w:eastAsia="Book Antiqua" w:hAnsi="Book Antiqua" w:cs="Book Antiqua"/>
          <w:color w:val="767171"/>
          <w:szCs w:val="24"/>
          <w:lang w:val="es-DO"/>
        </w:rPr>
        <w:t xml:space="preserve"> </w:t>
      </w:r>
      <w:r w:rsidR="00855496" w:rsidRPr="00D949CB">
        <w:rPr>
          <w:rFonts w:ascii="Book Antiqua" w:eastAsia="Book Antiqua" w:hAnsi="Book Antiqua" w:cs="Book Antiqua"/>
          <w:color w:val="767171"/>
          <w:szCs w:val="24"/>
          <w:lang w:val="es-DO"/>
        </w:rPr>
        <w:t>f</w:t>
      </w:r>
      <w:r w:rsidRPr="00D949CB">
        <w:rPr>
          <w:rFonts w:eastAsia="Book Antiqua" w:cs="Times New Roman"/>
          <w:color w:val="767171"/>
          <w:szCs w:val="24"/>
          <w:lang w:val="es-DO"/>
        </w:rPr>
        <w:t>irma del Tratado entre República Dominicana y la República del Paraguay sobre Traslado de Personas Condenadas, el 19 de septiembre de 2022 en el marco de la 77va. Asamblea General de la Organización de Naciones Unidas (ONU).</w:t>
      </w:r>
    </w:p>
    <w:p w14:paraId="6C2E5A6C" w14:textId="77777777" w:rsidR="00536FD3" w:rsidRPr="00D949CB" w:rsidRDefault="00536FD3" w:rsidP="00536FD3">
      <w:pPr>
        <w:pStyle w:val="Prrafodelista"/>
        <w:spacing w:after="0" w:line="360" w:lineRule="auto"/>
        <w:ind w:left="426"/>
        <w:jc w:val="both"/>
        <w:rPr>
          <w:rFonts w:eastAsia="Calibri" w:cs="Times New Roman"/>
          <w:color w:val="767171"/>
          <w:szCs w:val="24"/>
          <w:lang w:val="es-ES"/>
        </w:rPr>
      </w:pPr>
    </w:p>
    <w:p w14:paraId="494FC33E" w14:textId="2CC2E1C4" w:rsidR="00536FD3" w:rsidRPr="00D949CB" w:rsidRDefault="00536FD3" w:rsidP="007C1249">
      <w:pPr>
        <w:pStyle w:val="Prrafodelista"/>
        <w:numPr>
          <w:ilvl w:val="0"/>
          <w:numId w:val="15"/>
        </w:numPr>
        <w:spacing w:after="0" w:line="360" w:lineRule="auto"/>
        <w:jc w:val="both"/>
        <w:rPr>
          <w:rFonts w:eastAsia="Calibri" w:cs="Times New Roman"/>
          <w:color w:val="767171"/>
          <w:szCs w:val="24"/>
          <w:lang w:val="es-ES"/>
        </w:rPr>
      </w:pPr>
      <w:r w:rsidRPr="00D949CB">
        <w:rPr>
          <w:rFonts w:eastAsia="Calibri" w:cs="Times New Roman"/>
          <w:i/>
          <w:iCs/>
          <w:color w:val="767171"/>
          <w:szCs w:val="24"/>
          <w:lang w:val="es-ES"/>
        </w:rPr>
        <w:t>Acuerdo de Servicios Aéreos entre el Gobierno de República Dominicana y el Gobierno de la República de Costa Rica</w:t>
      </w:r>
      <w:r w:rsidRPr="00D949CB">
        <w:rPr>
          <w:rFonts w:eastAsia="Calibri" w:cs="Times New Roman"/>
          <w:color w:val="767171"/>
          <w:szCs w:val="24"/>
          <w:lang w:val="es-ES"/>
        </w:rPr>
        <w:t>, el 25 de febrero de 2022 tras reunión bilateral ampliada sostenida entre el Canciller Roberto Álvarez y el entonces canciller de la República de Costa Rica, Rodolfo Solano.</w:t>
      </w:r>
    </w:p>
    <w:p w14:paraId="150C616F" w14:textId="77777777" w:rsidR="00536FD3" w:rsidRPr="00D949CB" w:rsidRDefault="00536FD3" w:rsidP="00536FD3">
      <w:pPr>
        <w:pStyle w:val="Prrafodelista"/>
        <w:rPr>
          <w:rFonts w:eastAsia="Calibri" w:cs="Times New Roman"/>
          <w:color w:val="767171"/>
          <w:szCs w:val="24"/>
          <w:lang w:val="es-ES"/>
        </w:rPr>
      </w:pPr>
    </w:p>
    <w:p w14:paraId="760F0B4A" w14:textId="1D687E9E" w:rsidR="00536FD3" w:rsidRPr="00D949CB" w:rsidRDefault="00536FD3" w:rsidP="007C1249">
      <w:pPr>
        <w:pStyle w:val="Prrafodelista"/>
        <w:numPr>
          <w:ilvl w:val="0"/>
          <w:numId w:val="15"/>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En el marco de la 77ª Asamblea General de las Naciones Unidas, se firmó un </w:t>
      </w:r>
      <w:r w:rsidRPr="00D949CB">
        <w:rPr>
          <w:rFonts w:eastAsia="Calibri" w:cs="Times New Roman"/>
          <w:i/>
          <w:iCs/>
          <w:color w:val="767171"/>
          <w:szCs w:val="24"/>
          <w:lang w:val="es-ES"/>
        </w:rPr>
        <w:t xml:space="preserve">acuerdo sobre el establecimiento de un mecanismo de consultas políticas entre República Dominicana y la República Helénica. </w:t>
      </w:r>
      <w:r w:rsidRPr="00D949CB">
        <w:rPr>
          <w:rFonts w:eastAsia="Calibri" w:cs="Times New Roman"/>
          <w:color w:val="767171"/>
          <w:szCs w:val="24"/>
          <w:lang w:val="es-ES"/>
        </w:rPr>
        <w:t>En septiembre 2022.</w:t>
      </w:r>
    </w:p>
    <w:p w14:paraId="20AB8017" w14:textId="77777777" w:rsidR="00536FD3" w:rsidRPr="00D949CB" w:rsidRDefault="00536FD3" w:rsidP="00536FD3">
      <w:pPr>
        <w:spacing w:after="0" w:line="360" w:lineRule="auto"/>
        <w:jc w:val="both"/>
        <w:rPr>
          <w:rFonts w:eastAsia="Calibri" w:cs="Times New Roman"/>
          <w:color w:val="767171"/>
          <w:szCs w:val="24"/>
          <w:lang w:val="es-ES"/>
        </w:rPr>
      </w:pPr>
    </w:p>
    <w:p w14:paraId="693F8ED8" w14:textId="358DEC35" w:rsidR="00536FD3" w:rsidRPr="00D949CB" w:rsidRDefault="00536FD3" w:rsidP="00536FD3">
      <w:pPr>
        <w:spacing w:line="360" w:lineRule="auto"/>
        <w:ind w:left="-76"/>
        <w:jc w:val="both"/>
        <w:rPr>
          <w:rFonts w:cs="Times New Roman"/>
          <w:b/>
          <w:color w:val="767171"/>
          <w:lang w:val="es-US"/>
        </w:rPr>
      </w:pPr>
      <w:r w:rsidRPr="00D949CB">
        <w:rPr>
          <w:rFonts w:cs="Times New Roman"/>
          <w:b/>
          <w:color w:val="767171"/>
          <w:lang w:val="es-US"/>
        </w:rPr>
        <w:t>Memorándum</w:t>
      </w:r>
    </w:p>
    <w:p w14:paraId="3DA44CAC" w14:textId="77777777" w:rsidR="00536FD3" w:rsidRPr="00D949CB" w:rsidRDefault="00536FD3" w:rsidP="00B11578">
      <w:pPr>
        <w:pStyle w:val="Prrafodelista"/>
        <w:spacing w:after="0" w:line="360" w:lineRule="auto"/>
        <w:ind w:left="426"/>
        <w:jc w:val="both"/>
        <w:rPr>
          <w:rFonts w:eastAsia="Calibri" w:cs="Times New Roman"/>
          <w:color w:val="767171"/>
          <w:szCs w:val="24"/>
          <w:lang w:val="es-ES"/>
        </w:rPr>
      </w:pPr>
    </w:p>
    <w:p w14:paraId="51CF3099" w14:textId="7A43D390" w:rsidR="00AE1BA8" w:rsidRPr="00D949CB" w:rsidRDefault="00AE1BA8" w:rsidP="007C1249">
      <w:pPr>
        <w:numPr>
          <w:ilvl w:val="0"/>
          <w:numId w:val="16"/>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Firma de </w:t>
      </w:r>
      <w:r w:rsidRPr="00D949CB">
        <w:rPr>
          <w:rFonts w:eastAsia="Calibri" w:cs="Times New Roman"/>
          <w:i/>
          <w:iCs/>
          <w:color w:val="767171"/>
          <w:szCs w:val="24"/>
          <w:lang w:val="es-ES"/>
        </w:rPr>
        <w:t>Memorándum de Entendimiento</w:t>
      </w:r>
      <w:r w:rsidRPr="00D949CB">
        <w:rPr>
          <w:rFonts w:eastAsia="Calibri" w:cs="Times New Roman"/>
          <w:color w:val="767171"/>
          <w:szCs w:val="24"/>
          <w:lang w:val="es-ES"/>
        </w:rPr>
        <w:t xml:space="preserve"> entre el Ministerio de Agricultura de la República Dominicana y la Asociación Nacional de Empresas Cooperativas/Liga de Cooperativas Internacional (NCBA/CLUSA) de los Estados Unidos, en el marco del Programa Fortaleciendo la Cadena de Valor de la Ganadería Dominicana (PROGANA), financiado por la embajada de Estados Unidos a través de su Departamento de Agricultura (USDA). Fecha: 23 de junio de 2022.</w:t>
      </w:r>
    </w:p>
    <w:p w14:paraId="176DEB9A" w14:textId="77777777" w:rsidR="00536FD3" w:rsidRPr="00D949CB" w:rsidRDefault="00536FD3" w:rsidP="00536FD3">
      <w:pPr>
        <w:pStyle w:val="Prrafodelista"/>
        <w:rPr>
          <w:rFonts w:eastAsia="Calibri" w:cs="Times New Roman"/>
          <w:color w:val="767171"/>
          <w:szCs w:val="24"/>
          <w:lang w:val="es-ES"/>
        </w:rPr>
      </w:pPr>
    </w:p>
    <w:p w14:paraId="54909722" w14:textId="31CF8208" w:rsidR="00536FD3" w:rsidRPr="00D949CB" w:rsidRDefault="00536FD3" w:rsidP="007C1249">
      <w:pPr>
        <w:numPr>
          <w:ilvl w:val="0"/>
          <w:numId w:val="16"/>
        </w:numPr>
        <w:spacing w:after="0" w:line="360" w:lineRule="auto"/>
        <w:jc w:val="both"/>
        <w:rPr>
          <w:rFonts w:cs="Times New Roman"/>
          <w:color w:val="767171"/>
          <w:lang w:val="es-DO"/>
        </w:rPr>
      </w:pPr>
      <w:r w:rsidRPr="00D949CB">
        <w:rPr>
          <w:rFonts w:cs="Times New Roman"/>
          <w:color w:val="767171"/>
          <w:lang w:val="es-DO"/>
        </w:rPr>
        <w:t xml:space="preserve">Memorando de Entendimiento entre el Ministerio de Energía y Minas de República Dominicana y el Ministerio de Minas y Energía de la República de Colombia sobre Cooperación en el Campo de la Industria de los Hidrocarburos y Biocombustibles, en el marco de la visita del </w:t>
      </w:r>
      <w:proofErr w:type="gramStart"/>
      <w:r w:rsidRPr="00D949CB">
        <w:rPr>
          <w:rFonts w:cs="Times New Roman"/>
          <w:color w:val="767171"/>
          <w:lang w:val="es-DO"/>
        </w:rPr>
        <w:t>Presidente</w:t>
      </w:r>
      <w:proofErr w:type="gramEnd"/>
      <w:r w:rsidRPr="00D949CB">
        <w:rPr>
          <w:rFonts w:cs="Times New Roman"/>
          <w:color w:val="767171"/>
          <w:lang w:val="es-DO"/>
        </w:rPr>
        <w:t xml:space="preserve"> Iván Duque a República Dominicana.</w:t>
      </w:r>
    </w:p>
    <w:p w14:paraId="4A02E6AA" w14:textId="77777777" w:rsidR="00536FD3" w:rsidRPr="00D949CB" w:rsidRDefault="00536FD3" w:rsidP="00536FD3">
      <w:pPr>
        <w:pStyle w:val="Prrafodelista"/>
        <w:rPr>
          <w:rFonts w:eastAsia="Calibri" w:cs="Times New Roman"/>
          <w:color w:val="767171"/>
          <w:szCs w:val="24"/>
          <w:lang w:val="es-ES"/>
        </w:rPr>
      </w:pPr>
    </w:p>
    <w:p w14:paraId="74E225BD" w14:textId="6B4EBC23" w:rsidR="00536FD3" w:rsidRPr="00D949CB" w:rsidRDefault="00F16617" w:rsidP="007C1249">
      <w:pPr>
        <w:numPr>
          <w:ilvl w:val="0"/>
          <w:numId w:val="17"/>
        </w:numPr>
        <w:spacing w:after="0" w:line="360" w:lineRule="auto"/>
        <w:jc w:val="both"/>
        <w:rPr>
          <w:rFonts w:cs="Times New Roman"/>
          <w:color w:val="767171"/>
          <w:lang w:val="es-DO"/>
        </w:rPr>
      </w:pPr>
      <w:r w:rsidRPr="00D949CB">
        <w:rPr>
          <w:rFonts w:eastAsia="Calibri" w:cs="Times New Roman"/>
          <w:color w:val="767171"/>
          <w:szCs w:val="24"/>
          <w:lang w:val="es-ES"/>
        </w:rPr>
        <w:lastRenderedPageBreak/>
        <w:t>Memorándum de entendimiento entre el departamento del Cauca y la Embajada de Republica Dominicana</w:t>
      </w:r>
      <w:r w:rsidR="0082065D" w:rsidRPr="00D949CB">
        <w:rPr>
          <w:rFonts w:eastAsia="Calibri" w:cs="Times New Roman"/>
          <w:color w:val="767171"/>
          <w:szCs w:val="24"/>
          <w:lang w:val="es-ES"/>
        </w:rPr>
        <w:t xml:space="preserve">. Asimismo, el </w:t>
      </w:r>
      <w:r w:rsidR="0082065D" w:rsidRPr="00D949CB">
        <w:rPr>
          <w:rFonts w:cs="Times New Roman"/>
          <w:color w:val="767171"/>
          <w:lang w:val="es-US"/>
        </w:rPr>
        <w:t>Acta de Canje de Instrumentos de Ratificación del Convenio entre la República Dominicana y la República Argentina sobre Traslado de nacionales Condenados y Cumplimiento de Sentencias Penales.</w:t>
      </w:r>
    </w:p>
    <w:p w14:paraId="22CEB39B" w14:textId="77777777" w:rsidR="00536FD3" w:rsidRPr="00D949CB" w:rsidRDefault="00536FD3" w:rsidP="00D949CB">
      <w:pPr>
        <w:spacing w:after="0" w:line="360" w:lineRule="auto"/>
        <w:jc w:val="both"/>
        <w:rPr>
          <w:rFonts w:eastAsia="Calibri" w:cs="Times New Roman"/>
          <w:color w:val="767171"/>
          <w:szCs w:val="24"/>
          <w:lang w:val="es-ES"/>
        </w:rPr>
      </w:pPr>
    </w:p>
    <w:p w14:paraId="540C1D2F" w14:textId="6FC87747" w:rsidR="00161B50" w:rsidRPr="00D949CB" w:rsidRDefault="00DC5618" w:rsidP="00D949CB">
      <w:pPr>
        <w:spacing w:after="0" w:line="360" w:lineRule="auto"/>
        <w:jc w:val="both"/>
        <w:rPr>
          <w:rFonts w:cs="Times New Roman"/>
          <w:b/>
          <w:color w:val="767171"/>
          <w:lang w:val="es-US"/>
        </w:rPr>
      </w:pPr>
      <w:r w:rsidRPr="00D949CB">
        <w:rPr>
          <w:rFonts w:cs="Times New Roman"/>
          <w:b/>
          <w:color w:val="767171"/>
          <w:lang w:val="es-US"/>
        </w:rPr>
        <w:t>Apertura de nuevas embajadas</w:t>
      </w:r>
    </w:p>
    <w:p w14:paraId="425AAE48" w14:textId="77777777" w:rsidR="00D949CB" w:rsidRDefault="00D949CB" w:rsidP="00D949CB">
      <w:pPr>
        <w:spacing w:after="0" w:line="360" w:lineRule="auto"/>
        <w:jc w:val="both"/>
        <w:rPr>
          <w:rFonts w:eastAsia="Calibri" w:cs="Times New Roman"/>
          <w:color w:val="767171"/>
          <w:szCs w:val="24"/>
          <w:lang w:val="es-ES"/>
        </w:rPr>
      </w:pPr>
    </w:p>
    <w:p w14:paraId="3663A836" w14:textId="630B44C9" w:rsidR="00F16617" w:rsidRPr="00D949CB" w:rsidRDefault="0082065D" w:rsidP="00D949CB">
      <w:pPr>
        <w:spacing w:after="0" w:line="360" w:lineRule="auto"/>
        <w:jc w:val="both"/>
        <w:rPr>
          <w:rFonts w:cs="Times New Roman"/>
          <w:color w:val="767171"/>
          <w:lang w:val="es-US"/>
        </w:rPr>
      </w:pPr>
      <w:r w:rsidRPr="00D949CB">
        <w:rPr>
          <w:rFonts w:eastAsia="Calibri" w:cs="Times New Roman"/>
          <w:color w:val="767171"/>
          <w:szCs w:val="24"/>
          <w:lang w:val="es-ES"/>
        </w:rPr>
        <w:t>Como parte de la meta institucional de apertura cuatro nuevas embajadas durante el cuatrienio 2021-2024, se ha completado la a</w:t>
      </w:r>
      <w:r w:rsidR="00F16617" w:rsidRPr="00D949CB">
        <w:rPr>
          <w:rFonts w:eastAsia="Calibri" w:cs="Times New Roman"/>
          <w:color w:val="767171"/>
          <w:szCs w:val="24"/>
          <w:lang w:val="es-ES"/>
        </w:rPr>
        <w:t xml:space="preserve">pertura </w:t>
      </w:r>
      <w:r w:rsidRPr="00D949CB">
        <w:rPr>
          <w:rFonts w:eastAsia="Calibri" w:cs="Times New Roman"/>
          <w:color w:val="767171"/>
          <w:szCs w:val="24"/>
          <w:lang w:val="es-ES"/>
        </w:rPr>
        <w:t xml:space="preserve">y puesta en funcionamiento </w:t>
      </w:r>
      <w:r w:rsidR="00F16617" w:rsidRPr="00D949CB">
        <w:rPr>
          <w:rFonts w:eastAsia="Calibri" w:cs="Times New Roman"/>
          <w:color w:val="767171"/>
          <w:szCs w:val="24"/>
          <w:lang w:val="es-ES"/>
        </w:rPr>
        <w:t xml:space="preserve">de la Embajada </w:t>
      </w:r>
      <w:r w:rsidR="00B47316" w:rsidRPr="00D949CB">
        <w:rPr>
          <w:rFonts w:eastAsia="Calibri" w:cs="Times New Roman"/>
          <w:color w:val="767171"/>
          <w:szCs w:val="24"/>
          <w:lang w:val="es-ES"/>
        </w:rPr>
        <w:t>de República Dominicana</w:t>
      </w:r>
      <w:r w:rsidR="00F16617" w:rsidRPr="00D949CB">
        <w:rPr>
          <w:rFonts w:eastAsia="Calibri" w:cs="Times New Roman"/>
          <w:color w:val="767171"/>
          <w:szCs w:val="24"/>
          <w:lang w:val="es-ES"/>
        </w:rPr>
        <w:t xml:space="preserve"> en Bolivia</w:t>
      </w:r>
      <w:r w:rsidR="00842DF4" w:rsidRPr="00D949CB">
        <w:rPr>
          <w:rFonts w:eastAsia="Calibri" w:cs="Times New Roman"/>
          <w:color w:val="767171"/>
          <w:szCs w:val="24"/>
          <w:lang w:val="es-ES"/>
        </w:rPr>
        <w:t xml:space="preserve">. </w:t>
      </w:r>
      <w:r w:rsidRPr="00D949CB">
        <w:rPr>
          <w:rFonts w:eastAsia="Calibri" w:cs="Times New Roman"/>
          <w:color w:val="767171"/>
          <w:szCs w:val="24"/>
          <w:lang w:val="es-ES"/>
        </w:rPr>
        <w:t xml:space="preserve">Asimismo, </w:t>
      </w:r>
      <w:r w:rsidR="00F16617" w:rsidRPr="00D949CB">
        <w:rPr>
          <w:rFonts w:eastAsia="Calibri" w:cs="Times New Roman"/>
          <w:color w:val="767171"/>
          <w:szCs w:val="24"/>
          <w:lang w:val="es-ES"/>
        </w:rPr>
        <w:t xml:space="preserve">se está en proceso de apertura de la Embajada </w:t>
      </w:r>
      <w:r w:rsidR="00B47316" w:rsidRPr="00D949CB">
        <w:rPr>
          <w:rFonts w:eastAsia="Calibri" w:cs="Times New Roman"/>
          <w:color w:val="767171"/>
          <w:szCs w:val="24"/>
          <w:lang w:val="es-ES"/>
        </w:rPr>
        <w:t>de República Dominicana</w:t>
      </w:r>
      <w:r w:rsidR="00F16617" w:rsidRPr="00D949CB">
        <w:rPr>
          <w:rFonts w:eastAsia="Calibri" w:cs="Times New Roman"/>
          <w:color w:val="767171"/>
          <w:szCs w:val="24"/>
          <w:lang w:val="es-ES"/>
        </w:rPr>
        <w:t xml:space="preserve"> en Vietnam, país </w:t>
      </w:r>
      <w:r w:rsidRPr="00D949CB">
        <w:rPr>
          <w:rFonts w:eastAsia="Calibri" w:cs="Times New Roman"/>
          <w:color w:val="767171"/>
          <w:szCs w:val="24"/>
          <w:lang w:val="es-ES"/>
        </w:rPr>
        <w:t xml:space="preserve">en </w:t>
      </w:r>
      <w:r w:rsidR="00F16617" w:rsidRPr="00D949CB">
        <w:rPr>
          <w:rFonts w:eastAsia="Calibri" w:cs="Times New Roman"/>
          <w:color w:val="767171"/>
          <w:szCs w:val="24"/>
          <w:lang w:val="es-ES"/>
        </w:rPr>
        <w:t xml:space="preserve">el cual </w:t>
      </w:r>
      <w:r w:rsidRPr="00D949CB">
        <w:rPr>
          <w:rFonts w:eastAsia="Calibri" w:cs="Times New Roman"/>
          <w:color w:val="767171"/>
          <w:szCs w:val="24"/>
          <w:lang w:val="es-ES"/>
        </w:rPr>
        <w:t>se ha logrado la acreditación del e</w:t>
      </w:r>
      <w:r w:rsidR="00F16617" w:rsidRPr="00D949CB">
        <w:rPr>
          <w:rFonts w:eastAsia="Calibri" w:cs="Times New Roman"/>
          <w:color w:val="767171"/>
          <w:szCs w:val="24"/>
          <w:lang w:val="es-ES"/>
        </w:rPr>
        <w:t xml:space="preserve">mbajador </w:t>
      </w:r>
      <w:r w:rsidRPr="00D949CB">
        <w:rPr>
          <w:rFonts w:eastAsia="Calibri" w:cs="Times New Roman"/>
          <w:color w:val="767171"/>
          <w:szCs w:val="24"/>
          <w:lang w:val="es-ES"/>
        </w:rPr>
        <w:t>designado</w:t>
      </w:r>
      <w:r w:rsidR="00F16617" w:rsidRPr="00D949CB">
        <w:rPr>
          <w:rFonts w:eastAsia="Calibri" w:cs="Times New Roman"/>
          <w:color w:val="767171"/>
          <w:szCs w:val="24"/>
          <w:lang w:val="es-ES"/>
        </w:rPr>
        <w:t>.</w:t>
      </w:r>
    </w:p>
    <w:p w14:paraId="7A989187" w14:textId="77777777" w:rsidR="002264B8" w:rsidRPr="00D949CB" w:rsidRDefault="002264B8" w:rsidP="0082065D">
      <w:pPr>
        <w:spacing w:after="0" w:line="360" w:lineRule="auto"/>
        <w:jc w:val="both"/>
        <w:rPr>
          <w:rFonts w:eastAsia="Calibri" w:cs="Times New Roman"/>
          <w:color w:val="767171"/>
          <w:szCs w:val="24"/>
          <w:lang w:val="es-ES"/>
        </w:rPr>
      </w:pPr>
    </w:p>
    <w:p w14:paraId="7BBEEA0E" w14:textId="77777777" w:rsidR="00D949CB" w:rsidRDefault="00842DF4" w:rsidP="00D949CB">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En cuanto a las </w:t>
      </w:r>
      <w:r w:rsidR="00210BF0" w:rsidRPr="00D949CB">
        <w:rPr>
          <w:rFonts w:eastAsia="Calibri" w:cs="Times New Roman"/>
          <w:color w:val="767171"/>
          <w:szCs w:val="24"/>
          <w:lang w:val="es-ES"/>
        </w:rPr>
        <w:t>embajadas</w:t>
      </w:r>
      <w:r w:rsidRPr="00D949CB">
        <w:rPr>
          <w:rFonts w:eastAsia="Calibri" w:cs="Times New Roman"/>
          <w:color w:val="767171"/>
          <w:szCs w:val="24"/>
          <w:lang w:val="es-ES"/>
        </w:rPr>
        <w:t xml:space="preserve"> establecidas en el país, se realizó la a</w:t>
      </w:r>
      <w:r w:rsidR="0082065D" w:rsidRPr="00D949CB">
        <w:rPr>
          <w:rFonts w:eastAsia="Calibri" w:cs="Times New Roman"/>
          <w:color w:val="767171"/>
          <w:szCs w:val="24"/>
          <w:lang w:val="es-ES"/>
        </w:rPr>
        <w:t>pertura de la Embajada de la India en Santo Domingo, en el mes de enero del presente año</w:t>
      </w:r>
      <w:r w:rsidR="00D949CB">
        <w:rPr>
          <w:rFonts w:eastAsia="Calibri" w:cs="Times New Roman"/>
          <w:color w:val="767171"/>
          <w:szCs w:val="24"/>
          <w:lang w:val="es-ES"/>
        </w:rPr>
        <w:t>.</w:t>
      </w:r>
    </w:p>
    <w:p w14:paraId="5C3FD6AB" w14:textId="77777777" w:rsidR="00D949CB" w:rsidRDefault="00D949CB" w:rsidP="00D949CB">
      <w:pPr>
        <w:spacing w:after="0" w:line="360" w:lineRule="auto"/>
        <w:jc w:val="both"/>
        <w:rPr>
          <w:rFonts w:eastAsia="Calibri" w:cs="Times New Roman"/>
          <w:color w:val="767171"/>
          <w:szCs w:val="24"/>
          <w:lang w:val="es-ES"/>
        </w:rPr>
      </w:pPr>
    </w:p>
    <w:p w14:paraId="252DC3C2" w14:textId="77777777" w:rsidR="00D949CB" w:rsidRDefault="00161B50" w:rsidP="00D949CB">
      <w:pPr>
        <w:spacing w:after="0" w:line="360" w:lineRule="auto"/>
        <w:jc w:val="both"/>
        <w:rPr>
          <w:rFonts w:eastAsia="Calibri" w:cs="Times New Roman"/>
          <w:color w:val="767171"/>
          <w:szCs w:val="24"/>
          <w:lang w:val="es-US"/>
        </w:rPr>
      </w:pPr>
      <w:r w:rsidRPr="00D949CB">
        <w:rPr>
          <w:rFonts w:cs="Times New Roman"/>
          <w:b/>
          <w:color w:val="767171"/>
          <w:lang w:val="es-US"/>
        </w:rPr>
        <w:t>Establecimiento de n</w:t>
      </w:r>
      <w:r w:rsidR="00414043" w:rsidRPr="00D949CB">
        <w:rPr>
          <w:rFonts w:cs="Times New Roman"/>
          <w:b/>
          <w:color w:val="767171"/>
          <w:lang w:val="es-US"/>
        </w:rPr>
        <w:t>uevas Relaciones Diplomáticas</w:t>
      </w:r>
    </w:p>
    <w:p w14:paraId="261BF050" w14:textId="77777777" w:rsidR="00D949CB" w:rsidRDefault="00D949CB" w:rsidP="00D949CB">
      <w:pPr>
        <w:spacing w:after="0" w:line="360" w:lineRule="auto"/>
        <w:jc w:val="both"/>
        <w:rPr>
          <w:rFonts w:eastAsia="Calibri" w:cs="Times New Roman"/>
          <w:color w:val="767171"/>
          <w:szCs w:val="24"/>
          <w:lang w:val="es-US"/>
        </w:rPr>
      </w:pPr>
    </w:p>
    <w:p w14:paraId="34F621D4" w14:textId="67BBAE55" w:rsidR="001E2829" w:rsidRPr="00D949CB" w:rsidRDefault="002B3569" w:rsidP="00D949CB">
      <w:pPr>
        <w:spacing w:after="0" w:line="360" w:lineRule="auto"/>
        <w:jc w:val="both"/>
        <w:rPr>
          <w:rFonts w:eastAsia="Calibri" w:cs="Times New Roman"/>
          <w:color w:val="767171"/>
          <w:szCs w:val="24"/>
          <w:lang w:val="es-ES"/>
        </w:rPr>
      </w:pPr>
      <w:r w:rsidRPr="00D949CB">
        <w:rPr>
          <w:rFonts w:cs="Times New Roman"/>
          <w:color w:val="767171"/>
          <w:szCs w:val="24"/>
          <w:shd w:val="clear" w:color="auto" w:fill="FFFFFF" w:themeFill="background1"/>
          <w:lang w:val="es-US" w:eastAsia="zh-CN"/>
        </w:rPr>
        <w:t>En el marco de la participación de la República Dominicana en la 77º Asamblea General de las Naciones Unidas en la ciudad de Nueva York</w:t>
      </w:r>
      <w:r w:rsidR="00161B50" w:rsidRPr="00D949CB">
        <w:rPr>
          <w:rFonts w:cs="Times New Roman"/>
          <w:color w:val="767171"/>
          <w:szCs w:val="24"/>
          <w:shd w:val="clear" w:color="auto" w:fill="FFFFFF" w:themeFill="background1"/>
          <w:lang w:val="es-US" w:eastAsia="zh-CN"/>
        </w:rPr>
        <w:t xml:space="preserve">, celebrada en </w:t>
      </w:r>
      <w:r w:rsidRPr="00D949CB">
        <w:rPr>
          <w:rFonts w:cs="Times New Roman"/>
          <w:color w:val="767171"/>
          <w:szCs w:val="24"/>
          <w:shd w:val="clear" w:color="auto" w:fill="FFFFFF" w:themeFill="background1"/>
          <w:lang w:val="es-US" w:eastAsia="zh-CN"/>
        </w:rPr>
        <w:t>el mes de septiembre de 2022</w:t>
      </w:r>
      <w:r w:rsidR="00161B50" w:rsidRPr="00D949CB">
        <w:rPr>
          <w:rFonts w:cs="Times New Roman"/>
          <w:color w:val="767171"/>
          <w:szCs w:val="24"/>
          <w:shd w:val="clear" w:color="auto" w:fill="FFFFFF" w:themeFill="background1"/>
          <w:lang w:val="es-US" w:eastAsia="zh-CN"/>
        </w:rPr>
        <w:t>, s</w:t>
      </w:r>
      <w:r w:rsidRPr="00D949CB">
        <w:rPr>
          <w:rFonts w:cs="Times New Roman"/>
          <w:color w:val="767171"/>
          <w:szCs w:val="24"/>
          <w:shd w:val="clear" w:color="auto" w:fill="FFFFFF" w:themeFill="background1"/>
          <w:lang w:val="es-US" w:eastAsia="zh-CN"/>
        </w:rPr>
        <w:t xml:space="preserve">e </w:t>
      </w:r>
      <w:r w:rsidR="00A7763E" w:rsidRPr="00D949CB">
        <w:rPr>
          <w:rFonts w:cs="Times New Roman"/>
          <w:color w:val="767171"/>
          <w:szCs w:val="24"/>
          <w:shd w:val="clear" w:color="auto" w:fill="FFFFFF" w:themeFill="background1"/>
          <w:lang w:val="es-US" w:eastAsia="zh-CN"/>
        </w:rPr>
        <w:t xml:space="preserve">establecieron </w:t>
      </w:r>
      <w:r w:rsidRPr="00D949CB">
        <w:rPr>
          <w:rFonts w:cs="Times New Roman"/>
          <w:i/>
          <w:iCs/>
          <w:color w:val="767171"/>
          <w:szCs w:val="24"/>
          <w:shd w:val="clear" w:color="auto" w:fill="FFFFFF" w:themeFill="background1"/>
          <w:lang w:val="es-US" w:eastAsia="zh-CN"/>
        </w:rPr>
        <w:t>acuerdos bilaterales con países como Kazajistán, Paraguay y Grecia</w:t>
      </w:r>
      <w:r w:rsidRPr="00D949CB">
        <w:rPr>
          <w:rFonts w:cs="Times New Roman"/>
          <w:color w:val="767171"/>
          <w:szCs w:val="24"/>
          <w:shd w:val="clear" w:color="auto" w:fill="FFFFFF" w:themeFill="background1"/>
          <w:lang w:val="es-US" w:eastAsia="zh-CN"/>
        </w:rPr>
        <w:t>. De igual forma, se logró el establecimiento de relaciones diplomáticas con</w:t>
      </w:r>
      <w:r w:rsidR="00A7763E" w:rsidRPr="00D949CB">
        <w:rPr>
          <w:rFonts w:cs="Times New Roman"/>
          <w:color w:val="767171"/>
          <w:szCs w:val="24"/>
          <w:shd w:val="clear" w:color="auto" w:fill="FFFFFF" w:themeFill="background1"/>
          <w:lang w:val="es-US" w:eastAsia="zh-CN"/>
        </w:rPr>
        <w:t xml:space="preserve"> los seis (6) países siguientes: </w:t>
      </w:r>
    </w:p>
    <w:p w14:paraId="6AB495FB" w14:textId="77777777" w:rsidR="001E2829" w:rsidRPr="00D949CB" w:rsidRDefault="001E2829" w:rsidP="007C1249">
      <w:pPr>
        <w:pStyle w:val="Prrafodelista"/>
        <w:numPr>
          <w:ilvl w:val="0"/>
          <w:numId w:val="18"/>
        </w:numPr>
        <w:spacing w:line="360" w:lineRule="auto"/>
        <w:jc w:val="both"/>
        <w:rPr>
          <w:rFonts w:cs="Times New Roman"/>
          <w:color w:val="767171"/>
          <w:szCs w:val="24"/>
          <w:shd w:val="clear" w:color="auto" w:fill="FFFFFF" w:themeFill="background1"/>
          <w:lang w:val="es-US" w:eastAsia="zh-CN"/>
        </w:rPr>
      </w:pPr>
      <w:r w:rsidRPr="00D949CB">
        <w:rPr>
          <w:rFonts w:cs="Times New Roman"/>
          <w:color w:val="767171"/>
          <w:szCs w:val="24"/>
          <w:shd w:val="clear" w:color="auto" w:fill="FFFFFF" w:themeFill="background1"/>
          <w:lang w:val="es-US" w:eastAsia="zh-CN"/>
        </w:rPr>
        <w:t>República Gabonesa.</w:t>
      </w:r>
    </w:p>
    <w:p w14:paraId="08B8ECFA" w14:textId="77777777" w:rsidR="001E2829" w:rsidRPr="00D949CB" w:rsidRDefault="001E2829" w:rsidP="007C1249">
      <w:pPr>
        <w:pStyle w:val="Prrafodelista"/>
        <w:numPr>
          <w:ilvl w:val="0"/>
          <w:numId w:val="18"/>
        </w:numPr>
        <w:spacing w:line="360" w:lineRule="auto"/>
        <w:jc w:val="both"/>
        <w:rPr>
          <w:rFonts w:cs="Times New Roman"/>
          <w:color w:val="767171"/>
          <w:szCs w:val="24"/>
          <w:shd w:val="clear" w:color="auto" w:fill="FFFFFF" w:themeFill="background1"/>
          <w:lang w:val="es-US" w:eastAsia="zh-CN"/>
        </w:rPr>
      </w:pPr>
      <w:r w:rsidRPr="00D949CB">
        <w:rPr>
          <w:rFonts w:cs="Times New Roman"/>
          <w:color w:val="767171"/>
          <w:szCs w:val="24"/>
          <w:shd w:val="clear" w:color="auto" w:fill="FFFFFF" w:themeFill="background1"/>
          <w:lang w:val="es-US" w:eastAsia="zh-CN"/>
        </w:rPr>
        <w:t xml:space="preserve">República de </w:t>
      </w:r>
      <w:r w:rsidR="002B3569" w:rsidRPr="00D949CB">
        <w:rPr>
          <w:rFonts w:cs="Times New Roman"/>
          <w:color w:val="767171"/>
          <w:szCs w:val="24"/>
          <w:shd w:val="clear" w:color="auto" w:fill="FFFFFF" w:themeFill="background1"/>
          <w:lang w:val="es-US" w:eastAsia="zh-CN"/>
        </w:rPr>
        <w:t>Madagascar</w:t>
      </w:r>
      <w:r w:rsidRPr="00D949CB">
        <w:rPr>
          <w:rFonts w:cs="Times New Roman"/>
          <w:color w:val="767171"/>
          <w:szCs w:val="24"/>
          <w:shd w:val="clear" w:color="auto" w:fill="FFFFFF" w:themeFill="background1"/>
          <w:lang w:val="es-US" w:eastAsia="zh-CN"/>
        </w:rPr>
        <w:t>.</w:t>
      </w:r>
    </w:p>
    <w:p w14:paraId="32FB6F34" w14:textId="77777777" w:rsidR="001E2829" w:rsidRPr="00D949CB" w:rsidRDefault="001E2829" w:rsidP="007C1249">
      <w:pPr>
        <w:pStyle w:val="Prrafodelista"/>
        <w:numPr>
          <w:ilvl w:val="0"/>
          <w:numId w:val="18"/>
        </w:numPr>
        <w:spacing w:line="360" w:lineRule="auto"/>
        <w:jc w:val="both"/>
        <w:rPr>
          <w:rFonts w:cs="Times New Roman"/>
          <w:color w:val="767171"/>
          <w:szCs w:val="24"/>
          <w:shd w:val="clear" w:color="auto" w:fill="FFFFFF" w:themeFill="background1"/>
          <w:lang w:val="es-US" w:eastAsia="zh-CN"/>
        </w:rPr>
      </w:pPr>
      <w:r w:rsidRPr="00D949CB">
        <w:rPr>
          <w:rFonts w:cs="Times New Roman"/>
          <w:color w:val="767171"/>
          <w:szCs w:val="24"/>
          <w:shd w:val="clear" w:color="auto" w:fill="FFFFFF" w:themeFill="background1"/>
          <w:lang w:val="es-US" w:eastAsia="zh-CN"/>
        </w:rPr>
        <w:t>República Togolesa</w:t>
      </w:r>
    </w:p>
    <w:p w14:paraId="1E36E4AF" w14:textId="1E56C00A" w:rsidR="001E2829" w:rsidRPr="00D949CB" w:rsidRDefault="001E2829" w:rsidP="007C1249">
      <w:pPr>
        <w:pStyle w:val="Prrafodelista"/>
        <w:numPr>
          <w:ilvl w:val="0"/>
          <w:numId w:val="18"/>
        </w:numPr>
        <w:spacing w:line="360" w:lineRule="auto"/>
        <w:jc w:val="both"/>
        <w:rPr>
          <w:rFonts w:cs="Times New Roman"/>
          <w:color w:val="767171"/>
          <w:szCs w:val="24"/>
          <w:shd w:val="clear" w:color="auto" w:fill="FFFFFF" w:themeFill="background1"/>
          <w:lang w:val="es-US" w:eastAsia="zh-CN"/>
        </w:rPr>
      </w:pPr>
      <w:r w:rsidRPr="00D949CB">
        <w:rPr>
          <w:rFonts w:cs="Times New Roman"/>
          <w:color w:val="767171"/>
          <w:szCs w:val="24"/>
          <w:shd w:val="clear" w:color="auto" w:fill="FFFFFF" w:themeFill="background1"/>
          <w:lang w:val="es-US" w:eastAsia="zh-CN"/>
        </w:rPr>
        <w:t xml:space="preserve">República de Sierra Leona </w:t>
      </w:r>
    </w:p>
    <w:p w14:paraId="68C9B831" w14:textId="77777777" w:rsidR="001E2829" w:rsidRPr="00D949CB" w:rsidRDefault="001E2829" w:rsidP="007C1249">
      <w:pPr>
        <w:pStyle w:val="Prrafodelista"/>
        <w:numPr>
          <w:ilvl w:val="0"/>
          <w:numId w:val="18"/>
        </w:numPr>
        <w:spacing w:line="360" w:lineRule="auto"/>
        <w:jc w:val="both"/>
        <w:rPr>
          <w:rFonts w:cs="Times New Roman"/>
          <w:color w:val="767171"/>
          <w:szCs w:val="24"/>
          <w:shd w:val="clear" w:color="auto" w:fill="FFFFFF" w:themeFill="background1"/>
          <w:lang w:val="es-US" w:eastAsia="zh-CN"/>
        </w:rPr>
      </w:pPr>
      <w:r w:rsidRPr="00D949CB">
        <w:rPr>
          <w:rFonts w:cs="Times New Roman"/>
          <w:color w:val="767171"/>
          <w:szCs w:val="24"/>
          <w:shd w:val="clear" w:color="auto" w:fill="FFFFFF" w:themeFill="background1"/>
          <w:lang w:val="es-US" w:eastAsia="zh-CN"/>
        </w:rPr>
        <w:t xml:space="preserve">República de </w:t>
      </w:r>
      <w:proofErr w:type="spellStart"/>
      <w:r w:rsidRPr="00D949CB">
        <w:rPr>
          <w:rFonts w:cs="Times New Roman"/>
          <w:color w:val="767171"/>
          <w:szCs w:val="24"/>
          <w:shd w:val="clear" w:color="auto" w:fill="FFFFFF" w:themeFill="background1"/>
          <w:lang w:val="es-US" w:eastAsia="zh-CN"/>
        </w:rPr>
        <w:t>Rwanda</w:t>
      </w:r>
      <w:proofErr w:type="spellEnd"/>
      <w:r w:rsidRPr="00D949CB">
        <w:rPr>
          <w:rFonts w:cs="Times New Roman"/>
          <w:color w:val="767171"/>
          <w:szCs w:val="24"/>
          <w:shd w:val="clear" w:color="auto" w:fill="FFFFFF" w:themeFill="background1"/>
          <w:lang w:val="es-US" w:eastAsia="zh-CN"/>
        </w:rPr>
        <w:t>​</w:t>
      </w:r>
    </w:p>
    <w:p w14:paraId="0D4A40FE" w14:textId="299031B8" w:rsidR="001E2829" w:rsidRPr="00D949CB" w:rsidRDefault="001E2829" w:rsidP="007C1249">
      <w:pPr>
        <w:pStyle w:val="Prrafodelista"/>
        <w:numPr>
          <w:ilvl w:val="0"/>
          <w:numId w:val="18"/>
        </w:numPr>
        <w:spacing w:line="360" w:lineRule="auto"/>
        <w:jc w:val="both"/>
        <w:rPr>
          <w:rFonts w:cs="Times New Roman"/>
          <w:b/>
          <w:bCs/>
          <w:i/>
          <w:iCs/>
          <w:color w:val="767171"/>
          <w:szCs w:val="24"/>
          <w:shd w:val="clear" w:color="auto" w:fill="FFFFFF" w:themeFill="background1"/>
          <w:lang w:val="es-US" w:eastAsia="zh-CN"/>
        </w:rPr>
      </w:pPr>
      <w:r w:rsidRPr="00D949CB">
        <w:rPr>
          <w:rFonts w:cs="Times New Roman"/>
          <w:color w:val="767171"/>
          <w:szCs w:val="24"/>
          <w:shd w:val="clear" w:color="auto" w:fill="FFFFFF" w:themeFill="background1"/>
          <w:lang w:val="es-US" w:eastAsia="zh-CN"/>
        </w:rPr>
        <w:t>República Islámica de Pakistán</w:t>
      </w:r>
      <w:r w:rsidRPr="00D949CB">
        <w:rPr>
          <w:rFonts w:cs="Times New Roman"/>
          <w:b/>
          <w:bCs/>
          <w:i/>
          <w:iCs/>
          <w:color w:val="767171"/>
          <w:szCs w:val="24"/>
          <w:shd w:val="clear" w:color="auto" w:fill="FFFFFF" w:themeFill="background1"/>
          <w:lang w:val="es-US" w:eastAsia="zh-CN"/>
        </w:rPr>
        <w:t>.</w:t>
      </w:r>
    </w:p>
    <w:p w14:paraId="1B5E83E7" w14:textId="77777777" w:rsidR="00D949CB" w:rsidRDefault="00F16617" w:rsidP="00D949CB">
      <w:pPr>
        <w:spacing w:after="0" w:line="360" w:lineRule="auto"/>
        <w:jc w:val="both"/>
        <w:rPr>
          <w:rFonts w:cs="Times New Roman"/>
          <w:b/>
          <w:color w:val="767171"/>
          <w:lang w:val="es-US"/>
        </w:rPr>
      </w:pPr>
      <w:r w:rsidRPr="00D949CB">
        <w:rPr>
          <w:rFonts w:cs="Times New Roman"/>
          <w:b/>
          <w:color w:val="767171"/>
          <w:lang w:val="es-US"/>
        </w:rPr>
        <w:lastRenderedPageBreak/>
        <w:t xml:space="preserve">Visitas Oficiales </w:t>
      </w:r>
    </w:p>
    <w:p w14:paraId="049FA0F3" w14:textId="77777777" w:rsidR="00D949CB" w:rsidRDefault="00D949CB" w:rsidP="00D949CB">
      <w:pPr>
        <w:spacing w:after="0" w:line="360" w:lineRule="auto"/>
        <w:jc w:val="both"/>
        <w:rPr>
          <w:rFonts w:cs="Times New Roman"/>
          <w:b/>
          <w:color w:val="767171"/>
          <w:lang w:val="es-US"/>
        </w:rPr>
      </w:pPr>
    </w:p>
    <w:p w14:paraId="4F202B61" w14:textId="13F6F848" w:rsidR="00F8721A" w:rsidRPr="00D949CB" w:rsidRDefault="00B23382" w:rsidP="00D949CB">
      <w:pPr>
        <w:spacing w:line="360" w:lineRule="auto"/>
        <w:jc w:val="both"/>
        <w:rPr>
          <w:rFonts w:cs="Times New Roman"/>
          <w:b/>
          <w:color w:val="767171"/>
          <w:lang w:val="es-US"/>
        </w:rPr>
      </w:pPr>
      <w:r w:rsidRPr="00D949CB">
        <w:rPr>
          <w:rFonts w:eastAsia="Calibri" w:cs="Times New Roman"/>
          <w:i/>
          <w:iCs/>
          <w:color w:val="767171"/>
          <w:szCs w:val="24"/>
          <w:lang w:val="es-ES"/>
        </w:rPr>
        <w:t>Visita oficial</w:t>
      </w:r>
      <w:r w:rsidRPr="00D949CB">
        <w:rPr>
          <w:rFonts w:eastAsia="Calibri" w:cs="Times New Roman"/>
          <w:color w:val="767171"/>
          <w:szCs w:val="24"/>
          <w:lang w:val="es-ES"/>
        </w:rPr>
        <w:t xml:space="preserve"> del Canciller Roberto Álvarez a los Estados Unidos Mexicanos, del 22 al 26 de agosto </w:t>
      </w:r>
      <w:r w:rsidRPr="00D949CB">
        <w:rPr>
          <w:rFonts w:cs="Times New Roman"/>
          <w:color w:val="767171"/>
          <w:lang w:val="es-DO"/>
        </w:rPr>
        <w:t>de 2022</w:t>
      </w:r>
      <w:r w:rsidR="000F06AD" w:rsidRPr="00D949CB">
        <w:rPr>
          <w:rFonts w:cs="Times New Roman"/>
          <w:color w:val="767171"/>
          <w:lang w:val="es-DO"/>
        </w:rPr>
        <w:t xml:space="preserve">, donde se suscribió el </w:t>
      </w:r>
      <w:r w:rsidR="000F06AD" w:rsidRPr="00D949CB">
        <w:rPr>
          <w:rFonts w:cs="Times New Roman"/>
          <w:i/>
          <w:iCs/>
          <w:color w:val="767171"/>
          <w:lang w:val="es-DO"/>
        </w:rPr>
        <w:t>Memorándum de Cooperación para la Promoción del Comercio y la Inversión entre la Secretaría de Economía de los Estados Unidos Mexicanos y el Ministerio de Relaciones Exteriores</w:t>
      </w:r>
      <w:r w:rsidR="000F06AD" w:rsidRPr="00D949CB">
        <w:rPr>
          <w:rFonts w:cs="Times New Roman"/>
          <w:color w:val="767171"/>
          <w:lang w:val="es-DO"/>
        </w:rPr>
        <w:t xml:space="preserve"> de República Dominicana, el 23 de agosto de 2022.</w:t>
      </w:r>
    </w:p>
    <w:p w14:paraId="324F3A9F" w14:textId="77777777" w:rsidR="000F06AD" w:rsidRPr="00D949CB" w:rsidRDefault="000F06AD" w:rsidP="00B23382">
      <w:pPr>
        <w:spacing w:after="0" w:line="360" w:lineRule="auto"/>
        <w:jc w:val="both"/>
        <w:rPr>
          <w:rFonts w:eastAsia="Calibri" w:cs="Times New Roman"/>
          <w:color w:val="767171"/>
          <w:szCs w:val="24"/>
          <w:lang w:val="es-ES"/>
        </w:rPr>
      </w:pPr>
    </w:p>
    <w:p w14:paraId="1D0AA636" w14:textId="6131A1AE" w:rsidR="000F06AD" w:rsidRPr="00D949CB" w:rsidRDefault="000F06AD" w:rsidP="00B23382">
      <w:pPr>
        <w:spacing w:after="0" w:line="360" w:lineRule="auto"/>
        <w:jc w:val="both"/>
        <w:rPr>
          <w:rFonts w:cs="Times New Roman"/>
          <w:color w:val="767171"/>
          <w:lang w:val="es-DO"/>
        </w:rPr>
      </w:pPr>
      <w:r w:rsidRPr="00D949CB">
        <w:rPr>
          <w:rFonts w:cs="Times New Roman"/>
          <w:i/>
          <w:iCs/>
          <w:color w:val="767171"/>
          <w:lang w:val="es-DO"/>
        </w:rPr>
        <w:t xml:space="preserve">Visita oficial </w:t>
      </w:r>
      <w:r w:rsidRPr="00D949CB">
        <w:rPr>
          <w:rFonts w:cs="Times New Roman"/>
          <w:color w:val="767171"/>
          <w:lang w:val="es-DO"/>
        </w:rPr>
        <w:t xml:space="preserve">de la Excelentísima señora </w:t>
      </w:r>
      <w:r w:rsidRPr="00D949CB">
        <w:rPr>
          <w:rFonts w:cs="Times New Roman"/>
          <w:i/>
          <w:iCs/>
          <w:color w:val="767171"/>
          <w:lang w:val="es-DO"/>
        </w:rPr>
        <w:t>vicepresidenta, Raquel Peña, a la República de Honduras</w:t>
      </w:r>
      <w:r w:rsidRPr="00D949CB">
        <w:rPr>
          <w:rFonts w:cs="Times New Roman"/>
          <w:color w:val="767171"/>
          <w:lang w:val="es-DO"/>
        </w:rPr>
        <w:t>, el 27 de enero de 2022, para participar en la ceremonia de transmisión de mando presidencial de la República de Honduras.</w:t>
      </w:r>
    </w:p>
    <w:p w14:paraId="0BB1335E" w14:textId="77777777" w:rsidR="00A7763E" w:rsidRPr="00D949CB" w:rsidRDefault="00A7763E" w:rsidP="00111098">
      <w:pPr>
        <w:spacing w:after="0" w:line="360" w:lineRule="auto"/>
        <w:jc w:val="both"/>
        <w:rPr>
          <w:rFonts w:cs="Times New Roman"/>
          <w:i/>
          <w:iCs/>
          <w:color w:val="767171"/>
          <w:lang w:val="es-DO"/>
        </w:rPr>
      </w:pPr>
    </w:p>
    <w:p w14:paraId="541DF068" w14:textId="704B16A9" w:rsidR="00111098" w:rsidRPr="00D949CB" w:rsidRDefault="00111098" w:rsidP="00111098">
      <w:pPr>
        <w:spacing w:after="0" w:line="360" w:lineRule="auto"/>
        <w:jc w:val="both"/>
        <w:rPr>
          <w:rFonts w:cs="Times New Roman"/>
          <w:color w:val="767171"/>
          <w:lang w:val="es-DO"/>
        </w:rPr>
      </w:pPr>
      <w:r w:rsidRPr="00D949CB">
        <w:rPr>
          <w:rFonts w:cs="Times New Roman"/>
          <w:i/>
          <w:iCs/>
          <w:color w:val="767171"/>
          <w:lang w:val="es-DO"/>
        </w:rPr>
        <w:t>Visita oficial</w:t>
      </w:r>
      <w:r w:rsidRPr="00D949CB">
        <w:rPr>
          <w:rFonts w:cs="Times New Roman"/>
          <w:color w:val="767171"/>
          <w:lang w:val="es-DO"/>
        </w:rPr>
        <w:t xml:space="preserve"> del Excelentísimo señor </w:t>
      </w:r>
      <w:r w:rsidRPr="00D949CB">
        <w:rPr>
          <w:rFonts w:cs="Times New Roman"/>
          <w:i/>
          <w:iCs/>
          <w:color w:val="767171"/>
          <w:lang w:val="es-DO"/>
        </w:rPr>
        <w:t xml:space="preserve">presidente, Luis </w:t>
      </w:r>
      <w:proofErr w:type="spellStart"/>
      <w:r w:rsidRPr="00D949CB">
        <w:rPr>
          <w:rFonts w:cs="Times New Roman"/>
          <w:i/>
          <w:iCs/>
          <w:color w:val="767171"/>
          <w:lang w:val="es-DO"/>
        </w:rPr>
        <w:t>Abinader</w:t>
      </w:r>
      <w:proofErr w:type="spellEnd"/>
      <w:r w:rsidRPr="00D949CB">
        <w:rPr>
          <w:rFonts w:cs="Times New Roman"/>
          <w:i/>
          <w:iCs/>
          <w:color w:val="767171"/>
          <w:lang w:val="es-DO"/>
        </w:rPr>
        <w:t xml:space="preserve"> Corona, y del Canciller Roberto Álvarez, a la República de Chile, </w:t>
      </w:r>
      <w:r w:rsidRPr="00D949CB">
        <w:rPr>
          <w:rFonts w:cs="Times New Roman"/>
          <w:color w:val="767171"/>
          <w:lang w:val="es-DO"/>
        </w:rPr>
        <w:t xml:space="preserve">del 10 al 12 de marzo de 2022, para participar en la ceremonia de transmisión de mando presidencial de la República de Chile. </w:t>
      </w:r>
    </w:p>
    <w:p w14:paraId="75BF6830" w14:textId="77777777" w:rsidR="00111098" w:rsidRPr="00D949CB" w:rsidRDefault="00111098" w:rsidP="00111098">
      <w:pPr>
        <w:spacing w:after="0" w:line="360" w:lineRule="auto"/>
        <w:jc w:val="both"/>
        <w:rPr>
          <w:rFonts w:cs="Times New Roman"/>
          <w:color w:val="767171"/>
          <w:lang w:val="es-DO"/>
        </w:rPr>
      </w:pPr>
    </w:p>
    <w:p w14:paraId="07834FF9" w14:textId="02329D0A" w:rsidR="00111098" w:rsidRPr="00D949CB" w:rsidRDefault="00111098" w:rsidP="00111098">
      <w:pPr>
        <w:spacing w:after="0" w:line="360" w:lineRule="auto"/>
        <w:jc w:val="both"/>
        <w:rPr>
          <w:rFonts w:cs="Times New Roman"/>
          <w:color w:val="767171"/>
          <w:lang w:val="es-DO"/>
        </w:rPr>
      </w:pPr>
      <w:r w:rsidRPr="00D949CB">
        <w:rPr>
          <w:rFonts w:cs="Times New Roman"/>
          <w:i/>
          <w:iCs/>
          <w:color w:val="767171"/>
          <w:lang w:val="es-DO"/>
        </w:rPr>
        <w:t>Visita Oficial</w:t>
      </w:r>
      <w:r w:rsidRPr="00D949CB">
        <w:rPr>
          <w:rFonts w:cs="Times New Roman"/>
          <w:color w:val="767171"/>
          <w:lang w:val="es-DO"/>
        </w:rPr>
        <w:t xml:space="preserve"> del Excelentísimo señor presidente, Luis </w:t>
      </w:r>
      <w:proofErr w:type="spellStart"/>
      <w:r w:rsidRPr="00D949CB">
        <w:rPr>
          <w:rFonts w:cs="Times New Roman"/>
          <w:color w:val="767171"/>
          <w:lang w:val="es-DO"/>
        </w:rPr>
        <w:t>Abinader</w:t>
      </w:r>
      <w:proofErr w:type="spellEnd"/>
      <w:r w:rsidRPr="00D949CB">
        <w:rPr>
          <w:rFonts w:cs="Times New Roman"/>
          <w:color w:val="767171"/>
          <w:lang w:val="es-DO"/>
        </w:rPr>
        <w:t xml:space="preserve"> Corona, y del Canciller Roberto Álvarez, a la República de Costa Rica, para participar en la </w:t>
      </w:r>
      <w:r w:rsidRPr="00D949CB">
        <w:rPr>
          <w:rFonts w:cs="Times New Roman"/>
          <w:i/>
          <w:iCs/>
          <w:color w:val="767171"/>
          <w:lang w:val="es-DO"/>
        </w:rPr>
        <w:t>ceremonia de transmisión de mando presidencial</w:t>
      </w:r>
      <w:r w:rsidRPr="00D949CB">
        <w:rPr>
          <w:rFonts w:cs="Times New Roman"/>
          <w:color w:val="767171"/>
          <w:lang w:val="es-DO"/>
        </w:rPr>
        <w:t xml:space="preserve">, el 8 de mayo del </w:t>
      </w:r>
      <w:r w:rsidR="0003588D" w:rsidRPr="00D949CB">
        <w:rPr>
          <w:rFonts w:cs="Times New Roman"/>
          <w:color w:val="767171"/>
          <w:lang w:val="es-DO"/>
        </w:rPr>
        <w:t>2022</w:t>
      </w:r>
      <w:r w:rsidRPr="00D949CB">
        <w:rPr>
          <w:rFonts w:cs="Times New Roman"/>
          <w:color w:val="767171"/>
          <w:lang w:val="es-DO"/>
        </w:rPr>
        <w:t>.</w:t>
      </w:r>
    </w:p>
    <w:p w14:paraId="481476CA" w14:textId="4747418B" w:rsidR="00111098" w:rsidRPr="00D949CB" w:rsidRDefault="00111098" w:rsidP="00B23382">
      <w:pPr>
        <w:spacing w:after="0" w:line="360" w:lineRule="auto"/>
        <w:jc w:val="both"/>
        <w:rPr>
          <w:rFonts w:cs="Times New Roman"/>
          <w:color w:val="767171"/>
          <w:lang w:val="es-DO"/>
        </w:rPr>
      </w:pPr>
    </w:p>
    <w:p w14:paraId="36F720E8" w14:textId="7218F93B" w:rsidR="00161B50" w:rsidRPr="00D949CB" w:rsidRDefault="00161B50" w:rsidP="00161B50">
      <w:pPr>
        <w:spacing w:after="0" w:line="360" w:lineRule="auto"/>
        <w:jc w:val="both"/>
        <w:rPr>
          <w:rFonts w:cs="Times New Roman"/>
          <w:color w:val="767171"/>
          <w:lang w:val="es-US"/>
        </w:rPr>
      </w:pPr>
      <w:r w:rsidRPr="00D949CB">
        <w:rPr>
          <w:rFonts w:cs="Times New Roman"/>
          <w:color w:val="767171"/>
          <w:lang w:val="es-DO"/>
        </w:rPr>
        <w:t xml:space="preserve">De manera específica, los trabajos realizados dirigidas a fortalecer las relaciones internacionales del país con otros Estados, se describen a continuación:  </w:t>
      </w:r>
    </w:p>
    <w:p w14:paraId="3EEFEDE6" w14:textId="77777777" w:rsidR="00B23382" w:rsidRPr="00D949CB" w:rsidRDefault="00B23382" w:rsidP="00F8721A">
      <w:pPr>
        <w:spacing w:after="0" w:line="360" w:lineRule="auto"/>
        <w:ind w:left="426"/>
        <w:jc w:val="both"/>
        <w:rPr>
          <w:rFonts w:cs="Times New Roman"/>
          <w:b/>
          <w:color w:val="767171"/>
          <w:lang w:val="es-US"/>
        </w:rPr>
      </w:pPr>
    </w:p>
    <w:p w14:paraId="49AD91F9" w14:textId="1B6E991D" w:rsidR="00DC5618" w:rsidRPr="00D949CB" w:rsidRDefault="00DC5618" w:rsidP="00DC5618">
      <w:pPr>
        <w:spacing w:after="0" w:line="360" w:lineRule="auto"/>
        <w:jc w:val="both"/>
        <w:rPr>
          <w:rFonts w:eastAsia="Calibri" w:cs="Times New Roman"/>
          <w:b/>
          <w:color w:val="767171"/>
          <w:szCs w:val="24"/>
          <w:lang w:val="es-ES"/>
        </w:rPr>
      </w:pPr>
      <w:r w:rsidRPr="00D949CB">
        <w:rPr>
          <w:rFonts w:eastAsia="Calibri" w:cs="Times New Roman"/>
          <w:b/>
          <w:color w:val="767171"/>
          <w:szCs w:val="24"/>
          <w:lang w:val="es-ES"/>
        </w:rPr>
        <w:t xml:space="preserve">Estados Unidos de América </w:t>
      </w:r>
    </w:p>
    <w:p w14:paraId="6F0376DE" w14:textId="77777777" w:rsidR="00FB3B81" w:rsidRPr="00D949CB" w:rsidRDefault="00FB3B81" w:rsidP="00DC5618">
      <w:pPr>
        <w:spacing w:after="0" w:line="360" w:lineRule="auto"/>
        <w:jc w:val="both"/>
        <w:rPr>
          <w:rFonts w:cs="Times New Roman"/>
          <w:color w:val="767171"/>
          <w:lang w:val="es-DO"/>
        </w:rPr>
      </w:pPr>
    </w:p>
    <w:p w14:paraId="7CF4BB62" w14:textId="3D833E8D" w:rsidR="00DC5618" w:rsidRPr="00D949CB" w:rsidRDefault="00D7372A" w:rsidP="00DC5618">
      <w:pPr>
        <w:spacing w:after="0" w:line="360" w:lineRule="auto"/>
        <w:jc w:val="both"/>
        <w:rPr>
          <w:rFonts w:cs="Times New Roman"/>
          <w:color w:val="767171"/>
          <w:lang w:val="es-DO"/>
        </w:rPr>
      </w:pPr>
      <w:r w:rsidRPr="00D949CB">
        <w:rPr>
          <w:rFonts w:cs="Times New Roman"/>
          <w:color w:val="767171"/>
          <w:lang w:val="es-DO"/>
        </w:rPr>
        <w:t>En el marco de las relaciones bilaterales con Estados Unidos</w:t>
      </w:r>
      <w:r w:rsidR="00161B50" w:rsidRPr="00D949CB">
        <w:rPr>
          <w:rFonts w:cs="Times New Roman"/>
          <w:color w:val="767171"/>
          <w:lang w:val="es-DO"/>
        </w:rPr>
        <w:t xml:space="preserve"> de América</w:t>
      </w:r>
      <w:r w:rsidRPr="00D949CB">
        <w:rPr>
          <w:rFonts w:cs="Times New Roman"/>
          <w:color w:val="767171"/>
          <w:lang w:val="es-DO"/>
        </w:rPr>
        <w:t xml:space="preserve">, se realizaron dos (2) visitas oficiales y doce (12) reuniones bilaterales de alto nivel entre las que se </w:t>
      </w:r>
      <w:r w:rsidR="00DA4310" w:rsidRPr="00D949CB">
        <w:rPr>
          <w:rFonts w:cs="Times New Roman"/>
          <w:color w:val="767171"/>
          <w:lang w:val="es-DO"/>
        </w:rPr>
        <w:t>destacan</w:t>
      </w:r>
      <w:r w:rsidRPr="00D949CB">
        <w:rPr>
          <w:rFonts w:cs="Times New Roman"/>
          <w:color w:val="767171"/>
          <w:lang w:val="es-DO"/>
        </w:rPr>
        <w:t>:</w:t>
      </w:r>
    </w:p>
    <w:p w14:paraId="626B62A8" w14:textId="5F151660" w:rsidR="00D7372A" w:rsidRPr="00D949CB" w:rsidRDefault="00D7372A" w:rsidP="00DC5618">
      <w:pPr>
        <w:spacing w:after="0" w:line="360" w:lineRule="auto"/>
        <w:jc w:val="both"/>
        <w:rPr>
          <w:rFonts w:eastAsia="Calibri" w:cs="Times New Roman"/>
          <w:b/>
          <w:color w:val="767171"/>
          <w:szCs w:val="24"/>
          <w:lang w:val="es-ES"/>
        </w:rPr>
      </w:pPr>
    </w:p>
    <w:p w14:paraId="104EDDAC" w14:textId="3590BBB4" w:rsidR="00FE05B0" w:rsidRPr="00D949CB" w:rsidRDefault="00FE05B0" w:rsidP="007C1249">
      <w:pPr>
        <w:pStyle w:val="Prrafodelista"/>
        <w:numPr>
          <w:ilvl w:val="0"/>
          <w:numId w:val="19"/>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lastRenderedPageBreak/>
        <w:t xml:space="preserve">Visita oficial del presidente Luis </w:t>
      </w:r>
      <w:proofErr w:type="spellStart"/>
      <w:r w:rsidRPr="00D949CB">
        <w:rPr>
          <w:rFonts w:eastAsia="Calibri" w:cs="Times New Roman"/>
          <w:color w:val="767171"/>
          <w:szCs w:val="24"/>
          <w:lang w:val="es-ES"/>
        </w:rPr>
        <w:t>Abinader</w:t>
      </w:r>
      <w:proofErr w:type="spellEnd"/>
      <w:r w:rsidRPr="00D949CB">
        <w:rPr>
          <w:rFonts w:eastAsia="Calibri" w:cs="Times New Roman"/>
          <w:color w:val="767171"/>
          <w:szCs w:val="24"/>
          <w:lang w:val="es-ES"/>
        </w:rPr>
        <w:t xml:space="preserve"> a Los Ángeles, California</w:t>
      </w:r>
      <w:r w:rsidR="00374CF3" w:rsidRPr="00D949CB">
        <w:rPr>
          <w:rFonts w:eastAsia="Calibri" w:cs="Times New Roman"/>
          <w:color w:val="767171"/>
          <w:szCs w:val="24"/>
          <w:lang w:val="es-ES"/>
        </w:rPr>
        <w:t>,</w:t>
      </w:r>
      <w:r w:rsidRPr="00D949CB">
        <w:rPr>
          <w:rFonts w:eastAsia="Calibri" w:cs="Times New Roman"/>
          <w:color w:val="767171"/>
          <w:szCs w:val="24"/>
          <w:lang w:val="es-ES"/>
        </w:rPr>
        <w:t xml:space="preserve"> en el marco de la Cumbre para las Américas</w:t>
      </w:r>
      <w:r w:rsidR="00374CF3" w:rsidRPr="00D949CB">
        <w:rPr>
          <w:rFonts w:eastAsia="Calibri" w:cs="Times New Roman"/>
          <w:color w:val="767171"/>
          <w:szCs w:val="24"/>
          <w:lang w:val="es-ES"/>
        </w:rPr>
        <w:t xml:space="preserve"> celebrada del</w:t>
      </w:r>
      <w:r w:rsidRPr="00D949CB">
        <w:rPr>
          <w:rFonts w:eastAsia="Calibri" w:cs="Times New Roman"/>
          <w:color w:val="767171"/>
          <w:szCs w:val="24"/>
          <w:lang w:val="es-ES"/>
        </w:rPr>
        <w:t xml:space="preserve"> 6 al 10 de junio de 2022.</w:t>
      </w:r>
    </w:p>
    <w:p w14:paraId="0C7DB0ED" w14:textId="77777777" w:rsidR="00172272" w:rsidRPr="00D949CB" w:rsidRDefault="00172272" w:rsidP="00172272">
      <w:pPr>
        <w:pStyle w:val="Prrafodelista"/>
        <w:spacing w:after="0" w:line="360" w:lineRule="auto"/>
        <w:jc w:val="both"/>
        <w:rPr>
          <w:rFonts w:eastAsia="Calibri" w:cs="Times New Roman"/>
          <w:color w:val="767171"/>
          <w:szCs w:val="24"/>
          <w:lang w:val="es-ES"/>
        </w:rPr>
      </w:pPr>
    </w:p>
    <w:p w14:paraId="2A892810" w14:textId="2D6487FE" w:rsidR="00FE05B0" w:rsidRPr="00D949CB" w:rsidRDefault="00FE05B0" w:rsidP="007C1249">
      <w:pPr>
        <w:pStyle w:val="Prrafodelista"/>
        <w:numPr>
          <w:ilvl w:val="0"/>
          <w:numId w:val="19"/>
        </w:numPr>
        <w:spacing w:after="0" w:line="360" w:lineRule="auto"/>
        <w:jc w:val="both"/>
        <w:rPr>
          <w:color w:val="767171"/>
          <w:lang w:val="es-ES"/>
        </w:rPr>
      </w:pPr>
      <w:r w:rsidRPr="00D949CB">
        <w:rPr>
          <w:rFonts w:eastAsia="Calibri" w:cs="Times New Roman"/>
          <w:color w:val="767171"/>
          <w:szCs w:val="24"/>
          <w:lang w:val="es-ES"/>
        </w:rPr>
        <w:t xml:space="preserve">Visita oficial del presidente Luis </w:t>
      </w:r>
      <w:proofErr w:type="spellStart"/>
      <w:r w:rsidRPr="00D949CB">
        <w:rPr>
          <w:rFonts w:eastAsia="Calibri" w:cs="Times New Roman"/>
          <w:color w:val="767171"/>
          <w:szCs w:val="24"/>
          <w:lang w:val="es-ES"/>
        </w:rPr>
        <w:t>Abinader</w:t>
      </w:r>
      <w:proofErr w:type="spellEnd"/>
      <w:r w:rsidRPr="00D949CB">
        <w:rPr>
          <w:rFonts w:eastAsia="Calibri" w:cs="Times New Roman"/>
          <w:color w:val="767171"/>
          <w:szCs w:val="24"/>
          <w:lang w:val="es-ES"/>
        </w:rPr>
        <w:t xml:space="preserve"> y el ministro Roberto Álvarez a los Estados Unidos </w:t>
      </w:r>
      <w:r w:rsidR="00374CF3" w:rsidRPr="00D949CB">
        <w:rPr>
          <w:rFonts w:eastAsia="Calibri" w:cs="Times New Roman"/>
          <w:color w:val="767171"/>
          <w:szCs w:val="24"/>
          <w:lang w:val="es-ES"/>
        </w:rPr>
        <w:t xml:space="preserve">de América </w:t>
      </w:r>
      <w:r w:rsidRPr="00D949CB">
        <w:rPr>
          <w:rFonts w:eastAsia="Calibri" w:cs="Times New Roman"/>
          <w:color w:val="767171"/>
          <w:szCs w:val="24"/>
          <w:lang w:val="es-ES"/>
        </w:rPr>
        <w:t xml:space="preserve">en septiembre del 2022, para </w:t>
      </w:r>
      <w:r w:rsidR="00374CF3" w:rsidRPr="00D949CB">
        <w:rPr>
          <w:rFonts w:eastAsia="Calibri" w:cs="Times New Roman"/>
          <w:color w:val="767171"/>
          <w:szCs w:val="24"/>
          <w:lang w:val="es-ES"/>
        </w:rPr>
        <w:t xml:space="preserve">sostener una reunión </w:t>
      </w:r>
      <w:r w:rsidRPr="00D949CB">
        <w:rPr>
          <w:rFonts w:eastAsia="Calibri" w:cs="Times New Roman"/>
          <w:color w:val="767171"/>
          <w:szCs w:val="24"/>
          <w:lang w:val="es-ES"/>
        </w:rPr>
        <w:t>con la vicepresidenta Kamala Harris</w:t>
      </w:r>
      <w:r w:rsidR="00374CF3" w:rsidRPr="00D949CB">
        <w:rPr>
          <w:rFonts w:eastAsia="Calibri" w:cs="Times New Roman"/>
          <w:color w:val="767171"/>
          <w:szCs w:val="24"/>
          <w:lang w:val="es-ES"/>
        </w:rPr>
        <w:t>, con la participación de miembros del CARICOM.</w:t>
      </w:r>
      <w:r w:rsidRPr="00D949CB">
        <w:rPr>
          <w:rFonts w:eastAsia="Calibri" w:cs="Times New Roman"/>
          <w:color w:val="767171"/>
          <w:szCs w:val="24"/>
          <w:lang w:val="es-ES"/>
        </w:rPr>
        <w:t xml:space="preserve"> </w:t>
      </w:r>
      <w:r w:rsidR="00374CF3" w:rsidRPr="00D949CB">
        <w:rPr>
          <w:rFonts w:eastAsia="Calibri" w:cs="Times New Roman"/>
          <w:color w:val="767171"/>
          <w:szCs w:val="24"/>
          <w:lang w:val="es-ES"/>
        </w:rPr>
        <w:t>S</w:t>
      </w:r>
      <w:r w:rsidRPr="00D949CB">
        <w:rPr>
          <w:rFonts w:eastAsia="Calibri" w:cs="Times New Roman"/>
          <w:color w:val="767171"/>
          <w:szCs w:val="24"/>
          <w:lang w:val="es-ES"/>
        </w:rPr>
        <w:t xml:space="preserve">e pasó revista </w:t>
      </w:r>
      <w:r w:rsidR="00374CF3" w:rsidRPr="00D949CB">
        <w:rPr>
          <w:rFonts w:eastAsia="Calibri" w:cs="Times New Roman"/>
          <w:color w:val="767171"/>
          <w:szCs w:val="24"/>
          <w:lang w:val="es-ES"/>
        </w:rPr>
        <w:t xml:space="preserve">a </w:t>
      </w:r>
      <w:r w:rsidRPr="00D949CB">
        <w:rPr>
          <w:rFonts w:eastAsia="Calibri" w:cs="Times New Roman"/>
          <w:color w:val="767171"/>
          <w:szCs w:val="24"/>
          <w:lang w:val="es-ES"/>
        </w:rPr>
        <w:t xml:space="preserve">algunos de los temas que fueron abordados en la reunión </w:t>
      </w:r>
      <w:r w:rsidR="00374CF3" w:rsidRPr="00D949CB">
        <w:rPr>
          <w:rFonts w:eastAsia="Calibri" w:cs="Times New Roman"/>
          <w:color w:val="767171"/>
          <w:szCs w:val="24"/>
          <w:lang w:val="es-ES"/>
        </w:rPr>
        <w:t xml:space="preserve">realizada previamente en </w:t>
      </w:r>
      <w:r w:rsidRPr="00D949CB">
        <w:rPr>
          <w:rFonts w:eastAsia="Calibri" w:cs="Times New Roman"/>
          <w:color w:val="767171"/>
          <w:szCs w:val="24"/>
          <w:lang w:val="es-ES"/>
        </w:rPr>
        <w:t xml:space="preserve">la ciudad de Los Ángeles. </w:t>
      </w:r>
    </w:p>
    <w:p w14:paraId="20D813AF" w14:textId="77777777" w:rsidR="00161B50" w:rsidRPr="00D949CB" w:rsidRDefault="00161B50" w:rsidP="00161B50">
      <w:pPr>
        <w:pStyle w:val="NormalWeb"/>
        <w:spacing w:before="0" w:beforeAutospacing="0" w:after="0" w:afterAutospacing="0" w:line="360" w:lineRule="auto"/>
        <w:ind w:left="426"/>
        <w:jc w:val="both"/>
        <w:rPr>
          <w:rFonts w:eastAsiaTheme="minorHAnsi"/>
          <w:color w:val="767171"/>
          <w:szCs w:val="22"/>
          <w:lang w:val="es-US" w:eastAsia="en-US"/>
        </w:rPr>
      </w:pPr>
    </w:p>
    <w:p w14:paraId="0723EBC5" w14:textId="4356E951" w:rsidR="00DC5618" w:rsidRPr="00D949CB" w:rsidRDefault="00DC5618" w:rsidP="007C1249">
      <w:pPr>
        <w:pStyle w:val="NormalWeb"/>
        <w:numPr>
          <w:ilvl w:val="0"/>
          <w:numId w:val="19"/>
        </w:numPr>
        <w:spacing w:before="0" w:beforeAutospacing="0" w:after="0" w:afterAutospacing="0" w:line="360" w:lineRule="auto"/>
        <w:jc w:val="both"/>
        <w:rPr>
          <w:rFonts w:eastAsiaTheme="minorHAnsi"/>
          <w:color w:val="767171"/>
          <w:szCs w:val="22"/>
          <w:lang w:val="es-US" w:eastAsia="en-US"/>
        </w:rPr>
      </w:pPr>
      <w:r w:rsidRPr="00D949CB">
        <w:rPr>
          <w:rFonts w:eastAsiaTheme="minorHAnsi"/>
          <w:color w:val="767171"/>
          <w:szCs w:val="22"/>
          <w:lang w:val="es-US" w:eastAsia="en-US"/>
        </w:rPr>
        <w:t xml:space="preserve">Visita oficial del Canciller </w:t>
      </w:r>
      <w:r w:rsidR="007B3E20" w:rsidRPr="00D949CB">
        <w:rPr>
          <w:rFonts w:eastAsiaTheme="minorHAnsi"/>
          <w:color w:val="767171"/>
          <w:szCs w:val="22"/>
          <w:lang w:val="es-US" w:eastAsia="en-US"/>
        </w:rPr>
        <w:t xml:space="preserve">dominicano </w:t>
      </w:r>
      <w:r w:rsidRPr="00D949CB">
        <w:rPr>
          <w:rFonts w:eastAsiaTheme="minorHAnsi"/>
          <w:color w:val="767171"/>
          <w:szCs w:val="22"/>
          <w:lang w:val="es-US" w:eastAsia="en-US"/>
        </w:rPr>
        <w:t xml:space="preserve">a los Estados Unidos de América, en el marco del encuentro de los Cancilleres de la Alianza para el Desarrollo en Democracia con el </w:t>
      </w:r>
      <w:proofErr w:type="gramStart"/>
      <w:r w:rsidRPr="00D949CB">
        <w:rPr>
          <w:rFonts w:eastAsiaTheme="minorHAnsi"/>
          <w:color w:val="767171"/>
          <w:szCs w:val="22"/>
          <w:lang w:val="es-US" w:eastAsia="en-US"/>
        </w:rPr>
        <w:t>Secretario</w:t>
      </w:r>
      <w:proofErr w:type="gramEnd"/>
      <w:r w:rsidRPr="00D949CB">
        <w:rPr>
          <w:rFonts w:eastAsiaTheme="minorHAnsi"/>
          <w:color w:val="767171"/>
          <w:szCs w:val="22"/>
          <w:lang w:val="es-US" w:eastAsia="en-US"/>
        </w:rPr>
        <w:t xml:space="preserve"> de Estado de los </w:t>
      </w:r>
      <w:r w:rsidR="00047E18" w:rsidRPr="00D949CB">
        <w:rPr>
          <w:rFonts w:eastAsiaTheme="minorHAnsi"/>
          <w:color w:val="767171"/>
          <w:szCs w:val="22"/>
          <w:lang w:val="es-US" w:eastAsia="en-US"/>
        </w:rPr>
        <w:t>EE. UU.</w:t>
      </w:r>
      <w:r w:rsidRPr="00D949CB">
        <w:rPr>
          <w:rFonts w:eastAsiaTheme="minorHAnsi"/>
          <w:color w:val="767171"/>
          <w:szCs w:val="22"/>
          <w:lang w:val="es-US" w:eastAsia="en-US"/>
        </w:rPr>
        <w:t xml:space="preserve"> Antony </w:t>
      </w:r>
      <w:proofErr w:type="spellStart"/>
      <w:r w:rsidRPr="00D949CB">
        <w:rPr>
          <w:rFonts w:eastAsiaTheme="minorHAnsi"/>
          <w:color w:val="767171"/>
          <w:szCs w:val="22"/>
          <w:lang w:val="es-US" w:eastAsia="en-US"/>
        </w:rPr>
        <w:t>Blinken</w:t>
      </w:r>
      <w:proofErr w:type="spellEnd"/>
      <w:r w:rsidRPr="00D949CB">
        <w:rPr>
          <w:rFonts w:eastAsiaTheme="minorHAnsi"/>
          <w:color w:val="767171"/>
          <w:szCs w:val="22"/>
          <w:lang w:val="es-US" w:eastAsia="en-US"/>
        </w:rPr>
        <w:t>.</w:t>
      </w:r>
    </w:p>
    <w:p w14:paraId="3DF1B2AB" w14:textId="77777777" w:rsidR="00161B50" w:rsidRPr="00D949CB" w:rsidRDefault="00161B50" w:rsidP="00161B50">
      <w:pPr>
        <w:pStyle w:val="NormalWeb"/>
        <w:spacing w:before="0" w:beforeAutospacing="0" w:after="0" w:afterAutospacing="0" w:line="360" w:lineRule="auto"/>
        <w:ind w:left="426"/>
        <w:jc w:val="both"/>
        <w:rPr>
          <w:rFonts w:eastAsiaTheme="minorHAnsi"/>
          <w:color w:val="767171"/>
          <w:szCs w:val="22"/>
          <w:lang w:val="es-US" w:eastAsia="en-US"/>
        </w:rPr>
      </w:pPr>
    </w:p>
    <w:p w14:paraId="0A606547" w14:textId="7FB0EF32" w:rsidR="00110B33" w:rsidRPr="00D949CB" w:rsidRDefault="00110B33" w:rsidP="007C1249">
      <w:pPr>
        <w:pStyle w:val="NormalWeb"/>
        <w:numPr>
          <w:ilvl w:val="0"/>
          <w:numId w:val="19"/>
        </w:numPr>
        <w:spacing w:before="0" w:beforeAutospacing="0" w:after="0" w:afterAutospacing="0" w:line="360" w:lineRule="auto"/>
        <w:jc w:val="both"/>
        <w:rPr>
          <w:rFonts w:eastAsiaTheme="minorHAnsi"/>
          <w:color w:val="767171"/>
          <w:szCs w:val="22"/>
          <w:lang w:val="es-US" w:eastAsia="en-US"/>
        </w:rPr>
      </w:pPr>
      <w:r w:rsidRPr="00D949CB">
        <w:rPr>
          <w:rFonts w:eastAsia="Calibri"/>
          <w:color w:val="767171"/>
          <w:lang w:val="es-ES"/>
        </w:rPr>
        <w:t xml:space="preserve">III Dialogo de alto nivel entre RD y EE. UU. sobre </w:t>
      </w:r>
      <w:r w:rsidRPr="00D949CB">
        <w:rPr>
          <w:rFonts w:eastAsia="Calibri"/>
          <w:i/>
          <w:iCs/>
          <w:color w:val="767171"/>
          <w:lang w:val="es-ES"/>
        </w:rPr>
        <w:t>Reformas Institucionales</w:t>
      </w:r>
      <w:r w:rsidRPr="00D949CB">
        <w:rPr>
          <w:rFonts w:eastAsia="Calibri"/>
          <w:color w:val="767171"/>
          <w:lang w:val="es-ES"/>
        </w:rPr>
        <w:t xml:space="preserve">, </w:t>
      </w:r>
      <w:r w:rsidR="00374CF3" w:rsidRPr="00D949CB">
        <w:rPr>
          <w:rFonts w:eastAsia="Calibri"/>
          <w:color w:val="767171"/>
          <w:lang w:val="es-ES"/>
        </w:rPr>
        <w:t xml:space="preserve">realizado en el mes de </w:t>
      </w:r>
      <w:r w:rsidRPr="00D949CB">
        <w:rPr>
          <w:rFonts w:eastAsia="Calibri"/>
          <w:color w:val="767171"/>
          <w:lang w:val="es-ES"/>
        </w:rPr>
        <w:t>octubre,</w:t>
      </w:r>
      <w:r w:rsidR="00374CF3" w:rsidRPr="00D949CB">
        <w:rPr>
          <w:rFonts w:eastAsia="Calibri"/>
          <w:color w:val="767171"/>
          <w:lang w:val="es-ES"/>
        </w:rPr>
        <w:t xml:space="preserve"> con </w:t>
      </w:r>
      <w:r w:rsidRPr="00D949CB">
        <w:rPr>
          <w:rFonts w:eastAsia="Calibri"/>
          <w:color w:val="767171"/>
          <w:lang w:val="es-ES"/>
        </w:rPr>
        <w:t xml:space="preserve">el liderazgo del presidente, Luis </w:t>
      </w:r>
      <w:proofErr w:type="spellStart"/>
      <w:r w:rsidRPr="00D949CB">
        <w:rPr>
          <w:rFonts w:eastAsia="Calibri"/>
          <w:color w:val="767171"/>
          <w:lang w:val="es-ES"/>
        </w:rPr>
        <w:t>Abinader</w:t>
      </w:r>
      <w:proofErr w:type="spellEnd"/>
      <w:r w:rsidRPr="00D949CB">
        <w:rPr>
          <w:rFonts w:eastAsia="Calibri"/>
          <w:color w:val="767171"/>
          <w:lang w:val="es-ES"/>
        </w:rPr>
        <w:t xml:space="preserve">, y la Subsecretaria de Estado para Seguridad Ciudadana, Democracia y Derechos Humanos de los Estados Unidos, </w:t>
      </w:r>
      <w:proofErr w:type="spellStart"/>
      <w:r w:rsidRPr="00D949CB">
        <w:rPr>
          <w:rFonts w:eastAsia="Calibri"/>
          <w:color w:val="767171"/>
          <w:lang w:val="es-ES"/>
        </w:rPr>
        <w:t>Uzra</w:t>
      </w:r>
      <w:proofErr w:type="spellEnd"/>
      <w:r w:rsidRPr="00D949CB">
        <w:rPr>
          <w:rFonts w:eastAsia="Calibri"/>
          <w:color w:val="767171"/>
          <w:lang w:val="es-ES"/>
        </w:rPr>
        <w:t xml:space="preserve"> </w:t>
      </w:r>
      <w:proofErr w:type="spellStart"/>
      <w:r w:rsidRPr="00D949CB">
        <w:rPr>
          <w:rFonts w:eastAsia="Calibri"/>
          <w:color w:val="767171"/>
          <w:lang w:val="es-ES"/>
        </w:rPr>
        <w:t>Zeya</w:t>
      </w:r>
      <w:proofErr w:type="spellEnd"/>
      <w:r w:rsidRPr="00D949CB">
        <w:rPr>
          <w:rFonts w:eastAsia="Calibri"/>
          <w:color w:val="767171"/>
          <w:lang w:val="es-ES"/>
        </w:rPr>
        <w:t xml:space="preserve">. En dicho encuentro, la </w:t>
      </w:r>
      <w:r w:rsidR="00374CF3" w:rsidRPr="00D949CB">
        <w:rPr>
          <w:rFonts w:eastAsia="Calibri"/>
          <w:color w:val="767171"/>
          <w:lang w:val="es-ES"/>
        </w:rPr>
        <w:t xml:space="preserve">representante de los </w:t>
      </w:r>
      <w:r w:rsidRPr="00D949CB">
        <w:rPr>
          <w:rFonts w:eastAsia="Calibri"/>
          <w:color w:val="767171"/>
          <w:lang w:val="es-ES"/>
        </w:rPr>
        <w:t xml:space="preserve">EE. UU. resaltó el apoyo continuo que la nación estadounidense ofrece a República Dominicana. </w:t>
      </w:r>
    </w:p>
    <w:p w14:paraId="0EFA29EC" w14:textId="77777777" w:rsidR="00161B50" w:rsidRPr="00D949CB" w:rsidRDefault="00161B50" w:rsidP="00161B50">
      <w:pPr>
        <w:pStyle w:val="NormalWeb"/>
        <w:spacing w:before="0" w:beforeAutospacing="0" w:after="0" w:afterAutospacing="0" w:line="360" w:lineRule="auto"/>
        <w:ind w:left="426"/>
        <w:jc w:val="both"/>
        <w:rPr>
          <w:rFonts w:ascii="Artifex CF Light" w:eastAsia="Book Antiqua" w:hAnsi="Artifex CF Light" w:cs="Book Antiqua"/>
          <w:color w:val="767171"/>
          <w:lang w:val="es-ES"/>
        </w:rPr>
      </w:pPr>
    </w:p>
    <w:p w14:paraId="56F94570" w14:textId="72D2D96E" w:rsidR="00DC5618" w:rsidRPr="00D949CB" w:rsidRDefault="00FE05B0" w:rsidP="007C1249">
      <w:pPr>
        <w:pStyle w:val="NormalWeb"/>
        <w:numPr>
          <w:ilvl w:val="0"/>
          <w:numId w:val="19"/>
        </w:numPr>
        <w:spacing w:before="0" w:beforeAutospacing="0" w:after="0" w:afterAutospacing="0" w:line="360" w:lineRule="auto"/>
        <w:jc w:val="both"/>
        <w:rPr>
          <w:rFonts w:eastAsiaTheme="minorHAnsi"/>
          <w:color w:val="767171"/>
          <w:szCs w:val="22"/>
          <w:lang w:val="es-US" w:eastAsia="en-US"/>
        </w:rPr>
      </w:pPr>
      <w:r w:rsidRPr="00D949CB">
        <w:rPr>
          <w:rFonts w:eastAsiaTheme="minorHAnsi"/>
          <w:color w:val="767171"/>
          <w:szCs w:val="22"/>
          <w:lang w:val="es-US" w:eastAsia="en-US"/>
        </w:rPr>
        <w:t xml:space="preserve">Reunión </w:t>
      </w:r>
      <w:r w:rsidR="00DC5618" w:rsidRPr="00D949CB">
        <w:rPr>
          <w:rFonts w:eastAsiaTheme="minorHAnsi"/>
          <w:color w:val="767171"/>
          <w:szCs w:val="22"/>
          <w:lang w:val="es-US" w:eastAsia="en-US"/>
        </w:rPr>
        <w:t xml:space="preserve">de Alto Nivel para tratar asuntos relativos a la situación política en Haití y sobre la crisis en Venezuela, esta última convocada por los Estados Unidos </w:t>
      </w:r>
      <w:r w:rsidR="00374CF3" w:rsidRPr="00D949CB">
        <w:rPr>
          <w:rFonts w:eastAsiaTheme="minorHAnsi"/>
          <w:color w:val="767171"/>
          <w:szCs w:val="22"/>
          <w:lang w:val="es-US" w:eastAsia="en-US"/>
        </w:rPr>
        <w:t xml:space="preserve">de América </w:t>
      </w:r>
      <w:r w:rsidR="00DC5618" w:rsidRPr="00D949CB">
        <w:rPr>
          <w:rFonts w:eastAsiaTheme="minorHAnsi"/>
          <w:color w:val="767171"/>
          <w:szCs w:val="22"/>
          <w:lang w:val="es-US" w:eastAsia="en-US"/>
        </w:rPr>
        <w:t xml:space="preserve">y celebrada </w:t>
      </w:r>
      <w:r w:rsidR="00374CF3" w:rsidRPr="00D949CB">
        <w:rPr>
          <w:rFonts w:eastAsiaTheme="minorHAnsi"/>
          <w:color w:val="767171"/>
          <w:szCs w:val="22"/>
          <w:lang w:val="es-US" w:eastAsia="en-US"/>
        </w:rPr>
        <w:t xml:space="preserve">en modalidad </w:t>
      </w:r>
      <w:r w:rsidR="00DC5618" w:rsidRPr="00D949CB">
        <w:rPr>
          <w:rFonts w:eastAsiaTheme="minorHAnsi"/>
          <w:color w:val="767171"/>
          <w:szCs w:val="22"/>
          <w:lang w:val="es-US" w:eastAsia="en-US"/>
        </w:rPr>
        <w:t>virtual.</w:t>
      </w:r>
    </w:p>
    <w:p w14:paraId="2EF89C66" w14:textId="77777777" w:rsidR="00374CF3" w:rsidRPr="00D949CB" w:rsidRDefault="00374CF3" w:rsidP="00374CF3">
      <w:pPr>
        <w:pStyle w:val="Prrafodelista"/>
        <w:spacing w:after="0" w:line="360" w:lineRule="auto"/>
        <w:ind w:left="426"/>
        <w:jc w:val="both"/>
        <w:rPr>
          <w:rFonts w:eastAsia="Calibri" w:cs="Times New Roman"/>
          <w:color w:val="767171"/>
          <w:szCs w:val="24"/>
          <w:lang w:val="es-ES"/>
        </w:rPr>
      </w:pPr>
    </w:p>
    <w:p w14:paraId="4B399EDB" w14:textId="444BBC67" w:rsidR="00D7372A" w:rsidRPr="00D949CB" w:rsidRDefault="00D7372A" w:rsidP="007C1249">
      <w:pPr>
        <w:pStyle w:val="Prrafodelista"/>
        <w:numPr>
          <w:ilvl w:val="0"/>
          <w:numId w:val="19"/>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Reunión</w:t>
      </w:r>
      <w:r w:rsidR="00460A16" w:rsidRPr="00D949CB">
        <w:rPr>
          <w:rFonts w:eastAsia="Calibri" w:cs="Times New Roman"/>
          <w:color w:val="767171"/>
          <w:szCs w:val="24"/>
          <w:lang w:val="es-ES"/>
        </w:rPr>
        <w:t xml:space="preserve"> </w:t>
      </w:r>
      <w:r w:rsidR="00B45DF6" w:rsidRPr="00D949CB">
        <w:rPr>
          <w:rFonts w:eastAsia="Calibri" w:cs="Times New Roman"/>
          <w:color w:val="767171"/>
          <w:szCs w:val="24"/>
          <w:lang w:val="es-ES"/>
        </w:rPr>
        <w:t xml:space="preserve">para </w:t>
      </w:r>
      <w:r w:rsidR="00460A16" w:rsidRPr="00D949CB">
        <w:rPr>
          <w:rFonts w:eastAsia="Calibri" w:cs="Times New Roman"/>
          <w:i/>
          <w:iCs/>
          <w:color w:val="767171"/>
          <w:szCs w:val="24"/>
          <w:lang w:val="es-ES"/>
        </w:rPr>
        <w:t>abord</w:t>
      </w:r>
      <w:r w:rsidR="00B45DF6" w:rsidRPr="00D949CB">
        <w:rPr>
          <w:rFonts w:eastAsia="Calibri" w:cs="Times New Roman"/>
          <w:i/>
          <w:iCs/>
          <w:color w:val="767171"/>
          <w:szCs w:val="24"/>
          <w:lang w:val="es-ES"/>
        </w:rPr>
        <w:t>ar</w:t>
      </w:r>
      <w:r w:rsidR="00460A16" w:rsidRPr="00D949CB">
        <w:rPr>
          <w:rFonts w:eastAsia="Calibri" w:cs="Times New Roman"/>
          <w:i/>
          <w:iCs/>
          <w:color w:val="767171"/>
          <w:szCs w:val="24"/>
          <w:lang w:val="es-ES"/>
        </w:rPr>
        <w:t xml:space="preserve"> la crisis humanitaria que atraviesa Haití</w:t>
      </w:r>
      <w:r w:rsidR="00B45DF6" w:rsidRPr="00D949CB">
        <w:rPr>
          <w:rFonts w:eastAsia="Calibri" w:cs="Times New Roman"/>
          <w:color w:val="767171"/>
          <w:szCs w:val="24"/>
          <w:lang w:val="es-ES"/>
        </w:rPr>
        <w:t xml:space="preserve">, </w:t>
      </w:r>
      <w:r w:rsidRPr="00D949CB">
        <w:rPr>
          <w:rFonts w:eastAsia="Calibri" w:cs="Times New Roman"/>
          <w:color w:val="767171"/>
          <w:szCs w:val="24"/>
          <w:lang w:val="es-ES"/>
        </w:rPr>
        <w:t xml:space="preserve">con Michael Grant, viceministro adjunto para las Américas en el Ministerio de Asuntos Exteriores de Canadá (Global </w:t>
      </w:r>
      <w:proofErr w:type="spellStart"/>
      <w:r w:rsidRPr="00D949CB">
        <w:rPr>
          <w:rFonts w:eastAsia="Calibri" w:cs="Times New Roman"/>
          <w:color w:val="767171"/>
          <w:szCs w:val="24"/>
          <w:lang w:val="es-ES"/>
        </w:rPr>
        <w:t>Affairs</w:t>
      </w:r>
      <w:proofErr w:type="spellEnd"/>
      <w:r w:rsidRPr="00D949CB">
        <w:rPr>
          <w:rFonts w:eastAsia="Calibri" w:cs="Times New Roman"/>
          <w:color w:val="767171"/>
          <w:szCs w:val="24"/>
          <w:lang w:val="es-ES"/>
        </w:rPr>
        <w:t xml:space="preserve"> </w:t>
      </w:r>
      <w:proofErr w:type="spellStart"/>
      <w:r w:rsidRPr="00D949CB">
        <w:rPr>
          <w:rFonts w:eastAsia="Calibri" w:cs="Times New Roman"/>
          <w:color w:val="767171"/>
          <w:szCs w:val="24"/>
          <w:lang w:val="es-ES"/>
        </w:rPr>
        <w:t>Canada</w:t>
      </w:r>
      <w:proofErr w:type="spellEnd"/>
      <w:r w:rsidRPr="00D949CB">
        <w:rPr>
          <w:rFonts w:eastAsia="Calibri" w:cs="Times New Roman"/>
          <w:color w:val="767171"/>
          <w:szCs w:val="24"/>
          <w:lang w:val="es-ES"/>
        </w:rPr>
        <w:t xml:space="preserve">), y </w:t>
      </w:r>
      <w:proofErr w:type="spellStart"/>
      <w:r w:rsidRPr="00D949CB">
        <w:rPr>
          <w:rFonts w:eastAsia="Calibri" w:cs="Times New Roman"/>
          <w:color w:val="767171"/>
          <w:szCs w:val="24"/>
          <w:lang w:val="es-ES"/>
        </w:rPr>
        <w:t>Maninder</w:t>
      </w:r>
      <w:proofErr w:type="spellEnd"/>
      <w:r w:rsidRPr="00D949CB">
        <w:rPr>
          <w:rFonts w:eastAsia="Calibri" w:cs="Times New Roman"/>
          <w:color w:val="767171"/>
          <w:szCs w:val="24"/>
          <w:lang w:val="es-ES"/>
        </w:rPr>
        <w:t xml:space="preserve"> </w:t>
      </w:r>
      <w:proofErr w:type="spellStart"/>
      <w:r w:rsidRPr="00D949CB">
        <w:rPr>
          <w:rFonts w:eastAsia="Calibri" w:cs="Times New Roman"/>
          <w:color w:val="767171"/>
          <w:szCs w:val="24"/>
          <w:lang w:val="es-ES"/>
        </w:rPr>
        <w:t>Sidhi</w:t>
      </w:r>
      <w:proofErr w:type="spellEnd"/>
      <w:r w:rsidRPr="00D949CB">
        <w:rPr>
          <w:rFonts w:eastAsia="Calibri" w:cs="Times New Roman"/>
          <w:color w:val="767171"/>
          <w:szCs w:val="24"/>
          <w:lang w:val="es-ES"/>
        </w:rPr>
        <w:t xml:space="preserve">, miembro del parlamento por Brampton East, realizada el 21 de abril del presente año, presidida por el viceministro de </w:t>
      </w:r>
      <w:r w:rsidR="007B49CF" w:rsidRPr="00D949CB">
        <w:rPr>
          <w:rFonts w:eastAsia="Calibri" w:cs="Times New Roman"/>
          <w:color w:val="767171"/>
          <w:szCs w:val="24"/>
          <w:lang w:val="es-ES"/>
        </w:rPr>
        <w:t>Política</w:t>
      </w:r>
      <w:r w:rsidRPr="00D949CB">
        <w:rPr>
          <w:rFonts w:eastAsia="Calibri" w:cs="Times New Roman"/>
          <w:color w:val="767171"/>
          <w:szCs w:val="24"/>
          <w:lang w:val="es-ES"/>
        </w:rPr>
        <w:t xml:space="preserve"> Exterior Bilateral, </w:t>
      </w:r>
      <w:r w:rsidRPr="00D949CB">
        <w:rPr>
          <w:rFonts w:eastAsia="Calibri" w:cs="Times New Roman"/>
          <w:color w:val="767171"/>
          <w:szCs w:val="24"/>
          <w:lang w:val="es-ES"/>
        </w:rPr>
        <w:lastRenderedPageBreak/>
        <w:t xml:space="preserve">José Julio Gómez, y con la participación del viceministro de </w:t>
      </w:r>
      <w:r w:rsidR="007B49CF" w:rsidRPr="00D949CB">
        <w:rPr>
          <w:rFonts w:eastAsia="Calibri" w:cs="Times New Roman"/>
          <w:color w:val="767171"/>
          <w:szCs w:val="24"/>
          <w:lang w:val="es-ES"/>
        </w:rPr>
        <w:t>Política</w:t>
      </w:r>
      <w:r w:rsidRPr="00D949CB">
        <w:rPr>
          <w:rFonts w:eastAsia="Calibri" w:cs="Times New Roman"/>
          <w:color w:val="767171"/>
          <w:szCs w:val="24"/>
          <w:lang w:val="es-ES"/>
        </w:rPr>
        <w:t xml:space="preserve"> Exterior Multilateral y los embajadores </w:t>
      </w:r>
      <w:proofErr w:type="spellStart"/>
      <w:r w:rsidRPr="00D949CB">
        <w:rPr>
          <w:rFonts w:eastAsia="Calibri" w:cs="Times New Roman"/>
          <w:color w:val="767171"/>
          <w:szCs w:val="24"/>
          <w:lang w:val="es-ES"/>
        </w:rPr>
        <w:t>Faruk</w:t>
      </w:r>
      <w:proofErr w:type="spellEnd"/>
      <w:r w:rsidRPr="00D949CB">
        <w:rPr>
          <w:rFonts w:eastAsia="Calibri" w:cs="Times New Roman"/>
          <w:color w:val="767171"/>
          <w:szCs w:val="24"/>
          <w:lang w:val="es-ES"/>
        </w:rPr>
        <w:t xml:space="preserve"> Miguel y Michelle Cohen. </w:t>
      </w:r>
    </w:p>
    <w:p w14:paraId="1F4B82B6" w14:textId="77777777" w:rsidR="00374CF3" w:rsidRPr="00D949CB" w:rsidRDefault="00374CF3" w:rsidP="00374CF3">
      <w:pPr>
        <w:pStyle w:val="Prrafodelista"/>
        <w:spacing w:after="0" w:line="360" w:lineRule="auto"/>
        <w:ind w:left="426"/>
        <w:jc w:val="both"/>
        <w:rPr>
          <w:rFonts w:eastAsia="Calibri" w:cs="Times New Roman"/>
          <w:color w:val="767171"/>
          <w:szCs w:val="24"/>
          <w:lang w:val="es-ES"/>
        </w:rPr>
      </w:pPr>
    </w:p>
    <w:p w14:paraId="4CC17C60" w14:textId="77956742" w:rsidR="00D67DD4" w:rsidRPr="00D949CB" w:rsidRDefault="007B3F2C" w:rsidP="007C1249">
      <w:pPr>
        <w:pStyle w:val="Prrafodelista"/>
        <w:numPr>
          <w:ilvl w:val="0"/>
          <w:numId w:val="20"/>
        </w:numPr>
        <w:spacing w:after="0" w:line="360" w:lineRule="auto"/>
        <w:jc w:val="both"/>
        <w:rPr>
          <w:rFonts w:eastAsia="Calibri" w:cs="Times New Roman"/>
          <w:color w:val="767171"/>
          <w:szCs w:val="24"/>
          <w:lang w:val="es-ES"/>
        </w:rPr>
      </w:pPr>
      <w:r w:rsidRPr="00D949CB">
        <w:rPr>
          <w:color w:val="767171"/>
          <w:lang w:val="es-DO"/>
        </w:rPr>
        <w:t xml:space="preserve">Participación en la Cumbre </w:t>
      </w:r>
      <w:r w:rsidRPr="00D949CB">
        <w:rPr>
          <w:rFonts w:eastAsia="Calibri" w:cs="Times New Roman"/>
          <w:color w:val="767171"/>
          <w:szCs w:val="24"/>
          <w:lang w:val="es-ES"/>
        </w:rPr>
        <w:t xml:space="preserve">sobre la Iniciativa contra el </w:t>
      </w:r>
      <w:proofErr w:type="spellStart"/>
      <w:r w:rsidRPr="00D949CB">
        <w:rPr>
          <w:rFonts w:eastAsia="Calibri" w:cs="Times New Roman"/>
          <w:color w:val="767171"/>
          <w:szCs w:val="24"/>
          <w:lang w:val="es-ES"/>
        </w:rPr>
        <w:t>Ransomware</w:t>
      </w:r>
      <w:proofErr w:type="spellEnd"/>
      <w:r w:rsidRPr="00D949CB">
        <w:rPr>
          <w:rFonts w:eastAsia="Calibri" w:cs="Times New Roman"/>
          <w:color w:val="767171"/>
          <w:szCs w:val="24"/>
          <w:lang w:val="es-ES"/>
        </w:rPr>
        <w:t xml:space="preserve">, celebrada </w:t>
      </w:r>
      <w:r w:rsidR="00374CF3" w:rsidRPr="00D949CB">
        <w:rPr>
          <w:rFonts w:eastAsia="Calibri" w:cs="Times New Roman"/>
          <w:color w:val="767171"/>
          <w:szCs w:val="24"/>
          <w:lang w:val="es-ES"/>
        </w:rPr>
        <w:t xml:space="preserve">los días </w:t>
      </w:r>
      <w:r w:rsidRPr="00D949CB">
        <w:rPr>
          <w:rFonts w:eastAsia="Calibri" w:cs="Times New Roman"/>
          <w:color w:val="767171"/>
          <w:szCs w:val="24"/>
          <w:lang w:val="es-ES"/>
        </w:rPr>
        <w:t xml:space="preserve">13 y 14 de octubre en Distrito Columbia, Washington. </w:t>
      </w:r>
      <w:r w:rsidR="00030670" w:rsidRPr="00D949CB">
        <w:rPr>
          <w:rFonts w:eastAsia="Calibri" w:cs="Times New Roman"/>
          <w:color w:val="767171"/>
          <w:szCs w:val="24"/>
          <w:lang w:val="es-ES"/>
        </w:rPr>
        <w:t>Logrando a</w:t>
      </w:r>
      <w:r w:rsidR="00600572" w:rsidRPr="00D949CB">
        <w:rPr>
          <w:color w:val="767171"/>
          <w:lang w:val="es-DO"/>
        </w:rPr>
        <w:t xml:space="preserve"> través de la </w:t>
      </w:r>
      <w:r w:rsidR="00F51FDC" w:rsidRPr="00D949CB">
        <w:rPr>
          <w:rFonts w:eastAsia="Calibri" w:cs="Times New Roman"/>
          <w:color w:val="767171"/>
          <w:szCs w:val="24"/>
          <w:lang w:val="es-ES"/>
        </w:rPr>
        <w:t xml:space="preserve">Oficial </w:t>
      </w:r>
      <w:proofErr w:type="spellStart"/>
      <w:r w:rsidR="00F51FDC" w:rsidRPr="00D949CB">
        <w:rPr>
          <w:rFonts w:eastAsia="Calibri" w:cs="Times New Roman"/>
          <w:color w:val="767171"/>
          <w:szCs w:val="24"/>
          <w:lang w:val="es-ES"/>
        </w:rPr>
        <w:t>Norva</w:t>
      </w:r>
      <w:proofErr w:type="spellEnd"/>
      <w:r w:rsidR="00F51FDC" w:rsidRPr="00D949CB">
        <w:rPr>
          <w:rFonts w:eastAsia="Calibri" w:cs="Times New Roman"/>
          <w:color w:val="767171"/>
          <w:szCs w:val="24"/>
          <w:lang w:val="es-ES"/>
        </w:rPr>
        <w:t xml:space="preserve"> Hall de la Embajada de los </w:t>
      </w:r>
      <w:proofErr w:type="gramStart"/>
      <w:r w:rsidR="00F51FDC" w:rsidRPr="00D949CB">
        <w:rPr>
          <w:rFonts w:eastAsia="Calibri" w:cs="Times New Roman"/>
          <w:color w:val="767171"/>
          <w:szCs w:val="24"/>
          <w:lang w:val="es-ES"/>
        </w:rPr>
        <w:t>EE.UU.</w:t>
      </w:r>
      <w:proofErr w:type="gramEnd"/>
      <w:r w:rsidR="00F51FDC" w:rsidRPr="00D949CB">
        <w:rPr>
          <w:rFonts w:eastAsia="Calibri" w:cs="Times New Roman"/>
          <w:color w:val="767171"/>
          <w:szCs w:val="24"/>
          <w:lang w:val="es-ES"/>
        </w:rPr>
        <w:t xml:space="preserve"> en Santo Domingo, </w:t>
      </w:r>
      <w:r w:rsidR="00011ABD" w:rsidRPr="00D949CB">
        <w:rPr>
          <w:rFonts w:eastAsia="Calibri" w:cs="Times New Roman"/>
          <w:color w:val="767171"/>
          <w:szCs w:val="24"/>
          <w:lang w:val="es-ES"/>
        </w:rPr>
        <w:t>la cobertura de los gastos</w:t>
      </w:r>
      <w:r w:rsidR="00F51FDC" w:rsidRPr="00D949CB">
        <w:rPr>
          <w:rFonts w:eastAsia="Calibri" w:cs="Times New Roman"/>
          <w:color w:val="767171"/>
          <w:szCs w:val="24"/>
          <w:lang w:val="es-ES"/>
        </w:rPr>
        <w:t xml:space="preserve"> </w:t>
      </w:r>
      <w:r w:rsidR="00011ABD" w:rsidRPr="00D949CB">
        <w:rPr>
          <w:rFonts w:eastAsia="Calibri" w:cs="Times New Roman"/>
          <w:color w:val="767171"/>
          <w:szCs w:val="24"/>
          <w:lang w:val="es-ES"/>
        </w:rPr>
        <w:t>(</w:t>
      </w:r>
      <w:r w:rsidR="00F51FDC" w:rsidRPr="00D949CB">
        <w:rPr>
          <w:rFonts w:eastAsia="Calibri" w:cs="Times New Roman"/>
          <w:color w:val="767171"/>
          <w:szCs w:val="24"/>
          <w:lang w:val="es-ES"/>
        </w:rPr>
        <w:t>boletos aéreos y estadía</w:t>
      </w:r>
      <w:r w:rsidR="00011ABD" w:rsidRPr="00D949CB">
        <w:rPr>
          <w:rFonts w:eastAsia="Calibri" w:cs="Times New Roman"/>
          <w:color w:val="767171"/>
          <w:szCs w:val="24"/>
          <w:lang w:val="es-ES"/>
        </w:rPr>
        <w:t>)</w:t>
      </w:r>
      <w:r w:rsidR="00F51FDC" w:rsidRPr="00D949CB">
        <w:rPr>
          <w:rFonts w:eastAsia="Calibri" w:cs="Times New Roman"/>
          <w:color w:val="767171"/>
          <w:szCs w:val="24"/>
          <w:lang w:val="es-ES"/>
        </w:rPr>
        <w:t xml:space="preserve"> de la delegación que represento al país en </w:t>
      </w:r>
      <w:r w:rsidR="00030670" w:rsidRPr="00D949CB">
        <w:rPr>
          <w:rFonts w:eastAsia="Calibri" w:cs="Times New Roman"/>
          <w:color w:val="767171"/>
          <w:szCs w:val="24"/>
          <w:lang w:val="es-ES"/>
        </w:rPr>
        <w:t>dicha c</w:t>
      </w:r>
      <w:r w:rsidR="00F51FDC" w:rsidRPr="00D949CB">
        <w:rPr>
          <w:rFonts w:eastAsia="Calibri" w:cs="Times New Roman"/>
          <w:color w:val="767171"/>
          <w:szCs w:val="24"/>
          <w:lang w:val="es-ES"/>
        </w:rPr>
        <w:t xml:space="preserve">umbre </w:t>
      </w:r>
      <w:r w:rsidR="00030670" w:rsidRPr="00D949CB">
        <w:rPr>
          <w:rFonts w:eastAsia="Calibri" w:cs="Times New Roman"/>
          <w:color w:val="767171"/>
          <w:szCs w:val="24"/>
          <w:lang w:val="es-ES"/>
        </w:rPr>
        <w:t>y en</w:t>
      </w:r>
      <w:r w:rsidR="005438A8" w:rsidRPr="00D949CB">
        <w:rPr>
          <w:rFonts w:eastAsia="Calibri" w:cs="Times New Roman"/>
          <w:color w:val="767171"/>
          <w:szCs w:val="24"/>
          <w:lang w:val="es-ES"/>
        </w:rPr>
        <w:t xml:space="preserve"> la que</w:t>
      </w:r>
      <w:r w:rsidR="00E53AA0" w:rsidRPr="00D949CB">
        <w:rPr>
          <w:rFonts w:eastAsia="Calibri" w:cs="Times New Roman"/>
          <w:color w:val="767171"/>
          <w:szCs w:val="24"/>
          <w:lang w:val="es-ES"/>
        </w:rPr>
        <w:t xml:space="preserve"> participa</w:t>
      </w:r>
      <w:r w:rsidR="005438A8" w:rsidRPr="00D949CB">
        <w:rPr>
          <w:rFonts w:eastAsia="Calibri" w:cs="Times New Roman"/>
          <w:color w:val="767171"/>
          <w:szCs w:val="24"/>
          <w:lang w:val="es-ES"/>
        </w:rPr>
        <w:t>ron</w:t>
      </w:r>
      <w:r w:rsidR="00E53AA0" w:rsidRPr="00D949CB">
        <w:rPr>
          <w:rFonts w:eastAsia="Calibri" w:cs="Times New Roman"/>
          <w:color w:val="767171"/>
          <w:szCs w:val="24"/>
          <w:lang w:val="es-ES"/>
        </w:rPr>
        <w:t xml:space="preserve"> colegas del Centro Nacional de Ciberseguridad</w:t>
      </w:r>
      <w:r w:rsidR="00F51FDC" w:rsidRPr="00D949CB">
        <w:rPr>
          <w:rFonts w:eastAsia="Calibri" w:cs="Times New Roman"/>
          <w:color w:val="767171"/>
          <w:szCs w:val="24"/>
          <w:lang w:val="es-ES"/>
        </w:rPr>
        <w:t>.</w:t>
      </w:r>
    </w:p>
    <w:p w14:paraId="63D75AF9" w14:textId="77777777" w:rsidR="00374CF3" w:rsidRPr="00D949CB" w:rsidRDefault="00374CF3" w:rsidP="00374CF3">
      <w:pPr>
        <w:pStyle w:val="Prrafodelista"/>
        <w:spacing w:after="0" w:line="360" w:lineRule="auto"/>
        <w:ind w:left="426"/>
        <w:jc w:val="both"/>
        <w:rPr>
          <w:rFonts w:eastAsia="Calibri" w:cs="Times New Roman"/>
          <w:color w:val="767171"/>
          <w:szCs w:val="24"/>
          <w:lang w:val="es-ES"/>
        </w:rPr>
      </w:pPr>
    </w:p>
    <w:p w14:paraId="109FFD1C" w14:textId="39A75792" w:rsidR="00F51FDC" w:rsidRPr="00D949CB" w:rsidRDefault="00D67DD4" w:rsidP="007C1249">
      <w:pPr>
        <w:pStyle w:val="Prrafodelista"/>
        <w:numPr>
          <w:ilvl w:val="0"/>
          <w:numId w:val="20"/>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Reunión de </w:t>
      </w:r>
      <w:r w:rsidR="001753FC" w:rsidRPr="00D949CB">
        <w:rPr>
          <w:rFonts w:eastAsia="Calibri" w:cs="Times New Roman"/>
          <w:color w:val="767171"/>
          <w:szCs w:val="24"/>
          <w:lang w:val="es-ES"/>
        </w:rPr>
        <w:t>coordinación con</w:t>
      </w:r>
      <w:r w:rsidRPr="00D949CB">
        <w:rPr>
          <w:rFonts w:eastAsia="Calibri" w:cs="Times New Roman"/>
          <w:color w:val="767171"/>
          <w:szCs w:val="24"/>
          <w:lang w:val="es-ES"/>
        </w:rPr>
        <w:t xml:space="preserve"> </w:t>
      </w:r>
      <w:r w:rsidR="00546CBB" w:rsidRPr="00D949CB">
        <w:rPr>
          <w:rFonts w:eastAsia="Calibri" w:cs="Times New Roman"/>
          <w:color w:val="767171"/>
          <w:szCs w:val="24"/>
          <w:lang w:val="es-ES"/>
        </w:rPr>
        <w:t xml:space="preserve">la Sociedad Civil FINJUS, </w:t>
      </w:r>
      <w:r w:rsidR="00FC1927" w:rsidRPr="00D949CB">
        <w:rPr>
          <w:rFonts w:eastAsia="Calibri" w:cs="Times New Roman"/>
          <w:color w:val="767171"/>
          <w:szCs w:val="24"/>
          <w:lang w:val="es-ES"/>
        </w:rPr>
        <w:t xml:space="preserve">a fin de que representen </w:t>
      </w:r>
      <w:r w:rsidR="0031223E" w:rsidRPr="00D949CB">
        <w:rPr>
          <w:rFonts w:eastAsia="Calibri" w:cs="Times New Roman"/>
          <w:color w:val="767171"/>
          <w:szCs w:val="24"/>
          <w:lang w:val="es-ES"/>
        </w:rPr>
        <w:t>a nuestro</w:t>
      </w:r>
      <w:r w:rsidR="00FC1927" w:rsidRPr="00D949CB">
        <w:rPr>
          <w:rFonts w:eastAsia="Calibri" w:cs="Times New Roman"/>
          <w:color w:val="767171"/>
          <w:szCs w:val="24"/>
          <w:lang w:val="es-ES"/>
        </w:rPr>
        <w:t xml:space="preserve"> país en la Cumbre por la Democracia</w:t>
      </w:r>
      <w:r w:rsidR="00F51FDC" w:rsidRPr="00D949CB">
        <w:rPr>
          <w:rFonts w:eastAsia="Calibri" w:cs="Times New Roman"/>
          <w:color w:val="767171"/>
          <w:szCs w:val="24"/>
          <w:lang w:val="es-ES"/>
        </w:rPr>
        <w:t xml:space="preserve"> </w:t>
      </w:r>
      <w:r w:rsidR="00FC1927" w:rsidRPr="00D949CB">
        <w:rPr>
          <w:rFonts w:eastAsia="Calibri" w:cs="Times New Roman"/>
          <w:color w:val="767171"/>
          <w:szCs w:val="24"/>
          <w:lang w:val="es-ES"/>
        </w:rPr>
        <w:t>en los Ángeles, California</w:t>
      </w:r>
      <w:r w:rsidR="004A6084" w:rsidRPr="00D949CB">
        <w:rPr>
          <w:rFonts w:eastAsia="Calibri" w:cs="Times New Roman"/>
          <w:color w:val="767171"/>
          <w:szCs w:val="24"/>
          <w:lang w:val="es-ES"/>
        </w:rPr>
        <w:t xml:space="preserve"> el próximo año 2023</w:t>
      </w:r>
      <w:r w:rsidR="00CD662E" w:rsidRPr="00D949CB">
        <w:rPr>
          <w:rFonts w:eastAsia="Calibri" w:cs="Times New Roman"/>
          <w:color w:val="767171"/>
          <w:szCs w:val="24"/>
          <w:lang w:val="es-ES"/>
        </w:rPr>
        <w:t xml:space="preserve">. </w:t>
      </w:r>
    </w:p>
    <w:p w14:paraId="76E13819" w14:textId="77777777" w:rsidR="00374CF3" w:rsidRPr="00D949CB" w:rsidRDefault="00374CF3" w:rsidP="00374CF3">
      <w:pPr>
        <w:pStyle w:val="Prrafodelista"/>
        <w:spacing w:after="0" w:line="360" w:lineRule="auto"/>
        <w:ind w:left="426"/>
        <w:jc w:val="both"/>
        <w:rPr>
          <w:rFonts w:eastAsia="Calibri" w:cs="Times New Roman"/>
          <w:color w:val="767171"/>
          <w:szCs w:val="24"/>
          <w:lang w:val="es-ES"/>
        </w:rPr>
      </w:pPr>
    </w:p>
    <w:p w14:paraId="482D4FAF" w14:textId="57C9E19D" w:rsidR="00525B10" w:rsidRPr="00D949CB" w:rsidRDefault="00D169C0" w:rsidP="007C1249">
      <w:pPr>
        <w:pStyle w:val="Prrafodelista"/>
        <w:numPr>
          <w:ilvl w:val="0"/>
          <w:numId w:val="20"/>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Reunión </w:t>
      </w:r>
      <w:r w:rsidR="006A29A1" w:rsidRPr="00D949CB">
        <w:rPr>
          <w:rFonts w:eastAsia="Calibri" w:cs="Times New Roman"/>
          <w:color w:val="767171"/>
          <w:szCs w:val="24"/>
          <w:lang w:val="es-ES"/>
        </w:rPr>
        <w:t xml:space="preserve">entre el Departamento de Relaciones con Canadá, </w:t>
      </w:r>
      <w:proofErr w:type="spellStart"/>
      <w:r w:rsidR="006A29A1" w:rsidRPr="00D949CB">
        <w:rPr>
          <w:rFonts w:eastAsia="Calibri" w:cs="Times New Roman"/>
          <w:color w:val="767171"/>
          <w:szCs w:val="24"/>
          <w:lang w:val="es-ES"/>
        </w:rPr>
        <w:t>Biviana</w:t>
      </w:r>
      <w:proofErr w:type="spellEnd"/>
      <w:r w:rsidR="006A29A1" w:rsidRPr="00D949CB">
        <w:rPr>
          <w:rFonts w:eastAsia="Calibri" w:cs="Times New Roman"/>
          <w:color w:val="767171"/>
          <w:szCs w:val="24"/>
          <w:lang w:val="es-ES"/>
        </w:rPr>
        <w:t xml:space="preserve"> Riveiro por Pro-</w:t>
      </w:r>
      <w:proofErr w:type="gramStart"/>
      <w:r w:rsidR="006A29A1" w:rsidRPr="00D949CB">
        <w:rPr>
          <w:rFonts w:eastAsia="Calibri" w:cs="Times New Roman"/>
          <w:color w:val="767171"/>
          <w:szCs w:val="24"/>
          <w:lang w:val="es-ES"/>
        </w:rPr>
        <w:t>Dominicana</w:t>
      </w:r>
      <w:proofErr w:type="gramEnd"/>
      <w:r w:rsidR="006A29A1" w:rsidRPr="00D949CB">
        <w:rPr>
          <w:rFonts w:eastAsia="Calibri" w:cs="Times New Roman"/>
          <w:color w:val="767171"/>
          <w:szCs w:val="24"/>
          <w:lang w:val="es-ES"/>
        </w:rPr>
        <w:t xml:space="preserve"> y Gerard Trudeau, a fin de</w:t>
      </w:r>
      <w:r w:rsidRPr="00D949CB">
        <w:rPr>
          <w:rFonts w:eastAsia="Calibri" w:cs="Times New Roman"/>
          <w:color w:val="767171"/>
          <w:szCs w:val="24"/>
          <w:lang w:val="es-ES"/>
        </w:rPr>
        <w:t xml:space="preserve"> tratar los aspectos relacionados a las exportaciones hacia Canadá desde la República Dominicana</w:t>
      </w:r>
      <w:r w:rsidR="00A878A6" w:rsidRPr="00D949CB">
        <w:rPr>
          <w:rFonts w:eastAsia="Calibri" w:cs="Times New Roman"/>
          <w:color w:val="767171"/>
          <w:szCs w:val="24"/>
          <w:lang w:val="es-ES"/>
        </w:rPr>
        <w:t>.</w:t>
      </w:r>
    </w:p>
    <w:p w14:paraId="15265E1C" w14:textId="77777777" w:rsidR="00DC5618" w:rsidRPr="00D949CB" w:rsidRDefault="00DC5618" w:rsidP="00DC5618">
      <w:pPr>
        <w:pStyle w:val="NormalWeb"/>
        <w:spacing w:before="0" w:beforeAutospacing="0" w:after="0" w:afterAutospacing="0" w:line="360" w:lineRule="auto"/>
        <w:jc w:val="both"/>
        <w:rPr>
          <w:rFonts w:eastAsiaTheme="minorHAnsi"/>
          <w:color w:val="767171"/>
          <w:szCs w:val="22"/>
          <w:lang w:val="es-US" w:eastAsia="en-US"/>
        </w:rPr>
      </w:pPr>
    </w:p>
    <w:p w14:paraId="7BF511A3" w14:textId="77777777" w:rsidR="00DC5618" w:rsidRPr="00D949CB" w:rsidRDefault="00DC5618" w:rsidP="00DC5618">
      <w:pPr>
        <w:spacing w:after="0" w:line="360" w:lineRule="auto"/>
        <w:jc w:val="both"/>
        <w:rPr>
          <w:rFonts w:eastAsia="Calibri" w:cs="Times New Roman"/>
          <w:b/>
          <w:color w:val="767171"/>
          <w:szCs w:val="24"/>
          <w:lang w:val="es-ES"/>
        </w:rPr>
      </w:pPr>
      <w:r w:rsidRPr="00D949CB">
        <w:rPr>
          <w:rFonts w:eastAsia="Calibri" w:cs="Times New Roman"/>
          <w:b/>
          <w:color w:val="767171"/>
          <w:szCs w:val="24"/>
          <w:lang w:val="es-ES"/>
        </w:rPr>
        <w:t>Estado Libre Asociado de Puerto Rico</w:t>
      </w:r>
    </w:p>
    <w:p w14:paraId="03B2A6A2" w14:textId="02B58363" w:rsidR="00DC5618" w:rsidRPr="00D949CB" w:rsidRDefault="00DC5618" w:rsidP="00DC5618">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Entre los logros más destacables de la relación Dominico-Puerto Rico, se encuentra:</w:t>
      </w:r>
    </w:p>
    <w:p w14:paraId="087E2889" w14:textId="77777777" w:rsidR="00DC5618" w:rsidRPr="00D949CB" w:rsidRDefault="00DC5618" w:rsidP="00DC5618">
      <w:pPr>
        <w:spacing w:after="0" w:line="360" w:lineRule="auto"/>
        <w:jc w:val="both"/>
        <w:rPr>
          <w:rFonts w:eastAsia="Calibri" w:cs="Times New Roman"/>
          <w:color w:val="767171"/>
          <w:szCs w:val="24"/>
          <w:lang w:val="es-ES"/>
        </w:rPr>
      </w:pPr>
    </w:p>
    <w:p w14:paraId="27616224" w14:textId="5DFED82B" w:rsidR="00D962C2" w:rsidRPr="00D949CB" w:rsidRDefault="00DC5618" w:rsidP="007C1249">
      <w:pPr>
        <w:pStyle w:val="NormalWeb"/>
        <w:numPr>
          <w:ilvl w:val="0"/>
          <w:numId w:val="21"/>
        </w:numPr>
        <w:spacing w:before="0" w:beforeAutospacing="0" w:after="0" w:afterAutospacing="0" w:line="360" w:lineRule="auto"/>
        <w:ind w:left="426"/>
        <w:jc w:val="both"/>
        <w:rPr>
          <w:rFonts w:eastAsiaTheme="minorHAnsi"/>
          <w:color w:val="767171"/>
          <w:szCs w:val="22"/>
          <w:lang w:val="es-US" w:eastAsia="en-US"/>
        </w:rPr>
      </w:pPr>
      <w:r w:rsidRPr="00D949CB">
        <w:rPr>
          <w:rFonts w:eastAsiaTheme="minorHAnsi"/>
          <w:color w:val="767171"/>
          <w:szCs w:val="22"/>
          <w:lang w:val="es-US" w:eastAsia="en-US"/>
        </w:rPr>
        <w:t xml:space="preserve">Elaboración del memorando de entendimiento entre el Ministerio de Relaciones Exteriores de Republica Dominicana y Puerto Rico </w:t>
      </w:r>
      <w:proofErr w:type="spellStart"/>
      <w:r w:rsidRPr="00D949CB">
        <w:rPr>
          <w:rFonts w:eastAsiaTheme="minorHAnsi"/>
          <w:color w:val="767171"/>
          <w:szCs w:val="22"/>
          <w:lang w:val="es-US" w:eastAsia="en-US"/>
        </w:rPr>
        <w:t>Innovation</w:t>
      </w:r>
      <w:proofErr w:type="spellEnd"/>
      <w:r w:rsidRPr="00D949CB">
        <w:rPr>
          <w:rFonts w:eastAsiaTheme="minorHAnsi"/>
          <w:color w:val="767171"/>
          <w:szCs w:val="22"/>
          <w:lang w:val="es-US" w:eastAsia="en-US"/>
        </w:rPr>
        <w:t xml:space="preserve"> &amp; </w:t>
      </w:r>
      <w:proofErr w:type="spellStart"/>
      <w:r w:rsidRPr="00D949CB">
        <w:rPr>
          <w:rFonts w:eastAsiaTheme="minorHAnsi"/>
          <w:color w:val="767171"/>
          <w:szCs w:val="22"/>
          <w:lang w:val="es-US" w:eastAsia="en-US"/>
        </w:rPr>
        <w:t>Technology</w:t>
      </w:r>
      <w:proofErr w:type="spellEnd"/>
      <w:r w:rsidRPr="00D949CB">
        <w:rPr>
          <w:rFonts w:eastAsiaTheme="minorHAnsi"/>
          <w:color w:val="767171"/>
          <w:szCs w:val="22"/>
          <w:lang w:val="es-US" w:eastAsia="en-US"/>
        </w:rPr>
        <w:t xml:space="preserve"> </w:t>
      </w:r>
      <w:proofErr w:type="spellStart"/>
      <w:r w:rsidRPr="00D949CB">
        <w:rPr>
          <w:rFonts w:eastAsiaTheme="minorHAnsi"/>
          <w:color w:val="767171"/>
          <w:szCs w:val="22"/>
          <w:lang w:val="es-US" w:eastAsia="en-US"/>
        </w:rPr>
        <w:t>Service</w:t>
      </w:r>
      <w:proofErr w:type="spellEnd"/>
      <w:r w:rsidRPr="00D949CB">
        <w:rPr>
          <w:rFonts w:eastAsiaTheme="minorHAnsi"/>
          <w:color w:val="767171"/>
          <w:szCs w:val="22"/>
          <w:lang w:val="es-US" w:eastAsia="en-US"/>
        </w:rPr>
        <w:t>, el cual tiene como objetivo establecer un marco general en materia de intercambio de información en tecnologías de la información entre ambos pueblos.</w:t>
      </w:r>
    </w:p>
    <w:p w14:paraId="14B7C257" w14:textId="77777777" w:rsidR="00D962C2" w:rsidRPr="00D949CB" w:rsidRDefault="00D962C2" w:rsidP="00D962C2">
      <w:pPr>
        <w:pStyle w:val="NormalWeb"/>
        <w:spacing w:before="0" w:beforeAutospacing="0" w:after="0" w:afterAutospacing="0" w:line="360" w:lineRule="auto"/>
        <w:ind w:left="426"/>
        <w:jc w:val="both"/>
        <w:rPr>
          <w:rFonts w:eastAsiaTheme="minorHAnsi"/>
          <w:color w:val="767171"/>
          <w:szCs w:val="22"/>
          <w:lang w:val="es-US" w:eastAsia="en-US"/>
        </w:rPr>
      </w:pPr>
    </w:p>
    <w:p w14:paraId="1CC0F5CF" w14:textId="7F4C262C" w:rsidR="00DC5618" w:rsidRPr="00D949CB" w:rsidRDefault="00DC5618" w:rsidP="007C1249">
      <w:pPr>
        <w:pStyle w:val="NormalWeb"/>
        <w:numPr>
          <w:ilvl w:val="0"/>
          <w:numId w:val="21"/>
        </w:numPr>
        <w:spacing w:before="0" w:beforeAutospacing="0" w:after="0" w:afterAutospacing="0" w:line="360" w:lineRule="auto"/>
        <w:ind w:left="426"/>
        <w:jc w:val="both"/>
        <w:rPr>
          <w:rFonts w:eastAsiaTheme="minorHAnsi"/>
          <w:color w:val="767171"/>
          <w:szCs w:val="22"/>
          <w:lang w:val="es-US" w:eastAsia="en-US"/>
        </w:rPr>
      </w:pPr>
      <w:r w:rsidRPr="00D949CB">
        <w:rPr>
          <w:rFonts w:eastAsiaTheme="minorHAnsi"/>
          <w:color w:val="767171"/>
          <w:szCs w:val="22"/>
          <w:lang w:val="es-US" w:eastAsia="en-US"/>
        </w:rPr>
        <w:t xml:space="preserve">Iniciativa para la creación de un memorando de entendimiento para un acuerdo de tarifas de viajes de US$ 99.00, para los obreros contratados </w:t>
      </w:r>
      <w:r w:rsidR="00B47316" w:rsidRPr="00D949CB">
        <w:rPr>
          <w:rFonts w:eastAsiaTheme="minorHAnsi"/>
          <w:color w:val="767171"/>
          <w:szCs w:val="22"/>
          <w:lang w:val="es-US" w:eastAsia="en-US"/>
        </w:rPr>
        <w:t xml:space="preserve">de República </w:t>
      </w:r>
      <w:r w:rsidR="00B47316" w:rsidRPr="00D949CB">
        <w:rPr>
          <w:rFonts w:eastAsiaTheme="minorHAnsi"/>
          <w:color w:val="767171"/>
          <w:szCs w:val="22"/>
          <w:lang w:val="es-US" w:eastAsia="en-US"/>
        </w:rPr>
        <w:lastRenderedPageBreak/>
        <w:t>Dominicana</w:t>
      </w:r>
      <w:r w:rsidRPr="00D949CB">
        <w:rPr>
          <w:rFonts w:eastAsiaTheme="minorHAnsi"/>
          <w:color w:val="767171"/>
          <w:szCs w:val="22"/>
          <w:lang w:val="es-US" w:eastAsia="en-US"/>
        </w:rPr>
        <w:t xml:space="preserve"> bajo modalidad de visas especiales H2-B Y H2-A</w:t>
      </w:r>
      <w:r w:rsidR="00374CF3" w:rsidRPr="00D949CB">
        <w:rPr>
          <w:rFonts w:eastAsiaTheme="minorHAnsi"/>
          <w:color w:val="767171"/>
          <w:szCs w:val="22"/>
          <w:lang w:val="es-US" w:eastAsia="en-US"/>
        </w:rPr>
        <w:t xml:space="preserve">. Del </w:t>
      </w:r>
      <w:r w:rsidRPr="00D949CB">
        <w:rPr>
          <w:rFonts w:eastAsiaTheme="minorHAnsi"/>
          <w:color w:val="767171"/>
          <w:szCs w:val="22"/>
          <w:lang w:val="es-US" w:eastAsia="en-US"/>
        </w:rPr>
        <w:t xml:space="preserve">mismo modo, un acuerdo de repatriación de cadáveres con una tarifa de US$600.00. Este memorando ya fue redactado, actualmente está en proceso de revisión por parte del Ministerio de Relaciones Exteriores y el </w:t>
      </w:r>
      <w:r w:rsidR="005F2CC9" w:rsidRPr="00D949CB">
        <w:rPr>
          <w:rFonts w:eastAsiaTheme="minorHAnsi"/>
          <w:color w:val="767171"/>
          <w:szCs w:val="22"/>
          <w:lang w:val="es-US" w:eastAsia="en-US"/>
        </w:rPr>
        <w:t>presidente</w:t>
      </w:r>
      <w:r w:rsidRPr="00D949CB">
        <w:rPr>
          <w:rFonts w:eastAsiaTheme="minorHAnsi"/>
          <w:color w:val="767171"/>
          <w:szCs w:val="22"/>
          <w:lang w:val="es-US" w:eastAsia="en-US"/>
        </w:rPr>
        <w:t xml:space="preserve"> de </w:t>
      </w:r>
      <w:proofErr w:type="spellStart"/>
      <w:r w:rsidRPr="00D949CB">
        <w:rPr>
          <w:rFonts w:eastAsiaTheme="minorHAnsi"/>
          <w:color w:val="767171"/>
          <w:szCs w:val="22"/>
          <w:lang w:val="es-US" w:eastAsia="en-US"/>
        </w:rPr>
        <w:t>Ferries</w:t>
      </w:r>
      <w:proofErr w:type="spellEnd"/>
      <w:r w:rsidRPr="00D949CB">
        <w:rPr>
          <w:rFonts w:eastAsiaTheme="minorHAnsi"/>
          <w:color w:val="767171"/>
          <w:szCs w:val="22"/>
          <w:lang w:val="es-US" w:eastAsia="en-US"/>
        </w:rPr>
        <w:t xml:space="preserve"> del Caribe, Señor </w:t>
      </w:r>
      <w:r w:rsidR="00374CF3" w:rsidRPr="00D949CB">
        <w:rPr>
          <w:rFonts w:eastAsiaTheme="minorHAnsi"/>
          <w:color w:val="767171"/>
          <w:szCs w:val="22"/>
          <w:lang w:val="es-US" w:eastAsia="en-US"/>
        </w:rPr>
        <w:t>Néstor</w:t>
      </w:r>
      <w:r w:rsidRPr="00D949CB">
        <w:rPr>
          <w:rFonts w:eastAsiaTheme="minorHAnsi"/>
          <w:color w:val="767171"/>
          <w:szCs w:val="22"/>
          <w:lang w:val="es-US" w:eastAsia="en-US"/>
        </w:rPr>
        <w:t xml:space="preserve"> González. </w:t>
      </w:r>
    </w:p>
    <w:p w14:paraId="1C7C7DF1" w14:textId="77777777" w:rsidR="006F156E" w:rsidRPr="00D949CB" w:rsidRDefault="006F156E" w:rsidP="00374CF3">
      <w:pPr>
        <w:pStyle w:val="NormalWeb"/>
        <w:spacing w:before="0" w:beforeAutospacing="0" w:after="0" w:afterAutospacing="0" w:line="360" w:lineRule="auto"/>
        <w:ind w:left="426"/>
        <w:jc w:val="both"/>
        <w:rPr>
          <w:rFonts w:eastAsiaTheme="minorHAnsi"/>
          <w:color w:val="767171"/>
          <w:szCs w:val="22"/>
          <w:lang w:val="es-US" w:eastAsia="en-US"/>
        </w:rPr>
      </w:pPr>
    </w:p>
    <w:p w14:paraId="51AD4BE4" w14:textId="77777777" w:rsidR="00FB3B81" w:rsidRPr="00D949CB" w:rsidRDefault="00DC5618" w:rsidP="00FB3B81">
      <w:pPr>
        <w:spacing w:after="0" w:line="360" w:lineRule="auto"/>
        <w:jc w:val="both"/>
        <w:rPr>
          <w:rFonts w:eastAsia="Calibri" w:cs="Times New Roman"/>
          <w:b/>
          <w:color w:val="767171"/>
          <w:szCs w:val="24"/>
          <w:lang w:val="es-ES"/>
        </w:rPr>
      </w:pPr>
      <w:r w:rsidRPr="00D949CB">
        <w:rPr>
          <w:rFonts w:eastAsia="Calibri" w:cs="Times New Roman"/>
          <w:b/>
          <w:color w:val="767171"/>
          <w:szCs w:val="24"/>
          <w:lang w:val="es-ES"/>
        </w:rPr>
        <w:t>Canadá</w:t>
      </w:r>
    </w:p>
    <w:p w14:paraId="7E2A72CE" w14:textId="77777777" w:rsidR="00FB3B81" w:rsidRPr="00D949CB" w:rsidRDefault="00FB3B81" w:rsidP="00FB3B81">
      <w:pPr>
        <w:spacing w:after="0" w:line="360" w:lineRule="auto"/>
        <w:jc w:val="both"/>
        <w:rPr>
          <w:rFonts w:eastAsia="Calibri" w:cs="Times New Roman"/>
          <w:b/>
          <w:color w:val="767171"/>
          <w:szCs w:val="24"/>
          <w:lang w:val="es-ES"/>
        </w:rPr>
      </w:pPr>
    </w:p>
    <w:p w14:paraId="7DCE1E28" w14:textId="499D7657" w:rsidR="00DC5618" w:rsidRPr="00D949CB" w:rsidRDefault="00DC5618" w:rsidP="00FB3B81">
      <w:pPr>
        <w:spacing w:after="0" w:line="360" w:lineRule="auto"/>
        <w:jc w:val="both"/>
        <w:rPr>
          <w:rFonts w:eastAsia="Calibri" w:cs="Times New Roman"/>
          <w:bCs/>
          <w:color w:val="767171"/>
          <w:szCs w:val="24"/>
          <w:lang w:val="es-ES"/>
        </w:rPr>
      </w:pPr>
      <w:r w:rsidRPr="00D949CB">
        <w:rPr>
          <w:rFonts w:cs="Times New Roman"/>
          <w:bCs/>
          <w:color w:val="767171"/>
          <w:szCs w:val="28"/>
          <w:lang w:val="es-ES"/>
        </w:rPr>
        <w:t xml:space="preserve">A los fines de fomentar el diálogo estratégico entre Canadá y los miembros de la Alianza para el Desarrollo en Democracia (ADD), </w:t>
      </w:r>
      <w:r w:rsidR="00110A88" w:rsidRPr="00D949CB">
        <w:rPr>
          <w:rFonts w:cs="Times New Roman"/>
          <w:bCs/>
          <w:color w:val="767171"/>
          <w:szCs w:val="28"/>
          <w:lang w:val="es-ES"/>
        </w:rPr>
        <w:t>l</w:t>
      </w:r>
      <w:r w:rsidRPr="00D949CB">
        <w:rPr>
          <w:rFonts w:cs="Times New Roman"/>
          <w:bCs/>
          <w:color w:val="767171"/>
          <w:szCs w:val="28"/>
          <w:lang w:val="es-ES"/>
        </w:rPr>
        <w:t xml:space="preserve">os ministros de Relaciones Exteriores de República Dominicana, Roberto Álvarez; de Costa Rica, Arnoldo André Tinoco; y de Panamá Erika </w:t>
      </w:r>
      <w:proofErr w:type="spellStart"/>
      <w:r w:rsidRPr="00D949CB">
        <w:rPr>
          <w:rFonts w:cs="Times New Roman"/>
          <w:bCs/>
          <w:color w:val="767171"/>
          <w:szCs w:val="28"/>
          <w:lang w:val="es-ES"/>
        </w:rPr>
        <w:t>Mouynes</w:t>
      </w:r>
      <w:proofErr w:type="spellEnd"/>
      <w:r w:rsidRPr="00D949CB">
        <w:rPr>
          <w:rFonts w:cs="Times New Roman"/>
          <w:bCs/>
          <w:color w:val="767171"/>
          <w:szCs w:val="28"/>
          <w:lang w:val="es-ES"/>
        </w:rPr>
        <w:t xml:space="preserve">, sostuvieron una reunión de trabajo en Los Ángeles, California, con su homóloga de Canadá, Mélanie </w:t>
      </w:r>
      <w:proofErr w:type="spellStart"/>
      <w:r w:rsidRPr="00D949CB">
        <w:rPr>
          <w:rFonts w:cs="Times New Roman"/>
          <w:bCs/>
          <w:color w:val="767171"/>
          <w:szCs w:val="28"/>
          <w:lang w:val="es-ES"/>
        </w:rPr>
        <w:t>Joly</w:t>
      </w:r>
      <w:proofErr w:type="spellEnd"/>
      <w:r w:rsidRPr="00D949CB">
        <w:rPr>
          <w:rFonts w:cs="Times New Roman"/>
          <w:bCs/>
          <w:color w:val="767171"/>
          <w:szCs w:val="28"/>
          <w:lang w:val="es-ES"/>
        </w:rPr>
        <w:t xml:space="preserve">, en la cual presentaron una declaración conjunta enfocada al fortalecimiento de esta alianza y a la cooperación de Canadá, con el objetivo de: </w:t>
      </w:r>
    </w:p>
    <w:p w14:paraId="67F239C7" w14:textId="77777777" w:rsidR="003F1671" w:rsidRPr="00D949CB" w:rsidRDefault="003F1671" w:rsidP="003F1671">
      <w:pPr>
        <w:pStyle w:val="NormalWeb"/>
        <w:spacing w:before="0" w:beforeAutospacing="0" w:after="0" w:afterAutospacing="0" w:line="360" w:lineRule="auto"/>
        <w:ind w:left="426"/>
        <w:jc w:val="both"/>
        <w:rPr>
          <w:color w:val="767171"/>
          <w:szCs w:val="28"/>
          <w:lang w:val="es-ES"/>
        </w:rPr>
      </w:pPr>
    </w:p>
    <w:p w14:paraId="61B36D0D" w14:textId="733FBA3C" w:rsidR="00DC5618" w:rsidRPr="00D949CB" w:rsidRDefault="00172272" w:rsidP="007C1249">
      <w:pPr>
        <w:pStyle w:val="NormalWeb"/>
        <w:numPr>
          <w:ilvl w:val="0"/>
          <w:numId w:val="22"/>
        </w:numPr>
        <w:spacing w:before="0" w:beforeAutospacing="0" w:after="0" w:afterAutospacing="0" w:line="360" w:lineRule="auto"/>
        <w:jc w:val="both"/>
        <w:rPr>
          <w:color w:val="767171"/>
          <w:szCs w:val="28"/>
          <w:lang w:val="es-ES"/>
        </w:rPr>
      </w:pPr>
      <w:r w:rsidRPr="00D949CB">
        <w:rPr>
          <w:bCs/>
          <w:color w:val="767171"/>
          <w:szCs w:val="28"/>
          <w:lang w:val="es-ES"/>
        </w:rPr>
        <w:t>C</w:t>
      </w:r>
      <w:r w:rsidR="00DC5618" w:rsidRPr="00D949CB">
        <w:rPr>
          <w:bCs/>
          <w:color w:val="767171"/>
          <w:szCs w:val="28"/>
          <w:lang w:val="es-ES"/>
        </w:rPr>
        <w:t>onfirma</w:t>
      </w:r>
      <w:r w:rsidRPr="00D949CB">
        <w:rPr>
          <w:bCs/>
          <w:color w:val="767171"/>
          <w:szCs w:val="28"/>
          <w:lang w:val="es-ES"/>
        </w:rPr>
        <w:t>r</w:t>
      </w:r>
      <w:r w:rsidR="00DC5618" w:rsidRPr="00D949CB">
        <w:rPr>
          <w:bCs/>
          <w:color w:val="767171"/>
          <w:szCs w:val="28"/>
          <w:lang w:val="es-ES"/>
        </w:rPr>
        <w:t xml:space="preserve"> el compromiso compartido de establecer un diálogo estratégico para asegurar la colaboración continua para promover el crecimiento económico inclusivo y fortalecer la democracia en nuestro hemisferio. Esto está alineado con la declaración del 11 de diciembre de los </w:t>
      </w:r>
      <w:proofErr w:type="gramStart"/>
      <w:r w:rsidR="00DC5618" w:rsidRPr="00D949CB">
        <w:rPr>
          <w:bCs/>
          <w:color w:val="767171"/>
          <w:szCs w:val="28"/>
          <w:lang w:val="es-ES"/>
        </w:rPr>
        <w:t>Presidentes</w:t>
      </w:r>
      <w:proofErr w:type="gramEnd"/>
      <w:r w:rsidR="00DC5618" w:rsidRPr="00D949CB">
        <w:rPr>
          <w:bCs/>
          <w:color w:val="767171"/>
          <w:szCs w:val="28"/>
          <w:lang w:val="es-ES"/>
        </w:rPr>
        <w:t xml:space="preserve"> de la Alianza en </w:t>
      </w:r>
      <w:r w:rsidR="00C83AD8" w:rsidRPr="00D949CB">
        <w:rPr>
          <w:bCs/>
          <w:color w:val="767171"/>
          <w:szCs w:val="28"/>
          <w:lang w:val="es-ES"/>
        </w:rPr>
        <w:t xml:space="preserve">la ciudad de </w:t>
      </w:r>
      <w:r w:rsidR="00DC5618" w:rsidRPr="00D949CB">
        <w:rPr>
          <w:bCs/>
          <w:color w:val="767171"/>
          <w:szCs w:val="28"/>
          <w:lang w:val="es-ES"/>
        </w:rPr>
        <w:t>Puerto Plata</w:t>
      </w:r>
      <w:r w:rsidR="009F2BF3" w:rsidRPr="00D949CB">
        <w:rPr>
          <w:bCs/>
          <w:color w:val="767171"/>
          <w:szCs w:val="28"/>
          <w:lang w:val="es-ES"/>
        </w:rPr>
        <w:t>,</w:t>
      </w:r>
      <w:r w:rsidR="00DC5618" w:rsidRPr="00D949CB">
        <w:rPr>
          <w:bCs/>
          <w:color w:val="767171"/>
          <w:szCs w:val="28"/>
          <w:lang w:val="es-ES"/>
        </w:rPr>
        <w:t xml:space="preserve"> sobre</w:t>
      </w:r>
      <w:r w:rsidR="00DC5618" w:rsidRPr="00D949CB">
        <w:rPr>
          <w:color w:val="767171"/>
          <w:szCs w:val="28"/>
          <w:lang w:val="es-ES"/>
        </w:rPr>
        <w:t xml:space="preserve"> la necesidad de que los ministros de la Alianza establezcan prioridades al más alto nivel con los socios estratégicos.</w:t>
      </w:r>
    </w:p>
    <w:p w14:paraId="066F5DD4" w14:textId="77777777" w:rsidR="00894C2E" w:rsidRPr="00D949CB" w:rsidRDefault="00894C2E" w:rsidP="00894C2E">
      <w:pPr>
        <w:pStyle w:val="NormalWeb"/>
        <w:spacing w:before="0" w:beforeAutospacing="0" w:after="0" w:afterAutospacing="0" w:line="360" w:lineRule="auto"/>
        <w:ind w:left="426"/>
        <w:jc w:val="both"/>
        <w:rPr>
          <w:color w:val="767171"/>
          <w:szCs w:val="28"/>
          <w:lang w:val="es-ES"/>
        </w:rPr>
      </w:pPr>
    </w:p>
    <w:p w14:paraId="3B6B7200" w14:textId="0CAA9052" w:rsidR="00DC5618" w:rsidRPr="00D949CB" w:rsidRDefault="00F8721A" w:rsidP="007C1249">
      <w:pPr>
        <w:pStyle w:val="NormalWeb"/>
        <w:numPr>
          <w:ilvl w:val="0"/>
          <w:numId w:val="23"/>
        </w:numPr>
        <w:spacing w:before="0" w:beforeAutospacing="0" w:after="0" w:afterAutospacing="0" w:line="360" w:lineRule="auto"/>
        <w:jc w:val="both"/>
        <w:rPr>
          <w:color w:val="767171"/>
          <w:szCs w:val="28"/>
          <w:lang w:val="es-ES"/>
        </w:rPr>
      </w:pPr>
      <w:r w:rsidRPr="00D949CB">
        <w:rPr>
          <w:color w:val="767171"/>
          <w:szCs w:val="28"/>
          <w:lang w:val="es-ES"/>
        </w:rPr>
        <w:t>S</w:t>
      </w:r>
      <w:r w:rsidR="00DC5618" w:rsidRPr="00D949CB">
        <w:rPr>
          <w:color w:val="767171"/>
          <w:szCs w:val="28"/>
          <w:lang w:val="es-ES"/>
        </w:rPr>
        <w:t>e afirma el compromiso compartido con el orden internacional basado en normas, la democracia, los derechos humanos, la igualdad de género, la acción climática, el crecimiento inclusivo y una recuperación sostenible de la pandemia en las Américas.</w:t>
      </w:r>
    </w:p>
    <w:p w14:paraId="4B941687" w14:textId="77777777" w:rsidR="003F1671" w:rsidRPr="00D949CB" w:rsidRDefault="003F1671" w:rsidP="003F1671">
      <w:pPr>
        <w:pStyle w:val="NormalWeb"/>
        <w:spacing w:before="0" w:beforeAutospacing="0" w:after="0" w:afterAutospacing="0" w:line="360" w:lineRule="auto"/>
        <w:ind w:left="426"/>
        <w:jc w:val="both"/>
        <w:rPr>
          <w:color w:val="767171"/>
          <w:szCs w:val="28"/>
          <w:lang w:val="es-ES"/>
        </w:rPr>
      </w:pPr>
    </w:p>
    <w:p w14:paraId="24014185" w14:textId="529F7D3B" w:rsidR="00DC5618" w:rsidRPr="00D949CB" w:rsidRDefault="00DC5618" w:rsidP="007C1249">
      <w:pPr>
        <w:pStyle w:val="NormalWeb"/>
        <w:numPr>
          <w:ilvl w:val="0"/>
          <w:numId w:val="23"/>
        </w:numPr>
        <w:spacing w:before="0" w:beforeAutospacing="0" w:after="0" w:afterAutospacing="0" w:line="360" w:lineRule="auto"/>
        <w:jc w:val="both"/>
        <w:rPr>
          <w:color w:val="767171"/>
          <w:szCs w:val="28"/>
          <w:lang w:val="es-ES"/>
        </w:rPr>
      </w:pPr>
      <w:r w:rsidRPr="00D949CB">
        <w:rPr>
          <w:color w:val="767171"/>
          <w:szCs w:val="28"/>
          <w:lang w:val="es-ES"/>
        </w:rPr>
        <w:t xml:space="preserve">De igual manera, se reconoce la necesidad de impulsar el crecimiento económico inclusivo y una transición verde en la región y entendemos que </w:t>
      </w:r>
      <w:r w:rsidRPr="00D949CB">
        <w:rPr>
          <w:color w:val="767171"/>
          <w:szCs w:val="28"/>
          <w:lang w:val="es-ES"/>
        </w:rPr>
        <w:lastRenderedPageBreak/>
        <w:t>nuestros objetivos en este ámbito requieren una acción colectiva en la región. Una recuperación inclusiva y sostenible de la pandemia puede verse facilitada por la profundización de nuestras relaciones comerciales, la promoción de mayores flujos de comercio e inversión y mayores inversiones en educación y desarrollo de capacidades.</w:t>
      </w:r>
    </w:p>
    <w:p w14:paraId="3F793E7B" w14:textId="77777777" w:rsidR="00F8721A" w:rsidRPr="00D949CB" w:rsidRDefault="00F8721A" w:rsidP="00F8721A">
      <w:pPr>
        <w:pStyle w:val="Prrafodelista"/>
        <w:rPr>
          <w:rFonts w:cs="Times New Roman"/>
          <w:color w:val="767171"/>
          <w:szCs w:val="28"/>
          <w:lang w:val="es-ES"/>
        </w:rPr>
      </w:pPr>
    </w:p>
    <w:p w14:paraId="5F3B44C9" w14:textId="56C3AC4C" w:rsidR="00DC5618" w:rsidRPr="00D949CB" w:rsidRDefault="00DC5618" w:rsidP="007C1249">
      <w:pPr>
        <w:pStyle w:val="NormalWeb"/>
        <w:numPr>
          <w:ilvl w:val="0"/>
          <w:numId w:val="23"/>
        </w:numPr>
        <w:spacing w:before="0" w:beforeAutospacing="0" w:after="0" w:afterAutospacing="0" w:line="360" w:lineRule="auto"/>
        <w:jc w:val="both"/>
        <w:rPr>
          <w:color w:val="767171"/>
          <w:szCs w:val="28"/>
          <w:lang w:val="es-ES"/>
        </w:rPr>
      </w:pPr>
      <w:r w:rsidRPr="00D949CB">
        <w:rPr>
          <w:color w:val="767171"/>
          <w:szCs w:val="28"/>
          <w:lang w:val="es-ES"/>
        </w:rPr>
        <w:t>Asumiendo el compromiso de a trabajar juntos para hacer frente a los retos democráticos y evitar la erosión de la democracia en nuestro hemisferio.</w:t>
      </w:r>
    </w:p>
    <w:p w14:paraId="54BB1C2C" w14:textId="77777777" w:rsidR="00894C2E" w:rsidRPr="00D949CB" w:rsidRDefault="00894C2E" w:rsidP="00894C2E">
      <w:pPr>
        <w:pStyle w:val="NormalWeb"/>
        <w:spacing w:before="0" w:beforeAutospacing="0" w:after="0" w:afterAutospacing="0" w:line="360" w:lineRule="auto"/>
        <w:ind w:left="426"/>
        <w:jc w:val="both"/>
        <w:rPr>
          <w:color w:val="767171"/>
          <w:szCs w:val="28"/>
          <w:lang w:val="es-ES"/>
        </w:rPr>
      </w:pPr>
    </w:p>
    <w:p w14:paraId="7FCAB911" w14:textId="355D5A95" w:rsidR="00DC5618" w:rsidRPr="00D949CB" w:rsidRDefault="00DC5618" w:rsidP="007C1249">
      <w:pPr>
        <w:pStyle w:val="NormalWeb"/>
        <w:numPr>
          <w:ilvl w:val="0"/>
          <w:numId w:val="23"/>
        </w:numPr>
        <w:spacing w:before="0" w:beforeAutospacing="0" w:after="0" w:afterAutospacing="0" w:line="360" w:lineRule="auto"/>
        <w:jc w:val="both"/>
        <w:rPr>
          <w:color w:val="767171"/>
          <w:szCs w:val="28"/>
          <w:lang w:val="es-ES"/>
        </w:rPr>
      </w:pPr>
      <w:r w:rsidRPr="00D949CB">
        <w:rPr>
          <w:color w:val="767171"/>
          <w:szCs w:val="28"/>
          <w:lang w:val="es-ES"/>
        </w:rPr>
        <w:t xml:space="preserve">El gobierno de Canadá, en representación de </w:t>
      </w:r>
      <w:proofErr w:type="spellStart"/>
      <w:r w:rsidRPr="00D949CB">
        <w:rPr>
          <w:color w:val="767171"/>
          <w:szCs w:val="28"/>
          <w:lang w:val="es-ES"/>
        </w:rPr>
        <w:t>Maninder</w:t>
      </w:r>
      <w:proofErr w:type="spellEnd"/>
      <w:r w:rsidRPr="00D949CB">
        <w:rPr>
          <w:color w:val="767171"/>
          <w:szCs w:val="28"/>
          <w:lang w:val="es-ES"/>
        </w:rPr>
        <w:t xml:space="preserve"> </w:t>
      </w:r>
      <w:proofErr w:type="spellStart"/>
      <w:r w:rsidRPr="00D949CB">
        <w:rPr>
          <w:color w:val="767171"/>
          <w:szCs w:val="28"/>
          <w:lang w:val="es-ES"/>
        </w:rPr>
        <w:t>Sidhu</w:t>
      </w:r>
      <w:proofErr w:type="spellEnd"/>
      <w:r w:rsidRPr="00D949CB">
        <w:rPr>
          <w:color w:val="767171"/>
          <w:szCs w:val="28"/>
          <w:lang w:val="es-ES"/>
        </w:rPr>
        <w:t xml:space="preserve">, </w:t>
      </w:r>
      <w:r w:rsidR="00717282" w:rsidRPr="00D949CB">
        <w:rPr>
          <w:color w:val="767171"/>
          <w:szCs w:val="28"/>
          <w:lang w:val="es-ES"/>
        </w:rPr>
        <w:t>secretario</w:t>
      </w:r>
      <w:r w:rsidRPr="00D949CB">
        <w:rPr>
          <w:color w:val="767171"/>
          <w:szCs w:val="28"/>
          <w:lang w:val="es-ES"/>
        </w:rPr>
        <w:t xml:space="preserve"> Parlamentario del Ministerio de Relaciones Exteriores de Canadá saludó la iniciativa entre la República Dominicana, Costa Rica y Panamá denominada “Alianza por la Democracia” resaltando los valores e intereses que este comparte acerca de la protección de la democracia y los derechos humanos. </w:t>
      </w:r>
    </w:p>
    <w:p w14:paraId="1F2AD084" w14:textId="77777777" w:rsidR="00DC5618" w:rsidRPr="00D949CB" w:rsidRDefault="00DC5618" w:rsidP="00DC5618">
      <w:pPr>
        <w:pStyle w:val="Prrafodelista"/>
        <w:spacing w:line="360" w:lineRule="auto"/>
        <w:ind w:left="426"/>
        <w:jc w:val="both"/>
        <w:rPr>
          <w:rFonts w:cs="Times New Roman"/>
          <w:color w:val="767171"/>
          <w:lang w:val="es-DO"/>
        </w:rPr>
      </w:pPr>
    </w:p>
    <w:p w14:paraId="0F1C6CD2" w14:textId="67BF9658" w:rsidR="00DC5618" w:rsidRPr="00D949CB" w:rsidRDefault="00DC5618" w:rsidP="00DC5618">
      <w:pPr>
        <w:spacing w:line="360" w:lineRule="auto"/>
        <w:jc w:val="both"/>
        <w:rPr>
          <w:rFonts w:cs="Times New Roman"/>
          <w:color w:val="767171"/>
          <w:lang w:val="es-DO"/>
        </w:rPr>
      </w:pPr>
      <w:r w:rsidRPr="00D949CB">
        <w:rPr>
          <w:rFonts w:cs="Times New Roman"/>
          <w:color w:val="767171"/>
          <w:lang w:val="es-DO"/>
        </w:rPr>
        <w:t>Adicionalmente, se desarrollaron encuentros con altos funcionarios del gobierno canadiense, para tratar asuntos de interés bilateral, entre estas: reunión con funcionarios del Ministerio de Relaciones Exteriores de Canadá, en el marco de la Cumbre por la Democracia, y</w:t>
      </w:r>
      <w:r w:rsidRPr="00D949CB">
        <w:rPr>
          <w:rFonts w:cs="Times New Roman"/>
          <w:b/>
          <w:color w:val="767171"/>
          <w:lang w:val="es-DO"/>
        </w:rPr>
        <w:t xml:space="preserve"> </w:t>
      </w:r>
      <w:r w:rsidRPr="00D949CB">
        <w:rPr>
          <w:rFonts w:cs="Times New Roman"/>
          <w:color w:val="767171"/>
          <w:lang w:val="es-DO"/>
        </w:rPr>
        <w:t xml:space="preserve">con el </w:t>
      </w:r>
      <w:proofErr w:type="gramStart"/>
      <w:r w:rsidRPr="00D949CB">
        <w:rPr>
          <w:rFonts w:cs="Times New Roman"/>
          <w:color w:val="767171"/>
          <w:lang w:val="es-DO"/>
        </w:rPr>
        <w:t>Primer Ministro</w:t>
      </w:r>
      <w:proofErr w:type="gramEnd"/>
      <w:r w:rsidRPr="00D949CB">
        <w:rPr>
          <w:rFonts w:cs="Times New Roman"/>
          <w:color w:val="767171"/>
          <w:lang w:val="es-DO"/>
        </w:rPr>
        <w:t xml:space="preserve"> de Canadá en el marco de la Cumbre para las Américas. </w:t>
      </w:r>
    </w:p>
    <w:p w14:paraId="5AD7EB3F" w14:textId="77777777" w:rsidR="00F8721A" w:rsidRPr="00D949CB" w:rsidRDefault="00F8721A" w:rsidP="00F16617">
      <w:pPr>
        <w:spacing w:after="0" w:line="360" w:lineRule="auto"/>
        <w:jc w:val="both"/>
        <w:rPr>
          <w:rFonts w:eastAsia="Calibri" w:cs="Times New Roman"/>
          <w:b/>
          <w:color w:val="767171"/>
          <w:szCs w:val="24"/>
          <w:lang w:val="es-ES"/>
        </w:rPr>
      </w:pPr>
    </w:p>
    <w:p w14:paraId="3AA8487C" w14:textId="5B6F608D" w:rsidR="00F16617" w:rsidRPr="00D949CB" w:rsidRDefault="00F16617" w:rsidP="00F16617">
      <w:pPr>
        <w:spacing w:after="0" w:line="360" w:lineRule="auto"/>
        <w:jc w:val="both"/>
        <w:rPr>
          <w:rFonts w:eastAsia="Calibri" w:cs="Times New Roman"/>
          <w:b/>
          <w:color w:val="767171"/>
          <w:szCs w:val="24"/>
          <w:lang w:val="es-ES"/>
        </w:rPr>
      </w:pPr>
      <w:r w:rsidRPr="00D949CB">
        <w:rPr>
          <w:rFonts w:eastAsia="Calibri" w:cs="Times New Roman"/>
          <w:b/>
          <w:color w:val="767171"/>
          <w:szCs w:val="24"/>
          <w:lang w:val="es-ES"/>
        </w:rPr>
        <w:t>República de Haití</w:t>
      </w:r>
    </w:p>
    <w:p w14:paraId="529C2CB0" w14:textId="77777777" w:rsidR="00FB3B81" w:rsidRPr="00D949CB" w:rsidRDefault="00FB3B81" w:rsidP="00533EF6">
      <w:pPr>
        <w:spacing w:line="360" w:lineRule="auto"/>
        <w:jc w:val="both"/>
        <w:rPr>
          <w:rFonts w:cs="Times New Roman"/>
          <w:color w:val="767171"/>
          <w:lang w:val="es-DO"/>
        </w:rPr>
      </w:pPr>
    </w:p>
    <w:p w14:paraId="1F421BFA" w14:textId="651E3320" w:rsidR="00533EF6" w:rsidRPr="00D949CB" w:rsidRDefault="00515A6D" w:rsidP="00533EF6">
      <w:pPr>
        <w:spacing w:line="360" w:lineRule="auto"/>
        <w:jc w:val="both"/>
        <w:rPr>
          <w:rFonts w:cs="Times New Roman"/>
          <w:color w:val="767171"/>
          <w:lang w:val="es-US"/>
        </w:rPr>
      </w:pPr>
      <w:r w:rsidRPr="00D949CB">
        <w:rPr>
          <w:rFonts w:cs="Times New Roman"/>
          <w:color w:val="767171"/>
          <w:lang w:val="es-DO"/>
        </w:rPr>
        <w:t>En la gestión de las relaciones dominico haitiana, s</w:t>
      </w:r>
      <w:r w:rsidR="00533EF6" w:rsidRPr="00D949CB">
        <w:rPr>
          <w:rFonts w:cs="Times New Roman"/>
          <w:color w:val="767171"/>
          <w:lang w:val="es-DO"/>
        </w:rPr>
        <w:t xml:space="preserve">e desarrollaron dos (2) Mesas de trabajo con autoridades interinstitucionales en la frontera y </w:t>
      </w:r>
      <w:r w:rsidR="00533EF6" w:rsidRPr="00D949CB">
        <w:rPr>
          <w:rFonts w:cs="Times New Roman"/>
          <w:color w:val="767171"/>
          <w:lang w:val="es-US"/>
        </w:rPr>
        <w:t>dieciséis (16) reuniones técnicas con la Comisión Mixta Bilateral Dominico-</w:t>
      </w:r>
      <w:proofErr w:type="gramStart"/>
      <w:r w:rsidR="00533EF6" w:rsidRPr="00D949CB">
        <w:rPr>
          <w:rFonts w:cs="Times New Roman"/>
          <w:color w:val="767171"/>
          <w:lang w:val="es-US"/>
        </w:rPr>
        <w:t>Haitiana</w:t>
      </w:r>
      <w:proofErr w:type="gramEnd"/>
      <w:r w:rsidR="00533EF6" w:rsidRPr="00D949CB">
        <w:rPr>
          <w:rFonts w:cs="Times New Roman"/>
          <w:color w:val="767171"/>
          <w:lang w:val="es-US"/>
        </w:rPr>
        <w:t xml:space="preserve"> en el marco de las Mesas de trabajo con la Liga Municipal Dominicana y la Asociación de Municipios de Haití. </w:t>
      </w:r>
      <w:r w:rsidRPr="00D949CB">
        <w:rPr>
          <w:rFonts w:cs="Times New Roman"/>
          <w:color w:val="767171"/>
          <w:lang w:val="es-US"/>
        </w:rPr>
        <w:t xml:space="preserve">Asimismo, </w:t>
      </w:r>
      <w:r w:rsidR="00533EF6" w:rsidRPr="00D949CB">
        <w:rPr>
          <w:rFonts w:cs="Times New Roman"/>
          <w:color w:val="767171"/>
          <w:lang w:val="es-US"/>
        </w:rPr>
        <w:t xml:space="preserve">fueron tramitadas setenta y seis (76) solicitudes de cruces fronterizos a través de la Dirección de Relaciones con Haití de este ministerio. </w:t>
      </w:r>
    </w:p>
    <w:p w14:paraId="09FC8BF9" w14:textId="1AAAF93D" w:rsidR="003F1671" w:rsidRPr="00D949CB" w:rsidRDefault="00F16617" w:rsidP="00F16617">
      <w:pPr>
        <w:spacing w:before="270" w:after="0" w:line="360" w:lineRule="auto"/>
        <w:ind w:right="17"/>
        <w:jc w:val="both"/>
        <w:rPr>
          <w:rFonts w:cs="Times New Roman"/>
          <w:color w:val="767171"/>
          <w:szCs w:val="24"/>
          <w:lang w:val="es-DO"/>
        </w:rPr>
      </w:pPr>
      <w:r w:rsidRPr="00D949CB">
        <w:rPr>
          <w:rFonts w:eastAsia="Times New Roman" w:cs="Times New Roman"/>
          <w:color w:val="767171"/>
          <w:szCs w:val="24"/>
          <w:lang w:val="es-DO"/>
        </w:rPr>
        <w:lastRenderedPageBreak/>
        <w:t xml:space="preserve">En el marco de </w:t>
      </w:r>
      <w:r w:rsidRPr="00D949CB">
        <w:rPr>
          <w:rFonts w:cs="Times New Roman"/>
          <w:color w:val="767171"/>
          <w:szCs w:val="24"/>
          <w:lang w:val="es-DO"/>
        </w:rPr>
        <w:t xml:space="preserve">Reunión de Alto Nivel entre la República Dominicana y Canadá, </w:t>
      </w:r>
      <w:r w:rsidR="00717282" w:rsidRPr="00D949CB">
        <w:rPr>
          <w:rFonts w:cs="Times New Roman"/>
          <w:color w:val="767171"/>
          <w:szCs w:val="24"/>
          <w:lang w:val="es-DO"/>
        </w:rPr>
        <w:t>e</w:t>
      </w:r>
      <w:r w:rsidRPr="00D949CB">
        <w:rPr>
          <w:rFonts w:cs="Times New Roman"/>
          <w:color w:val="767171"/>
          <w:szCs w:val="24"/>
          <w:lang w:val="es-DO"/>
        </w:rPr>
        <w:t>l gobierno dominicano, representa</w:t>
      </w:r>
      <w:r w:rsidR="00533EF6" w:rsidRPr="00D949CB">
        <w:rPr>
          <w:rFonts w:cs="Times New Roman"/>
          <w:color w:val="767171"/>
          <w:szCs w:val="24"/>
          <w:lang w:val="es-DO"/>
        </w:rPr>
        <w:t xml:space="preserve">do por </w:t>
      </w:r>
      <w:r w:rsidRPr="00D949CB">
        <w:rPr>
          <w:rFonts w:cs="Times New Roman"/>
          <w:color w:val="767171"/>
          <w:szCs w:val="24"/>
          <w:lang w:val="es-DO"/>
        </w:rPr>
        <w:t xml:space="preserve">el embajador Rubén </w:t>
      </w:r>
      <w:proofErr w:type="spellStart"/>
      <w:r w:rsidRPr="00D949CB">
        <w:rPr>
          <w:rFonts w:cs="Times New Roman"/>
          <w:color w:val="767171"/>
          <w:szCs w:val="24"/>
          <w:lang w:val="es-DO"/>
        </w:rPr>
        <w:t>Silié</w:t>
      </w:r>
      <w:proofErr w:type="spellEnd"/>
      <w:r w:rsidRPr="00D949CB">
        <w:rPr>
          <w:rFonts w:cs="Times New Roman"/>
          <w:color w:val="767171"/>
          <w:szCs w:val="24"/>
          <w:lang w:val="es-DO"/>
        </w:rPr>
        <w:t xml:space="preserve">, </w:t>
      </w:r>
      <w:r w:rsidR="005D5931" w:rsidRPr="00D949CB">
        <w:rPr>
          <w:rFonts w:cs="Times New Roman"/>
          <w:color w:val="767171"/>
          <w:szCs w:val="24"/>
          <w:lang w:val="es-DO"/>
        </w:rPr>
        <w:t>v</w:t>
      </w:r>
      <w:r w:rsidRPr="00D949CB">
        <w:rPr>
          <w:rFonts w:cs="Times New Roman"/>
          <w:color w:val="767171"/>
          <w:szCs w:val="24"/>
          <w:lang w:val="es-DO"/>
        </w:rPr>
        <w:t>iceministro de Política Exterior Multilateral</w:t>
      </w:r>
      <w:r w:rsidR="00533EF6" w:rsidRPr="00D949CB">
        <w:rPr>
          <w:rFonts w:cs="Times New Roman"/>
          <w:color w:val="767171"/>
          <w:szCs w:val="24"/>
          <w:lang w:val="es-DO"/>
        </w:rPr>
        <w:t>,</w:t>
      </w:r>
      <w:r w:rsidRPr="00D949CB">
        <w:rPr>
          <w:rFonts w:cs="Times New Roman"/>
          <w:color w:val="767171"/>
          <w:szCs w:val="24"/>
          <w:lang w:val="es-DO"/>
        </w:rPr>
        <w:t xml:space="preserve"> desarroll</w:t>
      </w:r>
      <w:r w:rsidR="00533EF6" w:rsidRPr="00D949CB">
        <w:rPr>
          <w:rFonts w:cs="Times New Roman"/>
          <w:color w:val="767171"/>
          <w:szCs w:val="24"/>
          <w:lang w:val="es-DO"/>
        </w:rPr>
        <w:t>ó</w:t>
      </w:r>
      <w:r w:rsidRPr="00D949CB">
        <w:rPr>
          <w:rFonts w:cs="Times New Roman"/>
          <w:color w:val="767171"/>
          <w:szCs w:val="24"/>
          <w:lang w:val="es-DO"/>
        </w:rPr>
        <w:t xml:space="preserve"> una breve contextualización acerca de la crisis política de Haití y su repercusión en República Dominicana, bajo la participación del embajador </w:t>
      </w:r>
      <w:proofErr w:type="spellStart"/>
      <w:r w:rsidRPr="00D949CB">
        <w:rPr>
          <w:rFonts w:cs="Times New Roman"/>
          <w:color w:val="767171"/>
          <w:szCs w:val="24"/>
          <w:lang w:val="es-DO"/>
        </w:rPr>
        <w:t>Silié</w:t>
      </w:r>
      <w:proofErr w:type="spellEnd"/>
      <w:r w:rsidRPr="00D949CB">
        <w:rPr>
          <w:rFonts w:cs="Times New Roman"/>
          <w:color w:val="767171"/>
          <w:szCs w:val="24"/>
          <w:lang w:val="es-DO"/>
        </w:rPr>
        <w:t>, se reconoció que la ideación de políticas públicas efectivas en favor de Haití ha sido doblemente difícil dada la situación por la que vive el vecino país. Asimismo, se destacaron los diferentes acercamientos y reuniones realizadas bajo el marco de la solidaridad y la cooperación</w:t>
      </w:r>
      <w:r w:rsidR="00533EF6" w:rsidRPr="00D949CB">
        <w:rPr>
          <w:rFonts w:cs="Times New Roman"/>
          <w:color w:val="767171"/>
          <w:szCs w:val="24"/>
          <w:lang w:val="es-DO"/>
        </w:rPr>
        <w:t>. S</w:t>
      </w:r>
      <w:r w:rsidRPr="00D949CB">
        <w:rPr>
          <w:rFonts w:cs="Times New Roman"/>
          <w:color w:val="767171"/>
          <w:szCs w:val="24"/>
          <w:lang w:val="es-DO"/>
        </w:rPr>
        <w:t xml:space="preserve">in embargo, estas no han sido exitosa por la volatilidad de sus funcionarios y el reflejo de un sistema político, social y económico disruptivo por el dominio territorial de grupos vandálicos. </w:t>
      </w:r>
    </w:p>
    <w:p w14:paraId="4E67EC40" w14:textId="1CB9AFD9" w:rsidR="00F16617" w:rsidRPr="00D949CB" w:rsidRDefault="00F16617" w:rsidP="00F16617">
      <w:pPr>
        <w:spacing w:before="270" w:after="0" w:line="360" w:lineRule="auto"/>
        <w:ind w:right="17"/>
        <w:jc w:val="both"/>
        <w:rPr>
          <w:rFonts w:cs="Times New Roman"/>
          <w:color w:val="767171"/>
          <w:szCs w:val="24"/>
          <w:lang w:val="es-DO"/>
        </w:rPr>
      </w:pPr>
      <w:r w:rsidRPr="00D949CB">
        <w:rPr>
          <w:rFonts w:cs="Times New Roman"/>
          <w:color w:val="767171"/>
          <w:szCs w:val="24"/>
          <w:lang w:val="es-DO"/>
        </w:rPr>
        <w:t xml:space="preserve">En este mismo orden, el embajador </w:t>
      </w:r>
      <w:r w:rsidR="00B47316" w:rsidRPr="00D949CB">
        <w:rPr>
          <w:rFonts w:cs="Times New Roman"/>
          <w:color w:val="767171"/>
          <w:szCs w:val="24"/>
          <w:lang w:val="es-DO"/>
        </w:rPr>
        <w:t>de República Dominicana</w:t>
      </w:r>
      <w:r w:rsidRPr="00D949CB">
        <w:rPr>
          <w:rFonts w:cs="Times New Roman"/>
          <w:color w:val="767171"/>
          <w:szCs w:val="24"/>
          <w:lang w:val="es-DO"/>
        </w:rPr>
        <w:t xml:space="preserve"> en Haití, </w:t>
      </w:r>
      <w:proofErr w:type="spellStart"/>
      <w:r w:rsidRPr="00D949CB">
        <w:rPr>
          <w:rFonts w:cs="Times New Roman"/>
          <w:color w:val="767171"/>
          <w:szCs w:val="24"/>
          <w:lang w:val="es-DO"/>
        </w:rPr>
        <w:t>Faruk</w:t>
      </w:r>
      <w:proofErr w:type="spellEnd"/>
      <w:r w:rsidRPr="00D949CB">
        <w:rPr>
          <w:rFonts w:cs="Times New Roman"/>
          <w:color w:val="767171"/>
          <w:szCs w:val="24"/>
          <w:lang w:val="es-DO"/>
        </w:rPr>
        <w:t xml:space="preserve"> Miguel, intervino en el tema indicando que Haití “más allá de ser un país en vías de desarrollo, es un país en vías de desintegración”, considera que la prioridad de Haití para lograr un clima de crecimiento y desarrollo económico deberá ser la pacificación del país. Está de acuerdo con el fortalecimiento de la policía nacional haitiana, a través del equipamiento y entrenamiento necesario para mitigar el poder de las bandas en las diferentes regiones del vecino país. Por último, no descarta la importancia mutua que existe entre República Dominicana y Haití dado los elementos geográficos, históricos y las relaciones comerciales que permiten la coexistencia de ambas partes.</w:t>
      </w:r>
    </w:p>
    <w:p w14:paraId="670E0CF4" w14:textId="0FA7E06C" w:rsidR="006F156E" w:rsidRPr="00D949CB" w:rsidRDefault="00F16617" w:rsidP="0020407C">
      <w:pPr>
        <w:spacing w:before="270" w:after="0" w:line="360" w:lineRule="auto"/>
        <w:ind w:right="17"/>
        <w:jc w:val="both"/>
        <w:rPr>
          <w:rFonts w:cs="Times New Roman"/>
          <w:color w:val="767171"/>
          <w:szCs w:val="24"/>
          <w:lang w:val="es-DO"/>
        </w:rPr>
      </w:pPr>
      <w:r w:rsidRPr="00D949CB">
        <w:rPr>
          <w:rFonts w:cs="Times New Roman"/>
          <w:color w:val="767171"/>
          <w:szCs w:val="24"/>
          <w:lang w:val="es-DO"/>
        </w:rPr>
        <w:t xml:space="preserve">Por parte del gobierno de Canadá, el </w:t>
      </w:r>
      <w:r w:rsidR="00CF4170" w:rsidRPr="00D949CB">
        <w:rPr>
          <w:rFonts w:cs="Times New Roman"/>
          <w:color w:val="767171"/>
          <w:szCs w:val="24"/>
          <w:lang w:val="es-DO"/>
        </w:rPr>
        <w:t>secretario</w:t>
      </w:r>
      <w:r w:rsidRPr="00D949CB">
        <w:rPr>
          <w:rFonts w:cs="Times New Roman"/>
          <w:color w:val="767171"/>
          <w:szCs w:val="24"/>
          <w:lang w:val="es-DO"/>
        </w:rPr>
        <w:t xml:space="preserve"> Parlamentario del Ministerio de Relaciones Exteriores, indicó estar de acuerdo con el apoyo para la promoción de un diálogo nacional en Haití. </w:t>
      </w:r>
      <w:r w:rsidR="006B4480" w:rsidRPr="00D949CB">
        <w:rPr>
          <w:rFonts w:cs="Times New Roman"/>
          <w:color w:val="767171"/>
          <w:szCs w:val="24"/>
          <w:lang w:val="es-DO"/>
        </w:rPr>
        <w:t xml:space="preserve">Durante la participación del </w:t>
      </w:r>
      <w:r w:rsidR="00BD3E1C" w:rsidRPr="00D949CB">
        <w:rPr>
          <w:rFonts w:cs="Times New Roman"/>
          <w:color w:val="767171"/>
          <w:szCs w:val="24"/>
          <w:lang w:val="es-DO"/>
        </w:rPr>
        <w:t xml:space="preserve">señor Michael Grant, </w:t>
      </w:r>
      <w:r w:rsidR="005D5931" w:rsidRPr="00D949CB">
        <w:rPr>
          <w:rFonts w:cs="Times New Roman"/>
          <w:color w:val="767171"/>
          <w:szCs w:val="24"/>
          <w:lang w:val="es-DO"/>
        </w:rPr>
        <w:t>viceministro</w:t>
      </w:r>
      <w:r w:rsidRPr="00D949CB">
        <w:rPr>
          <w:rFonts w:cs="Times New Roman"/>
          <w:color w:val="767171"/>
          <w:szCs w:val="24"/>
          <w:lang w:val="es-DO"/>
        </w:rPr>
        <w:t xml:space="preserve"> </w:t>
      </w:r>
      <w:r w:rsidR="00BD3E1C" w:rsidRPr="00D949CB">
        <w:rPr>
          <w:rFonts w:cs="Times New Roman"/>
          <w:color w:val="767171"/>
          <w:szCs w:val="24"/>
          <w:lang w:val="es-DO"/>
        </w:rPr>
        <w:t xml:space="preserve">Adjunto para las Américas en el Ministerio de Asuntos Exteriores </w:t>
      </w:r>
      <w:r w:rsidRPr="00D949CB">
        <w:rPr>
          <w:rFonts w:cs="Times New Roman"/>
          <w:color w:val="767171"/>
          <w:szCs w:val="24"/>
          <w:lang w:val="es-DO"/>
        </w:rPr>
        <w:t>de Canadá</w:t>
      </w:r>
      <w:r w:rsidR="006B4480" w:rsidRPr="00D949CB">
        <w:rPr>
          <w:rFonts w:cs="Times New Roman"/>
          <w:color w:val="767171"/>
          <w:szCs w:val="24"/>
          <w:lang w:val="es-DO"/>
        </w:rPr>
        <w:t>, el funcionario</w:t>
      </w:r>
      <w:r w:rsidRPr="00D949CB">
        <w:rPr>
          <w:rFonts w:cs="Times New Roman"/>
          <w:color w:val="767171"/>
          <w:szCs w:val="24"/>
          <w:lang w:val="es-DO"/>
        </w:rPr>
        <w:t xml:space="preserve"> reconoció la importancia de amainar la situación en Haití por la repercusión que ha implicado para República Dominicana y toda la región. </w:t>
      </w:r>
      <w:r w:rsidR="006B4480" w:rsidRPr="00D949CB">
        <w:rPr>
          <w:rFonts w:cs="Times New Roman"/>
          <w:color w:val="767171"/>
          <w:szCs w:val="24"/>
          <w:lang w:val="es-DO"/>
        </w:rPr>
        <w:t xml:space="preserve">Asimismo, </w:t>
      </w:r>
      <w:r w:rsidRPr="00D949CB">
        <w:rPr>
          <w:rFonts w:cs="Times New Roman"/>
          <w:color w:val="767171"/>
          <w:szCs w:val="24"/>
          <w:lang w:val="es-DO"/>
        </w:rPr>
        <w:t>agregó que Canadá continúa supliendo al vecino país con millones de dólares en cooperación y estarán brindando asistencia técnica a la policía de Haití próximamente.</w:t>
      </w:r>
    </w:p>
    <w:p w14:paraId="3390902F" w14:textId="0E5FD800" w:rsidR="00F16617" w:rsidRPr="00D949CB" w:rsidRDefault="00F16617" w:rsidP="00932B4E">
      <w:pPr>
        <w:spacing w:line="360" w:lineRule="auto"/>
        <w:jc w:val="both"/>
        <w:rPr>
          <w:rFonts w:cs="Times New Roman"/>
          <w:color w:val="767171"/>
          <w:lang w:val="es-US"/>
        </w:rPr>
      </w:pPr>
      <w:r w:rsidRPr="00D949CB">
        <w:rPr>
          <w:rFonts w:eastAsia="Calibri" w:cs="Times New Roman"/>
          <w:b/>
          <w:color w:val="767171"/>
          <w:szCs w:val="24"/>
          <w:lang w:val="es-ES"/>
        </w:rPr>
        <w:lastRenderedPageBreak/>
        <w:t>República Federativa del Brasil</w:t>
      </w:r>
    </w:p>
    <w:p w14:paraId="6CD4B0F3" w14:textId="77777777" w:rsidR="00DC5618" w:rsidRPr="00D949CB" w:rsidRDefault="00DC5618" w:rsidP="00F16617">
      <w:pPr>
        <w:spacing w:after="0" w:line="360" w:lineRule="auto"/>
        <w:jc w:val="both"/>
        <w:rPr>
          <w:rFonts w:eastAsia="Times New Roman" w:cs="Times New Roman"/>
          <w:b/>
          <w:color w:val="767171"/>
          <w:sz w:val="12"/>
          <w:szCs w:val="12"/>
          <w:lang w:val="es-DO"/>
        </w:rPr>
      </w:pPr>
    </w:p>
    <w:p w14:paraId="18421BCA" w14:textId="3250C495" w:rsidR="00F16617" w:rsidRPr="00D949CB" w:rsidRDefault="005D5931" w:rsidP="00F16617">
      <w:pPr>
        <w:spacing w:after="0" w:line="360" w:lineRule="auto"/>
        <w:jc w:val="both"/>
        <w:rPr>
          <w:rFonts w:eastAsia="Times New Roman" w:cs="Times New Roman"/>
          <w:bCs/>
          <w:color w:val="767171"/>
          <w:szCs w:val="24"/>
          <w:lang w:val="es-DO"/>
        </w:rPr>
      </w:pPr>
      <w:r w:rsidRPr="00D949CB">
        <w:rPr>
          <w:rFonts w:eastAsia="Times New Roman" w:cs="Times New Roman"/>
          <w:bCs/>
          <w:color w:val="767171"/>
          <w:szCs w:val="24"/>
          <w:lang w:val="es-DO"/>
        </w:rPr>
        <w:t xml:space="preserve">Este año estuvo en el país </w:t>
      </w:r>
      <w:r w:rsidR="00DC5618" w:rsidRPr="00D949CB">
        <w:rPr>
          <w:rFonts w:eastAsia="Times New Roman" w:cs="Times New Roman"/>
          <w:bCs/>
          <w:color w:val="767171"/>
          <w:szCs w:val="24"/>
          <w:lang w:val="es-DO"/>
        </w:rPr>
        <w:t xml:space="preserve">el </w:t>
      </w:r>
      <w:proofErr w:type="gramStart"/>
      <w:r w:rsidR="00DC5618" w:rsidRPr="00D949CB">
        <w:rPr>
          <w:rFonts w:eastAsia="Times New Roman" w:cs="Times New Roman"/>
          <w:bCs/>
          <w:color w:val="767171"/>
          <w:szCs w:val="24"/>
          <w:lang w:val="es-DO"/>
        </w:rPr>
        <w:t>Presidente</w:t>
      </w:r>
      <w:proofErr w:type="gramEnd"/>
      <w:r w:rsidR="00DC5618" w:rsidRPr="00D949CB">
        <w:rPr>
          <w:rFonts w:eastAsia="Times New Roman" w:cs="Times New Roman"/>
          <w:bCs/>
          <w:color w:val="767171"/>
          <w:szCs w:val="24"/>
          <w:lang w:val="es-DO"/>
        </w:rPr>
        <w:t xml:space="preserve"> </w:t>
      </w:r>
      <w:r w:rsidRPr="00D949CB">
        <w:rPr>
          <w:rFonts w:eastAsia="Times New Roman" w:cs="Times New Roman"/>
          <w:bCs/>
          <w:color w:val="767171"/>
          <w:szCs w:val="24"/>
          <w:lang w:val="es-DO"/>
        </w:rPr>
        <w:t xml:space="preserve">de Brasil, </w:t>
      </w:r>
      <w:r w:rsidR="00DC5618" w:rsidRPr="00D949CB">
        <w:rPr>
          <w:rFonts w:eastAsia="Times New Roman" w:cs="Times New Roman"/>
          <w:bCs/>
          <w:color w:val="767171"/>
          <w:szCs w:val="24"/>
          <w:lang w:val="es-DO"/>
        </w:rPr>
        <w:t xml:space="preserve">Jair </w:t>
      </w:r>
      <w:proofErr w:type="spellStart"/>
      <w:r w:rsidR="00DC5618" w:rsidRPr="00D949CB">
        <w:rPr>
          <w:rFonts w:eastAsia="Times New Roman" w:cs="Times New Roman"/>
          <w:bCs/>
          <w:color w:val="767171"/>
          <w:szCs w:val="24"/>
          <w:lang w:val="es-DO"/>
        </w:rPr>
        <w:t>Bolsanaro</w:t>
      </w:r>
      <w:proofErr w:type="spellEnd"/>
      <w:r w:rsidR="00DC5618" w:rsidRPr="00D949CB">
        <w:rPr>
          <w:rFonts w:eastAsia="Times New Roman" w:cs="Times New Roman"/>
          <w:bCs/>
          <w:color w:val="767171"/>
          <w:szCs w:val="24"/>
          <w:lang w:val="es-DO"/>
        </w:rPr>
        <w:t xml:space="preserve">. </w:t>
      </w:r>
      <w:r w:rsidR="002151FB" w:rsidRPr="00D949CB">
        <w:rPr>
          <w:rFonts w:eastAsia="Times New Roman" w:cs="Times New Roman"/>
          <w:bCs/>
          <w:color w:val="767171"/>
          <w:szCs w:val="24"/>
          <w:lang w:val="es-DO"/>
        </w:rPr>
        <w:t>Y durante su visita oficial f</w:t>
      </w:r>
      <w:r w:rsidR="00F16617" w:rsidRPr="00D949CB">
        <w:rPr>
          <w:rFonts w:eastAsia="Times New Roman" w:cs="Times New Roman"/>
          <w:bCs/>
          <w:color w:val="767171"/>
          <w:szCs w:val="24"/>
          <w:lang w:val="es-DO"/>
        </w:rPr>
        <w:t xml:space="preserve">ue celebrada una reunión con el Embajador de Brasil en República Dominicana, </w:t>
      </w:r>
      <w:r w:rsidR="002151FB" w:rsidRPr="00D949CB">
        <w:rPr>
          <w:rFonts w:eastAsia="Times New Roman" w:cs="Times New Roman"/>
          <w:bCs/>
          <w:color w:val="767171"/>
          <w:szCs w:val="24"/>
          <w:lang w:val="es-DO"/>
        </w:rPr>
        <w:t>e</w:t>
      </w:r>
      <w:r w:rsidR="00F16617" w:rsidRPr="00D949CB">
        <w:rPr>
          <w:rFonts w:eastAsia="Times New Roman" w:cs="Times New Roman"/>
          <w:bCs/>
          <w:color w:val="767171"/>
          <w:szCs w:val="24"/>
          <w:lang w:val="es-DO"/>
        </w:rPr>
        <w:t xml:space="preserve">n el mismo </w:t>
      </w:r>
      <w:r w:rsidR="002151FB" w:rsidRPr="00D949CB">
        <w:rPr>
          <w:rFonts w:eastAsia="Times New Roman" w:cs="Times New Roman"/>
          <w:bCs/>
          <w:color w:val="767171"/>
          <w:szCs w:val="24"/>
          <w:lang w:val="es-DO"/>
        </w:rPr>
        <w:t>escenario</w:t>
      </w:r>
      <w:r w:rsidR="00F16617" w:rsidRPr="00D949CB">
        <w:rPr>
          <w:rFonts w:eastAsia="Times New Roman" w:cs="Times New Roman"/>
          <w:bCs/>
          <w:color w:val="767171"/>
          <w:szCs w:val="24"/>
          <w:lang w:val="es-DO"/>
        </w:rPr>
        <w:t xml:space="preserve">, se </w:t>
      </w:r>
      <w:r w:rsidR="002151FB" w:rsidRPr="00D949CB">
        <w:rPr>
          <w:rFonts w:eastAsia="Times New Roman" w:cs="Times New Roman"/>
          <w:bCs/>
          <w:color w:val="767171"/>
          <w:szCs w:val="24"/>
          <w:lang w:val="es-DO"/>
        </w:rPr>
        <w:t>celebr</w:t>
      </w:r>
      <w:r w:rsidR="00F16617" w:rsidRPr="00D949CB">
        <w:rPr>
          <w:rFonts w:eastAsia="Times New Roman" w:cs="Times New Roman"/>
          <w:bCs/>
          <w:color w:val="767171"/>
          <w:szCs w:val="24"/>
          <w:lang w:val="es-DO"/>
        </w:rPr>
        <w:t>ó una reunión junto al presidente de la Cámara de Comercio Domínico-</w:t>
      </w:r>
      <w:proofErr w:type="gramStart"/>
      <w:r w:rsidR="00F16617" w:rsidRPr="00D949CB">
        <w:rPr>
          <w:rFonts w:eastAsia="Times New Roman" w:cs="Times New Roman"/>
          <w:bCs/>
          <w:color w:val="767171"/>
          <w:szCs w:val="24"/>
          <w:lang w:val="es-DO"/>
        </w:rPr>
        <w:t>Brasileña</w:t>
      </w:r>
      <w:proofErr w:type="gramEnd"/>
      <w:r w:rsidR="00F16617" w:rsidRPr="00D949CB">
        <w:rPr>
          <w:rFonts w:eastAsia="Times New Roman" w:cs="Times New Roman"/>
          <w:bCs/>
          <w:color w:val="767171"/>
          <w:szCs w:val="24"/>
          <w:lang w:val="es-DO"/>
        </w:rPr>
        <w:t>, a los fines de trabajar en la agenda económica y empresarial; y con la delegación de la Policía Militar del Distrito Federal de Brasil para socializar asuntos de cooperación policial Brasil- República Dominicana.</w:t>
      </w:r>
    </w:p>
    <w:p w14:paraId="12642E10" w14:textId="77777777" w:rsidR="00DC5618" w:rsidRPr="00D949CB" w:rsidRDefault="00DC5618" w:rsidP="00F16617">
      <w:pPr>
        <w:spacing w:after="0" w:line="360" w:lineRule="auto"/>
        <w:jc w:val="both"/>
        <w:rPr>
          <w:rFonts w:eastAsia="Calibri" w:cs="Times New Roman"/>
          <w:b/>
          <w:color w:val="767171"/>
          <w:szCs w:val="24"/>
          <w:lang w:val="es-ES"/>
        </w:rPr>
      </w:pPr>
    </w:p>
    <w:p w14:paraId="58BA8069" w14:textId="77777777" w:rsidR="00DC5618" w:rsidRPr="00D949CB" w:rsidRDefault="00DC5618" w:rsidP="00DC5618">
      <w:pPr>
        <w:spacing w:after="0" w:line="360" w:lineRule="auto"/>
        <w:jc w:val="both"/>
        <w:rPr>
          <w:rFonts w:eastAsia="Calibri" w:cs="Times New Roman"/>
          <w:b/>
          <w:color w:val="767171"/>
          <w:szCs w:val="24"/>
          <w:lang w:val="es-ES"/>
        </w:rPr>
      </w:pPr>
      <w:r w:rsidRPr="00D949CB">
        <w:rPr>
          <w:rFonts w:eastAsia="Calibri" w:cs="Times New Roman"/>
          <w:b/>
          <w:color w:val="767171"/>
          <w:szCs w:val="24"/>
          <w:lang w:val="es-ES"/>
        </w:rPr>
        <w:t>República de Colombia</w:t>
      </w:r>
    </w:p>
    <w:p w14:paraId="2BF45F3F" w14:textId="77777777" w:rsidR="00DC5618" w:rsidRPr="00D949CB" w:rsidRDefault="00DC5618" w:rsidP="00DC5618">
      <w:pPr>
        <w:spacing w:after="0" w:line="360" w:lineRule="auto"/>
        <w:jc w:val="both"/>
        <w:rPr>
          <w:color w:val="767171"/>
          <w:shd w:val="clear" w:color="auto" w:fill="FFFFFF" w:themeFill="background1"/>
          <w:lang w:val="es-US"/>
        </w:rPr>
      </w:pPr>
    </w:p>
    <w:p w14:paraId="336B6869" w14:textId="48CFEA8C" w:rsidR="009C6445" w:rsidRPr="00D949CB" w:rsidRDefault="00F16617" w:rsidP="007C1249">
      <w:pPr>
        <w:pStyle w:val="NormalWeb"/>
        <w:numPr>
          <w:ilvl w:val="0"/>
          <w:numId w:val="24"/>
        </w:numPr>
        <w:spacing w:before="0" w:beforeAutospacing="0" w:after="0" w:afterAutospacing="0" w:line="360" w:lineRule="auto"/>
        <w:jc w:val="both"/>
        <w:rPr>
          <w:color w:val="767171"/>
          <w:shd w:val="clear" w:color="auto" w:fill="FFFFFF" w:themeFill="background1"/>
          <w:lang w:val="es-US"/>
        </w:rPr>
      </w:pPr>
      <w:r w:rsidRPr="00D949CB">
        <w:rPr>
          <w:i/>
          <w:iCs/>
          <w:color w:val="767171"/>
          <w:shd w:val="clear" w:color="auto" w:fill="FFFFFF" w:themeFill="background1"/>
          <w:lang w:val="es-US"/>
        </w:rPr>
        <w:t>Visita oficial</w:t>
      </w:r>
      <w:r w:rsidRPr="00D949CB">
        <w:rPr>
          <w:color w:val="767171"/>
          <w:shd w:val="clear" w:color="auto" w:fill="FFFFFF" w:themeFill="background1"/>
          <w:lang w:val="es-US"/>
        </w:rPr>
        <w:t xml:space="preserve"> del presidente de Colombia </w:t>
      </w:r>
      <w:r w:rsidRPr="00D949CB">
        <w:rPr>
          <w:i/>
          <w:iCs/>
          <w:color w:val="767171"/>
          <w:shd w:val="clear" w:color="auto" w:fill="FFFFFF" w:themeFill="background1"/>
          <w:lang w:val="es-US"/>
        </w:rPr>
        <w:t>Iván Duque a la República Dominicana</w:t>
      </w:r>
      <w:r w:rsidRPr="00D949CB">
        <w:rPr>
          <w:color w:val="767171"/>
          <w:shd w:val="clear" w:color="auto" w:fill="FFFFFF" w:themeFill="background1"/>
          <w:lang w:val="es-US"/>
        </w:rPr>
        <w:t xml:space="preserve">, </w:t>
      </w:r>
      <w:r w:rsidR="002151FB" w:rsidRPr="00D949CB">
        <w:rPr>
          <w:color w:val="767171"/>
          <w:shd w:val="clear" w:color="auto" w:fill="FFFFFF" w:themeFill="background1"/>
          <w:lang w:val="es-US"/>
        </w:rPr>
        <w:t xml:space="preserve">para </w:t>
      </w:r>
      <w:r w:rsidRPr="00D949CB">
        <w:rPr>
          <w:color w:val="767171"/>
          <w:shd w:val="clear" w:color="auto" w:fill="FFFFFF" w:themeFill="background1"/>
          <w:lang w:val="es-US"/>
        </w:rPr>
        <w:t xml:space="preserve">la conferencia sobre las relaciones bilaterales entre la República de Turquía y la República Dominicana, además la reunión bilateral a nivel viceministerial entre Colombia y nuestro </w:t>
      </w:r>
      <w:r w:rsidR="00F97A48" w:rsidRPr="00D949CB">
        <w:rPr>
          <w:color w:val="767171"/>
          <w:shd w:val="clear" w:color="auto" w:fill="FFFFFF" w:themeFill="background1"/>
          <w:lang w:val="es-US"/>
        </w:rPr>
        <w:t>en el mes de abril del 2022</w:t>
      </w:r>
      <w:r w:rsidRPr="00D949CB">
        <w:rPr>
          <w:color w:val="767171"/>
          <w:shd w:val="clear" w:color="auto" w:fill="FFFFFF" w:themeFill="background1"/>
          <w:lang w:val="es-US"/>
        </w:rPr>
        <w:t xml:space="preserve"> para repasar la agenda </w:t>
      </w:r>
      <w:r w:rsidR="00BB1BAB" w:rsidRPr="00D949CB">
        <w:rPr>
          <w:color w:val="767171"/>
          <w:shd w:val="clear" w:color="auto" w:fill="FFFFFF" w:themeFill="background1"/>
          <w:lang w:val="es-US"/>
        </w:rPr>
        <w:t>ambas naciones</w:t>
      </w:r>
      <w:r w:rsidRPr="00D949CB">
        <w:rPr>
          <w:color w:val="767171"/>
          <w:shd w:val="clear" w:color="auto" w:fill="FFFFFF" w:themeFill="background1"/>
          <w:lang w:val="es-US"/>
        </w:rPr>
        <w:t>.</w:t>
      </w:r>
    </w:p>
    <w:p w14:paraId="5C8952A1" w14:textId="77777777" w:rsidR="000F06AD" w:rsidRPr="00D949CB" w:rsidRDefault="000F06AD" w:rsidP="00DC5618">
      <w:pPr>
        <w:spacing w:after="0" w:line="360" w:lineRule="auto"/>
        <w:jc w:val="both"/>
        <w:rPr>
          <w:color w:val="767171"/>
          <w:shd w:val="clear" w:color="auto" w:fill="FFFFFF" w:themeFill="background1"/>
          <w:lang w:val="es-US"/>
        </w:rPr>
      </w:pPr>
    </w:p>
    <w:p w14:paraId="5D565D88" w14:textId="47729413" w:rsidR="000F06AD" w:rsidRPr="00D949CB" w:rsidRDefault="000F06AD" w:rsidP="007C1249">
      <w:pPr>
        <w:pStyle w:val="NormalWeb"/>
        <w:numPr>
          <w:ilvl w:val="0"/>
          <w:numId w:val="24"/>
        </w:numPr>
        <w:spacing w:before="0" w:beforeAutospacing="0" w:after="0" w:afterAutospacing="0" w:line="360" w:lineRule="auto"/>
        <w:jc w:val="both"/>
        <w:rPr>
          <w:color w:val="767171"/>
          <w:shd w:val="clear" w:color="auto" w:fill="FFFFFF" w:themeFill="background1"/>
          <w:lang w:val="es-US"/>
        </w:rPr>
      </w:pPr>
      <w:r w:rsidRPr="00D949CB">
        <w:rPr>
          <w:i/>
          <w:iCs/>
          <w:color w:val="767171"/>
          <w:shd w:val="clear" w:color="auto" w:fill="FFFFFF" w:themeFill="background1"/>
          <w:lang w:val="es-US"/>
        </w:rPr>
        <w:t>Visita Oficial</w:t>
      </w:r>
      <w:r w:rsidRPr="00D949CB">
        <w:rPr>
          <w:color w:val="767171"/>
          <w:shd w:val="clear" w:color="auto" w:fill="FFFFFF" w:themeFill="background1"/>
          <w:lang w:val="es-US"/>
        </w:rPr>
        <w:t xml:space="preserve"> del Excelentísimo señor presidente, Luis </w:t>
      </w:r>
      <w:proofErr w:type="spellStart"/>
      <w:r w:rsidRPr="00D949CB">
        <w:rPr>
          <w:color w:val="767171"/>
          <w:shd w:val="clear" w:color="auto" w:fill="FFFFFF" w:themeFill="background1"/>
          <w:lang w:val="es-US"/>
        </w:rPr>
        <w:t>Abinader</w:t>
      </w:r>
      <w:proofErr w:type="spellEnd"/>
      <w:r w:rsidRPr="00D949CB">
        <w:rPr>
          <w:color w:val="767171"/>
          <w:shd w:val="clear" w:color="auto" w:fill="FFFFFF" w:themeFill="background1"/>
          <w:lang w:val="es-US"/>
        </w:rPr>
        <w:t xml:space="preserve"> Corona, y del Canciller Roberto Álvarez, </w:t>
      </w:r>
      <w:r w:rsidRPr="00D949CB">
        <w:rPr>
          <w:i/>
          <w:iCs/>
          <w:color w:val="767171"/>
          <w:shd w:val="clear" w:color="auto" w:fill="FFFFFF" w:themeFill="background1"/>
          <w:lang w:val="es-US"/>
        </w:rPr>
        <w:t>a la República de Colombia</w:t>
      </w:r>
      <w:r w:rsidRPr="00D949CB">
        <w:rPr>
          <w:color w:val="767171"/>
          <w:shd w:val="clear" w:color="auto" w:fill="FFFFFF" w:themeFill="background1"/>
          <w:lang w:val="es-US"/>
        </w:rPr>
        <w:t>, para participar en la ceremonia de transmisión de mando presidencial, el 7 de agosto del presente</w:t>
      </w:r>
      <w:r w:rsidR="009E087E" w:rsidRPr="00D949CB">
        <w:rPr>
          <w:color w:val="767171"/>
          <w:shd w:val="clear" w:color="auto" w:fill="FFFFFF" w:themeFill="background1"/>
          <w:lang w:val="es-US"/>
        </w:rPr>
        <w:t>.</w:t>
      </w:r>
    </w:p>
    <w:p w14:paraId="30233F58" w14:textId="77777777" w:rsidR="00932B4E" w:rsidRPr="00D949CB" w:rsidRDefault="00932B4E" w:rsidP="00DC5618">
      <w:pPr>
        <w:spacing w:after="0" w:line="360" w:lineRule="auto"/>
        <w:jc w:val="both"/>
        <w:rPr>
          <w:i/>
          <w:iCs/>
          <w:color w:val="767171"/>
          <w:shd w:val="clear" w:color="auto" w:fill="FFFFFF" w:themeFill="background1"/>
          <w:lang w:val="es-US"/>
        </w:rPr>
      </w:pPr>
    </w:p>
    <w:p w14:paraId="11A78189" w14:textId="444F4552" w:rsidR="009E087E" w:rsidRPr="00D949CB" w:rsidRDefault="009E087E" w:rsidP="007C1249">
      <w:pPr>
        <w:pStyle w:val="NormalWeb"/>
        <w:numPr>
          <w:ilvl w:val="0"/>
          <w:numId w:val="24"/>
        </w:numPr>
        <w:spacing w:before="0" w:beforeAutospacing="0" w:after="0" w:afterAutospacing="0" w:line="360" w:lineRule="auto"/>
        <w:jc w:val="both"/>
        <w:rPr>
          <w:color w:val="767171"/>
          <w:shd w:val="clear" w:color="auto" w:fill="FFFFFF" w:themeFill="background1"/>
          <w:lang w:val="es-US"/>
        </w:rPr>
      </w:pPr>
      <w:r w:rsidRPr="00D949CB">
        <w:rPr>
          <w:i/>
          <w:iCs/>
          <w:color w:val="767171"/>
          <w:shd w:val="clear" w:color="auto" w:fill="FFFFFF" w:themeFill="background1"/>
          <w:lang w:val="es-US"/>
        </w:rPr>
        <w:t>Firma de la Carta de Intención</w:t>
      </w:r>
      <w:r w:rsidRPr="00D949CB">
        <w:rPr>
          <w:color w:val="767171"/>
          <w:shd w:val="clear" w:color="auto" w:fill="FFFFFF" w:themeFill="background1"/>
          <w:lang w:val="es-US"/>
        </w:rPr>
        <w:t xml:space="preserve"> entre el Ministerio de Deportes y Recreación de República Dominicana, el Comisionado Nacional de Béisbol Recreación de República Dominicana y el Ministerio del Deporte de República de Colombia.</w:t>
      </w:r>
    </w:p>
    <w:p w14:paraId="78D422C0" w14:textId="77777777" w:rsidR="005D5931" w:rsidRPr="00D949CB" w:rsidRDefault="005D5931" w:rsidP="005D5931">
      <w:pPr>
        <w:pStyle w:val="NormalWeb"/>
        <w:spacing w:before="0" w:beforeAutospacing="0" w:after="0" w:afterAutospacing="0" w:line="360" w:lineRule="auto"/>
        <w:ind w:left="426"/>
        <w:jc w:val="both"/>
        <w:rPr>
          <w:color w:val="767171"/>
          <w:shd w:val="clear" w:color="auto" w:fill="FFFFFF" w:themeFill="background1"/>
          <w:lang w:val="es-US"/>
        </w:rPr>
      </w:pPr>
    </w:p>
    <w:p w14:paraId="33125115" w14:textId="64ACD7CD" w:rsidR="009E087E" w:rsidRPr="00D949CB" w:rsidRDefault="009E087E" w:rsidP="007C1249">
      <w:pPr>
        <w:pStyle w:val="NormalWeb"/>
        <w:numPr>
          <w:ilvl w:val="0"/>
          <w:numId w:val="24"/>
        </w:numPr>
        <w:spacing w:before="0" w:beforeAutospacing="0" w:after="0" w:afterAutospacing="0" w:line="360" w:lineRule="auto"/>
        <w:jc w:val="both"/>
        <w:rPr>
          <w:color w:val="767171"/>
          <w:shd w:val="clear" w:color="auto" w:fill="FFFFFF" w:themeFill="background1"/>
          <w:lang w:val="es-US"/>
        </w:rPr>
      </w:pPr>
      <w:r w:rsidRPr="00D949CB">
        <w:rPr>
          <w:i/>
          <w:iCs/>
          <w:color w:val="767171"/>
          <w:shd w:val="clear" w:color="auto" w:fill="FFFFFF" w:themeFill="background1"/>
          <w:lang w:val="es-US"/>
        </w:rPr>
        <w:t>Firma del Memorando de Entendimiento</w:t>
      </w:r>
      <w:r w:rsidRPr="00D949CB">
        <w:rPr>
          <w:color w:val="767171"/>
          <w:shd w:val="clear" w:color="auto" w:fill="FFFFFF" w:themeFill="background1"/>
          <w:lang w:val="es-US"/>
        </w:rPr>
        <w:t xml:space="preserve"> entre </w:t>
      </w:r>
      <w:r w:rsidR="00033C7B" w:rsidRPr="00D949CB">
        <w:rPr>
          <w:color w:val="767171"/>
          <w:shd w:val="clear" w:color="auto" w:fill="FFFFFF" w:themeFill="background1"/>
          <w:lang w:val="es-US"/>
        </w:rPr>
        <w:t>l</w:t>
      </w:r>
      <w:r w:rsidRPr="00D949CB">
        <w:rPr>
          <w:color w:val="767171"/>
          <w:shd w:val="clear" w:color="auto" w:fill="FFFFFF" w:themeFill="background1"/>
          <w:lang w:val="es-US"/>
        </w:rPr>
        <w:t xml:space="preserve">a Escuela Superior de la Administración Pública de Colombia (ESAP) y el Instituto Nacional de Administración Pública (INAP), el 29 de abril de 2022. </w:t>
      </w:r>
    </w:p>
    <w:p w14:paraId="48BE36F6" w14:textId="77777777" w:rsidR="00932B4E" w:rsidRPr="00D949CB" w:rsidRDefault="00932B4E" w:rsidP="009E087E">
      <w:pPr>
        <w:spacing w:line="360" w:lineRule="auto"/>
        <w:jc w:val="both"/>
        <w:rPr>
          <w:i/>
          <w:iCs/>
          <w:color w:val="767171"/>
          <w:shd w:val="clear" w:color="auto" w:fill="FFFFFF" w:themeFill="background1"/>
          <w:lang w:val="es-US"/>
        </w:rPr>
      </w:pPr>
    </w:p>
    <w:p w14:paraId="18ED5A6C" w14:textId="0245536E" w:rsidR="009E087E" w:rsidRPr="00D949CB" w:rsidRDefault="009E087E" w:rsidP="007C1249">
      <w:pPr>
        <w:pStyle w:val="NormalWeb"/>
        <w:numPr>
          <w:ilvl w:val="0"/>
          <w:numId w:val="24"/>
        </w:numPr>
        <w:spacing w:before="0" w:beforeAutospacing="0" w:after="0" w:afterAutospacing="0" w:line="360" w:lineRule="auto"/>
        <w:jc w:val="both"/>
        <w:rPr>
          <w:color w:val="767171"/>
          <w:shd w:val="clear" w:color="auto" w:fill="FFFFFF" w:themeFill="background1"/>
          <w:lang w:val="es-US"/>
        </w:rPr>
      </w:pPr>
      <w:r w:rsidRPr="00D949CB">
        <w:rPr>
          <w:i/>
          <w:iCs/>
          <w:color w:val="767171"/>
          <w:shd w:val="clear" w:color="auto" w:fill="FFFFFF" w:themeFill="background1"/>
          <w:lang w:val="es-US"/>
        </w:rPr>
        <w:t>Firma de la Declaración Conjunta</w:t>
      </w:r>
      <w:r w:rsidRPr="00D949CB">
        <w:rPr>
          <w:color w:val="767171"/>
          <w:shd w:val="clear" w:color="auto" w:fill="FFFFFF" w:themeFill="background1"/>
          <w:lang w:val="es-US"/>
        </w:rPr>
        <w:t xml:space="preserve"> de los </w:t>
      </w:r>
      <w:r w:rsidR="005D5931" w:rsidRPr="00D949CB">
        <w:rPr>
          <w:color w:val="767171"/>
          <w:shd w:val="clear" w:color="auto" w:fill="FFFFFF" w:themeFill="background1"/>
          <w:lang w:val="es-US"/>
        </w:rPr>
        <w:t>presidentes</w:t>
      </w:r>
      <w:r w:rsidRPr="00D949CB">
        <w:rPr>
          <w:color w:val="767171"/>
          <w:shd w:val="clear" w:color="auto" w:fill="FFFFFF" w:themeFill="background1"/>
          <w:lang w:val="es-US"/>
        </w:rPr>
        <w:t xml:space="preserve"> de la República Dominicana y la República de Colombia para el Fortalecimiento de los Lazos de Amistad, Cooperación y el Desarrollo Económico de Ambos Pueblos.</w:t>
      </w:r>
    </w:p>
    <w:p w14:paraId="3D4C4C27" w14:textId="77777777" w:rsidR="009E087E" w:rsidRPr="00D949CB" w:rsidRDefault="009E087E" w:rsidP="00DC5618">
      <w:pPr>
        <w:spacing w:after="0" w:line="360" w:lineRule="auto"/>
        <w:jc w:val="both"/>
        <w:rPr>
          <w:color w:val="767171"/>
          <w:shd w:val="clear" w:color="auto" w:fill="FFFFFF" w:themeFill="background1"/>
          <w:lang w:val="es-ES"/>
        </w:rPr>
      </w:pPr>
    </w:p>
    <w:p w14:paraId="6772E248" w14:textId="701E7C31" w:rsidR="00C25523" w:rsidRPr="00D949CB" w:rsidRDefault="00C25523" w:rsidP="00D67307">
      <w:pPr>
        <w:spacing w:after="0" w:line="360" w:lineRule="auto"/>
        <w:jc w:val="both"/>
        <w:rPr>
          <w:rFonts w:eastAsia="Calibri" w:cs="Times New Roman"/>
          <w:b/>
          <w:color w:val="767171"/>
          <w:szCs w:val="24"/>
          <w:lang w:val="es-ES"/>
        </w:rPr>
      </w:pPr>
      <w:r w:rsidRPr="00D949CB">
        <w:rPr>
          <w:rFonts w:eastAsia="Calibri" w:cs="Times New Roman"/>
          <w:b/>
          <w:color w:val="767171"/>
          <w:szCs w:val="24"/>
          <w:lang w:val="es-ES"/>
        </w:rPr>
        <w:t>República de Guatemala</w:t>
      </w:r>
    </w:p>
    <w:p w14:paraId="5C8F59F6" w14:textId="77777777" w:rsidR="00DC5618" w:rsidRPr="00D949CB" w:rsidRDefault="00DC5618" w:rsidP="00D67307">
      <w:pPr>
        <w:spacing w:after="0" w:line="360" w:lineRule="auto"/>
        <w:jc w:val="both"/>
        <w:rPr>
          <w:rFonts w:eastAsia="Calibri" w:cs="Times New Roman"/>
          <w:b/>
          <w:color w:val="767171"/>
          <w:sz w:val="18"/>
          <w:szCs w:val="18"/>
          <w:lang w:val="es-ES"/>
        </w:rPr>
      </w:pPr>
    </w:p>
    <w:p w14:paraId="15AEE060" w14:textId="70E2724D" w:rsidR="0090663A" w:rsidRPr="00D949CB" w:rsidRDefault="00653ADE" w:rsidP="00DC5618">
      <w:pPr>
        <w:spacing w:after="0" w:line="360" w:lineRule="auto"/>
        <w:jc w:val="both"/>
        <w:rPr>
          <w:rFonts w:cs="Times New Roman"/>
          <w:color w:val="767171"/>
          <w:szCs w:val="24"/>
          <w:shd w:val="clear" w:color="auto" w:fill="FFFFFF" w:themeFill="background1"/>
          <w:lang w:val="es-DO" w:eastAsia="zh-CN"/>
        </w:rPr>
      </w:pPr>
      <w:r w:rsidRPr="00D949CB">
        <w:rPr>
          <w:rFonts w:cs="Times New Roman"/>
          <w:color w:val="767171"/>
          <w:szCs w:val="24"/>
          <w:shd w:val="clear" w:color="auto" w:fill="FFFFFF" w:themeFill="background1"/>
          <w:lang w:val="es-DO" w:eastAsia="zh-CN"/>
        </w:rPr>
        <w:t>S</w:t>
      </w:r>
      <w:r w:rsidR="00DC5618" w:rsidRPr="00D949CB">
        <w:rPr>
          <w:rFonts w:cs="Times New Roman"/>
          <w:color w:val="767171"/>
          <w:szCs w:val="24"/>
          <w:shd w:val="clear" w:color="auto" w:fill="FFFFFF" w:themeFill="background1"/>
          <w:lang w:val="es-DO" w:eastAsia="zh-CN"/>
        </w:rPr>
        <w:t xml:space="preserve">e otorgó una condecoración a Orden al Mérito de Duarte, Sánchez y Mella en el Grado de Gran Cruz Placa de Plata, al representante de la República de Guatemala, </w:t>
      </w:r>
      <w:r w:rsidR="008F2B4A" w:rsidRPr="00D949CB">
        <w:rPr>
          <w:rFonts w:cs="Times New Roman"/>
          <w:color w:val="767171"/>
          <w:szCs w:val="24"/>
          <w:shd w:val="clear" w:color="auto" w:fill="FFFFFF" w:themeFill="background1"/>
          <w:lang w:val="es-DO" w:eastAsia="zh-CN"/>
        </w:rPr>
        <w:t xml:space="preserve">Embajador </w:t>
      </w:r>
      <w:r w:rsidR="00DC5618" w:rsidRPr="00D949CB">
        <w:rPr>
          <w:rFonts w:cs="Times New Roman"/>
          <w:color w:val="767171"/>
          <w:szCs w:val="24"/>
          <w:shd w:val="clear" w:color="auto" w:fill="FFFFFF" w:themeFill="background1"/>
          <w:lang w:val="es-DO" w:eastAsia="zh-CN"/>
        </w:rPr>
        <w:t xml:space="preserve">Rudy Armado </w:t>
      </w:r>
      <w:proofErr w:type="spellStart"/>
      <w:r w:rsidR="00DC5618" w:rsidRPr="00D949CB">
        <w:rPr>
          <w:rFonts w:cs="Times New Roman"/>
          <w:color w:val="767171"/>
          <w:szCs w:val="24"/>
          <w:shd w:val="clear" w:color="auto" w:fill="FFFFFF" w:themeFill="background1"/>
          <w:lang w:val="es-DO" w:eastAsia="zh-CN"/>
        </w:rPr>
        <w:t>Coxaj</w:t>
      </w:r>
      <w:proofErr w:type="spellEnd"/>
      <w:r w:rsidR="00DC5618" w:rsidRPr="00D949CB">
        <w:rPr>
          <w:rFonts w:cs="Times New Roman"/>
          <w:color w:val="767171"/>
          <w:szCs w:val="24"/>
          <w:shd w:val="clear" w:color="auto" w:fill="FFFFFF" w:themeFill="background1"/>
          <w:lang w:val="es-DO" w:eastAsia="zh-CN"/>
        </w:rPr>
        <w:t xml:space="preserve"> López, quien concluyó su servicio diplomático en el país</w:t>
      </w:r>
      <w:r w:rsidR="00260C24" w:rsidRPr="00D949CB">
        <w:rPr>
          <w:rFonts w:cs="Times New Roman"/>
          <w:color w:val="767171"/>
          <w:szCs w:val="24"/>
          <w:shd w:val="clear" w:color="auto" w:fill="FFFFFF" w:themeFill="background1"/>
          <w:lang w:val="es-DO" w:eastAsia="zh-CN"/>
        </w:rPr>
        <w:t xml:space="preserve">. </w:t>
      </w:r>
    </w:p>
    <w:p w14:paraId="2FDD1748" w14:textId="77777777" w:rsidR="00C25523" w:rsidRPr="00D949CB" w:rsidRDefault="00C25523" w:rsidP="00C943E7">
      <w:pPr>
        <w:spacing w:after="0" w:line="360" w:lineRule="auto"/>
        <w:jc w:val="both"/>
        <w:rPr>
          <w:rFonts w:eastAsia="Times New Roman" w:cs="Times New Roman"/>
          <w:b/>
          <w:color w:val="767171"/>
          <w:sz w:val="2"/>
          <w:szCs w:val="24"/>
          <w:lang w:val="es-DO"/>
        </w:rPr>
      </w:pPr>
    </w:p>
    <w:p w14:paraId="4FD2DEED" w14:textId="59ECB79C" w:rsidR="00C25523" w:rsidRPr="00D949CB" w:rsidRDefault="00C25523" w:rsidP="00C943E7">
      <w:pPr>
        <w:spacing w:after="0" w:line="360" w:lineRule="auto"/>
        <w:jc w:val="both"/>
        <w:rPr>
          <w:rFonts w:eastAsia="Times New Roman" w:cs="Times New Roman"/>
          <w:b/>
          <w:color w:val="767171"/>
          <w:sz w:val="16"/>
          <w:szCs w:val="16"/>
          <w:lang w:val="es-DO"/>
        </w:rPr>
      </w:pPr>
    </w:p>
    <w:p w14:paraId="5433CC6B" w14:textId="5B16716A" w:rsidR="00DC5618" w:rsidRPr="00D949CB" w:rsidRDefault="00DC5618" w:rsidP="00DC5618">
      <w:pPr>
        <w:spacing w:after="0" w:line="360" w:lineRule="auto"/>
        <w:jc w:val="both"/>
        <w:rPr>
          <w:rFonts w:eastAsia="Calibri" w:cs="Times New Roman"/>
          <w:b/>
          <w:color w:val="767171"/>
          <w:szCs w:val="24"/>
          <w:lang w:val="es-ES"/>
        </w:rPr>
      </w:pPr>
      <w:r w:rsidRPr="00D949CB">
        <w:rPr>
          <w:rFonts w:eastAsia="Calibri" w:cs="Times New Roman"/>
          <w:b/>
          <w:color w:val="767171"/>
          <w:szCs w:val="24"/>
          <w:lang w:val="es-ES"/>
        </w:rPr>
        <w:t xml:space="preserve">República Bolivariana de Venezuela </w:t>
      </w:r>
    </w:p>
    <w:p w14:paraId="0216C598" w14:textId="77777777" w:rsidR="00DC5618" w:rsidRPr="00D949CB" w:rsidRDefault="00DC5618" w:rsidP="00DC5618">
      <w:pPr>
        <w:spacing w:before="46" w:after="0" w:line="360" w:lineRule="auto"/>
        <w:ind w:right="17"/>
        <w:jc w:val="both"/>
        <w:rPr>
          <w:rFonts w:cs="Times New Roman"/>
          <w:color w:val="767171"/>
          <w:sz w:val="16"/>
          <w:szCs w:val="16"/>
          <w:lang w:val="es-DO"/>
        </w:rPr>
      </w:pPr>
    </w:p>
    <w:p w14:paraId="411D3777" w14:textId="3A47F35A" w:rsidR="00562865" w:rsidRPr="00D949CB" w:rsidRDefault="00DC5618" w:rsidP="00DC5618">
      <w:pPr>
        <w:spacing w:before="46" w:after="0" w:line="360" w:lineRule="auto"/>
        <w:ind w:right="17"/>
        <w:jc w:val="both"/>
        <w:rPr>
          <w:rFonts w:cs="Times New Roman"/>
          <w:color w:val="767171"/>
          <w:szCs w:val="24"/>
          <w:lang w:val="es-DO"/>
        </w:rPr>
      </w:pPr>
      <w:r w:rsidRPr="00D949CB">
        <w:rPr>
          <w:rFonts w:cs="Times New Roman"/>
          <w:color w:val="767171"/>
          <w:szCs w:val="24"/>
          <w:lang w:val="es-DO"/>
        </w:rPr>
        <w:t xml:space="preserve">Se desarrolló una reunión virtual del Grupo de Trabajo de Asistencia Humanitaria del Grupo Internacional de Contacto (GIC) para Venezuela, donde se abordó la situación humanitaria en Venezuela. </w:t>
      </w:r>
    </w:p>
    <w:p w14:paraId="1722DB3D" w14:textId="77777777" w:rsidR="00466151" w:rsidRPr="00D949CB" w:rsidRDefault="00466151" w:rsidP="00DC5618">
      <w:pPr>
        <w:spacing w:before="46" w:after="0" w:line="360" w:lineRule="auto"/>
        <w:ind w:right="17"/>
        <w:jc w:val="both"/>
        <w:rPr>
          <w:rFonts w:eastAsia="Calibri" w:cs="Times New Roman"/>
          <w:b/>
          <w:color w:val="767171"/>
          <w:szCs w:val="24"/>
          <w:lang w:val="es-ES"/>
        </w:rPr>
      </w:pPr>
    </w:p>
    <w:p w14:paraId="265ACBBA" w14:textId="15DE95BB" w:rsidR="00DC5618" w:rsidRPr="00D949CB" w:rsidRDefault="00562865" w:rsidP="00DC5618">
      <w:pPr>
        <w:spacing w:before="46" w:after="0" w:line="360" w:lineRule="auto"/>
        <w:ind w:right="17"/>
        <w:jc w:val="both"/>
        <w:rPr>
          <w:rFonts w:cs="Times New Roman"/>
          <w:color w:val="767171"/>
          <w:szCs w:val="24"/>
          <w:lang w:val="es-DO"/>
        </w:rPr>
      </w:pPr>
      <w:r w:rsidRPr="00D949CB">
        <w:rPr>
          <w:rFonts w:eastAsia="Calibri" w:cs="Times New Roman"/>
          <w:b/>
          <w:color w:val="767171"/>
          <w:szCs w:val="24"/>
          <w:lang w:val="es-ES"/>
        </w:rPr>
        <w:t>Países del Caribe</w:t>
      </w:r>
    </w:p>
    <w:p w14:paraId="10EA7975" w14:textId="77777777" w:rsidR="00932B4E" w:rsidRPr="00D949CB" w:rsidRDefault="00932B4E" w:rsidP="00562865">
      <w:pPr>
        <w:spacing w:after="0" w:line="360" w:lineRule="auto"/>
        <w:jc w:val="both"/>
        <w:rPr>
          <w:rFonts w:cs="Times New Roman"/>
          <w:color w:val="767171"/>
          <w:lang w:val="es-DO"/>
        </w:rPr>
      </w:pPr>
    </w:p>
    <w:p w14:paraId="2FC83CF2" w14:textId="59EF6844" w:rsidR="005D5931" w:rsidRPr="00D949CB" w:rsidRDefault="00562865" w:rsidP="00562865">
      <w:pPr>
        <w:spacing w:after="0" w:line="360" w:lineRule="auto"/>
        <w:jc w:val="both"/>
        <w:rPr>
          <w:rFonts w:cs="Times New Roman"/>
          <w:color w:val="767171"/>
          <w:lang w:val="es-DO"/>
        </w:rPr>
      </w:pPr>
      <w:r w:rsidRPr="00D949CB">
        <w:rPr>
          <w:rFonts w:cs="Times New Roman"/>
          <w:color w:val="767171"/>
          <w:lang w:val="es-DO"/>
        </w:rPr>
        <w:t>En el marco de las relaciones bilaterales con los países caribeños, se realizaron dos (2) visitas oficiales y doce (12) reuniones bilaterales de alto nivel entre las que se destacan:</w:t>
      </w:r>
    </w:p>
    <w:p w14:paraId="79CF1B1C" w14:textId="77777777" w:rsidR="00466151" w:rsidRPr="00D949CB" w:rsidRDefault="00466151" w:rsidP="005D5931">
      <w:pPr>
        <w:spacing w:line="360" w:lineRule="auto"/>
        <w:jc w:val="both"/>
        <w:rPr>
          <w:rFonts w:eastAsia="Calibri" w:cs="Times New Roman"/>
          <w:color w:val="767171"/>
          <w:szCs w:val="24"/>
          <w:lang w:val="es-ES"/>
        </w:rPr>
      </w:pPr>
    </w:p>
    <w:p w14:paraId="1863AB51" w14:textId="11BF330E" w:rsidR="000301AA" w:rsidRPr="00D949CB" w:rsidRDefault="005D5931" w:rsidP="0074055E">
      <w:pPr>
        <w:spacing w:line="360" w:lineRule="auto"/>
        <w:jc w:val="both"/>
        <w:rPr>
          <w:rFonts w:eastAsia="Calibri" w:cs="Times New Roman"/>
          <w:color w:val="767171"/>
          <w:szCs w:val="24"/>
          <w:lang w:val="es-ES"/>
        </w:rPr>
      </w:pPr>
      <w:r w:rsidRPr="00D949CB">
        <w:rPr>
          <w:rFonts w:eastAsia="Calibri" w:cs="Times New Roman"/>
          <w:color w:val="767171"/>
          <w:szCs w:val="24"/>
          <w:lang w:val="es-ES"/>
        </w:rPr>
        <w:t>Visita oficial. Con m</w:t>
      </w:r>
      <w:r w:rsidR="00562865" w:rsidRPr="00D949CB">
        <w:rPr>
          <w:rFonts w:eastAsia="Calibri" w:cs="Times New Roman"/>
          <w:color w:val="767171"/>
          <w:szCs w:val="24"/>
          <w:lang w:val="es-ES"/>
        </w:rPr>
        <w:t xml:space="preserve">iras al fortalecimiento de las relaciones bilaterales con la </w:t>
      </w:r>
      <w:r w:rsidR="00562865" w:rsidRPr="00D949CB">
        <w:rPr>
          <w:rFonts w:eastAsia="Calibri" w:cs="Times New Roman"/>
          <w:i/>
          <w:iCs/>
          <w:color w:val="767171"/>
          <w:szCs w:val="24"/>
          <w:lang w:val="es-ES"/>
        </w:rPr>
        <w:t>República de Surinam y la República Cooperativa de Guyana</w:t>
      </w:r>
      <w:r w:rsidR="00562865" w:rsidRPr="00D949CB">
        <w:rPr>
          <w:rFonts w:eastAsia="Calibri" w:cs="Times New Roman"/>
          <w:color w:val="767171"/>
          <w:szCs w:val="24"/>
          <w:lang w:val="es-ES"/>
        </w:rPr>
        <w:t>, se organizó la “Visita Oficial a Surinam y Guyana”. El viaje fue realizado los días 6 y 7 de septiembre 2022</w:t>
      </w:r>
      <w:r w:rsidRPr="00D949CB">
        <w:rPr>
          <w:rFonts w:eastAsia="Calibri" w:cs="Times New Roman"/>
          <w:color w:val="767171"/>
          <w:szCs w:val="24"/>
          <w:lang w:val="es-ES"/>
        </w:rPr>
        <w:t>.</w:t>
      </w:r>
      <w:r w:rsidR="0074055E" w:rsidRPr="00D949CB">
        <w:rPr>
          <w:rFonts w:eastAsia="Calibri" w:cs="Times New Roman"/>
          <w:color w:val="767171"/>
          <w:szCs w:val="24"/>
          <w:lang w:val="es-ES"/>
        </w:rPr>
        <w:t xml:space="preserve"> </w:t>
      </w:r>
      <w:r w:rsidR="000301AA" w:rsidRPr="00D949CB">
        <w:rPr>
          <w:rFonts w:eastAsia="Calibri" w:cs="Times New Roman"/>
          <w:color w:val="767171"/>
          <w:szCs w:val="24"/>
          <w:lang w:val="es-ES"/>
        </w:rPr>
        <w:t xml:space="preserve">En dicho encuentro se promulgó </w:t>
      </w:r>
      <w:r w:rsidRPr="00D949CB">
        <w:rPr>
          <w:rFonts w:eastAsia="Calibri" w:cs="Times New Roman"/>
          <w:color w:val="767171"/>
          <w:szCs w:val="24"/>
          <w:lang w:val="es-ES"/>
        </w:rPr>
        <w:t xml:space="preserve">una </w:t>
      </w:r>
      <w:r w:rsidR="000301AA" w:rsidRPr="00D949CB">
        <w:rPr>
          <w:rFonts w:eastAsia="Calibri" w:cs="Times New Roman"/>
          <w:color w:val="767171"/>
          <w:szCs w:val="24"/>
          <w:lang w:val="es-ES"/>
        </w:rPr>
        <w:t xml:space="preserve">Declaración Conjunta abordando los desafíos socioeconómicos y políticos, el cambio climático, la seguridad alimentaria, la seguridad energética y el crimen organizado </w:t>
      </w:r>
      <w:r w:rsidR="000301AA" w:rsidRPr="00D949CB">
        <w:rPr>
          <w:rFonts w:eastAsia="Calibri" w:cs="Times New Roman"/>
          <w:color w:val="767171"/>
          <w:szCs w:val="24"/>
          <w:lang w:val="es-ES"/>
        </w:rPr>
        <w:lastRenderedPageBreak/>
        <w:t>transnacional, entre otros. La Declaración fue firmada por el honorable Hugh Hilton Todd, ministro de Relaciones Exteriores y Cooperación Internacional de la República Cooperativa de Guyana, y S.E. Roberto Álvarez, ministro de Relaciones Exteriores de República Dominicana, el 7 de septiembre de 2022.</w:t>
      </w:r>
    </w:p>
    <w:p w14:paraId="511A7E7C" w14:textId="77777777" w:rsidR="009813A1" w:rsidRPr="00D949CB" w:rsidRDefault="009813A1" w:rsidP="009813A1">
      <w:pPr>
        <w:jc w:val="both"/>
        <w:rPr>
          <w:rFonts w:eastAsia="Calibri" w:cs="Times New Roman"/>
          <w:b/>
          <w:bCs/>
          <w:color w:val="767171"/>
          <w:szCs w:val="24"/>
          <w:lang w:val="es-ES"/>
        </w:rPr>
      </w:pPr>
    </w:p>
    <w:p w14:paraId="2C321E8E" w14:textId="3786FACD" w:rsidR="00466151" w:rsidRPr="007A397B" w:rsidRDefault="009813A1" w:rsidP="005D5931">
      <w:pPr>
        <w:spacing w:after="0" w:line="360" w:lineRule="auto"/>
        <w:jc w:val="both"/>
        <w:rPr>
          <w:rFonts w:eastAsia="Calibri" w:cs="Times New Roman"/>
          <w:b/>
          <w:bCs/>
          <w:color w:val="767171"/>
          <w:szCs w:val="24"/>
          <w:lang w:val="es-ES"/>
        </w:rPr>
      </w:pPr>
      <w:r w:rsidRPr="007A397B">
        <w:rPr>
          <w:rFonts w:eastAsia="Calibri" w:cs="Times New Roman"/>
          <w:b/>
          <w:bCs/>
          <w:color w:val="767171"/>
          <w:szCs w:val="24"/>
          <w:lang w:val="es-ES"/>
        </w:rPr>
        <w:t>Reuniones de Alto Nivel</w:t>
      </w:r>
      <w:r w:rsidR="005D5931" w:rsidRPr="007A397B">
        <w:rPr>
          <w:rFonts w:eastAsia="Calibri" w:cs="Times New Roman"/>
          <w:b/>
          <w:bCs/>
          <w:color w:val="767171"/>
          <w:szCs w:val="24"/>
          <w:lang w:val="es-ES"/>
        </w:rPr>
        <w:t xml:space="preserve"> </w:t>
      </w:r>
    </w:p>
    <w:p w14:paraId="1C675817" w14:textId="77777777" w:rsidR="00466151" w:rsidRPr="00D949CB" w:rsidRDefault="00466151" w:rsidP="005D5931">
      <w:pPr>
        <w:spacing w:after="0" w:line="360" w:lineRule="auto"/>
        <w:jc w:val="both"/>
        <w:rPr>
          <w:rFonts w:eastAsia="Calibri" w:cs="Times New Roman"/>
          <w:color w:val="767171"/>
          <w:szCs w:val="24"/>
          <w:lang w:val="es-ES"/>
        </w:rPr>
      </w:pPr>
    </w:p>
    <w:p w14:paraId="5E8FDC55" w14:textId="19CB040E" w:rsidR="009813A1" w:rsidRPr="00D949CB" w:rsidRDefault="009813A1" w:rsidP="005D5931">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Celebración de la I Reunión Bilateral Ampliada entre República Dominicana y Antigua y Barbuda, en el Salón Verde del Ministerio de Relaciones Exteriores, en el marco de la invitación cursada por el Instituto de Formación Técnica Profesional (INFOTEP) a</w:t>
      </w:r>
      <w:r w:rsidR="005D5931" w:rsidRPr="00D949CB">
        <w:rPr>
          <w:rFonts w:eastAsia="Calibri" w:cs="Times New Roman"/>
          <w:color w:val="767171"/>
          <w:szCs w:val="24"/>
          <w:lang w:val="es-ES"/>
        </w:rPr>
        <w:t>l</w:t>
      </w:r>
      <w:r w:rsidRPr="00D949CB">
        <w:rPr>
          <w:rFonts w:eastAsia="Calibri" w:cs="Times New Roman"/>
          <w:color w:val="767171"/>
          <w:szCs w:val="24"/>
          <w:lang w:val="es-ES"/>
        </w:rPr>
        <w:t xml:space="preserve"> S.E. Chet Greene, </w:t>
      </w:r>
      <w:proofErr w:type="gramStart"/>
      <w:r w:rsidRPr="00D949CB">
        <w:rPr>
          <w:rFonts w:eastAsia="Calibri" w:cs="Times New Roman"/>
          <w:color w:val="767171"/>
          <w:szCs w:val="24"/>
          <w:lang w:val="es-ES"/>
        </w:rPr>
        <w:t>Ministro</w:t>
      </w:r>
      <w:proofErr w:type="gramEnd"/>
      <w:r w:rsidRPr="00D949CB">
        <w:rPr>
          <w:rFonts w:eastAsia="Calibri" w:cs="Times New Roman"/>
          <w:color w:val="767171"/>
          <w:szCs w:val="24"/>
          <w:lang w:val="es-ES"/>
        </w:rPr>
        <w:t xml:space="preserve"> de Relaciones Exteriores, Comercio e Inmigración de Antigua y Barbuda, y de su visita oficial a República Dominicana del 18 al 21 de julio 2022.</w:t>
      </w:r>
    </w:p>
    <w:p w14:paraId="3B90CCB0" w14:textId="77777777" w:rsidR="009813A1" w:rsidRPr="00D949CB" w:rsidRDefault="009813A1" w:rsidP="009813A1">
      <w:pPr>
        <w:spacing w:after="0" w:line="360" w:lineRule="auto"/>
        <w:jc w:val="both"/>
        <w:rPr>
          <w:rFonts w:eastAsia="Calibri" w:cs="Times New Roman"/>
          <w:color w:val="767171"/>
          <w:szCs w:val="24"/>
          <w:lang w:val="es-ES"/>
        </w:rPr>
      </w:pPr>
    </w:p>
    <w:p w14:paraId="69EFDA12" w14:textId="31B8F2E3" w:rsidR="009813A1" w:rsidRPr="00D949CB" w:rsidRDefault="009813A1" w:rsidP="009813A1">
      <w:pPr>
        <w:spacing w:after="0" w:line="360" w:lineRule="auto"/>
        <w:jc w:val="both"/>
        <w:rPr>
          <w:rFonts w:ascii="Book Antiqua" w:hAnsi="Book Antiqua"/>
          <w:color w:val="767171"/>
          <w:szCs w:val="24"/>
          <w:lang w:val="es-DO"/>
        </w:rPr>
      </w:pPr>
      <w:r w:rsidRPr="00D949CB">
        <w:rPr>
          <w:rFonts w:eastAsia="Calibri" w:cs="Times New Roman"/>
          <w:color w:val="767171"/>
          <w:szCs w:val="24"/>
          <w:lang w:val="es-ES"/>
        </w:rPr>
        <w:t xml:space="preserve">Celebración de la I Reunión Bilateral República Dominicana -Trinidad y Tobago, entre el ministro de Relaciones Exteriores de República Dominicana, Roberto Álvarez, y el ministro de Relaciones Exteriores y Asuntos de CARICOM de Trinidad y Tobago, </w:t>
      </w:r>
      <w:proofErr w:type="spellStart"/>
      <w:r w:rsidRPr="00D949CB">
        <w:rPr>
          <w:rFonts w:eastAsia="Calibri" w:cs="Times New Roman"/>
          <w:color w:val="767171"/>
          <w:szCs w:val="24"/>
          <w:lang w:val="es-ES"/>
        </w:rPr>
        <w:t>Amery</w:t>
      </w:r>
      <w:proofErr w:type="spellEnd"/>
      <w:r w:rsidRPr="00D949CB">
        <w:rPr>
          <w:rFonts w:eastAsia="Calibri" w:cs="Times New Roman"/>
          <w:color w:val="767171"/>
          <w:szCs w:val="24"/>
          <w:lang w:val="es-ES"/>
        </w:rPr>
        <w:t xml:space="preserve"> Browne</w:t>
      </w:r>
      <w:r w:rsidRPr="00D949CB">
        <w:rPr>
          <w:rFonts w:ascii="Book Antiqua" w:hAnsi="Book Antiqua"/>
          <w:color w:val="767171"/>
          <w:szCs w:val="24"/>
          <w:lang w:val="es-DO"/>
        </w:rPr>
        <w:t>.</w:t>
      </w:r>
    </w:p>
    <w:p w14:paraId="0262A43F" w14:textId="77777777" w:rsidR="000301AA" w:rsidRPr="00D949CB" w:rsidRDefault="000301AA" w:rsidP="000301AA">
      <w:pPr>
        <w:spacing w:line="360" w:lineRule="auto"/>
        <w:ind w:left="-76"/>
        <w:jc w:val="both"/>
        <w:rPr>
          <w:rFonts w:cs="Times New Roman"/>
          <w:b/>
          <w:color w:val="767171"/>
          <w:lang w:val="es-US"/>
        </w:rPr>
      </w:pPr>
    </w:p>
    <w:p w14:paraId="7508FE9C" w14:textId="01FD55D2" w:rsidR="000301AA" w:rsidRPr="00D949CB" w:rsidRDefault="000301AA" w:rsidP="0048183B">
      <w:pPr>
        <w:spacing w:line="360" w:lineRule="auto"/>
        <w:ind w:left="-76"/>
        <w:jc w:val="both"/>
        <w:rPr>
          <w:rFonts w:cs="Times New Roman"/>
          <w:b/>
          <w:color w:val="767171"/>
          <w:lang w:val="es-US"/>
        </w:rPr>
      </w:pPr>
      <w:r w:rsidRPr="00D949CB">
        <w:rPr>
          <w:rFonts w:cs="Times New Roman"/>
          <w:b/>
          <w:color w:val="767171"/>
          <w:lang w:val="es-US"/>
        </w:rPr>
        <w:t xml:space="preserve">Firma de </w:t>
      </w:r>
      <w:r w:rsidR="0048183B" w:rsidRPr="00D949CB">
        <w:rPr>
          <w:rFonts w:cs="Times New Roman"/>
          <w:b/>
          <w:color w:val="767171"/>
          <w:lang w:val="es-US"/>
        </w:rPr>
        <w:t>seis</w:t>
      </w:r>
      <w:r w:rsidRPr="00D949CB">
        <w:rPr>
          <w:rFonts w:cs="Times New Roman"/>
          <w:b/>
          <w:color w:val="767171"/>
          <w:lang w:val="es-US"/>
        </w:rPr>
        <w:t xml:space="preserve"> (</w:t>
      </w:r>
      <w:r w:rsidR="0048183B" w:rsidRPr="00D949CB">
        <w:rPr>
          <w:rFonts w:cs="Times New Roman"/>
          <w:b/>
          <w:color w:val="767171"/>
          <w:lang w:val="es-US"/>
        </w:rPr>
        <w:t>6</w:t>
      </w:r>
      <w:r w:rsidRPr="00D949CB">
        <w:rPr>
          <w:rFonts w:cs="Times New Roman"/>
          <w:b/>
          <w:color w:val="767171"/>
          <w:lang w:val="es-US"/>
        </w:rPr>
        <w:t xml:space="preserve">) Acuerdos Bilaterales </w:t>
      </w:r>
    </w:p>
    <w:p w14:paraId="7F31F38D" w14:textId="6A0B9FA3" w:rsidR="000301AA" w:rsidRPr="00D949CB" w:rsidRDefault="000301AA" w:rsidP="000301AA">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En el marco de la I Reunión Bilateral Ampliada República Dominicana-Antigua y Barbuda, se firmaron los siguientes instrumentos:</w:t>
      </w:r>
    </w:p>
    <w:p w14:paraId="5AF818AA" w14:textId="77777777" w:rsidR="005D5931" w:rsidRPr="00D949CB" w:rsidRDefault="005D5931" w:rsidP="000301AA">
      <w:pPr>
        <w:spacing w:after="0" w:line="360" w:lineRule="auto"/>
        <w:jc w:val="both"/>
        <w:rPr>
          <w:rFonts w:eastAsia="Calibri" w:cs="Times New Roman"/>
          <w:color w:val="767171"/>
          <w:szCs w:val="24"/>
          <w:lang w:val="es-ES"/>
        </w:rPr>
      </w:pPr>
    </w:p>
    <w:p w14:paraId="3A59541F" w14:textId="0E9BEB0C" w:rsidR="000301AA" w:rsidRPr="00D949CB" w:rsidRDefault="000301AA" w:rsidP="007C1249">
      <w:pPr>
        <w:pStyle w:val="Prrafodelista"/>
        <w:numPr>
          <w:ilvl w:val="0"/>
          <w:numId w:val="25"/>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Acuerdo de Exención del Requisito de Visado para Portadores de Pasaportes Diplomáticos y Oficiales entre el Gobierno de República Dominicana y el Gobierno de Antigua y Barbuda.</w:t>
      </w:r>
    </w:p>
    <w:p w14:paraId="2815708C" w14:textId="77777777" w:rsidR="005D5931" w:rsidRPr="00D949CB" w:rsidRDefault="005D5931" w:rsidP="005D5931">
      <w:pPr>
        <w:pStyle w:val="Prrafodelista"/>
        <w:spacing w:after="0" w:line="360" w:lineRule="auto"/>
        <w:ind w:left="426"/>
        <w:jc w:val="both"/>
        <w:rPr>
          <w:rFonts w:eastAsia="Calibri" w:cs="Times New Roman"/>
          <w:color w:val="767171"/>
          <w:szCs w:val="24"/>
          <w:lang w:val="es-ES"/>
        </w:rPr>
      </w:pPr>
    </w:p>
    <w:p w14:paraId="0FFCF252" w14:textId="21D42034" w:rsidR="000301AA" w:rsidRPr="00D949CB" w:rsidRDefault="000301AA" w:rsidP="007C1249">
      <w:pPr>
        <w:pStyle w:val="Prrafodelista"/>
        <w:numPr>
          <w:ilvl w:val="0"/>
          <w:numId w:val="25"/>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Memorándum de Entendimiento sobre Cooperación e Inversiones y Comercio entre Antigua y Barbuda y República Dominicana.</w:t>
      </w:r>
    </w:p>
    <w:p w14:paraId="3D5AC4EE" w14:textId="77777777" w:rsidR="000301AA" w:rsidRPr="00D949CB" w:rsidRDefault="000301AA" w:rsidP="000301AA">
      <w:pPr>
        <w:spacing w:after="0" w:line="360" w:lineRule="auto"/>
        <w:jc w:val="both"/>
        <w:rPr>
          <w:rFonts w:eastAsia="Calibri" w:cs="Times New Roman"/>
          <w:color w:val="767171"/>
          <w:szCs w:val="24"/>
          <w:lang w:val="es-ES"/>
        </w:rPr>
      </w:pPr>
    </w:p>
    <w:p w14:paraId="75E8EB15" w14:textId="598B7569" w:rsidR="000301AA" w:rsidRPr="00D949CB" w:rsidRDefault="000301AA" w:rsidP="000301AA">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lastRenderedPageBreak/>
        <w:t xml:space="preserve">En el marco de la </w:t>
      </w:r>
      <w:bookmarkStart w:id="60" w:name="_Hlk121736686"/>
      <w:r w:rsidRPr="00D949CB">
        <w:rPr>
          <w:rFonts w:eastAsia="Calibri" w:cs="Times New Roman"/>
          <w:color w:val="767171"/>
          <w:szCs w:val="24"/>
          <w:lang w:val="es-ES"/>
        </w:rPr>
        <w:t xml:space="preserve">visita oficial realizada por el canciller dominicano a la República de Surinam, el 6 de septiembre de 2022 </w:t>
      </w:r>
      <w:bookmarkEnd w:id="60"/>
      <w:r w:rsidRPr="00D949CB">
        <w:rPr>
          <w:rFonts w:eastAsia="Calibri" w:cs="Times New Roman"/>
          <w:color w:val="767171"/>
          <w:szCs w:val="24"/>
          <w:lang w:val="es-ES"/>
        </w:rPr>
        <w:t xml:space="preserve">se procedió a la firma de los siguientes instrumentos jurídicos: </w:t>
      </w:r>
    </w:p>
    <w:p w14:paraId="56243315" w14:textId="77777777" w:rsidR="005D5931" w:rsidRPr="00D949CB" w:rsidRDefault="005D5931" w:rsidP="000301AA">
      <w:pPr>
        <w:spacing w:after="0" w:line="360" w:lineRule="auto"/>
        <w:jc w:val="both"/>
        <w:rPr>
          <w:rFonts w:eastAsia="Calibri" w:cs="Times New Roman"/>
          <w:color w:val="767171"/>
          <w:szCs w:val="24"/>
          <w:lang w:val="es-ES"/>
        </w:rPr>
      </w:pPr>
    </w:p>
    <w:p w14:paraId="038F86C9" w14:textId="587C5411" w:rsidR="000301AA" w:rsidRPr="00D949CB" w:rsidRDefault="000301AA" w:rsidP="007C1249">
      <w:pPr>
        <w:pStyle w:val="Prrafodelista"/>
        <w:numPr>
          <w:ilvl w:val="0"/>
          <w:numId w:val="26"/>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Memorándum de Entendimiento sobre el Establecimiento del Mecanismo de Consultas Políticas entre el Ministerio de Relaciones Exteriores, Negocios Internacionales y Cooperación Internacional de la República de Surinam y el Ministerio de Relaciones Exteriores de República Dominicana.</w:t>
      </w:r>
    </w:p>
    <w:p w14:paraId="384BC1BC" w14:textId="77777777" w:rsidR="005D5931" w:rsidRPr="00D949CB" w:rsidRDefault="005D5931" w:rsidP="005D5931">
      <w:pPr>
        <w:pStyle w:val="Prrafodelista"/>
        <w:spacing w:after="0" w:line="360" w:lineRule="auto"/>
        <w:ind w:left="426"/>
        <w:jc w:val="both"/>
        <w:rPr>
          <w:rFonts w:eastAsia="Calibri" w:cs="Times New Roman"/>
          <w:color w:val="767171"/>
          <w:szCs w:val="24"/>
          <w:lang w:val="es-ES"/>
        </w:rPr>
      </w:pPr>
    </w:p>
    <w:p w14:paraId="6E07E219" w14:textId="745780C6" w:rsidR="000301AA" w:rsidRPr="00D949CB" w:rsidRDefault="000301AA" w:rsidP="007C1249">
      <w:pPr>
        <w:pStyle w:val="Prrafodelista"/>
        <w:numPr>
          <w:ilvl w:val="0"/>
          <w:numId w:val="26"/>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Memorando de Entendimiento entre el Gobierno de la República Dominicana y el Gobierno de la República de Surinam para el Establecimiento de un Comité Conjunto en materia de Promoción del Comercio y Cooperación Técnica.</w:t>
      </w:r>
    </w:p>
    <w:p w14:paraId="37781465" w14:textId="77777777" w:rsidR="000301AA" w:rsidRPr="00D949CB" w:rsidRDefault="000301AA" w:rsidP="000301AA">
      <w:pPr>
        <w:spacing w:after="0" w:line="360" w:lineRule="auto"/>
        <w:ind w:left="66"/>
        <w:jc w:val="both"/>
        <w:rPr>
          <w:rFonts w:eastAsia="Calibri" w:cs="Times New Roman"/>
          <w:color w:val="767171"/>
          <w:szCs w:val="24"/>
          <w:lang w:val="es-ES"/>
        </w:rPr>
      </w:pPr>
    </w:p>
    <w:p w14:paraId="3FD2772B" w14:textId="43298677" w:rsidR="005D5931" w:rsidRPr="00D949CB" w:rsidRDefault="000301AA" w:rsidP="005C7869">
      <w:pPr>
        <w:spacing w:after="0" w:line="360" w:lineRule="auto"/>
        <w:ind w:left="66"/>
        <w:jc w:val="both"/>
        <w:rPr>
          <w:rFonts w:eastAsia="Calibri" w:cs="Times New Roman"/>
          <w:color w:val="767171"/>
          <w:szCs w:val="24"/>
          <w:lang w:val="es-ES"/>
        </w:rPr>
      </w:pPr>
      <w:r w:rsidRPr="00D949CB">
        <w:rPr>
          <w:rFonts w:eastAsia="Calibri" w:cs="Times New Roman"/>
          <w:color w:val="767171"/>
          <w:szCs w:val="24"/>
          <w:lang w:val="es-ES"/>
        </w:rPr>
        <w:t xml:space="preserve">Asimismo, en el marco de la visita oficial realizada por el canciller dominicano a la República </w:t>
      </w:r>
      <w:bookmarkStart w:id="61" w:name="_Hlk121737241"/>
      <w:r w:rsidRPr="00D949CB">
        <w:rPr>
          <w:rFonts w:eastAsia="Calibri" w:cs="Times New Roman"/>
          <w:color w:val="767171"/>
          <w:szCs w:val="24"/>
          <w:lang w:val="es-ES"/>
        </w:rPr>
        <w:t>Cooperativa de Guyana</w:t>
      </w:r>
      <w:bookmarkEnd w:id="61"/>
      <w:r w:rsidRPr="00D949CB">
        <w:rPr>
          <w:rFonts w:eastAsia="Calibri" w:cs="Times New Roman"/>
          <w:color w:val="767171"/>
          <w:szCs w:val="24"/>
          <w:lang w:val="es-ES"/>
        </w:rPr>
        <w:t xml:space="preserve">, el 7 de septiembre de 2022 se procedió a la firma del siguiente instrumento jurídico: </w:t>
      </w:r>
    </w:p>
    <w:p w14:paraId="2B1848D7" w14:textId="77777777" w:rsidR="007A7C8B" w:rsidRPr="00D949CB" w:rsidRDefault="007A7C8B" w:rsidP="005C7869">
      <w:pPr>
        <w:spacing w:after="0" w:line="360" w:lineRule="auto"/>
        <w:ind w:left="66"/>
        <w:jc w:val="both"/>
        <w:rPr>
          <w:rFonts w:eastAsia="Calibri" w:cs="Times New Roman"/>
          <w:color w:val="767171"/>
          <w:szCs w:val="24"/>
          <w:lang w:val="es-ES"/>
        </w:rPr>
      </w:pPr>
    </w:p>
    <w:p w14:paraId="5690D6F1" w14:textId="175FB764" w:rsidR="000301AA" w:rsidRPr="00D949CB" w:rsidRDefault="000301AA" w:rsidP="007C1249">
      <w:pPr>
        <w:pStyle w:val="Prrafodelista"/>
        <w:numPr>
          <w:ilvl w:val="0"/>
          <w:numId w:val="27"/>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Memorando de Entendimiento entre el Gobierno de la República Cooperativa de Guyana y el Gobierno de la República Dominicana para el Establecimiento de un Comité Conjunto en materia de Promoción del Comercio y Cooperación Técnica.     </w:t>
      </w:r>
    </w:p>
    <w:p w14:paraId="3F2F0FB7" w14:textId="77777777" w:rsidR="000301AA" w:rsidRPr="00D949CB" w:rsidRDefault="000301AA" w:rsidP="000301AA">
      <w:pPr>
        <w:spacing w:after="0" w:line="360" w:lineRule="auto"/>
        <w:jc w:val="both"/>
        <w:rPr>
          <w:rFonts w:eastAsia="Calibri" w:cs="Times New Roman"/>
          <w:color w:val="767171"/>
          <w:szCs w:val="24"/>
          <w:lang w:val="es-ES"/>
        </w:rPr>
      </w:pPr>
    </w:p>
    <w:p w14:paraId="0D92CFD8" w14:textId="29D9806D" w:rsidR="000301AA" w:rsidRPr="00D949CB" w:rsidRDefault="000301AA" w:rsidP="000301AA">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Por otra parte, con relación a las negociaciones para el establecimiento de un nuevo esquema contractual entre el Ministerio de Educación Superior, Ciencia y Tecnología (MESCYT) de República Dominicana y el Ministerio de Educación Superior de Cuba, fue firmado el 13 de septiembre 2022:</w:t>
      </w:r>
    </w:p>
    <w:p w14:paraId="18209058" w14:textId="77777777" w:rsidR="00210BF0" w:rsidRPr="00D949CB" w:rsidRDefault="00210BF0" w:rsidP="000301AA">
      <w:pPr>
        <w:spacing w:after="0" w:line="360" w:lineRule="auto"/>
        <w:jc w:val="both"/>
        <w:rPr>
          <w:rFonts w:eastAsia="Calibri" w:cs="Times New Roman"/>
          <w:color w:val="767171"/>
          <w:szCs w:val="24"/>
          <w:lang w:val="es-ES"/>
        </w:rPr>
      </w:pPr>
    </w:p>
    <w:p w14:paraId="543C4159" w14:textId="61AEE0B8" w:rsidR="000301AA" w:rsidRPr="00D949CB" w:rsidRDefault="00815618" w:rsidP="007C1249">
      <w:pPr>
        <w:pStyle w:val="Prrafodelista"/>
        <w:numPr>
          <w:ilvl w:val="0"/>
          <w:numId w:val="28"/>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A</w:t>
      </w:r>
      <w:r w:rsidR="000301AA" w:rsidRPr="00D949CB">
        <w:rPr>
          <w:rFonts w:eastAsia="Calibri" w:cs="Times New Roman"/>
          <w:color w:val="767171"/>
          <w:szCs w:val="24"/>
          <w:lang w:val="es-ES"/>
        </w:rPr>
        <w:t xml:space="preserve">cuerdo de cooperación para promover la colaboración en los campos educativos y tecnológicos entre los dos países, signado por el ministro </w:t>
      </w:r>
      <w:r w:rsidR="000301AA" w:rsidRPr="00D949CB">
        <w:rPr>
          <w:rFonts w:eastAsia="Calibri" w:cs="Times New Roman"/>
          <w:color w:val="767171"/>
          <w:szCs w:val="24"/>
          <w:lang w:val="es-ES"/>
        </w:rPr>
        <w:lastRenderedPageBreak/>
        <w:t xml:space="preserve">dominicano, Franklin García Fermín y el ministro de Educación Superior de Cuba, José Ramón </w:t>
      </w:r>
      <w:proofErr w:type="spellStart"/>
      <w:r w:rsidR="000301AA" w:rsidRPr="00D949CB">
        <w:rPr>
          <w:rFonts w:eastAsia="Calibri" w:cs="Times New Roman"/>
          <w:color w:val="767171"/>
          <w:szCs w:val="24"/>
          <w:lang w:val="es-ES"/>
        </w:rPr>
        <w:t>Saborido</w:t>
      </w:r>
      <w:proofErr w:type="spellEnd"/>
      <w:r w:rsidR="000301AA" w:rsidRPr="00D949CB">
        <w:rPr>
          <w:rFonts w:eastAsia="Calibri" w:cs="Times New Roman"/>
          <w:color w:val="767171"/>
          <w:szCs w:val="24"/>
          <w:lang w:val="es-ES"/>
        </w:rPr>
        <w:t xml:space="preserve"> </w:t>
      </w:r>
      <w:proofErr w:type="spellStart"/>
      <w:r w:rsidR="000301AA" w:rsidRPr="00D949CB">
        <w:rPr>
          <w:rFonts w:eastAsia="Calibri" w:cs="Times New Roman"/>
          <w:color w:val="767171"/>
          <w:szCs w:val="24"/>
          <w:lang w:val="es-ES"/>
        </w:rPr>
        <w:t>Loidi</w:t>
      </w:r>
      <w:proofErr w:type="spellEnd"/>
      <w:r w:rsidR="000301AA" w:rsidRPr="00D949CB">
        <w:rPr>
          <w:rFonts w:eastAsia="Calibri" w:cs="Times New Roman"/>
          <w:color w:val="767171"/>
          <w:szCs w:val="24"/>
          <w:lang w:val="es-ES"/>
        </w:rPr>
        <w:t>.</w:t>
      </w:r>
    </w:p>
    <w:p w14:paraId="0CEFDB5F" w14:textId="77777777" w:rsidR="00EB5CB9" w:rsidRPr="00D949CB" w:rsidRDefault="00EB5CB9" w:rsidP="00EB5CB9">
      <w:pPr>
        <w:pStyle w:val="Prrafodelista"/>
        <w:spacing w:after="0" w:line="360" w:lineRule="auto"/>
        <w:jc w:val="both"/>
        <w:rPr>
          <w:rFonts w:eastAsia="Calibri" w:cs="Times New Roman"/>
          <w:color w:val="767171"/>
          <w:szCs w:val="24"/>
          <w:lang w:val="es-ES"/>
        </w:rPr>
      </w:pPr>
    </w:p>
    <w:p w14:paraId="081E90F7" w14:textId="4741DF34" w:rsidR="0048183B" w:rsidRPr="00D949CB" w:rsidRDefault="0048183B" w:rsidP="0048183B">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Y luego de </w:t>
      </w:r>
      <w:r w:rsidR="00F0758A" w:rsidRPr="00D949CB">
        <w:rPr>
          <w:rFonts w:eastAsia="Calibri" w:cs="Times New Roman"/>
          <w:color w:val="767171"/>
          <w:szCs w:val="24"/>
          <w:lang w:val="es-ES"/>
        </w:rPr>
        <w:t xml:space="preserve">cuatro </w:t>
      </w:r>
      <w:r w:rsidRPr="00D949CB">
        <w:rPr>
          <w:rFonts w:eastAsia="Calibri" w:cs="Times New Roman"/>
          <w:color w:val="767171"/>
          <w:szCs w:val="24"/>
          <w:lang w:val="es-ES"/>
        </w:rPr>
        <w:t>(</w:t>
      </w:r>
      <w:r w:rsidR="00F0758A" w:rsidRPr="00D949CB">
        <w:rPr>
          <w:rFonts w:eastAsia="Calibri" w:cs="Times New Roman"/>
          <w:color w:val="767171"/>
          <w:szCs w:val="24"/>
          <w:lang w:val="es-ES"/>
        </w:rPr>
        <w:t>4</w:t>
      </w:r>
      <w:r w:rsidRPr="00D949CB">
        <w:rPr>
          <w:rFonts w:eastAsia="Calibri" w:cs="Times New Roman"/>
          <w:color w:val="767171"/>
          <w:szCs w:val="24"/>
          <w:lang w:val="es-ES"/>
        </w:rPr>
        <w:t>) años de negociaciones se logró:</w:t>
      </w:r>
    </w:p>
    <w:p w14:paraId="7CA42D8B" w14:textId="417439E9" w:rsidR="0048183B" w:rsidRPr="00D949CB" w:rsidRDefault="0048183B" w:rsidP="0048183B">
      <w:pPr>
        <w:spacing w:after="0" w:line="360" w:lineRule="auto"/>
        <w:jc w:val="both"/>
        <w:rPr>
          <w:rFonts w:eastAsia="Calibri" w:cs="Times New Roman"/>
          <w:color w:val="767171"/>
          <w:szCs w:val="24"/>
          <w:lang w:val="es-ES"/>
        </w:rPr>
      </w:pPr>
    </w:p>
    <w:p w14:paraId="22DE88C5" w14:textId="28945F52" w:rsidR="0048183B" w:rsidRPr="00D949CB" w:rsidRDefault="0048183B" w:rsidP="007C1249">
      <w:pPr>
        <w:pStyle w:val="Prrafodelista"/>
        <w:numPr>
          <w:ilvl w:val="0"/>
          <w:numId w:val="28"/>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El 4 de febrero de 2022 la entrada en vigor del Convenio Marco de Cooperación entre el Gobierno de la República Dominicana y el Gobierno de Cuba, firmado el 6 de mayo de 2019.</w:t>
      </w:r>
    </w:p>
    <w:p w14:paraId="3EAE9B38" w14:textId="77777777" w:rsidR="00562865" w:rsidRPr="00D949CB" w:rsidRDefault="00562865" w:rsidP="00814404">
      <w:pPr>
        <w:spacing w:after="0" w:line="360" w:lineRule="auto"/>
        <w:jc w:val="both"/>
        <w:rPr>
          <w:rFonts w:eastAsia="Calibri" w:cs="Times New Roman"/>
          <w:b/>
          <w:color w:val="767171"/>
          <w:szCs w:val="24"/>
          <w:lang w:val="es-DO"/>
        </w:rPr>
      </w:pPr>
    </w:p>
    <w:p w14:paraId="158D9E77" w14:textId="18E5B071" w:rsidR="00C25523" w:rsidRPr="00D949CB" w:rsidRDefault="00004F54" w:rsidP="00814404">
      <w:pPr>
        <w:spacing w:after="0" w:line="360" w:lineRule="auto"/>
        <w:jc w:val="both"/>
        <w:rPr>
          <w:rFonts w:eastAsia="Calibri" w:cs="Times New Roman"/>
          <w:b/>
          <w:color w:val="767171"/>
          <w:szCs w:val="24"/>
          <w:lang w:val="es-ES"/>
        </w:rPr>
      </w:pPr>
      <w:r w:rsidRPr="00D949CB">
        <w:rPr>
          <w:rFonts w:eastAsia="Calibri" w:cs="Times New Roman"/>
          <w:b/>
          <w:color w:val="767171"/>
          <w:szCs w:val="24"/>
          <w:lang w:val="es-ES"/>
        </w:rPr>
        <w:t>Acreditaciones</w:t>
      </w:r>
      <w:r w:rsidR="009F04E1" w:rsidRPr="00D949CB">
        <w:rPr>
          <w:rFonts w:eastAsia="Calibri" w:cs="Times New Roman"/>
          <w:b/>
          <w:color w:val="767171"/>
          <w:szCs w:val="24"/>
          <w:lang w:val="es-ES"/>
        </w:rPr>
        <w:t xml:space="preserve"> </w:t>
      </w:r>
    </w:p>
    <w:p w14:paraId="7504FC44" w14:textId="77777777" w:rsidR="00C25523" w:rsidRPr="00D949CB" w:rsidRDefault="00C25523" w:rsidP="00814404">
      <w:pPr>
        <w:spacing w:after="0" w:line="360" w:lineRule="auto"/>
        <w:jc w:val="both"/>
        <w:rPr>
          <w:rFonts w:eastAsia="Calibri" w:cs="Times New Roman"/>
          <w:color w:val="767171"/>
          <w:szCs w:val="24"/>
          <w:lang w:val="es-ES"/>
        </w:rPr>
      </w:pPr>
    </w:p>
    <w:p w14:paraId="5B4EB004" w14:textId="1CE18A2A" w:rsidR="00C25523" w:rsidRPr="00D949CB" w:rsidRDefault="00C25523" w:rsidP="00814404">
      <w:pPr>
        <w:spacing w:after="0" w:line="360" w:lineRule="auto"/>
        <w:jc w:val="both"/>
        <w:rPr>
          <w:rFonts w:eastAsia="Calibri" w:cs="Times New Roman"/>
          <w:color w:val="767171"/>
          <w:szCs w:val="24"/>
          <w:lang w:val="es-DO"/>
        </w:rPr>
      </w:pPr>
      <w:r w:rsidRPr="00D949CB">
        <w:rPr>
          <w:rFonts w:eastAsia="Calibri" w:cs="Times New Roman"/>
          <w:color w:val="767171"/>
          <w:szCs w:val="24"/>
          <w:lang w:val="es-ES"/>
        </w:rPr>
        <w:t xml:space="preserve">Cumpliendo con la voluntad y el compromiso asumido por el Estado Dominicano de mantener y promover relaciones de respeto, cooperación y colaboración entre las naciones del mundo, </w:t>
      </w:r>
      <w:r w:rsidR="00631E52" w:rsidRPr="00D949CB">
        <w:rPr>
          <w:rFonts w:eastAsia="Calibri" w:cs="Times New Roman"/>
          <w:color w:val="767171"/>
          <w:szCs w:val="24"/>
          <w:lang w:val="es-ES"/>
        </w:rPr>
        <w:t>e</w:t>
      </w:r>
      <w:r w:rsidR="004F5607" w:rsidRPr="00D949CB">
        <w:rPr>
          <w:rFonts w:eastAsia="Calibri" w:cs="Times New Roman"/>
          <w:color w:val="767171"/>
          <w:szCs w:val="24"/>
          <w:lang w:val="es-ES"/>
        </w:rPr>
        <w:t xml:space="preserve">l </w:t>
      </w:r>
      <w:proofErr w:type="gramStart"/>
      <w:r w:rsidR="004F5607" w:rsidRPr="00D949CB">
        <w:rPr>
          <w:rFonts w:eastAsia="Calibri" w:cs="Times New Roman"/>
          <w:color w:val="767171"/>
          <w:szCs w:val="24"/>
          <w:lang w:val="es-ES"/>
        </w:rPr>
        <w:t>Presidente</w:t>
      </w:r>
      <w:proofErr w:type="gramEnd"/>
      <w:r w:rsidR="004F5607" w:rsidRPr="00D949CB">
        <w:rPr>
          <w:rFonts w:eastAsia="Calibri" w:cs="Times New Roman"/>
          <w:color w:val="767171"/>
          <w:szCs w:val="24"/>
          <w:lang w:val="es-ES"/>
        </w:rPr>
        <w:t xml:space="preserve"> de la República </w:t>
      </w:r>
      <w:r w:rsidRPr="00D949CB">
        <w:rPr>
          <w:rFonts w:eastAsia="Calibri" w:cs="Times New Roman"/>
          <w:color w:val="767171"/>
          <w:szCs w:val="24"/>
          <w:lang w:val="es-ES"/>
        </w:rPr>
        <w:t>a través de este Ministerio de Relaciones Exteriores recibi</w:t>
      </w:r>
      <w:r w:rsidR="00631E52" w:rsidRPr="00D949CB">
        <w:rPr>
          <w:rFonts w:eastAsia="Calibri" w:cs="Times New Roman"/>
          <w:color w:val="767171"/>
          <w:szCs w:val="24"/>
          <w:lang w:val="es-ES"/>
        </w:rPr>
        <w:t>ó</w:t>
      </w:r>
      <w:r w:rsidRPr="00D949CB">
        <w:rPr>
          <w:rFonts w:eastAsia="Calibri" w:cs="Times New Roman"/>
          <w:color w:val="767171"/>
          <w:szCs w:val="24"/>
          <w:lang w:val="es-ES"/>
        </w:rPr>
        <w:t xml:space="preserve"> las Cartas Credenciales de</w:t>
      </w:r>
      <w:r w:rsidR="002F4967" w:rsidRPr="00D949CB">
        <w:rPr>
          <w:rFonts w:eastAsia="Calibri" w:cs="Times New Roman"/>
          <w:color w:val="767171"/>
          <w:szCs w:val="24"/>
          <w:lang w:val="es-ES"/>
        </w:rPr>
        <w:t xml:space="preserve"> </w:t>
      </w:r>
      <w:r w:rsidR="00934155" w:rsidRPr="00D949CB">
        <w:rPr>
          <w:rFonts w:eastAsia="Calibri" w:cs="Times New Roman"/>
          <w:color w:val="767171"/>
          <w:szCs w:val="24"/>
          <w:lang w:val="es-ES"/>
        </w:rPr>
        <w:t>dieciocho</w:t>
      </w:r>
      <w:r w:rsidR="005D5931" w:rsidRPr="00D949CB">
        <w:rPr>
          <w:rFonts w:eastAsia="Calibri" w:cs="Times New Roman"/>
          <w:color w:val="767171"/>
          <w:szCs w:val="24"/>
          <w:lang w:val="es-ES"/>
        </w:rPr>
        <w:t xml:space="preserve"> </w:t>
      </w:r>
      <w:r w:rsidR="002F4967" w:rsidRPr="00D949CB">
        <w:rPr>
          <w:rFonts w:eastAsia="Calibri" w:cs="Times New Roman"/>
          <w:color w:val="767171"/>
          <w:szCs w:val="24"/>
          <w:lang w:val="es-DO"/>
        </w:rPr>
        <w:t>(1</w:t>
      </w:r>
      <w:r w:rsidR="00934155" w:rsidRPr="00D949CB">
        <w:rPr>
          <w:rFonts w:eastAsia="Calibri" w:cs="Times New Roman"/>
          <w:color w:val="767171"/>
          <w:szCs w:val="24"/>
          <w:lang w:val="es-DO"/>
        </w:rPr>
        <w:t>8</w:t>
      </w:r>
      <w:r w:rsidR="002F4967" w:rsidRPr="00D949CB">
        <w:rPr>
          <w:rFonts w:eastAsia="Calibri" w:cs="Times New Roman"/>
          <w:color w:val="767171"/>
          <w:szCs w:val="24"/>
          <w:lang w:val="es-DO"/>
        </w:rPr>
        <w:t>)</w:t>
      </w:r>
      <w:r w:rsidRPr="00D949CB">
        <w:rPr>
          <w:rFonts w:eastAsia="Calibri" w:cs="Times New Roman"/>
          <w:color w:val="767171"/>
          <w:szCs w:val="24"/>
          <w:lang w:val="es-DO"/>
        </w:rPr>
        <w:t xml:space="preserve"> </w:t>
      </w:r>
      <w:r w:rsidR="00BB0EA6" w:rsidRPr="00D949CB">
        <w:rPr>
          <w:rFonts w:eastAsia="Calibri" w:cs="Times New Roman"/>
          <w:color w:val="767171"/>
          <w:szCs w:val="24"/>
          <w:lang w:val="es-DO"/>
        </w:rPr>
        <w:t xml:space="preserve">nuevos Embajadores designados ante el Gobierno dominicano de los </w:t>
      </w:r>
      <w:r w:rsidRPr="00D949CB">
        <w:rPr>
          <w:rFonts w:eastAsia="Calibri" w:cs="Times New Roman"/>
          <w:color w:val="767171"/>
          <w:szCs w:val="24"/>
          <w:lang w:val="es-DO"/>
        </w:rPr>
        <w:t xml:space="preserve">países siguientes: </w:t>
      </w:r>
    </w:p>
    <w:p w14:paraId="2513DC0E" w14:textId="77777777" w:rsidR="00004F54" w:rsidRPr="00D949CB" w:rsidRDefault="00004F54" w:rsidP="00814404">
      <w:pPr>
        <w:spacing w:after="0" w:line="360" w:lineRule="auto"/>
        <w:jc w:val="both"/>
        <w:rPr>
          <w:rFonts w:eastAsia="Calibri" w:cs="Times New Roman"/>
          <w:color w:val="767171"/>
          <w:szCs w:val="24"/>
          <w:lang w:val="es-DO"/>
        </w:rPr>
      </w:pPr>
    </w:p>
    <w:tbl>
      <w:tblPr>
        <w:tblW w:w="8029" w:type="dxa"/>
        <w:jc w:val="center"/>
        <w:tblBorders>
          <w:top w:val="single" w:sz="4" w:space="0" w:color="7F7F7F"/>
          <w:bottom w:val="single" w:sz="4" w:space="0" w:color="7F7F7F"/>
        </w:tblBorders>
        <w:tblLook w:val="04A0" w:firstRow="1" w:lastRow="0" w:firstColumn="1" w:lastColumn="0" w:noHBand="0" w:noVBand="1"/>
      </w:tblPr>
      <w:tblGrid>
        <w:gridCol w:w="4012"/>
        <w:gridCol w:w="4017"/>
      </w:tblGrid>
      <w:tr w:rsidR="00D949CB" w:rsidRPr="00D949CB" w14:paraId="026E91FB" w14:textId="77777777" w:rsidTr="00537D1C">
        <w:trPr>
          <w:trHeight w:val="3874"/>
          <w:jc w:val="center"/>
        </w:trPr>
        <w:tc>
          <w:tcPr>
            <w:tcW w:w="4012" w:type="dxa"/>
            <w:tcBorders>
              <w:bottom w:val="single" w:sz="4" w:space="0" w:color="7F7F7F"/>
            </w:tcBorders>
            <w:shd w:val="clear" w:color="auto" w:fill="auto"/>
          </w:tcPr>
          <w:p w14:paraId="13216DEE" w14:textId="77777777" w:rsidR="004122FF" w:rsidRPr="00D949CB" w:rsidRDefault="004122FF" w:rsidP="004122FF">
            <w:pPr>
              <w:numPr>
                <w:ilvl w:val="0"/>
                <w:numId w:val="75"/>
              </w:numPr>
              <w:spacing w:after="0" w:line="360" w:lineRule="auto"/>
              <w:contextualSpacing/>
              <w:jc w:val="both"/>
              <w:outlineLvl w:val="0"/>
              <w:rPr>
                <w:rFonts w:eastAsia="Calibri" w:cs="Times New Roman"/>
                <w:bCs/>
                <w:color w:val="767171"/>
                <w:szCs w:val="24"/>
                <w:lang w:val="es-ES"/>
              </w:rPr>
            </w:pPr>
            <w:bookmarkStart w:id="62" w:name="_Toc108700918"/>
            <w:r w:rsidRPr="00D949CB">
              <w:rPr>
                <w:rFonts w:eastAsia="Calibri" w:cs="Times New Roman"/>
                <w:bCs/>
                <w:color w:val="767171"/>
                <w:szCs w:val="24"/>
                <w:lang w:val="es-ES"/>
              </w:rPr>
              <w:t>República Federativa de Brasil</w:t>
            </w:r>
            <w:bookmarkEnd w:id="62"/>
            <w:r w:rsidRPr="00D949CB">
              <w:rPr>
                <w:rFonts w:eastAsia="Calibri" w:cs="Times New Roman"/>
                <w:bCs/>
                <w:color w:val="767171"/>
                <w:szCs w:val="24"/>
                <w:lang w:val="es-ES"/>
              </w:rPr>
              <w:t xml:space="preserve"> </w:t>
            </w:r>
          </w:p>
          <w:p w14:paraId="0482F4D8" w14:textId="77777777" w:rsidR="004122FF" w:rsidRPr="00D949CB" w:rsidRDefault="004122FF" w:rsidP="004122FF">
            <w:pPr>
              <w:numPr>
                <w:ilvl w:val="0"/>
                <w:numId w:val="75"/>
              </w:numPr>
              <w:spacing w:after="0" w:line="360" w:lineRule="auto"/>
              <w:contextualSpacing/>
              <w:jc w:val="both"/>
              <w:outlineLvl w:val="0"/>
              <w:rPr>
                <w:rFonts w:eastAsia="Calibri" w:cs="Times New Roman"/>
                <w:bCs/>
                <w:color w:val="767171"/>
                <w:szCs w:val="24"/>
                <w:lang w:val="es-ES"/>
              </w:rPr>
            </w:pPr>
            <w:bookmarkStart w:id="63" w:name="_Toc108700919"/>
            <w:r w:rsidRPr="00D949CB">
              <w:rPr>
                <w:rFonts w:eastAsia="Calibri" w:cs="Times New Roman"/>
                <w:bCs/>
                <w:color w:val="767171"/>
                <w:szCs w:val="24"/>
                <w:lang w:val="es-ES"/>
              </w:rPr>
              <w:t>República de Costa Rica</w:t>
            </w:r>
            <w:bookmarkEnd w:id="63"/>
          </w:p>
          <w:p w14:paraId="2EF7AA7B" w14:textId="77777777" w:rsidR="004122FF" w:rsidRPr="00D949CB" w:rsidRDefault="004122FF" w:rsidP="004122FF">
            <w:pPr>
              <w:numPr>
                <w:ilvl w:val="0"/>
                <w:numId w:val="75"/>
              </w:numPr>
              <w:spacing w:after="0" w:line="360" w:lineRule="auto"/>
              <w:contextualSpacing/>
              <w:jc w:val="both"/>
              <w:outlineLvl w:val="0"/>
              <w:rPr>
                <w:rFonts w:eastAsia="Calibri" w:cs="Times New Roman"/>
                <w:bCs/>
                <w:color w:val="767171"/>
                <w:szCs w:val="24"/>
                <w:lang w:val="es-ES"/>
              </w:rPr>
            </w:pPr>
            <w:bookmarkStart w:id="64" w:name="_Toc108700920"/>
            <w:r w:rsidRPr="00D949CB">
              <w:rPr>
                <w:rFonts w:eastAsia="Calibri" w:cs="Times New Roman"/>
                <w:bCs/>
                <w:color w:val="767171"/>
                <w:szCs w:val="24"/>
                <w:lang w:val="es-ES"/>
              </w:rPr>
              <w:t>Estado del Japón</w:t>
            </w:r>
            <w:bookmarkEnd w:id="64"/>
            <w:r w:rsidRPr="00D949CB">
              <w:rPr>
                <w:rFonts w:eastAsia="Calibri" w:cs="Times New Roman"/>
                <w:bCs/>
                <w:color w:val="767171"/>
                <w:szCs w:val="24"/>
                <w:lang w:val="es-ES"/>
              </w:rPr>
              <w:t xml:space="preserve"> </w:t>
            </w:r>
          </w:p>
          <w:p w14:paraId="6E540A5F" w14:textId="77777777" w:rsidR="004122FF" w:rsidRPr="00D949CB" w:rsidRDefault="004122FF" w:rsidP="004122FF">
            <w:pPr>
              <w:numPr>
                <w:ilvl w:val="0"/>
                <w:numId w:val="75"/>
              </w:numPr>
              <w:spacing w:after="0" w:line="360" w:lineRule="auto"/>
              <w:contextualSpacing/>
              <w:jc w:val="both"/>
              <w:outlineLvl w:val="0"/>
              <w:rPr>
                <w:rFonts w:eastAsia="Calibri" w:cs="Times New Roman"/>
                <w:bCs/>
                <w:color w:val="767171"/>
                <w:szCs w:val="24"/>
                <w:lang w:val="es-ES"/>
              </w:rPr>
            </w:pPr>
            <w:bookmarkStart w:id="65" w:name="_Toc108700921"/>
            <w:r w:rsidRPr="00D949CB">
              <w:rPr>
                <w:rFonts w:eastAsia="Calibri" w:cs="Times New Roman"/>
                <w:bCs/>
                <w:color w:val="767171"/>
                <w:szCs w:val="24"/>
                <w:lang w:val="es-ES"/>
              </w:rPr>
              <w:t>República del Ecuador</w:t>
            </w:r>
            <w:bookmarkEnd w:id="65"/>
            <w:r w:rsidRPr="00D949CB">
              <w:rPr>
                <w:rFonts w:eastAsia="Calibri" w:cs="Times New Roman"/>
                <w:bCs/>
                <w:color w:val="767171"/>
                <w:szCs w:val="24"/>
                <w:lang w:val="es-ES"/>
              </w:rPr>
              <w:t xml:space="preserve"> </w:t>
            </w:r>
          </w:p>
          <w:p w14:paraId="291EC89D" w14:textId="77777777" w:rsidR="004122FF" w:rsidRPr="00D949CB" w:rsidRDefault="004122FF" w:rsidP="004122FF">
            <w:pPr>
              <w:numPr>
                <w:ilvl w:val="0"/>
                <w:numId w:val="75"/>
              </w:numPr>
              <w:spacing w:after="0" w:line="360" w:lineRule="auto"/>
              <w:contextualSpacing/>
              <w:jc w:val="both"/>
              <w:outlineLvl w:val="0"/>
              <w:rPr>
                <w:rFonts w:eastAsia="Calibri" w:cs="Times New Roman"/>
                <w:bCs/>
                <w:color w:val="767171"/>
                <w:szCs w:val="24"/>
                <w:lang w:val="es-ES"/>
              </w:rPr>
            </w:pPr>
            <w:bookmarkStart w:id="66" w:name="_Toc108700922"/>
            <w:r w:rsidRPr="00D949CB">
              <w:rPr>
                <w:rFonts w:eastAsia="Calibri" w:cs="Times New Roman"/>
                <w:bCs/>
                <w:color w:val="767171"/>
                <w:szCs w:val="24"/>
                <w:lang w:val="es-ES"/>
              </w:rPr>
              <w:t>Reino de Marruecos</w:t>
            </w:r>
            <w:bookmarkEnd w:id="66"/>
          </w:p>
          <w:p w14:paraId="1D02EA4E" w14:textId="77777777" w:rsidR="004122FF" w:rsidRPr="00D949CB" w:rsidRDefault="004122FF" w:rsidP="004122FF">
            <w:pPr>
              <w:numPr>
                <w:ilvl w:val="0"/>
                <w:numId w:val="75"/>
              </w:numPr>
              <w:spacing w:after="0" w:line="360" w:lineRule="auto"/>
              <w:contextualSpacing/>
              <w:jc w:val="both"/>
              <w:outlineLvl w:val="0"/>
              <w:rPr>
                <w:rFonts w:eastAsia="Calibri" w:cs="Times New Roman"/>
                <w:bCs/>
                <w:color w:val="767171"/>
                <w:szCs w:val="24"/>
                <w:lang w:val="es-ES"/>
              </w:rPr>
            </w:pPr>
            <w:bookmarkStart w:id="67" w:name="_Toc108700923"/>
            <w:r w:rsidRPr="00D949CB">
              <w:rPr>
                <w:rFonts w:eastAsia="Calibri" w:cs="Times New Roman"/>
                <w:bCs/>
                <w:color w:val="767171"/>
                <w:szCs w:val="24"/>
                <w:lang w:val="es-ES"/>
              </w:rPr>
              <w:t>República Árabe de Egipto</w:t>
            </w:r>
            <w:bookmarkEnd w:id="67"/>
          </w:p>
          <w:p w14:paraId="13E37FD1" w14:textId="77777777" w:rsidR="004122FF" w:rsidRPr="00D949CB" w:rsidRDefault="004122FF" w:rsidP="004122FF">
            <w:pPr>
              <w:numPr>
                <w:ilvl w:val="0"/>
                <w:numId w:val="75"/>
              </w:numPr>
              <w:spacing w:after="0" w:line="360" w:lineRule="auto"/>
              <w:contextualSpacing/>
              <w:jc w:val="both"/>
              <w:outlineLvl w:val="0"/>
              <w:rPr>
                <w:rFonts w:eastAsia="Calibri" w:cs="Times New Roman"/>
                <w:bCs/>
                <w:color w:val="767171"/>
                <w:szCs w:val="24"/>
                <w:lang w:val="es-ES"/>
              </w:rPr>
            </w:pPr>
            <w:bookmarkStart w:id="68" w:name="_Toc108700924"/>
            <w:r w:rsidRPr="00D949CB">
              <w:rPr>
                <w:rFonts w:eastAsia="Calibri" w:cs="Times New Roman"/>
                <w:bCs/>
                <w:color w:val="767171"/>
                <w:szCs w:val="24"/>
                <w:lang w:val="es-ES"/>
              </w:rPr>
              <w:t>República de la India</w:t>
            </w:r>
            <w:bookmarkEnd w:id="68"/>
          </w:p>
          <w:p w14:paraId="19AB215C" w14:textId="77777777" w:rsidR="004122FF" w:rsidRPr="00D949CB" w:rsidRDefault="004122FF" w:rsidP="004122FF">
            <w:pPr>
              <w:numPr>
                <w:ilvl w:val="0"/>
                <w:numId w:val="75"/>
              </w:numPr>
              <w:spacing w:after="0" w:line="360" w:lineRule="auto"/>
              <w:contextualSpacing/>
              <w:outlineLvl w:val="0"/>
              <w:rPr>
                <w:rFonts w:eastAsia="Calibri" w:cs="Times New Roman"/>
                <w:bCs/>
                <w:color w:val="767171"/>
                <w:szCs w:val="24"/>
                <w:lang w:val="es-ES"/>
              </w:rPr>
            </w:pPr>
            <w:bookmarkStart w:id="69" w:name="_Toc108700925"/>
            <w:r w:rsidRPr="00D949CB">
              <w:rPr>
                <w:rFonts w:eastAsia="Calibri" w:cs="Times New Roman"/>
                <w:bCs/>
                <w:color w:val="767171"/>
                <w:szCs w:val="24"/>
                <w:lang w:val="es-ES"/>
              </w:rPr>
              <w:t>República de Guatemala</w:t>
            </w:r>
            <w:bookmarkEnd w:id="69"/>
          </w:p>
          <w:p w14:paraId="552B953F" w14:textId="77777777" w:rsidR="004122FF" w:rsidRPr="00D949CB" w:rsidRDefault="004122FF" w:rsidP="004122FF">
            <w:pPr>
              <w:numPr>
                <w:ilvl w:val="0"/>
                <w:numId w:val="75"/>
              </w:numPr>
              <w:spacing w:after="0" w:line="360" w:lineRule="auto"/>
              <w:contextualSpacing/>
              <w:outlineLvl w:val="0"/>
              <w:rPr>
                <w:rFonts w:eastAsia="Calibri" w:cs="Times New Roman"/>
                <w:bCs/>
                <w:color w:val="767171"/>
                <w:szCs w:val="24"/>
                <w:lang w:val="es-ES"/>
              </w:rPr>
            </w:pPr>
            <w:bookmarkStart w:id="70" w:name="_Toc108700926"/>
            <w:r w:rsidRPr="00D949CB">
              <w:rPr>
                <w:rFonts w:eastAsia="Calibri" w:cs="Times New Roman"/>
                <w:bCs/>
                <w:color w:val="767171"/>
                <w:szCs w:val="24"/>
                <w:lang w:val="es-ES"/>
              </w:rPr>
              <w:t>República del Perú</w:t>
            </w:r>
            <w:bookmarkEnd w:id="70"/>
            <w:r w:rsidRPr="00D949CB">
              <w:rPr>
                <w:rFonts w:eastAsia="Calibri" w:cs="Times New Roman"/>
                <w:bCs/>
                <w:color w:val="767171"/>
                <w:szCs w:val="24"/>
                <w:lang w:val="es-ES"/>
              </w:rPr>
              <w:t xml:space="preserve"> </w:t>
            </w:r>
          </w:p>
        </w:tc>
        <w:tc>
          <w:tcPr>
            <w:tcW w:w="4017" w:type="dxa"/>
            <w:tcBorders>
              <w:bottom w:val="single" w:sz="4" w:space="0" w:color="7F7F7F"/>
            </w:tcBorders>
            <w:shd w:val="clear" w:color="auto" w:fill="auto"/>
          </w:tcPr>
          <w:p w14:paraId="04096F07" w14:textId="77777777" w:rsidR="004122FF" w:rsidRPr="00D949CB" w:rsidRDefault="004122FF" w:rsidP="004122FF">
            <w:pPr>
              <w:numPr>
                <w:ilvl w:val="0"/>
                <w:numId w:val="75"/>
              </w:numPr>
              <w:spacing w:after="0" w:line="360" w:lineRule="auto"/>
              <w:contextualSpacing/>
              <w:outlineLvl w:val="0"/>
              <w:rPr>
                <w:rFonts w:eastAsia="Calibri" w:cs="Times New Roman"/>
                <w:bCs/>
                <w:color w:val="767171"/>
                <w:szCs w:val="24"/>
                <w:lang w:val="es-ES"/>
              </w:rPr>
            </w:pPr>
            <w:bookmarkStart w:id="71" w:name="_Toc108700927"/>
            <w:bookmarkStart w:id="72" w:name="_Toc108700928"/>
            <w:r w:rsidRPr="00D949CB">
              <w:rPr>
                <w:rFonts w:eastAsia="Calibri" w:cs="Times New Roman"/>
                <w:bCs/>
                <w:color w:val="767171"/>
                <w:szCs w:val="24"/>
                <w:lang w:val="es-ES"/>
              </w:rPr>
              <w:t>República de Indonesia</w:t>
            </w:r>
            <w:bookmarkEnd w:id="71"/>
          </w:p>
          <w:p w14:paraId="78F50A8C" w14:textId="77777777" w:rsidR="004122FF" w:rsidRPr="00D949CB" w:rsidRDefault="004122FF" w:rsidP="004122FF">
            <w:pPr>
              <w:numPr>
                <w:ilvl w:val="0"/>
                <w:numId w:val="75"/>
              </w:numPr>
              <w:spacing w:after="0" w:line="360" w:lineRule="auto"/>
              <w:contextualSpacing/>
              <w:outlineLvl w:val="0"/>
              <w:rPr>
                <w:rFonts w:eastAsia="Calibri" w:cs="Times New Roman"/>
                <w:bCs/>
                <w:color w:val="767171"/>
                <w:szCs w:val="24"/>
                <w:lang w:val="es-ES"/>
              </w:rPr>
            </w:pPr>
            <w:r w:rsidRPr="00D949CB">
              <w:rPr>
                <w:rFonts w:eastAsia="Calibri" w:cs="Times New Roman"/>
                <w:bCs/>
                <w:color w:val="767171"/>
                <w:szCs w:val="24"/>
                <w:lang w:val="es-ES"/>
              </w:rPr>
              <w:t>República Checa</w:t>
            </w:r>
            <w:bookmarkEnd w:id="72"/>
            <w:r w:rsidRPr="00D949CB">
              <w:rPr>
                <w:rFonts w:eastAsia="Calibri" w:cs="Times New Roman"/>
                <w:bCs/>
                <w:color w:val="767171"/>
                <w:szCs w:val="24"/>
                <w:lang w:val="es-ES"/>
              </w:rPr>
              <w:t xml:space="preserve"> </w:t>
            </w:r>
          </w:p>
          <w:p w14:paraId="6BA2A71A" w14:textId="77777777" w:rsidR="004122FF" w:rsidRPr="00D949CB" w:rsidRDefault="004122FF" w:rsidP="004122FF">
            <w:pPr>
              <w:numPr>
                <w:ilvl w:val="0"/>
                <w:numId w:val="75"/>
              </w:numPr>
              <w:spacing w:after="0" w:line="360" w:lineRule="auto"/>
              <w:contextualSpacing/>
              <w:outlineLvl w:val="0"/>
              <w:rPr>
                <w:rFonts w:eastAsia="Calibri" w:cs="Times New Roman"/>
                <w:bCs/>
                <w:color w:val="767171"/>
                <w:szCs w:val="24"/>
                <w:lang w:val="es-ES"/>
              </w:rPr>
            </w:pPr>
            <w:bookmarkStart w:id="73" w:name="_Toc108700929"/>
            <w:r w:rsidRPr="00D949CB">
              <w:rPr>
                <w:rFonts w:eastAsia="Calibri" w:cs="Times New Roman"/>
                <w:bCs/>
                <w:color w:val="767171"/>
                <w:szCs w:val="24"/>
                <w:lang w:val="es-ES"/>
              </w:rPr>
              <w:t>Reino de Bélgica</w:t>
            </w:r>
            <w:bookmarkEnd w:id="73"/>
            <w:r w:rsidRPr="00D949CB">
              <w:rPr>
                <w:rFonts w:eastAsia="Calibri" w:cs="Times New Roman"/>
                <w:bCs/>
                <w:color w:val="767171"/>
                <w:szCs w:val="24"/>
                <w:lang w:val="es-ES"/>
              </w:rPr>
              <w:t xml:space="preserve"> </w:t>
            </w:r>
          </w:p>
          <w:p w14:paraId="59F16F3A" w14:textId="77777777" w:rsidR="004122FF" w:rsidRPr="00D949CB" w:rsidRDefault="004122FF" w:rsidP="004122FF">
            <w:pPr>
              <w:numPr>
                <w:ilvl w:val="0"/>
                <w:numId w:val="75"/>
              </w:numPr>
              <w:spacing w:after="0" w:line="360" w:lineRule="auto"/>
              <w:contextualSpacing/>
              <w:outlineLvl w:val="0"/>
              <w:rPr>
                <w:rFonts w:eastAsia="Calibri" w:cs="Times New Roman"/>
                <w:bCs/>
                <w:color w:val="767171"/>
                <w:szCs w:val="24"/>
                <w:lang w:val="es-ES"/>
              </w:rPr>
            </w:pPr>
            <w:bookmarkStart w:id="74" w:name="_Toc108700930"/>
            <w:r w:rsidRPr="00D949CB">
              <w:rPr>
                <w:rFonts w:eastAsia="Calibri" w:cs="Times New Roman"/>
                <w:bCs/>
                <w:color w:val="767171"/>
                <w:szCs w:val="24"/>
                <w:lang w:val="es-ES"/>
              </w:rPr>
              <w:t>República Portuguesa</w:t>
            </w:r>
            <w:bookmarkEnd w:id="74"/>
          </w:p>
          <w:p w14:paraId="1E44FBBC" w14:textId="77777777" w:rsidR="004122FF" w:rsidRPr="00D949CB" w:rsidRDefault="004122FF" w:rsidP="004122FF">
            <w:pPr>
              <w:numPr>
                <w:ilvl w:val="0"/>
                <w:numId w:val="75"/>
              </w:numPr>
              <w:spacing w:after="0" w:line="360" w:lineRule="auto"/>
              <w:contextualSpacing/>
              <w:outlineLvl w:val="0"/>
              <w:rPr>
                <w:rFonts w:eastAsia="Calibri" w:cs="Times New Roman"/>
                <w:bCs/>
                <w:color w:val="767171"/>
                <w:szCs w:val="24"/>
                <w:lang w:val="es-ES"/>
              </w:rPr>
            </w:pPr>
            <w:bookmarkStart w:id="75" w:name="_Toc108700931"/>
            <w:r w:rsidRPr="00D949CB">
              <w:rPr>
                <w:rFonts w:eastAsia="Calibri" w:cs="Times New Roman"/>
                <w:bCs/>
                <w:color w:val="767171"/>
                <w:szCs w:val="24"/>
                <w:lang w:val="es-ES"/>
              </w:rPr>
              <w:t>República de Serbia</w:t>
            </w:r>
            <w:bookmarkEnd w:id="75"/>
            <w:r w:rsidRPr="00D949CB">
              <w:rPr>
                <w:rFonts w:eastAsia="Calibri" w:cs="Times New Roman"/>
                <w:bCs/>
                <w:color w:val="767171"/>
                <w:szCs w:val="24"/>
                <w:lang w:val="es-ES"/>
              </w:rPr>
              <w:t xml:space="preserve"> </w:t>
            </w:r>
          </w:p>
          <w:p w14:paraId="577A11D8" w14:textId="77777777" w:rsidR="004122FF" w:rsidRPr="00D949CB" w:rsidRDefault="004122FF" w:rsidP="004122FF">
            <w:pPr>
              <w:numPr>
                <w:ilvl w:val="0"/>
                <w:numId w:val="75"/>
              </w:numPr>
              <w:spacing w:after="0" w:line="360" w:lineRule="auto"/>
              <w:contextualSpacing/>
              <w:outlineLvl w:val="0"/>
              <w:rPr>
                <w:rFonts w:eastAsia="Calibri" w:cs="Times New Roman"/>
                <w:bCs/>
                <w:color w:val="767171"/>
                <w:szCs w:val="24"/>
                <w:lang w:val="es-ES"/>
              </w:rPr>
            </w:pPr>
            <w:bookmarkStart w:id="76" w:name="_Toc108700932"/>
            <w:r w:rsidRPr="00D949CB">
              <w:rPr>
                <w:rFonts w:eastAsia="Calibri" w:cs="Times New Roman"/>
                <w:bCs/>
                <w:color w:val="767171"/>
                <w:szCs w:val="24"/>
                <w:lang w:val="es-ES"/>
              </w:rPr>
              <w:t>Republica de Arabia Saudita</w:t>
            </w:r>
            <w:bookmarkEnd w:id="76"/>
          </w:p>
          <w:p w14:paraId="010B6E4E" w14:textId="77777777" w:rsidR="004122FF" w:rsidRPr="00D949CB" w:rsidRDefault="004122FF" w:rsidP="004122FF">
            <w:pPr>
              <w:numPr>
                <w:ilvl w:val="0"/>
                <w:numId w:val="75"/>
              </w:numPr>
              <w:spacing w:after="0" w:line="360" w:lineRule="auto"/>
              <w:contextualSpacing/>
              <w:outlineLvl w:val="0"/>
              <w:rPr>
                <w:rFonts w:eastAsia="Calibri" w:cs="Times New Roman"/>
                <w:bCs/>
                <w:color w:val="767171"/>
                <w:szCs w:val="24"/>
                <w:lang w:val="es-ES"/>
              </w:rPr>
            </w:pPr>
            <w:r w:rsidRPr="00D949CB">
              <w:rPr>
                <w:rFonts w:eastAsia="Calibri" w:cs="Times New Roman"/>
                <w:bCs/>
                <w:color w:val="767171"/>
                <w:szCs w:val="24"/>
                <w:lang w:val="es-ES"/>
              </w:rPr>
              <w:t xml:space="preserve">Estados Unidos Mexicano </w:t>
            </w:r>
          </w:p>
          <w:p w14:paraId="2E9349DA" w14:textId="77777777" w:rsidR="004122FF" w:rsidRPr="00D949CB" w:rsidRDefault="004122FF" w:rsidP="004122FF">
            <w:pPr>
              <w:numPr>
                <w:ilvl w:val="0"/>
                <w:numId w:val="75"/>
              </w:numPr>
              <w:spacing w:after="0" w:line="360" w:lineRule="auto"/>
              <w:contextualSpacing/>
              <w:outlineLvl w:val="0"/>
              <w:rPr>
                <w:rFonts w:eastAsia="Calibri" w:cs="Times New Roman"/>
                <w:bCs/>
                <w:color w:val="767171"/>
                <w:szCs w:val="24"/>
                <w:lang w:val="es-ES"/>
              </w:rPr>
            </w:pPr>
            <w:r w:rsidRPr="00D949CB">
              <w:rPr>
                <w:rFonts w:eastAsia="Calibri" w:cs="Times New Roman"/>
                <w:bCs/>
                <w:color w:val="767171"/>
                <w:szCs w:val="24"/>
                <w:lang w:val="es-ES"/>
              </w:rPr>
              <w:t>Alemania</w:t>
            </w:r>
          </w:p>
          <w:p w14:paraId="63850DC8" w14:textId="77777777" w:rsidR="004122FF" w:rsidRPr="00D949CB" w:rsidRDefault="004122FF" w:rsidP="004122FF">
            <w:pPr>
              <w:numPr>
                <w:ilvl w:val="0"/>
                <w:numId w:val="75"/>
              </w:numPr>
              <w:spacing w:after="0" w:line="360" w:lineRule="auto"/>
              <w:contextualSpacing/>
              <w:outlineLvl w:val="0"/>
              <w:rPr>
                <w:rFonts w:eastAsia="Calibri" w:cs="Times New Roman"/>
                <w:bCs/>
                <w:color w:val="767171"/>
                <w:szCs w:val="24"/>
                <w:lang w:val="es-ES"/>
              </w:rPr>
            </w:pPr>
            <w:r w:rsidRPr="00D949CB">
              <w:rPr>
                <w:rFonts w:eastAsia="Calibri" w:cs="Times New Roman"/>
                <w:bCs/>
                <w:color w:val="767171"/>
                <w:szCs w:val="24"/>
                <w:lang w:val="es-ES"/>
              </w:rPr>
              <w:t>Reino de los Países Bajos</w:t>
            </w:r>
          </w:p>
        </w:tc>
      </w:tr>
    </w:tbl>
    <w:p w14:paraId="11450AF6" w14:textId="77777777" w:rsidR="00C25523" w:rsidRPr="00D949CB" w:rsidRDefault="00C25523" w:rsidP="00C25523">
      <w:pPr>
        <w:spacing w:line="360" w:lineRule="auto"/>
        <w:jc w:val="both"/>
        <w:rPr>
          <w:rFonts w:eastAsia="Calibri" w:cs="Times New Roman"/>
          <w:color w:val="767171"/>
          <w:sz w:val="4"/>
          <w:szCs w:val="16"/>
          <w:bdr w:val="nil"/>
          <w:lang w:val="es-DO"/>
        </w:rPr>
      </w:pPr>
    </w:p>
    <w:p w14:paraId="564C272C" w14:textId="77777777" w:rsidR="005C7869" w:rsidRPr="00D949CB" w:rsidRDefault="005C7869" w:rsidP="00C25523">
      <w:pPr>
        <w:spacing w:after="120" w:line="360" w:lineRule="auto"/>
        <w:jc w:val="both"/>
        <w:rPr>
          <w:rFonts w:eastAsia="Calibri" w:cs="Times New Roman"/>
          <w:color w:val="767171"/>
          <w:szCs w:val="24"/>
          <w:lang w:val="es-ES"/>
        </w:rPr>
      </w:pPr>
    </w:p>
    <w:p w14:paraId="4725E151" w14:textId="053839A0" w:rsidR="002E6C4B" w:rsidRPr="00D949CB" w:rsidRDefault="002E6C4B" w:rsidP="002E6C4B">
      <w:pPr>
        <w:spacing w:after="120" w:line="360" w:lineRule="auto"/>
        <w:jc w:val="both"/>
        <w:rPr>
          <w:rFonts w:eastAsia="Calibri" w:cs="Times New Roman"/>
          <w:color w:val="767171"/>
          <w:szCs w:val="24"/>
          <w:lang w:val="es-ES"/>
        </w:rPr>
      </w:pPr>
      <w:r w:rsidRPr="00D949CB">
        <w:rPr>
          <w:rFonts w:eastAsia="Calibri" w:cs="Times New Roman"/>
          <w:color w:val="767171"/>
          <w:szCs w:val="24"/>
          <w:lang w:val="es-ES"/>
        </w:rPr>
        <w:t>En el mismo orden, se recibieron en este ministerio las Copias de Estilo de diecinueve (19) países, a saber:</w:t>
      </w:r>
    </w:p>
    <w:p w14:paraId="6D663F6C" w14:textId="77777777" w:rsidR="007A397B" w:rsidRDefault="007A397B" w:rsidP="002E6C4B">
      <w:pPr>
        <w:numPr>
          <w:ilvl w:val="0"/>
          <w:numId w:val="76"/>
        </w:numPr>
        <w:spacing w:after="0" w:line="276" w:lineRule="auto"/>
        <w:jc w:val="both"/>
        <w:rPr>
          <w:rFonts w:eastAsia="Calibri" w:cs="Times New Roman"/>
          <w:color w:val="767171"/>
          <w:lang w:val="es-ES"/>
        </w:rPr>
        <w:sectPr w:rsidR="007A397B" w:rsidSect="00D949CB">
          <w:footerReference w:type="default" r:id="rId16"/>
          <w:pgSz w:w="12242" w:h="15842" w:code="1"/>
          <w:pgMar w:top="1440" w:right="2160" w:bottom="1440" w:left="2160" w:header="709" w:footer="113" w:gutter="0"/>
          <w:pgNumType w:start="1"/>
          <w:cols w:space="708"/>
          <w:titlePg/>
          <w:docGrid w:linePitch="360"/>
        </w:sectPr>
      </w:pPr>
    </w:p>
    <w:p w14:paraId="1341C775"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lastRenderedPageBreak/>
        <w:t xml:space="preserve">República de la India </w:t>
      </w:r>
    </w:p>
    <w:p w14:paraId="5D8D7D9D"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 xml:space="preserve">República de Arabia Saudita </w:t>
      </w:r>
    </w:p>
    <w:p w14:paraId="1818CD06"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República del Perú</w:t>
      </w:r>
    </w:p>
    <w:p w14:paraId="0A7E229E"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República de Guatemala</w:t>
      </w:r>
    </w:p>
    <w:p w14:paraId="2402CD29"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 xml:space="preserve">República de Democrática Socialista de Sri Lanka </w:t>
      </w:r>
    </w:p>
    <w:p w14:paraId="1A85557E"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República Islámica de Irán </w:t>
      </w:r>
    </w:p>
    <w:p w14:paraId="082D9413"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República de </w:t>
      </w:r>
      <w:proofErr w:type="spellStart"/>
      <w:r w:rsidRPr="00D949CB">
        <w:rPr>
          <w:rFonts w:eastAsia="Calibri" w:cs="Times New Roman"/>
          <w:color w:val="767171"/>
          <w:lang w:val="es-ES"/>
        </w:rPr>
        <w:t>Belarus</w:t>
      </w:r>
      <w:proofErr w:type="spellEnd"/>
    </w:p>
    <w:p w14:paraId="57965373"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República Ghana.</w:t>
      </w:r>
    </w:p>
    <w:p w14:paraId="3D0C459C"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República del Paraguay</w:t>
      </w:r>
    </w:p>
    <w:p w14:paraId="1AD73B8E"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 xml:space="preserve">República de Sudáfrica </w:t>
      </w:r>
    </w:p>
    <w:p w14:paraId="4E146DCF"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 xml:space="preserve">República de Bulgaria </w:t>
      </w:r>
    </w:p>
    <w:p w14:paraId="00C57306"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Armenia</w:t>
      </w:r>
    </w:p>
    <w:p w14:paraId="31DA51F8"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 xml:space="preserve">República de Benín </w:t>
      </w:r>
    </w:p>
    <w:p w14:paraId="1F87780E"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 xml:space="preserve">Reino de Tailandia </w:t>
      </w:r>
    </w:p>
    <w:p w14:paraId="2B1571B7"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 xml:space="preserve">República Socialista de Vietnam </w:t>
      </w:r>
    </w:p>
    <w:p w14:paraId="70B83349"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 xml:space="preserve">Reino Hachemita de Jordania </w:t>
      </w:r>
    </w:p>
    <w:p w14:paraId="659469BF"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 xml:space="preserve">Estados Unidos Mexicanos </w:t>
      </w:r>
    </w:p>
    <w:p w14:paraId="09A9AE1D"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 xml:space="preserve">República Federal de Alemania </w:t>
      </w:r>
    </w:p>
    <w:p w14:paraId="4D894D53" w14:textId="77777777" w:rsidR="002E6C4B" w:rsidRPr="00D949CB" w:rsidRDefault="002E6C4B" w:rsidP="002E6C4B">
      <w:pPr>
        <w:numPr>
          <w:ilvl w:val="0"/>
          <w:numId w:val="76"/>
        </w:numPr>
        <w:spacing w:after="0" w:line="276" w:lineRule="auto"/>
        <w:jc w:val="both"/>
        <w:rPr>
          <w:rFonts w:eastAsia="Calibri" w:cs="Times New Roman"/>
          <w:color w:val="767171"/>
          <w:lang w:val="es-ES"/>
        </w:rPr>
      </w:pPr>
      <w:r w:rsidRPr="00D949CB">
        <w:rPr>
          <w:rFonts w:eastAsia="Calibri" w:cs="Times New Roman"/>
          <w:color w:val="767171"/>
          <w:lang w:val="es-ES"/>
        </w:rPr>
        <w:t>Estado de Qatar</w:t>
      </w:r>
    </w:p>
    <w:p w14:paraId="069C004F" w14:textId="77777777" w:rsidR="007A397B" w:rsidRDefault="007A397B" w:rsidP="000813BA">
      <w:pPr>
        <w:spacing w:after="0" w:line="360" w:lineRule="auto"/>
        <w:jc w:val="both"/>
        <w:rPr>
          <w:rFonts w:eastAsia="Calibri" w:cs="Times New Roman"/>
          <w:b/>
          <w:color w:val="767171"/>
          <w:szCs w:val="24"/>
          <w:lang w:val="es-ES"/>
        </w:rPr>
        <w:sectPr w:rsidR="007A397B" w:rsidSect="009528B6">
          <w:type w:val="continuous"/>
          <w:pgSz w:w="12242" w:h="15842" w:code="1"/>
          <w:pgMar w:top="1440" w:right="2160" w:bottom="1440" w:left="2160" w:header="709" w:footer="113" w:gutter="0"/>
          <w:cols w:num="2" w:space="708"/>
          <w:titlePg/>
          <w:docGrid w:linePitch="360"/>
        </w:sectPr>
      </w:pPr>
    </w:p>
    <w:p w14:paraId="34249D6D" w14:textId="29C483BC" w:rsidR="00ED53B0" w:rsidRDefault="00ED53B0" w:rsidP="000813BA">
      <w:pPr>
        <w:spacing w:after="0" w:line="360" w:lineRule="auto"/>
        <w:jc w:val="both"/>
        <w:rPr>
          <w:rFonts w:eastAsia="Calibri" w:cs="Times New Roman"/>
          <w:b/>
          <w:color w:val="767171"/>
          <w:szCs w:val="24"/>
          <w:lang w:val="es-ES"/>
        </w:rPr>
      </w:pPr>
    </w:p>
    <w:p w14:paraId="514ADC9A" w14:textId="77777777" w:rsidR="007A397B" w:rsidRDefault="007A397B" w:rsidP="000813BA">
      <w:pPr>
        <w:spacing w:after="0" w:line="360" w:lineRule="auto"/>
        <w:jc w:val="both"/>
        <w:rPr>
          <w:rFonts w:eastAsia="Calibri" w:cs="Times New Roman"/>
          <w:b/>
          <w:color w:val="767171"/>
          <w:szCs w:val="24"/>
          <w:lang w:val="es-ES"/>
        </w:rPr>
      </w:pPr>
    </w:p>
    <w:p w14:paraId="78C0758C" w14:textId="277BBE93" w:rsidR="000813BA" w:rsidRPr="00D949CB" w:rsidRDefault="00F55FF7" w:rsidP="000813BA">
      <w:pPr>
        <w:spacing w:after="0" w:line="360" w:lineRule="auto"/>
        <w:jc w:val="both"/>
        <w:rPr>
          <w:rFonts w:eastAsia="Calibri" w:cs="Times New Roman"/>
          <w:b/>
          <w:color w:val="767171"/>
          <w:szCs w:val="24"/>
          <w:lang w:val="es-ES"/>
        </w:rPr>
      </w:pPr>
      <w:r w:rsidRPr="00D949CB">
        <w:rPr>
          <w:rFonts w:eastAsia="Calibri" w:cs="Times New Roman"/>
          <w:b/>
          <w:color w:val="767171"/>
          <w:szCs w:val="24"/>
          <w:lang w:val="es-ES"/>
        </w:rPr>
        <w:t>Presentación de cartas credenciales</w:t>
      </w:r>
    </w:p>
    <w:p w14:paraId="2539C9DA" w14:textId="77777777" w:rsidR="00ED53B0" w:rsidRPr="007A397B" w:rsidRDefault="00ED53B0" w:rsidP="00F55FF7">
      <w:pPr>
        <w:spacing w:line="360" w:lineRule="auto"/>
        <w:jc w:val="both"/>
        <w:rPr>
          <w:rFonts w:eastAsia="Calibri" w:cs="Times New Roman"/>
          <w:color w:val="767171"/>
          <w:sz w:val="22"/>
          <w:lang w:val="es-ES"/>
        </w:rPr>
      </w:pPr>
    </w:p>
    <w:p w14:paraId="2A60B67E" w14:textId="3FFDD98F" w:rsidR="00C25523" w:rsidRDefault="003B2761" w:rsidP="003B2761">
      <w:pPr>
        <w:spacing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En el marco del mandato de fomentar una política exterior proactiva, a partir del 2022 se expandió la representación diplomática en Europa, África, Asia y El Caribe con el establecimiento de nuevas concurrencias (con Estonia, Eslovenia, Letonia, Suazilandia o </w:t>
      </w:r>
      <w:proofErr w:type="spellStart"/>
      <w:r w:rsidRPr="00D949CB">
        <w:rPr>
          <w:rFonts w:eastAsia="Calibri" w:cs="Times New Roman"/>
          <w:color w:val="767171"/>
          <w:szCs w:val="24"/>
          <w:lang w:val="es-ES"/>
        </w:rPr>
        <w:t>Eswatini</w:t>
      </w:r>
      <w:proofErr w:type="spellEnd"/>
      <w:r w:rsidRPr="00D949CB">
        <w:rPr>
          <w:rFonts w:eastAsia="Calibri" w:cs="Times New Roman"/>
          <w:color w:val="767171"/>
          <w:szCs w:val="24"/>
          <w:lang w:val="es-ES"/>
        </w:rPr>
        <w:t xml:space="preserve">, Angola, Ghana, Gambia, Indonesia, Guyana, Croacia, Tailandia, Bahamas, Irán, Cabo Verde, Tunes, Bosnia y Herzegovina y Liechtenstein); además de </w:t>
      </w:r>
      <w:bookmarkStart w:id="77" w:name="_Hlk121398396"/>
      <w:r w:rsidRPr="00D949CB">
        <w:rPr>
          <w:rFonts w:eastAsia="Calibri" w:cs="Times New Roman"/>
          <w:color w:val="767171"/>
          <w:szCs w:val="24"/>
          <w:lang w:val="es-ES"/>
        </w:rPr>
        <w:t xml:space="preserve">presentación de cartas credenciales </w:t>
      </w:r>
      <w:bookmarkEnd w:id="77"/>
      <w:r w:rsidRPr="00D949CB">
        <w:rPr>
          <w:rFonts w:eastAsia="Calibri" w:cs="Times New Roman"/>
          <w:color w:val="767171"/>
          <w:szCs w:val="24"/>
          <w:lang w:val="es-ES"/>
        </w:rPr>
        <w:t xml:space="preserve">de nuestros embajadores dominicanos designados en las embajadas dominicanas en: Alemania, Austria, Suecia, Italia, Egipto, Qatar, El Salvador, Emiratos Árabes Unidos, Japón, India, Santa Sede, Rusia, Trinidad y Tobago y ONU, quienes presentaron las mismas, ante los gobiernos de Rumania, Estonia, Letonia, Polonia, Eslovenia, República Checa, Hungría, Finlandia, Noruega, Dinamarca, Eslovaquia, Bulgaria, Georgia, Palestina, </w:t>
      </w:r>
      <w:proofErr w:type="spellStart"/>
      <w:r w:rsidRPr="00D949CB">
        <w:rPr>
          <w:rFonts w:eastAsia="Calibri" w:cs="Times New Roman"/>
          <w:color w:val="767171"/>
          <w:szCs w:val="24"/>
          <w:lang w:val="es-ES"/>
        </w:rPr>
        <w:t>Dijibouti</w:t>
      </w:r>
      <w:proofErr w:type="spellEnd"/>
      <w:r w:rsidRPr="00D949CB">
        <w:rPr>
          <w:rFonts w:eastAsia="Calibri" w:cs="Times New Roman"/>
          <w:color w:val="767171"/>
          <w:szCs w:val="24"/>
          <w:lang w:val="es-ES"/>
        </w:rPr>
        <w:t xml:space="preserve">, Etiopia, Maldivas, Belice, Arabia Saudita, San Marino, Malta, Singapur, Nueva Zelanda, </w:t>
      </w:r>
      <w:proofErr w:type="spellStart"/>
      <w:r w:rsidRPr="00D949CB">
        <w:rPr>
          <w:rFonts w:eastAsia="Calibri" w:cs="Times New Roman"/>
          <w:color w:val="767171"/>
          <w:szCs w:val="24"/>
          <w:lang w:val="es-ES"/>
        </w:rPr>
        <w:t>Belarus</w:t>
      </w:r>
      <w:proofErr w:type="spellEnd"/>
      <w:r w:rsidRPr="00D949CB">
        <w:rPr>
          <w:rFonts w:eastAsia="Calibri" w:cs="Times New Roman"/>
          <w:color w:val="767171"/>
          <w:szCs w:val="24"/>
          <w:lang w:val="es-ES"/>
        </w:rPr>
        <w:t>, Kazajistán, Uzbekistán, Armenia, Tayikistán, Orden de Malta, Barbados, San Vicente y Granadinas, Surinam e Islandia. Así como también, ante la Organización Mundial del Comercio (OMC).</w:t>
      </w:r>
    </w:p>
    <w:p w14:paraId="08902615" w14:textId="77777777" w:rsidR="007A397B" w:rsidRPr="00D949CB" w:rsidRDefault="007A397B" w:rsidP="003B2761">
      <w:pPr>
        <w:spacing w:line="360" w:lineRule="auto"/>
        <w:jc w:val="both"/>
        <w:rPr>
          <w:rFonts w:eastAsia="Calibri" w:cs="Times New Roman"/>
          <w:color w:val="767171"/>
          <w:szCs w:val="24"/>
          <w:lang w:val="es-ES"/>
        </w:rPr>
      </w:pPr>
    </w:p>
    <w:p w14:paraId="637BD2F6" w14:textId="24653CBC" w:rsidR="00C25523" w:rsidRPr="00D949CB" w:rsidRDefault="00C25523" w:rsidP="00E95031">
      <w:pPr>
        <w:spacing w:after="0" w:line="360" w:lineRule="auto"/>
        <w:jc w:val="both"/>
        <w:rPr>
          <w:rFonts w:eastAsia="Calibri" w:cs="Times New Roman"/>
          <w:b/>
          <w:color w:val="767171"/>
          <w:szCs w:val="24"/>
          <w:lang w:val="es-ES"/>
        </w:rPr>
      </w:pPr>
      <w:r w:rsidRPr="00D949CB">
        <w:rPr>
          <w:rFonts w:eastAsia="Calibri" w:cs="Times New Roman"/>
          <w:b/>
          <w:color w:val="767171"/>
          <w:szCs w:val="24"/>
          <w:lang w:val="es-ES"/>
        </w:rPr>
        <w:lastRenderedPageBreak/>
        <w:t xml:space="preserve">Resultados </w:t>
      </w:r>
      <w:r w:rsidR="00694E5D" w:rsidRPr="00D949CB">
        <w:rPr>
          <w:rFonts w:eastAsia="Calibri" w:cs="Times New Roman"/>
          <w:b/>
          <w:color w:val="767171"/>
          <w:szCs w:val="24"/>
          <w:lang w:val="es-ES"/>
        </w:rPr>
        <w:t>de l</w:t>
      </w:r>
      <w:r w:rsidRPr="00D949CB">
        <w:rPr>
          <w:rFonts w:eastAsia="Calibri" w:cs="Times New Roman"/>
          <w:b/>
          <w:color w:val="767171"/>
          <w:szCs w:val="24"/>
          <w:lang w:val="es-ES"/>
        </w:rPr>
        <w:t xml:space="preserve">as embajadas dominicanas en el exterior </w:t>
      </w:r>
    </w:p>
    <w:p w14:paraId="20591D4E" w14:textId="77777777" w:rsidR="00C25523" w:rsidRPr="00D949CB" w:rsidRDefault="00C25523" w:rsidP="00E95031">
      <w:pPr>
        <w:spacing w:after="0" w:line="360" w:lineRule="auto"/>
        <w:jc w:val="both"/>
        <w:rPr>
          <w:rFonts w:eastAsia="Calibri" w:cs="Times New Roman"/>
          <w:color w:val="767171"/>
          <w:szCs w:val="24"/>
          <w:lang w:val="es-ES"/>
        </w:rPr>
      </w:pPr>
    </w:p>
    <w:p w14:paraId="16514C2A" w14:textId="125AC776" w:rsidR="006C6C35" w:rsidRPr="00D949CB" w:rsidRDefault="006C6C35" w:rsidP="00680C7E">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En el orden de los planes operativos formulados por las embajadas dominicanas en el exterior para el año </w:t>
      </w:r>
      <w:r w:rsidR="00890491" w:rsidRPr="00D949CB">
        <w:rPr>
          <w:rFonts w:eastAsia="Calibri" w:cs="Times New Roman"/>
          <w:color w:val="767171"/>
          <w:szCs w:val="24"/>
          <w:lang w:val="es-ES"/>
        </w:rPr>
        <w:t>2022</w:t>
      </w:r>
      <w:r w:rsidRPr="00D949CB">
        <w:rPr>
          <w:rFonts w:eastAsia="Calibri" w:cs="Times New Roman"/>
          <w:color w:val="767171"/>
          <w:szCs w:val="24"/>
          <w:lang w:val="es-ES"/>
        </w:rPr>
        <w:t xml:space="preserve">, en el gráfico 2 se muestra el promedio de cumplimiento alcanzado por región. Las intervenciones realizadas por dichas misiones superaron el </w:t>
      </w:r>
      <w:r w:rsidR="004E0099" w:rsidRPr="00D949CB">
        <w:rPr>
          <w:rFonts w:eastAsia="Calibri" w:cs="Times New Roman"/>
          <w:color w:val="767171"/>
          <w:szCs w:val="24"/>
          <w:lang w:val="es-ES"/>
        </w:rPr>
        <w:t>9</w:t>
      </w:r>
      <w:r w:rsidR="00491422" w:rsidRPr="00D949CB">
        <w:rPr>
          <w:rFonts w:eastAsia="Calibri" w:cs="Times New Roman"/>
          <w:color w:val="767171"/>
          <w:szCs w:val="24"/>
          <w:lang w:val="es-ES"/>
        </w:rPr>
        <w:t>9</w:t>
      </w:r>
      <w:r w:rsidRPr="00D949CB">
        <w:rPr>
          <w:rFonts w:eastAsia="Calibri" w:cs="Times New Roman"/>
          <w:color w:val="767171"/>
          <w:szCs w:val="24"/>
          <w:lang w:val="es-ES"/>
        </w:rPr>
        <w:t xml:space="preserve">% de eficiencia en </w:t>
      </w:r>
      <w:r w:rsidR="00F04FCE" w:rsidRPr="00D949CB">
        <w:rPr>
          <w:rFonts w:eastAsia="Calibri" w:cs="Times New Roman"/>
          <w:color w:val="767171"/>
          <w:szCs w:val="24"/>
          <w:lang w:val="es-ES"/>
        </w:rPr>
        <w:t xml:space="preserve">las metas plasmadas en el POA. </w:t>
      </w:r>
    </w:p>
    <w:p w14:paraId="4E6ACD08" w14:textId="77777777" w:rsidR="005C7869" w:rsidRPr="00D949CB" w:rsidRDefault="005C7869" w:rsidP="005C7869">
      <w:pPr>
        <w:rPr>
          <w:color w:val="767171"/>
          <w:lang w:val="es-ES"/>
        </w:rPr>
      </w:pPr>
    </w:p>
    <w:p w14:paraId="77255FA7" w14:textId="7C07BB53" w:rsidR="006C6C35" w:rsidRPr="00D949CB" w:rsidRDefault="006C6C35" w:rsidP="006C6C35">
      <w:pPr>
        <w:pStyle w:val="Descripcin"/>
        <w:jc w:val="center"/>
        <w:rPr>
          <w:rFonts w:ascii="Times New Roman" w:hAnsi="Times New Roman"/>
          <w:b w:val="0"/>
          <w:bCs w:val="0"/>
          <w:color w:val="767171"/>
          <w:szCs w:val="24"/>
        </w:rPr>
      </w:pPr>
      <w:r w:rsidRPr="00D949CB">
        <w:rPr>
          <w:rFonts w:ascii="Times New Roman" w:hAnsi="Times New Roman"/>
          <w:b w:val="0"/>
          <w:bCs w:val="0"/>
          <w:color w:val="767171"/>
          <w:szCs w:val="24"/>
        </w:rPr>
        <w:t>Gráfico 2 porcentaje (%) de ejecución de las misiones por región</w:t>
      </w:r>
    </w:p>
    <w:p w14:paraId="257118B4" w14:textId="66A9E821" w:rsidR="00F04FCE" w:rsidRPr="00D949CB" w:rsidRDefault="001C06B9" w:rsidP="006C6C35">
      <w:pPr>
        <w:spacing w:after="0" w:line="360" w:lineRule="auto"/>
        <w:jc w:val="both"/>
        <w:rPr>
          <w:rFonts w:eastAsia="Calibri" w:cs="Times New Roman"/>
          <w:color w:val="767171"/>
          <w:szCs w:val="24"/>
          <w:lang w:val="es-ES"/>
        </w:rPr>
      </w:pPr>
      <w:r w:rsidRPr="00D949CB">
        <w:rPr>
          <w:rFonts w:eastAsia="Calibri" w:cs="Times New Roman"/>
          <w:noProof/>
          <w:color w:val="767171"/>
          <w:szCs w:val="24"/>
          <w:lang w:val="es-ES"/>
        </w:rPr>
        <w:drawing>
          <wp:inline distT="0" distB="0" distL="0" distR="0" wp14:anchorId="712DE2E2" wp14:editId="006F6B73">
            <wp:extent cx="5133451" cy="2838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2447" cy="2848954"/>
                    </a:xfrm>
                    <a:prstGeom prst="rect">
                      <a:avLst/>
                    </a:prstGeom>
                    <a:noFill/>
                  </pic:spPr>
                </pic:pic>
              </a:graphicData>
            </a:graphic>
          </wp:inline>
        </w:drawing>
      </w:r>
    </w:p>
    <w:p w14:paraId="49D00123" w14:textId="77777777" w:rsidR="00ED53B0" w:rsidRPr="00D949CB" w:rsidRDefault="00ED53B0" w:rsidP="006C6C35">
      <w:pPr>
        <w:spacing w:after="0" w:line="360" w:lineRule="auto"/>
        <w:jc w:val="both"/>
        <w:rPr>
          <w:rFonts w:eastAsia="Calibri" w:cs="Times New Roman"/>
          <w:color w:val="767171"/>
          <w:szCs w:val="24"/>
          <w:lang w:val="es-ES"/>
        </w:rPr>
      </w:pPr>
    </w:p>
    <w:p w14:paraId="2EAD55A1" w14:textId="57D963A1" w:rsidR="006C6C35" w:rsidRPr="00D949CB" w:rsidRDefault="00877BA1" w:rsidP="006C6C35">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A los fines de</w:t>
      </w:r>
      <w:r w:rsidR="006C6C35" w:rsidRPr="00D949CB">
        <w:rPr>
          <w:rFonts w:eastAsia="Calibri" w:cs="Times New Roman"/>
          <w:color w:val="767171"/>
          <w:szCs w:val="24"/>
          <w:lang w:val="es-ES"/>
        </w:rPr>
        <w:t xml:space="preserve"> impulsar la labor dinamizadora de las misiones diplomáticas dominicanas en el exterior, cada una de estas representaciones ejecutó una serie de acciones en consonancia con las metas establecidas en el Plan Estratégico Institucional, las mismas se </w:t>
      </w:r>
      <w:r w:rsidR="00F04FCE" w:rsidRPr="00D949CB">
        <w:rPr>
          <w:rFonts w:eastAsia="Calibri" w:cs="Times New Roman"/>
          <w:color w:val="767171"/>
          <w:szCs w:val="24"/>
          <w:lang w:val="es-ES"/>
        </w:rPr>
        <w:t>resumen a continuación</w:t>
      </w:r>
      <w:r w:rsidR="00004DE6" w:rsidRPr="00D949CB">
        <w:rPr>
          <w:rFonts w:eastAsia="Calibri" w:cs="Times New Roman"/>
          <w:color w:val="767171"/>
          <w:szCs w:val="24"/>
          <w:lang w:val="es-ES"/>
        </w:rPr>
        <w:t>:</w:t>
      </w:r>
    </w:p>
    <w:p w14:paraId="3CC51A6E" w14:textId="77777777" w:rsidR="006C6C35" w:rsidRPr="00D949CB" w:rsidRDefault="006C6C35" w:rsidP="00E95031">
      <w:pPr>
        <w:spacing w:after="0" w:line="360" w:lineRule="auto"/>
        <w:jc w:val="both"/>
        <w:rPr>
          <w:rFonts w:eastAsia="Calibri" w:cs="Times New Roman"/>
          <w:color w:val="767171"/>
          <w:szCs w:val="24"/>
          <w:lang w:val="es-ES"/>
        </w:rPr>
      </w:pPr>
    </w:p>
    <w:p w14:paraId="6A4ABD7C" w14:textId="4057835E" w:rsidR="00C25523" w:rsidRPr="00D949CB" w:rsidRDefault="00C25523" w:rsidP="007C1249">
      <w:pPr>
        <w:numPr>
          <w:ilvl w:val="0"/>
          <w:numId w:val="31"/>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Presentación de acreditación diplomática </w:t>
      </w:r>
      <w:r w:rsidR="00CF487B" w:rsidRPr="00D949CB">
        <w:rPr>
          <w:rFonts w:eastAsia="Calibri" w:cs="Times New Roman"/>
          <w:color w:val="767171"/>
          <w:szCs w:val="24"/>
          <w:lang w:val="es-ES"/>
        </w:rPr>
        <w:t xml:space="preserve">para quince (15) </w:t>
      </w:r>
      <w:r w:rsidRPr="00D949CB">
        <w:rPr>
          <w:rFonts w:eastAsia="Calibri" w:cs="Times New Roman"/>
          <w:color w:val="767171"/>
          <w:szCs w:val="24"/>
          <w:lang w:val="es-ES"/>
        </w:rPr>
        <w:t>jefes de misión</w:t>
      </w:r>
      <w:r w:rsidR="00CF487B" w:rsidRPr="00D949CB">
        <w:rPr>
          <w:rFonts w:eastAsia="Calibri" w:cs="Times New Roman"/>
          <w:color w:val="767171"/>
          <w:szCs w:val="24"/>
          <w:lang w:val="es-ES"/>
        </w:rPr>
        <w:t>,</w:t>
      </w:r>
      <w:r w:rsidRPr="00D949CB">
        <w:rPr>
          <w:rFonts w:eastAsia="Calibri" w:cs="Times New Roman"/>
          <w:color w:val="767171"/>
          <w:szCs w:val="24"/>
          <w:lang w:val="es-ES"/>
        </w:rPr>
        <w:t xml:space="preserve"> certificando sus designaciones como representante</w:t>
      </w:r>
      <w:r w:rsidR="00901172" w:rsidRPr="00D949CB">
        <w:rPr>
          <w:rFonts w:eastAsia="Calibri" w:cs="Times New Roman"/>
          <w:color w:val="767171"/>
          <w:szCs w:val="24"/>
          <w:lang w:val="es-ES"/>
        </w:rPr>
        <w:t>s</w:t>
      </w:r>
      <w:r w:rsidRPr="00D949CB">
        <w:rPr>
          <w:rFonts w:eastAsia="Calibri" w:cs="Times New Roman"/>
          <w:color w:val="767171"/>
          <w:szCs w:val="24"/>
          <w:lang w:val="es-ES"/>
        </w:rPr>
        <w:t xml:space="preserve"> oficial</w:t>
      </w:r>
      <w:r w:rsidR="00901172" w:rsidRPr="00D949CB">
        <w:rPr>
          <w:rFonts w:eastAsia="Calibri" w:cs="Times New Roman"/>
          <w:color w:val="767171"/>
          <w:szCs w:val="24"/>
          <w:lang w:val="es-ES"/>
        </w:rPr>
        <w:t>es</w:t>
      </w:r>
      <w:r w:rsidRPr="00D949CB">
        <w:rPr>
          <w:rFonts w:eastAsia="Calibri" w:cs="Times New Roman"/>
          <w:color w:val="767171"/>
          <w:szCs w:val="24"/>
          <w:lang w:val="es-ES"/>
        </w:rPr>
        <w:t xml:space="preserve"> del Estado dominicano. </w:t>
      </w:r>
    </w:p>
    <w:p w14:paraId="64F952C1" w14:textId="77777777" w:rsidR="00ED53B0" w:rsidRPr="00D949CB" w:rsidRDefault="00ED53B0" w:rsidP="00ED53B0">
      <w:pPr>
        <w:spacing w:after="0" w:line="360" w:lineRule="auto"/>
        <w:ind w:left="720"/>
        <w:jc w:val="both"/>
        <w:rPr>
          <w:rFonts w:eastAsia="Calibri" w:cs="Times New Roman"/>
          <w:color w:val="767171"/>
          <w:szCs w:val="24"/>
          <w:lang w:val="es-ES"/>
        </w:rPr>
      </w:pPr>
    </w:p>
    <w:p w14:paraId="017700FE" w14:textId="4BC879E6" w:rsidR="00C25523" w:rsidRPr="00D949CB" w:rsidRDefault="00C25523" w:rsidP="007C1249">
      <w:pPr>
        <w:numPr>
          <w:ilvl w:val="0"/>
          <w:numId w:val="31"/>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lastRenderedPageBreak/>
        <w:t>Celebración de reuniones con las autoridades del país receptor a fin de sentar las bases para la promoción de la inversión, el comercio y por el fortalecimiento de la marca país.</w:t>
      </w:r>
    </w:p>
    <w:p w14:paraId="198B5F4A" w14:textId="77777777" w:rsidR="00004DE6" w:rsidRPr="00D949CB" w:rsidRDefault="00004DE6" w:rsidP="00004DE6">
      <w:pPr>
        <w:spacing w:after="0" w:line="360" w:lineRule="auto"/>
        <w:ind w:left="720"/>
        <w:jc w:val="both"/>
        <w:rPr>
          <w:rFonts w:eastAsia="Calibri" w:cs="Times New Roman"/>
          <w:color w:val="767171"/>
          <w:szCs w:val="24"/>
          <w:lang w:val="es-ES"/>
        </w:rPr>
      </w:pPr>
    </w:p>
    <w:p w14:paraId="4D6DB058" w14:textId="5D1569DE" w:rsidR="00C25523" w:rsidRPr="00D949CB" w:rsidRDefault="00C25523" w:rsidP="007C1249">
      <w:pPr>
        <w:numPr>
          <w:ilvl w:val="0"/>
          <w:numId w:val="31"/>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Coordinación para el intercambio comercial y las inversiones en las áreas de la agricultura, la minería, el sector eléctrico y las zonas francas.</w:t>
      </w:r>
    </w:p>
    <w:p w14:paraId="64896593" w14:textId="77777777" w:rsidR="00F04FCE" w:rsidRPr="00D949CB" w:rsidRDefault="00F04FCE" w:rsidP="00F04FCE">
      <w:pPr>
        <w:spacing w:after="0" w:line="360" w:lineRule="auto"/>
        <w:ind w:left="720"/>
        <w:jc w:val="both"/>
        <w:rPr>
          <w:rFonts w:eastAsia="Calibri" w:cs="Times New Roman"/>
          <w:color w:val="767171"/>
          <w:szCs w:val="24"/>
          <w:lang w:val="es-ES"/>
        </w:rPr>
      </w:pPr>
    </w:p>
    <w:p w14:paraId="0412EFEC" w14:textId="105667B3" w:rsidR="00C25523" w:rsidRPr="00D949CB" w:rsidRDefault="00C25523" w:rsidP="007C1249">
      <w:pPr>
        <w:numPr>
          <w:ilvl w:val="0"/>
          <w:numId w:val="31"/>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Gestión para incrementar el flujo turístico hacia la República Dominicana, por medio de la evaluación de aumento de números de vuelos y la apertura de nuevas rutas aéreas, mediante el establecimiento de contacto con </w:t>
      </w:r>
      <w:r w:rsidR="00F04FCE" w:rsidRPr="00D949CB">
        <w:rPr>
          <w:rFonts w:eastAsia="Calibri" w:cs="Times New Roman"/>
          <w:color w:val="767171"/>
          <w:szCs w:val="24"/>
          <w:lang w:val="es-ES"/>
        </w:rPr>
        <w:t>agencias y promotores de viajes.</w:t>
      </w:r>
      <w:r w:rsidRPr="00D949CB">
        <w:rPr>
          <w:rFonts w:eastAsia="Calibri" w:cs="Times New Roman"/>
          <w:color w:val="767171"/>
          <w:szCs w:val="24"/>
          <w:lang w:val="es-ES"/>
        </w:rPr>
        <w:t xml:space="preserve"> </w:t>
      </w:r>
    </w:p>
    <w:p w14:paraId="4893DEC3" w14:textId="77777777" w:rsidR="00BA2A52" w:rsidRPr="00D949CB" w:rsidRDefault="00BA2A52" w:rsidP="00BA2A52">
      <w:pPr>
        <w:spacing w:after="0" w:line="360" w:lineRule="auto"/>
        <w:ind w:left="720"/>
        <w:jc w:val="both"/>
        <w:rPr>
          <w:rFonts w:eastAsia="Calibri" w:cs="Times New Roman"/>
          <w:color w:val="767171"/>
          <w:szCs w:val="24"/>
          <w:lang w:val="es-ES"/>
        </w:rPr>
      </w:pPr>
    </w:p>
    <w:p w14:paraId="658AE867" w14:textId="138DF8F1" w:rsidR="00C25523" w:rsidRPr="00D949CB" w:rsidRDefault="00C25523" w:rsidP="007C1249">
      <w:pPr>
        <w:numPr>
          <w:ilvl w:val="0"/>
          <w:numId w:val="31"/>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Promoción y celebración de eventos de promoción turística.</w:t>
      </w:r>
    </w:p>
    <w:p w14:paraId="59A27E96" w14:textId="77777777" w:rsidR="00BA2A52" w:rsidRPr="00D949CB" w:rsidRDefault="00BA2A52" w:rsidP="00BA2A52">
      <w:pPr>
        <w:spacing w:after="0" w:line="360" w:lineRule="auto"/>
        <w:ind w:left="720"/>
        <w:jc w:val="both"/>
        <w:rPr>
          <w:rFonts w:eastAsia="Calibri" w:cs="Times New Roman"/>
          <w:color w:val="767171"/>
          <w:szCs w:val="24"/>
          <w:lang w:val="es-ES"/>
        </w:rPr>
      </w:pPr>
    </w:p>
    <w:p w14:paraId="1D0FCB6C" w14:textId="76133343" w:rsidR="0033500E" w:rsidRPr="00D949CB" w:rsidRDefault="00C25523" w:rsidP="007C1249">
      <w:pPr>
        <w:numPr>
          <w:ilvl w:val="0"/>
          <w:numId w:val="31"/>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Participación en diversos encuentros, seminarios y actividades culturales.</w:t>
      </w:r>
    </w:p>
    <w:p w14:paraId="568BEF36" w14:textId="77777777" w:rsidR="00BA2A52" w:rsidRPr="00D949CB" w:rsidRDefault="00BA2A52" w:rsidP="00BA2A52">
      <w:pPr>
        <w:spacing w:after="0" w:line="360" w:lineRule="auto"/>
        <w:ind w:left="720"/>
        <w:jc w:val="both"/>
        <w:rPr>
          <w:rFonts w:eastAsia="Calibri" w:cs="Times New Roman"/>
          <w:color w:val="767171"/>
          <w:szCs w:val="24"/>
          <w:lang w:val="es-ES"/>
        </w:rPr>
      </w:pPr>
    </w:p>
    <w:p w14:paraId="0C0EC327" w14:textId="7C334932" w:rsidR="00C25523" w:rsidRPr="00D949CB" w:rsidRDefault="00C25523" w:rsidP="007C1249">
      <w:pPr>
        <w:numPr>
          <w:ilvl w:val="0"/>
          <w:numId w:val="31"/>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Promoción de República Dominicana en el escenario internacional, enfocado en los campos de la cooperación, educación, salud, ciencia, tecnología, defensa, agricultura, comunicaciones, seguridad pública, cultura y el deporte.</w:t>
      </w:r>
    </w:p>
    <w:p w14:paraId="1FA03160" w14:textId="77777777" w:rsidR="0033500E" w:rsidRPr="00D949CB" w:rsidRDefault="0033500E" w:rsidP="00BA2A52">
      <w:pPr>
        <w:spacing w:after="0" w:line="360" w:lineRule="auto"/>
        <w:ind w:left="720"/>
        <w:jc w:val="both"/>
        <w:rPr>
          <w:rFonts w:eastAsia="Calibri" w:cs="Times New Roman"/>
          <w:color w:val="767171"/>
          <w:szCs w:val="24"/>
          <w:lang w:val="es-ES"/>
        </w:rPr>
      </w:pPr>
    </w:p>
    <w:p w14:paraId="2D616C03" w14:textId="49BE2BB9" w:rsidR="00C25523" w:rsidRPr="00D949CB" w:rsidRDefault="00C25523" w:rsidP="007C1249">
      <w:pPr>
        <w:numPr>
          <w:ilvl w:val="0"/>
          <w:numId w:val="31"/>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Se desarrollaron iniciativas en el ámbito del multilateralismo, para la promoción de asociaciones agroalimentarias a fin de transferir conocimientos para la seguridad alimentaria, el desenvolvimiento rural, la inversión productiva, la sustentabilidad y la creación de cadenas de valor locales.</w:t>
      </w:r>
    </w:p>
    <w:p w14:paraId="7599412A" w14:textId="77777777" w:rsidR="00277A7B" w:rsidRPr="00D949CB" w:rsidRDefault="00277A7B" w:rsidP="00277A7B">
      <w:pPr>
        <w:spacing w:after="0" w:line="360" w:lineRule="auto"/>
        <w:ind w:left="720"/>
        <w:jc w:val="both"/>
        <w:rPr>
          <w:rFonts w:eastAsia="Calibri" w:cs="Times New Roman"/>
          <w:color w:val="767171"/>
          <w:szCs w:val="24"/>
          <w:lang w:val="es-ES"/>
        </w:rPr>
      </w:pPr>
    </w:p>
    <w:p w14:paraId="0D797573" w14:textId="7E32955E" w:rsidR="00C25523" w:rsidRPr="00D949CB" w:rsidRDefault="00C25523" w:rsidP="007C1249">
      <w:pPr>
        <w:numPr>
          <w:ilvl w:val="0"/>
          <w:numId w:val="32"/>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Negociación de instrumentos jurídicos a fin de estrechar las relaciones diplomáticas, la cooperación y el hermanamiento entre Estados.</w:t>
      </w:r>
    </w:p>
    <w:p w14:paraId="079B85C3" w14:textId="77777777" w:rsidR="00C25523" w:rsidRPr="00D949CB" w:rsidRDefault="00C25523" w:rsidP="00E95031">
      <w:pPr>
        <w:spacing w:after="0" w:line="360" w:lineRule="auto"/>
        <w:jc w:val="both"/>
        <w:rPr>
          <w:rFonts w:eastAsia="Calibri" w:cs="Times New Roman"/>
          <w:color w:val="767171"/>
          <w:szCs w:val="24"/>
          <w:lang w:val="es-ES"/>
        </w:rPr>
      </w:pPr>
    </w:p>
    <w:p w14:paraId="1DDBCFD4" w14:textId="49279D04" w:rsidR="00440709" w:rsidRPr="00D949CB" w:rsidRDefault="00C25523" w:rsidP="00277A7B">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lastRenderedPageBreak/>
        <w:t xml:space="preserve">Es importante destacar el trabajo realizado por las Embajadas </w:t>
      </w:r>
      <w:r w:rsidR="00B47316" w:rsidRPr="00D949CB">
        <w:rPr>
          <w:rFonts w:eastAsia="Calibri" w:cs="Times New Roman"/>
          <w:color w:val="767171"/>
          <w:szCs w:val="24"/>
          <w:lang w:val="es-ES"/>
        </w:rPr>
        <w:t>de República Dominicana</w:t>
      </w:r>
      <w:r w:rsidRPr="00D949CB">
        <w:rPr>
          <w:rFonts w:eastAsia="Calibri" w:cs="Times New Roman"/>
          <w:color w:val="767171"/>
          <w:szCs w:val="24"/>
          <w:lang w:val="es-ES"/>
        </w:rPr>
        <w:t xml:space="preserve"> en </w:t>
      </w:r>
      <w:r w:rsidR="0009120E" w:rsidRPr="00D949CB">
        <w:rPr>
          <w:rFonts w:eastAsia="Calibri" w:cs="Times New Roman"/>
          <w:color w:val="767171"/>
          <w:szCs w:val="24"/>
          <w:lang w:val="es-ES"/>
        </w:rPr>
        <w:t>Italia</w:t>
      </w:r>
      <w:r w:rsidRPr="00D949CB">
        <w:rPr>
          <w:rFonts w:eastAsia="Calibri" w:cs="Times New Roman"/>
          <w:color w:val="767171"/>
          <w:szCs w:val="24"/>
          <w:lang w:val="es-ES"/>
        </w:rPr>
        <w:t>, Rusia</w:t>
      </w:r>
      <w:r w:rsidR="00AC1A3A" w:rsidRPr="00D949CB">
        <w:rPr>
          <w:rFonts w:eastAsia="Calibri" w:cs="Times New Roman"/>
          <w:color w:val="767171"/>
          <w:szCs w:val="24"/>
          <w:lang w:val="es-ES"/>
        </w:rPr>
        <w:t>,</w:t>
      </w:r>
      <w:r w:rsidRPr="00D949CB">
        <w:rPr>
          <w:rFonts w:eastAsia="Calibri" w:cs="Times New Roman"/>
          <w:color w:val="767171"/>
          <w:szCs w:val="24"/>
          <w:lang w:val="es-ES"/>
        </w:rPr>
        <w:t xml:space="preserve"> Portugal, Francia</w:t>
      </w:r>
      <w:r w:rsidR="0033500E" w:rsidRPr="00D949CB">
        <w:rPr>
          <w:rFonts w:eastAsia="Calibri" w:cs="Times New Roman"/>
          <w:color w:val="767171"/>
          <w:szCs w:val="24"/>
          <w:lang w:val="es-ES"/>
        </w:rPr>
        <w:t xml:space="preserve">, </w:t>
      </w:r>
      <w:r w:rsidRPr="00D949CB">
        <w:rPr>
          <w:rFonts w:eastAsia="Calibri" w:cs="Times New Roman"/>
          <w:color w:val="767171"/>
          <w:szCs w:val="24"/>
          <w:lang w:val="es-ES"/>
        </w:rPr>
        <w:t>Japón</w:t>
      </w:r>
      <w:r w:rsidR="0009120E" w:rsidRPr="00D949CB">
        <w:rPr>
          <w:rFonts w:eastAsia="Calibri" w:cs="Times New Roman"/>
          <w:color w:val="767171"/>
          <w:szCs w:val="24"/>
          <w:lang w:val="es-ES"/>
        </w:rPr>
        <w:t xml:space="preserve">, México, Argentina, </w:t>
      </w:r>
      <w:r w:rsidR="0033500E" w:rsidRPr="00D949CB">
        <w:rPr>
          <w:rFonts w:eastAsia="Calibri" w:cs="Times New Roman"/>
          <w:color w:val="767171"/>
          <w:szCs w:val="24"/>
          <w:lang w:val="es-ES"/>
        </w:rPr>
        <w:t xml:space="preserve">Jamaica, </w:t>
      </w:r>
      <w:r w:rsidR="0009120E" w:rsidRPr="00D949CB">
        <w:rPr>
          <w:rFonts w:eastAsia="Calibri" w:cs="Times New Roman"/>
          <w:color w:val="767171"/>
          <w:szCs w:val="24"/>
          <w:lang w:val="es-DO"/>
        </w:rPr>
        <w:t>Reino de Marruecos, Sudáfrica, Alemania,</w:t>
      </w:r>
      <w:r w:rsidR="0009120E" w:rsidRPr="00D949CB">
        <w:rPr>
          <w:rFonts w:eastAsia="Calibri" w:cs="Times New Roman"/>
          <w:color w:val="767171"/>
          <w:szCs w:val="24"/>
          <w:lang w:val="es-ES"/>
        </w:rPr>
        <w:t xml:space="preserve"> Trinidad y Tobago, Israel y Chile </w:t>
      </w:r>
      <w:r w:rsidRPr="00D949CB">
        <w:rPr>
          <w:rFonts w:eastAsia="Calibri" w:cs="Times New Roman"/>
          <w:color w:val="767171"/>
          <w:szCs w:val="24"/>
          <w:lang w:val="es-ES"/>
        </w:rPr>
        <w:t xml:space="preserve">con la coordinación de acciones para la atracción de inversionistas, habilitación de vuelos para la recepción de turistas en diferentes destinos del país, promoción del turismo, oferta </w:t>
      </w:r>
      <w:r w:rsidR="002E7B33" w:rsidRPr="00D949CB">
        <w:rPr>
          <w:rFonts w:eastAsia="Calibri" w:cs="Times New Roman"/>
          <w:color w:val="767171"/>
          <w:szCs w:val="24"/>
          <w:lang w:val="es-ES"/>
        </w:rPr>
        <w:t>de productos y servicios nacionales en el exterior</w:t>
      </w:r>
      <w:r w:rsidRPr="00D949CB">
        <w:rPr>
          <w:rFonts w:eastAsia="Calibri" w:cs="Times New Roman"/>
          <w:color w:val="767171"/>
          <w:szCs w:val="24"/>
          <w:lang w:val="es-ES"/>
        </w:rPr>
        <w:t xml:space="preserve">, su gestión a los fines de estrechar lazos políticos, sociales y culturales de la nación con otros Estados. </w:t>
      </w:r>
    </w:p>
    <w:p w14:paraId="7D8389FE" w14:textId="77777777" w:rsidR="00440709" w:rsidRPr="00D949CB" w:rsidRDefault="00440709" w:rsidP="00277A7B">
      <w:pPr>
        <w:spacing w:after="0" w:line="360" w:lineRule="auto"/>
        <w:jc w:val="both"/>
        <w:rPr>
          <w:rFonts w:eastAsia="Calibri" w:cs="Times New Roman"/>
          <w:color w:val="767171"/>
          <w:szCs w:val="24"/>
          <w:lang w:val="es-ES"/>
        </w:rPr>
      </w:pPr>
    </w:p>
    <w:p w14:paraId="73B35C05" w14:textId="226F5BB0" w:rsidR="00CC2F4D" w:rsidRPr="00D949CB" w:rsidRDefault="00440709" w:rsidP="00440709">
      <w:pPr>
        <w:shd w:val="clear" w:color="auto" w:fill="FFFFFF"/>
        <w:spacing w:after="420" w:line="360" w:lineRule="auto"/>
        <w:jc w:val="both"/>
        <w:textAlignment w:val="baseline"/>
        <w:rPr>
          <w:rFonts w:eastAsia="Calibri" w:cs="Times New Roman"/>
          <w:color w:val="767171"/>
          <w:szCs w:val="24"/>
          <w:lang w:val="es-ES"/>
        </w:rPr>
      </w:pPr>
      <w:r w:rsidRPr="00D949CB">
        <w:rPr>
          <w:rFonts w:eastAsia="Calibri" w:cs="Times New Roman"/>
          <w:color w:val="767171"/>
          <w:szCs w:val="24"/>
          <w:lang w:val="es-ES"/>
        </w:rPr>
        <w:t xml:space="preserve">La Embajada </w:t>
      </w:r>
      <w:r w:rsidR="00B47316" w:rsidRPr="00D949CB">
        <w:rPr>
          <w:rFonts w:eastAsia="Calibri" w:cs="Times New Roman"/>
          <w:color w:val="767171"/>
          <w:szCs w:val="24"/>
          <w:lang w:val="es-ES"/>
        </w:rPr>
        <w:t>de República Dominicana</w:t>
      </w:r>
      <w:r w:rsidRPr="00D949CB">
        <w:rPr>
          <w:rFonts w:eastAsia="Calibri" w:cs="Times New Roman"/>
          <w:color w:val="767171"/>
          <w:szCs w:val="24"/>
          <w:lang w:val="es-ES"/>
        </w:rPr>
        <w:t xml:space="preserve"> en Japón llevó a cabo, el acto de imposición de la condecoración de la Orden Heráldica de Cristóbal Colón en el Grado de Caballero, al distinguido matemático japonés Dr. Jin Akiyama</w:t>
      </w:r>
      <w:r w:rsidR="004B5491" w:rsidRPr="00D949CB">
        <w:rPr>
          <w:rFonts w:eastAsia="Calibri" w:cs="Times New Roman"/>
          <w:color w:val="767171"/>
          <w:szCs w:val="24"/>
          <w:lang w:val="es-ES"/>
        </w:rPr>
        <w:t xml:space="preserve">. </w:t>
      </w:r>
      <w:r w:rsidR="002D128D" w:rsidRPr="00D949CB">
        <w:rPr>
          <w:rFonts w:eastAsia="Calibri" w:cs="Times New Roman"/>
          <w:color w:val="767171"/>
          <w:szCs w:val="24"/>
          <w:lang w:val="es-ES"/>
        </w:rPr>
        <w:t>Dicha</w:t>
      </w:r>
      <w:r w:rsidR="004B5491" w:rsidRPr="00D949CB">
        <w:rPr>
          <w:rFonts w:eastAsia="Calibri" w:cs="Times New Roman"/>
          <w:color w:val="767171"/>
          <w:szCs w:val="24"/>
          <w:lang w:val="es-ES"/>
        </w:rPr>
        <w:t xml:space="preserve"> condecoración fue concedida por el presidente </w:t>
      </w:r>
      <w:r w:rsidR="00B47316" w:rsidRPr="00D949CB">
        <w:rPr>
          <w:rFonts w:eastAsia="Calibri" w:cs="Times New Roman"/>
          <w:color w:val="767171"/>
          <w:szCs w:val="24"/>
          <w:lang w:val="es-ES"/>
        </w:rPr>
        <w:t>de República Dominicana</w:t>
      </w:r>
      <w:r w:rsidR="004B5491" w:rsidRPr="00D949CB">
        <w:rPr>
          <w:rFonts w:eastAsia="Calibri" w:cs="Times New Roman"/>
          <w:color w:val="767171"/>
          <w:szCs w:val="24"/>
          <w:lang w:val="es-ES"/>
        </w:rPr>
        <w:t xml:space="preserve">, Luis </w:t>
      </w:r>
      <w:proofErr w:type="spellStart"/>
      <w:r w:rsidR="004B5491" w:rsidRPr="00D949CB">
        <w:rPr>
          <w:rFonts w:eastAsia="Calibri" w:cs="Times New Roman"/>
          <w:color w:val="767171"/>
          <w:szCs w:val="24"/>
          <w:lang w:val="es-ES"/>
        </w:rPr>
        <w:t>Abinader</w:t>
      </w:r>
      <w:proofErr w:type="spellEnd"/>
      <w:r w:rsidR="004B5491" w:rsidRPr="00D949CB">
        <w:rPr>
          <w:rFonts w:eastAsia="Calibri" w:cs="Times New Roman"/>
          <w:color w:val="767171"/>
          <w:szCs w:val="24"/>
          <w:lang w:val="es-ES"/>
        </w:rPr>
        <w:t>, mediante el decreto no. 105-21 de fecha 18 de febrero del presente año, el cual fue entregado por e</w:t>
      </w:r>
      <w:r w:rsidRPr="00D949CB">
        <w:rPr>
          <w:rFonts w:eastAsia="Calibri" w:cs="Times New Roman"/>
          <w:color w:val="767171"/>
          <w:szCs w:val="24"/>
          <w:lang w:val="es-ES"/>
        </w:rPr>
        <w:t xml:space="preserve">l embajador </w:t>
      </w:r>
      <w:r w:rsidR="00640A23" w:rsidRPr="00D949CB">
        <w:rPr>
          <w:rFonts w:eastAsia="Calibri" w:cs="Times New Roman"/>
          <w:color w:val="767171"/>
          <w:szCs w:val="24"/>
          <w:lang w:val="es-ES"/>
        </w:rPr>
        <w:t xml:space="preserve">Extraordinario y Plenipotenciario </w:t>
      </w:r>
      <w:r w:rsidR="00B47316" w:rsidRPr="00D949CB">
        <w:rPr>
          <w:rFonts w:eastAsia="Calibri" w:cs="Times New Roman"/>
          <w:color w:val="767171"/>
          <w:szCs w:val="24"/>
          <w:lang w:val="es-ES"/>
        </w:rPr>
        <w:t>de República Dominicana</w:t>
      </w:r>
      <w:r w:rsidRPr="00D949CB">
        <w:rPr>
          <w:rFonts w:eastAsia="Calibri" w:cs="Times New Roman"/>
          <w:color w:val="767171"/>
          <w:szCs w:val="24"/>
          <w:lang w:val="es-ES"/>
        </w:rPr>
        <w:t xml:space="preserve"> en Tokio, Robert Takata</w:t>
      </w:r>
      <w:r w:rsidR="004B5491" w:rsidRPr="00D949CB">
        <w:rPr>
          <w:rFonts w:eastAsia="Calibri" w:cs="Times New Roman"/>
          <w:color w:val="767171"/>
          <w:szCs w:val="24"/>
          <w:lang w:val="es-ES"/>
        </w:rPr>
        <w:t xml:space="preserve">. </w:t>
      </w:r>
    </w:p>
    <w:p w14:paraId="41D25273" w14:textId="2BE10CC3" w:rsidR="00440709" w:rsidRPr="00D949CB" w:rsidRDefault="004B5491" w:rsidP="00440709">
      <w:pPr>
        <w:shd w:val="clear" w:color="auto" w:fill="FFFFFF"/>
        <w:spacing w:after="420" w:line="360" w:lineRule="auto"/>
        <w:jc w:val="both"/>
        <w:textAlignment w:val="baseline"/>
        <w:rPr>
          <w:rFonts w:eastAsia="Calibri" w:cs="Times New Roman"/>
          <w:color w:val="767171"/>
          <w:szCs w:val="24"/>
          <w:lang w:val="es-ES"/>
        </w:rPr>
      </w:pPr>
      <w:r w:rsidRPr="00D949CB">
        <w:rPr>
          <w:rFonts w:eastAsia="Calibri" w:cs="Times New Roman"/>
          <w:color w:val="767171"/>
          <w:szCs w:val="24"/>
          <w:lang w:val="es-ES"/>
        </w:rPr>
        <w:t xml:space="preserve">El </w:t>
      </w:r>
      <w:r w:rsidR="00440709" w:rsidRPr="00D949CB">
        <w:rPr>
          <w:rFonts w:eastAsia="Calibri" w:cs="Times New Roman"/>
          <w:color w:val="767171"/>
          <w:szCs w:val="24"/>
          <w:lang w:val="es-ES"/>
        </w:rPr>
        <w:t>Dr. Jin Akiyama, vicerrector de la Universidad de Ciencias de Tokio, matemático japonés, fundador del Museo de las Matemáticas en la ciudad de Santo Domingo, República Dominicana, además de la encomiable labor desarrollada en ese ámbito de la ciencia y los esfuerzos por su enseñanza en Europa, Asia y República Dominicana.</w:t>
      </w:r>
    </w:p>
    <w:p w14:paraId="47CEF3E5" w14:textId="5DAB6CBD" w:rsidR="005C0A67" w:rsidRPr="00D949CB" w:rsidRDefault="006A0CB7" w:rsidP="005C0A67">
      <w:pPr>
        <w:pStyle w:val="Prrafodelista"/>
        <w:spacing w:after="0" w:line="360" w:lineRule="auto"/>
        <w:ind w:left="0"/>
        <w:jc w:val="both"/>
        <w:rPr>
          <w:rFonts w:eastAsia="Times New Roman" w:cs="Times New Roman"/>
          <w:color w:val="767171"/>
          <w:szCs w:val="24"/>
          <w:lang w:val="es-DO"/>
        </w:rPr>
      </w:pPr>
      <w:r w:rsidRPr="00D949CB">
        <w:rPr>
          <w:rFonts w:eastAsia="Times New Roman" w:cs="Times New Roman"/>
          <w:color w:val="767171"/>
          <w:szCs w:val="24"/>
          <w:lang w:val="es-DO"/>
        </w:rPr>
        <w:t xml:space="preserve">A mediados de julio 2022, una delegación de altos ejecutivos de </w:t>
      </w:r>
      <w:proofErr w:type="spellStart"/>
      <w:r w:rsidRPr="00D949CB">
        <w:rPr>
          <w:rFonts w:eastAsia="Times New Roman" w:cs="Times New Roman"/>
          <w:color w:val="767171"/>
          <w:szCs w:val="24"/>
          <w:lang w:val="es-DO"/>
        </w:rPr>
        <w:t>Yasaki</w:t>
      </w:r>
      <w:proofErr w:type="spellEnd"/>
      <w:r w:rsidRPr="00D949CB">
        <w:rPr>
          <w:rFonts w:eastAsia="Times New Roman" w:cs="Times New Roman"/>
          <w:color w:val="767171"/>
          <w:szCs w:val="24"/>
          <w:lang w:val="es-DO"/>
        </w:rPr>
        <w:t xml:space="preserve"> </w:t>
      </w:r>
      <w:proofErr w:type="spellStart"/>
      <w:r w:rsidRPr="00D949CB">
        <w:rPr>
          <w:rFonts w:eastAsia="Times New Roman" w:cs="Times New Roman"/>
          <w:color w:val="767171"/>
          <w:szCs w:val="24"/>
          <w:lang w:val="es-DO"/>
        </w:rPr>
        <w:t>Corporatión</w:t>
      </w:r>
      <w:proofErr w:type="spellEnd"/>
      <w:r w:rsidRPr="00D949CB">
        <w:rPr>
          <w:rFonts w:eastAsia="Times New Roman" w:cs="Times New Roman"/>
          <w:color w:val="767171"/>
          <w:szCs w:val="24"/>
          <w:lang w:val="es-DO"/>
        </w:rPr>
        <w:t xml:space="preserve"> visitó República Dominicana</w:t>
      </w:r>
      <w:r w:rsidR="005C0A67" w:rsidRPr="00D949CB">
        <w:rPr>
          <w:rFonts w:eastAsia="Times New Roman" w:cs="Times New Roman"/>
          <w:color w:val="767171"/>
          <w:szCs w:val="24"/>
          <w:lang w:val="es-DO"/>
        </w:rPr>
        <w:t xml:space="preserve">, empresa multinacional fabricantes de autopartes de origen japonés, que posee interés en invertir para la instalación de operaciones en </w:t>
      </w:r>
      <w:r w:rsidR="003E0D94" w:rsidRPr="00D949CB">
        <w:rPr>
          <w:rFonts w:eastAsia="Times New Roman" w:cs="Times New Roman"/>
          <w:color w:val="767171"/>
          <w:szCs w:val="24"/>
          <w:lang w:val="es-DO"/>
        </w:rPr>
        <w:t>nuestro país</w:t>
      </w:r>
      <w:r w:rsidR="005C0A67" w:rsidRPr="00D949CB">
        <w:rPr>
          <w:rFonts w:eastAsia="Times New Roman" w:cs="Times New Roman"/>
          <w:color w:val="767171"/>
          <w:szCs w:val="24"/>
          <w:lang w:val="es-DO"/>
        </w:rPr>
        <w:t xml:space="preserve"> para abastecer el mercado norteamericano</w:t>
      </w:r>
      <w:r w:rsidR="003E0D94" w:rsidRPr="00D949CB">
        <w:rPr>
          <w:rFonts w:eastAsia="Times New Roman" w:cs="Times New Roman"/>
          <w:color w:val="767171"/>
          <w:szCs w:val="24"/>
          <w:lang w:val="es-DO"/>
        </w:rPr>
        <w:t>.</w:t>
      </w:r>
      <w:r w:rsidR="005C0A67" w:rsidRPr="00D949CB">
        <w:rPr>
          <w:rFonts w:eastAsia="Times New Roman" w:cs="Times New Roman"/>
          <w:color w:val="767171"/>
          <w:szCs w:val="24"/>
          <w:lang w:val="es-DO"/>
        </w:rPr>
        <w:t xml:space="preserve"> </w:t>
      </w:r>
      <w:r w:rsidR="003E0D94" w:rsidRPr="00D949CB">
        <w:rPr>
          <w:rFonts w:eastAsia="Times New Roman" w:cs="Times New Roman"/>
          <w:color w:val="767171"/>
          <w:szCs w:val="24"/>
          <w:lang w:val="es-DO"/>
        </w:rPr>
        <w:t>L</w:t>
      </w:r>
      <w:r w:rsidR="005C0A67" w:rsidRPr="00D949CB">
        <w:rPr>
          <w:rFonts w:eastAsia="Times New Roman" w:cs="Times New Roman"/>
          <w:color w:val="767171"/>
          <w:szCs w:val="24"/>
          <w:lang w:val="es-DO"/>
        </w:rPr>
        <w:t xml:space="preserve">a embajada motivó una invitación girada a la empresa por el </w:t>
      </w:r>
      <w:proofErr w:type="gramStart"/>
      <w:r w:rsidR="005C0A67" w:rsidRPr="00D949CB">
        <w:rPr>
          <w:rFonts w:eastAsia="Times New Roman" w:cs="Times New Roman"/>
          <w:color w:val="767171"/>
          <w:szCs w:val="24"/>
          <w:lang w:val="es-DO"/>
        </w:rPr>
        <w:t>Ministro</w:t>
      </w:r>
      <w:proofErr w:type="gramEnd"/>
      <w:r w:rsidR="005C0A67" w:rsidRPr="00D949CB">
        <w:rPr>
          <w:rFonts w:eastAsia="Times New Roman" w:cs="Times New Roman"/>
          <w:color w:val="767171"/>
          <w:szCs w:val="24"/>
          <w:lang w:val="es-DO"/>
        </w:rPr>
        <w:t xml:space="preserve"> de Industria Comercio y MiPymes, Víctor Orlando Bisonó Haza, </w:t>
      </w:r>
      <w:proofErr w:type="spellStart"/>
      <w:r w:rsidR="0091241D" w:rsidRPr="00D949CB">
        <w:rPr>
          <w:rFonts w:eastAsia="Times New Roman" w:cs="Times New Roman"/>
          <w:color w:val="767171"/>
          <w:szCs w:val="24"/>
          <w:lang w:val="es-DO"/>
        </w:rPr>
        <w:t>Biviana</w:t>
      </w:r>
      <w:proofErr w:type="spellEnd"/>
      <w:r w:rsidR="0091241D" w:rsidRPr="00D949CB">
        <w:rPr>
          <w:rFonts w:eastAsia="Times New Roman" w:cs="Times New Roman"/>
          <w:color w:val="767171"/>
          <w:szCs w:val="24"/>
          <w:lang w:val="es-DO"/>
        </w:rPr>
        <w:t xml:space="preserve"> Ribero, </w:t>
      </w:r>
      <w:r w:rsidR="003E0D94" w:rsidRPr="00D949CB">
        <w:rPr>
          <w:rFonts w:eastAsia="Times New Roman" w:cs="Times New Roman"/>
          <w:color w:val="767171"/>
          <w:szCs w:val="24"/>
          <w:lang w:val="es-DO"/>
        </w:rPr>
        <w:t xml:space="preserve">Directora Ejecutiva de </w:t>
      </w:r>
      <w:proofErr w:type="spellStart"/>
      <w:r w:rsidR="003E0D94" w:rsidRPr="00D949CB">
        <w:rPr>
          <w:rFonts w:eastAsia="Times New Roman" w:cs="Times New Roman"/>
          <w:color w:val="767171"/>
          <w:szCs w:val="24"/>
          <w:lang w:val="es-DO"/>
        </w:rPr>
        <w:t>ProDominicana</w:t>
      </w:r>
      <w:proofErr w:type="spellEnd"/>
      <w:r w:rsidR="003E0D94" w:rsidRPr="00D949CB">
        <w:rPr>
          <w:rFonts w:eastAsia="Times New Roman" w:cs="Times New Roman"/>
          <w:color w:val="767171"/>
          <w:szCs w:val="24"/>
          <w:lang w:val="es-DO"/>
        </w:rPr>
        <w:t xml:space="preserve">, entre otros funcionarios </w:t>
      </w:r>
      <w:r w:rsidR="005C0A67" w:rsidRPr="00D949CB">
        <w:rPr>
          <w:rFonts w:eastAsia="Times New Roman" w:cs="Times New Roman"/>
          <w:color w:val="767171"/>
          <w:szCs w:val="24"/>
          <w:lang w:val="es-DO"/>
        </w:rPr>
        <w:t xml:space="preserve">para avanzar en la materialización de esta inversión; de las cuales se prevé que próximamente la </w:t>
      </w:r>
      <w:r w:rsidR="005C0A67" w:rsidRPr="00D949CB">
        <w:rPr>
          <w:rFonts w:eastAsia="Times New Roman" w:cs="Times New Roman"/>
          <w:color w:val="767171"/>
          <w:szCs w:val="24"/>
          <w:lang w:val="es-DO"/>
        </w:rPr>
        <w:lastRenderedPageBreak/>
        <w:t>empresa anuncie formalmente la decisión de invertir en una zona franca fabricante de autopartes, con una proyección de generación de cerca de 3,000 empleos directos e indirectos.</w:t>
      </w:r>
      <w:r w:rsidR="003E0D94" w:rsidRPr="00D949CB">
        <w:rPr>
          <w:rFonts w:eastAsia="Times New Roman" w:cs="Times New Roman"/>
          <w:color w:val="767171"/>
          <w:szCs w:val="24"/>
          <w:lang w:val="es-DO"/>
        </w:rPr>
        <w:t xml:space="preserve"> Los ejecutivos de la empresa comunicaron su </w:t>
      </w:r>
      <w:r w:rsidR="00ED53B0" w:rsidRPr="00D949CB">
        <w:rPr>
          <w:rFonts w:eastAsia="Times New Roman" w:cs="Times New Roman"/>
          <w:color w:val="767171"/>
          <w:szCs w:val="24"/>
          <w:lang w:val="es-DO"/>
        </w:rPr>
        <w:t>intención</w:t>
      </w:r>
      <w:r w:rsidR="003E0D94" w:rsidRPr="00D949CB">
        <w:rPr>
          <w:rFonts w:eastAsia="Times New Roman" w:cs="Times New Roman"/>
          <w:color w:val="767171"/>
          <w:szCs w:val="24"/>
          <w:lang w:val="es-DO"/>
        </w:rPr>
        <w:t xml:space="preserve"> de suscribir un primer acuerdo compromiso formalizando la decisión de instalar operaciones en la Provincia de San Pedro de Macorís, acto que está previsto para finales de 2022 o inicio de 2023.</w:t>
      </w:r>
    </w:p>
    <w:p w14:paraId="64606002" w14:textId="77777777" w:rsidR="005C0A67" w:rsidRPr="00D949CB" w:rsidRDefault="005C0A67" w:rsidP="005C0A67">
      <w:pPr>
        <w:pStyle w:val="Prrafodelista"/>
        <w:spacing w:after="0" w:line="360" w:lineRule="auto"/>
        <w:ind w:left="0"/>
        <w:jc w:val="both"/>
        <w:rPr>
          <w:rFonts w:eastAsia="Times New Roman" w:cs="Times New Roman"/>
          <w:color w:val="767171"/>
          <w:szCs w:val="24"/>
          <w:lang w:val="es-DO"/>
        </w:rPr>
      </w:pPr>
    </w:p>
    <w:p w14:paraId="4EB0D7E8" w14:textId="31EAFC08" w:rsidR="005C0A67" w:rsidRPr="00D949CB" w:rsidRDefault="005C0A67" w:rsidP="005C0A67">
      <w:pPr>
        <w:pStyle w:val="Prrafodelista"/>
        <w:spacing w:after="0" w:line="360" w:lineRule="auto"/>
        <w:ind w:left="0"/>
        <w:jc w:val="both"/>
        <w:rPr>
          <w:rFonts w:eastAsia="Times New Roman" w:cs="Times New Roman"/>
          <w:color w:val="767171"/>
          <w:szCs w:val="24"/>
          <w:lang w:val="es-DO"/>
        </w:rPr>
      </w:pPr>
      <w:r w:rsidRPr="00D949CB">
        <w:rPr>
          <w:rFonts w:eastAsia="Times New Roman" w:cs="Times New Roman"/>
          <w:color w:val="767171"/>
          <w:szCs w:val="24"/>
          <w:lang w:val="es-DO"/>
        </w:rPr>
        <w:t xml:space="preserve">La empresa </w:t>
      </w:r>
      <w:proofErr w:type="spellStart"/>
      <w:r w:rsidRPr="00D949CB">
        <w:rPr>
          <w:rFonts w:eastAsia="Times New Roman" w:cs="Times New Roman"/>
          <w:i/>
          <w:iCs/>
          <w:color w:val="767171"/>
          <w:szCs w:val="24"/>
          <w:lang w:val="es-DO"/>
        </w:rPr>
        <w:t>Matsubara</w:t>
      </w:r>
      <w:proofErr w:type="spellEnd"/>
      <w:r w:rsidRPr="00D949CB">
        <w:rPr>
          <w:rFonts w:eastAsia="Times New Roman" w:cs="Times New Roman"/>
          <w:i/>
          <w:iCs/>
          <w:color w:val="767171"/>
          <w:szCs w:val="24"/>
          <w:lang w:val="es-DO"/>
        </w:rPr>
        <w:t xml:space="preserve"> </w:t>
      </w:r>
      <w:proofErr w:type="spellStart"/>
      <w:r w:rsidRPr="00D949CB">
        <w:rPr>
          <w:rFonts w:eastAsia="Times New Roman" w:cs="Times New Roman"/>
          <w:i/>
          <w:iCs/>
          <w:color w:val="767171"/>
          <w:szCs w:val="24"/>
          <w:lang w:val="es-DO"/>
        </w:rPr>
        <w:t>Foods</w:t>
      </w:r>
      <w:proofErr w:type="spellEnd"/>
      <w:r w:rsidRPr="00D949CB">
        <w:rPr>
          <w:rFonts w:eastAsia="Times New Roman" w:cs="Times New Roman"/>
          <w:color w:val="767171"/>
          <w:szCs w:val="24"/>
          <w:lang w:val="es-DO"/>
        </w:rPr>
        <w:t xml:space="preserve">, en colaboración con la embajada dominicana en Japón lanzará un producto inspirado en la exquisita gastronomía dominicana. Dicho producto con hermoso diseño, inspirado en nuestros símbolos patrios </w:t>
      </w:r>
      <w:r w:rsidR="003E0D94" w:rsidRPr="00D949CB">
        <w:rPr>
          <w:rFonts w:eastAsia="Times New Roman" w:cs="Times New Roman"/>
          <w:color w:val="767171"/>
          <w:szCs w:val="24"/>
          <w:lang w:val="es-DO"/>
        </w:rPr>
        <w:t>estuvo</w:t>
      </w:r>
      <w:r w:rsidRPr="00D949CB">
        <w:rPr>
          <w:rFonts w:eastAsia="Times New Roman" w:cs="Times New Roman"/>
          <w:color w:val="767171"/>
          <w:szCs w:val="24"/>
          <w:lang w:val="es-DO"/>
        </w:rPr>
        <w:t xml:space="preserve"> a la venta </w:t>
      </w:r>
      <w:r w:rsidR="003E0D94" w:rsidRPr="00D949CB">
        <w:rPr>
          <w:rFonts w:eastAsia="Times New Roman" w:cs="Times New Roman"/>
          <w:color w:val="767171"/>
          <w:szCs w:val="24"/>
          <w:lang w:val="es-DO"/>
        </w:rPr>
        <w:t xml:space="preserve">desde </w:t>
      </w:r>
      <w:r w:rsidRPr="00D949CB">
        <w:rPr>
          <w:rFonts w:eastAsia="Times New Roman" w:cs="Times New Roman"/>
          <w:color w:val="767171"/>
          <w:szCs w:val="24"/>
          <w:lang w:val="es-DO"/>
        </w:rPr>
        <w:t>el día 20 de julio en supermercados en todo Japón y en la tienda en línea de la empresa. </w:t>
      </w:r>
    </w:p>
    <w:p w14:paraId="243C02A3" w14:textId="77777777" w:rsidR="009528B6" w:rsidRDefault="009528B6" w:rsidP="005C0A67">
      <w:pPr>
        <w:spacing w:after="0" w:line="360" w:lineRule="auto"/>
        <w:jc w:val="both"/>
        <w:rPr>
          <w:rFonts w:eastAsia="Times New Roman" w:cs="Times New Roman"/>
          <w:color w:val="767171"/>
          <w:szCs w:val="24"/>
          <w:lang w:val="es-DO"/>
        </w:rPr>
      </w:pPr>
    </w:p>
    <w:p w14:paraId="7157BF90" w14:textId="12460BB6" w:rsidR="005C0A67" w:rsidRPr="00D949CB" w:rsidRDefault="005C0A67" w:rsidP="005C0A67">
      <w:pP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 xml:space="preserve">Hiroshima Toyo </w:t>
      </w:r>
      <w:proofErr w:type="spellStart"/>
      <w:r w:rsidRPr="00D949CB">
        <w:rPr>
          <w:rFonts w:eastAsia="Times New Roman" w:cs="Times New Roman"/>
          <w:color w:val="767171"/>
          <w:szCs w:val="24"/>
          <w:lang w:val="es-DO"/>
        </w:rPr>
        <w:t>Carp</w:t>
      </w:r>
      <w:proofErr w:type="spellEnd"/>
      <w:r w:rsidRPr="00D949CB">
        <w:rPr>
          <w:rFonts w:eastAsia="Times New Roman" w:cs="Times New Roman"/>
          <w:color w:val="767171"/>
          <w:szCs w:val="24"/>
          <w:lang w:val="es-DO"/>
        </w:rPr>
        <w:t xml:space="preserve">. realizó visita a la República Dominicana con el propósito de realizar los trabajos para la reapertura de su academia de </w:t>
      </w:r>
      <w:r w:rsidR="006A0CB7" w:rsidRPr="00D949CB">
        <w:rPr>
          <w:rFonts w:eastAsia="Times New Roman" w:cs="Times New Roman"/>
          <w:color w:val="767171"/>
          <w:szCs w:val="24"/>
          <w:lang w:val="es-DO"/>
        </w:rPr>
        <w:t>béisbol</w:t>
      </w:r>
      <w:r w:rsidRPr="00D949CB">
        <w:rPr>
          <w:rFonts w:eastAsia="Times New Roman" w:cs="Times New Roman"/>
          <w:color w:val="767171"/>
          <w:szCs w:val="24"/>
          <w:lang w:val="es-DO"/>
        </w:rPr>
        <w:t xml:space="preserve"> en San Pedro de Macorís. La Academia de Hiroshima Toyo </w:t>
      </w:r>
      <w:proofErr w:type="spellStart"/>
      <w:r w:rsidRPr="00D949CB">
        <w:rPr>
          <w:rFonts w:eastAsia="Times New Roman" w:cs="Times New Roman"/>
          <w:color w:val="767171"/>
          <w:szCs w:val="24"/>
          <w:lang w:val="es-DO"/>
        </w:rPr>
        <w:t>Carp</w:t>
      </w:r>
      <w:proofErr w:type="spellEnd"/>
      <w:r w:rsidRPr="00D949CB">
        <w:rPr>
          <w:rFonts w:eastAsia="Times New Roman" w:cs="Times New Roman"/>
          <w:color w:val="767171"/>
          <w:szCs w:val="24"/>
          <w:lang w:val="es-DO"/>
        </w:rPr>
        <w:t xml:space="preserve">., además de generar las condiciones para que más dominicanos puedan jugar en el béisbol profesional en el país del sol naciente, es un símbolo de las relaciones bilaterales </w:t>
      </w:r>
      <w:r w:rsidR="00B47316" w:rsidRPr="00D949CB">
        <w:rPr>
          <w:rFonts w:eastAsia="Times New Roman" w:cs="Times New Roman"/>
          <w:color w:val="767171"/>
          <w:szCs w:val="24"/>
          <w:lang w:val="es-DO"/>
        </w:rPr>
        <w:t>de República Dominicana</w:t>
      </w:r>
      <w:r w:rsidRPr="00D949CB">
        <w:rPr>
          <w:rFonts w:eastAsia="Times New Roman" w:cs="Times New Roman"/>
          <w:color w:val="767171"/>
          <w:szCs w:val="24"/>
          <w:lang w:val="es-DO"/>
        </w:rPr>
        <w:t xml:space="preserve"> y Japón, valorada grandemente por el gobierno del presidente Luis </w:t>
      </w:r>
      <w:proofErr w:type="spellStart"/>
      <w:r w:rsidRPr="00D949CB">
        <w:rPr>
          <w:rFonts w:eastAsia="Times New Roman" w:cs="Times New Roman"/>
          <w:color w:val="767171"/>
          <w:szCs w:val="24"/>
          <w:lang w:val="es-DO"/>
        </w:rPr>
        <w:t>Abinader</w:t>
      </w:r>
      <w:proofErr w:type="spellEnd"/>
      <w:r w:rsidRPr="00D949CB">
        <w:rPr>
          <w:rFonts w:eastAsia="Times New Roman" w:cs="Times New Roman"/>
          <w:color w:val="767171"/>
          <w:szCs w:val="24"/>
          <w:lang w:val="es-DO"/>
        </w:rPr>
        <w:t xml:space="preserve"> y por todo el pueblo dominicano.</w:t>
      </w:r>
    </w:p>
    <w:p w14:paraId="4E5CE0D0" w14:textId="77777777" w:rsidR="005C0A67" w:rsidRPr="00D949CB" w:rsidRDefault="005C0A67" w:rsidP="005C0A67">
      <w:pPr>
        <w:pStyle w:val="Prrafodelista"/>
        <w:spacing w:after="0" w:line="360" w:lineRule="auto"/>
        <w:ind w:left="0"/>
        <w:jc w:val="both"/>
        <w:rPr>
          <w:rFonts w:eastAsia="Times New Roman" w:cs="Times New Roman"/>
          <w:color w:val="767171"/>
          <w:szCs w:val="24"/>
          <w:lang w:val="es-DO"/>
        </w:rPr>
      </w:pPr>
    </w:p>
    <w:p w14:paraId="16A3BF3B" w14:textId="047B860D" w:rsidR="00BA2A52" w:rsidRPr="00D949CB" w:rsidRDefault="005C0A67" w:rsidP="00BA2A52">
      <w:pP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 xml:space="preserve">La </w:t>
      </w:r>
      <w:proofErr w:type="spellStart"/>
      <w:r w:rsidRPr="00D949CB">
        <w:rPr>
          <w:rFonts w:eastAsia="Times New Roman" w:cs="Times New Roman"/>
          <w:i/>
          <w:iCs/>
          <w:color w:val="767171"/>
          <w:szCs w:val="24"/>
          <w:lang w:val="es-DO"/>
        </w:rPr>
        <w:t>Wellness</w:t>
      </w:r>
      <w:proofErr w:type="spellEnd"/>
      <w:r w:rsidRPr="00D949CB">
        <w:rPr>
          <w:rFonts w:eastAsia="Times New Roman" w:cs="Times New Roman"/>
          <w:i/>
          <w:iCs/>
          <w:color w:val="767171"/>
          <w:szCs w:val="24"/>
          <w:lang w:val="es-DO"/>
        </w:rPr>
        <w:t xml:space="preserve"> </w:t>
      </w:r>
      <w:proofErr w:type="spellStart"/>
      <w:r w:rsidRPr="00D949CB">
        <w:rPr>
          <w:rFonts w:eastAsia="Times New Roman" w:cs="Times New Roman"/>
          <w:i/>
          <w:iCs/>
          <w:color w:val="767171"/>
          <w:szCs w:val="24"/>
          <w:lang w:val="es-DO"/>
        </w:rPr>
        <w:t>Sports</w:t>
      </w:r>
      <w:proofErr w:type="spellEnd"/>
      <w:r w:rsidRPr="00D949CB">
        <w:rPr>
          <w:rFonts w:eastAsia="Times New Roman" w:cs="Times New Roman"/>
          <w:i/>
          <w:iCs/>
          <w:color w:val="767171"/>
          <w:szCs w:val="24"/>
          <w:lang w:val="es-DO"/>
        </w:rPr>
        <w:t xml:space="preserve"> </w:t>
      </w:r>
      <w:proofErr w:type="spellStart"/>
      <w:r w:rsidRPr="00D949CB">
        <w:rPr>
          <w:rFonts w:eastAsia="Times New Roman" w:cs="Times New Roman"/>
          <w:i/>
          <w:iCs/>
          <w:color w:val="767171"/>
          <w:szCs w:val="24"/>
          <w:lang w:val="es-DO"/>
        </w:rPr>
        <w:t>University</w:t>
      </w:r>
      <w:proofErr w:type="spellEnd"/>
      <w:r w:rsidRPr="00D949CB">
        <w:rPr>
          <w:rFonts w:eastAsia="Times New Roman" w:cs="Times New Roman"/>
          <w:color w:val="767171"/>
          <w:szCs w:val="24"/>
          <w:lang w:val="es-DO"/>
        </w:rPr>
        <w:t xml:space="preserve"> a través de gestiones realizadas por la Misión Diplomática en Japón, ha otorgado a dos (2) jóvenes dominicanos que se encontraban en condiciones de suma dificultad en Japón, una beca para estudios como respuesta a su buen ren</w:t>
      </w:r>
      <w:r w:rsidR="00BA2A52" w:rsidRPr="00D949CB">
        <w:rPr>
          <w:rFonts w:eastAsia="Times New Roman" w:cs="Times New Roman"/>
          <w:color w:val="767171"/>
          <w:szCs w:val="24"/>
          <w:lang w:val="es-DO"/>
        </w:rPr>
        <w:t>dimiento deportivo y académico.</w:t>
      </w:r>
    </w:p>
    <w:p w14:paraId="6B036B2F" w14:textId="77777777" w:rsidR="003E0D94" w:rsidRPr="00D949CB" w:rsidRDefault="003E0D94" w:rsidP="00BA2A52">
      <w:pPr>
        <w:spacing w:after="0" w:line="360" w:lineRule="auto"/>
        <w:jc w:val="both"/>
        <w:rPr>
          <w:rFonts w:eastAsia="Times New Roman" w:cs="Times New Roman"/>
          <w:color w:val="767171"/>
          <w:szCs w:val="24"/>
          <w:lang w:val="es-DO"/>
        </w:rPr>
      </w:pPr>
    </w:p>
    <w:p w14:paraId="11D255A0" w14:textId="5C05933B" w:rsidR="003E0D94" w:rsidRPr="00D949CB" w:rsidRDefault="00985459" w:rsidP="00BA2A52">
      <w:pP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Igualmente es preciso d</w:t>
      </w:r>
      <w:r w:rsidR="003E0D94" w:rsidRPr="00D949CB">
        <w:rPr>
          <w:rFonts w:eastAsia="Times New Roman" w:cs="Times New Roman"/>
          <w:color w:val="767171"/>
          <w:szCs w:val="24"/>
          <w:lang w:val="es-DO"/>
        </w:rPr>
        <w:t xml:space="preserve">estacar, los avances con </w:t>
      </w:r>
      <w:r w:rsidR="003E0D94" w:rsidRPr="00D949CB">
        <w:rPr>
          <w:rFonts w:eastAsia="Times New Roman" w:cs="Times New Roman"/>
          <w:i/>
          <w:iCs/>
          <w:color w:val="767171"/>
          <w:szCs w:val="24"/>
          <w:lang w:val="es-DO"/>
        </w:rPr>
        <w:t xml:space="preserve">Japón International </w:t>
      </w:r>
      <w:proofErr w:type="spellStart"/>
      <w:r w:rsidR="003E0D94" w:rsidRPr="00D949CB">
        <w:rPr>
          <w:rFonts w:eastAsia="Times New Roman" w:cs="Times New Roman"/>
          <w:i/>
          <w:iCs/>
          <w:color w:val="767171"/>
          <w:szCs w:val="24"/>
          <w:lang w:val="es-DO"/>
        </w:rPr>
        <w:t>Cooperati</w:t>
      </w:r>
      <w:r w:rsidR="0075210C" w:rsidRPr="00D949CB">
        <w:rPr>
          <w:rFonts w:eastAsia="Times New Roman" w:cs="Times New Roman"/>
          <w:i/>
          <w:iCs/>
          <w:color w:val="767171"/>
          <w:szCs w:val="24"/>
          <w:lang w:val="es-DO"/>
        </w:rPr>
        <w:t>o</w:t>
      </w:r>
      <w:r w:rsidR="003E0D94" w:rsidRPr="00D949CB">
        <w:rPr>
          <w:rFonts w:eastAsia="Times New Roman" w:cs="Times New Roman"/>
          <w:i/>
          <w:iCs/>
          <w:color w:val="767171"/>
          <w:szCs w:val="24"/>
          <w:lang w:val="es-DO"/>
        </w:rPr>
        <w:t>n</w:t>
      </w:r>
      <w:proofErr w:type="spellEnd"/>
      <w:r w:rsidR="003E0D94" w:rsidRPr="00D949CB">
        <w:rPr>
          <w:rFonts w:eastAsia="Times New Roman" w:cs="Times New Roman"/>
          <w:i/>
          <w:iCs/>
          <w:color w:val="767171"/>
          <w:szCs w:val="24"/>
          <w:lang w:val="es-DO"/>
        </w:rPr>
        <w:t xml:space="preserve"> Agency (JICA)</w:t>
      </w:r>
      <w:r w:rsidR="003E0D94" w:rsidRPr="00D949CB">
        <w:rPr>
          <w:rFonts w:eastAsia="Times New Roman" w:cs="Times New Roman"/>
          <w:color w:val="767171"/>
          <w:szCs w:val="24"/>
          <w:lang w:val="es-DO"/>
        </w:rPr>
        <w:t xml:space="preserve"> para recibir cooperación japonesa en el ámbito del manejo de residuos sólidos, salud (en especial enfermedades no transmisibles), soluciones viales para el Gran Santo Domingo, cooperación en materia de agricultura (en los que Japón no otorgaba cooperación a RD, desde la década de los 1990).</w:t>
      </w:r>
      <w:r w:rsidR="003E0D94" w:rsidRPr="00D949CB">
        <w:rPr>
          <w:rFonts w:eastAsia="Times New Roman" w:cs="Times New Roman"/>
          <w:color w:val="767171"/>
          <w:szCs w:val="24"/>
          <w:lang w:val="es-DO"/>
        </w:rPr>
        <w:tab/>
      </w:r>
    </w:p>
    <w:p w14:paraId="20D7AD58" w14:textId="77777777" w:rsidR="00BA2A52" w:rsidRPr="00D949CB" w:rsidRDefault="00BA2A52" w:rsidP="00BA2A52">
      <w:pPr>
        <w:spacing w:after="0" w:line="360" w:lineRule="auto"/>
        <w:jc w:val="both"/>
        <w:rPr>
          <w:rFonts w:eastAsia="Times New Roman" w:cs="Times New Roman"/>
          <w:color w:val="767171"/>
          <w:szCs w:val="24"/>
          <w:lang w:val="es-DO"/>
        </w:rPr>
      </w:pPr>
    </w:p>
    <w:p w14:paraId="19B0B55F" w14:textId="6F7C2A2F" w:rsidR="00BA2A52" w:rsidRPr="00D949CB" w:rsidRDefault="001E2E6F" w:rsidP="00BA2A52">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Se concretizaron diferentes gestiones para la posible adquisición de fosfato desde el Reino de Marruecos a la República Dominicana, en coordinación directa con el Ministerio de Agricultura y la Vicepresidencia dominican</w:t>
      </w:r>
      <w:r w:rsidR="00B55AC7" w:rsidRPr="00D949CB">
        <w:rPr>
          <w:rFonts w:eastAsia="Calibri" w:cs="Times New Roman"/>
          <w:color w:val="767171"/>
          <w:szCs w:val="24"/>
          <w:lang w:val="es-DO"/>
        </w:rPr>
        <w:t>a</w:t>
      </w:r>
      <w:r w:rsidRPr="00D949CB">
        <w:rPr>
          <w:rFonts w:eastAsia="Calibri" w:cs="Times New Roman"/>
          <w:color w:val="767171"/>
          <w:szCs w:val="24"/>
          <w:lang w:val="es-DO"/>
        </w:rPr>
        <w:t xml:space="preserve">, para </w:t>
      </w:r>
      <w:r w:rsidR="00B55AC7" w:rsidRPr="00D949CB">
        <w:rPr>
          <w:rFonts w:eastAsia="Calibri" w:cs="Times New Roman"/>
          <w:color w:val="767171"/>
          <w:szCs w:val="24"/>
          <w:lang w:val="es-DO"/>
        </w:rPr>
        <w:t xml:space="preserve">concluir las </w:t>
      </w:r>
      <w:r w:rsidRPr="00D949CB">
        <w:rPr>
          <w:rFonts w:eastAsia="Calibri" w:cs="Times New Roman"/>
          <w:color w:val="767171"/>
          <w:szCs w:val="24"/>
          <w:lang w:val="es-DO"/>
        </w:rPr>
        <w:t xml:space="preserve">negociaciones de alto nivel entre ambos gobiernos y la empresa OCP, líder mundial en producción de fertilizantes a base de Fosfato Mineral. Así, como </w:t>
      </w:r>
      <w:r w:rsidR="009764FF" w:rsidRPr="00D949CB">
        <w:rPr>
          <w:rFonts w:eastAsia="Calibri" w:cs="Times New Roman"/>
          <w:color w:val="767171"/>
          <w:szCs w:val="24"/>
          <w:lang w:val="es-DO"/>
        </w:rPr>
        <w:t xml:space="preserve">la </w:t>
      </w:r>
      <w:r w:rsidRPr="00D949CB">
        <w:rPr>
          <w:rFonts w:eastAsia="Calibri" w:cs="Times New Roman"/>
          <w:color w:val="767171"/>
          <w:szCs w:val="24"/>
          <w:lang w:val="es-DO"/>
        </w:rPr>
        <w:t xml:space="preserve">gestión para </w:t>
      </w:r>
      <w:r w:rsidR="009764FF" w:rsidRPr="00D949CB">
        <w:rPr>
          <w:rFonts w:eastAsia="Calibri" w:cs="Times New Roman"/>
          <w:color w:val="767171"/>
          <w:szCs w:val="24"/>
          <w:lang w:val="es-DO"/>
        </w:rPr>
        <w:t>identificar</w:t>
      </w:r>
      <w:r w:rsidRPr="00D949CB">
        <w:rPr>
          <w:rFonts w:eastAsia="Calibri" w:cs="Times New Roman"/>
          <w:color w:val="767171"/>
          <w:szCs w:val="24"/>
          <w:lang w:val="es-DO"/>
        </w:rPr>
        <w:t xml:space="preserve"> emprendedores marroquíes, interesados en establecer relaciones comerciales con República Dominicana, a través de la asistencia a ferias locales como: </w:t>
      </w:r>
      <w:proofErr w:type="spellStart"/>
      <w:r w:rsidRPr="00D949CB">
        <w:rPr>
          <w:rFonts w:eastAsia="Calibri" w:cs="Times New Roman"/>
          <w:color w:val="767171"/>
          <w:szCs w:val="24"/>
          <w:lang w:val="es-DO"/>
        </w:rPr>
        <w:t>Star</w:t>
      </w:r>
      <w:proofErr w:type="spellEnd"/>
      <w:r w:rsidRPr="00D949CB">
        <w:rPr>
          <w:rFonts w:eastAsia="Calibri" w:cs="Times New Roman"/>
          <w:color w:val="767171"/>
          <w:szCs w:val="24"/>
          <w:lang w:val="es-DO"/>
        </w:rPr>
        <w:t xml:space="preserve">-Up África Summit, celebrado el 11 de junio en Rabat, y la gestión de una misión comercial marroquí para participar en el evento </w:t>
      </w:r>
      <w:proofErr w:type="gramStart"/>
      <w:r w:rsidRPr="00D949CB">
        <w:rPr>
          <w:rFonts w:eastAsia="Calibri" w:cs="Times New Roman"/>
          <w:color w:val="767171"/>
          <w:szCs w:val="24"/>
          <w:lang w:val="es-DO"/>
        </w:rPr>
        <w:t>HUB</w:t>
      </w:r>
      <w:proofErr w:type="gramEnd"/>
      <w:r w:rsidRPr="00D949CB">
        <w:rPr>
          <w:rFonts w:eastAsia="Calibri" w:cs="Times New Roman"/>
          <w:color w:val="767171"/>
          <w:szCs w:val="24"/>
          <w:lang w:val="es-DO"/>
        </w:rPr>
        <w:t xml:space="preserve"> CAMARA Santo Domingo 2022.</w:t>
      </w:r>
    </w:p>
    <w:p w14:paraId="40257537" w14:textId="77777777" w:rsidR="00ED53B0" w:rsidRPr="00D949CB" w:rsidRDefault="00ED53B0" w:rsidP="005B09B1">
      <w:pPr>
        <w:pStyle w:val="Sinespaciado"/>
        <w:suppressAutoHyphens/>
        <w:autoSpaceDN w:val="0"/>
        <w:spacing w:line="360" w:lineRule="auto"/>
        <w:jc w:val="both"/>
        <w:textAlignment w:val="baseline"/>
        <w:rPr>
          <w:rFonts w:ascii="Times New Roman" w:eastAsia="Calibri" w:hAnsi="Times New Roman"/>
          <w:color w:val="767171"/>
          <w:sz w:val="24"/>
          <w:szCs w:val="24"/>
        </w:rPr>
      </w:pPr>
    </w:p>
    <w:p w14:paraId="5DED839D" w14:textId="775DD6EF" w:rsidR="005B09B1" w:rsidRPr="00D949CB" w:rsidRDefault="005B09B1" w:rsidP="005B09B1">
      <w:pPr>
        <w:pStyle w:val="Sinespaciado"/>
        <w:suppressAutoHyphens/>
        <w:autoSpaceDN w:val="0"/>
        <w:spacing w:line="360" w:lineRule="auto"/>
        <w:jc w:val="both"/>
        <w:textAlignment w:val="baseline"/>
        <w:rPr>
          <w:rFonts w:ascii="Times New Roman" w:eastAsia="Calibri" w:hAnsi="Times New Roman"/>
          <w:color w:val="767171"/>
          <w:sz w:val="24"/>
          <w:szCs w:val="24"/>
        </w:rPr>
      </w:pPr>
      <w:r w:rsidRPr="00D949CB">
        <w:rPr>
          <w:rFonts w:ascii="Times New Roman" w:eastAsia="Calibri" w:hAnsi="Times New Roman"/>
          <w:color w:val="767171"/>
          <w:sz w:val="24"/>
          <w:szCs w:val="24"/>
        </w:rPr>
        <w:t xml:space="preserve">Igualmente, se desarrolló el encuentro con la Empresa Les </w:t>
      </w:r>
      <w:proofErr w:type="spellStart"/>
      <w:r w:rsidRPr="00D949CB">
        <w:rPr>
          <w:rFonts w:ascii="Times New Roman" w:eastAsia="Calibri" w:hAnsi="Times New Roman"/>
          <w:color w:val="767171"/>
          <w:sz w:val="24"/>
          <w:szCs w:val="24"/>
        </w:rPr>
        <w:t>Domaines</w:t>
      </w:r>
      <w:proofErr w:type="spellEnd"/>
      <w:r w:rsidRPr="00D949CB">
        <w:rPr>
          <w:rFonts w:ascii="Times New Roman" w:eastAsia="Calibri" w:hAnsi="Times New Roman"/>
          <w:color w:val="767171"/>
          <w:sz w:val="24"/>
          <w:szCs w:val="24"/>
        </w:rPr>
        <w:t xml:space="preserve"> </w:t>
      </w:r>
      <w:proofErr w:type="spellStart"/>
      <w:r w:rsidRPr="00D949CB">
        <w:rPr>
          <w:rFonts w:ascii="Times New Roman" w:eastAsia="Calibri" w:hAnsi="Times New Roman"/>
          <w:color w:val="767171"/>
          <w:sz w:val="24"/>
          <w:szCs w:val="24"/>
        </w:rPr>
        <w:t>Amal</w:t>
      </w:r>
      <w:proofErr w:type="spellEnd"/>
      <w:r w:rsidRPr="00D949CB">
        <w:rPr>
          <w:rFonts w:ascii="Times New Roman" w:eastAsia="Calibri" w:hAnsi="Times New Roman"/>
          <w:color w:val="767171"/>
          <w:sz w:val="24"/>
          <w:szCs w:val="24"/>
        </w:rPr>
        <w:t xml:space="preserve"> productora y comercializadora de vinos marroquíes e interesada en importar ron dominicano.  El 8 de septiembre fue creada la Asociación Marroquí de Amistad con la República Dominicana (AMARD). La Asamblea Constituyente tuvo lugar en la residencia del embajador dominicano Amaury Justo Duarte</w:t>
      </w:r>
      <w:r w:rsidR="00694BAB" w:rsidRPr="00D949CB">
        <w:rPr>
          <w:rFonts w:ascii="Times New Roman" w:eastAsia="Calibri" w:hAnsi="Times New Roman"/>
          <w:color w:val="767171"/>
          <w:sz w:val="24"/>
          <w:szCs w:val="24"/>
        </w:rPr>
        <w:t>,</w:t>
      </w:r>
      <w:r w:rsidRPr="00D949CB">
        <w:rPr>
          <w:rFonts w:ascii="Times New Roman" w:eastAsia="Calibri" w:hAnsi="Times New Roman"/>
          <w:color w:val="767171"/>
          <w:sz w:val="24"/>
          <w:szCs w:val="24"/>
        </w:rPr>
        <w:t xml:space="preserve"> iniciativa para fortalecer los lazos políticos, económicos, educativos y culturales entre República Dominicana y el Reino de Marruecos.</w:t>
      </w:r>
    </w:p>
    <w:p w14:paraId="7DE78E0B" w14:textId="77777777" w:rsidR="00EB08EA" w:rsidRPr="00D949CB" w:rsidRDefault="00EB08EA" w:rsidP="005B09B1">
      <w:pPr>
        <w:pStyle w:val="Sinespaciado"/>
        <w:suppressAutoHyphens/>
        <w:autoSpaceDN w:val="0"/>
        <w:spacing w:line="360" w:lineRule="auto"/>
        <w:jc w:val="both"/>
        <w:textAlignment w:val="baseline"/>
        <w:rPr>
          <w:rFonts w:ascii="Times New Roman" w:hAnsi="Times New Roman"/>
          <w:b/>
          <w:color w:val="767171"/>
          <w:sz w:val="24"/>
          <w:szCs w:val="24"/>
          <w:lang w:val="es-ES_tradnl"/>
        </w:rPr>
      </w:pPr>
    </w:p>
    <w:p w14:paraId="457CD045" w14:textId="652D5E64" w:rsidR="00EB08EA" w:rsidRPr="00D949CB" w:rsidRDefault="00EB08EA" w:rsidP="005B09B1">
      <w:pPr>
        <w:pStyle w:val="Sinespaciado"/>
        <w:suppressAutoHyphens/>
        <w:autoSpaceDN w:val="0"/>
        <w:spacing w:line="360" w:lineRule="auto"/>
        <w:jc w:val="both"/>
        <w:textAlignment w:val="baseline"/>
        <w:rPr>
          <w:rFonts w:ascii="Times New Roman" w:hAnsi="Times New Roman"/>
          <w:color w:val="767171"/>
          <w:sz w:val="24"/>
          <w:szCs w:val="24"/>
          <w:lang w:val="es-ES_tradnl"/>
        </w:rPr>
      </w:pPr>
      <w:r w:rsidRPr="00D949CB">
        <w:rPr>
          <w:rFonts w:ascii="Times New Roman" w:hAnsi="Times New Roman"/>
          <w:bCs/>
          <w:color w:val="767171"/>
          <w:sz w:val="24"/>
          <w:szCs w:val="24"/>
          <w:lang w:val="es-ES_tradnl"/>
        </w:rPr>
        <w:t>Entrega del convenio marco entre la Pontificia Universidad Católica Madre y Maestra (PUCMM) y la Universidad Mohammed V de Rabat (UM5).  Para dicha entrega, se sostuvo una reunión con los señores José Miguel Hernández,</w:t>
      </w:r>
      <w:r w:rsidRPr="00D949CB">
        <w:rPr>
          <w:rFonts w:ascii="Times New Roman" w:hAnsi="Times New Roman"/>
          <w:color w:val="767171"/>
          <w:sz w:val="24"/>
          <w:szCs w:val="24"/>
          <w:lang w:val="es-ES_tradnl"/>
        </w:rPr>
        <w:t xml:space="preserve"> director de Relaciones Internacionales; Antonino Vidal, director del Centro de Estudios Caribeños y Daniel </w:t>
      </w:r>
      <w:proofErr w:type="spellStart"/>
      <w:r w:rsidRPr="00D949CB">
        <w:rPr>
          <w:rFonts w:ascii="Times New Roman" w:hAnsi="Times New Roman"/>
          <w:color w:val="767171"/>
          <w:sz w:val="24"/>
          <w:szCs w:val="24"/>
          <w:lang w:val="es-ES_tradnl"/>
        </w:rPr>
        <w:t>Lantigua</w:t>
      </w:r>
      <w:proofErr w:type="spellEnd"/>
      <w:r w:rsidRPr="00D949CB">
        <w:rPr>
          <w:rFonts w:ascii="Times New Roman" w:hAnsi="Times New Roman"/>
          <w:color w:val="767171"/>
          <w:sz w:val="24"/>
          <w:szCs w:val="24"/>
          <w:lang w:val="es-ES_tradnl"/>
        </w:rPr>
        <w:t xml:space="preserve">, encargado de Movilidad Estudiantil de la PUCMM. Asimismo, el Reino de Marruecos </w:t>
      </w:r>
      <w:r w:rsidRPr="00D949CB">
        <w:rPr>
          <w:rFonts w:ascii="Times New Roman" w:hAnsi="Times New Roman"/>
          <w:i/>
          <w:iCs/>
          <w:color w:val="767171"/>
          <w:sz w:val="24"/>
          <w:szCs w:val="24"/>
          <w:lang w:val="es-ES_tradnl"/>
        </w:rPr>
        <w:t>pone a disposición de la República Dominicana quince (15) becas presenciales</w:t>
      </w:r>
      <w:r w:rsidRPr="00D949CB">
        <w:rPr>
          <w:rFonts w:ascii="Times New Roman" w:hAnsi="Times New Roman"/>
          <w:color w:val="767171"/>
          <w:sz w:val="24"/>
          <w:szCs w:val="24"/>
          <w:lang w:val="es-ES_tradnl"/>
        </w:rPr>
        <w:t xml:space="preserve"> para formación universitaria, técnica o profesional, incluyendo los pasajes aéreos. </w:t>
      </w:r>
    </w:p>
    <w:p w14:paraId="2D9B12D2" w14:textId="7BDF11CC" w:rsidR="005B09B1" w:rsidRPr="00D949CB" w:rsidRDefault="005B09B1" w:rsidP="00C0130D">
      <w:pPr>
        <w:spacing w:after="0" w:line="360" w:lineRule="auto"/>
        <w:jc w:val="both"/>
        <w:rPr>
          <w:rFonts w:eastAsia="Calibri" w:cs="Times New Roman"/>
          <w:color w:val="767171"/>
          <w:szCs w:val="24"/>
          <w:lang w:val="es-ES_tradnl"/>
        </w:rPr>
      </w:pPr>
    </w:p>
    <w:p w14:paraId="7C7FC1CB" w14:textId="4B664073" w:rsidR="00BA2A52" w:rsidRPr="00D949CB" w:rsidRDefault="004B5491" w:rsidP="00BA2A52">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A través de la</w:t>
      </w:r>
      <w:r w:rsidR="00900C7C" w:rsidRPr="00D949CB">
        <w:rPr>
          <w:rFonts w:eastAsia="Calibri" w:cs="Times New Roman"/>
          <w:color w:val="767171"/>
          <w:szCs w:val="24"/>
          <w:lang w:val="es-DO"/>
        </w:rPr>
        <w:t xml:space="preserve"> Embajada </w:t>
      </w:r>
      <w:r w:rsidR="00B47316" w:rsidRPr="00D949CB">
        <w:rPr>
          <w:rFonts w:eastAsia="Calibri" w:cs="Times New Roman"/>
          <w:color w:val="767171"/>
          <w:szCs w:val="24"/>
          <w:lang w:val="es-DO"/>
        </w:rPr>
        <w:t>de República Dominicana</w:t>
      </w:r>
      <w:r w:rsidR="00900C7C" w:rsidRPr="00D949CB">
        <w:rPr>
          <w:rFonts w:eastAsia="Calibri" w:cs="Times New Roman"/>
          <w:color w:val="767171"/>
          <w:szCs w:val="24"/>
          <w:lang w:val="es-DO"/>
        </w:rPr>
        <w:t xml:space="preserve"> en Panamá, </w:t>
      </w:r>
      <w:r w:rsidRPr="00D949CB">
        <w:rPr>
          <w:rFonts w:eastAsia="Calibri" w:cs="Times New Roman"/>
          <w:color w:val="767171"/>
          <w:szCs w:val="24"/>
          <w:lang w:val="es-DO"/>
        </w:rPr>
        <w:t xml:space="preserve">se coordinó </w:t>
      </w:r>
      <w:r w:rsidR="00900C7C" w:rsidRPr="00D949CB">
        <w:rPr>
          <w:rFonts w:eastAsia="Calibri" w:cs="Times New Roman"/>
          <w:color w:val="767171"/>
          <w:szCs w:val="24"/>
          <w:lang w:val="es-DO"/>
        </w:rPr>
        <w:t xml:space="preserve">la visita de la empresa </w:t>
      </w:r>
      <w:proofErr w:type="spellStart"/>
      <w:r w:rsidR="00900C7C" w:rsidRPr="00D949CB">
        <w:rPr>
          <w:rFonts w:eastAsia="Calibri" w:cs="Times New Roman"/>
          <w:color w:val="767171"/>
          <w:szCs w:val="24"/>
          <w:lang w:val="es-DO"/>
        </w:rPr>
        <w:t>Lacosté</w:t>
      </w:r>
      <w:proofErr w:type="spellEnd"/>
      <w:r w:rsidR="00900C7C" w:rsidRPr="00D949CB">
        <w:rPr>
          <w:rFonts w:eastAsia="Calibri" w:cs="Times New Roman"/>
          <w:color w:val="767171"/>
          <w:szCs w:val="24"/>
          <w:lang w:val="es-DO"/>
        </w:rPr>
        <w:t xml:space="preserve">, interesados en posicionarse en el mercado dominicano, </w:t>
      </w:r>
      <w:r w:rsidR="00900C7C" w:rsidRPr="00D949CB">
        <w:rPr>
          <w:rFonts w:eastAsia="Calibri" w:cs="Times New Roman"/>
          <w:color w:val="767171"/>
          <w:szCs w:val="24"/>
          <w:lang w:val="es-DO"/>
        </w:rPr>
        <w:lastRenderedPageBreak/>
        <w:t xml:space="preserve">importando las telas y realizando las terminaciones por medio de </w:t>
      </w:r>
      <w:proofErr w:type="spellStart"/>
      <w:r w:rsidR="00900C7C" w:rsidRPr="00D949CB">
        <w:rPr>
          <w:rFonts w:eastAsia="Calibri" w:cs="Times New Roman"/>
          <w:i/>
          <w:iCs/>
          <w:color w:val="767171"/>
          <w:szCs w:val="24"/>
          <w:lang w:val="es-DO"/>
        </w:rPr>
        <w:t>Joinveture</w:t>
      </w:r>
      <w:proofErr w:type="spellEnd"/>
      <w:r w:rsidR="00900C7C" w:rsidRPr="00D949CB">
        <w:rPr>
          <w:rFonts w:eastAsia="Calibri" w:cs="Times New Roman"/>
          <w:i/>
          <w:iCs/>
          <w:color w:val="767171"/>
          <w:szCs w:val="24"/>
          <w:lang w:val="es-DO"/>
        </w:rPr>
        <w:t xml:space="preserve"> </w:t>
      </w:r>
      <w:r w:rsidR="00900C7C" w:rsidRPr="00D949CB">
        <w:rPr>
          <w:rFonts w:eastAsia="Calibri" w:cs="Times New Roman"/>
          <w:color w:val="767171"/>
          <w:szCs w:val="24"/>
          <w:lang w:val="es-DO"/>
        </w:rPr>
        <w:t xml:space="preserve">con empresas dominicanas en CNZFE, para luego reexportar. Asimismo, se coordinó una agenda </w:t>
      </w:r>
      <w:r w:rsidRPr="00D949CB">
        <w:rPr>
          <w:rFonts w:eastAsia="Calibri" w:cs="Times New Roman"/>
          <w:color w:val="767171"/>
          <w:szCs w:val="24"/>
          <w:lang w:val="es-DO"/>
        </w:rPr>
        <w:t xml:space="preserve">de trabajo con </w:t>
      </w:r>
      <w:r w:rsidR="00900C7C" w:rsidRPr="00D949CB">
        <w:rPr>
          <w:rFonts w:eastAsia="Calibri" w:cs="Times New Roman"/>
          <w:color w:val="767171"/>
          <w:szCs w:val="24"/>
          <w:lang w:val="es-DO"/>
        </w:rPr>
        <w:t xml:space="preserve">la empresa Nica </w:t>
      </w:r>
      <w:proofErr w:type="spellStart"/>
      <w:r w:rsidR="00900C7C" w:rsidRPr="00D949CB">
        <w:rPr>
          <w:rFonts w:eastAsia="Calibri" w:cs="Times New Roman"/>
          <w:color w:val="767171"/>
          <w:szCs w:val="24"/>
          <w:lang w:val="es-DO"/>
        </w:rPr>
        <w:t>Transport</w:t>
      </w:r>
      <w:proofErr w:type="spellEnd"/>
      <w:r w:rsidR="00900C7C" w:rsidRPr="00D949CB">
        <w:rPr>
          <w:rFonts w:eastAsia="Calibri" w:cs="Times New Roman"/>
          <w:color w:val="767171"/>
          <w:szCs w:val="24"/>
          <w:lang w:val="es-DO"/>
        </w:rPr>
        <w:t xml:space="preserve"> </w:t>
      </w:r>
      <w:proofErr w:type="spellStart"/>
      <w:r w:rsidR="00900C7C" w:rsidRPr="00D949CB">
        <w:rPr>
          <w:rFonts w:eastAsia="Calibri" w:cs="Times New Roman"/>
          <w:color w:val="767171"/>
          <w:szCs w:val="24"/>
          <w:lang w:val="es-DO"/>
        </w:rPr>
        <w:t>Group</w:t>
      </w:r>
      <w:proofErr w:type="spellEnd"/>
      <w:r w:rsidR="00900C7C" w:rsidRPr="00D949CB">
        <w:rPr>
          <w:rFonts w:eastAsia="Calibri" w:cs="Times New Roman"/>
          <w:color w:val="767171"/>
          <w:szCs w:val="24"/>
          <w:lang w:val="es-DO"/>
        </w:rPr>
        <w:t xml:space="preserve"> procedentes desde Nicaragua, interesados en conocer acerca de las facilidades logísticas y transporte de carga consolidada, terrestre, marítima y aérea. </w:t>
      </w:r>
      <w:r w:rsidR="00FC30DC" w:rsidRPr="00D949CB">
        <w:rPr>
          <w:rFonts w:eastAsia="Calibri" w:cs="Times New Roman"/>
          <w:color w:val="767171"/>
          <w:szCs w:val="24"/>
          <w:lang w:val="es-DO"/>
        </w:rPr>
        <w:t>Para lo cual se</w:t>
      </w:r>
      <w:r w:rsidR="00900C7C" w:rsidRPr="00D949CB">
        <w:rPr>
          <w:rFonts w:eastAsia="Calibri" w:cs="Times New Roman"/>
          <w:color w:val="767171"/>
          <w:szCs w:val="24"/>
          <w:lang w:val="es-DO"/>
        </w:rPr>
        <w:t xml:space="preserve"> pautaron reuniones tanto como el sector privado, como con el Ministerio de Turismo, DGA, Dirección Portuaria, CNZFE, entre otras.</w:t>
      </w:r>
    </w:p>
    <w:p w14:paraId="3260DB2C" w14:textId="77777777" w:rsidR="004A0F6B" w:rsidRPr="00D949CB" w:rsidRDefault="004A0F6B" w:rsidP="004A0F6B">
      <w:pPr>
        <w:spacing w:after="0" w:line="360" w:lineRule="auto"/>
        <w:jc w:val="both"/>
        <w:rPr>
          <w:rFonts w:eastAsia="Calibri" w:cs="Times New Roman"/>
          <w:color w:val="767171"/>
          <w:szCs w:val="24"/>
          <w:lang w:val="es-DO"/>
        </w:rPr>
      </w:pPr>
    </w:p>
    <w:p w14:paraId="1A9C1B00" w14:textId="2AE75DF5" w:rsidR="004A0F6B" w:rsidRPr="00D949CB" w:rsidRDefault="004A0F6B" w:rsidP="004A0F6B">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Igualmente, a través de la embajada brindó apoyo y seguimiento a la </w:t>
      </w:r>
      <w:r w:rsidRPr="00D949CB">
        <w:rPr>
          <w:rFonts w:eastAsia="Calibri" w:cs="Times New Roman"/>
          <w:i/>
          <w:iCs/>
          <w:color w:val="767171"/>
          <w:szCs w:val="24"/>
          <w:lang w:val="es-DO"/>
        </w:rPr>
        <w:t>firma del Convenio Marco de Cooperación entre Panamá y República Dominicana</w:t>
      </w:r>
      <w:r w:rsidRPr="00D949CB">
        <w:rPr>
          <w:rFonts w:eastAsia="Calibri" w:cs="Times New Roman"/>
          <w:color w:val="767171"/>
          <w:szCs w:val="24"/>
          <w:lang w:val="es-DO"/>
        </w:rPr>
        <w:t xml:space="preserve">. El mismo, fue firmado en Santo Domingo, por los cancilleres </w:t>
      </w:r>
      <w:proofErr w:type="spellStart"/>
      <w:r w:rsidRPr="00D949CB">
        <w:rPr>
          <w:rFonts w:eastAsia="Calibri" w:cs="Times New Roman"/>
          <w:color w:val="767171"/>
          <w:szCs w:val="24"/>
          <w:lang w:val="es-DO"/>
        </w:rPr>
        <w:t>Janayna</w:t>
      </w:r>
      <w:proofErr w:type="spellEnd"/>
      <w:r w:rsidRPr="00D949CB">
        <w:rPr>
          <w:rFonts w:eastAsia="Calibri" w:cs="Times New Roman"/>
          <w:color w:val="767171"/>
          <w:szCs w:val="24"/>
          <w:lang w:val="es-DO"/>
        </w:rPr>
        <w:t xml:space="preserve"> </w:t>
      </w:r>
      <w:proofErr w:type="spellStart"/>
      <w:r w:rsidRPr="00D949CB">
        <w:rPr>
          <w:rFonts w:eastAsia="Calibri" w:cs="Times New Roman"/>
          <w:color w:val="767171"/>
          <w:szCs w:val="24"/>
          <w:lang w:val="es-DO"/>
        </w:rPr>
        <w:t>Tewaney</w:t>
      </w:r>
      <w:proofErr w:type="spellEnd"/>
      <w:r w:rsidRPr="00D949CB">
        <w:rPr>
          <w:rFonts w:eastAsia="Calibri" w:cs="Times New Roman"/>
          <w:color w:val="767171"/>
          <w:szCs w:val="24"/>
          <w:lang w:val="es-DO"/>
        </w:rPr>
        <w:t xml:space="preserve"> </w:t>
      </w:r>
      <w:proofErr w:type="spellStart"/>
      <w:r w:rsidRPr="00D949CB">
        <w:rPr>
          <w:rFonts w:eastAsia="Calibri" w:cs="Times New Roman"/>
          <w:color w:val="767171"/>
          <w:szCs w:val="24"/>
          <w:lang w:val="es-DO"/>
        </w:rPr>
        <w:t>Mencomo</w:t>
      </w:r>
      <w:proofErr w:type="spellEnd"/>
      <w:r w:rsidRPr="00D949CB">
        <w:rPr>
          <w:rFonts w:eastAsia="Calibri" w:cs="Times New Roman"/>
          <w:color w:val="767171"/>
          <w:szCs w:val="24"/>
          <w:lang w:val="es-DO"/>
        </w:rPr>
        <w:t xml:space="preserve"> y Roberto Álvarez Gil, respectivamente y tiene como fin, el establecimiento de condiciones generales que regulen la cooperación técnica entre ambas naciones, propiciando acuerdos de técnicos, en materia educativa y cultural de forma más rápida y precisa. Cabe destacar que esta firma, constituye la actualización del acuerdo de intercambio cultural que databa de 1975 y que no incluía temas de relevancia actual. Tras este acuerdo, ambos gobiernos establecen las áreas de Educación, Gobernabilidad, agricultura, mujer y género, salud, turismo, entre otras, a los fines de contribuir al fortalecimiento de las relaciones de cooperación bilateral. </w:t>
      </w:r>
    </w:p>
    <w:p w14:paraId="7A4EFA99" w14:textId="71C47E0D" w:rsidR="004A0F6B" w:rsidRPr="00D949CB" w:rsidRDefault="004A0F6B" w:rsidP="00BA2A52">
      <w:pPr>
        <w:spacing w:after="0" w:line="360" w:lineRule="auto"/>
        <w:jc w:val="both"/>
        <w:rPr>
          <w:rFonts w:eastAsia="Times New Roman" w:cs="Times New Roman"/>
          <w:color w:val="767171"/>
          <w:szCs w:val="24"/>
          <w:lang w:val="es-DO"/>
        </w:rPr>
      </w:pPr>
    </w:p>
    <w:p w14:paraId="67442263" w14:textId="0A7EC828" w:rsidR="004A0F6B" w:rsidRPr="00D949CB" w:rsidRDefault="004A0F6B" w:rsidP="004A0F6B">
      <w:pPr>
        <w:spacing w:after="0" w:line="360" w:lineRule="auto"/>
        <w:jc w:val="both"/>
        <w:rPr>
          <w:rFonts w:eastAsia="Calibri" w:cs="Times New Roman"/>
          <w:b/>
          <w:color w:val="767171"/>
          <w:szCs w:val="24"/>
          <w:lang w:val="es-DO"/>
        </w:rPr>
      </w:pPr>
      <w:r w:rsidRPr="00D949CB">
        <w:rPr>
          <w:rFonts w:eastAsia="Calibri" w:cs="Times New Roman"/>
          <w:color w:val="767171"/>
          <w:szCs w:val="24"/>
          <w:lang w:val="es-DO"/>
        </w:rPr>
        <w:t xml:space="preserve">La </w:t>
      </w:r>
      <w:r w:rsidRPr="00D949CB">
        <w:rPr>
          <w:rFonts w:eastAsia="Calibri" w:cs="Times New Roman"/>
          <w:b/>
          <w:color w:val="767171"/>
          <w:szCs w:val="24"/>
          <w:lang w:val="es-DO"/>
        </w:rPr>
        <w:t>Embajada de República Dominicana en la Republica de El Salvador</w:t>
      </w:r>
      <w:r w:rsidR="00ED53B0" w:rsidRPr="00D949CB">
        <w:rPr>
          <w:rFonts w:eastAsia="Calibri" w:cs="Times New Roman"/>
          <w:b/>
          <w:color w:val="767171"/>
          <w:szCs w:val="24"/>
          <w:lang w:val="es-DO"/>
        </w:rPr>
        <w:t xml:space="preserve"> g</w:t>
      </w:r>
      <w:r w:rsidRPr="00D949CB">
        <w:rPr>
          <w:rFonts w:eastAsia="Calibri" w:cs="Times New Roman"/>
          <w:bCs/>
          <w:color w:val="767171"/>
          <w:szCs w:val="24"/>
          <w:lang w:val="es-DO"/>
        </w:rPr>
        <w:t>estionó los siguientes acuerdos:</w:t>
      </w:r>
    </w:p>
    <w:p w14:paraId="057F9685" w14:textId="77777777" w:rsidR="00ED53B0" w:rsidRPr="00D949CB" w:rsidRDefault="00ED53B0" w:rsidP="00ED53B0">
      <w:pPr>
        <w:pStyle w:val="Default"/>
        <w:spacing w:line="360" w:lineRule="auto"/>
        <w:ind w:left="426"/>
        <w:jc w:val="both"/>
        <w:rPr>
          <w:color w:val="767171"/>
        </w:rPr>
      </w:pPr>
    </w:p>
    <w:p w14:paraId="3B639FCE" w14:textId="6E5672D0" w:rsidR="004A0F6B" w:rsidRPr="00D949CB" w:rsidRDefault="004A0F6B" w:rsidP="007C1249">
      <w:pPr>
        <w:pStyle w:val="Default"/>
        <w:numPr>
          <w:ilvl w:val="0"/>
          <w:numId w:val="33"/>
        </w:numPr>
        <w:spacing w:line="360" w:lineRule="auto"/>
        <w:jc w:val="both"/>
        <w:rPr>
          <w:color w:val="767171"/>
        </w:rPr>
      </w:pPr>
      <w:r w:rsidRPr="00D949CB">
        <w:rPr>
          <w:rFonts w:cstheme="minorBidi"/>
          <w:i/>
          <w:iCs/>
          <w:color w:val="767171"/>
          <w:szCs w:val="22"/>
          <w:lang w:val="es-ES"/>
        </w:rPr>
        <w:t>Firma de Acuerdo de Cooperación entre los ministros de Turismo de República Dominicana y El Salvador</w:t>
      </w:r>
      <w:r w:rsidRPr="00D949CB">
        <w:rPr>
          <w:rFonts w:cstheme="minorBidi"/>
          <w:color w:val="767171"/>
          <w:szCs w:val="22"/>
          <w:lang w:val="es-ES"/>
        </w:rPr>
        <w:t xml:space="preserve">, Lic. David Collado y Licda. Morena Valdez, realizado el 20 de octubre del 2022, en el marco de la XXVI Edición de la Bolsa Turística del Caribe (BTC). </w:t>
      </w:r>
    </w:p>
    <w:p w14:paraId="634B9EFC" w14:textId="77777777" w:rsidR="00ED53B0" w:rsidRPr="00D949CB" w:rsidRDefault="00ED53B0" w:rsidP="00ED53B0">
      <w:pPr>
        <w:pStyle w:val="Default"/>
        <w:spacing w:line="360" w:lineRule="auto"/>
        <w:ind w:left="426"/>
        <w:jc w:val="both"/>
        <w:rPr>
          <w:rFonts w:cstheme="minorBidi"/>
          <w:color w:val="767171"/>
          <w:szCs w:val="22"/>
          <w:lang w:val="es-ES"/>
        </w:rPr>
      </w:pPr>
    </w:p>
    <w:p w14:paraId="77F66DA9" w14:textId="780E9A8A" w:rsidR="004A0F6B" w:rsidRPr="00D949CB" w:rsidRDefault="004A0F6B" w:rsidP="007C1249">
      <w:pPr>
        <w:pStyle w:val="Default"/>
        <w:numPr>
          <w:ilvl w:val="0"/>
          <w:numId w:val="33"/>
        </w:numPr>
        <w:spacing w:line="360" w:lineRule="auto"/>
        <w:jc w:val="both"/>
        <w:rPr>
          <w:rFonts w:cstheme="minorBidi"/>
          <w:color w:val="767171"/>
          <w:szCs w:val="22"/>
          <w:lang w:val="es-ES"/>
        </w:rPr>
      </w:pPr>
      <w:r w:rsidRPr="00D949CB">
        <w:rPr>
          <w:rFonts w:cstheme="minorBidi"/>
          <w:i/>
          <w:iCs/>
          <w:color w:val="767171"/>
          <w:szCs w:val="22"/>
          <w:lang w:val="es-ES"/>
        </w:rPr>
        <w:t>Firma de un Acuerdo de Asociación Empresarial</w:t>
      </w:r>
      <w:r w:rsidRPr="00D949CB">
        <w:rPr>
          <w:rFonts w:cstheme="minorBidi"/>
          <w:color w:val="767171"/>
          <w:szCs w:val="22"/>
          <w:lang w:val="es-ES"/>
        </w:rPr>
        <w:t xml:space="preserve"> entre los diseñadores dominicanos que asistieron al evento SVFW2022 y la empresa salvadoreña </w:t>
      </w:r>
      <w:r w:rsidRPr="00D949CB">
        <w:rPr>
          <w:rFonts w:cstheme="minorBidi"/>
          <w:color w:val="767171"/>
          <w:szCs w:val="22"/>
          <w:lang w:val="es-ES"/>
        </w:rPr>
        <w:lastRenderedPageBreak/>
        <w:t xml:space="preserve">SHOP MIOS, para el posicionamiento de las chabacanas (guayaberas) dominicanas en el mercado salvadoreño. </w:t>
      </w:r>
    </w:p>
    <w:p w14:paraId="1C0392AC" w14:textId="77777777" w:rsidR="00927ED7" w:rsidRPr="00D949CB" w:rsidRDefault="00927ED7" w:rsidP="004A0F6B">
      <w:pPr>
        <w:spacing w:after="0" w:line="360" w:lineRule="auto"/>
        <w:jc w:val="both"/>
        <w:rPr>
          <w:rFonts w:eastAsia="Calibri" w:cs="Times New Roman"/>
          <w:color w:val="767171"/>
          <w:szCs w:val="24"/>
          <w:lang w:val="es-DO"/>
        </w:rPr>
      </w:pPr>
    </w:p>
    <w:p w14:paraId="573AF9D3" w14:textId="4A4389A0" w:rsidR="004A0F6B" w:rsidRPr="00D949CB" w:rsidRDefault="004A0F6B" w:rsidP="004A0F6B">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La Embajada de República Dominicana en la República de Guatemala</w:t>
      </w:r>
      <w:r w:rsidR="00ED53B0" w:rsidRPr="00D949CB">
        <w:rPr>
          <w:rFonts w:eastAsia="Calibri" w:cs="Times New Roman"/>
          <w:color w:val="767171"/>
          <w:szCs w:val="24"/>
          <w:lang w:val="es-DO"/>
        </w:rPr>
        <w:t xml:space="preserve"> </w:t>
      </w:r>
      <w:r w:rsidRPr="00D949CB">
        <w:rPr>
          <w:rFonts w:eastAsia="Calibri" w:cs="Times New Roman"/>
          <w:color w:val="767171"/>
          <w:szCs w:val="24"/>
          <w:lang w:val="es-DO"/>
        </w:rPr>
        <w:t xml:space="preserve">organizó </w:t>
      </w:r>
      <w:r w:rsidR="00ED53B0" w:rsidRPr="00D949CB">
        <w:rPr>
          <w:rFonts w:eastAsia="Calibri" w:cs="Times New Roman"/>
          <w:color w:val="767171"/>
          <w:szCs w:val="24"/>
          <w:lang w:val="es-DO"/>
        </w:rPr>
        <w:t>l</w:t>
      </w:r>
      <w:r w:rsidRPr="00D949CB">
        <w:rPr>
          <w:rFonts w:eastAsia="Calibri" w:cs="Times New Roman"/>
          <w:color w:val="767171"/>
          <w:szCs w:val="24"/>
          <w:lang w:val="es-DO"/>
        </w:rPr>
        <w:t>a Semana Dominicana en Guatemala, donde realiza</w:t>
      </w:r>
      <w:r w:rsidR="00ED53B0" w:rsidRPr="00D949CB">
        <w:rPr>
          <w:rFonts w:eastAsia="Calibri" w:cs="Times New Roman"/>
          <w:color w:val="767171"/>
          <w:szCs w:val="24"/>
          <w:lang w:val="es-DO"/>
        </w:rPr>
        <w:t xml:space="preserve">ron </w:t>
      </w:r>
      <w:r w:rsidRPr="00D949CB">
        <w:rPr>
          <w:rFonts w:eastAsia="Calibri" w:cs="Times New Roman"/>
          <w:color w:val="767171"/>
          <w:szCs w:val="24"/>
          <w:lang w:val="es-DO"/>
        </w:rPr>
        <w:t xml:space="preserve">intercambios comerciales entre empresas de ambos países con potenciales negociaciones de hasta US$ 850,000.00, consecuencia de 72 reuniones organizadas durante el evento. </w:t>
      </w:r>
      <w:r w:rsidR="00ED53B0" w:rsidRPr="00D949CB">
        <w:rPr>
          <w:rFonts w:eastAsia="Calibri" w:cs="Times New Roman"/>
          <w:color w:val="767171"/>
          <w:szCs w:val="24"/>
          <w:lang w:val="es-DO"/>
        </w:rPr>
        <w:t xml:space="preserve">Durante el evento fue </w:t>
      </w:r>
      <w:r w:rsidR="00ED53B0" w:rsidRPr="00D949CB">
        <w:rPr>
          <w:rFonts w:eastAsia="Calibri" w:cs="Times New Roman"/>
          <w:i/>
          <w:iCs/>
          <w:color w:val="767171"/>
          <w:szCs w:val="24"/>
          <w:lang w:val="es-DO"/>
        </w:rPr>
        <w:t>promovida la</w:t>
      </w:r>
      <w:r w:rsidR="00ED53B0" w:rsidRPr="00D949CB">
        <w:rPr>
          <w:rFonts w:eastAsia="Calibri" w:cs="Times New Roman"/>
          <w:color w:val="767171"/>
          <w:szCs w:val="24"/>
          <w:lang w:val="es-DO"/>
        </w:rPr>
        <w:t xml:space="preserve"> </w:t>
      </w:r>
      <w:r w:rsidRPr="00D949CB">
        <w:rPr>
          <w:rFonts w:eastAsia="Calibri" w:cs="Times New Roman"/>
          <w:i/>
          <w:iCs/>
          <w:color w:val="767171"/>
          <w:szCs w:val="24"/>
          <w:lang w:val="es-DO"/>
        </w:rPr>
        <w:t xml:space="preserve">línea aérea nacional </w:t>
      </w:r>
      <w:proofErr w:type="spellStart"/>
      <w:r w:rsidRPr="00D949CB">
        <w:rPr>
          <w:rFonts w:eastAsia="Calibri" w:cs="Times New Roman"/>
          <w:i/>
          <w:iCs/>
          <w:color w:val="767171"/>
          <w:szCs w:val="24"/>
          <w:lang w:val="es-DO"/>
        </w:rPr>
        <w:t>Arajet</w:t>
      </w:r>
      <w:proofErr w:type="spellEnd"/>
      <w:r w:rsidRPr="00D949CB">
        <w:rPr>
          <w:rFonts w:eastAsia="Calibri" w:cs="Times New Roman"/>
          <w:i/>
          <w:iCs/>
          <w:color w:val="767171"/>
          <w:szCs w:val="24"/>
          <w:lang w:val="es-DO"/>
        </w:rPr>
        <w:t>, quienes</w:t>
      </w:r>
      <w:r w:rsidR="00ED53B0" w:rsidRPr="00D949CB">
        <w:rPr>
          <w:rFonts w:eastAsia="Calibri" w:cs="Times New Roman"/>
          <w:i/>
          <w:iCs/>
          <w:color w:val="767171"/>
          <w:szCs w:val="24"/>
          <w:lang w:val="es-DO"/>
        </w:rPr>
        <w:t xml:space="preserve"> y se </w:t>
      </w:r>
      <w:r w:rsidRPr="00D949CB">
        <w:rPr>
          <w:rFonts w:eastAsia="Calibri" w:cs="Times New Roman"/>
          <w:i/>
          <w:iCs/>
          <w:color w:val="767171"/>
          <w:szCs w:val="24"/>
          <w:lang w:val="es-DO"/>
        </w:rPr>
        <w:t>logr</w:t>
      </w:r>
      <w:r w:rsidR="00ED53B0" w:rsidRPr="00D949CB">
        <w:rPr>
          <w:rFonts w:eastAsia="Calibri" w:cs="Times New Roman"/>
          <w:i/>
          <w:iCs/>
          <w:color w:val="767171"/>
          <w:szCs w:val="24"/>
          <w:lang w:val="es-DO"/>
        </w:rPr>
        <w:t xml:space="preserve">ó </w:t>
      </w:r>
      <w:r w:rsidRPr="00D949CB">
        <w:rPr>
          <w:rFonts w:eastAsia="Calibri" w:cs="Times New Roman"/>
          <w:i/>
          <w:iCs/>
          <w:color w:val="767171"/>
          <w:szCs w:val="24"/>
          <w:lang w:val="es-DO"/>
        </w:rPr>
        <w:t>ven</w:t>
      </w:r>
      <w:r w:rsidR="00ED53B0" w:rsidRPr="00D949CB">
        <w:rPr>
          <w:rFonts w:eastAsia="Calibri" w:cs="Times New Roman"/>
          <w:i/>
          <w:iCs/>
          <w:color w:val="767171"/>
          <w:szCs w:val="24"/>
          <w:lang w:val="es-DO"/>
        </w:rPr>
        <w:t xml:space="preserve">der </w:t>
      </w:r>
      <w:r w:rsidRPr="00D949CB">
        <w:rPr>
          <w:rFonts w:eastAsia="Calibri" w:cs="Times New Roman"/>
          <w:i/>
          <w:iCs/>
          <w:color w:val="767171"/>
          <w:szCs w:val="24"/>
          <w:lang w:val="es-DO"/>
        </w:rPr>
        <w:t xml:space="preserve">más de 500 boletos aéreos en un solo día. </w:t>
      </w:r>
      <w:r w:rsidR="00ED53B0" w:rsidRPr="00D949CB">
        <w:rPr>
          <w:rFonts w:eastAsia="Calibri" w:cs="Times New Roman"/>
          <w:i/>
          <w:iCs/>
          <w:color w:val="767171"/>
          <w:szCs w:val="24"/>
          <w:lang w:val="es-DO"/>
        </w:rPr>
        <w:t>Asimismo</w:t>
      </w:r>
      <w:r w:rsidRPr="00D949CB">
        <w:rPr>
          <w:rFonts w:eastAsia="Calibri" w:cs="Times New Roman"/>
          <w:i/>
          <w:iCs/>
          <w:color w:val="767171"/>
          <w:szCs w:val="24"/>
          <w:lang w:val="es-DO"/>
        </w:rPr>
        <w:t xml:space="preserve">, </w:t>
      </w:r>
      <w:r w:rsidR="00ED53B0" w:rsidRPr="00D949CB">
        <w:rPr>
          <w:rFonts w:eastAsia="Calibri" w:cs="Times New Roman"/>
          <w:i/>
          <w:iCs/>
          <w:color w:val="767171"/>
          <w:szCs w:val="24"/>
          <w:lang w:val="es-DO"/>
        </w:rPr>
        <w:t xml:space="preserve">se </w:t>
      </w:r>
      <w:r w:rsidRPr="00D949CB">
        <w:rPr>
          <w:rFonts w:eastAsia="Calibri" w:cs="Times New Roman"/>
          <w:i/>
          <w:iCs/>
          <w:color w:val="767171"/>
          <w:szCs w:val="24"/>
          <w:lang w:val="es-DO"/>
        </w:rPr>
        <w:t>estrecha</w:t>
      </w:r>
      <w:r w:rsidR="00ED53B0" w:rsidRPr="00D949CB">
        <w:rPr>
          <w:rFonts w:eastAsia="Calibri" w:cs="Times New Roman"/>
          <w:i/>
          <w:iCs/>
          <w:color w:val="767171"/>
          <w:szCs w:val="24"/>
          <w:lang w:val="es-DO"/>
        </w:rPr>
        <w:t xml:space="preserve">ron </w:t>
      </w:r>
      <w:r w:rsidRPr="00D949CB">
        <w:rPr>
          <w:rFonts w:eastAsia="Calibri" w:cs="Times New Roman"/>
          <w:i/>
          <w:iCs/>
          <w:color w:val="767171"/>
          <w:szCs w:val="24"/>
          <w:lang w:val="es-DO"/>
        </w:rPr>
        <w:t xml:space="preserve">lazos con más de 60 tour operadores y </w:t>
      </w:r>
      <w:r w:rsidR="00ED53B0" w:rsidRPr="00D949CB">
        <w:rPr>
          <w:rFonts w:eastAsia="Calibri" w:cs="Times New Roman"/>
          <w:i/>
          <w:iCs/>
          <w:color w:val="767171"/>
          <w:szCs w:val="24"/>
          <w:lang w:val="es-DO"/>
        </w:rPr>
        <w:t xml:space="preserve">los artesanos dominicanos </w:t>
      </w:r>
      <w:r w:rsidRPr="00D949CB">
        <w:rPr>
          <w:rFonts w:eastAsia="Calibri" w:cs="Times New Roman"/>
          <w:i/>
          <w:iCs/>
          <w:color w:val="767171"/>
          <w:szCs w:val="24"/>
          <w:lang w:val="es-DO"/>
        </w:rPr>
        <w:t xml:space="preserve">alcanzaron ventas </w:t>
      </w:r>
      <w:r w:rsidR="00ED53B0" w:rsidRPr="00D949CB">
        <w:rPr>
          <w:rFonts w:eastAsia="Calibri" w:cs="Times New Roman"/>
          <w:i/>
          <w:iCs/>
          <w:color w:val="767171"/>
          <w:szCs w:val="24"/>
          <w:lang w:val="es-DO"/>
        </w:rPr>
        <w:t xml:space="preserve">superiores a </w:t>
      </w:r>
      <w:r w:rsidRPr="00D949CB">
        <w:rPr>
          <w:rFonts w:eastAsia="Calibri" w:cs="Times New Roman"/>
          <w:i/>
          <w:iCs/>
          <w:color w:val="767171"/>
          <w:szCs w:val="24"/>
          <w:lang w:val="es-DO"/>
        </w:rPr>
        <w:t>US$25,000.00</w:t>
      </w:r>
      <w:r w:rsidR="00ED53B0" w:rsidRPr="00D949CB">
        <w:rPr>
          <w:rFonts w:eastAsia="Calibri" w:cs="Times New Roman"/>
          <w:i/>
          <w:iCs/>
          <w:color w:val="767171"/>
          <w:szCs w:val="24"/>
          <w:lang w:val="es-DO"/>
        </w:rPr>
        <w:t xml:space="preserve">. </w:t>
      </w:r>
      <w:r w:rsidR="00ED53B0" w:rsidRPr="00D949CB">
        <w:rPr>
          <w:rFonts w:eastAsia="Calibri" w:cs="Times New Roman"/>
          <w:color w:val="767171"/>
          <w:szCs w:val="24"/>
          <w:lang w:val="es-DO"/>
        </w:rPr>
        <w:t>Fue inaugurada</w:t>
      </w:r>
      <w:r w:rsidR="00ED53B0" w:rsidRPr="00D949CB">
        <w:rPr>
          <w:rFonts w:eastAsia="Calibri" w:cs="Times New Roman"/>
          <w:i/>
          <w:iCs/>
          <w:color w:val="767171"/>
          <w:szCs w:val="24"/>
          <w:lang w:val="es-DO"/>
        </w:rPr>
        <w:t xml:space="preserve"> </w:t>
      </w:r>
      <w:r w:rsidRPr="00D949CB">
        <w:rPr>
          <w:rFonts w:eastAsia="Calibri" w:cs="Times New Roman"/>
          <w:color w:val="767171"/>
          <w:szCs w:val="24"/>
          <w:lang w:val="es-DO"/>
        </w:rPr>
        <w:t>la exposición permanente de Artesanía Dominicana en la Sede de la Embajada Dominicana en Guatemala, gracias a la donación realizada por artesanos de FODEARTE.</w:t>
      </w:r>
    </w:p>
    <w:p w14:paraId="48A46827" w14:textId="77777777" w:rsidR="00BA2A52" w:rsidRPr="00D949CB" w:rsidRDefault="00BA2A52" w:rsidP="00BA2A52">
      <w:pPr>
        <w:spacing w:after="0" w:line="360" w:lineRule="auto"/>
        <w:jc w:val="both"/>
        <w:rPr>
          <w:rFonts w:eastAsia="Times New Roman" w:cs="Times New Roman"/>
          <w:color w:val="767171"/>
          <w:szCs w:val="24"/>
          <w:lang w:val="es-DO"/>
        </w:rPr>
      </w:pPr>
    </w:p>
    <w:p w14:paraId="517F36C4" w14:textId="0ACFC681" w:rsidR="00BA2A52" w:rsidRPr="00D949CB" w:rsidRDefault="004B5491" w:rsidP="00BA2A52">
      <w:pPr>
        <w:spacing w:after="0" w:line="360" w:lineRule="auto"/>
        <w:jc w:val="both"/>
        <w:rPr>
          <w:rFonts w:eastAsia="Times New Roman" w:cs="Times New Roman"/>
          <w:color w:val="767171"/>
          <w:szCs w:val="24"/>
          <w:lang w:val="es-DO"/>
        </w:rPr>
      </w:pPr>
      <w:r w:rsidRPr="00D949CB">
        <w:rPr>
          <w:rFonts w:eastAsia="Calibri" w:cs="Times New Roman"/>
          <w:color w:val="767171"/>
          <w:szCs w:val="24"/>
          <w:lang w:val="es-DO"/>
        </w:rPr>
        <w:t>L</w:t>
      </w:r>
      <w:r w:rsidR="00E509C8" w:rsidRPr="00D949CB">
        <w:rPr>
          <w:rFonts w:eastAsia="Calibri" w:cs="Times New Roman"/>
          <w:color w:val="767171"/>
          <w:szCs w:val="24"/>
          <w:lang w:val="es-DO"/>
        </w:rPr>
        <w:t xml:space="preserve">a Embajada </w:t>
      </w:r>
      <w:r w:rsidR="00B47316" w:rsidRPr="00D949CB">
        <w:rPr>
          <w:rFonts w:eastAsia="Calibri" w:cs="Times New Roman"/>
          <w:color w:val="767171"/>
          <w:szCs w:val="24"/>
          <w:lang w:val="es-DO"/>
        </w:rPr>
        <w:t>de República Dominicana</w:t>
      </w:r>
      <w:r w:rsidR="00E509C8" w:rsidRPr="00D949CB">
        <w:rPr>
          <w:rFonts w:eastAsia="Calibri" w:cs="Times New Roman"/>
          <w:color w:val="767171"/>
          <w:szCs w:val="24"/>
          <w:lang w:val="es-DO"/>
        </w:rPr>
        <w:t xml:space="preserve"> en Sudáfrica, </w:t>
      </w:r>
      <w:r w:rsidR="009868C3" w:rsidRPr="00D949CB">
        <w:rPr>
          <w:rFonts w:eastAsia="Calibri" w:cs="Times New Roman"/>
          <w:color w:val="767171"/>
          <w:szCs w:val="24"/>
          <w:lang w:val="es-DO"/>
        </w:rPr>
        <w:t>logró</w:t>
      </w:r>
      <w:r w:rsidR="00E509C8" w:rsidRPr="00D949CB">
        <w:rPr>
          <w:rFonts w:eastAsia="Calibri" w:cs="Times New Roman"/>
          <w:color w:val="767171"/>
          <w:szCs w:val="24"/>
          <w:lang w:val="es-DO"/>
        </w:rPr>
        <w:t xml:space="preserve"> la a</w:t>
      </w:r>
      <w:r w:rsidRPr="00D949CB">
        <w:rPr>
          <w:rFonts w:eastAsia="Calibri" w:cs="Times New Roman"/>
          <w:color w:val="767171"/>
          <w:szCs w:val="24"/>
          <w:lang w:val="es-DO"/>
        </w:rPr>
        <w:t xml:space="preserve">pertura de la Sección Consular </w:t>
      </w:r>
      <w:r w:rsidR="00E509C8" w:rsidRPr="00D949CB">
        <w:rPr>
          <w:rFonts w:eastAsia="Calibri" w:cs="Times New Roman"/>
          <w:color w:val="767171"/>
          <w:szCs w:val="24"/>
          <w:lang w:val="es-DO"/>
        </w:rPr>
        <w:t xml:space="preserve">que servirá de apoyo al relanzamiento de nuestras relaciones consulares con Sudáfrica y los países concurrentes asignados a esta Embajada. Así como, el desarrollo de la Sección Comercial para reactivar la promoción de los asuntos económicos y comerciales con Sudáfrica y los países concurrentes. </w:t>
      </w:r>
    </w:p>
    <w:p w14:paraId="5395D767" w14:textId="77777777" w:rsidR="00BA2A52" w:rsidRPr="00D949CB" w:rsidRDefault="00BA2A52" w:rsidP="00BA2A52">
      <w:pPr>
        <w:spacing w:after="0" w:line="360" w:lineRule="auto"/>
        <w:jc w:val="both"/>
        <w:rPr>
          <w:rFonts w:eastAsia="Times New Roman" w:cs="Times New Roman"/>
          <w:color w:val="767171"/>
          <w:szCs w:val="24"/>
          <w:lang w:val="es-DO"/>
        </w:rPr>
      </w:pPr>
    </w:p>
    <w:p w14:paraId="3879A8C2" w14:textId="47E8DC02" w:rsidR="00BA2A52" w:rsidRPr="00D949CB" w:rsidRDefault="004B5491" w:rsidP="00BA2A52">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L</w:t>
      </w:r>
      <w:r w:rsidR="00DE6AE9" w:rsidRPr="00D949CB">
        <w:rPr>
          <w:rFonts w:eastAsia="Calibri" w:cs="Times New Roman"/>
          <w:color w:val="767171"/>
          <w:szCs w:val="24"/>
          <w:lang w:val="es-DO"/>
        </w:rPr>
        <w:t xml:space="preserve">a Embajada </w:t>
      </w:r>
      <w:r w:rsidR="00B47316" w:rsidRPr="00D949CB">
        <w:rPr>
          <w:rFonts w:eastAsia="Calibri" w:cs="Times New Roman"/>
          <w:color w:val="767171"/>
          <w:szCs w:val="24"/>
          <w:lang w:val="es-DO"/>
        </w:rPr>
        <w:t>de República Dominicana</w:t>
      </w:r>
      <w:r w:rsidR="00DE6AE9" w:rsidRPr="00D949CB">
        <w:rPr>
          <w:rFonts w:eastAsia="Calibri" w:cs="Times New Roman"/>
          <w:color w:val="767171"/>
          <w:szCs w:val="24"/>
          <w:lang w:val="es-DO"/>
        </w:rPr>
        <w:t xml:space="preserve"> Alemania</w:t>
      </w:r>
      <w:r w:rsidRPr="00D949CB">
        <w:rPr>
          <w:rFonts w:eastAsia="Calibri" w:cs="Times New Roman"/>
          <w:color w:val="767171"/>
          <w:szCs w:val="24"/>
          <w:lang w:val="es-DO"/>
        </w:rPr>
        <w:t xml:space="preserve"> facilitó el proceso de </w:t>
      </w:r>
      <w:r w:rsidR="00DE6AE9" w:rsidRPr="00D949CB">
        <w:rPr>
          <w:rFonts w:eastAsia="Calibri" w:cs="Times New Roman"/>
          <w:color w:val="767171"/>
          <w:szCs w:val="24"/>
          <w:lang w:val="es-DO"/>
        </w:rPr>
        <w:t xml:space="preserve">asistencia a dominicanos </w:t>
      </w:r>
      <w:r w:rsidRPr="00D949CB">
        <w:rPr>
          <w:rFonts w:eastAsia="Calibri" w:cs="Times New Roman"/>
          <w:color w:val="767171"/>
          <w:szCs w:val="24"/>
          <w:lang w:val="es-DO"/>
        </w:rPr>
        <w:t xml:space="preserve">varados en Ucrania durante el conflicto con Rusia, dos funcionarios </w:t>
      </w:r>
      <w:r w:rsidR="00287B52" w:rsidRPr="00D949CB">
        <w:rPr>
          <w:rFonts w:eastAsia="Calibri" w:cs="Times New Roman"/>
          <w:color w:val="767171"/>
          <w:szCs w:val="24"/>
          <w:lang w:val="es-DO"/>
        </w:rPr>
        <w:t>dominicanos</w:t>
      </w:r>
      <w:r w:rsidR="00DE6AE9" w:rsidRPr="00D949CB">
        <w:rPr>
          <w:rFonts w:eastAsia="Calibri" w:cs="Times New Roman"/>
          <w:color w:val="767171"/>
          <w:szCs w:val="24"/>
          <w:lang w:val="es-DO"/>
        </w:rPr>
        <w:t xml:space="preserve"> </w:t>
      </w:r>
      <w:r w:rsidRPr="00D949CB">
        <w:rPr>
          <w:rFonts w:eastAsia="Calibri" w:cs="Times New Roman"/>
          <w:color w:val="767171"/>
          <w:szCs w:val="24"/>
          <w:lang w:val="es-DO"/>
        </w:rPr>
        <w:t xml:space="preserve">viajaron </w:t>
      </w:r>
      <w:r w:rsidR="00DE6AE9" w:rsidRPr="00D949CB">
        <w:rPr>
          <w:rFonts w:eastAsia="Calibri" w:cs="Times New Roman"/>
          <w:color w:val="767171"/>
          <w:szCs w:val="24"/>
          <w:lang w:val="es-DO"/>
        </w:rPr>
        <w:t xml:space="preserve">a la zona fronteriza de Eslovaquia para realizar las coordinaciones de lugar, la embajada logró </w:t>
      </w:r>
      <w:r w:rsidRPr="00D949CB">
        <w:rPr>
          <w:rFonts w:eastAsia="Calibri" w:cs="Times New Roman"/>
          <w:color w:val="767171"/>
          <w:szCs w:val="24"/>
          <w:lang w:val="es-DO"/>
        </w:rPr>
        <w:t xml:space="preserve">canalizar </w:t>
      </w:r>
      <w:r w:rsidR="00DE6AE9" w:rsidRPr="00D949CB">
        <w:rPr>
          <w:rFonts w:eastAsia="Calibri" w:cs="Times New Roman"/>
          <w:color w:val="767171"/>
          <w:szCs w:val="24"/>
          <w:lang w:val="es-DO"/>
        </w:rPr>
        <w:t>la salida del grupo ha</w:t>
      </w:r>
      <w:r w:rsidRPr="00D949CB">
        <w:rPr>
          <w:rFonts w:eastAsia="Calibri" w:cs="Times New Roman"/>
          <w:color w:val="767171"/>
          <w:szCs w:val="24"/>
          <w:lang w:val="es-DO"/>
        </w:rPr>
        <w:t>cia varios países de Europa y</w:t>
      </w:r>
      <w:r w:rsidR="00DE6AE9" w:rsidRPr="00D949CB">
        <w:rPr>
          <w:rFonts w:eastAsia="Calibri" w:cs="Times New Roman"/>
          <w:color w:val="767171"/>
          <w:szCs w:val="24"/>
          <w:lang w:val="es-DO"/>
        </w:rPr>
        <w:t xml:space="preserve"> República Dominican</w:t>
      </w:r>
      <w:r w:rsidRPr="00D949CB">
        <w:rPr>
          <w:rFonts w:eastAsia="Calibri" w:cs="Times New Roman"/>
          <w:color w:val="767171"/>
          <w:szCs w:val="24"/>
          <w:lang w:val="es-DO"/>
        </w:rPr>
        <w:t>a</w:t>
      </w:r>
      <w:r w:rsidR="00BA2A52" w:rsidRPr="00D949CB">
        <w:rPr>
          <w:rFonts w:eastAsia="Calibri" w:cs="Times New Roman"/>
          <w:color w:val="767171"/>
          <w:szCs w:val="24"/>
          <w:lang w:val="es-DO"/>
        </w:rPr>
        <w:t>.</w:t>
      </w:r>
    </w:p>
    <w:p w14:paraId="22B8FF16" w14:textId="77777777" w:rsidR="00D11069" w:rsidRPr="00D949CB" w:rsidRDefault="00D11069" w:rsidP="00BA2A52">
      <w:pPr>
        <w:spacing w:after="0" w:line="360" w:lineRule="auto"/>
        <w:jc w:val="both"/>
        <w:rPr>
          <w:rFonts w:eastAsia="Calibri" w:cs="Times New Roman"/>
          <w:color w:val="767171"/>
          <w:szCs w:val="24"/>
          <w:lang w:val="es-DO"/>
        </w:rPr>
      </w:pPr>
    </w:p>
    <w:p w14:paraId="307E9E2E" w14:textId="2E1EC576" w:rsidR="00E0593F" w:rsidRPr="00D949CB" w:rsidRDefault="00DE6AE9" w:rsidP="00D11069">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Asimismo, se presentaron cartas credenciales ante tres de las concurrencias que corresponden a la embajada (Letonia, Estonia y Rumanía), con las dos presentaciones realizadas en el 2022, solo queda pendiente una ante Polonia. </w:t>
      </w:r>
      <w:r w:rsidR="00185866" w:rsidRPr="00D949CB">
        <w:rPr>
          <w:rFonts w:eastAsia="Calibri" w:cs="Times New Roman"/>
          <w:color w:val="767171"/>
          <w:szCs w:val="24"/>
          <w:lang w:val="es-DO"/>
        </w:rPr>
        <w:t>Se</w:t>
      </w:r>
      <w:r w:rsidRPr="00D949CB">
        <w:rPr>
          <w:rFonts w:eastAsia="Calibri" w:cs="Times New Roman"/>
          <w:color w:val="767171"/>
          <w:szCs w:val="24"/>
          <w:lang w:val="es-DO"/>
        </w:rPr>
        <w:t xml:space="preserve"> destaca la participación </w:t>
      </w:r>
      <w:r w:rsidR="00185866" w:rsidRPr="00D949CB">
        <w:rPr>
          <w:rFonts w:eastAsia="Calibri" w:cs="Times New Roman"/>
          <w:color w:val="767171"/>
          <w:szCs w:val="24"/>
          <w:lang w:val="es-DO"/>
        </w:rPr>
        <w:t xml:space="preserve">del país </w:t>
      </w:r>
      <w:r w:rsidRPr="00D949CB">
        <w:rPr>
          <w:rFonts w:eastAsia="Calibri" w:cs="Times New Roman"/>
          <w:color w:val="767171"/>
          <w:szCs w:val="24"/>
          <w:lang w:val="es-DO"/>
        </w:rPr>
        <w:t xml:space="preserve">en la feria </w:t>
      </w:r>
      <w:proofErr w:type="spellStart"/>
      <w:r w:rsidRPr="00D949CB">
        <w:rPr>
          <w:rFonts w:eastAsia="Calibri" w:cs="Times New Roman"/>
          <w:color w:val="767171"/>
          <w:szCs w:val="24"/>
          <w:lang w:val="es-DO"/>
        </w:rPr>
        <w:t>Fruit</w:t>
      </w:r>
      <w:proofErr w:type="spellEnd"/>
      <w:r w:rsidRPr="00D949CB">
        <w:rPr>
          <w:rFonts w:eastAsia="Calibri" w:cs="Times New Roman"/>
          <w:color w:val="767171"/>
          <w:szCs w:val="24"/>
          <w:lang w:val="es-DO"/>
        </w:rPr>
        <w:t xml:space="preserve"> </w:t>
      </w:r>
      <w:proofErr w:type="spellStart"/>
      <w:r w:rsidRPr="00D949CB">
        <w:rPr>
          <w:rFonts w:eastAsia="Calibri" w:cs="Times New Roman"/>
          <w:color w:val="767171"/>
          <w:szCs w:val="24"/>
          <w:lang w:val="es-DO"/>
        </w:rPr>
        <w:t>Logistica</w:t>
      </w:r>
      <w:proofErr w:type="spellEnd"/>
      <w:r w:rsidRPr="00D949CB">
        <w:rPr>
          <w:rFonts w:eastAsia="Calibri" w:cs="Times New Roman"/>
          <w:color w:val="767171"/>
          <w:szCs w:val="24"/>
          <w:lang w:val="es-DO"/>
        </w:rPr>
        <w:t xml:space="preserve"> 2022, </w:t>
      </w:r>
      <w:r w:rsidR="00ED765F" w:rsidRPr="00D949CB">
        <w:rPr>
          <w:rFonts w:eastAsia="Calibri" w:cs="Times New Roman"/>
          <w:color w:val="767171"/>
          <w:szCs w:val="24"/>
          <w:lang w:val="es-DO"/>
        </w:rPr>
        <w:t xml:space="preserve">en coordinación con </w:t>
      </w:r>
      <w:proofErr w:type="spellStart"/>
      <w:r w:rsidR="00ED765F" w:rsidRPr="00D949CB">
        <w:rPr>
          <w:rFonts w:eastAsia="Calibri" w:cs="Times New Roman"/>
          <w:color w:val="767171"/>
          <w:szCs w:val="24"/>
          <w:lang w:val="es-DO"/>
        </w:rPr>
        <w:t>P</w:t>
      </w:r>
      <w:r w:rsidR="00185866" w:rsidRPr="00D949CB">
        <w:rPr>
          <w:rFonts w:eastAsia="Calibri" w:cs="Times New Roman"/>
          <w:color w:val="767171"/>
          <w:szCs w:val="24"/>
          <w:lang w:val="es-DO"/>
        </w:rPr>
        <w:t>roDominicana</w:t>
      </w:r>
      <w:proofErr w:type="spellEnd"/>
      <w:r w:rsidR="00185866" w:rsidRPr="00D949CB">
        <w:rPr>
          <w:rFonts w:eastAsia="Calibri" w:cs="Times New Roman"/>
          <w:color w:val="767171"/>
          <w:szCs w:val="24"/>
          <w:lang w:val="es-DO"/>
        </w:rPr>
        <w:t>. Participa</w:t>
      </w:r>
      <w:r w:rsidR="00ED765F" w:rsidRPr="00D949CB">
        <w:rPr>
          <w:rFonts w:eastAsia="Calibri" w:cs="Times New Roman"/>
          <w:color w:val="767171"/>
          <w:szCs w:val="24"/>
          <w:lang w:val="es-DO"/>
        </w:rPr>
        <w:t xml:space="preserve">ron </w:t>
      </w:r>
      <w:r w:rsidR="00185866" w:rsidRPr="00D949CB">
        <w:rPr>
          <w:rFonts w:eastAsia="Calibri" w:cs="Times New Roman"/>
          <w:color w:val="767171"/>
          <w:szCs w:val="24"/>
          <w:lang w:val="es-DO"/>
        </w:rPr>
        <w:t>un total de quince (</w:t>
      </w:r>
      <w:r w:rsidR="00ED765F" w:rsidRPr="00D949CB">
        <w:rPr>
          <w:rFonts w:eastAsia="Calibri" w:cs="Times New Roman"/>
          <w:color w:val="767171"/>
          <w:szCs w:val="24"/>
          <w:lang w:val="es-DO"/>
        </w:rPr>
        <w:t>15</w:t>
      </w:r>
      <w:r w:rsidR="00185866" w:rsidRPr="00D949CB">
        <w:rPr>
          <w:rFonts w:eastAsia="Calibri" w:cs="Times New Roman"/>
          <w:color w:val="767171"/>
          <w:szCs w:val="24"/>
          <w:lang w:val="es-DO"/>
        </w:rPr>
        <w:t>)</w:t>
      </w:r>
      <w:r w:rsidR="00ED765F" w:rsidRPr="00D949CB">
        <w:rPr>
          <w:rFonts w:eastAsia="Calibri" w:cs="Times New Roman"/>
          <w:color w:val="767171"/>
          <w:szCs w:val="24"/>
          <w:lang w:val="es-DO"/>
        </w:rPr>
        <w:t xml:space="preserve"> empresas domini</w:t>
      </w:r>
      <w:r w:rsidR="003A3CA4" w:rsidRPr="00D949CB">
        <w:rPr>
          <w:rFonts w:eastAsia="Calibri" w:cs="Times New Roman"/>
          <w:color w:val="767171"/>
          <w:szCs w:val="24"/>
          <w:lang w:val="es-DO"/>
        </w:rPr>
        <w:t xml:space="preserve">canas, </w:t>
      </w:r>
      <w:r w:rsidR="00185866" w:rsidRPr="00D949CB">
        <w:rPr>
          <w:rFonts w:eastAsia="Calibri" w:cs="Times New Roman"/>
          <w:color w:val="767171"/>
          <w:szCs w:val="24"/>
          <w:lang w:val="es-DO"/>
        </w:rPr>
        <w:lastRenderedPageBreak/>
        <w:t xml:space="preserve">logrando </w:t>
      </w:r>
      <w:r w:rsidR="003A3CA4" w:rsidRPr="00D949CB">
        <w:rPr>
          <w:rFonts w:eastAsia="Calibri" w:cs="Times New Roman"/>
          <w:color w:val="767171"/>
          <w:szCs w:val="24"/>
          <w:lang w:val="es-DO"/>
        </w:rPr>
        <w:t>cerrar</w:t>
      </w:r>
      <w:r w:rsidR="00ED765F" w:rsidRPr="00D949CB">
        <w:rPr>
          <w:rFonts w:eastAsia="Calibri" w:cs="Times New Roman"/>
          <w:color w:val="767171"/>
          <w:szCs w:val="24"/>
          <w:lang w:val="es-DO"/>
        </w:rPr>
        <w:t xml:space="preserve"> </w:t>
      </w:r>
      <w:r w:rsidR="003A3CA4" w:rsidRPr="00D949CB">
        <w:rPr>
          <w:rFonts w:eastAsia="Calibri" w:cs="Times New Roman"/>
          <w:color w:val="767171"/>
          <w:szCs w:val="24"/>
          <w:lang w:val="es-DO"/>
        </w:rPr>
        <w:t xml:space="preserve">sesenta (60) acuerdos de compras en cincuentas (50) rondas de negociaciones, </w:t>
      </w:r>
      <w:r w:rsidR="00ED765F" w:rsidRPr="00D949CB">
        <w:rPr>
          <w:rFonts w:eastAsia="Calibri" w:cs="Times New Roman"/>
          <w:color w:val="767171"/>
          <w:szCs w:val="24"/>
          <w:lang w:val="es-DO"/>
        </w:rPr>
        <w:t>recibieron más de 4,000 visitas de personas interesadas.</w:t>
      </w:r>
      <w:r w:rsidR="001F140B" w:rsidRPr="00D949CB">
        <w:rPr>
          <w:rFonts w:eastAsia="Calibri" w:cs="Times New Roman"/>
          <w:color w:val="767171"/>
          <w:szCs w:val="24"/>
          <w:lang w:val="es-DO"/>
        </w:rPr>
        <w:t xml:space="preserve"> </w:t>
      </w:r>
    </w:p>
    <w:p w14:paraId="40C442FE" w14:textId="77777777" w:rsidR="00927ED7" w:rsidRPr="00D949CB" w:rsidRDefault="00927ED7" w:rsidP="00BA2A52">
      <w:pPr>
        <w:tabs>
          <w:tab w:val="left" w:pos="2895"/>
        </w:tabs>
        <w:spacing w:line="360" w:lineRule="auto"/>
        <w:jc w:val="both"/>
        <w:rPr>
          <w:rFonts w:eastAsia="Calibri" w:cs="Times New Roman"/>
          <w:color w:val="767171"/>
          <w:szCs w:val="24"/>
          <w:lang w:val="es-DO"/>
        </w:rPr>
      </w:pPr>
    </w:p>
    <w:p w14:paraId="4594BA25" w14:textId="6DC0CB15" w:rsidR="00BA2A52" w:rsidRPr="00D949CB" w:rsidRDefault="00185866" w:rsidP="00BA2A52">
      <w:pPr>
        <w:tabs>
          <w:tab w:val="left" w:pos="2895"/>
        </w:tabs>
        <w:spacing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La </w:t>
      </w:r>
      <w:proofErr w:type="spellStart"/>
      <w:r w:rsidRPr="00D949CB">
        <w:rPr>
          <w:rFonts w:eastAsia="Calibri" w:cs="Times New Roman"/>
          <w:color w:val="767171"/>
          <w:szCs w:val="24"/>
          <w:lang w:val="es-DO"/>
        </w:rPr>
        <w:t>Emabajada</w:t>
      </w:r>
      <w:proofErr w:type="spellEnd"/>
      <w:r w:rsidRPr="00D949CB">
        <w:rPr>
          <w:rFonts w:eastAsia="Calibri" w:cs="Times New Roman"/>
          <w:color w:val="767171"/>
          <w:szCs w:val="24"/>
          <w:lang w:val="es-DO"/>
        </w:rPr>
        <w:t xml:space="preserve"> de </w:t>
      </w:r>
      <w:r w:rsidR="00E0593F" w:rsidRPr="00D949CB">
        <w:rPr>
          <w:rFonts w:eastAsia="Calibri" w:cs="Times New Roman"/>
          <w:color w:val="767171"/>
          <w:szCs w:val="24"/>
          <w:lang w:val="es-DO"/>
        </w:rPr>
        <w:t xml:space="preserve">República Dominicana </w:t>
      </w:r>
      <w:r w:rsidRPr="00D949CB">
        <w:rPr>
          <w:rFonts w:eastAsia="Calibri" w:cs="Times New Roman"/>
          <w:color w:val="767171"/>
          <w:szCs w:val="24"/>
          <w:lang w:val="es-DO"/>
        </w:rPr>
        <w:t xml:space="preserve">en Egipto </w:t>
      </w:r>
      <w:r w:rsidR="00E0593F" w:rsidRPr="00D949CB">
        <w:rPr>
          <w:rFonts w:eastAsia="Calibri" w:cs="Times New Roman"/>
          <w:color w:val="767171"/>
          <w:szCs w:val="24"/>
          <w:lang w:val="es-DO"/>
        </w:rPr>
        <w:t xml:space="preserve">a través de la institución </w:t>
      </w:r>
      <w:proofErr w:type="spellStart"/>
      <w:r w:rsidR="00E0593F" w:rsidRPr="00D949CB">
        <w:rPr>
          <w:rFonts w:eastAsia="Calibri" w:cs="Times New Roman"/>
          <w:color w:val="767171"/>
          <w:szCs w:val="24"/>
          <w:lang w:val="es-ES"/>
        </w:rPr>
        <w:t>Egipcian</w:t>
      </w:r>
      <w:proofErr w:type="spellEnd"/>
      <w:r w:rsidR="00E0593F" w:rsidRPr="00D949CB">
        <w:rPr>
          <w:rFonts w:eastAsia="Calibri" w:cs="Times New Roman"/>
          <w:color w:val="767171"/>
          <w:szCs w:val="24"/>
          <w:lang w:val="es-ES"/>
        </w:rPr>
        <w:t xml:space="preserve"> </w:t>
      </w:r>
      <w:proofErr w:type="spellStart"/>
      <w:r w:rsidR="00E0593F" w:rsidRPr="00D949CB">
        <w:rPr>
          <w:rFonts w:eastAsia="Calibri" w:cs="Times New Roman"/>
          <w:color w:val="767171"/>
          <w:szCs w:val="24"/>
          <w:lang w:val="es-ES"/>
        </w:rPr>
        <w:t>Travel</w:t>
      </w:r>
      <w:proofErr w:type="spellEnd"/>
      <w:r w:rsidR="00E0593F" w:rsidRPr="00D949CB">
        <w:rPr>
          <w:rFonts w:eastAsia="Calibri" w:cs="Times New Roman"/>
          <w:color w:val="767171"/>
          <w:szCs w:val="24"/>
          <w:lang w:val="es-ES"/>
        </w:rPr>
        <w:t xml:space="preserve"> </w:t>
      </w:r>
      <w:proofErr w:type="spellStart"/>
      <w:r w:rsidR="00E0593F" w:rsidRPr="00D949CB">
        <w:rPr>
          <w:rFonts w:eastAsia="Calibri" w:cs="Times New Roman"/>
          <w:color w:val="767171"/>
          <w:szCs w:val="24"/>
          <w:lang w:val="es-ES"/>
        </w:rPr>
        <w:t>Association</w:t>
      </w:r>
      <w:proofErr w:type="spellEnd"/>
      <w:r w:rsidR="00E0593F" w:rsidRPr="00D949CB">
        <w:rPr>
          <w:rFonts w:eastAsia="Calibri" w:cs="Times New Roman"/>
          <w:color w:val="767171"/>
          <w:szCs w:val="24"/>
          <w:lang w:val="es-ES"/>
        </w:rPr>
        <w:t>,</w:t>
      </w:r>
      <w:r w:rsidR="00E0593F" w:rsidRPr="00D949CB">
        <w:rPr>
          <w:rFonts w:eastAsia="Calibri" w:cs="Times New Roman"/>
          <w:color w:val="767171"/>
          <w:szCs w:val="24"/>
          <w:lang w:val="es-DO"/>
        </w:rPr>
        <w:t xml:space="preserve"> </w:t>
      </w:r>
      <w:r w:rsidRPr="00D949CB">
        <w:rPr>
          <w:rFonts w:eastAsia="Calibri" w:cs="Times New Roman"/>
          <w:color w:val="767171"/>
          <w:szCs w:val="24"/>
          <w:lang w:val="es-DO"/>
        </w:rPr>
        <w:t xml:space="preserve">logró </w:t>
      </w:r>
      <w:r w:rsidR="00E0593F" w:rsidRPr="00D949CB">
        <w:rPr>
          <w:rFonts w:eastAsia="Calibri" w:cs="Times New Roman"/>
          <w:color w:val="767171"/>
          <w:szCs w:val="24"/>
          <w:lang w:val="es-DO"/>
        </w:rPr>
        <w:t>inicia</w:t>
      </w:r>
      <w:r w:rsidRPr="00D949CB">
        <w:rPr>
          <w:rFonts w:eastAsia="Calibri" w:cs="Times New Roman"/>
          <w:color w:val="767171"/>
          <w:szCs w:val="24"/>
          <w:lang w:val="es-DO"/>
        </w:rPr>
        <w:t>r</w:t>
      </w:r>
      <w:r w:rsidR="00E0593F" w:rsidRPr="00D949CB">
        <w:rPr>
          <w:rFonts w:eastAsia="Calibri" w:cs="Times New Roman"/>
          <w:color w:val="767171"/>
          <w:szCs w:val="24"/>
          <w:lang w:val="es-DO"/>
        </w:rPr>
        <w:t xml:space="preserve"> estrategia para incrementar el flujo turístico de Egipto a República Dominicana y viceversa</w:t>
      </w:r>
      <w:r w:rsidR="006E028C" w:rsidRPr="00D949CB">
        <w:rPr>
          <w:rFonts w:eastAsia="Calibri" w:cs="Times New Roman"/>
          <w:color w:val="767171"/>
          <w:szCs w:val="24"/>
          <w:lang w:val="es-DO"/>
        </w:rPr>
        <w:t>, e</w:t>
      </w:r>
      <w:r w:rsidR="00E0593F" w:rsidRPr="00D949CB">
        <w:rPr>
          <w:rFonts w:eastAsia="Calibri" w:cs="Times New Roman"/>
          <w:color w:val="767171"/>
          <w:szCs w:val="24"/>
          <w:lang w:val="es-DO"/>
        </w:rPr>
        <w:t xml:space="preserve">l </w:t>
      </w:r>
      <w:proofErr w:type="spellStart"/>
      <w:r w:rsidR="00E0593F" w:rsidRPr="00D949CB">
        <w:rPr>
          <w:rFonts w:eastAsia="Calibri" w:cs="Times New Roman"/>
          <w:color w:val="767171"/>
          <w:szCs w:val="24"/>
          <w:lang w:val="es-ES"/>
        </w:rPr>
        <w:t>Egyptian</w:t>
      </w:r>
      <w:proofErr w:type="spellEnd"/>
      <w:r w:rsidR="00E0593F" w:rsidRPr="00D949CB">
        <w:rPr>
          <w:rFonts w:eastAsia="Calibri" w:cs="Times New Roman"/>
          <w:color w:val="767171"/>
          <w:szCs w:val="24"/>
          <w:lang w:val="es-ES"/>
        </w:rPr>
        <w:t xml:space="preserve"> </w:t>
      </w:r>
      <w:proofErr w:type="spellStart"/>
      <w:r w:rsidR="00E0593F" w:rsidRPr="00D949CB">
        <w:rPr>
          <w:rFonts w:eastAsia="Calibri" w:cs="Times New Roman"/>
          <w:color w:val="767171"/>
          <w:szCs w:val="24"/>
          <w:lang w:val="es-ES"/>
        </w:rPr>
        <w:t>Travel</w:t>
      </w:r>
      <w:proofErr w:type="spellEnd"/>
      <w:r w:rsidR="00E0593F" w:rsidRPr="00D949CB">
        <w:rPr>
          <w:rFonts w:eastAsia="Calibri" w:cs="Times New Roman"/>
          <w:color w:val="767171"/>
          <w:szCs w:val="24"/>
          <w:lang w:val="es-ES"/>
        </w:rPr>
        <w:t xml:space="preserve"> </w:t>
      </w:r>
      <w:proofErr w:type="spellStart"/>
      <w:r w:rsidR="00E0593F" w:rsidRPr="00D949CB">
        <w:rPr>
          <w:rFonts w:eastAsia="Calibri" w:cs="Times New Roman"/>
          <w:color w:val="767171"/>
          <w:szCs w:val="24"/>
          <w:lang w:val="es-ES"/>
        </w:rPr>
        <w:t>Association</w:t>
      </w:r>
      <w:proofErr w:type="spellEnd"/>
      <w:r w:rsidR="00E0593F" w:rsidRPr="00D949CB">
        <w:rPr>
          <w:rFonts w:eastAsia="Calibri" w:cs="Times New Roman"/>
          <w:color w:val="767171"/>
          <w:szCs w:val="24"/>
          <w:lang w:val="es-DO"/>
        </w:rPr>
        <w:t xml:space="preserve"> posee más de 450 empresas en su membresía. Esto la hace una de las empresas turísticas más importantes de la región.</w:t>
      </w:r>
    </w:p>
    <w:p w14:paraId="285E7ED3" w14:textId="77777777" w:rsidR="00004DE6" w:rsidRPr="00D949CB" w:rsidRDefault="00004DE6" w:rsidP="00BA2A52">
      <w:pPr>
        <w:tabs>
          <w:tab w:val="left" w:pos="2895"/>
        </w:tabs>
        <w:spacing w:line="360" w:lineRule="auto"/>
        <w:jc w:val="both"/>
        <w:rPr>
          <w:rFonts w:eastAsia="Calibri" w:cs="Times New Roman"/>
          <w:color w:val="767171"/>
          <w:szCs w:val="24"/>
          <w:lang w:val="es-DO"/>
        </w:rPr>
      </w:pPr>
    </w:p>
    <w:p w14:paraId="2FFA9534" w14:textId="1D3035E0" w:rsidR="00CF56CC" w:rsidRPr="00D949CB" w:rsidRDefault="00185866" w:rsidP="00BA2A52">
      <w:pPr>
        <w:tabs>
          <w:tab w:val="left" w:pos="2895"/>
        </w:tabs>
        <w:spacing w:line="360" w:lineRule="auto"/>
        <w:jc w:val="both"/>
        <w:rPr>
          <w:rFonts w:eastAsia="Calibri" w:cs="Times New Roman"/>
          <w:color w:val="767171"/>
          <w:szCs w:val="24"/>
          <w:lang w:val="es-DO"/>
        </w:rPr>
      </w:pPr>
      <w:r w:rsidRPr="00D949CB">
        <w:rPr>
          <w:rFonts w:eastAsia="Calibri" w:cs="Times New Roman"/>
          <w:color w:val="767171"/>
          <w:szCs w:val="24"/>
          <w:lang w:val="es-DO"/>
        </w:rPr>
        <w:t>L</w:t>
      </w:r>
      <w:r w:rsidR="00CF56CC" w:rsidRPr="00D949CB">
        <w:rPr>
          <w:rFonts w:eastAsia="Calibri" w:cs="Times New Roman"/>
          <w:color w:val="767171"/>
          <w:szCs w:val="24"/>
          <w:lang w:val="es-DO"/>
        </w:rPr>
        <w:t xml:space="preserve">a Embajada </w:t>
      </w:r>
      <w:r w:rsidR="00B47316" w:rsidRPr="00D949CB">
        <w:rPr>
          <w:rFonts w:eastAsia="Calibri" w:cs="Times New Roman"/>
          <w:color w:val="767171"/>
          <w:szCs w:val="24"/>
          <w:lang w:val="es-DO"/>
        </w:rPr>
        <w:t>de República Dominicana</w:t>
      </w:r>
      <w:r w:rsidR="00CF56CC" w:rsidRPr="00D949CB">
        <w:rPr>
          <w:rFonts w:eastAsia="Calibri" w:cs="Times New Roman"/>
          <w:color w:val="767171"/>
          <w:szCs w:val="24"/>
          <w:lang w:val="es-DO"/>
        </w:rPr>
        <w:t xml:space="preserve"> en Portugal a través de gestiones realizadas, logro que la línea aérea portuguesa TAP AIR Portugal inici</w:t>
      </w:r>
      <w:r w:rsidR="00C731DC" w:rsidRPr="00D949CB">
        <w:rPr>
          <w:rFonts w:eastAsia="Calibri" w:cs="Times New Roman"/>
          <w:color w:val="767171"/>
          <w:szCs w:val="24"/>
          <w:lang w:val="es-DO"/>
        </w:rPr>
        <w:t>ara</w:t>
      </w:r>
      <w:r w:rsidR="00CF56CC" w:rsidRPr="00D949CB">
        <w:rPr>
          <w:rFonts w:eastAsia="Calibri" w:cs="Times New Roman"/>
          <w:color w:val="767171"/>
          <w:szCs w:val="24"/>
          <w:lang w:val="es-DO"/>
        </w:rPr>
        <w:t xml:space="preserve"> tres vuelos semanales fijos a Punta Cana desde la ciudad de Lisboa. Así mismo, también gracias a las gestiones realizadas por esta </w:t>
      </w:r>
      <w:r w:rsidR="00C731DC" w:rsidRPr="00D949CB">
        <w:rPr>
          <w:rFonts w:eastAsia="Calibri" w:cs="Times New Roman"/>
          <w:color w:val="767171"/>
          <w:szCs w:val="24"/>
          <w:lang w:val="es-DO"/>
        </w:rPr>
        <w:t>misión</w:t>
      </w:r>
      <w:r w:rsidR="00CF56CC" w:rsidRPr="00D949CB">
        <w:rPr>
          <w:rFonts w:eastAsia="Calibri" w:cs="Times New Roman"/>
          <w:color w:val="767171"/>
          <w:szCs w:val="24"/>
          <w:lang w:val="es-DO"/>
        </w:rPr>
        <w:t xml:space="preserve">, </w:t>
      </w:r>
      <w:r w:rsidR="00CF56CC" w:rsidRPr="00D949CB">
        <w:rPr>
          <w:rFonts w:eastAsia="Calibri" w:cs="Times New Roman"/>
          <w:i/>
          <w:iCs/>
          <w:color w:val="767171"/>
          <w:szCs w:val="24"/>
          <w:lang w:val="es-DO"/>
        </w:rPr>
        <w:t xml:space="preserve">la línea aérea </w:t>
      </w:r>
      <w:proofErr w:type="spellStart"/>
      <w:r w:rsidR="00CF56CC" w:rsidRPr="00D949CB">
        <w:rPr>
          <w:rFonts w:eastAsia="Calibri" w:cs="Times New Roman"/>
          <w:i/>
          <w:iCs/>
          <w:color w:val="767171"/>
          <w:szCs w:val="24"/>
          <w:lang w:val="es-DO"/>
        </w:rPr>
        <w:t>Iberojet</w:t>
      </w:r>
      <w:proofErr w:type="spellEnd"/>
      <w:r w:rsidR="00CF56CC" w:rsidRPr="00D949CB">
        <w:rPr>
          <w:rFonts w:eastAsia="Calibri" w:cs="Times New Roman"/>
          <w:i/>
          <w:iCs/>
          <w:color w:val="767171"/>
          <w:szCs w:val="24"/>
          <w:lang w:val="es-DO"/>
        </w:rPr>
        <w:t xml:space="preserve"> / </w:t>
      </w:r>
      <w:proofErr w:type="spellStart"/>
      <w:r w:rsidR="00CF56CC" w:rsidRPr="00D949CB">
        <w:rPr>
          <w:rFonts w:eastAsia="Calibri" w:cs="Times New Roman"/>
          <w:i/>
          <w:iCs/>
          <w:color w:val="767171"/>
          <w:szCs w:val="24"/>
          <w:lang w:val="es-DO"/>
        </w:rPr>
        <w:t>Orbest</w:t>
      </w:r>
      <w:proofErr w:type="spellEnd"/>
      <w:r w:rsidR="00CF56CC" w:rsidRPr="00D949CB">
        <w:rPr>
          <w:rFonts w:eastAsia="Calibri" w:cs="Times New Roman"/>
          <w:i/>
          <w:iCs/>
          <w:color w:val="767171"/>
          <w:szCs w:val="24"/>
          <w:lang w:val="es-DO"/>
        </w:rPr>
        <w:t>, en el mes de abril, comenzó a operar 1 vuelo semanal Lisboa - Punta Cana</w:t>
      </w:r>
      <w:r w:rsidR="00CF56CC" w:rsidRPr="00D949CB">
        <w:rPr>
          <w:rFonts w:eastAsia="Calibri" w:cs="Times New Roman"/>
          <w:color w:val="767171"/>
          <w:szCs w:val="24"/>
          <w:lang w:val="es-DO"/>
        </w:rPr>
        <w:t xml:space="preserve">. </w:t>
      </w:r>
      <w:r w:rsidR="001807B0" w:rsidRPr="00D949CB">
        <w:rPr>
          <w:rFonts w:cs="Times New Roman"/>
          <w:color w:val="767171"/>
          <w:lang w:val="es-ES"/>
        </w:rPr>
        <w:t xml:space="preserve">En el mes de julio, se </w:t>
      </w:r>
      <w:r w:rsidR="001807B0" w:rsidRPr="00D949CB">
        <w:rPr>
          <w:rFonts w:cs="Times New Roman"/>
          <w:color w:val="767171"/>
          <w:lang w:val="es-DO"/>
        </w:rPr>
        <w:t>inauguró nueva ruta de vuelos directos entre Porto/Punta Cana</w:t>
      </w:r>
      <w:r w:rsidR="001807B0" w:rsidRPr="00D949CB">
        <w:rPr>
          <w:rFonts w:cs="Times New Roman"/>
          <w:color w:val="767171"/>
          <w:lang w:val="es-ES"/>
        </w:rPr>
        <w:t xml:space="preserve"> operado</w:t>
      </w:r>
      <w:r w:rsidR="001807B0" w:rsidRPr="00D949CB">
        <w:rPr>
          <w:rFonts w:cs="Times New Roman"/>
          <w:color w:val="767171"/>
          <w:lang w:val="es-DO"/>
        </w:rPr>
        <w:t xml:space="preserve"> por la línea aérea World2Fly</w:t>
      </w:r>
      <w:r w:rsidR="00CF56CC" w:rsidRPr="00D949CB">
        <w:rPr>
          <w:rFonts w:eastAsia="Calibri" w:cs="Times New Roman"/>
          <w:color w:val="767171"/>
          <w:szCs w:val="24"/>
          <w:lang w:val="es-DO"/>
        </w:rPr>
        <w:t>. Se está trabajando para que esta empresa abra una base de operaciones (</w:t>
      </w:r>
      <w:proofErr w:type="gramStart"/>
      <w:r w:rsidR="00CF56CC" w:rsidRPr="00D949CB">
        <w:rPr>
          <w:rFonts w:eastAsia="Calibri" w:cs="Times New Roman"/>
          <w:color w:val="767171"/>
          <w:szCs w:val="24"/>
          <w:lang w:val="es-DO"/>
        </w:rPr>
        <w:t>HUB</w:t>
      </w:r>
      <w:proofErr w:type="gramEnd"/>
      <w:r w:rsidR="00CF56CC" w:rsidRPr="00D949CB">
        <w:rPr>
          <w:rFonts w:eastAsia="Calibri" w:cs="Times New Roman"/>
          <w:color w:val="767171"/>
          <w:szCs w:val="24"/>
          <w:lang w:val="es-DO"/>
        </w:rPr>
        <w:t>) en Punta Cana para sus vuelos destinados a Estados Unidos y otros países de América</w:t>
      </w:r>
      <w:r w:rsidR="00866401" w:rsidRPr="00D949CB">
        <w:rPr>
          <w:rFonts w:eastAsia="Calibri" w:cs="Times New Roman"/>
          <w:color w:val="767171"/>
          <w:szCs w:val="24"/>
          <w:lang w:val="es-DO"/>
        </w:rPr>
        <w:t>.</w:t>
      </w:r>
    </w:p>
    <w:p w14:paraId="55418371" w14:textId="35E208FC" w:rsidR="00866401" w:rsidRPr="00D949CB" w:rsidRDefault="00866401" w:rsidP="00CF56CC">
      <w:pPr>
        <w:pBdr>
          <w:top w:val="nil"/>
          <w:left w:val="nil"/>
          <w:bottom w:val="nil"/>
          <w:right w:val="nil"/>
          <w:between w:val="nil"/>
        </w:pBdr>
        <w:spacing w:after="0" w:line="360" w:lineRule="auto"/>
        <w:jc w:val="both"/>
        <w:rPr>
          <w:rFonts w:eastAsia="Calibri" w:cs="Times New Roman"/>
          <w:color w:val="767171"/>
          <w:szCs w:val="24"/>
          <w:lang w:val="es-DO"/>
        </w:rPr>
      </w:pPr>
    </w:p>
    <w:p w14:paraId="13CC6A7C" w14:textId="0777FA7E" w:rsidR="00866401" w:rsidRPr="00D949CB" w:rsidRDefault="00866401" w:rsidP="00866401">
      <w:pPr>
        <w:pBdr>
          <w:top w:val="nil"/>
          <w:left w:val="nil"/>
          <w:bottom w:val="nil"/>
          <w:right w:val="nil"/>
          <w:between w:val="nil"/>
        </w:pBd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Igualmente, en el marco de la visita oficial del embajador José Julio Gómez, viceministro de Política Exterior Bilateral, se confirmó el apoyo de Portugal para la candidatura como miembro del Consejo de Derechos Humanos (CDH) de la Organización de las Naciones Unidas, período 2024-2026, en las elecciones a realizarse en el 2023, en el marco de la 78ª Sesión Plenaria de la Asamblea de las Naciones Unidas en la ciudad de Nueva York.</w:t>
      </w:r>
    </w:p>
    <w:p w14:paraId="20D1598A" w14:textId="77777777" w:rsidR="00075957" w:rsidRPr="00D949CB" w:rsidRDefault="00075957" w:rsidP="00866401">
      <w:pPr>
        <w:pBdr>
          <w:top w:val="nil"/>
          <w:left w:val="nil"/>
          <w:bottom w:val="nil"/>
          <w:right w:val="nil"/>
          <w:between w:val="nil"/>
        </w:pBdr>
        <w:spacing w:after="0" w:line="360" w:lineRule="auto"/>
        <w:jc w:val="both"/>
        <w:rPr>
          <w:rFonts w:eastAsia="Calibri" w:cs="Times New Roman"/>
          <w:color w:val="767171"/>
          <w:szCs w:val="24"/>
          <w:lang w:val="es-DO"/>
        </w:rPr>
      </w:pPr>
    </w:p>
    <w:p w14:paraId="64C13B9E" w14:textId="1A64CB97" w:rsidR="001807B0" w:rsidRPr="00D949CB" w:rsidRDefault="001807B0" w:rsidP="00866401">
      <w:pPr>
        <w:pBdr>
          <w:top w:val="nil"/>
          <w:left w:val="nil"/>
          <w:bottom w:val="nil"/>
          <w:right w:val="nil"/>
          <w:between w:val="nil"/>
        </w:pBdr>
        <w:spacing w:after="0" w:line="360" w:lineRule="auto"/>
        <w:jc w:val="both"/>
        <w:rPr>
          <w:rFonts w:cs="Times New Roman"/>
          <w:color w:val="767171"/>
          <w:lang w:val="es-DO"/>
        </w:rPr>
      </w:pPr>
      <w:r w:rsidRPr="00D949CB">
        <w:rPr>
          <w:rFonts w:cs="Times New Roman"/>
          <w:color w:val="767171"/>
          <w:lang w:val="es-ES"/>
        </w:rPr>
        <w:t>En el mes de octubre, la Embajada de la República Dominicana logró copatrocinar a</w:t>
      </w:r>
      <w:r w:rsidRPr="00D949CB">
        <w:rPr>
          <w:rFonts w:cs="Times New Roman"/>
          <w:color w:val="767171"/>
          <w:lang w:val="es-DO"/>
        </w:rPr>
        <w:t xml:space="preserve"> los dominicano</w:t>
      </w:r>
      <w:r w:rsidRPr="00D949CB">
        <w:rPr>
          <w:rFonts w:cs="Times New Roman"/>
          <w:color w:val="767171"/>
          <w:lang w:val="es-ES"/>
        </w:rPr>
        <w:t>s</w:t>
      </w:r>
      <w:r w:rsidRPr="00D949CB">
        <w:rPr>
          <w:rFonts w:cs="Times New Roman"/>
          <w:color w:val="767171"/>
          <w:lang w:val="es-DO"/>
        </w:rPr>
        <w:t xml:space="preserve"> Carlos Monción y Marlene Mercedes, miembros de </w:t>
      </w:r>
      <w:proofErr w:type="spellStart"/>
      <w:r w:rsidRPr="00D949CB">
        <w:rPr>
          <w:rFonts w:cs="Times New Roman"/>
          <w:color w:val="767171"/>
          <w:lang w:val="es-DO"/>
        </w:rPr>
        <w:t>Mediumship</w:t>
      </w:r>
      <w:proofErr w:type="spellEnd"/>
      <w:r w:rsidRPr="00D949CB">
        <w:rPr>
          <w:rFonts w:cs="Times New Roman"/>
          <w:color w:val="767171"/>
          <w:lang w:val="es-DO"/>
        </w:rPr>
        <w:t xml:space="preserve"> Music S.R.L.,</w:t>
      </w:r>
      <w:r w:rsidR="00075957" w:rsidRPr="00D949CB">
        <w:rPr>
          <w:rFonts w:cs="Times New Roman"/>
          <w:color w:val="767171"/>
          <w:lang w:val="es-DO"/>
        </w:rPr>
        <w:t xml:space="preserve"> </w:t>
      </w:r>
      <w:r w:rsidRPr="00D949CB">
        <w:rPr>
          <w:rFonts w:cs="Times New Roman"/>
          <w:color w:val="767171"/>
          <w:lang w:val="es-DO"/>
        </w:rPr>
        <w:t xml:space="preserve">empresa dominicana galardonada en la IV Edición de los Premios EPA, celebrados el 30 de noviembre del año pasado en las instalaciones de Pro </w:t>
      </w:r>
      <w:r w:rsidRPr="00D949CB">
        <w:rPr>
          <w:rFonts w:cs="Times New Roman"/>
          <w:color w:val="767171"/>
          <w:lang w:val="es-DO"/>
        </w:rPr>
        <w:lastRenderedPageBreak/>
        <w:t xml:space="preserve">Dominicana, siendo reconocida por su destacado desempeño y trayectoria en el sector de las exportaciones de servicios de industrias creativas, y al que colaboramos con el patrocinio para que pudieran representar parte del folklore y cultura de la República Dominicana en el evento WOMEX 22’ </w:t>
      </w:r>
      <w:proofErr w:type="spellStart"/>
      <w:r w:rsidRPr="00D949CB">
        <w:rPr>
          <w:rFonts w:cs="Times New Roman"/>
          <w:color w:val="767171"/>
          <w:lang w:val="es-DO"/>
        </w:rPr>
        <w:t>Worlwide</w:t>
      </w:r>
      <w:proofErr w:type="spellEnd"/>
      <w:r w:rsidRPr="00D949CB">
        <w:rPr>
          <w:rFonts w:cs="Times New Roman"/>
          <w:color w:val="767171"/>
          <w:lang w:val="es-DO"/>
        </w:rPr>
        <w:t xml:space="preserve"> Music Expo, una de las mayores conferencias de la escena musical mundial, que tuvo lugar en la ciudad de Lisboa.</w:t>
      </w:r>
    </w:p>
    <w:p w14:paraId="6FC1149A" w14:textId="77777777" w:rsidR="001807B0" w:rsidRPr="00D949CB" w:rsidRDefault="001807B0" w:rsidP="00866401">
      <w:pPr>
        <w:pBdr>
          <w:top w:val="nil"/>
          <w:left w:val="nil"/>
          <w:bottom w:val="nil"/>
          <w:right w:val="nil"/>
          <w:between w:val="nil"/>
        </w:pBdr>
        <w:spacing w:after="0" w:line="360" w:lineRule="auto"/>
        <w:jc w:val="both"/>
        <w:rPr>
          <w:rFonts w:cs="Times New Roman"/>
          <w:color w:val="767171"/>
          <w:lang w:val="es-DO"/>
        </w:rPr>
      </w:pPr>
    </w:p>
    <w:p w14:paraId="402B3177" w14:textId="7B113CCC" w:rsidR="001807B0" w:rsidRPr="00D949CB" w:rsidRDefault="001807B0" w:rsidP="001807B0">
      <w:pPr>
        <w:tabs>
          <w:tab w:val="left" w:pos="2895"/>
        </w:tabs>
        <w:spacing w:line="360" w:lineRule="auto"/>
        <w:jc w:val="both"/>
        <w:rPr>
          <w:rFonts w:eastAsia="Calibri" w:cs="Times New Roman"/>
          <w:b/>
          <w:color w:val="767171"/>
          <w:szCs w:val="24"/>
          <w:lang w:val="es-DO"/>
        </w:rPr>
      </w:pPr>
      <w:r w:rsidRPr="00D949CB">
        <w:rPr>
          <w:rFonts w:eastAsia="Calibri" w:cs="Times New Roman"/>
          <w:color w:val="767171"/>
          <w:szCs w:val="24"/>
          <w:lang w:val="es-DO"/>
        </w:rPr>
        <w:t xml:space="preserve">La Embajada de República Dominicana en Italia </w:t>
      </w:r>
      <w:r w:rsidR="00283C0E" w:rsidRPr="00D949CB">
        <w:rPr>
          <w:rFonts w:eastAsia="Calibri" w:cs="Times New Roman"/>
          <w:color w:val="767171"/>
          <w:szCs w:val="24"/>
          <w:lang w:val="es-DO"/>
        </w:rPr>
        <w:t>logró la i</w:t>
      </w:r>
      <w:r w:rsidRPr="00D949CB">
        <w:rPr>
          <w:rFonts w:eastAsia="Calibri" w:cs="Times New Roman"/>
          <w:color w:val="767171"/>
          <w:szCs w:val="24"/>
          <w:lang w:val="es-DO"/>
        </w:rPr>
        <w:t xml:space="preserve">ntegración de República Dominicana en el Programa de Cooperación Judicial Falcone – </w:t>
      </w:r>
      <w:proofErr w:type="spellStart"/>
      <w:r w:rsidRPr="00D949CB">
        <w:rPr>
          <w:rFonts w:eastAsia="Calibri" w:cs="Times New Roman"/>
          <w:color w:val="767171"/>
          <w:szCs w:val="24"/>
          <w:lang w:val="es-DO"/>
        </w:rPr>
        <w:t>Borsellino</w:t>
      </w:r>
      <w:proofErr w:type="spellEnd"/>
      <w:r w:rsidRPr="00D949CB">
        <w:rPr>
          <w:rFonts w:eastAsia="Calibri" w:cs="Times New Roman"/>
          <w:color w:val="767171"/>
          <w:szCs w:val="24"/>
          <w:lang w:val="es-DO"/>
        </w:rPr>
        <w:t>, de la Organización Internacional Ítalo Latinoamericana (IILA) con fondos de Cooperación Italiana. Dicha colaboración se canalizará a través de la Policía Nacional Dominicana (PND) y consistirá en formación técnica a formadores y expertos de la PND, así como acompañamiento técnico a fines de avanzar hacia la reforma del sector policial en nuestro país. Dicha colaboración fue gestionada por nuestra Embajada, en colaboración con la Oficina de Cooperación de la IILA.</w:t>
      </w:r>
    </w:p>
    <w:p w14:paraId="54156F8E" w14:textId="77777777" w:rsidR="001807B0" w:rsidRPr="00D949CB" w:rsidRDefault="001807B0" w:rsidP="001807B0">
      <w:pPr>
        <w:pBdr>
          <w:top w:val="nil"/>
          <w:left w:val="nil"/>
          <w:bottom w:val="nil"/>
          <w:right w:val="nil"/>
          <w:between w:val="nil"/>
        </w:pBdr>
        <w:spacing w:after="0" w:line="360" w:lineRule="auto"/>
        <w:jc w:val="both"/>
        <w:rPr>
          <w:rFonts w:eastAsia="Calibri" w:cs="Times New Roman"/>
          <w:color w:val="767171"/>
          <w:szCs w:val="24"/>
          <w:lang w:val="es-DO"/>
        </w:rPr>
      </w:pPr>
    </w:p>
    <w:p w14:paraId="07927444" w14:textId="0EC95812" w:rsidR="00CF56CC" w:rsidRPr="00D949CB" w:rsidRDefault="00185866" w:rsidP="00E82C02">
      <w:pPr>
        <w:pBdr>
          <w:top w:val="nil"/>
          <w:left w:val="nil"/>
          <w:bottom w:val="nil"/>
          <w:right w:val="nil"/>
          <w:between w:val="nil"/>
        </w:pBd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L</w:t>
      </w:r>
      <w:r w:rsidR="00E82C02" w:rsidRPr="00D949CB">
        <w:rPr>
          <w:rFonts w:eastAsia="Calibri" w:cs="Times New Roman"/>
          <w:color w:val="767171"/>
          <w:szCs w:val="24"/>
          <w:lang w:val="es-DO"/>
        </w:rPr>
        <w:t xml:space="preserve">a Embajada </w:t>
      </w:r>
      <w:r w:rsidR="00B47316" w:rsidRPr="00D949CB">
        <w:rPr>
          <w:rFonts w:eastAsia="Calibri" w:cs="Times New Roman"/>
          <w:color w:val="767171"/>
          <w:szCs w:val="24"/>
          <w:lang w:val="es-DO"/>
        </w:rPr>
        <w:t>de República Dominicana</w:t>
      </w:r>
      <w:r w:rsidR="00E82C02" w:rsidRPr="00D949CB">
        <w:rPr>
          <w:rFonts w:eastAsia="Calibri" w:cs="Times New Roman"/>
          <w:color w:val="767171"/>
          <w:szCs w:val="24"/>
          <w:lang w:val="es-DO"/>
        </w:rPr>
        <w:t xml:space="preserve"> Israel, ha logrado en este primer semestre del año, en materia de diplomacia urbana avanza</w:t>
      </w:r>
      <w:r w:rsidR="008E7800" w:rsidRPr="00D949CB">
        <w:rPr>
          <w:rFonts w:eastAsia="Calibri" w:cs="Times New Roman"/>
          <w:color w:val="767171"/>
          <w:szCs w:val="24"/>
          <w:lang w:val="es-DO"/>
        </w:rPr>
        <w:t>r en</w:t>
      </w:r>
      <w:r w:rsidR="00E82C02" w:rsidRPr="00D949CB">
        <w:rPr>
          <w:rFonts w:eastAsia="Calibri" w:cs="Times New Roman"/>
          <w:color w:val="767171"/>
          <w:szCs w:val="24"/>
          <w:lang w:val="es-DO"/>
        </w:rPr>
        <w:t xml:space="preserve"> el proceso de hermanamiento entre Nazaret y </w:t>
      </w:r>
      <w:proofErr w:type="spellStart"/>
      <w:r w:rsidR="00E82C02" w:rsidRPr="00D949CB">
        <w:rPr>
          <w:rFonts w:eastAsia="Calibri" w:cs="Times New Roman"/>
          <w:color w:val="767171"/>
          <w:szCs w:val="24"/>
          <w:lang w:val="es-DO"/>
        </w:rPr>
        <w:t>Salvaleón</w:t>
      </w:r>
      <w:proofErr w:type="spellEnd"/>
      <w:r w:rsidR="00E82C02" w:rsidRPr="00D949CB">
        <w:rPr>
          <w:rFonts w:eastAsia="Calibri" w:cs="Times New Roman"/>
          <w:color w:val="767171"/>
          <w:szCs w:val="24"/>
          <w:lang w:val="es-DO"/>
        </w:rPr>
        <w:t xml:space="preserve"> de Higüey. </w:t>
      </w:r>
    </w:p>
    <w:p w14:paraId="6EE37A31" w14:textId="2832A3E4" w:rsidR="00E82C02" w:rsidRPr="00D949CB" w:rsidRDefault="00E82C02" w:rsidP="00E82C02">
      <w:pPr>
        <w:pBdr>
          <w:top w:val="nil"/>
          <w:left w:val="nil"/>
          <w:bottom w:val="nil"/>
          <w:right w:val="nil"/>
          <w:between w:val="nil"/>
        </w:pBdr>
        <w:spacing w:after="0" w:line="360" w:lineRule="auto"/>
        <w:jc w:val="both"/>
        <w:rPr>
          <w:rFonts w:eastAsia="Times New Roman" w:cs="Times New Roman"/>
          <w:color w:val="767171"/>
          <w:szCs w:val="24"/>
          <w:lang w:val="es-DO"/>
        </w:rPr>
      </w:pPr>
    </w:p>
    <w:p w14:paraId="39C618D4" w14:textId="39070087" w:rsidR="00E82C02" w:rsidRPr="00D949CB" w:rsidRDefault="00E82C02" w:rsidP="00E82C02">
      <w:pPr>
        <w:pBdr>
          <w:top w:val="nil"/>
          <w:left w:val="nil"/>
          <w:bottom w:val="nil"/>
          <w:right w:val="nil"/>
          <w:between w:val="nil"/>
        </w:pBd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 xml:space="preserve">Del mismo modo, se han sometido los borradores de los siguientes instrumentos, ya aprobados por la contraparte israelí: 1. Acuerdo Bilateral sobre Consultas Políticas 2. Acuerdo Bilateral sobre Trabajo Remunerado de Dependientes de Diplomáticos 3. MOU entre MINERD y </w:t>
      </w:r>
      <w:proofErr w:type="spellStart"/>
      <w:r w:rsidRPr="00D949CB">
        <w:rPr>
          <w:rFonts w:eastAsia="Times New Roman" w:cs="Times New Roman"/>
          <w:color w:val="767171"/>
          <w:szCs w:val="24"/>
          <w:lang w:val="es-DO"/>
        </w:rPr>
        <w:t>Achva</w:t>
      </w:r>
      <w:proofErr w:type="spellEnd"/>
      <w:r w:rsidRPr="00D949CB">
        <w:rPr>
          <w:rFonts w:eastAsia="Times New Roman" w:cs="Times New Roman"/>
          <w:color w:val="767171"/>
          <w:szCs w:val="24"/>
          <w:lang w:val="es-DO"/>
        </w:rPr>
        <w:t xml:space="preserve"> </w:t>
      </w:r>
      <w:proofErr w:type="spellStart"/>
      <w:r w:rsidRPr="00D949CB">
        <w:rPr>
          <w:rFonts w:eastAsia="Times New Roman" w:cs="Times New Roman"/>
          <w:color w:val="767171"/>
          <w:szCs w:val="24"/>
          <w:lang w:val="es-DO"/>
        </w:rPr>
        <w:t>Academic</w:t>
      </w:r>
      <w:proofErr w:type="spellEnd"/>
      <w:r w:rsidRPr="00D949CB">
        <w:rPr>
          <w:rFonts w:eastAsia="Times New Roman" w:cs="Times New Roman"/>
          <w:color w:val="767171"/>
          <w:szCs w:val="24"/>
          <w:lang w:val="es-DO"/>
        </w:rPr>
        <w:t xml:space="preserve"> </w:t>
      </w:r>
      <w:proofErr w:type="spellStart"/>
      <w:r w:rsidRPr="00D949CB">
        <w:rPr>
          <w:rFonts w:eastAsia="Times New Roman" w:cs="Times New Roman"/>
          <w:color w:val="767171"/>
          <w:szCs w:val="24"/>
          <w:lang w:val="es-DO"/>
        </w:rPr>
        <w:t>College</w:t>
      </w:r>
      <w:proofErr w:type="spellEnd"/>
      <w:r w:rsidRPr="00D949CB">
        <w:rPr>
          <w:rFonts w:eastAsia="Times New Roman" w:cs="Times New Roman"/>
          <w:color w:val="767171"/>
          <w:szCs w:val="24"/>
          <w:lang w:val="es-DO"/>
        </w:rPr>
        <w:t xml:space="preserve"> (Formación de Maestros – Educación Especial) 4. MOU entre la Asociación de Béisbol de Israel y el Comisionado Nacional de Béisbol.</w:t>
      </w:r>
    </w:p>
    <w:p w14:paraId="5CAC08F8" w14:textId="77777777" w:rsidR="00144DE8" w:rsidRPr="00D949CB" w:rsidRDefault="00144DE8" w:rsidP="00E82C02">
      <w:pPr>
        <w:pBdr>
          <w:top w:val="nil"/>
          <w:left w:val="nil"/>
          <w:bottom w:val="nil"/>
          <w:right w:val="nil"/>
          <w:between w:val="nil"/>
        </w:pBdr>
        <w:spacing w:after="0" w:line="360" w:lineRule="auto"/>
        <w:jc w:val="both"/>
        <w:rPr>
          <w:rFonts w:eastAsia="Times New Roman" w:cs="Times New Roman"/>
          <w:color w:val="767171"/>
          <w:szCs w:val="24"/>
          <w:lang w:val="es-DO"/>
        </w:rPr>
      </w:pPr>
    </w:p>
    <w:p w14:paraId="321C6BA9" w14:textId="37501DEB" w:rsidR="00185866" w:rsidRPr="00D949CB" w:rsidRDefault="00185866" w:rsidP="00E82C02">
      <w:pPr>
        <w:pBdr>
          <w:top w:val="nil"/>
          <w:left w:val="nil"/>
          <w:bottom w:val="nil"/>
          <w:right w:val="nil"/>
          <w:between w:val="nil"/>
        </w:pBdr>
        <w:spacing w:after="0" w:line="360" w:lineRule="auto"/>
        <w:jc w:val="both"/>
        <w:rPr>
          <w:color w:val="767171"/>
          <w:lang w:val="es-ES"/>
        </w:rPr>
      </w:pPr>
      <w:r w:rsidRPr="00D949CB">
        <w:rPr>
          <w:rFonts w:eastAsia="Calibri" w:cs="Times New Roman"/>
          <w:color w:val="767171"/>
          <w:szCs w:val="24"/>
          <w:lang w:val="es-DO"/>
        </w:rPr>
        <w:t>L</w:t>
      </w:r>
      <w:r w:rsidR="00144DE8" w:rsidRPr="00D949CB">
        <w:rPr>
          <w:rFonts w:eastAsia="Calibri" w:cs="Times New Roman"/>
          <w:color w:val="767171"/>
          <w:szCs w:val="24"/>
          <w:lang w:val="es-DO"/>
        </w:rPr>
        <w:t xml:space="preserve">a Embajada </w:t>
      </w:r>
      <w:r w:rsidR="00B47316" w:rsidRPr="00D949CB">
        <w:rPr>
          <w:rFonts w:eastAsia="Calibri" w:cs="Times New Roman"/>
          <w:color w:val="767171"/>
          <w:szCs w:val="24"/>
          <w:lang w:val="es-DO"/>
        </w:rPr>
        <w:t>de República Dominicana</w:t>
      </w:r>
      <w:r w:rsidR="00144DE8" w:rsidRPr="00D949CB">
        <w:rPr>
          <w:rFonts w:eastAsia="Calibri" w:cs="Times New Roman"/>
          <w:color w:val="767171"/>
          <w:szCs w:val="24"/>
          <w:lang w:val="es-DO"/>
        </w:rPr>
        <w:t xml:space="preserve"> en México a través de</w:t>
      </w:r>
      <w:r w:rsidR="00CD1EC8" w:rsidRPr="00D949CB">
        <w:rPr>
          <w:rFonts w:eastAsia="Calibri" w:cs="Times New Roman"/>
          <w:color w:val="767171"/>
          <w:szCs w:val="24"/>
          <w:lang w:val="es-DO"/>
        </w:rPr>
        <w:t xml:space="preserve"> gestiones realizadas, logro </w:t>
      </w:r>
      <w:r w:rsidR="005F6109" w:rsidRPr="00D949CB">
        <w:rPr>
          <w:rFonts w:eastAsia="Calibri" w:cs="Times New Roman"/>
          <w:color w:val="767171"/>
          <w:szCs w:val="24"/>
          <w:lang w:val="es-DO"/>
        </w:rPr>
        <w:t xml:space="preserve">la </w:t>
      </w:r>
      <w:r w:rsidR="00CD1EC8" w:rsidRPr="00D949CB">
        <w:rPr>
          <w:rFonts w:eastAsia="Calibri" w:cs="Times New Roman"/>
          <w:color w:val="767171"/>
          <w:szCs w:val="24"/>
          <w:lang w:val="es-DO"/>
        </w:rPr>
        <w:t xml:space="preserve">organizaron </w:t>
      </w:r>
      <w:r w:rsidR="005F6109" w:rsidRPr="00D949CB">
        <w:rPr>
          <w:rFonts w:eastAsia="Calibri" w:cs="Times New Roman"/>
          <w:color w:val="767171"/>
          <w:szCs w:val="24"/>
          <w:lang w:val="es-DO"/>
        </w:rPr>
        <w:t xml:space="preserve">de </w:t>
      </w:r>
      <w:r w:rsidR="00CD1EC8" w:rsidRPr="00D949CB">
        <w:rPr>
          <w:rFonts w:eastAsia="Calibri" w:cs="Times New Roman"/>
          <w:color w:val="767171"/>
          <w:szCs w:val="24"/>
          <w:lang w:val="es-DO"/>
        </w:rPr>
        <w:t xml:space="preserve">una </w:t>
      </w:r>
      <w:r w:rsidR="00CD1EC8" w:rsidRPr="00D949CB">
        <w:rPr>
          <w:color w:val="767171"/>
          <w:lang w:val="es-ES"/>
        </w:rPr>
        <w:t xml:space="preserve">misión comercial a México con ocho (8) microempresas dominicanas, que incluyó más de 50 reuniones de negocios y el </w:t>
      </w:r>
      <w:r w:rsidR="00CD1EC8" w:rsidRPr="00D949CB">
        <w:rPr>
          <w:color w:val="767171"/>
          <w:lang w:val="es-ES"/>
        </w:rPr>
        <w:lastRenderedPageBreak/>
        <w:t xml:space="preserve">ingreso al mercado mexicano de una marca de joyería dominicana, convirtiéndola en la primera marca que ingresa a una tienda departamental a nivel internacional. </w:t>
      </w:r>
    </w:p>
    <w:p w14:paraId="7967B76D" w14:textId="77777777" w:rsidR="00185866" w:rsidRPr="00D949CB" w:rsidRDefault="00185866" w:rsidP="00E82C02">
      <w:pPr>
        <w:pBdr>
          <w:top w:val="nil"/>
          <w:left w:val="nil"/>
          <w:bottom w:val="nil"/>
          <w:right w:val="nil"/>
          <w:between w:val="nil"/>
        </w:pBdr>
        <w:spacing w:after="0" w:line="360" w:lineRule="auto"/>
        <w:jc w:val="both"/>
        <w:rPr>
          <w:color w:val="767171"/>
          <w:lang w:val="es-ES"/>
        </w:rPr>
      </w:pPr>
    </w:p>
    <w:p w14:paraId="2839473E" w14:textId="09716CC2" w:rsidR="00AC42AA" w:rsidRPr="00D949CB" w:rsidRDefault="00AC42AA" w:rsidP="00E82C02">
      <w:pPr>
        <w:pBdr>
          <w:top w:val="nil"/>
          <w:left w:val="nil"/>
          <w:bottom w:val="nil"/>
          <w:right w:val="nil"/>
          <w:between w:val="nil"/>
        </w:pBdr>
        <w:spacing w:after="0" w:line="360" w:lineRule="auto"/>
        <w:jc w:val="both"/>
        <w:rPr>
          <w:color w:val="767171"/>
          <w:lang w:val="es-ES"/>
        </w:rPr>
      </w:pPr>
      <w:r w:rsidRPr="00D949CB">
        <w:rPr>
          <w:color w:val="767171"/>
          <w:lang w:val="es-DO"/>
        </w:rPr>
        <w:t xml:space="preserve">Se coordinó una visita a México del Canciller Roberto </w:t>
      </w:r>
      <w:r w:rsidR="007940B5" w:rsidRPr="00D949CB">
        <w:rPr>
          <w:color w:val="767171"/>
          <w:lang w:val="es-DO"/>
        </w:rPr>
        <w:t>Á</w:t>
      </w:r>
      <w:r w:rsidRPr="00D949CB">
        <w:rPr>
          <w:color w:val="767171"/>
          <w:lang w:val="es-DO"/>
        </w:rPr>
        <w:t xml:space="preserve">lvarez que incluyó una reunión </w:t>
      </w:r>
      <w:r w:rsidR="00770A26" w:rsidRPr="00D949CB">
        <w:rPr>
          <w:color w:val="767171"/>
          <w:lang w:val="es-DO"/>
        </w:rPr>
        <w:t>de trabajo</w:t>
      </w:r>
      <w:r w:rsidRPr="00D949CB">
        <w:rPr>
          <w:color w:val="767171"/>
          <w:lang w:val="es-DO"/>
        </w:rPr>
        <w:t xml:space="preserve"> con el Canciller Marcelo Ebrard, en la que se</w:t>
      </w:r>
      <w:r w:rsidRPr="00D949CB">
        <w:rPr>
          <w:color w:val="767171"/>
          <w:highlight w:val="white"/>
          <w:lang w:val="es-DO"/>
        </w:rPr>
        <w:t xml:space="preserve"> revisaron los temas prioritarios de la agenda bilateral, incluyendo la relación política, la promoción económica, el turismo y la conectividad aérea, así como la cooperación entre los dos países en el desarrollo regional, especialmente en el caso de Haití.</w:t>
      </w:r>
      <w:r w:rsidRPr="00D949CB">
        <w:rPr>
          <w:color w:val="767171"/>
          <w:lang w:val="es-DO"/>
        </w:rPr>
        <w:t xml:space="preserve">  Además, se firmó un Memorándum de Entendimiento entre el Ministerio de Relaciones Exteriores de República Dominicana y la Secretaría de Economía de México que creó un Grupo de Trabajo conjunto para la promoción del comercio, las inversiones y encadenamientos productivos que abrirá el diálogo para fortalecer el comercio y la inversión bilateral</w:t>
      </w:r>
      <w:r w:rsidR="00CD1EC8" w:rsidRPr="00D949CB">
        <w:rPr>
          <w:color w:val="767171"/>
          <w:lang w:val="es-ES"/>
        </w:rPr>
        <w:t>.</w:t>
      </w:r>
    </w:p>
    <w:p w14:paraId="116065CA" w14:textId="77777777" w:rsidR="00AC42AA" w:rsidRPr="00D949CB" w:rsidRDefault="00AC42AA" w:rsidP="00E82C02">
      <w:pPr>
        <w:pBdr>
          <w:top w:val="nil"/>
          <w:left w:val="nil"/>
          <w:bottom w:val="nil"/>
          <w:right w:val="nil"/>
          <w:between w:val="nil"/>
        </w:pBdr>
        <w:spacing w:after="0" w:line="360" w:lineRule="auto"/>
        <w:jc w:val="both"/>
        <w:rPr>
          <w:color w:val="767171"/>
          <w:lang w:val="es-ES"/>
        </w:rPr>
      </w:pPr>
    </w:p>
    <w:p w14:paraId="2953B5E0" w14:textId="5F566222" w:rsidR="00E82C02" w:rsidRPr="00D949CB" w:rsidRDefault="00CD1EC8" w:rsidP="00E82C02">
      <w:pPr>
        <w:pBdr>
          <w:top w:val="nil"/>
          <w:left w:val="nil"/>
          <w:bottom w:val="nil"/>
          <w:right w:val="nil"/>
          <w:between w:val="nil"/>
        </w:pBdr>
        <w:spacing w:after="0" w:line="360" w:lineRule="auto"/>
        <w:jc w:val="both"/>
        <w:rPr>
          <w:color w:val="767171"/>
          <w:lang w:val="es-ES"/>
        </w:rPr>
      </w:pPr>
      <w:r w:rsidRPr="00D949CB">
        <w:rPr>
          <w:color w:val="767171"/>
          <w:lang w:val="es-ES"/>
        </w:rPr>
        <w:t>Igualmente</w:t>
      </w:r>
      <w:r w:rsidR="00283C0E" w:rsidRPr="00D949CB">
        <w:rPr>
          <w:color w:val="767171"/>
          <w:lang w:val="es-ES"/>
        </w:rPr>
        <w:t>,</w:t>
      </w:r>
      <w:r w:rsidRPr="00D949CB">
        <w:rPr>
          <w:color w:val="767171"/>
          <w:lang w:val="es-ES"/>
        </w:rPr>
        <w:t xml:space="preserve"> se realizaron las gestiones de establecimiento y primera sesión de la Mesa de Trabajo México República Dominicana en temas de control de sargazo y turismo </w:t>
      </w:r>
      <w:proofErr w:type="spellStart"/>
      <w:r w:rsidRPr="00D949CB">
        <w:rPr>
          <w:color w:val="767171"/>
          <w:lang w:val="es-ES"/>
        </w:rPr>
        <w:t>multidestino</w:t>
      </w:r>
      <w:proofErr w:type="spellEnd"/>
      <w:r w:rsidRPr="00D949CB">
        <w:rPr>
          <w:color w:val="767171"/>
          <w:lang w:val="es-ES"/>
        </w:rPr>
        <w:t xml:space="preserve">, así como, </w:t>
      </w:r>
      <w:r w:rsidR="00FD3F05" w:rsidRPr="00D949CB">
        <w:rPr>
          <w:color w:val="767171"/>
          <w:lang w:val="es-DO"/>
        </w:rPr>
        <w:t>Se brindó asesoría y acompañamiento a distintas empresas dominicanas que culminó con el ingreso al mercado mexicano de seis marcas dominicanas, hecho sin precedentes. En términos netos, las exportaciones a México incrementaron en un 27% en el período enero - octubre. Además, México se consolidó como el segundo inversionista en el país en el primer semestre del 2022. Se coordinó una misión empresarial desde República Dominicana en la que participaron seis empresas para las que se concretaron más de 50 reuniones de negocios. Se desarrollaron tres misiones de inversión desde México a nuestro país. Además, llevamos a cabo junto a la Dirección de Alianzas Público Privada (DGAPP) el “</w:t>
      </w:r>
      <w:proofErr w:type="spellStart"/>
      <w:r w:rsidR="00FD3F05" w:rsidRPr="00D949CB">
        <w:rPr>
          <w:color w:val="767171"/>
          <w:lang w:val="es-DO"/>
        </w:rPr>
        <w:t>Roadshow</w:t>
      </w:r>
      <w:proofErr w:type="spellEnd"/>
      <w:r w:rsidR="00FD3F05" w:rsidRPr="00D949CB">
        <w:rPr>
          <w:color w:val="767171"/>
          <w:lang w:val="es-DO"/>
        </w:rPr>
        <w:t xml:space="preserve"> Puerto Duarte - Arroyo Barril” en cuyo marco se realizaron presentaciones a siete empresas de capital mexicano interesadas en el proyecto</w:t>
      </w:r>
      <w:r w:rsidRPr="00D949CB">
        <w:rPr>
          <w:color w:val="767171"/>
          <w:lang w:val="es-ES"/>
        </w:rPr>
        <w:t>.</w:t>
      </w:r>
    </w:p>
    <w:p w14:paraId="6D3C02AE" w14:textId="77777777" w:rsidR="00CF487B" w:rsidRPr="00D949CB" w:rsidRDefault="00CF487B" w:rsidP="00E82C02">
      <w:pPr>
        <w:pBdr>
          <w:top w:val="nil"/>
          <w:left w:val="nil"/>
          <w:bottom w:val="nil"/>
          <w:right w:val="nil"/>
          <w:between w:val="nil"/>
        </w:pBdr>
        <w:spacing w:after="0" w:line="360" w:lineRule="auto"/>
        <w:jc w:val="both"/>
        <w:rPr>
          <w:color w:val="767171"/>
          <w:lang w:val="es-ES"/>
        </w:rPr>
      </w:pPr>
    </w:p>
    <w:p w14:paraId="4AE69C62" w14:textId="51250089" w:rsidR="005F6109" w:rsidRPr="00D949CB" w:rsidRDefault="00185866" w:rsidP="00E82C02">
      <w:pPr>
        <w:pBdr>
          <w:top w:val="nil"/>
          <w:left w:val="nil"/>
          <w:bottom w:val="nil"/>
          <w:right w:val="nil"/>
          <w:between w:val="nil"/>
        </w:pBdr>
        <w:spacing w:after="0" w:line="360" w:lineRule="auto"/>
        <w:jc w:val="both"/>
        <w:rPr>
          <w:color w:val="767171"/>
          <w:lang w:val="es-ES"/>
        </w:rPr>
      </w:pPr>
      <w:r w:rsidRPr="00D949CB">
        <w:rPr>
          <w:color w:val="767171"/>
          <w:lang w:val="es-ES"/>
        </w:rPr>
        <w:t>E</w:t>
      </w:r>
      <w:r w:rsidR="005F6109" w:rsidRPr="00D949CB">
        <w:rPr>
          <w:color w:val="767171"/>
          <w:lang w:val="es-ES"/>
        </w:rPr>
        <w:t>n materia de cooperación</w:t>
      </w:r>
      <w:r w:rsidRPr="00D949CB">
        <w:rPr>
          <w:color w:val="767171"/>
          <w:lang w:val="es-ES"/>
        </w:rPr>
        <w:t>,</w:t>
      </w:r>
      <w:r w:rsidR="005F6109" w:rsidRPr="00D949CB">
        <w:rPr>
          <w:color w:val="767171"/>
          <w:lang w:val="es-ES"/>
        </w:rPr>
        <w:t xml:space="preserve"> la embajada logró la suscrición del convenio constitutivo de la Agencia Latinoamericana y Caribeña del Espacio con lo que se </w:t>
      </w:r>
      <w:r w:rsidR="005F6109" w:rsidRPr="00D949CB">
        <w:rPr>
          <w:color w:val="767171"/>
          <w:lang w:val="es-ES"/>
        </w:rPr>
        <w:lastRenderedPageBreak/>
        <w:t>involucra al país en la colaboración regional en materia de desarrollo aeroespacial. Fue negociado el texto final del Acuerdo de Cooperación entre la Ciudad de México y la Ciudad de Santo Domingo que será suscrito próximamente, con lo que la Ciudad de Santo Domingo obtendrá colaboración en cinco áreas prioritarias. Igualmente fue detectada y difundida la oportunidad de optar al Programa HUAWEI-SRE 1,000 Talentos para el Desarrollo Digital de América Latina y EL Caribe, lo que resultó en 34 becas otorgadas a mujeres dominicanas por parte del Gobierno de México y la empresa Huawei.</w:t>
      </w:r>
      <w:r w:rsidR="00DA6A95" w:rsidRPr="00D949CB">
        <w:rPr>
          <w:color w:val="767171"/>
          <w:lang w:val="es-ES"/>
        </w:rPr>
        <w:t xml:space="preserve"> En adición a esto, fue suscrito el Acuerdo de Cooperación Cultural entre la Embajada </w:t>
      </w:r>
      <w:r w:rsidR="00B47316" w:rsidRPr="00D949CB">
        <w:rPr>
          <w:color w:val="767171"/>
          <w:lang w:val="es-ES"/>
        </w:rPr>
        <w:t>de República Dominicana</w:t>
      </w:r>
      <w:r w:rsidR="00DA6A95" w:rsidRPr="00D949CB">
        <w:rPr>
          <w:color w:val="767171"/>
          <w:lang w:val="es-ES"/>
        </w:rPr>
        <w:t xml:space="preserve"> y la Alcaldía Miguel Hidalgo que permitirá proyectar la cultura dominicana a un público de alrededor de 400,000 habitantes de la alcaldía.</w:t>
      </w:r>
    </w:p>
    <w:p w14:paraId="5C5970AE" w14:textId="43EFC0ED" w:rsidR="005F6109" w:rsidRPr="00D949CB" w:rsidRDefault="005F6109" w:rsidP="00E82C02">
      <w:pPr>
        <w:pBdr>
          <w:top w:val="nil"/>
          <w:left w:val="nil"/>
          <w:bottom w:val="nil"/>
          <w:right w:val="nil"/>
          <w:between w:val="nil"/>
        </w:pBdr>
        <w:spacing w:after="0" w:line="360" w:lineRule="auto"/>
        <w:jc w:val="both"/>
        <w:rPr>
          <w:rFonts w:eastAsia="Times New Roman" w:cs="Times New Roman"/>
          <w:color w:val="767171"/>
          <w:szCs w:val="24"/>
          <w:lang w:val="es-ES"/>
        </w:rPr>
      </w:pPr>
    </w:p>
    <w:p w14:paraId="6D5FB28F" w14:textId="2B0B8192" w:rsidR="008B3BE6" w:rsidRPr="00D949CB" w:rsidRDefault="00185866" w:rsidP="008B3BE6">
      <w:pPr>
        <w:pBdr>
          <w:top w:val="nil"/>
          <w:left w:val="nil"/>
          <w:bottom w:val="nil"/>
          <w:right w:val="nil"/>
          <w:between w:val="nil"/>
        </w:pBdr>
        <w:spacing w:after="0" w:line="360" w:lineRule="auto"/>
        <w:jc w:val="both"/>
        <w:rPr>
          <w:color w:val="767171"/>
          <w:lang w:val="es-ES"/>
        </w:rPr>
      </w:pPr>
      <w:r w:rsidRPr="00D949CB">
        <w:rPr>
          <w:rFonts w:eastAsia="Calibri" w:cs="Times New Roman"/>
          <w:color w:val="767171"/>
          <w:szCs w:val="24"/>
          <w:lang w:val="es-DO"/>
        </w:rPr>
        <w:t>L</w:t>
      </w:r>
      <w:r w:rsidR="008B3BE6" w:rsidRPr="00D949CB">
        <w:rPr>
          <w:rFonts w:eastAsia="Calibri" w:cs="Times New Roman"/>
          <w:color w:val="767171"/>
          <w:szCs w:val="24"/>
          <w:lang w:val="es-DO"/>
        </w:rPr>
        <w:t xml:space="preserve">a Embajada </w:t>
      </w:r>
      <w:r w:rsidR="00B47316" w:rsidRPr="00D949CB">
        <w:rPr>
          <w:rFonts w:eastAsia="Calibri" w:cs="Times New Roman"/>
          <w:color w:val="767171"/>
          <w:szCs w:val="24"/>
          <w:lang w:val="es-DO"/>
        </w:rPr>
        <w:t>de República Dominicana</w:t>
      </w:r>
      <w:r w:rsidR="008B3BE6" w:rsidRPr="00D949CB">
        <w:rPr>
          <w:rFonts w:eastAsia="Calibri" w:cs="Times New Roman"/>
          <w:color w:val="767171"/>
          <w:szCs w:val="24"/>
          <w:lang w:val="es-DO"/>
        </w:rPr>
        <w:t xml:space="preserve"> en Argentina, ha logrado en el marco de la visita oficial de</w:t>
      </w:r>
      <w:r w:rsidR="008B3BE6" w:rsidRPr="00D949CB">
        <w:rPr>
          <w:rFonts w:cs="Times New Roman"/>
          <w:color w:val="767171"/>
          <w:lang w:val="es-DO"/>
        </w:rPr>
        <w:t xml:space="preserve">l Excelentísimo señor presidente, Luis </w:t>
      </w:r>
      <w:proofErr w:type="spellStart"/>
      <w:r w:rsidR="008B3BE6" w:rsidRPr="00D949CB">
        <w:rPr>
          <w:rFonts w:cs="Times New Roman"/>
          <w:color w:val="767171"/>
          <w:lang w:val="es-DO"/>
        </w:rPr>
        <w:t>Abinader</w:t>
      </w:r>
      <w:proofErr w:type="spellEnd"/>
      <w:r w:rsidR="008B3BE6" w:rsidRPr="00D949CB">
        <w:rPr>
          <w:rFonts w:cs="Times New Roman"/>
          <w:color w:val="767171"/>
          <w:lang w:val="es-DO"/>
        </w:rPr>
        <w:t xml:space="preserve"> Corona, y del Canciller Roberto Álvarez, a la República Argentina, </w:t>
      </w:r>
      <w:r w:rsidR="008B3BE6" w:rsidRPr="00D949CB">
        <w:rPr>
          <w:color w:val="767171"/>
          <w:lang w:val="es-ES"/>
        </w:rPr>
        <w:t>firma de seis (6) acuerdos bilaterales, cuatro (4) de dichos convenios se firmaron durante dicha visita, detallados a continuación:</w:t>
      </w:r>
    </w:p>
    <w:p w14:paraId="299FA656" w14:textId="77777777" w:rsidR="00185866" w:rsidRPr="00D949CB" w:rsidRDefault="00185866" w:rsidP="008B3BE6">
      <w:pPr>
        <w:pBdr>
          <w:top w:val="nil"/>
          <w:left w:val="nil"/>
          <w:bottom w:val="nil"/>
          <w:right w:val="nil"/>
          <w:between w:val="nil"/>
        </w:pBdr>
        <w:spacing w:after="0" w:line="360" w:lineRule="auto"/>
        <w:jc w:val="both"/>
        <w:rPr>
          <w:color w:val="767171"/>
          <w:lang w:val="es-ES"/>
        </w:rPr>
      </w:pPr>
    </w:p>
    <w:p w14:paraId="1B987CE4" w14:textId="19D4B95A" w:rsidR="00185866" w:rsidRPr="00D949CB" w:rsidRDefault="008B3BE6" w:rsidP="007C1249">
      <w:pPr>
        <w:pStyle w:val="Prrafodelista"/>
        <w:numPr>
          <w:ilvl w:val="0"/>
          <w:numId w:val="34"/>
        </w:numPr>
        <w:pBdr>
          <w:top w:val="nil"/>
          <w:left w:val="nil"/>
          <w:bottom w:val="nil"/>
          <w:right w:val="nil"/>
          <w:between w:val="nil"/>
        </w:pBdr>
        <w:spacing w:after="0" w:line="360" w:lineRule="auto"/>
        <w:jc w:val="both"/>
        <w:rPr>
          <w:rFonts w:cs="Times New Roman"/>
          <w:color w:val="767171"/>
          <w:lang w:val="es-ES"/>
        </w:rPr>
      </w:pPr>
      <w:r w:rsidRPr="00D949CB">
        <w:rPr>
          <w:color w:val="767171"/>
          <w:lang w:val="es-ES"/>
        </w:rPr>
        <w:t xml:space="preserve">Acuerdo de Cooperación Técnica para mejorar las Prácticas en Producción Vinícola entre los Gobiernos de la República Argentina y la República Dominicana. </w:t>
      </w:r>
    </w:p>
    <w:p w14:paraId="38C438C3" w14:textId="77777777" w:rsidR="00C0130D" w:rsidRPr="00D949CB" w:rsidRDefault="00C0130D" w:rsidP="00C0130D">
      <w:pPr>
        <w:pStyle w:val="Prrafodelista"/>
        <w:pBdr>
          <w:top w:val="nil"/>
          <w:left w:val="nil"/>
          <w:bottom w:val="nil"/>
          <w:right w:val="nil"/>
          <w:between w:val="nil"/>
        </w:pBdr>
        <w:spacing w:after="0" w:line="360" w:lineRule="auto"/>
        <w:ind w:left="426"/>
        <w:jc w:val="both"/>
        <w:rPr>
          <w:rFonts w:cs="Times New Roman"/>
          <w:color w:val="767171"/>
          <w:lang w:val="es-ES"/>
        </w:rPr>
      </w:pPr>
    </w:p>
    <w:p w14:paraId="2D6078BE" w14:textId="507BCF15" w:rsidR="00185866" w:rsidRPr="00D949CB" w:rsidRDefault="008B3BE6" w:rsidP="007C1249">
      <w:pPr>
        <w:pStyle w:val="Prrafodelista"/>
        <w:numPr>
          <w:ilvl w:val="0"/>
          <w:numId w:val="34"/>
        </w:numPr>
        <w:pBdr>
          <w:top w:val="nil"/>
          <w:left w:val="nil"/>
          <w:bottom w:val="nil"/>
          <w:right w:val="nil"/>
          <w:between w:val="nil"/>
        </w:pBdr>
        <w:spacing w:after="0" w:line="360" w:lineRule="auto"/>
        <w:jc w:val="both"/>
        <w:rPr>
          <w:rFonts w:cs="Times New Roman"/>
          <w:color w:val="767171"/>
          <w:lang w:val="es-ES"/>
        </w:rPr>
      </w:pPr>
      <w:r w:rsidRPr="00D949CB">
        <w:rPr>
          <w:color w:val="767171"/>
          <w:lang w:val="es-ES"/>
        </w:rPr>
        <w:t xml:space="preserve">Declaración de Cooperación para el Desarrollo </w:t>
      </w:r>
      <w:proofErr w:type="spellStart"/>
      <w:r w:rsidRPr="00D949CB">
        <w:rPr>
          <w:color w:val="767171"/>
          <w:lang w:val="es-ES"/>
        </w:rPr>
        <w:t>Hidrocarburífero</w:t>
      </w:r>
      <w:proofErr w:type="spellEnd"/>
      <w:r w:rsidRPr="00D949CB">
        <w:rPr>
          <w:color w:val="767171"/>
          <w:lang w:val="es-ES"/>
        </w:rPr>
        <w:t xml:space="preserve"> entre la República Argentina y la República Dominicana. </w:t>
      </w:r>
    </w:p>
    <w:p w14:paraId="5A0281DA" w14:textId="77777777" w:rsidR="00283C0E" w:rsidRPr="00D949CB" w:rsidRDefault="00283C0E" w:rsidP="00283C0E">
      <w:pPr>
        <w:pStyle w:val="Prrafodelista"/>
        <w:pBdr>
          <w:top w:val="nil"/>
          <w:left w:val="nil"/>
          <w:bottom w:val="nil"/>
          <w:right w:val="nil"/>
          <w:between w:val="nil"/>
        </w:pBdr>
        <w:spacing w:after="0" w:line="360" w:lineRule="auto"/>
        <w:ind w:left="426"/>
        <w:jc w:val="both"/>
        <w:rPr>
          <w:rFonts w:cs="Times New Roman"/>
          <w:color w:val="767171"/>
          <w:lang w:val="es-ES"/>
        </w:rPr>
      </w:pPr>
    </w:p>
    <w:p w14:paraId="703FFB8D" w14:textId="0FFF8E4B" w:rsidR="00185866" w:rsidRPr="00D949CB" w:rsidRDefault="008B3BE6" w:rsidP="007C1249">
      <w:pPr>
        <w:pStyle w:val="Prrafodelista"/>
        <w:numPr>
          <w:ilvl w:val="0"/>
          <w:numId w:val="34"/>
        </w:numPr>
        <w:pBdr>
          <w:top w:val="nil"/>
          <w:left w:val="nil"/>
          <w:bottom w:val="nil"/>
          <w:right w:val="nil"/>
          <w:between w:val="nil"/>
        </w:pBdr>
        <w:spacing w:after="0" w:line="360" w:lineRule="auto"/>
        <w:jc w:val="both"/>
        <w:rPr>
          <w:rFonts w:cs="Times New Roman"/>
          <w:color w:val="767171"/>
          <w:lang w:val="es-ES"/>
        </w:rPr>
      </w:pPr>
      <w:r w:rsidRPr="00D949CB">
        <w:rPr>
          <w:color w:val="767171"/>
          <w:lang w:val="es-ES"/>
        </w:rPr>
        <w:t xml:space="preserve">Convenio en Materia de Trasplante entre el Ministerio de Salud y el Instituto Nacional Central Único de ablación e implante (INCUCAI) de la República Argentina y el Ministerio de Salud Pública y el Instituto Nacional de Coordinación de Trasplantes (INCORT) </w:t>
      </w:r>
      <w:r w:rsidR="00B47316" w:rsidRPr="00D949CB">
        <w:rPr>
          <w:color w:val="767171"/>
          <w:lang w:val="es-ES"/>
        </w:rPr>
        <w:t>de República Dominicana</w:t>
      </w:r>
      <w:r w:rsidR="000F06AD" w:rsidRPr="00D949CB">
        <w:rPr>
          <w:color w:val="767171"/>
          <w:lang w:val="es-ES"/>
        </w:rPr>
        <w:t xml:space="preserve">, en </w:t>
      </w:r>
      <w:r w:rsidR="000F06AD" w:rsidRPr="00D949CB">
        <w:rPr>
          <w:i/>
          <w:iCs/>
          <w:color w:val="767171"/>
          <w:lang w:val="es-ES"/>
        </w:rPr>
        <w:t>Materia de Formación y Capacitación de Recurso Humano</w:t>
      </w:r>
      <w:r w:rsidR="000F06AD" w:rsidRPr="00D949CB">
        <w:rPr>
          <w:color w:val="767171"/>
          <w:lang w:val="es-ES"/>
        </w:rPr>
        <w:t>, el 6 de enero de 2022</w:t>
      </w:r>
      <w:r w:rsidRPr="00D949CB">
        <w:rPr>
          <w:color w:val="767171"/>
          <w:lang w:val="es-ES"/>
        </w:rPr>
        <w:t>.</w:t>
      </w:r>
    </w:p>
    <w:p w14:paraId="006D063D" w14:textId="77777777" w:rsidR="00283C0E" w:rsidRPr="00D949CB" w:rsidRDefault="00283C0E" w:rsidP="00283C0E">
      <w:pPr>
        <w:pStyle w:val="Prrafodelista"/>
        <w:pBdr>
          <w:top w:val="nil"/>
          <w:left w:val="nil"/>
          <w:bottom w:val="nil"/>
          <w:right w:val="nil"/>
          <w:between w:val="nil"/>
        </w:pBdr>
        <w:spacing w:after="0" w:line="360" w:lineRule="auto"/>
        <w:ind w:left="426"/>
        <w:jc w:val="both"/>
        <w:rPr>
          <w:rFonts w:cs="Times New Roman"/>
          <w:color w:val="767171"/>
          <w:lang w:val="es-ES"/>
        </w:rPr>
      </w:pPr>
    </w:p>
    <w:p w14:paraId="2932F9A7" w14:textId="2D3C6149" w:rsidR="008B3BE6" w:rsidRPr="00D949CB" w:rsidRDefault="008B3BE6" w:rsidP="007C1249">
      <w:pPr>
        <w:pStyle w:val="Prrafodelista"/>
        <w:numPr>
          <w:ilvl w:val="0"/>
          <w:numId w:val="34"/>
        </w:numPr>
        <w:pBdr>
          <w:top w:val="nil"/>
          <w:left w:val="nil"/>
          <w:bottom w:val="nil"/>
          <w:right w:val="nil"/>
          <w:between w:val="nil"/>
        </w:pBdr>
        <w:spacing w:after="0" w:line="360" w:lineRule="auto"/>
        <w:jc w:val="both"/>
        <w:rPr>
          <w:rFonts w:cs="Times New Roman"/>
          <w:color w:val="767171"/>
          <w:lang w:val="es-ES"/>
        </w:rPr>
      </w:pPr>
      <w:r w:rsidRPr="00D949CB">
        <w:rPr>
          <w:i/>
          <w:iCs/>
          <w:color w:val="767171"/>
          <w:lang w:val="es-ES"/>
        </w:rPr>
        <w:t xml:space="preserve">Memorándum de Entendimiento entre el Ministerio de Agricultura </w:t>
      </w:r>
      <w:r w:rsidR="00B47316" w:rsidRPr="00D949CB">
        <w:rPr>
          <w:i/>
          <w:iCs/>
          <w:color w:val="767171"/>
          <w:lang w:val="es-ES"/>
        </w:rPr>
        <w:t>de República Dominicana</w:t>
      </w:r>
      <w:r w:rsidRPr="00D949CB">
        <w:rPr>
          <w:i/>
          <w:iCs/>
          <w:color w:val="767171"/>
          <w:lang w:val="es-ES"/>
        </w:rPr>
        <w:t xml:space="preserve"> y el Ministerio de Agricultura</w:t>
      </w:r>
      <w:r w:rsidRPr="00D949CB">
        <w:rPr>
          <w:color w:val="767171"/>
          <w:lang w:val="es-ES"/>
        </w:rPr>
        <w:t>, Ganadería y Pesca de la República Argentina en materia Sanitaria y Fitosanitaria.</w:t>
      </w:r>
    </w:p>
    <w:p w14:paraId="42CA7944" w14:textId="77777777" w:rsidR="00185866" w:rsidRPr="00D949CB" w:rsidRDefault="00185866" w:rsidP="008B3BE6">
      <w:pPr>
        <w:pBdr>
          <w:top w:val="nil"/>
          <w:left w:val="nil"/>
          <w:bottom w:val="nil"/>
          <w:right w:val="nil"/>
          <w:between w:val="nil"/>
        </w:pBdr>
        <w:spacing w:after="0" w:line="360" w:lineRule="auto"/>
        <w:jc w:val="both"/>
        <w:rPr>
          <w:color w:val="767171"/>
          <w:lang w:val="es-ES"/>
        </w:rPr>
      </w:pPr>
    </w:p>
    <w:p w14:paraId="58C30FA4" w14:textId="2C6F923E" w:rsidR="008B3BE6" w:rsidRPr="00D949CB" w:rsidRDefault="008B3BE6" w:rsidP="008B3BE6">
      <w:pPr>
        <w:pBdr>
          <w:top w:val="nil"/>
          <w:left w:val="nil"/>
          <w:bottom w:val="nil"/>
          <w:right w:val="nil"/>
          <w:between w:val="nil"/>
        </w:pBdr>
        <w:spacing w:after="0" w:line="360" w:lineRule="auto"/>
        <w:jc w:val="both"/>
        <w:rPr>
          <w:color w:val="767171"/>
          <w:lang w:val="es-ES"/>
        </w:rPr>
      </w:pPr>
      <w:r w:rsidRPr="00D949CB">
        <w:rPr>
          <w:color w:val="767171"/>
          <w:lang w:val="es-ES"/>
        </w:rPr>
        <w:t xml:space="preserve">Previamente, el Ministro de Relaciones Exteriores, Roberto Álvarez, </w:t>
      </w:r>
      <w:r w:rsidR="009226CA" w:rsidRPr="00D949CB">
        <w:rPr>
          <w:color w:val="767171"/>
          <w:lang w:val="es-ES"/>
        </w:rPr>
        <w:t xml:space="preserve">sostuvo </w:t>
      </w:r>
      <w:r w:rsidRPr="00D949CB">
        <w:rPr>
          <w:color w:val="767171"/>
          <w:lang w:val="es-ES"/>
        </w:rPr>
        <w:t xml:space="preserve">reuniones </w:t>
      </w:r>
      <w:r w:rsidR="009226CA" w:rsidRPr="00D949CB">
        <w:rPr>
          <w:color w:val="767171"/>
          <w:lang w:val="es-ES"/>
        </w:rPr>
        <w:t>con representantes del gobierno argentino donde</w:t>
      </w:r>
      <w:r w:rsidRPr="00D949CB">
        <w:rPr>
          <w:color w:val="767171"/>
          <w:lang w:val="es-ES"/>
        </w:rPr>
        <w:t xml:space="preserve"> se logró la inclusión de los nacionales dominicanos en la disposición No. 941/2022 de fecha 23 de mayo de 2022, de la Dirección Nacional de Migraciones Argentina, contentiva del “Régimen especial de regularización migratoria para extranjeros nacionales de países miembros de la Comunidad del Caribe (CARICOM) más República Dominicana y República de Cuba”; el cual, </w:t>
      </w:r>
      <w:r w:rsidR="00B81C51" w:rsidRPr="00D949CB">
        <w:rPr>
          <w:color w:val="767171"/>
          <w:lang w:val="es-ES"/>
        </w:rPr>
        <w:t>permite</w:t>
      </w:r>
      <w:r w:rsidRPr="00D949CB">
        <w:rPr>
          <w:color w:val="767171"/>
          <w:lang w:val="es-ES"/>
        </w:rPr>
        <w:t xml:space="preserve"> a un gran número de migrantes de nacionalidad dominicana que ese encuentran en Argentina y, debido a sus condiciones económicas, de ingreso al país, educación, entre otras circunstancias están en estado de irregularidad migratoria. Estas condiciones, impiden la inserción en el mercado de trabajo formal, </w:t>
      </w:r>
      <w:r w:rsidR="0005778C" w:rsidRPr="00D949CB">
        <w:rPr>
          <w:color w:val="767171"/>
          <w:lang w:val="es-ES"/>
        </w:rPr>
        <w:t>privándolos del</w:t>
      </w:r>
      <w:r w:rsidRPr="00D949CB">
        <w:rPr>
          <w:color w:val="767171"/>
          <w:lang w:val="es-ES"/>
        </w:rPr>
        <w:t xml:space="preserve"> goce de sus derechos laborales, garantías sociales, acceso a los sistemas de salud y educación, así como a los planes de asistencia que ofrece el gobierno local.</w:t>
      </w:r>
    </w:p>
    <w:p w14:paraId="7F556847" w14:textId="77777777" w:rsidR="008F4EDC" w:rsidRPr="00D949CB" w:rsidRDefault="008F4EDC" w:rsidP="008B3BE6">
      <w:pPr>
        <w:pBdr>
          <w:top w:val="nil"/>
          <w:left w:val="nil"/>
          <w:bottom w:val="nil"/>
          <w:right w:val="nil"/>
          <w:between w:val="nil"/>
        </w:pBdr>
        <w:spacing w:after="0" w:line="360" w:lineRule="auto"/>
        <w:jc w:val="both"/>
        <w:rPr>
          <w:color w:val="767171"/>
          <w:lang w:val="es-ES"/>
        </w:rPr>
      </w:pPr>
    </w:p>
    <w:p w14:paraId="28C4AF5B" w14:textId="0A8E7118" w:rsidR="008F4EDC" w:rsidRPr="00D949CB" w:rsidRDefault="008F4EDC" w:rsidP="008F4EDC">
      <w:pPr>
        <w:pBdr>
          <w:top w:val="nil"/>
          <w:left w:val="nil"/>
          <w:bottom w:val="nil"/>
          <w:right w:val="nil"/>
          <w:between w:val="nil"/>
        </w:pBdr>
        <w:spacing w:after="0" w:line="360" w:lineRule="auto"/>
        <w:jc w:val="both"/>
        <w:rPr>
          <w:rFonts w:cs="Times New Roman"/>
          <w:color w:val="767171"/>
          <w:szCs w:val="24"/>
          <w:lang w:val="es-ES"/>
        </w:rPr>
      </w:pPr>
      <w:r w:rsidRPr="00D949CB">
        <w:rPr>
          <w:rFonts w:cs="Times New Roman"/>
          <w:color w:val="767171"/>
          <w:szCs w:val="24"/>
          <w:lang w:val="es-ES_tradnl"/>
        </w:rPr>
        <w:t xml:space="preserve">De igual manera, se realizaron reuniones del Embajador Gustavo Hernando con Federico González </w:t>
      </w:r>
      <w:proofErr w:type="spellStart"/>
      <w:r w:rsidRPr="00D949CB">
        <w:rPr>
          <w:rFonts w:cs="Times New Roman"/>
          <w:color w:val="767171"/>
          <w:szCs w:val="24"/>
          <w:lang w:val="es-ES_tradnl"/>
        </w:rPr>
        <w:t>Perini</w:t>
      </w:r>
      <w:proofErr w:type="spellEnd"/>
      <w:r w:rsidRPr="00D949CB">
        <w:rPr>
          <w:rFonts w:cs="Times New Roman"/>
          <w:color w:val="767171"/>
          <w:szCs w:val="24"/>
          <w:lang w:val="es-ES_tradnl"/>
        </w:rPr>
        <w:t xml:space="preserve"> Subsecretario del MERCOSUR, durante las cuales se logró la asistencia de una delegación de alto nivel, a la primera Reunión Presencial del Grupo de Trabajo para un Consejo Conjunto de Comercio e Inversión Republica Dominicana-MERCOSUR, en Santo Domingo, hito que abre las puertas al país, al mercado común más grande las Américas, cabe destacar que las Argentina ostentara la Presidencia </w:t>
      </w:r>
      <w:proofErr w:type="spellStart"/>
      <w:r w:rsidRPr="00D949CB">
        <w:rPr>
          <w:rFonts w:cs="Times New Roman"/>
          <w:color w:val="767171"/>
          <w:szCs w:val="24"/>
          <w:lang w:val="es-ES_tradnl"/>
        </w:rPr>
        <w:t>Protempore</w:t>
      </w:r>
      <w:proofErr w:type="spellEnd"/>
      <w:r w:rsidRPr="00D949CB">
        <w:rPr>
          <w:rFonts w:cs="Times New Roman"/>
          <w:color w:val="767171"/>
          <w:szCs w:val="24"/>
          <w:lang w:val="es-ES_tradnl"/>
        </w:rPr>
        <w:t xml:space="preserve"> de ese organismo durante las negociaciones.</w:t>
      </w:r>
    </w:p>
    <w:p w14:paraId="003F812E" w14:textId="77777777" w:rsidR="00BC33F2" w:rsidRPr="00D949CB" w:rsidRDefault="00BC33F2" w:rsidP="00E14BC2">
      <w:pPr>
        <w:pBdr>
          <w:top w:val="nil"/>
          <w:left w:val="nil"/>
          <w:bottom w:val="nil"/>
          <w:right w:val="nil"/>
          <w:between w:val="nil"/>
        </w:pBdr>
        <w:spacing w:after="0" w:line="360" w:lineRule="auto"/>
        <w:jc w:val="both"/>
        <w:rPr>
          <w:rFonts w:eastAsia="Calibri" w:cs="Times New Roman"/>
          <w:color w:val="767171"/>
          <w:szCs w:val="24"/>
          <w:lang w:val="es-DO"/>
        </w:rPr>
      </w:pPr>
    </w:p>
    <w:p w14:paraId="136D234B" w14:textId="60B916A3" w:rsidR="00E14BC2" w:rsidRPr="00D949CB" w:rsidRDefault="00185866" w:rsidP="00E14BC2">
      <w:pPr>
        <w:pBdr>
          <w:top w:val="nil"/>
          <w:left w:val="nil"/>
          <w:bottom w:val="nil"/>
          <w:right w:val="nil"/>
          <w:between w:val="nil"/>
        </w:pBdr>
        <w:spacing w:after="0" w:line="360" w:lineRule="auto"/>
        <w:jc w:val="both"/>
        <w:rPr>
          <w:rFonts w:eastAsia="Times New Roman" w:cs="Times New Roman"/>
          <w:color w:val="767171"/>
          <w:szCs w:val="24"/>
          <w:lang w:val="es-DO"/>
        </w:rPr>
      </w:pPr>
      <w:r w:rsidRPr="00D949CB">
        <w:rPr>
          <w:rFonts w:eastAsia="Calibri" w:cs="Times New Roman"/>
          <w:color w:val="767171"/>
          <w:szCs w:val="24"/>
          <w:lang w:val="es-DO"/>
        </w:rPr>
        <w:t>L</w:t>
      </w:r>
      <w:r w:rsidR="00E14BC2" w:rsidRPr="00D949CB">
        <w:rPr>
          <w:rFonts w:eastAsia="Calibri" w:cs="Times New Roman"/>
          <w:color w:val="767171"/>
          <w:szCs w:val="24"/>
          <w:lang w:val="es-DO"/>
        </w:rPr>
        <w:t xml:space="preserve">a Embajada </w:t>
      </w:r>
      <w:r w:rsidR="00B47316" w:rsidRPr="00D949CB">
        <w:rPr>
          <w:rFonts w:eastAsia="Calibri" w:cs="Times New Roman"/>
          <w:color w:val="767171"/>
          <w:szCs w:val="24"/>
          <w:lang w:val="es-DO"/>
        </w:rPr>
        <w:t>de República Dominicana</w:t>
      </w:r>
      <w:r w:rsidR="00E14BC2" w:rsidRPr="00D949CB">
        <w:rPr>
          <w:rFonts w:eastAsia="Calibri" w:cs="Times New Roman"/>
          <w:color w:val="767171"/>
          <w:szCs w:val="24"/>
          <w:lang w:val="es-DO"/>
        </w:rPr>
        <w:t xml:space="preserve"> en Chile a través de gestiones realizadas, en cumpl</w:t>
      </w:r>
      <w:r w:rsidR="00E14BC2" w:rsidRPr="00D949CB">
        <w:rPr>
          <w:rFonts w:eastAsia="Times New Roman" w:cs="Times New Roman"/>
          <w:color w:val="767171"/>
          <w:szCs w:val="24"/>
          <w:lang w:val="es-DO"/>
        </w:rPr>
        <w:t>imien</w:t>
      </w:r>
      <w:r w:rsidRPr="00D949CB">
        <w:rPr>
          <w:rFonts w:eastAsia="Times New Roman" w:cs="Times New Roman"/>
          <w:color w:val="767171"/>
          <w:szCs w:val="24"/>
          <w:lang w:val="es-DO"/>
        </w:rPr>
        <w:t xml:space="preserve">to del objetivo estratégico de </w:t>
      </w:r>
      <w:r w:rsidR="00E14BC2" w:rsidRPr="00D949CB">
        <w:rPr>
          <w:rFonts w:eastAsia="Times New Roman" w:cs="Times New Roman"/>
          <w:color w:val="767171"/>
          <w:szCs w:val="24"/>
          <w:lang w:val="es-DO"/>
        </w:rPr>
        <w:t>fortalecer los servicios para la protección d</w:t>
      </w:r>
      <w:r w:rsidRPr="00D949CB">
        <w:rPr>
          <w:rFonts w:eastAsia="Times New Roman" w:cs="Times New Roman"/>
          <w:color w:val="767171"/>
          <w:szCs w:val="24"/>
          <w:lang w:val="es-DO"/>
        </w:rPr>
        <w:t>e los derechos de la población d</w:t>
      </w:r>
      <w:r w:rsidR="00E14BC2" w:rsidRPr="00D949CB">
        <w:rPr>
          <w:rFonts w:eastAsia="Times New Roman" w:cs="Times New Roman"/>
          <w:color w:val="767171"/>
          <w:szCs w:val="24"/>
          <w:lang w:val="es-DO"/>
        </w:rPr>
        <w:t xml:space="preserve">ominicana residente a lo largo del territorio </w:t>
      </w:r>
      <w:proofErr w:type="gramStart"/>
      <w:r w:rsidR="00E14BC2" w:rsidRPr="00D949CB">
        <w:rPr>
          <w:rFonts w:eastAsia="Times New Roman" w:cs="Times New Roman"/>
          <w:color w:val="767171"/>
          <w:szCs w:val="24"/>
          <w:lang w:val="es-DO"/>
        </w:rPr>
        <w:t>Chileno</w:t>
      </w:r>
      <w:proofErr w:type="gramEnd"/>
      <w:r w:rsidRPr="00D949CB">
        <w:rPr>
          <w:rFonts w:eastAsia="Times New Roman" w:cs="Times New Roman"/>
          <w:color w:val="767171"/>
          <w:szCs w:val="24"/>
          <w:lang w:val="es-DO"/>
        </w:rPr>
        <w:t xml:space="preserve">, </w:t>
      </w:r>
      <w:r w:rsidR="00E14BC2" w:rsidRPr="00D949CB">
        <w:rPr>
          <w:rFonts w:eastAsia="Times New Roman" w:cs="Times New Roman"/>
          <w:color w:val="767171"/>
          <w:szCs w:val="24"/>
          <w:lang w:val="es-DO"/>
        </w:rPr>
        <w:t xml:space="preserve">se hicieron las gestiones para la inversión económica y logística </w:t>
      </w:r>
      <w:r w:rsidR="00E14BC2" w:rsidRPr="00D949CB">
        <w:rPr>
          <w:rFonts w:eastAsia="Times New Roman" w:cs="Times New Roman"/>
          <w:color w:val="767171"/>
          <w:szCs w:val="24"/>
          <w:lang w:val="es-DO"/>
        </w:rPr>
        <w:lastRenderedPageBreak/>
        <w:t>a fin de establecer un HUB TECNOLÓGICO de servicios de emisión y renovación de Pasaportes</w:t>
      </w:r>
      <w:r w:rsidRPr="00D949CB">
        <w:rPr>
          <w:rFonts w:eastAsia="Times New Roman" w:cs="Times New Roman"/>
          <w:color w:val="767171"/>
          <w:szCs w:val="24"/>
          <w:lang w:val="es-DO"/>
        </w:rPr>
        <w:t xml:space="preserve"> para un aproximado de</w:t>
      </w:r>
      <w:r w:rsidR="00E14BC2" w:rsidRPr="00D949CB">
        <w:rPr>
          <w:rFonts w:eastAsia="Times New Roman" w:cs="Times New Roman"/>
          <w:color w:val="767171"/>
          <w:szCs w:val="24"/>
          <w:lang w:val="es-DO"/>
        </w:rPr>
        <w:t xml:space="preserve"> 25,000</w:t>
      </w:r>
      <w:r w:rsidRPr="00D949CB">
        <w:rPr>
          <w:rFonts w:eastAsia="Times New Roman" w:cs="Times New Roman"/>
          <w:color w:val="767171"/>
          <w:szCs w:val="24"/>
          <w:lang w:val="es-DO"/>
        </w:rPr>
        <w:t xml:space="preserve"> nacionales en dicho país</w:t>
      </w:r>
      <w:r w:rsidR="00E14BC2" w:rsidRPr="00D949CB">
        <w:rPr>
          <w:rFonts w:eastAsia="Times New Roman" w:cs="Times New Roman"/>
          <w:color w:val="767171"/>
          <w:szCs w:val="24"/>
          <w:lang w:val="es-DO"/>
        </w:rPr>
        <w:t>. El proceso se realizaba anteriormente de forma física</w:t>
      </w:r>
      <w:r w:rsidR="005C0A67" w:rsidRPr="00D949CB">
        <w:rPr>
          <w:rFonts w:eastAsia="Times New Roman" w:cs="Times New Roman"/>
          <w:color w:val="767171"/>
          <w:szCs w:val="24"/>
          <w:lang w:val="es-DO"/>
        </w:rPr>
        <w:t>, con más de 8 meses de duración,</w:t>
      </w:r>
      <w:r w:rsidR="00E14BC2" w:rsidRPr="00D949CB">
        <w:rPr>
          <w:rFonts w:eastAsia="Times New Roman" w:cs="Times New Roman"/>
          <w:color w:val="767171"/>
          <w:szCs w:val="24"/>
          <w:lang w:val="es-DO"/>
        </w:rPr>
        <w:t xml:space="preserve"> se ha logrado reducir a 24 horas para los casos de servicios VIP, impactado positivamente nuestra comunidad y eliminando la carga de expedientes físicos a procesar en la DGP, así como la logística del manejo de libretas y expedientes a través del Correspondencia de MIREX.</w:t>
      </w:r>
    </w:p>
    <w:p w14:paraId="7F2A096F" w14:textId="77777777" w:rsidR="00185866" w:rsidRPr="00D949CB" w:rsidRDefault="00185866" w:rsidP="00E14BC2">
      <w:pPr>
        <w:pBdr>
          <w:top w:val="nil"/>
          <w:left w:val="nil"/>
          <w:bottom w:val="nil"/>
          <w:right w:val="nil"/>
          <w:between w:val="nil"/>
        </w:pBdr>
        <w:spacing w:after="0" w:line="360" w:lineRule="auto"/>
        <w:jc w:val="both"/>
        <w:rPr>
          <w:rFonts w:eastAsia="Times New Roman" w:cs="Times New Roman"/>
          <w:color w:val="767171"/>
          <w:szCs w:val="24"/>
          <w:lang w:val="es-DO"/>
        </w:rPr>
      </w:pPr>
    </w:p>
    <w:p w14:paraId="31BBF20F" w14:textId="30292184" w:rsidR="005C0A67" w:rsidRPr="00D949CB" w:rsidRDefault="00E14BC2" w:rsidP="00E14BC2">
      <w:pPr>
        <w:pBdr>
          <w:top w:val="nil"/>
          <w:left w:val="nil"/>
          <w:bottom w:val="nil"/>
          <w:right w:val="nil"/>
          <w:between w:val="nil"/>
        </w:pBd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 xml:space="preserve">Entre otras iniciativas </w:t>
      </w:r>
      <w:r w:rsidR="005C0A67" w:rsidRPr="00D949CB">
        <w:rPr>
          <w:rFonts w:eastAsia="Times New Roman" w:cs="Times New Roman"/>
          <w:color w:val="767171"/>
          <w:szCs w:val="24"/>
          <w:lang w:val="es-DO"/>
        </w:rPr>
        <w:t xml:space="preserve">desarrolladas por la misión diplomática en chile, se destacan: </w:t>
      </w:r>
    </w:p>
    <w:p w14:paraId="34F79FB1" w14:textId="77777777" w:rsidR="005C0A67" w:rsidRPr="00D949CB" w:rsidRDefault="005C0A67" w:rsidP="00E14BC2">
      <w:pPr>
        <w:pBdr>
          <w:top w:val="nil"/>
          <w:left w:val="nil"/>
          <w:bottom w:val="nil"/>
          <w:right w:val="nil"/>
          <w:between w:val="nil"/>
        </w:pBdr>
        <w:spacing w:after="0" w:line="360" w:lineRule="auto"/>
        <w:jc w:val="both"/>
        <w:rPr>
          <w:rFonts w:eastAsia="Times New Roman" w:cs="Times New Roman"/>
          <w:color w:val="767171"/>
          <w:szCs w:val="24"/>
          <w:lang w:val="es-DO"/>
        </w:rPr>
      </w:pPr>
    </w:p>
    <w:p w14:paraId="26E2B8AF" w14:textId="77777777" w:rsidR="00E14BC2" w:rsidRPr="00D949CB" w:rsidRDefault="00E14BC2" w:rsidP="007C1249">
      <w:pPr>
        <w:pStyle w:val="Prrafodelista"/>
        <w:numPr>
          <w:ilvl w:val="0"/>
          <w:numId w:val="35"/>
        </w:numPr>
        <w:pBdr>
          <w:top w:val="nil"/>
          <w:left w:val="nil"/>
          <w:bottom w:val="nil"/>
          <w:right w:val="nil"/>
          <w:between w:val="nil"/>
        </w:pBdr>
        <w:spacing w:after="0" w:line="360" w:lineRule="auto"/>
        <w:jc w:val="both"/>
        <w:rPr>
          <w:rFonts w:eastAsia="Times New Roman" w:cs="Times New Roman"/>
          <w:bCs/>
          <w:color w:val="767171"/>
          <w:szCs w:val="24"/>
          <w:lang w:val="es-ES"/>
        </w:rPr>
      </w:pPr>
      <w:r w:rsidRPr="00D949CB">
        <w:rPr>
          <w:bCs/>
          <w:color w:val="767171"/>
          <w:lang w:val="es-ES"/>
        </w:rPr>
        <w:t xml:space="preserve">Visita del </w:t>
      </w:r>
      <w:proofErr w:type="gramStart"/>
      <w:r w:rsidRPr="00D949CB">
        <w:rPr>
          <w:bCs/>
          <w:color w:val="767171"/>
          <w:lang w:val="es-ES"/>
        </w:rPr>
        <w:t>Jefe</w:t>
      </w:r>
      <w:proofErr w:type="gramEnd"/>
      <w:r w:rsidRPr="00D949CB">
        <w:rPr>
          <w:bCs/>
          <w:color w:val="767171"/>
          <w:lang w:val="es-ES"/>
        </w:rPr>
        <w:t xml:space="preserve"> de Carabineros a República Dominicana con el objetivo de aportar al proceso de reforma que se desarrolla para la Policía Nacional. </w:t>
      </w:r>
    </w:p>
    <w:p w14:paraId="2F1B626F" w14:textId="77777777" w:rsidR="00283C0E" w:rsidRPr="00D949CB" w:rsidRDefault="00283C0E" w:rsidP="002A2926">
      <w:pPr>
        <w:pStyle w:val="Prrafodelista"/>
        <w:pBdr>
          <w:top w:val="nil"/>
          <w:left w:val="nil"/>
          <w:bottom w:val="nil"/>
          <w:right w:val="nil"/>
          <w:between w:val="nil"/>
        </w:pBdr>
        <w:spacing w:after="0" w:line="360" w:lineRule="auto"/>
        <w:ind w:left="284"/>
        <w:jc w:val="both"/>
        <w:rPr>
          <w:rFonts w:eastAsia="Times New Roman" w:cs="Times New Roman"/>
          <w:bCs/>
          <w:color w:val="767171"/>
          <w:szCs w:val="24"/>
          <w:lang w:val="es-ES"/>
        </w:rPr>
      </w:pPr>
    </w:p>
    <w:p w14:paraId="689319A1" w14:textId="356998E5" w:rsidR="005C0A67" w:rsidRPr="00D949CB" w:rsidRDefault="00E14BC2" w:rsidP="007C1249">
      <w:pPr>
        <w:pStyle w:val="Prrafodelista"/>
        <w:numPr>
          <w:ilvl w:val="0"/>
          <w:numId w:val="35"/>
        </w:numPr>
        <w:pBdr>
          <w:top w:val="nil"/>
          <w:left w:val="nil"/>
          <w:bottom w:val="nil"/>
          <w:right w:val="nil"/>
          <w:between w:val="nil"/>
        </w:pBdr>
        <w:spacing w:after="0" w:line="360" w:lineRule="auto"/>
        <w:jc w:val="both"/>
        <w:rPr>
          <w:rFonts w:eastAsia="Times New Roman" w:cs="Times New Roman"/>
          <w:bCs/>
          <w:color w:val="767171"/>
          <w:szCs w:val="24"/>
          <w:lang w:val="es-ES"/>
        </w:rPr>
      </w:pPr>
      <w:r w:rsidRPr="00D949CB">
        <w:rPr>
          <w:bCs/>
          <w:color w:val="767171"/>
          <w:lang w:val="es-ES"/>
        </w:rPr>
        <w:t xml:space="preserve">Establecimiento del “Programa Presidencial de Capacitaciones para el Desarrollo otorgadas por Chile” con la Agencia Chilena de Cooperación Internacional para el Desarrollo, primer programa que realiza Chile otorgado a un </w:t>
      </w:r>
      <w:proofErr w:type="gramStart"/>
      <w:r w:rsidRPr="00D949CB">
        <w:rPr>
          <w:bCs/>
          <w:color w:val="767171"/>
          <w:lang w:val="es-ES"/>
        </w:rPr>
        <w:t>Presidente</w:t>
      </w:r>
      <w:proofErr w:type="gramEnd"/>
      <w:r w:rsidRPr="00D949CB">
        <w:rPr>
          <w:bCs/>
          <w:color w:val="767171"/>
          <w:lang w:val="es-ES"/>
        </w:rPr>
        <w:t xml:space="preserve"> en la región. Las becas incluyen maestrías con cobertura total en las principales universidades de Chile.</w:t>
      </w:r>
    </w:p>
    <w:p w14:paraId="2336E708" w14:textId="77777777" w:rsidR="00283C0E" w:rsidRPr="00D949CB" w:rsidRDefault="00283C0E" w:rsidP="002A2926">
      <w:pPr>
        <w:pStyle w:val="Prrafodelista"/>
        <w:pBdr>
          <w:top w:val="nil"/>
          <w:left w:val="nil"/>
          <w:bottom w:val="nil"/>
          <w:right w:val="nil"/>
          <w:between w:val="nil"/>
        </w:pBdr>
        <w:spacing w:after="0" w:line="360" w:lineRule="auto"/>
        <w:ind w:left="284"/>
        <w:jc w:val="both"/>
        <w:rPr>
          <w:bCs/>
          <w:color w:val="767171"/>
          <w:lang w:val="es-ES"/>
        </w:rPr>
      </w:pPr>
    </w:p>
    <w:p w14:paraId="0A8A72AB" w14:textId="489BFC9D" w:rsidR="00E14BC2" w:rsidRPr="00D949CB" w:rsidRDefault="00BC33F2" w:rsidP="007C1249">
      <w:pPr>
        <w:pStyle w:val="Prrafodelista"/>
        <w:numPr>
          <w:ilvl w:val="0"/>
          <w:numId w:val="35"/>
        </w:numPr>
        <w:pBdr>
          <w:top w:val="nil"/>
          <w:left w:val="nil"/>
          <w:bottom w:val="nil"/>
          <w:right w:val="nil"/>
          <w:between w:val="nil"/>
        </w:pBdr>
        <w:spacing w:after="0" w:line="360" w:lineRule="auto"/>
        <w:jc w:val="both"/>
        <w:rPr>
          <w:color w:val="767171"/>
          <w:lang w:val="es-ES"/>
        </w:rPr>
      </w:pPr>
      <w:r w:rsidRPr="00D949CB">
        <w:rPr>
          <w:bCs/>
          <w:color w:val="767171"/>
          <w:lang w:val="es-ES"/>
        </w:rPr>
        <w:t xml:space="preserve">Invitaciones gestionadas para funcionarios del gobierno, entre </w:t>
      </w:r>
      <w:r w:rsidR="005C0A67" w:rsidRPr="00D949CB">
        <w:rPr>
          <w:bCs/>
          <w:color w:val="767171"/>
          <w:lang w:val="es-ES"/>
        </w:rPr>
        <w:t xml:space="preserve">ellos: el </w:t>
      </w:r>
      <w:proofErr w:type="gramStart"/>
      <w:r w:rsidR="00E14BC2" w:rsidRPr="00D949CB">
        <w:rPr>
          <w:bCs/>
          <w:color w:val="767171"/>
          <w:lang w:val="es-ES"/>
        </w:rPr>
        <w:t>Director</w:t>
      </w:r>
      <w:proofErr w:type="gramEnd"/>
      <w:r w:rsidR="00E14BC2" w:rsidRPr="00D949CB">
        <w:rPr>
          <w:bCs/>
          <w:color w:val="767171"/>
          <w:lang w:val="es-ES"/>
        </w:rPr>
        <w:t xml:space="preserve"> INFOTEP</w:t>
      </w:r>
      <w:r w:rsidR="005C0A67" w:rsidRPr="00D949CB">
        <w:rPr>
          <w:bCs/>
          <w:color w:val="767171"/>
          <w:lang w:val="es-ES"/>
        </w:rPr>
        <w:t xml:space="preserve"> para </w:t>
      </w:r>
      <w:r w:rsidR="00E14BC2" w:rsidRPr="00D949CB">
        <w:rPr>
          <w:bCs/>
          <w:color w:val="767171"/>
          <w:lang w:val="es-ES"/>
        </w:rPr>
        <w:t>programa</w:t>
      </w:r>
      <w:r w:rsidR="005C0A67" w:rsidRPr="00D949CB">
        <w:rPr>
          <w:bCs/>
          <w:color w:val="767171"/>
          <w:lang w:val="es-ES"/>
        </w:rPr>
        <w:t xml:space="preserve">r </w:t>
      </w:r>
      <w:r w:rsidR="00E14BC2" w:rsidRPr="00D949CB">
        <w:rPr>
          <w:bCs/>
          <w:color w:val="767171"/>
          <w:lang w:val="es-ES"/>
        </w:rPr>
        <w:t xml:space="preserve">cursos de formación profesional para comunidad </w:t>
      </w:r>
      <w:r w:rsidR="005C0A67" w:rsidRPr="00D949CB">
        <w:rPr>
          <w:color w:val="767171"/>
          <w:lang w:val="es-ES"/>
        </w:rPr>
        <w:t xml:space="preserve">dominicana en Chile; </w:t>
      </w:r>
      <w:r w:rsidR="00E14BC2" w:rsidRPr="00D949CB">
        <w:rPr>
          <w:color w:val="767171"/>
          <w:lang w:val="es-ES"/>
        </w:rPr>
        <w:t xml:space="preserve">Director de </w:t>
      </w:r>
      <w:r w:rsidRPr="00D949CB">
        <w:rPr>
          <w:color w:val="767171"/>
          <w:lang w:val="es-ES"/>
        </w:rPr>
        <w:t>SENASA</w:t>
      </w:r>
      <w:r w:rsidR="005C0A67" w:rsidRPr="00D949CB">
        <w:rPr>
          <w:color w:val="767171"/>
          <w:lang w:val="es-ES"/>
        </w:rPr>
        <w:t xml:space="preserve"> para i</w:t>
      </w:r>
      <w:r w:rsidR="00E14BC2" w:rsidRPr="00D949CB">
        <w:rPr>
          <w:color w:val="767171"/>
          <w:lang w:val="es-ES"/>
        </w:rPr>
        <w:t xml:space="preserve">nclusión de la comunidad Dominicana </w:t>
      </w:r>
      <w:r w:rsidR="005C0A67" w:rsidRPr="00D949CB">
        <w:rPr>
          <w:color w:val="767171"/>
          <w:lang w:val="es-ES"/>
        </w:rPr>
        <w:t xml:space="preserve">al Programa Larimar Voluntario; y una </w:t>
      </w:r>
      <w:r w:rsidR="00E14BC2" w:rsidRPr="00D949CB">
        <w:rPr>
          <w:color w:val="767171"/>
          <w:lang w:val="es-ES"/>
        </w:rPr>
        <w:t xml:space="preserve">Delegación de Congresistas </w:t>
      </w:r>
      <w:r w:rsidRPr="00D949CB">
        <w:rPr>
          <w:color w:val="767171"/>
          <w:lang w:val="es-ES"/>
        </w:rPr>
        <w:t>Dominicanos</w:t>
      </w:r>
      <w:r w:rsidR="005C0A67" w:rsidRPr="00D949CB">
        <w:rPr>
          <w:color w:val="767171"/>
          <w:lang w:val="es-ES"/>
        </w:rPr>
        <w:t xml:space="preserve"> que participaron en un en</w:t>
      </w:r>
      <w:r w:rsidR="00E14BC2" w:rsidRPr="00D949CB">
        <w:rPr>
          <w:color w:val="767171"/>
          <w:lang w:val="es-ES"/>
        </w:rPr>
        <w:t>cuentro con Congresistas Chilenos en el marco del trabajo realizado con la Ley de AFP.</w:t>
      </w:r>
    </w:p>
    <w:p w14:paraId="6CA35295" w14:textId="0D98ECE1" w:rsidR="00BC33F2" w:rsidRPr="00D949CB" w:rsidRDefault="00BC33F2" w:rsidP="00BC33F2">
      <w:pPr>
        <w:pBdr>
          <w:top w:val="nil"/>
          <w:left w:val="nil"/>
          <w:bottom w:val="nil"/>
          <w:right w:val="nil"/>
          <w:between w:val="nil"/>
        </w:pBdr>
        <w:spacing w:after="0" w:line="360" w:lineRule="auto"/>
        <w:jc w:val="both"/>
        <w:rPr>
          <w:color w:val="767171"/>
          <w:lang w:val="es-ES"/>
        </w:rPr>
      </w:pPr>
    </w:p>
    <w:p w14:paraId="265C5366" w14:textId="045471FD" w:rsidR="00A464B2" w:rsidRPr="00D949CB" w:rsidRDefault="005C0A67" w:rsidP="00A464B2">
      <w:pPr>
        <w:spacing w:line="360" w:lineRule="auto"/>
        <w:jc w:val="both"/>
        <w:rPr>
          <w:rFonts w:cs="Times New Roman"/>
          <w:color w:val="767171"/>
          <w:lang w:val="es-ES"/>
        </w:rPr>
      </w:pPr>
      <w:r w:rsidRPr="00D949CB">
        <w:rPr>
          <w:rFonts w:cs="Times New Roman"/>
          <w:color w:val="767171"/>
          <w:lang w:val="es-ES"/>
        </w:rPr>
        <w:t>L</w:t>
      </w:r>
      <w:r w:rsidR="00A464B2" w:rsidRPr="00D949CB">
        <w:rPr>
          <w:rFonts w:cs="Times New Roman"/>
          <w:color w:val="767171"/>
          <w:lang w:val="es-ES"/>
        </w:rPr>
        <w:t xml:space="preserve">a Embajada </w:t>
      </w:r>
      <w:r w:rsidR="00B47316" w:rsidRPr="00D949CB">
        <w:rPr>
          <w:rFonts w:cs="Times New Roman"/>
          <w:color w:val="767171"/>
          <w:lang w:val="es-ES"/>
        </w:rPr>
        <w:t>de República Dominicana</w:t>
      </w:r>
      <w:r w:rsidR="00A464B2" w:rsidRPr="00D949CB">
        <w:rPr>
          <w:rFonts w:cs="Times New Roman"/>
          <w:color w:val="767171"/>
          <w:lang w:val="es-ES"/>
        </w:rPr>
        <w:t xml:space="preserve"> en Trinidad y Tobago,</w:t>
      </w:r>
      <w:r w:rsidR="00A464B2" w:rsidRPr="00D949CB">
        <w:rPr>
          <w:rFonts w:eastAsia="Times New Roman" w:cs="Times New Roman"/>
          <w:color w:val="767171"/>
          <w:szCs w:val="24"/>
          <w:lang w:val="es-DO"/>
        </w:rPr>
        <w:t xml:space="preserve"> con sede en Puerto España, Trinidad y Tobago, y concurrente con Surinam y San Vicente y las Granadinas</w:t>
      </w:r>
      <w:r w:rsidR="00F37232" w:rsidRPr="00D949CB">
        <w:rPr>
          <w:rFonts w:eastAsia="Times New Roman" w:cs="Times New Roman"/>
          <w:color w:val="767171"/>
          <w:szCs w:val="24"/>
          <w:lang w:val="es-DO"/>
        </w:rPr>
        <w:t>,</w:t>
      </w:r>
      <w:r w:rsidR="00A464B2" w:rsidRPr="00D949CB">
        <w:rPr>
          <w:rFonts w:eastAsia="Times New Roman" w:cs="Times New Roman"/>
          <w:color w:val="767171"/>
          <w:szCs w:val="24"/>
          <w:lang w:val="es-DO"/>
        </w:rPr>
        <w:t xml:space="preserve"> agotó una agenda amplia de relacionamiento con ministerios y entidades de los gobiernos de Trinidad y Tobago y de Surinam, resultando en el deseo expreso de estrechar los lazos de amistad entre nuestros países mediante la </w:t>
      </w:r>
      <w:r w:rsidR="00A464B2" w:rsidRPr="00D949CB">
        <w:rPr>
          <w:rFonts w:eastAsia="Times New Roman" w:cs="Times New Roman"/>
          <w:color w:val="767171"/>
          <w:szCs w:val="24"/>
          <w:lang w:val="es-DO"/>
        </w:rPr>
        <w:lastRenderedPageBreak/>
        <w:t>cooperación en distintas áreas</w:t>
      </w:r>
      <w:r w:rsidR="0061001D" w:rsidRPr="00D949CB">
        <w:rPr>
          <w:rFonts w:eastAsia="Times New Roman" w:cs="Times New Roman"/>
          <w:color w:val="767171"/>
          <w:szCs w:val="24"/>
          <w:lang w:val="es-DO"/>
        </w:rPr>
        <w:t xml:space="preserve">, </w:t>
      </w:r>
      <w:r w:rsidR="00A464B2" w:rsidRPr="00D949CB">
        <w:rPr>
          <w:rFonts w:eastAsia="Times New Roman" w:cs="Times New Roman"/>
          <w:color w:val="767171"/>
          <w:szCs w:val="24"/>
          <w:lang w:val="es-DO"/>
        </w:rPr>
        <w:t xml:space="preserve">contribuyendo a la nueva política exterior dominicana hacia el Caribe; y con los sectores privados de estos países para la promoción de nuestros productos nacionales y aumento de la inversión extranjera directa (IED) en RD, obteniendo como resultado un creciente interés en nuestros productos, y aumento de las exportaciones a estos mercados, concretizándose una importante inversión en el país en energía renovable por parte del Grupo de Empresas ANSA </w:t>
      </w:r>
      <w:proofErr w:type="spellStart"/>
      <w:r w:rsidR="00A464B2" w:rsidRPr="00D949CB">
        <w:rPr>
          <w:rFonts w:eastAsia="Times New Roman" w:cs="Times New Roman"/>
          <w:color w:val="767171"/>
          <w:szCs w:val="24"/>
          <w:lang w:val="es-DO"/>
        </w:rPr>
        <w:t>McAL</w:t>
      </w:r>
      <w:proofErr w:type="spellEnd"/>
      <w:r w:rsidR="00A464B2" w:rsidRPr="00D949CB">
        <w:rPr>
          <w:rFonts w:eastAsia="Times New Roman" w:cs="Times New Roman"/>
          <w:color w:val="767171"/>
          <w:szCs w:val="24"/>
          <w:lang w:val="es-DO"/>
        </w:rPr>
        <w:t>, de Trinidad y Tobago, uno de los mayores conglomerados de la región, quienes también iniciaron la fase II de expansión del Parque Solar Monte Plata, duplicando la capacidad instalada, anticipando generar unos 300 trabajos directos y 1,000 indirectos, e interesados en realizar otra gran inversión, actualmente en exploración</w:t>
      </w:r>
      <w:r w:rsidR="00A464B2" w:rsidRPr="00D949CB">
        <w:rPr>
          <w:rFonts w:cs="Times New Roman"/>
          <w:color w:val="767171"/>
          <w:lang w:val="es-ES"/>
        </w:rPr>
        <w:t>.</w:t>
      </w:r>
    </w:p>
    <w:p w14:paraId="1B32388D" w14:textId="2D3DDF90" w:rsidR="00A41ACF" w:rsidRPr="00D949CB" w:rsidRDefault="00F37232" w:rsidP="00F37232">
      <w:pPr>
        <w:spacing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Cabe resaltar que, el interés de cooperación abarca temas como:  comercio/inversión, salud, energía, turismo, agricultura, educación, zonas francas, municipalidad, infraestructura, planificación, seguridad, cultura y deporte).</w:t>
      </w:r>
    </w:p>
    <w:p w14:paraId="443D56B6" w14:textId="77777777" w:rsidR="0066625F" w:rsidRPr="00D949CB" w:rsidRDefault="0066625F" w:rsidP="00F37232">
      <w:pPr>
        <w:spacing w:line="360" w:lineRule="auto"/>
        <w:jc w:val="both"/>
        <w:rPr>
          <w:rFonts w:eastAsia="Times New Roman" w:cs="Times New Roman"/>
          <w:color w:val="767171"/>
          <w:szCs w:val="24"/>
          <w:lang w:val="es-DO"/>
        </w:rPr>
      </w:pPr>
    </w:p>
    <w:p w14:paraId="718692F0" w14:textId="70B02C19" w:rsidR="00A41ACF" w:rsidRPr="00D949CB" w:rsidRDefault="00A41ACF" w:rsidP="00A41ACF">
      <w:pPr>
        <w:spacing w:line="360" w:lineRule="auto"/>
        <w:jc w:val="both"/>
        <w:rPr>
          <w:rFonts w:eastAsia="Times New Roman" w:cs="Times New Roman"/>
          <w:color w:val="767171"/>
          <w:szCs w:val="24"/>
          <w:lang w:val="es-DO"/>
        </w:rPr>
      </w:pPr>
      <w:r w:rsidRPr="00D949CB">
        <w:rPr>
          <w:rFonts w:cs="Times New Roman"/>
          <w:color w:val="767171"/>
          <w:lang w:val="es-ES"/>
        </w:rPr>
        <w:t xml:space="preserve">La Embajada de República Dominicana en Canadá </w:t>
      </w:r>
      <w:r w:rsidRPr="00D949CB">
        <w:rPr>
          <w:rFonts w:eastAsia="Times New Roman" w:cs="Times New Roman"/>
          <w:color w:val="767171"/>
          <w:szCs w:val="24"/>
          <w:lang w:val="es-DO"/>
        </w:rPr>
        <w:t>Organizó la recepción de la conferencia “Bondades de Invertir en República Dominicana desde un ángulo de la experiencia extranjera”, la cual contó como conferencista principal e invitada de honor a la señora Robin Bernstein, ex Embajadora de los Estados Unidos de América en la República Dominicana.</w:t>
      </w:r>
    </w:p>
    <w:p w14:paraId="3198A1BC" w14:textId="77777777" w:rsidR="00A41ACF" w:rsidRPr="00D949CB" w:rsidRDefault="00A41ACF" w:rsidP="00A41ACF">
      <w:pPr>
        <w:spacing w:line="360" w:lineRule="auto"/>
        <w:jc w:val="both"/>
        <w:rPr>
          <w:rFonts w:eastAsia="Times New Roman" w:cs="Times New Roman"/>
          <w:color w:val="767171"/>
          <w:szCs w:val="24"/>
          <w:lang w:val="es-DO"/>
        </w:rPr>
      </w:pPr>
    </w:p>
    <w:p w14:paraId="26DA9AED" w14:textId="725EC4AF" w:rsidR="00A41ACF" w:rsidRPr="00D949CB" w:rsidRDefault="00A41ACF" w:rsidP="00A41ACF">
      <w:pPr>
        <w:spacing w:line="360" w:lineRule="auto"/>
        <w:jc w:val="both"/>
        <w:rPr>
          <w:rFonts w:cs="Times New Roman"/>
          <w:color w:val="767171"/>
          <w:lang w:val="es-ES"/>
        </w:rPr>
      </w:pPr>
      <w:r w:rsidRPr="00D949CB">
        <w:rPr>
          <w:rFonts w:eastAsia="Times New Roman" w:cs="Times New Roman"/>
          <w:color w:val="767171"/>
          <w:szCs w:val="24"/>
          <w:lang w:val="es-DO"/>
        </w:rPr>
        <w:t xml:space="preserve">La </w:t>
      </w:r>
      <w:r w:rsidRPr="00D949CB">
        <w:rPr>
          <w:rFonts w:cs="Times New Roman"/>
          <w:color w:val="767171"/>
          <w:lang w:val="es-ES"/>
        </w:rPr>
        <w:t>Embajada de Rep</w:t>
      </w:r>
      <w:r w:rsidR="0066625F" w:rsidRPr="00D949CB">
        <w:rPr>
          <w:rFonts w:cs="Times New Roman"/>
          <w:color w:val="767171"/>
          <w:lang w:val="es-ES"/>
        </w:rPr>
        <w:t>ú</w:t>
      </w:r>
      <w:r w:rsidRPr="00D949CB">
        <w:rPr>
          <w:rFonts w:cs="Times New Roman"/>
          <w:color w:val="767171"/>
          <w:lang w:val="es-ES"/>
        </w:rPr>
        <w:t xml:space="preserve">blica Dominicana en Colombia </w:t>
      </w:r>
      <w:r w:rsidRPr="00D949CB">
        <w:rPr>
          <w:rFonts w:eastAsia="Times New Roman" w:cs="Times New Roman"/>
          <w:color w:val="767171"/>
          <w:szCs w:val="24"/>
          <w:lang w:val="es-DO"/>
        </w:rPr>
        <w:t>gestionó 20 becas en la Universidad del Externado para sus más de 200 programas de especialidad, maestrías y doctorados, así mismo, fuimos favorecidos con seis mil becas (6,000) para tres (3) diplomados ofrecidos por la Escuela Nacional de Administración Pública de Colombia (ESAP).</w:t>
      </w:r>
    </w:p>
    <w:p w14:paraId="2B764CB7" w14:textId="77777777" w:rsidR="00A41ACF" w:rsidRPr="00D949CB" w:rsidRDefault="00A41ACF" w:rsidP="00A41ACF">
      <w:pPr>
        <w:spacing w:line="360" w:lineRule="auto"/>
        <w:jc w:val="both"/>
        <w:rPr>
          <w:rFonts w:eastAsia="Times New Roman" w:cs="Times New Roman"/>
          <w:color w:val="767171"/>
          <w:szCs w:val="24"/>
          <w:lang w:val="es-DO"/>
        </w:rPr>
      </w:pPr>
    </w:p>
    <w:p w14:paraId="1CF9B704" w14:textId="37E7A9A2" w:rsidR="00A41ACF" w:rsidRPr="00D949CB" w:rsidRDefault="00A41ACF" w:rsidP="00A41ACF">
      <w:pPr>
        <w:spacing w:line="360" w:lineRule="auto"/>
        <w:jc w:val="both"/>
        <w:rPr>
          <w:rFonts w:cs="Times New Roman"/>
          <w:color w:val="767171"/>
          <w:lang w:val="es-ES"/>
        </w:rPr>
      </w:pPr>
      <w:r w:rsidRPr="00D949CB">
        <w:rPr>
          <w:rFonts w:eastAsia="Times New Roman" w:cs="Times New Roman"/>
          <w:color w:val="767171"/>
          <w:szCs w:val="24"/>
          <w:lang w:val="es-DO"/>
        </w:rPr>
        <w:lastRenderedPageBreak/>
        <w:t xml:space="preserve">La </w:t>
      </w:r>
      <w:r w:rsidRPr="00D949CB">
        <w:rPr>
          <w:rFonts w:cs="Times New Roman"/>
          <w:color w:val="767171"/>
          <w:lang w:val="es-ES"/>
        </w:rPr>
        <w:t>Embajada de Rep</w:t>
      </w:r>
      <w:r w:rsidR="00A10253" w:rsidRPr="00D949CB">
        <w:rPr>
          <w:rFonts w:cs="Times New Roman"/>
          <w:color w:val="767171"/>
          <w:lang w:val="es-ES"/>
        </w:rPr>
        <w:t>ú</w:t>
      </w:r>
      <w:r w:rsidRPr="00D949CB">
        <w:rPr>
          <w:rFonts w:cs="Times New Roman"/>
          <w:color w:val="767171"/>
          <w:lang w:val="es-ES"/>
        </w:rPr>
        <w:t>blica Dominicana en Ecuador</w:t>
      </w:r>
      <w:r w:rsidR="00283C0E" w:rsidRPr="00D949CB">
        <w:rPr>
          <w:rFonts w:cs="Times New Roman"/>
          <w:color w:val="767171"/>
          <w:lang w:val="es-ES"/>
        </w:rPr>
        <w:t xml:space="preserve"> </w:t>
      </w:r>
      <w:r w:rsidRPr="00D949CB">
        <w:rPr>
          <w:rFonts w:eastAsia="Times New Roman" w:cs="Times New Roman"/>
          <w:color w:val="767171"/>
          <w:szCs w:val="24"/>
          <w:lang w:val="es-DO"/>
        </w:rPr>
        <w:t xml:space="preserve">logró la firma de los acuerdos de promoción turística entre el Ministerio de Turismo y las empresas mayoristas de turismo ecuatorianas, </w:t>
      </w:r>
      <w:proofErr w:type="spellStart"/>
      <w:r w:rsidRPr="00D949CB">
        <w:rPr>
          <w:rFonts w:eastAsia="Times New Roman" w:cs="Times New Roman"/>
          <w:color w:val="767171"/>
          <w:szCs w:val="24"/>
          <w:lang w:val="es-DO"/>
        </w:rPr>
        <w:t>Maxitravel</w:t>
      </w:r>
      <w:proofErr w:type="spellEnd"/>
      <w:r w:rsidRPr="00D949CB">
        <w:rPr>
          <w:rFonts w:eastAsia="Times New Roman" w:cs="Times New Roman"/>
          <w:color w:val="767171"/>
          <w:szCs w:val="24"/>
          <w:lang w:val="es-DO"/>
        </w:rPr>
        <w:t xml:space="preserve"> y </w:t>
      </w:r>
      <w:proofErr w:type="spellStart"/>
      <w:r w:rsidRPr="00D949CB">
        <w:rPr>
          <w:rFonts w:eastAsia="Times New Roman" w:cs="Times New Roman"/>
          <w:color w:val="767171"/>
          <w:szCs w:val="24"/>
          <w:lang w:val="es-DO"/>
        </w:rPr>
        <w:t>Opermundo</w:t>
      </w:r>
      <w:proofErr w:type="spellEnd"/>
      <w:r w:rsidRPr="00D949CB">
        <w:rPr>
          <w:rFonts w:eastAsia="Times New Roman" w:cs="Times New Roman"/>
          <w:color w:val="767171"/>
          <w:szCs w:val="24"/>
          <w:lang w:val="es-DO"/>
        </w:rPr>
        <w:t xml:space="preserve">, </w:t>
      </w:r>
      <w:r w:rsidR="00283C0E" w:rsidRPr="00D949CB">
        <w:rPr>
          <w:rFonts w:eastAsia="Times New Roman" w:cs="Times New Roman"/>
          <w:color w:val="767171"/>
          <w:szCs w:val="24"/>
          <w:lang w:val="es-DO"/>
        </w:rPr>
        <w:t xml:space="preserve">generando </w:t>
      </w:r>
      <w:r w:rsidRPr="00D949CB">
        <w:rPr>
          <w:rFonts w:eastAsia="Times New Roman" w:cs="Times New Roman"/>
          <w:color w:val="767171"/>
          <w:szCs w:val="24"/>
          <w:lang w:val="es-DO"/>
        </w:rPr>
        <w:t xml:space="preserve">un aumento considerable en los vuelos </w:t>
      </w:r>
      <w:proofErr w:type="spellStart"/>
      <w:r w:rsidRPr="00D949CB">
        <w:rPr>
          <w:rFonts w:eastAsia="Times New Roman" w:cs="Times New Roman"/>
          <w:color w:val="767171"/>
          <w:szCs w:val="24"/>
          <w:lang w:val="es-DO"/>
        </w:rPr>
        <w:t>charters</w:t>
      </w:r>
      <w:proofErr w:type="spellEnd"/>
      <w:r w:rsidRPr="00D949CB">
        <w:rPr>
          <w:rFonts w:eastAsia="Times New Roman" w:cs="Times New Roman"/>
          <w:color w:val="767171"/>
          <w:szCs w:val="24"/>
          <w:lang w:val="es-DO"/>
        </w:rPr>
        <w:t xml:space="preserve"> desde Guayaquil y Quito hacia Punta Cana.</w:t>
      </w:r>
    </w:p>
    <w:p w14:paraId="41B6D1AA" w14:textId="77777777" w:rsidR="00283C0E" w:rsidRPr="00D949CB" w:rsidRDefault="00283C0E" w:rsidP="00C0130D">
      <w:pPr>
        <w:spacing w:after="0" w:line="360" w:lineRule="auto"/>
        <w:jc w:val="both"/>
        <w:rPr>
          <w:rFonts w:eastAsia="Times New Roman" w:cs="Times New Roman"/>
          <w:color w:val="767171"/>
          <w:szCs w:val="24"/>
          <w:lang w:val="es-ES"/>
        </w:rPr>
      </w:pPr>
    </w:p>
    <w:p w14:paraId="0F16B483" w14:textId="0AB06C8E" w:rsidR="00A41ACF" w:rsidRPr="00D949CB" w:rsidRDefault="00A41ACF" w:rsidP="00A41ACF">
      <w:pPr>
        <w:spacing w:line="360" w:lineRule="auto"/>
        <w:jc w:val="both"/>
        <w:rPr>
          <w:rFonts w:cs="Times New Roman"/>
          <w:color w:val="767171"/>
          <w:lang w:val="es-ES"/>
        </w:rPr>
      </w:pPr>
      <w:r w:rsidRPr="00D949CB">
        <w:rPr>
          <w:rFonts w:eastAsia="Times New Roman" w:cs="Times New Roman"/>
          <w:color w:val="767171"/>
          <w:szCs w:val="24"/>
          <w:lang w:val="es-DO"/>
        </w:rPr>
        <w:t xml:space="preserve">La </w:t>
      </w:r>
      <w:r w:rsidRPr="00D949CB">
        <w:rPr>
          <w:rFonts w:cs="Times New Roman"/>
          <w:color w:val="767171"/>
          <w:lang w:val="es-ES"/>
        </w:rPr>
        <w:t>Embajada de Rep</w:t>
      </w:r>
      <w:r w:rsidR="00A10253" w:rsidRPr="00D949CB">
        <w:rPr>
          <w:rFonts w:cs="Times New Roman"/>
          <w:color w:val="767171"/>
          <w:lang w:val="es-ES"/>
        </w:rPr>
        <w:t>ú</w:t>
      </w:r>
      <w:r w:rsidRPr="00D949CB">
        <w:rPr>
          <w:rFonts w:cs="Times New Roman"/>
          <w:color w:val="767171"/>
          <w:lang w:val="es-ES"/>
        </w:rPr>
        <w:t>blica Dominicana en Perú</w:t>
      </w:r>
      <w:r w:rsidR="00283C0E" w:rsidRPr="00D949CB">
        <w:rPr>
          <w:rFonts w:cs="Times New Roman"/>
          <w:color w:val="767171"/>
          <w:lang w:val="es-ES"/>
        </w:rPr>
        <w:t xml:space="preserve"> </w:t>
      </w:r>
      <w:r w:rsidRPr="00D949CB">
        <w:rPr>
          <w:rFonts w:cs="Times New Roman"/>
          <w:color w:val="767171"/>
          <w:lang w:val="es-ES"/>
        </w:rPr>
        <w:t>propuso y agenció la Firma del Memorando de Entendimiento entre el Gobierno de la República Dominicana y el Gobierno de la República del Perú para el Establecimiento de una Comisión Conjunta para la Promoción del Comercio, las Inversiones, los Encadenamientos Productivos, la Movilidad de Personas y la Cooperación Técnica. este instrumento que tiene como objetivo la creación de una comisión binacional que permita intensificar el intercambio comercial y a la vez buscar reducir la brecha existente en la balanza comercial entre ambos países.</w:t>
      </w:r>
    </w:p>
    <w:p w14:paraId="7517CCFE" w14:textId="77777777" w:rsidR="00A41ACF" w:rsidRPr="00D949CB" w:rsidRDefault="00A41ACF" w:rsidP="00C0130D">
      <w:pPr>
        <w:spacing w:after="0" w:line="360" w:lineRule="auto"/>
        <w:jc w:val="both"/>
        <w:rPr>
          <w:rFonts w:eastAsia="Times New Roman" w:cs="Times New Roman"/>
          <w:color w:val="767171"/>
          <w:szCs w:val="24"/>
          <w:lang w:val="es-ES"/>
        </w:rPr>
      </w:pPr>
    </w:p>
    <w:p w14:paraId="46EF6F23" w14:textId="743300BF" w:rsidR="00A41ACF" w:rsidRPr="00D949CB" w:rsidRDefault="00A41ACF" w:rsidP="00A41ACF">
      <w:pPr>
        <w:spacing w:line="360" w:lineRule="auto"/>
        <w:jc w:val="both"/>
        <w:rPr>
          <w:rFonts w:eastAsia="Times New Roman" w:cs="Times New Roman"/>
          <w:color w:val="767171"/>
          <w:szCs w:val="24"/>
          <w:lang w:val="es-ES"/>
        </w:rPr>
      </w:pPr>
      <w:bookmarkStart w:id="78" w:name="_Hlk120110947"/>
      <w:r w:rsidRPr="00D949CB">
        <w:rPr>
          <w:rFonts w:eastAsia="Times New Roman" w:cs="Times New Roman"/>
          <w:color w:val="767171"/>
          <w:szCs w:val="24"/>
          <w:lang w:val="es-DO"/>
        </w:rPr>
        <w:t xml:space="preserve">La </w:t>
      </w:r>
      <w:r w:rsidRPr="00D949CB">
        <w:rPr>
          <w:rFonts w:cs="Times New Roman"/>
          <w:color w:val="767171"/>
          <w:lang w:val="es-ES"/>
        </w:rPr>
        <w:t>Embajada de Rep</w:t>
      </w:r>
      <w:r w:rsidR="00A10253" w:rsidRPr="00D949CB">
        <w:rPr>
          <w:rFonts w:cs="Times New Roman"/>
          <w:color w:val="767171"/>
          <w:lang w:val="es-ES"/>
        </w:rPr>
        <w:t>ú</w:t>
      </w:r>
      <w:r w:rsidRPr="00D949CB">
        <w:rPr>
          <w:rFonts w:cs="Times New Roman"/>
          <w:color w:val="767171"/>
          <w:lang w:val="es-ES"/>
        </w:rPr>
        <w:t>blica Dominicana en España</w:t>
      </w:r>
      <w:r w:rsidRPr="00D949CB">
        <w:rPr>
          <w:rFonts w:eastAsia="Times New Roman" w:cs="Times New Roman"/>
          <w:color w:val="767171"/>
          <w:szCs w:val="24"/>
          <w:lang w:val="es-DO"/>
        </w:rPr>
        <w:t xml:space="preserve"> </w:t>
      </w:r>
      <w:bookmarkEnd w:id="78"/>
      <w:r w:rsidRPr="00D949CB">
        <w:rPr>
          <w:rFonts w:eastAsia="Times New Roman" w:cs="Times New Roman"/>
          <w:color w:val="767171"/>
          <w:szCs w:val="24"/>
          <w:lang w:val="es-DO"/>
        </w:rPr>
        <w:t>con el objetivo de promover la oferta exportable, atraer la inversión extranjera directa y turismo, la sección de asuntos comerciales, inversiones y turísticos, ha realizado las siguientes actividades</w:t>
      </w:r>
      <w:r w:rsidRPr="00D949CB">
        <w:rPr>
          <w:rFonts w:eastAsia="Times New Roman" w:cs="Times New Roman"/>
          <w:color w:val="767171"/>
          <w:szCs w:val="24"/>
          <w:lang w:val="es-ES"/>
        </w:rPr>
        <w:t xml:space="preserve">: 6 encuentros con gremios, asociaciones empresariales o cámaras de comercio; la coordinación de dos eventos comerciales y ha participado de manera presencial en 5 ferias de tipo comercial o empresarial y ha participado en 13 ocasiones en otros eventos de representación de tipo económico, social, deportivo y cultural. </w:t>
      </w:r>
    </w:p>
    <w:p w14:paraId="70B832FD" w14:textId="77777777" w:rsidR="00283C0E" w:rsidRPr="00D949CB" w:rsidRDefault="00283C0E" w:rsidP="00C0130D">
      <w:pPr>
        <w:spacing w:after="0" w:line="360" w:lineRule="auto"/>
        <w:jc w:val="both"/>
        <w:rPr>
          <w:rFonts w:eastAsia="Times New Roman" w:cs="Times New Roman"/>
          <w:color w:val="767171"/>
          <w:szCs w:val="24"/>
          <w:lang w:val="es-ES"/>
        </w:rPr>
      </w:pPr>
    </w:p>
    <w:p w14:paraId="6A8776DE" w14:textId="3275B5F6" w:rsidR="00A41ACF" w:rsidRPr="00D949CB" w:rsidRDefault="00A41ACF" w:rsidP="00A41ACF">
      <w:pPr>
        <w:spacing w:line="360" w:lineRule="auto"/>
        <w:jc w:val="both"/>
        <w:rPr>
          <w:rFonts w:eastAsia="Times New Roman" w:cs="Times New Roman"/>
          <w:color w:val="767171"/>
          <w:szCs w:val="24"/>
          <w:lang w:val="es-ES"/>
        </w:rPr>
      </w:pPr>
      <w:r w:rsidRPr="00D949CB">
        <w:rPr>
          <w:rFonts w:eastAsia="Times New Roman" w:cs="Times New Roman"/>
          <w:color w:val="767171"/>
          <w:szCs w:val="24"/>
          <w:lang w:val="es-ES"/>
        </w:rPr>
        <w:t>La actividad más relevante ha sido la coordinación de una misión comercial a Rep</w:t>
      </w:r>
      <w:r w:rsidR="00092E2F" w:rsidRPr="00D949CB">
        <w:rPr>
          <w:rFonts w:eastAsia="Times New Roman" w:cs="Times New Roman"/>
          <w:color w:val="767171"/>
          <w:szCs w:val="24"/>
          <w:lang w:val="es-ES"/>
        </w:rPr>
        <w:t>ú</w:t>
      </w:r>
      <w:r w:rsidRPr="00D949CB">
        <w:rPr>
          <w:rFonts w:eastAsia="Times New Roman" w:cs="Times New Roman"/>
          <w:color w:val="767171"/>
          <w:szCs w:val="24"/>
          <w:lang w:val="es-ES"/>
        </w:rPr>
        <w:t xml:space="preserve">blica Dominicana, mediante la cual, un grupo de inversionistas presento un proyecto que consiste en la instalación de un complejo industrial de 15,000 metros cuadrados en Boca Chica, para la producción de elementos prefabricados y bloques de hormigón para la construcción de viviendas. La inversión estimada es de 43 millones de euros en 3 años y se espera la generación de más de 200 empleos directos y 3,000 indirectos. </w:t>
      </w:r>
    </w:p>
    <w:p w14:paraId="06C8485A" w14:textId="3DCBD716" w:rsidR="00A41ACF" w:rsidRPr="00D949CB" w:rsidRDefault="00A41ACF" w:rsidP="00A41ACF">
      <w:pPr>
        <w:spacing w:line="360" w:lineRule="auto"/>
        <w:jc w:val="both"/>
        <w:rPr>
          <w:rFonts w:cs="Times New Roman"/>
          <w:color w:val="767171"/>
          <w:lang w:val="es-ES"/>
        </w:rPr>
      </w:pPr>
      <w:r w:rsidRPr="00D949CB">
        <w:rPr>
          <w:rFonts w:eastAsia="Times New Roman" w:cs="Times New Roman"/>
          <w:color w:val="767171"/>
          <w:szCs w:val="24"/>
          <w:lang w:val="es-DO"/>
        </w:rPr>
        <w:lastRenderedPageBreak/>
        <w:t xml:space="preserve">La </w:t>
      </w:r>
      <w:r w:rsidRPr="00D949CB">
        <w:rPr>
          <w:rFonts w:cs="Times New Roman"/>
          <w:color w:val="767171"/>
          <w:lang w:val="es-ES"/>
        </w:rPr>
        <w:t>Embajada de Rep</w:t>
      </w:r>
      <w:r w:rsidR="002A2926" w:rsidRPr="00D949CB">
        <w:rPr>
          <w:rFonts w:cs="Times New Roman"/>
          <w:color w:val="767171"/>
          <w:lang w:val="es-ES"/>
        </w:rPr>
        <w:t>ú</w:t>
      </w:r>
      <w:r w:rsidRPr="00D949CB">
        <w:rPr>
          <w:rFonts w:cs="Times New Roman"/>
          <w:color w:val="767171"/>
          <w:lang w:val="es-ES"/>
        </w:rPr>
        <w:t>blica Dominicana en Austria</w:t>
      </w:r>
      <w:r w:rsidR="00283C0E" w:rsidRPr="00D949CB">
        <w:rPr>
          <w:rFonts w:cs="Times New Roman"/>
          <w:color w:val="767171"/>
          <w:lang w:val="es-ES"/>
        </w:rPr>
        <w:t xml:space="preserve"> consiguió la a</w:t>
      </w:r>
      <w:r w:rsidRPr="00D949CB">
        <w:rPr>
          <w:rFonts w:eastAsia="Times New Roman" w:cs="Times New Roman"/>
          <w:color w:val="767171"/>
          <w:szCs w:val="24"/>
          <w:lang w:val="es-ES"/>
        </w:rPr>
        <w:t>probación</w:t>
      </w:r>
      <w:r w:rsidR="00283C0E" w:rsidRPr="00D949CB">
        <w:rPr>
          <w:rFonts w:eastAsia="Times New Roman" w:cs="Times New Roman"/>
          <w:color w:val="767171"/>
          <w:szCs w:val="24"/>
          <w:lang w:val="es-ES"/>
        </w:rPr>
        <w:t>,</w:t>
      </w:r>
      <w:r w:rsidRPr="00D949CB">
        <w:rPr>
          <w:rFonts w:eastAsia="Times New Roman" w:cs="Times New Roman"/>
          <w:color w:val="767171"/>
          <w:szCs w:val="24"/>
          <w:lang w:val="es-ES"/>
        </w:rPr>
        <w:t xml:space="preserve"> por el Parlamento de Austria </w:t>
      </w:r>
      <w:r w:rsidR="00283C0E" w:rsidRPr="00D949CB">
        <w:rPr>
          <w:rFonts w:eastAsia="Times New Roman" w:cs="Times New Roman"/>
          <w:color w:val="767171"/>
          <w:szCs w:val="24"/>
          <w:lang w:val="es-ES"/>
        </w:rPr>
        <w:t>y de forma unánime, del</w:t>
      </w:r>
      <w:r w:rsidRPr="00D949CB">
        <w:rPr>
          <w:rFonts w:eastAsia="Times New Roman" w:cs="Times New Roman"/>
          <w:color w:val="767171"/>
          <w:szCs w:val="24"/>
          <w:lang w:val="es-ES"/>
        </w:rPr>
        <w:t xml:space="preserve"> proyecto de </w:t>
      </w:r>
      <w:r w:rsidR="00283C0E" w:rsidRPr="00D949CB">
        <w:rPr>
          <w:rFonts w:eastAsia="Times New Roman" w:cs="Times New Roman"/>
          <w:color w:val="767171"/>
          <w:szCs w:val="24"/>
          <w:lang w:val="es-ES"/>
        </w:rPr>
        <w:t>L</w:t>
      </w:r>
      <w:r w:rsidRPr="00D949CB">
        <w:rPr>
          <w:rFonts w:eastAsia="Times New Roman" w:cs="Times New Roman"/>
          <w:color w:val="767171"/>
          <w:szCs w:val="24"/>
          <w:lang w:val="es-ES"/>
        </w:rPr>
        <w:t>ey por el cual se retira la anterior objeción de la República de Austria a la adhesión de la República Dominicana a la Convención sobre la Apostilla de La Haya, del 5 de octubre de 1961. A partir de su implementación, se simplificará la autenticación de documentos públicos entre Austria y Rep</w:t>
      </w:r>
      <w:r w:rsidR="002A2926" w:rsidRPr="00D949CB">
        <w:rPr>
          <w:rFonts w:eastAsia="Times New Roman" w:cs="Times New Roman"/>
          <w:color w:val="767171"/>
          <w:szCs w:val="24"/>
          <w:lang w:val="es-ES"/>
        </w:rPr>
        <w:t>ú</w:t>
      </w:r>
      <w:r w:rsidRPr="00D949CB">
        <w:rPr>
          <w:rFonts w:eastAsia="Times New Roman" w:cs="Times New Roman"/>
          <w:color w:val="767171"/>
          <w:szCs w:val="24"/>
          <w:lang w:val="es-ES"/>
        </w:rPr>
        <w:t>blica Dominicana, facilitándole las gestiones y reduciéndoles costos a los ciudadanos de ambos países</w:t>
      </w:r>
      <w:r w:rsidRPr="00D949CB">
        <w:rPr>
          <w:rFonts w:cs="Times New Roman"/>
          <w:color w:val="767171"/>
          <w:lang w:val="es-DO"/>
        </w:rPr>
        <w:t>.</w:t>
      </w:r>
    </w:p>
    <w:p w14:paraId="5D346638" w14:textId="77777777" w:rsidR="00283C0E" w:rsidRPr="00D949CB" w:rsidRDefault="00283C0E" w:rsidP="00C0130D">
      <w:pPr>
        <w:spacing w:after="0" w:line="360" w:lineRule="auto"/>
        <w:jc w:val="both"/>
        <w:rPr>
          <w:rFonts w:eastAsia="Times New Roman" w:cs="Times New Roman"/>
          <w:color w:val="767171"/>
          <w:szCs w:val="24"/>
          <w:lang w:val="es-ES"/>
        </w:rPr>
      </w:pPr>
    </w:p>
    <w:p w14:paraId="4C8C467D" w14:textId="61E3C057" w:rsidR="00A41ACF" w:rsidRPr="00D949CB" w:rsidRDefault="00FE33ED" w:rsidP="00A41ACF">
      <w:pPr>
        <w:spacing w:line="360" w:lineRule="auto"/>
        <w:jc w:val="both"/>
        <w:rPr>
          <w:rFonts w:eastAsia="Times New Roman" w:cs="Times New Roman"/>
          <w:color w:val="767171"/>
          <w:szCs w:val="24"/>
          <w:lang w:val="es-ES"/>
        </w:rPr>
      </w:pPr>
      <w:r w:rsidRPr="00D949CB">
        <w:rPr>
          <w:rFonts w:eastAsia="Times New Roman" w:cs="Times New Roman"/>
          <w:color w:val="767171"/>
          <w:szCs w:val="24"/>
          <w:lang w:val="es-ES"/>
        </w:rPr>
        <w:t>Se logró la f</w:t>
      </w:r>
      <w:r w:rsidR="00A41ACF" w:rsidRPr="00D949CB">
        <w:rPr>
          <w:rFonts w:eastAsia="Times New Roman" w:cs="Times New Roman"/>
          <w:color w:val="767171"/>
          <w:szCs w:val="24"/>
          <w:lang w:val="es-ES"/>
        </w:rPr>
        <w:t xml:space="preserve">irma del Acuerdo de Promoción y Protección de Inversiones entre la República Dominicana y el Fondo OPEP para el Desarrollo Industrial (OFID) </w:t>
      </w:r>
      <w:r w:rsidRPr="00D949CB">
        <w:rPr>
          <w:rFonts w:eastAsia="Times New Roman" w:cs="Times New Roman"/>
          <w:color w:val="767171"/>
          <w:szCs w:val="24"/>
          <w:lang w:val="es-ES"/>
        </w:rPr>
        <w:t xml:space="preserve">suscrito por </w:t>
      </w:r>
      <w:r w:rsidR="00A41ACF" w:rsidRPr="00D949CB">
        <w:rPr>
          <w:rFonts w:eastAsia="Times New Roman" w:cs="Times New Roman"/>
          <w:color w:val="767171"/>
          <w:szCs w:val="24"/>
          <w:lang w:val="es-ES"/>
        </w:rPr>
        <w:t xml:space="preserve">S.E. Roberto Álvarez por la </w:t>
      </w:r>
      <w:r w:rsidR="002A2926" w:rsidRPr="00D949CB">
        <w:rPr>
          <w:rFonts w:eastAsia="Times New Roman" w:cs="Times New Roman"/>
          <w:color w:val="767171"/>
          <w:szCs w:val="24"/>
          <w:lang w:val="es-ES"/>
        </w:rPr>
        <w:t>p</w:t>
      </w:r>
      <w:r w:rsidR="00A41ACF" w:rsidRPr="00D949CB">
        <w:rPr>
          <w:rFonts w:eastAsia="Times New Roman" w:cs="Times New Roman"/>
          <w:color w:val="767171"/>
          <w:szCs w:val="24"/>
          <w:lang w:val="es-ES"/>
        </w:rPr>
        <w:t xml:space="preserve">arte dominicana y el Sr. </w:t>
      </w:r>
      <w:proofErr w:type="spellStart"/>
      <w:r w:rsidR="00A41ACF" w:rsidRPr="00D949CB">
        <w:rPr>
          <w:rFonts w:eastAsia="Times New Roman" w:cs="Times New Roman"/>
          <w:color w:val="767171"/>
          <w:szCs w:val="24"/>
          <w:lang w:val="es-ES"/>
        </w:rPr>
        <w:t>Abdulhamid</w:t>
      </w:r>
      <w:proofErr w:type="spellEnd"/>
      <w:r w:rsidR="00A41ACF" w:rsidRPr="00D949CB">
        <w:rPr>
          <w:rFonts w:eastAsia="Times New Roman" w:cs="Times New Roman"/>
          <w:color w:val="767171"/>
          <w:szCs w:val="24"/>
          <w:lang w:val="es-ES"/>
        </w:rPr>
        <w:t xml:space="preserve"> </w:t>
      </w:r>
      <w:proofErr w:type="spellStart"/>
      <w:r w:rsidR="00A41ACF" w:rsidRPr="00D949CB">
        <w:rPr>
          <w:rFonts w:eastAsia="Times New Roman" w:cs="Times New Roman"/>
          <w:color w:val="767171"/>
          <w:szCs w:val="24"/>
          <w:lang w:val="es-ES"/>
        </w:rPr>
        <w:t>Alkhalifa</w:t>
      </w:r>
      <w:proofErr w:type="spellEnd"/>
      <w:r w:rsidR="00A41ACF" w:rsidRPr="00D949CB">
        <w:rPr>
          <w:rFonts w:eastAsia="Times New Roman" w:cs="Times New Roman"/>
          <w:color w:val="767171"/>
          <w:szCs w:val="24"/>
          <w:lang w:val="es-ES"/>
        </w:rPr>
        <w:t xml:space="preserve"> por parte de OFID.  Mediante este Acuerdo, OFID pone a disposición del empresariado dominicano fondos de inversión, promoviendo y facilitando las alianzas público-privadas y actuando Mirex como canalizador entre las partes.</w:t>
      </w:r>
    </w:p>
    <w:p w14:paraId="2BB7649C" w14:textId="77777777" w:rsidR="00A41ACF" w:rsidRPr="00D949CB" w:rsidRDefault="00A41ACF" w:rsidP="00C0130D">
      <w:pPr>
        <w:spacing w:after="0" w:line="360" w:lineRule="auto"/>
        <w:jc w:val="both"/>
        <w:rPr>
          <w:rFonts w:eastAsia="Times New Roman" w:cs="Times New Roman"/>
          <w:color w:val="767171"/>
          <w:szCs w:val="24"/>
          <w:lang w:val="es-ES"/>
        </w:rPr>
      </w:pPr>
    </w:p>
    <w:p w14:paraId="359B738A" w14:textId="477F2DFC" w:rsidR="00A41ACF" w:rsidRPr="00D949CB" w:rsidRDefault="00A41ACF" w:rsidP="00A41ACF">
      <w:pPr>
        <w:spacing w:line="360" w:lineRule="auto"/>
        <w:jc w:val="both"/>
        <w:rPr>
          <w:rFonts w:eastAsia="Times New Roman" w:cs="Times New Roman"/>
          <w:color w:val="767171"/>
          <w:szCs w:val="24"/>
          <w:lang w:val="es-ES"/>
        </w:rPr>
      </w:pPr>
      <w:r w:rsidRPr="00D949CB">
        <w:rPr>
          <w:rFonts w:eastAsia="Times New Roman" w:cs="Times New Roman"/>
          <w:color w:val="767171"/>
          <w:szCs w:val="24"/>
          <w:lang w:val="es-ES"/>
        </w:rPr>
        <w:t>La</w:t>
      </w:r>
      <w:r w:rsidRPr="00D949CB">
        <w:rPr>
          <w:rFonts w:asciiTheme="minorHAnsi" w:hAnsiTheme="minorHAnsi" w:cstheme="minorHAnsi"/>
          <w:color w:val="767171"/>
          <w:sz w:val="22"/>
          <w:lang w:val="es-ES"/>
        </w:rPr>
        <w:t xml:space="preserve"> </w:t>
      </w:r>
      <w:r w:rsidRPr="00D949CB">
        <w:rPr>
          <w:rFonts w:cs="Times New Roman"/>
          <w:color w:val="767171"/>
          <w:lang w:val="es-ES"/>
        </w:rPr>
        <w:t>Embajada de Rep</w:t>
      </w:r>
      <w:r w:rsidR="002A2926" w:rsidRPr="00D949CB">
        <w:rPr>
          <w:rFonts w:cs="Times New Roman"/>
          <w:color w:val="767171"/>
          <w:lang w:val="es-ES"/>
        </w:rPr>
        <w:t>ú</w:t>
      </w:r>
      <w:r w:rsidRPr="00D949CB">
        <w:rPr>
          <w:rFonts w:cs="Times New Roman"/>
          <w:color w:val="767171"/>
          <w:lang w:val="es-ES"/>
        </w:rPr>
        <w:t>blica Dominicana en Jamaica</w:t>
      </w:r>
      <w:r w:rsidRPr="00D949CB">
        <w:rPr>
          <w:rFonts w:asciiTheme="minorHAnsi" w:hAnsiTheme="minorHAnsi" w:cstheme="minorHAnsi"/>
          <w:color w:val="767171"/>
          <w:sz w:val="22"/>
          <w:lang w:val="es-ES"/>
        </w:rPr>
        <w:t xml:space="preserve"> </w:t>
      </w:r>
      <w:r w:rsidRPr="00D949CB">
        <w:rPr>
          <w:rFonts w:eastAsia="Times New Roman" w:cs="Times New Roman"/>
          <w:color w:val="767171"/>
          <w:szCs w:val="24"/>
          <w:lang w:val="es-ES"/>
        </w:rPr>
        <w:t>logró obtener la autorización del gobierno jamaicano para que aerolíneas dominicanas puedan operar vuelos comerciales directos entre ambos países. Este logro constituye un paso importante para la interconectividad aérea, lo cual marcará un antes y un después en las relaciones bilaterales, fortaleciendo las relaciones políticas, comerciales, de inversión, de turismo y de intercambio cultural, siendo éste sin dudas el logro más importante y trascendental de esta Embajada en lo que va de año. </w:t>
      </w:r>
    </w:p>
    <w:p w14:paraId="6DBF1BAB" w14:textId="77777777" w:rsidR="00A41ACF" w:rsidRPr="00D949CB" w:rsidRDefault="00A41ACF" w:rsidP="00C0130D">
      <w:pPr>
        <w:spacing w:after="0" w:line="360" w:lineRule="auto"/>
        <w:jc w:val="both"/>
        <w:rPr>
          <w:rFonts w:eastAsia="Times New Roman" w:cs="Times New Roman"/>
          <w:color w:val="767171"/>
          <w:szCs w:val="24"/>
          <w:lang w:val="es-ES"/>
        </w:rPr>
      </w:pPr>
    </w:p>
    <w:p w14:paraId="14E64018" w14:textId="3F3903EE" w:rsidR="00A41ACF" w:rsidRPr="00D949CB" w:rsidRDefault="00A41ACF" w:rsidP="00283C0E">
      <w:pPr>
        <w:spacing w:line="360" w:lineRule="auto"/>
        <w:jc w:val="both"/>
        <w:rPr>
          <w:rFonts w:cs="Times New Roman"/>
          <w:color w:val="767171"/>
          <w:lang w:val="es-ES"/>
        </w:rPr>
      </w:pPr>
      <w:r w:rsidRPr="00D949CB">
        <w:rPr>
          <w:rFonts w:cs="Times New Roman"/>
          <w:color w:val="767171"/>
          <w:lang w:val="es-ES"/>
        </w:rPr>
        <w:t>La Embajada de República Dominicana en la República Popular China</w:t>
      </w:r>
      <w:r w:rsidR="00283C0E" w:rsidRPr="00D949CB">
        <w:rPr>
          <w:rFonts w:cs="Times New Roman"/>
          <w:color w:val="767171"/>
          <w:lang w:val="es-ES"/>
        </w:rPr>
        <w:t xml:space="preserve">, en </w:t>
      </w:r>
      <w:r w:rsidRPr="00D949CB">
        <w:rPr>
          <w:rFonts w:eastAsia="Times New Roman" w:cs="Times New Roman"/>
          <w:color w:val="767171"/>
          <w:szCs w:val="24"/>
          <w:lang w:val="es-ES"/>
        </w:rPr>
        <w:t xml:space="preserve">el marco de los dos acuerdos de cooperación económica y técnica suscritos entre la República Dominicana y </w:t>
      </w:r>
      <w:r w:rsidR="00BB233E" w:rsidRPr="00D949CB">
        <w:rPr>
          <w:rFonts w:eastAsia="Times New Roman" w:cs="Times New Roman"/>
          <w:color w:val="767171"/>
          <w:szCs w:val="24"/>
          <w:lang w:val="es-ES"/>
        </w:rPr>
        <w:t>l</w:t>
      </w:r>
      <w:r w:rsidRPr="00D949CB">
        <w:rPr>
          <w:rFonts w:eastAsia="Times New Roman" w:cs="Times New Roman"/>
          <w:color w:val="767171"/>
          <w:szCs w:val="24"/>
          <w:lang w:val="es-ES"/>
        </w:rPr>
        <w:t xml:space="preserve">a República Popular China, definió el proyecto de dotación de ambulancias de soporte vital básico y avanzado para la atención a emergencias sanitarias y traslado de pacientes; y de camiones de bomberos, para fortalecimiento y expansión del Sistema Nacional de Atención a Emergencias y </w:t>
      </w:r>
      <w:r w:rsidRPr="00D949CB">
        <w:rPr>
          <w:rFonts w:eastAsia="Times New Roman" w:cs="Times New Roman"/>
          <w:color w:val="767171"/>
          <w:szCs w:val="24"/>
          <w:lang w:val="es-ES"/>
        </w:rPr>
        <w:lastRenderedPageBreak/>
        <w:t>Seguridad de la República Dominicana (9-1-1). El monto de ejecución de este proyecto es de 47.01 millones de dólares.</w:t>
      </w:r>
    </w:p>
    <w:p w14:paraId="579BA4D4" w14:textId="77777777" w:rsidR="00283C0E" w:rsidRPr="00D949CB" w:rsidRDefault="00283C0E" w:rsidP="00C0130D">
      <w:pPr>
        <w:spacing w:after="0" w:line="360" w:lineRule="auto"/>
        <w:jc w:val="both"/>
        <w:rPr>
          <w:rFonts w:cs="Times New Roman"/>
          <w:color w:val="767171"/>
          <w:lang w:val="es-ES"/>
        </w:rPr>
      </w:pPr>
    </w:p>
    <w:p w14:paraId="025B7FD0" w14:textId="411ED9F0" w:rsidR="00A41ACF" w:rsidRPr="00D949CB" w:rsidRDefault="00A41ACF" w:rsidP="00283C0E">
      <w:pPr>
        <w:jc w:val="both"/>
        <w:rPr>
          <w:rFonts w:cs="Times New Roman"/>
          <w:b/>
          <w:bCs/>
          <w:color w:val="767171"/>
          <w:lang w:val="es-ES"/>
        </w:rPr>
      </w:pPr>
      <w:r w:rsidRPr="00D949CB">
        <w:rPr>
          <w:rFonts w:cs="Times New Roman"/>
          <w:color w:val="767171"/>
          <w:lang w:val="es-ES"/>
        </w:rPr>
        <w:t>La Embajada de República Dominicana en la República de Corea</w:t>
      </w:r>
      <w:r w:rsidR="00283C0E" w:rsidRPr="00D949CB">
        <w:rPr>
          <w:rFonts w:cs="Times New Roman"/>
          <w:color w:val="767171"/>
          <w:lang w:val="es-ES"/>
        </w:rPr>
        <w:t xml:space="preserve"> </w:t>
      </w:r>
      <w:r w:rsidRPr="00D949CB">
        <w:rPr>
          <w:rFonts w:eastAsia="Times New Roman" w:cs="Times New Roman"/>
          <w:color w:val="767171"/>
          <w:szCs w:val="24"/>
          <w:lang w:val="es-ES"/>
        </w:rPr>
        <w:t>organizó la primera semana dominicana en Corea donde se obtuvieron los siguientes resultados:</w:t>
      </w:r>
    </w:p>
    <w:p w14:paraId="0B4301F8" w14:textId="77777777" w:rsidR="00A41ACF" w:rsidRPr="00D949CB" w:rsidRDefault="00A41ACF" w:rsidP="00A41ACF">
      <w:pPr>
        <w:pStyle w:val="Prrafodelista"/>
        <w:rPr>
          <w:rFonts w:ascii="Garamond" w:eastAsia="Times New Roman" w:hAnsi="Garamond" w:cs="Arial"/>
          <w:color w:val="767171"/>
          <w:szCs w:val="24"/>
          <w:lang w:val="es-ES"/>
        </w:rPr>
      </w:pPr>
    </w:p>
    <w:p w14:paraId="24AF2B70" w14:textId="77777777" w:rsidR="00A41ACF" w:rsidRPr="00D949CB" w:rsidRDefault="00A41ACF" w:rsidP="007C1249">
      <w:pPr>
        <w:pStyle w:val="Prrafodelista"/>
        <w:numPr>
          <w:ilvl w:val="0"/>
          <w:numId w:val="36"/>
        </w:numPr>
        <w:spacing w:after="0" w:line="360" w:lineRule="auto"/>
        <w:jc w:val="both"/>
        <w:rPr>
          <w:rFonts w:eastAsia="Times New Roman" w:cs="Times New Roman"/>
          <w:color w:val="767171"/>
          <w:szCs w:val="24"/>
          <w:lang w:val="es-ES"/>
        </w:rPr>
      </w:pPr>
      <w:r w:rsidRPr="00D949CB">
        <w:rPr>
          <w:rFonts w:eastAsia="Times New Roman" w:cs="Times New Roman"/>
          <w:color w:val="767171"/>
          <w:szCs w:val="24"/>
          <w:lang w:val="es-ES"/>
        </w:rPr>
        <w:t>Suscripción del memorando de entendimiento (</w:t>
      </w:r>
      <w:proofErr w:type="spellStart"/>
      <w:r w:rsidRPr="00D949CB">
        <w:rPr>
          <w:rFonts w:eastAsia="Times New Roman" w:cs="Times New Roman"/>
          <w:color w:val="767171"/>
          <w:szCs w:val="24"/>
          <w:lang w:val="es-ES"/>
        </w:rPr>
        <w:t>MoU</w:t>
      </w:r>
      <w:proofErr w:type="spellEnd"/>
      <w:r w:rsidRPr="00D949CB">
        <w:rPr>
          <w:rFonts w:eastAsia="Times New Roman" w:cs="Times New Roman"/>
          <w:color w:val="767171"/>
          <w:szCs w:val="24"/>
          <w:lang w:val="es-ES"/>
        </w:rPr>
        <w:t>) entre la Corporación de Aeropuertos de Corea (KAC) con el Departamento Aeroportuario, para colaborar en el fortalecimiento de capacidades de sus recursos humanos.</w:t>
      </w:r>
    </w:p>
    <w:p w14:paraId="772E9E1D" w14:textId="77777777" w:rsidR="00283C0E" w:rsidRPr="00D949CB" w:rsidRDefault="00283C0E" w:rsidP="00154FF0">
      <w:pPr>
        <w:pStyle w:val="Prrafodelista"/>
        <w:spacing w:after="0" w:line="360" w:lineRule="auto"/>
        <w:jc w:val="both"/>
        <w:rPr>
          <w:rFonts w:eastAsia="Times New Roman" w:cs="Times New Roman"/>
          <w:color w:val="767171"/>
          <w:szCs w:val="24"/>
          <w:lang w:val="es-ES"/>
        </w:rPr>
      </w:pPr>
    </w:p>
    <w:p w14:paraId="6F2235D3" w14:textId="614D8D32" w:rsidR="00A41ACF" w:rsidRPr="00D949CB" w:rsidRDefault="00A41ACF" w:rsidP="007C1249">
      <w:pPr>
        <w:pStyle w:val="Prrafodelista"/>
        <w:numPr>
          <w:ilvl w:val="0"/>
          <w:numId w:val="36"/>
        </w:numPr>
        <w:spacing w:after="0" w:line="360" w:lineRule="auto"/>
        <w:jc w:val="both"/>
        <w:rPr>
          <w:rFonts w:eastAsia="Times New Roman" w:cs="Times New Roman"/>
          <w:color w:val="767171"/>
          <w:szCs w:val="24"/>
          <w:lang w:val="es-ES"/>
        </w:rPr>
      </w:pPr>
      <w:r w:rsidRPr="00D949CB">
        <w:rPr>
          <w:rFonts w:eastAsia="Times New Roman" w:cs="Times New Roman"/>
          <w:color w:val="767171"/>
          <w:szCs w:val="24"/>
          <w:lang w:val="es-ES"/>
        </w:rPr>
        <w:t xml:space="preserve">Suscripción del MOU entre el parque tecnológico </w:t>
      </w:r>
      <w:proofErr w:type="spellStart"/>
      <w:r w:rsidRPr="00D949CB">
        <w:rPr>
          <w:rFonts w:eastAsia="Times New Roman" w:cs="Times New Roman"/>
          <w:color w:val="767171"/>
          <w:szCs w:val="24"/>
          <w:lang w:val="es-ES"/>
        </w:rPr>
        <w:t>KMedi-</w:t>
      </w:r>
      <w:proofErr w:type="gramStart"/>
      <w:r w:rsidRPr="00D949CB">
        <w:rPr>
          <w:rFonts w:eastAsia="Times New Roman" w:cs="Times New Roman"/>
          <w:color w:val="767171"/>
          <w:szCs w:val="24"/>
          <w:lang w:val="es-ES"/>
        </w:rPr>
        <w:t>hub</w:t>
      </w:r>
      <w:proofErr w:type="spellEnd"/>
      <w:proofErr w:type="gramEnd"/>
      <w:r w:rsidRPr="00D949CB">
        <w:rPr>
          <w:rFonts w:eastAsia="Times New Roman" w:cs="Times New Roman"/>
          <w:color w:val="767171"/>
          <w:szCs w:val="24"/>
          <w:lang w:val="es-ES"/>
        </w:rPr>
        <w:t xml:space="preserve"> y el Ministerio de Salud para gestionar las inversiones y exportaciones de productos médicos entre ambos países y desde los mismos hacia otros destinos como los EEUU.</w:t>
      </w:r>
    </w:p>
    <w:p w14:paraId="61538699" w14:textId="77777777" w:rsidR="00283C0E" w:rsidRPr="00D949CB" w:rsidRDefault="00283C0E" w:rsidP="00154FF0">
      <w:pPr>
        <w:pStyle w:val="Prrafodelista"/>
        <w:spacing w:after="0" w:line="360" w:lineRule="auto"/>
        <w:jc w:val="both"/>
        <w:rPr>
          <w:rFonts w:eastAsia="Times New Roman" w:cs="Times New Roman"/>
          <w:color w:val="767171"/>
          <w:szCs w:val="24"/>
          <w:lang w:val="es-ES"/>
        </w:rPr>
      </w:pPr>
    </w:p>
    <w:p w14:paraId="0E77E1EB" w14:textId="79CBDAE8" w:rsidR="00A41ACF" w:rsidRPr="00D949CB" w:rsidRDefault="00A41ACF" w:rsidP="007C1249">
      <w:pPr>
        <w:pStyle w:val="Prrafodelista"/>
        <w:numPr>
          <w:ilvl w:val="0"/>
          <w:numId w:val="36"/>
        </w:numPr>
        <w:spacing w:after="0" w:line="360" w:lineRule="auto"/>
        <w:jc w:val="both"/>
        <w:rPr>
          <w:rFonts w:eastAsia="Times New Roman" w:cs="Times New Roman"/>
          <w:color w:val="767171"/>
          <w:szCs w:val="24"/>
          <w:lang w:val="es-ES"/>
        </w:rPr>
      </w:pPr>
      <w:r w:rsidRPr="00D949CB">
        <w:rPr>
          <w:rFonts w:eastAsia="Times New Roman" w:cs="Times New Roman"/>
          <w:color w:val="767171"/>
          <w:szCs w:val="24"/>
          <w:lang w:val="es-ES"/>
        </w:rPr>
        <w:t>Remisión de la carta de intención del Ministerio de Energía a la corporación coreana KEPCO para trabajar conjuntamente en la optimización de la distribución de energía eléctrica en la RD</w:t>
      </w:r>
      <w:r w:rsidR="00BB233E" w:rsidRPr="00D949CB">
        <w:rPr>
          <w:rFonts w:eastAsia="Times New Roman" w:cs="Times New Roman"/>
          <w:color w:val="767171"/>
          <w:szCs w:val="24"/>
          <w:lang w:val="es-ES"/>
        </w:rPr>
        <w:t>.</w:t>
      </w:r>
      <w:r w:rsidRPr="00D949CB">
        <w:rPr>
          <w:rFonts w:eastAsia="Times New Roman" w:cs="Times New Roman"/>
          <w:color w:val="767171"/>
          <w:szCs w:val="24"/>
          <w:lang w:val="es-ES"/>
        </w:rPr>
        <w:t xml:space="preserve">  </w:t>
      </w:r>
    </w:p>
    <w:p w14:paraId="4B04EF4A" w14:textId="24C9D1BE" w:rsidR="00A41ACF" w:rsidRDefault="00A41ACF" w:rsidP="00A41ACF">
      <w:pPr>
        <w:jc w:val="both"/>
        <w:rPr>
          <w:rFonts w:eastAsia="Times New Roman" w:cs="Times New Roman"/>
          <w:color w:val="767171"/>
          <w:szCs w:val="24"/>
          <w:lang w:val="es-ES"/>
        </w:rPr>
      </w:pPr>
    </w:p>
    <w:p w14:paraId="6D80263C" w14:textId="6847BF2F" w:rsidR="009528B6" w:rsidRDefault="009528B6">
      <w:pPr>
        <w:rPr>
          <w:rFonts w:eastAsia="Times New Roman" w:cs="Times New Roman"/>
          <w:color w:val="767171"/>
          <w:szCs w:val="24"/>
          <w:lang w:val="es-ES"/>
        </w:rPr>
      </w:pPr>
      <w:r>
        <w:rPr>
          <w:rFonts w:eastAsia="Times New Roman" w:cs="Times New Roman"/>
          <w:color w:val="767171"/>
          <w:szCs w:val="24"/>
          <w:lang w:val="es-ES"/>
        </w:rPr>
        <w:br w:type="page"/>
      </w:r>
    </w:p>
    <w:p w14:paraId="300A1F11" w14:textId="1234B2F9" w:rsidR="00C25523" w:rsidRPr="00D949CB" w:rsidRDefault="00C25523" w:rsidP="007C1249">
      <w:pPr>
        <w:keepNext/>
        <w:keepLines/>
        <w:numPr>
          <w:ilvl w:val="1"/>
          <w:numId w:val="4"/>
        </w:numPr>
        <w:spacing w:after="0" w:line="360" w:lineRule="auto"/>
        <w:contextualSpacing/>
        <w:jc w:val="both"/>
        <w:outlineLvl w:val="0"/>
        <w:rPr>
          <w:rFonts w:eastAsia="Times New Roman" w:cs="Times New Roman"/>
          <w:b/>
          <w:color w:val="767171"/>
          <w:szCs w:val="28"/>
          <w:lang w:val="es-DO"/>
        </w:rPr>
      </w:pPr>
      <w:bookmarkStart w:id="79" w:name="_Toc91497411"/>
      <w:bookmarkStart w:id="80" w:name="_Toc121928412"/>
      <w:bookmarkStart w:id="81" w:name="_Toc121928614"/>
      <w:r w:rsidRPr="00D949CB">
        <w:rPr>
          <w:rFonts w:eastAsia="Times New Roman" w:cs="Times New Roman"/>
          <w:b/>
          <w:color w:val="767171"/>
          <w:szCs w:val="24"/>
          <w:lang w:val="es-DO"/>
        </w:rPr>
        <w:lastRenderedPageBreak/>
        <w:t>Acciones</w:t>
      </w:r>
      <w:r w:rsidRPr="00D949CB">
        <w:rPr>
          <w:rFonts w:eastAsia="Times New Roman" w:cs="Times New Roman"/>
          <w:b/>
          <w:color w:val="767171"/>
          <w:szCs w:val="28"/>
          <w:lang w:val="es-DO"/>
        </w:rPr>
        <w:t xml:space="preserve"> en materia de política exterior multilateral</w:t>
      </w:r>
      <w:bookmarkEnd w:id="79"/>
      <w:bookmarkEnd w:id="80"/>
      <w:bookmarkEnd w:id="81"/>
    </w:p>
    <w:p w14:paraId="0F568DAB" w14:textId="77777777" w:rsidR="00C25523" w:rsidRPr="00D949CB" w:rsidRDefault="00C25523" w:rsidP="00E95031">
      <w:pPr>
        <w:spacing w:after="0" w:line="360" w:lineRule="auto"/>
        <w:jc w:val="center"/>
        <w:rPr>
          <w:rFonts w:eastAsia="Times New Roman" w:cs="Times New Roman"/>
          <w:color w:val="767171"/>
          <w:szCs w:val="24"/>
          <w:u w:val="thick" w:color="FF0000"/>
          <w:lang w:val="es-DO"/>
        </w:rPr>
      </w:pPr>
    </w:p>
    <w:p w14:paraId="06859F55" w14:textId="196FB081" w:rsidR="00C25523" w:rsidRPr="00D949CB" w:rsidRDefault="00C25523" w:rsidP="00E95031">
      <w:pP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 xml:space="preserve">Los esfuerzos del Viceministerio de Política Exterior Multilateral (VPEM) y sus direcciones </w:t>
      </w:r>
      <w:r w:rsidR="0033500E" w:rsidRPr="00D949CB">
        <w:rPr>
          <w:rFonts w:eastAsia="Times New Roman" w:cs="Times New Roman"/>
          <w:color w:val="767171"/>
          <w:szCs w:val="24"/>
          <w:lang w:val="es-DO"/>
        </w:rPr>
        <w:t xml:space="preserve">permitieron una ejecución promedio del </w:t>
      </w:r>
      <w:r w:rsidR="00A26707" w:rsidRPr="00D949CB">
        <w:rPr>
          <w:rFonts w:eastAsia="Times New Roman" w:cs="Times New Roman"/>
          <w:color w:val="767171"/>
          <w:szCs w:val="24"/>
          <w:lang w:val="es-DO"/>
        </w:rPr>
        <w:t>10</w:t>
      </w:r>
      <w:r w:rsidR="00491422" w:rsidRPr="00D949CB">
        <w:rPr>
          <w:rFonts w:eastAsia="Times New Roman" w:cs="Times New Roman"/>
          <w:color w:val="767171"/>
          <w:szCs w:val="24"/>
          <w:lang w:val="es-DO"/>
        </w:rPr>
        <w:t>0</w:t>
      </w:r>
      <w:r w:rsidR="0033500E" w:rsidRPr="00D949CB">
        <w:rPr>
          <w:rFonts w:eastAsia="Times New Roman" w:cs="Times New Roman"/>
          <w:color w:val="767171"/>
          <w:szCs w:val="24"/>
          <w:lang w:val="es-DO"/>
        </w:rPr>
        <w:t xml:space="preserve">% de </w:t>
      </w:r>
      <w:r w:rsidRPr="00D949CB">
        <w:rPr>
          <w:rFonts w:eastAsia="Times New Roman" w:cs="Times New Roman"/>
          <w:color w:val="767171"/>
          <w:szCs w:val="24"/>
          <w:lang w:val="es-DO"/>
        </w:rPr>
        <w:t>las acciones programadas</w:t>
      </w:r>
      <w:r w:rsidR="0033500E" w:rsidRPr="00D949CB">
        <w:rPr>
          <w:rFonts w:eastAsia="Times New Roman" w:cs="Times New Roman"/>
          <w:color w:val="767171"/>
          <w:szCs w:val="24"/>
          <w:lang w:val="es-DO"/>
        </w:rPr>
        <w:t xml:space="preserve"> en la planificación institucional</w:t>
      </w:r>
      <w:r w:rsidR="00272461" w:rsidRPr="00D949CB">
        <w:rPr>
          <w:rFonts w:eastAsia="Times New Roman" w:cs="Times New Roman"/>
          <w:color w:val="767171"/>
          <w:szCs w:val="24"/>
          <w:lang w:val="es-DO"/>
        </w:rPr>
        <w:t xml:space="preserve"> del año 2022, como se muestra en el </w:t>
      </w:r>
      <w:r w:rsidR="004C4D06" w:rsidRPr="00D949CB">
        <w:rPr>
          <w:rFonts w:eastAsia="Times New Roman" w:cs="Times New Roman"/>
          <w:color w:val="767171"/>
          <w:szCs w:val="24"/>
          <w:lang w:val="es-DO"/>
        </w:rPr>
        <w:t>gráfico siguiente:</w:t>
      </w:r>
    </w:p>
    <w:p w14:paraId="118082DD" w14:textId="53314AAA" w:rsidR="00437AE9" w:rsidRPr="00D949CB" w:rsidRDefault="00437AE9" w:rsidP="00C25523">
      <w:pPr>
        <w:spacing w:after="0" w:line="360" w:lineRule="auto"/>
        <w:jc w:val="both"/>
        <w:rPr>
          <w:rFonts w:eastAsia="Times New Roman" w:cs="Times New Roman"/>
          <w:color w:val="767171"/>
          <w:szCs w:val="24"/>
          <w:lang w:val="es-DO"/>
        </w:rPr>
      </w:pPr>
      <w:r w:rsidRPr="00D949CB">
        <w:rPr>
          <w:rFonts w:eastAsia="Calibri" w:cs="Times New Roman"/>
          <w:noProof/>
          <w:color w:val="767171"/>
          <w:sz w:val="18"/>
          <w:lang w:val="es-ES" w:eastAsia="es-ES"/>
        </w:rPr>
        <mc:AlternateContent>
          <mc:Choice Requires="wps">
            <w:drawing>
              <wp:anchor distT="0" distB="0" distL="114300" distR="114300" simplePos="0" relativeHeight="251696128" behindDoc="0" locked="0" layoutInCell="1" allowOverlap="1" wp14:anchorId="498C17DC" wp14:editId="250A3766">
                <wp:simplePos x="0" y="0"/>
                <wp:positionH relativeFrom="margin">
                  <wp:align>right</wp:align>
                </wp:positionH>
                <wp:positionV relativeFrom="paragraph">
                  <wp:posOffset>110490</wp:posOffset>
                </wp:positionV>
                <wp:extent cx="5037455" cy="259080"/>
                <wp:effectExtent l="0" t="0" r="0" b="762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745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8DB28" w14:textId="76C0BEF0" w:rsidR="00F765EC" w:rsidRPr="009F7CB9" w:rsidRDefault="00F765EC" w:rsidP="00C25523">
                            <w:pPr>
                              <w:pStyle w:val="Descripcin"/>
                              <w:jc w:val="center"/>
                              <w:rPr>
                                <w:rFonts w:ascii="Times New Roman" w:hAnsi="Times New Roman"/>
                                <w:b w:val="0"/>
                                <w:bCs w:val="0"/>
                                <w:color w:val="808080" w:themeColor="background1" w:themeShade="80"/>
                                <w:szCs w:val="24"/>
                              </w:rPr>
                            </w:pPr>
                            <w:r w:rsidRPr="009F7CB9">
                              <w:rPr>
                                <w:rFonts w:ascii="Times New Roman" w:hAnsi="Times New Roman"/>
                                <w:b w:val="0"/>
                                <w:bCs w:val="0"/>
                                <w:color w:val="808080" w:themeColor="background1" w:themeShade="80"/>
                                <w:szCs w:val="24"/>
                              </w:rPr>
                              <w:t>Gráfico 3: Avances en la implementación de la política exterior multilateral</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498C17DC" id="Cuadro de texto 19" o:spid="_x0000_s1033" type="#_x0000_t202" style="position:absolute;left:0;text-align:left;margin-left:345.45pt;margin-top:8.7pt;width:396.65pt;height:20.4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" stroked="f">
                <v:textbox style="mso-fit-shape-to-text:t" inset="0,0,0,0">
                  <w:txbxContent>
                    <w:p w14:paraId="00B8DB28" w14:textId="76C0BEF0" w:rsidR="00F765EC" w:rsidRPr="009F7CB9" w:rsidRDefault="00F765EC" w:rsidP="00C25523">
                      <w:pPr>
                        <w:pStyle w:val="Descripcin"/>
                        <w:jc w:val="center"/>
                        <w:rPr>
                          <w:rFonts w:ascii="Times New Roman" w:hAnsi="Times New Roman"/>
                          <w:b w:val="0"/>
                          <w:bCs w:val="0"/>
                          <w:color w:val="808080" w:themeColor="background1" w:themeShade="80"/>
                          <w:szCs w:val="24"/>
                        </w:rPr>
                      </w:pPr>
                      <w:r w:rsidRPr="009F7CB9">
                        <w:rPr>
                          <w:rFonts w:ascii="Times New Roman" w:hAnsi="Times New Roman"/>
                          <w:b w:val="0"/>
                          <w:bCs w:val="0"/>
                          <w:color w:val="808080" w:themeColor="background1" w:themeShade="80"/>
                          <w:szCs w:val="24"/>
                        </w:rPr>
                        <w:t>Gráfico 3: Avances en la implementación de la política exterior multilateral</w:t>
                      </w:r>
                    </w:p>
                  </w:txbxContent>
                </v:textbox>
                <w10:wrap anchorx="margin"/>
              </v:shape>
            </w:pict>
          </mc:Fallback>
        </mc:AlternateContent>
      </w:r>
    </w:p>
    <w:p w14:paraId="21674EAC" w14:textId="07834D18" w:rsidR="00C25523" w:rsidRPr="00D949CB" w:rsidRDefault="00C25523" w:rsidP="00C25523">
      <w:pPr>
        <w:spacing w:after="0" w:line="360" w:lineRule="auto"/>
        <w:jc w:val="both"/>
        <w:rPr>
          <w:rFonts w:eastAsia="Times New Roman" w:cs="Times New Roman"/>
          <w:color w:val="767171"/>
          <w:szCs w:val="24"/>
          <w:lang w:val="es-DO"/>
        </w:rPr>
      </w:pPr>
    </w:p>
    <w:p w14:paraId="5F9FF8DB" w14:textId="654B9F28" w:rsidR="00C25523" w:rsidRPr="00D949CB" w:rsidRDefault="00437AE9" w:rsidP="00C25523">
      <w:pPr>
        <w:spacing w:after="0" w:line="360" w:lineRule="auto"/>
        <w:jc w:val="both"/>
        <w:rPr>
          <w:rFonts w:eastAsia="Calibri" w:cs="Times New Roman"/>
          <w:noProof/>
          <w:color w:val="767171"/>
          <w:sz w:val="18"/>
          <w:lang w:val="es-ES"/>
        </w:rPr>
      </w:pPr>
      <w:r w:rsidRPr="00D949CB">
        <w:rPr>
          <w:rFonts w:eastAsia="Calibri" w:cs="Times New Roman"/>
          <w:noProof/>
          <w:color w:val="767171"/>
          <w:sz w:val="18"/>
          <w:lang w:val="es-ES"/>
        </w:rPr>
        <w:drawing>
          <wp:inline distT="0" distB="0" distL="0" distR="0" wp14:anchorId="7F9C985E" wp14:editId="1640B1EC">
            <wp:extent cx="4990399" cy="2495550"/>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4781" cy="2507743"/>
                    </a:xfrm>
                    <a:prstGeom prst="rect">
                      <a:avLst/>
                    </a:prstGeom>
                    <a:noFill/>
                  </pic:spPr>
                </pic:pic>
              </a:graphicData>
            </a:graphic>
          </wp:inline>
        </w:drawing>
      </w:r>
      <w:r w:rsidR="00C25523" w:rsidRPr="00D949CB">
        <w:rPr>
          <w:rFonts w:eastAsia="Calibri" w:cs="Times New Roman"/>
          <w:noProof/>
          <w:color w:val="767171"/>
          <w:sz w:val="18"/>
          <w:lang w:val="es-ES"/>
        </w:rPr>
        <w:t xml:space="preserve"> </w:t>
      </w:r>
    </w:p>
    <w:p w14:paraId="32B71DAE" w14:textId="77777777" w:rsidR="00CF487B" w:rsidRPr="00D949CB" w:rsidRDefault="00CF487B" w:rsidP="006F2F39">
      <w:pPr>
        <w:spacing w:after="0" w:line="360" w:lineRule="auto"/>
        <w:jc w:val="both"/>
        <w:rPr>
          <w:rFonts w:eastAsia="Times New Roman" w:cs="Times New Roman"/>
          <w:color w:val="767171"/>
          <w:szCs w:val="24"/>
          <w:lang w:val="es-DO"/>
        </w:rPr>
      </w:pPr>
    </w:p>
    <w:p w14:paraId="7A64C8BC" w14:textId="5DBD27AE" w:rsidR="006F2F39" w:rsidRPr="00D949CB" w:rsidRDefault="00272461" w:rsidP="00F41DDF">
      <w:pP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L</w:t>
      </w:r>
      <w:r w:rsidR="00C25523" w:rsidRPr="00D949CB">
        <w:rPr>
          <w:rFonts w:eastAsia="Times New Roman" w:cs="Times New Roman"/>
          <w:color w:val="767171"/>
          <w:szCs w:val="24"/>
          <w:lang w:val="es-DO"/>
        </w:rPr>
        <w:t>os trabajos realizados por cada una de las dependencias del VPEM</w:t>
      </w:r>
      <w:r w:rsidRPr="00D949CB">
        <w:rPr>
          <w:rFonts w:eastAsia="Times New Roman" w:cs="Times New Roman"/>
          <w:color w:val="767171"/>
          <w:szCs w:val="24"/>
          <w:lang w:val="es-DO"/>
        </w:rPr>
        <w:t xml:space="preserve">, dirigidos al posicionamiento de </w:t>
      </w:r>
      <w:r w:rsidR="00C25523" w:rsidRPr="00D949CB">
        <w:rPr>
          <w:rFonts w:eastAsia="Times New Roman" w:cs="Times New Roman"/>
          <w:color w:val="767171"/>
          <w:szCs w:val="24"/>
          <w:lang w:val="es-DO"/>
        </w:rPr>
        <w:t>República Dominican</w:t>
      </w:r>
      <w:r w:rsidR="006F2F39" w:rsidRPr="00D949CB">
        <w:rPr>
          <w:rFonts w:eastAsia="Times New Roman" w:cs="Times New Roman"/>
          <w:color w:val="767171"/>
          <w:szCs w:val="24"/>
          <w:lang w:val="es-DO"/>
        </w:rPr>
        <w:t xml:space="preserve">a </w:t>
      </w:r>
      <w:r w:rsidR="00FD3782" w:rsidRPr="00D949CB">
        <w:rPr>
          <w:rFonts w:eastAsia="Times New Roman" w:cs="Times New Roman"/>
          <w:color w:val="767171"/>
          <w:szCs w:val="24"/>
          <w:lang w:val="es-DO"/>
        </w:rPr>
        <w:t>ante</w:t>
      </w:r>
      <w:r w:rsidR="006F2F39" w:rsidRPr="00D949CB">
        <w:rPr>
          <w:rFonts w:eastAsia="Times New Roman" w:cs="Times New Roman"/>
          <w:color w:val="767171"/>
          <w:szCs w:val="24"/>
          <w:lang w:val="es-DO"/>
        </w:rPr>
        <w:t xml:space="preserve"> organismos internacionales</w:t>
      </w:r>
      <w:r w:rsidRPr="00D949CB">
        <w:rPr>
          <w:rFonts w:eastAsia="Times New Roman" w:cs="Times New Roman"/>
          <w:color w:val="767171"/>
          <w:szCs w:val="24"/>
          <w:lang w:val="es-DO"/>
        </w:rPr>
        <w:t xml:space="preserve"> y a lograr una </w:t>
      </w:r>
      <w:r w:rsidR="00DA253C" w:rsidRPr="00D949CB">
        <w:rPr>
          <w:rFonts w:eastAsia="Times New Roman" w:cs="Times New Roman"/>
          <w:color w:val="767171"/>
          <w:szCs w:val="24"/>
          <w:lang w:val="es-DO"/>
        </w:rPr>
        <w:t>participación más activa</w:t>
      </w:r>
      <w:r w:rsidRPr="00D949CB">
        <w:rPr>
          <w:rFonts w:eastAsia="Times New Roman" w:cs="Times New Roman"/>
          <w:color w:val="767171"/>
          <w:szCs w:val="24"/>
          <w:lang w:val="es-DO"/>
        </w:rPr>
        <w:t xml:space="preserve"> de nuestros representantes, con énfasis en la </w:t>
      </w:r>
      <w:r w:rsidR="006F2F39" w:rsidRPr="00D949CB">
        <w:rPr>
          <w:rFonts w:eastAsia="Times New Roman" w:cs="Times New Roman"/>
          <w:color w:val="767171"/>
          <w:szCs w:val="24"/>
          <w:lang w:val="es-DO"/>
        </w:rPr>
        <w:t xml:space="preserve">Organización de las Naciones Unidas (ONU), Organización de Estados Americanos (OEA), Comunidad de Estados Latinoamericanos </w:t>
      </w:r>
      <w:r w:rsidR="00B64545" w:rsidRPr="00D949CB">
        <w:rPr>
          <w:rFonts w:eastAsia="Times New Roman" w:cs="Times New Roman"/>
          <w:color w:val="767171"/>
          <w:szCs w:val="24"/>
          <w:lang w:val="es-DO"/>
        </w:rPr>
        <w:t xml:space="preserve">y caribeños (CELAC), y </w:t>
      </w:r>
      <w:r w:rsidRPr="00D949CB">
        <w:rPr>
          <w:rFonts w:eastAsia="Times New Roman" w:cs="Times New Roman"/>
          <w:color w:val="767171"/>
          <w:szCs w:val="24"/>
          <w:lang w:val="es-DO"/>
        </w:rPr>
        <w:t xml:space="preserve">la </w:t>
      </w:r>
      <w:r w:rsidR="00B64545" w:rsidRPr="00D949CB">
        <w:rPr>
          <w:rFonts w:eastAsia="Times New Roman" w:cs="Times New Roman"/>
          <w:color w:val="767171"/>
          <w:szCs w:val="24"/>
          <w:lang w:val="es-DO"/>
        </w:rPr>
        <w:t>Secretarí</w:t>
      </w:r>
      <w:r w:rsidR="006F2F39" w:rsidRPr="00D949CB">
        <w:rPr>
          <w:rFonts w:eastAsia="Times New Roman" w:cs="Times New Roman"/>
          <w:color w:val="767171"/>
          <w:szCs w:val="24"/>
          <w:lang w:val="es-DO"/>
        </w:rPr>
        <w:t>a General Iberoamericana (SEGIB)</w:t>
      </w:r>
      <w:r w:rsidRPr="00D949CB">
        <w:rPr>
          <w:rFonts w:eastAsia="Times New Roman" w:cs="Times New Roman"/>
          <w:color w:val="767171"/>
          <w:szCs w:val="24"/>
          <w:lang w:val="es-DO"/>
        </w:rPr>
        <w:t>, se describen a continuación:</w:t>
      </w:r>
    </w:p>
    <w:p w14:paraId="2449E4AF" w14:textId="2E59D70C" w:rsidR="00AA0636" w:rsidRPr="00D949CB" w:rsidRDefault="00AA0636" w:rsidP="006F2F39">
      <w:pPr>
        <w:spacing w:after="0" w:line="360" w:lineRule="auto"/>
        <w:jc w:val="both"/>
        <w:rPr>
          <w:rFonts w:eastAsia="Times New Roman" w:cs="Times New Roman"/>
          <w:color w:val="767171"/>
          <w:szCs w:val="24"/>
          <w:lang w:val="es-DO"/>
        </w:rPr>
      </w:pPr>
    </w:p>
    <w:p w14:paraId="4D1B54AA" w14:textId="637CF780" w:rsidR="006F2F39" w:rsidRPr="00D949CB" w:rsidRDefault="00AA0636" w:rsidP="00AA0636">
      <w:pPr>
        <w:spacing w:after="0" w:line="360" w:lineRule="auto"/>
        <w:jc w:val="both"/>
        <w:rPr>
          <w:rFonts w:eastAsia="Calibri" w:cs="Times New Roman"/>
          <w:color w:val="767171"/>
          <w:szCs w:val="24"/>
          <w:lang w:val="es-ES"/>
        </w:rPr>
      </w:pPr>
      <w:r w:rsidRPr="00D949CB">
        <w:rPr>
          <w:rFonts w:eastAsia="Times New Roman" w:cs="Times New Roman"/>
          <w:color w:val="767171"/>
          <w:szCs w:val="24"/>
          <w:lang w:val="es-DO"/>
        </w:rPr>
        <w:t>Firma del Convenio Constitutivo de la Agencia Latinoamericana del Espacio (ALCE)</w:t>
      </w:r>
      <w:r w:rsidR="00B64545" w:rsidRPr="00D949CB">
        <w:rPr>
          <w:rFonts w:eastAsia="Times New Roman" w:cs="Times New Roman"/>
          <w:color w:val="767171"/>
          <w:szCs w:val="24"/>
          <w:lang w:val="es-DO"/>
        </w:rPr>
        <w:t xml:space="preserve">, el cual </w:t>
      </w:r>
      <w:r w:rsidRPr="00D949CB">
        <w:rPr>
          <w:rFonts w:eastAsia="Times New Roman" w:cs="Times New Roman"/>
          <w:color w:val="767171"/>
          <w:szCs w:val="24"/>
          <w:lang w:val="es-DO"/>
        </w:rPr>
        <w:t xml:space="preserve">contribuirá a la utilización del espacio ultraterrestre con fines académicos, tecnológicos, de investigación y sobre temas relacionados al cambio climático. Permitirá a los estados miembros planificar y ejecutar actividades </w:t>
      </w:r>
      <w:r w:rsidRPr="00D949CB">
        <w:rPr>
          <w:rFonts w:eastAsia="Times New Roman" w:cs="Times New Roman"/>
          <w:color w:val="767171"/>
          <w:szCs w:val="24"/>
          <w:lang w:val="es-DO"/>
        </w:rPr>
        <w:lastRenderedPageBreak/>
        <w:t>relacionadas con la exploración y utilización del espacio ultraterrestre, la luna y otros cuerpos celestes, contribuir a las actividades científicas, académicas, tecnológicas de investigación, desarrollo, innovación, emprendimiento y de capacitación continua.</w:t>
      </w:r>
      <w:r w:rsidRPr="00D949CB">
        <w:rPr>
          <w:rFonts w:eastAsia="Calibri" w:cs="Times New Roman"/>
          <w:color w:val="767171"/>
          <w:szCs w:val="24"/>
          <w:lang w:val="es-ES"/>
        </w:rPr>
        <w:t xml:space="preserve"> </w:t>
      </w:r>
    </w:p>
    <w:p w14:paraId="564D6617" w14:textId="77777777" w:rsidR="00AA0636" w:rsidRPr="00D949CB" w:rsidRDefault="00AA0636" w:rsidP="00AA0636">
      <w:pPr>
        <w:spacing w:after="0" w:line="360" w:lineRule="auto"/>
        <w:jc w:val="both"/>
        <w:rPr>
          <w:rFonts w:eastAsia="Calibri" w:cs="Times New Roman"/>
          <w:b/>
          <w:color w:val="767171"/>
          <w:szCs w:val="24"/>
          <w:lang w:val="es-ES"/>
        </w:rPr>
      </w:pPr>
    </w:p>
    <w:p w14:paraId="6992B240" w14:textId="35FDA746" w:rsidR="00C25523" w:rsidRPr="00D949CB" w:rsidRDefault="00C25523" w:rsidP="0036699D">
      <w:pPr>
        <w:spacing w:after="0" w:line="360" w:lineRule="auto"/>
        <w:rPr>
          <w:rFonts w:eastAsia="Calibri" w:cs="Times New Roman"/>
          <w:b/>
          <w:color w:val="767171"/>
          <w:szCs w:val="24"/>
          <w:lang w:val="es-ES"/>
        </w:rPr>
      </w:pPr>
      <w:r w:rsidRPr="00D949CB">
        <w:rPr>
          <w:rFonts w:eastAsia="Calibri" w:cs="Times New Roman"/>
          <w:b/>
          <w:color w:val="767171"/>
          <w:szCs w:val="24"/>
          <w:lang w:val="es-ES"/>
        </w:rPr>
        <w:t>Organización de las Naciones Unidas (ONU)</w:t>
      </w:r>
      <w:r w:rsidR="00BC3FE1" w:rsidRPr="00D949CB">
        <w:rPr>
          <w:rFonts w:eastAsia="Calibri" w:cs="Times New Roman"/>
          <w:b/>
          <w:color w:val="767171"/>
          <w:szCs w:val="24"/>
          <w:lang w:val="es-ES"/>
        </w:rPr>
        <w:t xml:space="preserve"> y sus Órganos Especializado</w:t>
      </w:r>
      <w:r w:rsidR="00272461" w:rsidRPr="00D949CB">
        <w:rPr>
          <w:rFonts w:eastAsia="Calibri" w:cs="Times New Roman"/>
          <w:b/>
          <w:color w:val="767171"/>
          <w:szCs w:val="24"/>
          <w:lang w:val="es-ES"/>
        </w:rPr>
        <w:t>s</w:t>
      </w:r>
    </w:p>
    <w:p w14:paraId="7AB29762" w14:textId="77777777" w:rsidR="00491422" w:rsidRPr="00D949CB" w:rsidRDefault="00491422" w:rsidP="00491422">
      <w:pPr>
        <w:spacing w:after="0" w:line="360" w:lineRule="auto"/>
        <w:jc w:val="both"/>
        <w:rPr>
          <w:rFonts w:eastAsia="Times New Roman" w:cs="Times New Roman"/>
          <w:color w:val="767171"/>
          <w:szCs w:val="24"/>
          <w:lang w:val="es-DO"/>
        </w:rPr>
      </w:pPr>
      <w:bookmarkStart w:id="82" w:name="_Hlk120625740"/>
    </w:p>
    <w:p w14:paraId="1247E0E4" w14:textId="7DFF8BFB" w:rsidR="00D84AC9" w:rsidRPr="00D949CB" w:rsidRDefault="00BC3FE1" w:rsidP="00BC3FE1">
      <w:pPr>
        <w:spacing w:after="0" w:line="360" w:lineRule="auto"/>
        <w:jc w:val="both"/>
        <w:rPr>
          <w:rFonts w:eastAsia="Times New Roman" w:cs="Times New Roman"/>
          <w:color w:val="767171"/>
          <w:szCs w:val="24"/>
          <w:lang w:val="es-US"/>
        </w:rPr>
      </w:pPr>
      <w:r w:rsidRPr="00D949CB">
        <w:rPr>
          <w:rFonts w:eastAsia="Times New Roman" w:cs="Times New Roman"/>
          <w:color w:val="767171"/>
          <w:szCs w:val="24"/>
          <w:lang w:val="es-DO"/>
        </w:rPr>
        <w:t>Como parte de</w:t>
      </w:r>
      <w:r w:rsidR="00272461" w:rsidRPr="00D949CB">
        <w:rPr>
          <w:rFonts w:eastAsia="Times New Roman" w:cs="Times New Roman"/>
          <w:color w:val="767171"/>
          <w:szCs w:val="24"/>
          <w:lang w:val="es-DO"/>
        </w:rPr>
        <w:t xml:space="preserve"> </w:t>
      </w:r>
      <w:r w:rsidRPr="00D949CB">
        <w:rPr>
          <w:rFonts w:eastAsia="Times New Roman" w:cs="Times New Roman"/>
          <w:color w:val="767171"/>
          <w:szCs w:val="24"/>
          <w:lang w:val="es-DO"/>
        </w:rPr>
        <w:t>l</w:t>
      </w:r>
      <w:r w:rsidR="00272461" w:rsidRPr="00D949CB">
        <w:rPr>
          <w:rFonts w:eastAsia="Times New Roman" w:cs="Times New Roman"/>
          <w:color w:val="767171"/>
          <w:szCs w:val="24"/>
          <w:lang w:val="es-DO"/>
        </w:rPr>
        <w:t xml:space="preserve">as acciones para el posicionamiento en </w:t>
      </w:r>
      <w:r w:rsidRPr="00D949CB">
        <w:rPr>
          <w:rFonts w:eastAsia="Times New Roman" w:cs="Times New Roman"/>
          <w:color w:val="767171"/>
          <w:szCs w:val="24"/>
          <w:lang w:val="es-DO"/>
        </w:rPr>
        <w:t xml:space="preserve">los organismos internacionales, se </w:t>
      </w:r>
      <w:r w:rsidR="00272461" w:rsidRPr="00D949CB">
        <w:rPr>
          <w:rFonts w:eastAsia="Times New Roman" w:cs="Times New Roman"/>
          <w:color w:val="767171"/>
          <w:szCs w:val="24"/>
          <w:lang w:val="es-DO"/>
        </w:rPr>
        <w:t xml:space="preserve">destaca la coordinación y preparación de los insumos de información necesarias </w:t>
      </w:r>
      <w:r w:rsidRPr="00D949CB">
        <w:rPr>
          <w:rFonts w:eastAsia="Times New Roman" w:cs="Times New Roman"/>
          <w:color w:val="767171"/>
          <w:szCs w:val="24"/>
          <w:lang w:val="es-DO"/>
        </w:rPr>
        <w:t xml:space="preserve">para la participación de República Dominicana en </w:t>
      </w:r>
      <w:r w:rsidR="00272461" w:rsidRPr="00D949CB">
        <w:rPr>
          <w:rFonts w:eastAsia="Times New Roman" w:cs="Times New Roman"/>
          <w:color w:val="767171"/>
          <w:szCs w:val="24"/>
          <w:lang w:val="es-DO"/>
        </w:rPr>
        <w:t xml:space="preserve">asambleas, </w:t>
      </w:r>
      <w:r w:rsidRPr="00D949CB">
        <w:rPr>
          <w:rFonts w:eastAsia="Times New Roman" w:cs="Times New Roman"/>
          <w:color w:val="767171"/>
          <w:szCs w:val="24"/>
          <w:lang w:val="es-DO"/>
        </w:rPr>
        <w:t>eventos de alto nivel y reuniones de la Organización de Naciones Unidas y las agencias del sistema.</w:t>
      </w:r>
      <w:r w:rsidR="005727C6" w:rsidRPr="00D949CB">
        <w:rPr>
          <w:rFonts w:eastAsia="Times New Roman" w:cs="Times New Roman"/>
          <w:color w:val="767171"/>
          <w:szCs w:val="24"/>
          <w:lang w:val="es-DO"/>
        </w:rPr>
        <w:t xml:space="preserve"> Se logro la participación de la representación del país en la Asamblea General, y </w:t>
      </w:r>
      <w:r w:rsidR="00BF54CF" w:rsidRPr="00D949CB">
        <w:rPr>
          <w:color w:val="767171"/>
          <w:shd w:val="clear" w:color="auto" w:fill="FFFFFF" w:themeFill="background1"/>
          <w:lang w:val="es-US"/>
        </w:rPr>
        <w:t>once</w:t>
      </w:r>
      <w:r w:rsidR="00D84AC9" w:rsidRPr="00D949CB">
        <w:rPr>
          <w:color w:val="767171"/>
          <w:shd w:val="clear" w:color="auto" w:fill="FFFFFF" w:themeFill="background1"/>
          <w:lang w:val="es-US"/>
        </w:rPr>
        <w:t xml:space="preserve"> (</w:t>
      </w:r>
      <w:r w:rsidR="00BF54CF" w:rsidRPr="00D949CB">
        <w:rPr>
          <w:color w:val="767171"/>
          <w:shd w:val="clear" w:color="auto" w:fill="FFFFFF" w:themeFill="background1"/>
          <w:lang w:val="es-US"/>
        </w:rPr>
        <w:t>11</w:t>
      </w:r>
      <w:r w:rsidR="00D84AC9" w:rsidRPr="00D949CB">
        <w:rPr>
          <w:color w:val="767171"/>
          <w:shd w:val="clear" w:color="auto" w:fill="FFFFFF" w:themeFill="background1"/>
          <w:lang w:val="es-US"/>
        </w:rPr>
        <w:t xml:space="preserve">) reuniones/actividades de Alto Nivel correspondiente a los trabajos de las organizaciones especializadas de las Naciones Unidas, </w:t>
      </w:r>
      <w:r w:rsidR="005727C6" w:rsidRPr="00D949CB">
        <w:rPr>
          <w:color w:val="767171"/>
          <w:shd w:val="clear" w:color="auto" w:fill="FFFFFF" w:themeFill="background1"/>
          <w:lang w:val="es-US"/>
        </w:rPr>
        <w:t>a saber:</w:t>
      </w:r>
    </w:p>
    <w:p w14:paraId="33496018" w14:textId="488B7875" w:rsidR="00BC3FE1" w:rsidRPr="00D949CB" w:rsidRDefault="00BC3FE1" w:rsidP="00491422">
      <w:pPr>
        <w:spacing w:after="0" w:line="360" w:lineRule="auto"/>
        <w:jc w:val="both"/>
        <w:rPr>
          <w:rFonts w:eastAsia="Times New Roman" w:cs="Times New Roman"/>
          <w:color w:val="767171"/>
          <w:szCs w:val="24"/>
          <w:lang w:val="es-DO"/>
        </w:rPr>
      </w:pPr>
    </w:p>
    <w:p w14:paraId="739CDBEB" w14:textId="63ADB809" w:rsidR="00EC1B59" w:rsidRPr="00D949CB" w:rsidRDefault="005727C6" w:rsidP="007C1249">
      <w:pPr>
        <w:pStyle w:val="NormalWeb"/>
        <w:numPr>
          <w:ilvl w:val="0"/>
          <w:numId w:val="37"/>
        </w:numPr>
        <w:spacing w:before="0" w:beforeAutospacing="0" w:after="0" w:afterAutospacing="0" w:line="360" w:lineRule="auto"/>
        <w:jc w:val="both"/>
        <w:rPr>
          <w:color w:val="767171"/>
          <w:shd w:val="clear" w:color="auto" w:fill="FFFFFF" w:themeFill="background1"/>
          <w:lang w:val="es-US"/>
        </w:rPr>
      </w:pPr>
      <w:r w:rsidRPr="00D949CB">
        <w:rPr>
          <w:rFonts w:eastAsiaTheme="minorHAnsi"/>
          <w:color w:val="767171"/>
          <w:shd w:val="clear" w:color="auto" w:fill="FFFFFF" w:themeFill="background1"/>
          <w:lang w:val="es-US"/>
        </w:rPr>
        <w:t>La 77º Asamblea General de las Naciones Unidas, celebrada en el mes de septiembre de 2022</w:t>
      </w:r>
      <w:r w:rsidRPr="00D949CB">
        <w:rPr>
          <w:color w:val="767171"/>
          <w:shd w:val="clear" w:color="auto" w:fill="FFFFFF" w:themeFill="background1"/>
          <w:lang w:val="es-US"/>
        </w:rPr>
        <w:t xml:space="preserve"> en la ciudad de Nueva York. En la participación de República Dominicana se asumió, por primera vez, la presidencia de la Tercera Comisión, una de las comisiones de mayor relevancia. </w:t>
      </w:r>
      <w:r w:rsidR="005047FC" w:rsidRPr="00D949CB">
        <w:rPr>
          <w:color w:val="767171"/>
          <w:shd w:val="clear" w:color="auto" w:fill="FFFFFF" w:themeFill="background1"/>
          <w:lang w:val="es-US"/>
        </w:rPr>
        <w:t>Durante el evento, el Canciller Roberto Alvarez presento el discurso en representación del país, en el mismo, indicó que “Es esencial reconocer que esta organización necesita reformas importantes que la sacudan de la comodidad con que viene operando. Hay que resaltar que lo importante para nuestros países es consolidar un multilateralismo renovado”. El Canciller señaló como tema apremiante el cambio climático y sus devastadores efectos, que plantean la necesidad de un principio activo de solidaridad con quienes tienen menos posibilidades de enfrentarlo eficazmente, así como, el apoyo del país a la total eliminación de las armas nucleares y como prueba de ello, fue depositado el instrumento de ratificación del Tratado sobre Prohibición de las Armas Nucleares.</w:t>
      </w:r>
    </w:p>
    <w:p w14:paraId="1A7A203E" w14:textId="77777777" w:rsidR="00EC1B59" w:rsidRPr="00D949CB" w:rsidRDefault="00EC1B59" w:rsidP="00EC1B59">
      <w:pPr>
        <w:pStyle w:val="NormalWeb"/>
        <w:spacing w:before="0" w:beforeAutospacing="0" w:after="0" w:afterAutospacing="0" w:line="360" w:lineRule="auto"/>
        <w:ind w:left="720"/>
        <w:jc w:val="both"/>
        <w:rPr>
          <w:color w:val="767171"/>
          <w:shd w:val="clear" w:color="auto" w:fill="FFFFFF" w:themeFill="background1"/>
          <w:lang w:val="es-US"/>
        </w:rPr>
      </w:pPr>
    </w:p>
    <w:p w14:paraId="23724FE7" w14:textId="0A261FC1" w:rsidR="005047FC" w:rsidRPr="00D949CB" w:rsidRDefault="005047FC" w:rsidP="007C1249">
      <w:pPr>
        <w:pStyle w:val="NormalWeb"/>
        <w:numPr>
          <w:ilvl w:val="0"/>
          <w:numId w:val="37"/>
        </w:numPr>
        <w:spacing w:before="0" w:beforeAutospacing="0" w:after="0" w:afterAutospacing="0" w:line="360" w:lineRule="auto"/>
        <w:jc w:val="both"/>
        <w:rPr>
          <w:color w:val="767171"/>
          <w:shd w:val="clear" w:color="auto" w:fill="FFFFFF" w:themeFill="background1"/>
          <w:lang w:val="es-US"/>
        </w:rPr>
      </w:pPr>
      <w:r w:rsidRPr="00D949CB">
        <w:rPr>
          <w:color w:val="767171"/>
          <w:shd w:val="clear" w:color="auto" w:fill="FFFFFF" w:themeFill="background1"/>
          <w:lang w:val="es-US"/>
        </w:rPr>
        <w:t xml:space="preserve">El </w:t>
      </w:r>
      <w:proofErr w:type="gramStart"/>
      <w:r w:rsidRPr="00D949CB">
        <w:rPr>
          <w:color w:val="767171"/>
          <w:shd w:val="clear" w:color="auto" w:fill="FFFFFF" w:themeFill="background1"/>
          <w:lang w:val="es-US"/>
        </w:rPr>
        <w:t>Ministro</w:t>
      </w:r>
      <w:proofErr w:type="gramEnd"/>
      <w:r w:rsidRPr="00D949CB">
        <w:rPr>
          <w:color w:val="767171"/>
          <w:shd w:val="clear" w:color="auto" w:fill="FFFFFF" w:themeFill="background1"/>
          <w:lang w:val="es-US"/>
        </w:rPr>
        <w:t xml:space="preserve"> Alvarez, saludó que el Consejo de Seguridad, extendiera el mandato de la Oficina Integrada de las Naciones Unidas en Haití (BINUH) hasta julio del 2023 y que incluyera la creación de una división para ocuparse de la violencia sexual y de género, una de las manifestaciones más aberrantes en este entorno de violencia. Pero también comunicó que, </w:t>
      </w:r>
      <w:r w:rsidR="00482356" w:rsidRPr="00D949CB">
        <w:rPr>
          <w:color w:val="767171"/>
          <w:shd w:val="clear" w:color="auto" w:fill="FFFFFF" w:themeFill="background1"/>
          <w:lang w:val="es-US"/>
        </w:rPr>
        <w:t>“</w:t>
      </w:r>
      <w:r w:rsidRPr="00D949CB">
        <w:rPr>
          <w:color w:val="767171"/>
          <w:shd w:val="clear" w:color="auto" w:fill="FFFFFF" w:themeFill="background1"/>
          <w:lang w:val="es-US"/>
        </w:rPr>
        <w:t>lamentablemente, esa dinámica no ha prosperado y, en ese orden, República Dominicana considera que los esfuerzos de estabilización en Haití tienen que estar enfocados, en la pacificación inmediata y en el diálogo político como únicas vías adecuadas para enfrentar la violencia y el caos</w:t>
      </w:r>
      <w:r w:rsidR="00482356" w:rsidRPr="00D949CB">
        <w:rPr>
          <w:color w:val="767171"/>
          <w:shd w:val="clear" w:color="auto" w:fill="FFFFFF" w:themeFill="background1"/>
          <w:lang w:val="es-US"/>
        </w:rPr>
        <w:t>”</w:t>
      </w:r>
      <w:r w:rsidRPr="00D949CB">
        <w:rPr>
          <w:color w:val="767171"/>
          <w:shd w:val="clear" w:color="auto" w:fill="FFFFFF" w:themeFill="background1"/>
          <w:lang w:val="es-US"/>
        </w:rPr>
        <w:t>.</w:t>
      </w:r>
    </w:p>
    <w:p w14:paraId="2729C845" w14:textId="77777777" w:rsidR="005727C6" w:rsidRPr="00D949CB" w:rsidRDefault="005727C6" w:rsidP="00BF4314">
      <w:pPr>
        <w:spacing w:after="0" w:line="360" w:lineRule="auto"/>
        <w:jc w:val="both"/>
        <w:rPr>
          <w:rFonts w:cs="Times New Roman"/>
          <w:color w:val="767171"/>
          <w:szCs w:val="24"/>
          <w:shd w:val="clear" w:color="auto" w:fill="FFFFFF" w:themeFill="background1"/>
          <w:lang w:val="es-US" w:eastAsia="zh-CN"/>
        </w:rPr>
      </w:pPr>
    </w:p>
    <w:bookmarkEnd w:id="82"/>
    <w:p w14:paraId="6F74E8AD" w14:textId="6AF8484C" w:rsidR="00482356" w:rsidRPr="00D949CB" w:rsidRDefault="00515027" w:rsidP="007C1249">
      <w:pPr>
        <w:pStyle w:val="NormalWeb"/>
        <w:numPr>
          <w:ilvl w:val="0"/>
          <w:numId w:val="37"/>
        </w:numPr>
        <w:spacing w:before="0" w:beforeAutospacing="0" w:after="0" w:afterAutospacing="0"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 xml:space="preserve">La </w:t>
      </w:r>
      <w:r w:rsidR="00482356" w:rsidRPr="00D949CB">
        <w:rPr>
          <w:rFonts w:eastAsiaTheme="minorHAnsi"/>
          <w:color w:val="767171"/>
          <w:shd w:val="clear" w:color="auto" w:fill="FFFFFF" w:themeFill="background1"/>
          <w:lang w:val="es-US"/>
        </w:rPr>
        <w:t xml:space="preserve">53⁰ período de secciones de la Comisión Estadísticas de Naciones Unidas, la delegación del país estuvo representada por: Sr. José Blanco, Embajador Representante Permanente ante la ONU; Sr. Augusto de los Santos, </w:t>
      </w:r>
      <w:proofErr w:type="gramStart"/>
      <w:r w:rsidR="00482356" w:rsidRPr="00D949CB">
        <w:rPr>
          <w:rFonts w:eastAsiaTheme="minorHAnsi"/>
          <w:color w:val="767171"/>
          <w:shd w:val="clear" w:color="auto" w:fill="FFFFFF" w:themeFill="background1"/>
          <w:lang w:val="es-US"/>
        </w:rPr>
        <w:t>Director</w:t>
      </w:r>
      <w:proofErr w:type="gramEnd"/>
      <w:r w:rsidR="00482356" w:rsidRPr="00D949CB">
        <w:rPr>
          <w:rFonts w:eastAsiaTheme="minorHAnsi"/>
          <w:color w:val="767171"/>
          <w:shd w:val="clear" w:color="auto" w:fill="FFFFFF" w:themeFill="background1"/>
          <w:lang w:val="es-US"/>
        </w:rPr>
        <w:t xml:space="preserve"> de Estadísticas Económicas de la ONE; Sra. Mildred Martínez, Directora de Estadísticas Demográficas; Sra. </w:t>
      </w:r>
      <w:proofErr w:type="spellStart"/>
      <w:r w:rsidR="00482356" w:rsidRPr="00D949CB">
        <w:rPr>
          <w:rFonts w:eastAsiaTheme="minorHAnsi"/>
          <w:color w:val="767171"/>
          <w:shd w:val="clear" w:color="auto" w:fill="FFFFFF" w:themeFill="background1"/>
          <w:lang w:val="es-US"/>
        </w:rPr>
        <w:t>Crismairy</w:t>
      </w:r>
      <w:proofErr w:type="spellEnd"/>
      <w:r w:rsidR="00482356" w:rsidRPr="00D949CB">
        <w:rPr>
          <w:rFonts w:eastAsiaTheme="minorHAnsi"/>
          <w:color w:val="767171"/>
          <w:shd w:val="clear" w:color="auto" w:fill="FFFFFF" w:themeFill="background1"/>
          <w:lang w:val="es-US"/>
        </w:rPr>
        <w:t xml:space="preserve"> Jimenez, Directora de Normativa y Metodología de la ONE; Sra. Kenia Sánchez, Depto. Vinculaciones de la ONE.</w:t>
      </w:r>
    </w:p>
    <w:p w14:paraId="295C0681" w14:textId="77777777" w:rsidR="00482356" w:rsidRPr="00D949CB" w:rsidRDefault="00482356" w:rsidP="00BF4314">
      <w:pPr>
        <w:pStyle w:val="NormalWeb"/>
        <w:spacing w:before="0" w:beforeAutospacing="0" w:after="0" w:afterAutospacing="0" w:line="360" w:lineRule="auto"/>
        <w:ind w:left="720"/>
        <w:jc w:val="both"/>
        <w:rPr>
          <w:rFonts w:eastAsiaTheme="minorHAnsi"/>
          <w:color w:val="767171"/>
          <w:shd w:val="clear" w:color="auto" w:fill="FFFFFF" w:themeFill="background1"/>
          <w:lang w:val="es-US"/>
        </w:rPr>
      </w:pPr>
    </w:p>
    <w:p w14:paraId="2085A6B0" w14:textId="6FC5B37A" w:rsidR="00482356" w:rsidRPr="00D949CB" w:rsidRDefault="00482356" w:rsidP="007C1249">
      <w:pPr>
        <w:pStyle w:val="Prrafodelista"/>
        <w:numPr>
          <w:ilvl w:val="0"/>
          <w:numId w:val="37"/>
        </w:numPr>
        <w:spacing w:after="0" w:line="360" w:lineRule="auto"/>
        <w:jc w:val="both"/>
        <w:rPr>
          <w:rFonts w:cs="Times New Roman"/>
          <w:color w:val="767171"/>
          <w:szCs w:val="24"/>
          <w:shd w:val="clear" w:color="auto" w:fill="FFFFFF" w:themeFill="background1"/>
          <w:lang w:val="es-US" w:eastAsia="zh-CN"/>
        </w:rPr>
      </w:pPr>
      <w:r w:rsidRPr="00D949CB">
        <w:rPr>
          <w:rFonts w:cs="Times New Roman"/>
          <w:color w:val="767171"/>
          <w:szCs w:val="24"/>
          <w:shd w:val="clear" w:color="auto" w:fill="FFFFFF" w:themeFill="background1"/>
          <w:lang w:val="es-US" w:eastAsia="zh-CN"/>
        </w:rPr>
        <w:t xml:space="preserve">Visita al país del presidente del 76º periodo de la Asamblea General de la ONU, Sr. </w:t>
      </w:r>
      <w:proofErr w:type="spellStart"/>
      <w:r w:rsidRPr="00D949CB">
        <w:rPr>
          <w:rFonts w:cs="Times New Roman"/>
          <w:color w:val="767171"/>
          <w:szCs w:val="24"/>
          <w:shd w:val="clear" w:color="auto" w:fill="FFFFFF" w:themeFill="background1"/>
          <w:lang w:val="es-US" w:eastAsia="zh-CN"/>
        </w:rPr>
        <w:t>Abdulla</w:t>
      </w:r>
      <w:proofErr w:type="spellEnd"/>
      <w:r w:rsidRPr="00D949CB">
        <w:rPr>
          <w:rFonts w:cs="Times New Roman"/>
          <w:color w:val="767171"/>
          <w:szCs w:val="24"/>
          <w:shd w:val="clear" w:color="auto" w:fill="FFFFFF" w:themeFill="background1"/>
          <w:lang w:val="es-US" w:eastAsia="zh-CN"/>
        </w:rPr>
        <w:t xml:space="preserve"> </w:t>
      </w:r>
      <w:proofErr w:type="spellStart"/>
      <w:r w:rsidRPr="00D949CB">
        <w:rPr>
          <w:rFonts w:cs="Times New Roman"/>
          <w:color w:val="767171"/>
          <w:szCs w:val="24"/>
          <w:shd w:val="clear" w:color="auto" w:fill="FFFFFF" w:themeFill="background1"/>
          <w:lang w:val="es-US" w:eastAsia="zh-CN"/>
        </w:rPr>
        <w:t>Shahid</w:t>
      </w:r>
      <w:proofErr w:type="spellEnd"/>
      <w:r w:rsidRPr="00D949CB">
        <w:rPr>
          <w:rFonts w:cs="Times New Roman"/>
          <w:color w:val="767171"/>
          <w:szCs w:val="24"/>
          <w:shd w:val="clear" w:color="auto" w:fill="FFFFFF" w:themeFill="background1"/>
          <w:lang w:val="es-US" w:eastAsia="zh-CN"/>
        </w:rPr>
        <w:t xml:space="preserve">, quien agotó una importante agenda con funcionarios del Gobierno dominicano y personalidades de organizaciones de la sociedad civil. Adicionalmente, el canciller Álvarez ofreció un almuerzo en su honor, y se condecoró con la Orden de Duarte, Sanchez y Mella, Cruz Placa de Plata. El programa también incluyó un encuentro con el presidente Luis </w:t>
      </w:r>
      <w:proofErr w:type="spellStart"/>
      <w:r w:rsidRPr="00D949CB">
        <w:rPr>
          <w:rFonts w:cs="Times New Roman"/>
          <w:color w:val="767171"/>
          <w:szCs w:val="24"/>
          <w:shd w:val="clear" w:color="auto" w:fill="FFFFFF" w:themeFill="background1"/>
          <w:lang w:val="es-US" w:eastAsia="zh-CN"/>
        </w:rPr>
        <w:t>Abinader</w:t>
      </w:r>
      <w:proofErr w:type="spellEnd"/>
      <w:r w:rsidRPr="00D949CB">
        <w:rPr>
          <w:rFonts w:cs="Times New Roman"/>
          <w:color w:val="767171"/>
          <w:szCs w:val="24"/>
          <w:shd w:val="clear" w:color="auto" w:fill="FFFFFF" w:themeFill="background1"/>
          <w:lang w:val="es-US" w:eastAsia="zh-CN"/>
        </w:rPr>
        <w:t xml:space="preserve"> y un panel de alto nivel realizado en el Palacio Nacional, además de otras actividades. Finalmente, se recibió la visita de la Sra. Najat </w:t>
      </w:r>
      <w:proofErr w:type="spellStart"/>
      <w:r w:rsidRPr="00D949CB">
        <w:rPr>
          <w:rFonts w:cs="Times New Roman"/>
          <w:color w:val="767171"/>
          <w:szCs w:val="24"/>
          <w:shd w:val="clear" w:color="auto" w:fill="FFFFFF" w:themeFill="background1"/>
          <w:lang w:val="es-US" w:eastAsia="zh-CN"/>
        </w:rPr>
        <w:t>Maalla</w:t>
      </w:r>
      <w:proofErr w:type="spellEnd"/>
      <w:r w:rsidRPr="00D949CB">
        <w:rPr>
          <w:rFonts w:cs="Times New Roman"/>
          <w:color w:val="767171"/>
          <w:szCs w:val="24"/>
          <w:shd w:val="clear" w:color="auto" w:fill="FFFFFF" w:themeFill="background1"/>
          <w:lang w:val="es-US" w:eastAsia="zh-CN"/>
        </w:rPr>
        <w:t xml:space="preserve"> </w:t>
      </w:r>
      <w:proofErr w:type="spellStart"/>
      <w:r w:rsidRPr="00D949CB">
        <w:rPr>
          <w:rFonts w:cs="Times New Roman"/>
          <w:color w:val="767171"/>
          <w:szCs w:val="24"/>
          <w:shd w:val="clear" w:color="auto" w:fill="FFFFFF" w:themeFill="background1"/>
          <w:lang w:val="es-US" w:eastAsia="zh-CN"/>
        </w:rPr>
        <w:t>M'jid</w:t>
      </w:r>
      <w:proofErr w:type="spellEnd"/>
      <w:r w:rsidRPr="00D949CB">
        <w:rPr>
          <w:rFonts w:cs="Times New Roman"/>
          <w:color w:val="767171"/>
          <w:szCs w:val="24"/>
          <w:shd w:val="clear" w:color="auto" w:fill="FFFFFF" w:themeFill="background1"/>
          <w:lang w:val="es-US" w:eastAsia="zh-CN"/>
        </w:rPr>
        <w:t xml:space="preserve">, representante especial del </w:t>
      </w:r>
      <w:proofErr w:type="gramStart"/>
      <w:r w:rsidRPr="00D949CB">
        <w:rPr>
          <w:rFonts w:cs="Times New Roman"/>
          <w:color w:val="767171"/>
          <w:szCs w:val="24"/>
          <w:shd w:val="clear" w:color="auto" w:fill="FFFFFF" w:themeFill="background1"/>
          <w:lang w:val="es-US" w:eastAsia="zh-CN"/>
        </w:rPr>
        <w:t>Secretario General</w:t>
      </w:r>
      <w:proofErr w:type="gramEnd"/>
      <w:r w:rsidRPr="00D949CB">
        <w:rPr>
          <w:rFonts w:cs="Times New Roman"/>
          <w:color w:val="767171"/>
          <w:szCs w:val="24"/>
          <w:shd w:val="clear" w:color="auto" w:fill="FFFFFF" w:themeFill="background1"/>
          <w:lang w:val="es-US" w:eastAsia="zh-CN"/>
        </w:rPr>
        <w:t xml:space="preserve"> de las Naciones Unidas sobre Violencia contra los Niños.</w:t>
      </w:r>
    </w:p>
    <w:p w14:paraId="0E8343D6" w14:textId="77777777" w:rsidR="00193F3D" w:rsidRPr="00D949CB" w:rsidRDefault="00193F3D" w:rsidP="00193F3D">
      <w:pPr>
        <w:spacing w:after="0" w:line="360" w:lineRule="auto"/>
        <w:jc w:val="both"/>
        <w:rPr>
          <w:rFonts w:cs="Times New Roman"/>
          <w:color w:val="767171"/>
          <w:szCs w:val="24"/>
          <w:shd w:val="clear" w:color="auto" w:fill="FFFFFF" w:themeFill="background1"/>
          <w:lang w:val="es-US" w:eastAsia="zh-CN"/>
        </w:rPr>
      </w:pPr>
    </w:p>
    <w:p w14:paraId="156C0B57" w14:textId="46BB0AA6" w:rsidR="0071646D" w:rsidRPr="00D949CB" w:rsidRDefault="0071646D" w:rsidP="007C1249">
      <w:pPr>
        <w:pStyle w:val="NormalWeb"/>
        <w:numPr>
          <w:ilvl w:val="0"/>
          <w:numId w:val="37"/>
        </w:numPr>
        <w:spacing w:before="0" w:beforeAutospacing="0" w:after="0" w:afterAutospacing="0"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lastRenderedPageBreak/>
        <w:t>E</w:t>
      </w:r>
      <w:r w:rsidR="00091813" w:rsidRPr="00D949CB">
        <w:rPr>
          <w:rFonts w:eastAsiaTheme="minorHAnsi"/>
          <w:color w:val="767171"/>
          <w:shd w:val="clear" w:color="auto" w:fill="FFFFFF" w:themeFill="background1"/>
          <w:lang w:val="es-US"/>
        </w:rPr>
        <w:t xml:space="preserve">l IX Foro de Alimentación Escolar para América Latina y el Caribe organizado por el PMA en Barranquilla, Colombia; </w:t>
      </w:r>
    </w:p>
    <w:p w14:paraId="07472F71" w14:textId="77777777" w:rsidR="009528B6" w:rsidRDefault="009528B6" w:rsidP="009528B6">
      <w:pPr>
        <w:pStyle w:val="NormalWeb"/>
        <w:spacing w:before="0" w:beforeAutospacing="0" w:after="0" w:afterAutospacing="0" w:line="360" w:lineRule="auto"/>
        <w:ind w:left="720"/>
        <w:jc w:val="both"/>
        <w:rPr>
          <w:rFonts w:eastAsiaTheme="minorHAnsi"/>
          <w:color w:val="767171"/>
          <w:shd w:val="clear" w:color="auto" w:fill="FFFFFF" w:themeFill="background1"/>
          <w:lang w:val="es-US"/>
        </w:rPr>
      </w:pPr>
    </w:p>
    <w:p w14:paraId="2CB9A578" w14:textId="28740DEE" w:rsidR="0071646D" w:rsidRPr="00D949CB" w:rsidRDefault="0071646D" w:rsidP="007C1249">
      <w:pPr>
        <w:pStyle w:val="NormalWeb"/>
        <w:numPr>
          <w:ilvl w:val="0"/>
          <w:numId w:val="37"/>
        </w:numPr>
        <w:spacing w:before="0" w:beforeAutospacing="0" w:after="0" w:afterAutospacing="0"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E</w:t>
      </w:r>
      <w:r w:rsidR="00091813" w:rsidRPr="00D949CB">
        <w:rPr>
          <w:rFonts w:eastAsiaTheme="minorHAnsi"/>
          <w:color w:val="767171"/>
          <w:shd w:val="clear" w:color="auto" w:fill="FFFFFF" w:themeFill="background1"/>
          <w:lang w:val="es-US"/>
        </w:rPr>
        <w:t xml:space="preserve">l </w:t>
      </w:r>
      <w:r w:rsidRPr="00D949CB">
        <w:rPr>
          <w:rFonts w:eastAsiaTheme="minorHAnsi"/>
          <w:color w:val="767171"/>
          <w:shd w:val="clear" w:color="auto" w:fill="FFFFFF" w:themeFill="background1"/>
          <w:lang w:val="es-US"/>
        </w:rPr>
        <w:t>135º período</w:t>
      </w:r>
      <w:r w:rsidR="00091813" w:rsidRPr="00D949CB">
        <w:rPr>
          <w:rFonts w:eastAsiaTheme="minorHAnsi"/>
          <w:color w:val="767171"/>
          <w:shd w:val="clear" w:color="auto" w:fill="FFFFFF" w:themeFill="background1"/>
          <w:lang w:val="es-US"/>
        </w:rPr>
        <w:t xml:space="preserve"> de</w:t>
      </w:r>
      <w:r w:rsidR="00515027" w:rsidRPr="00D949CB">
        <w:rPr>
          <w:rFonts w:eastAsiaTheme="minorHAnsi"/>
          <w:color w:val="767171"/>
          <w:shd w:val="clear" w:color="auto" w:fill="FFFFFF" w:themeFill="background1"/>
          <w:lang w:val="es-US"/>
        </w:rPr>
        <w:t xml:space="preserve"> </w:t>
      </w:r>
      <w:r w:rsidRPr="00D949CB">
        <w:rPr>
          <w:rFonts w:eastAsiaTheme="minorHAnsi"/>
          <w:color w:val="767171"/>
          <w:shd w:val="clear" w:color="auto" w:fill="FFFFFF" w:themeFill="background1"/>
          <w:lang w:val="es-US"/>
        </w:rPr>
        <w:t>sesiones de la Junta Ejecutiva del Fondo Internacional para el Desarrollo Agrícola (</w:t>
      </w:r>
      <w:r w:rsidR="00091813" w:rsidRPr="00D949CB">
        <w:rPr>
          <w:rFonts w:eastAsiaTheme="minorHAnsi"/>
          <w:color w:val="767171"/>
          <w:shd w:val="clear" w:color="auto" w:fill="FFFFFF" w:themeFill="background1"/>
          <w:lang w:val="es-US"/>
        </w:rPr>
        <w:t xml:space="preserve">FIDA) </w:t>
      </w:r>
      <w:r w:rsidRPr="00D949CB">
        <w:rPr>
          <w:rFonts w:eastAsiaTheme="minorHAnsi"/>
          <w:color w:val="767171"/>
          <w:shd w:val="clear" w:color="auto" w:fill="FFFFFF" w:themeFill="background1"/>
          <w:lang w:val="es-US"/>
        </w:rPr>
        <w:t>celebrada en</w:t>
      </w:r>
      <w:r w:rsidR="00091813" w:rsidRPr="00D949CB">
        <w:rPr>
          <w:rFonts w:eastAsiaTheme="minorHAnsi"/>
          <w:color w:val="767171"/>
          <w:shd w:val="clear" w:color="auto" w:fill="FFFFFF" w:themeFill="background1"/>
          <w:lang w:val="es-US"/>
        </w:rPr>
        <w:t xml:space="preserve"> </w:t>
      </w:r>
      <w:r w:rsidRPr="00D949CB">
        <w:rPr>
          <w:rFonts w:eastAsiaTheme="minorHAnsi"/>
          <w:color w:val="767171"/>
          <w:shd w:val="clear" w:color="auto" w:fill="FFFFFF" w:themeFill="background1"/>
          <w:lang w:val="es-US"/>
        </w:rPr>
        <w:t>su sede de Roma</w:t>
      </w:r>
      <w:r w:rsidR="00091813" w:rsidRPr="00D949CB">
        <w:rPr>
          <w:rFonts w:eastAsiaTheme="minorHAnsi"/>
          <w:color w:val="767171"/>
          <w:shd w:val="clear" w:color="auto" w:fill="FFFFFF" w:themeFill="background1"/>
          <w:lang w:val="es-US"/>
        </w:rPr>
        <w:t xml:space="preserve">. </w:t>
      </w:r>
    </w:p>
    <w:p w14:paraId="04065550" w14:textId="77777777" w:rsidR="00F41DDF" w:rsidRPr="00D949CB" w:rsidRDefault="00F41DDF" w:rsidP="00BF4314">
      <w:pPr>
        <w:pStyle w:val="Prrafodelista"/>
        <w:spacing w:after="0" w:line="360" w:lineRule="auto"/>
        <w:jc w:val="both"/>
        <w:rPr>
          <w:rFonts w:cs="Times New Roman"/>
          <w:color w:val="767171"/>
          <w:lang w:val="es-DO"/>
        </w:rPr>
      </w:pPr>
    </w:p>
    <w:p w14:paraId="73CB4697" w14:textId="61BBFDD9" w:rsidR="00BC3FE1" w:rsidRPr="00D949CB" w:rsidRDefault="00BC3FE1" w:rsidP="007C1249">
      <w:pPr>
        <w:pStyle w:val="Prrafodelista"/>
        <w:numPr>
          <w:ilvl w:val="0"/>
          <w:numId w:val="37"/>
        </w:numPr>
        <w:spacing w:after="0" w:line="360" w:lineRule="auto"/>
        <w:jc w:val="both"/>
        <w:rPr>
          <w:rFonts w:cs="Times New Roman"/>
          <w:color w:val="767171"/>
          <w:lang w:val="es-DO"/>
        </w:rPr>
      </w:pPr>
      <w:r w:rsidRPr="00D949CB">
        <w:rPr>
          <w:rFonts w:cs="Times New Roman"/>
          <w:color w:val="767171"/>
          <w:lang w:val="es-DO"/>
        </w:rPr>
        <w:t>La 75º Asamblea Mundial de la Salud;</w:t>
      </w:r>
    </w:p>
    <w:p w14:paraId="5D101705" w14:textId="77777777" w:rsidR="00F41DDF" w:rsidRPr="00D949CB" w:rsidRDefault="00F41DDF" w:rsidP="00BF4314">
      <w:pPr>
        <w:pStyle w:val="Prrafodelista"/>
        <w:spacing w:after="0" w:line="360" w:lineRule="auto"/>
        <w:jc w:val="both"/>
        <w:rPr>
          <w:rFonts w:cs="Times New Roman"/>
          <w:color w:val="767171"/>
          <w:lang w:val="es-DO"/>
        </w:rPr>
      </w:pPr>
    </w:p>
    <w:p w14:paraId="5860149A" w14:textId="1E5E8DDE" w:rsidR="00BC3FE1" w:rsidRPr="00D949CB" w:rsidRDefault="00BC3FE1" w:rsidP="007C1249">
      <w:pPr>
        <w:pStyle w:val="Prrafodelista"/>
        <w:numPr>
          <w:ilvl w:val="0"/>
          <w:numId w:val="37"/>
        </w:numPr>
        <w:spacing w:after="0" w:line="360" w:lineRule="auto"/>
        <w:jc w:val="both"/>
        <w:rPr>
          <w:rFonts w:cs="Times New Roman"/>
          <w:color w:val="767171"/>
          <w:lang w:val="es-DO"/>
        </w:rPr>
      </w:pPr>
      <w:r w:rsidRPr="00D949CB">
        <w:rPr>
          <w:rFonts w:cs="Times New Roman"/>
          <w:color w:val="767171"/>
          <w:lang w:val="es-DO"/>
        </w:rPr>
        <w:t>La 110º Conferencia Internacional del Trabajo</w:t>
      </w:r>
      <w:r w:rsidR="00515027" w:rsidRPr="00D949CB">
        <w:rPr>
          <w:rFonts w:cs="Times New Roman"/>
          <w:color w:val="767171"/>
          <w:lang w:val="es-DO"/>
        </w:rPr>
        <w:t xml:space="preserve">, celebrada en </w:t>
      </w:r>
      <w:r w:rsidR="00064B27" w:rsidRPr="00D949CB">
        <w:rPr>
          <w:rFonts w:cs="Times New Roman"/>
          <w:color w:val="767171"/>
          <w:lang w:val="es-DO"/>
        </w:rPr>
        <w:t xml:space="preserve">Ginebra, </w:t>
      </w:r>
      <w:r w:rsidR="00515027" w:rsidRPr="00D949CB">
        <w:rPr>
          <w:rFonts w:cs="Times New Roman"/>
          <w:color w:val="767171"/>
          <w:lang w:val="es-DO"/>
        </w:rPr>
        <w:t xml:space="preserve">Suiza, en </w:t>
      </w:r>
      <w:r w:rsidR="00064B27" w:rsidRPr="00D949CB">
        <w:rPr>
          <w:rFonts w:cs="Times New Roman"/>
          <w:color w:val="767171"/>
          <w:lang w:val="es-DO"/>
        </w:rPr>
        <w:t>junio de 2022.</w:t>
      </w:r>
    </w:p>
    <w:p w14:paraId="12243A48" w14:textId="77777777" w:rsidR="00F41DDF" w:rsidRPr="00D949CB" w:rsidRDefault="00F41DDF" w:rsidP="00BF4314">
      <w:pPr>
        <w:pStyle w:val="Prrafodelista"/>
        <w:spacing w:after="0" w:line="360" w:lineRule="auto"/>
        <w:jc w:val="both"/>
        <w:rPr>
          <w:rFonts w:cs="Times New Roman"/>
          <w:color w:val="767171"/>
          <w:lang w:val="es-DO"/>
        </w:rPr>
      </w:pPr>
    </w:p>
    <w:p w14:paraId="79033A9F" w14:textId="71C3A951" w:rsidR="00BC3FE1" w:rsidRPr="00D949CB" w:rsidRDefault="00BC3FE1" w:rsidP="007C1249">
      <w:pPr>
        <w:pStyle w:val="Prrafodelista"/>
        <w:numPr>
          <w:ilvl w:val="0"/>
          <w:numId w:val="37"/>
        </w:numPr>
        <w:spacing w:after="0" w:line="360" w:lineRule="auto"/>
        <w:jc w:val="both"/>
        <w:rPr>
          <w:rFonts w:cs="Times New Roman"/>
          <w:color w:val="767171"/>
          <w:lang w:val="es-DO"/>
        </w:rPr>
      </w:pPr>
      <w:r w:rsidRPr="00D949CB">
        <w:rPr>
          <w:rFonts w:cs="Times New Roman"/>
          <w:color w:val="767171"/>
          <w:lang w:val="es-DO"/>
        </w:rPr>
        <w:t xml:space="preserve">La 37ª Conferencia Regional para América Latina y el Caribe (LARC) de la </w:t>
      </w:r>
      <w:r w:rsidR="00515027" w:rsidRPr="00D949CB">
        <w:rPr>
          <w:rFonts w:cs="Times New Roman"/>
          <w:color w:val="767171"/>
          <w:lang w:val="es-DO"/>
        </w:rPr>
        <w:t>Organización de las Naciones Unidas para la Alimentación y la Agricultura (</w:t>
      </w:r>
      <w:r w:rsidRPr="00D949CB">
        <w:rPr>
          <w:rFonts w:cs="Times New Roman"/>
          <w:color w:val="767171"/>
          <w:lang w:val="es-DO"/>
        </w:rPr>
        <w:t>FAO</w:t>
      </w:r>
      <w:r w:rsidR="00515027" w:rsidRPr="00D949CB">
        <w:rPr>
          <w:rFonts w:cs="Times New Roman"/>
          <w:color w:val="767171"/>
          <w:lang w:val="es-DO"/>
        </w:rPr>
        <w:t>, por sus siglas en inglés).</w:t>
      </w:r>
      <w:r w:rsidRPr="00D949CB">
        <w:rPr>
          <w:rFonts w:cs="Times New Roman"/>
          <w:color w:val="767171"/>
          <w:lang w:val="es-DO"/>
        </w:rPr>
        <w:t xml:space="preserve"> </w:t>
      </w:r>
    </w:p>
    <w:p w14:paraId="46309D15" w14:textId="77777777" w:rsidR="00F41DDF" w:rsidRPr="00D949CB" w:rsidRDefault="00F41DDF" w:rsidP="00BF4314">
      <w:pPr>
        <w:pStyle w:val="Prrafodelista"/>
        <w:spacing w:after="0" w:line="360" w:lineRule="auto"/>
        <w:jc w:val="both"/>
        <w:rPr>
          <w:rFonts w:cs="Times New Roman"/>
          <w:color w:val="767171"/>
          <w:lang w:val="es-DO"/>
        </w:rPr>
      </w:pPr>
    </w:p>
    <w:p w14:paraId="1B83D7CB" w14:textId="523B40C5" w:rsidR="00BC3FE1" w:rsidRPr="00D949CB" w:rsidRDefault="00BC3FE1" w:rsidP="007C1249">
      <w:pPr>
        <w:pStyle w:val="Prrafodelista"/>
        <w:numPr>
          <w:ilvl w:val="0"/>
          <w:numId w:val="37"/>
        </w:numPr>
        <w:spacing w:after="0" w:line="360" w:lineRule="auto"/>
        <w:jc w:val="both"/>
        <w:rPr>
          <w:rFonts w:cs="Times New Roman"/>
          <w:color w:val="767171"/>
          <w:lang w:val="es-DO"/>
        </w:rPr>
      </w:pPr>
      <w:r w:rsidRPr="00D949CB">
        <w:rPr>
          <w:rFonts w:cs="Times New Roman"/>
          <w:color w:val="767171"/>
          <w:lang w:val="es-DO"/>
        </w:rPr>
        <w:t>La 88º Sesión General de la Organización Internacional de la Sanidad Animal (OIE);</w:t>
      </w:r>
    </w:p>
    <w:p w14:paraId="73C2AAEB" w14:textId="77777777" w:rsidR="00F41DDF" w:rsidRPr="00D949CB" w:rsidRDefault="00F41DDF" w:rsidP="00BF4314">
      <w:pPr>
        <w:pStyle w:val="Prrafodelista"/>
        <w:spacing w:after="0" w:line="360" w:lineRule="auto"/>
        <w:jc w:val="both"/>
        <w:rPr>
          <w:rFonts w:cs="Times New Roman"/>
          <w:color w:val="767171"/>
          <w:lang w:val="es-DO"/>
        </w:rPr>
      </w:pPr>
    </w:p>
    <w:p w14:paraId="2BFA3474" w14:textId="267E90A2" w:rsidR="00BC3FE1" w:rsidRPr="00D949CB" w:rsidRDefault="00BC3FE1" w:rsidP="007C1249">
      <w:pPr>
        <w:pStyle w:val="Prrafodelista"/>
        <w:numPr>
          <w:ilvl w:val="0"/>
          <w:numId w:val="37"/>
        </w:numPr>
        <w:spacing w:after="0" w:line="360" w:lineRule="auto"/>
        <w:jc w:val="both"/>
        <w:rPr>
          <w:rFonts w:cs="Times New Roman"/>
          <w:color w:val="767171"/>
          <w:lang w:val="es-DO"/>
        </w:rPr>
      </w:pPr>
      <w:r w:rsidRPr="00D949CB">
        <w:rPr>
          <w:rFonts w:cs="Times New Roman"/>
          <w:color w:val="767171"/>
          <w:lang w:val="es-DO"/>
        </w:rPr>
        <w:t>La Conferencia Mundial de la UNESCO sobre Políticas Culturales y Desarrollo Sostenible - MONDIACULT 2022.</w:t>
      </w:r>
    </w:p>
    <w:p w14:paraId="10AEEF08" w14:textId="77777777" w:rsidR="00370A5C" w:rsidRPr="00D949CB" w:rsidRDefault="00370A5C" w:rsidP="00370A5C">
      <w:pPr>
        <w:pStyle w:val="Prrafodelista"/>
        <w:rPr>
          <w:rFonts w:cs="Times New Roman"/>
          <w:color w:val="767171"/>
          <w:sz w:val="8"/>
          <w:szCs w:val="6"/>
          <w:lang w:val="es-DO"/>
        </w:rPr>
      </w:pPr>
    </w:p>
    <w:p w14:paraId="46B067D4" w14:textId="4731F37F" w:rsidR="00482356" w:rsidRPr="00D949CB" w:rsidRDefault="00482356" w:rsidP="00AA0636">
      <w:pPr>
        <w:pStyle w:val="NormalWeb"/>
        <w:spacing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Asimismo, el país consiguió la participación de representantes en Asambleas, foros y reuniones celebradas por otros organismos multilaterales, como son:</w:t>
      </w:r>
    </w:p>
    <w:p w14:paraId="5AD6252C" w14:textId="0F051F1F" w:rsidR="00AA0636" w:rsidRPr="00D949CB" w:rsidRDefault="00515027" w:rsidP="007C1249">
      <w:pPr>
        <w:pStyle w:val="Prrafodelista"/>
        <w:numPr>
          <w:ilvl w:val="0"/>
          <w:numId w:val="38"/>
        </w:numPr>
        <w:spacing w:after="0" w:line="360" w:lineRule="auto"/>
        <w:jc w:val="both"/>
        <w:rPr>
          <w:rFonts w:cs="Times New Roman"/>
          <w:color w:val="767171"/>
          <w:lang w:val="es-DO"/>
        </w:rPr>
      </w:pPr>
      <w:r w:rsidRPr="00D949CB">
        <w:rPr>
          <w:rFonts w:cs="Times New Roman"/>
          <w:color w:val="767171"/>
          <w:lang w:val="es-DO"/>
        </w:rPr>
        <w:t>Celebración d</w:t>
      </w:r>
      <w:r w:rsidR="00AA0636" w:rsidRPr="00D949CB">
        <w:rPr>
          <w:rFonts w:cs="Times New Roman"/>
          <w:color w:val="767171"/>
          <w:lang w:val="es-DO"/>
        </w:rPr>
        <w:t xml:space="preserve">el foro del caribe sobre el delito marítimo del Programa Global contra el Crimen Marítimo de la Oficina de las Naciones Unidas Sobre el Crimen y el Delito. Participaron funcionarios de los ministerios públicos de los países miembros de la Comunidad del Caribe, se trató la importancia de la ratificación del Tratado de San José, sobre la elaboración de la Estrategia Regional de Seguridad Marítima. </w:t>
      </w:r>
    </w:p>
    <w:p w14:paraId="474594B4" w14:textId="77777777" w:rsidR="00C0130D" w:rsidRPr="00D949CB" w:rsidRDefault="00C0130D" w:rsidP="00F67435">
      <w:pPr>
        <w:pStyle w:val="Prrafodelista"/>
        <w:spacing w:after="0" w:line="360" w:lineRule="auto"/>
        <w:jc w:val="both"/>
        <w:rPr>
          <w:color w:val="767171"/>
          <w:shd w:val="clear" w:color="auto" w:fill="FFFFFF" w:themeFill="background1"/>
          <w:lang w:val="es-US"/>
        </w:rPr>
      </w:pPr>
    </w:p>
    <w:p w14:paraId="676A6ACF" w14:textId="77777777" w:rsidR="00F67435" w:rsidRPr="00D949CB" w:rsidRDefault="00515027" w:rsidP="007C1249">
      <w:pPr>
        <w:pStyle w:val="Prrafodelista"/>
        <w:numPr>
          <w:ilvl w:val="0"/>
          <w:numId w:val="38"/>
        </w:numPr>
        <w:spacing w:after="0" w:line="360" w:lineRule="auto"/>
        <w:jc w:val="both"/>
        <w:rPr>
          <w:color w:val="767171"/>
          <w:shd w:val="clear" w:color="auto" w:fill="FFFFFF" w:themeFill="background1"/>
          <w:lang w:val="es-US"/>
        </w:rPr>
      </w:pPr>
      <w:r w:rsidRPr="00D949CB">
        <w:rPr>
          <w:color w:val="767171"/>
          <w:shd w:val="clear" w:color="auto" w:fill="FFFFFF" w:themeFill="background1"/>
          <w:lang w:val="es-US"/>
        </w:rPr>
        <w:lastRenderedPageBreak/>
        <w:t xml:space="preserve">Conmemoración del “Día Mundial de la Alimentación” con un panel realizado el 18 de octubre de 2022, organizado por la Dirección de Organismos Internacionales del Viceministerio de Política Exterior Multilateral </w:t>
      </w:r>
      <w:r w:rsidR="00955CCD" w:rsidRPr="00D949CB">
        <w:rPr>
          <w:color w:val="767171"/>
          <w:shd w:val="clear" w:color="auto" w:fill="FFFFFF" w:themeFill="background1"/>
          <w:lang w:val="es-US"/>
        </w:rPr>
        <w:t>y el Ministerio de Agricultura, en coordinación con el Sistema de Naciones Unidas a través de la Oficina del Representante de la FAO en República Dominicana y la representante de Programa Mundial de Alimentos</w:t>
      </w:r>
      <w:r w:rsidRPr="00D949CB">
        <w:rPr>
          <w:color w:val="767171"/>
          <w:shd w:val="clear" w:color="auto" w:fill="FFFFFF" w:themeFill="background1"/>
          <w:lang w:val="es-US"/>
        </w:rPr>
        <w:t>.</w:t>
      </w:r>
      <w:r w:rsidR="00955CCD" w:rsidRPr="00D949CB">
        <w:rPr>
          <w:color w:val="767171"/>
          <w:shd w:val="clear" w:color="auto" w:fill="FFFFFF" w:themeFill="background1"/>
          <w:lang w:val="es-US"/>
        </w:rPr>
        <w:t xml:space="preserve"> </w:t>
      </w:r>
    </w:p>
    <w:p w14:paraId="7890635C" w14:textId="77777777" w:rsidR="00F67435" w:rsidRPr="00D949CB" w:rsidRDefault="00F67435" w:rsidP="00F67435">
      <w:pPr>
        <w:pStyle w:val="Prrafodelista"/>
        <w:rPr>
          <w:color w:val="767171"/>
          <w:shd w:val="clear" w:color="auto" w:fill="FFFFFF" w:themeFill="background1"/>
          <w:lang w:val="es-US"/>
        </w:rPr>
      </w:pPr>
    </w:p>
    <w:p w14:paraId="33FB72BF" w14:textId="68999808" w:rsidR="00955CCD" w:rsidRPr="00D949CB" w:rsidRDefault="00955CCD" w:rsidP="007C1249">
      <w:pPr>
        <w:pStyle w:val="Prrafodelista"/>
        <w:numPr>
          <w:ilvl w:val="0"/>
          <w:numId w:val="38"/>
        </w:numPr>
        <w:spacing w:after="0" w:line="360" w:lineRule="auto"/>
        <w:jc w:val="both"/>
        <w:rPr>
          <w:color w:val="767171"/>
          <w:shd w:val="clear" w:color="auto" w:fill="FFFFFF" w:themeFill="background1"/>
          <w:lang w:val="es-US"/>
        </w:rPr>
      </w:pPr>
      <w:r w:rsidRPr="00D949CB">
        <w:rPr>
          <w:color w:val="767171"/>
          <w:shd w:val="clear" w:color="auto" w:fill="FFFFFF" w:themeFill="background1"/>
          <w:lang w:val="es-US"/>
        </w:rPr>
        <w:t xml:space="preserve">En el marco de la referida celebración, el representante de la FAO en República Dominicana, señor Rodrigo Castañeda, realizó el </w:t>
      </w:r>
      <w:r w:rsidRPr="00D949CB">
        <w:rPr>
          <w:i/>
          <w:iCs/>
          <w:color w:val="767171"/>
          <w:shd w:val="clear" w:color="auto" w:fill="FFFFFF" w:themeFill="background1"/>
          <w:lang w:val="es-US"/>
        </w:rPr>
        <w:t>“Lanzamiento del Perfil del Sistema Alimentario de República Dominicana”,</w:t>
      </w:r>
      <w:r w:rsidRPr="00D949CB">
        <w:rPr>
          <w:color w:val="767171"/>
          <w:shd w:val="clear" w:color="auto" w:fill="FFFFFF" w:themeFill="background1"/>
          <w:lang w:val="es-US"/>
        </w:rPr>
        <w:t xml:space="preserve"> financiado por la Unión Europea y cuyo objetivo es buscar respuestas a los retos que presenta el sistema alimentario desde la producción hasta el consumo, tomando en cuenta la situación actual que enfrenta la cadena de suministro.</w:t>
      </w:r>
    </w:p>
    <w:p w14:paraId="19445BFD" w14:textId="77777777" w:rsidR="004843D1" w:rsidRPr="00D949CB" w:rsidRDefault="004843D1" w:rsidP="00F67435">
      <w:pPr>
        <w:spacing w:after="0" w:line="360" w:lineRule="auto"/>
        <w:jc w:val="both"/>
        <w:rPr>
          <w:rFonts w:cs="Times New Roman"/>
          <w:color w:val="767171"/>
          <w:szCs w:val="24"/>
          <w:shd w:val="clear" w:color="auto" w:fill="FFFFFF" w:themeFill="background1"/>
          <w:lang w:val="es-US" w:eastAsia="zh-CN"/>
        </w:rPr>
      </w:pPr>
    </w:p>
    <w:p w14:paraId="357E62EB" w14:textId="6CFEFC64" w:rsidR="004843D1" w:rsidRPr="00D949CB" w:rsidRDefault="004843D1" w:rsidP="004843D1">
      <w:pPr>
        <w:spacing w:after="0" w:line="360" w:lineRule="auto"/>
        <w:rPr>
          <w:rFonts w:eastAsia="Calibri" w:cs="Times New Roman"/>
          <w:b/>
          <w:color w:val="767171"/>
          <w:szCs w:val="24"/>
          <w:lang w:val="es-ES"/>
        </w:rPr>
      </w:pPr>
      <w:r w:rsidRPr="00D949CB">
        <w:rPr>
          <w:rFonts w:eastAsia="Calibri" w:cs="Times New Roman"/>
          <w:b/>
          <w:color w:val="767171"/>
          <w:szCs w:val="24"/>
          <w:lang w:val="es-ES"/>
        </w:rPr>
        <w:t>Consejo de Seguridad de Naciones Unidas</w:t>
      </w:r>
    </w:p>
    <w:p w14:paraId="07815D76" w14:textId="77777777" w:rsidR="00F41DDF" w:rsidRPr="00D949CB" w:rsidRDefault="00F41DDF" w:rsidP="004843D1">
      <w:pPr>
        <w:spacing w:after="0" w:line="360" w:lineRule="auto"/>
        <w:jc w:val="both"/>
        <w:rPr>
          <w:rFonts w:cs="Times New Roman"/>
          <w:color w:val="767171"/>
          <w:szCs w:val="24"/>
          <w:shd w:val="clear" w:color="auto" w:fill="FFFFFF" w:themeFill="background1"/>
          <w:lang w:val="es-US" w:eastAsia="zh-CN"/>
        </w:rPr>
      </w:pPr>
    </w:p>
    <w:p w14:paraId="7B1E37BC" w14:textId="4A0C2C7D" w:rsidR="004843D1" w:rsidRPr="00D949CB" w:rsidRDefault="004843D1" w:rsidP="004843D1">
      <w:pPr>
        <w:spacing w:after="0" w:line="360" w:lineRule="auto"/>
        <w:jc w:val="both"/>
        <w:rPr>
          <w:rFonts w:cs="Times New Roman"/>
          <w:color w:val="767171"/>
          <w:szCs w:val="24"/>
          <w:shd w:val="clear" w:color="auto" w:fill="FFFFFF" w:themeFill="background1"/>
          <w:lang w:val="es-US" w:eastAsia="zh-CN"/>
        </w:rPr>
      </w:pPr>
      <w:r w:rsidRPr="00D949CB">
        <w:rPr>
          <w:rFonts w:cs="Times New Roman"/>
          <w:color w:val="767171"/>
          <w:szCs w:val="24"/>
          <w:shd w:val="clear" w:color="auto" w:fill="FFFFFF" w:themeFill="background1"/>
          <w:lang w:val="es-US" w:eastAsia="zh-CN"/>
        </w:rPr>
        <w:t>República Dominicana ha asumido una activa participación en las sesiones especiales del Consejo de Seguridad de la ONU sobre el tema de Haití, haciendo un llamado a la comunidad internacional para la asistencia urgente a ese vecino país y haciendo gestiones de alto nivel para la aprobación de las resoluciones del Consejo de Seguridad S/RES/2645(2022) del 15 julio 2022, la cual decide prorrogar hasta el 15 de julio del 2023 el mandato de la BINUH, y la S/RES/2653(2022) y exige el cese inmediato de la violencia, las actividades delictivas y los abusos de los derechos humanos, estableciendo además sanciones y embargos a las personas vinculadas a la desestabilización de Haití.</w:t>
      </w:r>
    </w:p>
    <w:p w14:paraId="3196018F" w14:textId="77777777" w:rsidR="009528B6" w:rsidRDefault="009528B6" w:rsidP="004843D1">
      <w:pPr>
        <w:spacing w:after="0" w:line="360" w:lineRule="auto"/>
        <w:jc w:val="both"/>
        <w:rPr>
          <w:rFonts w:cs="Times New Roman"/>
          <w:color w:val="767171"/>
          <w:szCs w:val="24"/>
          <w:shd w:val="clear" w:color="auto" w:fill="FFFFFF" w:themeFill="background1"/>
          <w:lang w:val="es-US" w:eastAsia="zh-CN"/>
        </w:rPr>
      </w:pPr>
    </w:p>
    <w:p w14:paraId="5013A362" w14:textId="50F3BC92" w:rsidR="00F67435" w:rsidRPr="00D949CB" w:rsidRDefault="00F67435" w:rsidP="004843D1">
      <w:pPr>
        <w:spacing w:after="0" w:line="360" w:lineRule="auto"/>
        <w:jc w:val="both"/>
        <w:rPr>
          <w:rFonts w:cs="Times New Roman"/>
          <w:color w:val="767171"/>
          <w:szCs w:val="24"/>
          <w:shd w:val="clear" w:color="auto" w:fill="FFFFFF" w:themeFill="background1"/>
          <w:lang w:val="es-US" w:eastAsia="zh-CN"/>
        </w:rPr>
      </w:pPr>
      <w:r w:rsidRPr="00D949CB">
        <w:rPr>
          <w:rFonts w:cs="Times New Roman"/>
          <w:color w:val="767171"/>
          <w:szCs w:val="24"/>
          <w:shd w:val="clear" w:color="auto" w:fill="FFFFFF" w:themeFill="background1"/>
          <w:lang w:val="es-US" w:eastAsia="zh-CN"/>
        </w:rPr>
        <w:t>En este sentido, el 20 de diciembre del 2002, el Canciller Roberto Álvarez participó en la reunión del Consejo de Seguridad de la Organización de las Naciones Unidas en la que se dio seguimiento a la resolución 2645 que establece la extensión de la permanencia de la Oficina Integrada de las Naciones Unidas en Haití (BINUH).</w:t>
      </w:r>
    </w:p>
    <w:p w14:paraId="4CD12C1D" w14:textId="03DD6B21" w:rsidR="00CC4E80" w:rsidRPr="00D949CB" w:rsidRDefault="00CC4E80" w:rsidP="00D84FC7">
      <w:pPr>
        <w:pStyle w:val="NormalWeb"/>
        <w:spacing w:before="0" w:beforeAutospacing="0" w:after="0" w:afterAutospacing="0" w:line="360" w:lineRule="auto"/>
        <w:jc w:val="both"/>
        <w:rPr>
          <w:rFonts w:eastAsiaTheme="minorHAnsi"/>
          <w:b/>
          <w:color w:val="767171"/>
          <w:shd w:val="clear" w:color="auto" w:fill="FFFFFF" w:themeFill="background1"/>
          <w:lang w:val="es-US"/>
        </w:rPr>
      </w:pPr>
      <w:r w:rsidRPr="00D949CB">
        <w:rPr>
          <w:rFonts w:eastAsiaTheme="minorHAnsi"/>
          <w:b/>
          <w:color w:val="767171"/>
          <w:shd w:val="clear" w:color="auto" w:fill="FFFFFF" w:themeFill="background1"/>
          <w:lang w:val="es-US"/>
        </w:rPr>
        <w:lastRenderedPageBreak/>
        <w:t>Organización Mundial de Turismo (OMT)</w:t>
      </w:r>
    </w:p>
    <w:p w14:paraId="06C41E9B" w14:textId="77777777" w:rsidR="007F200B" w:rsidRPr="00D949CB" w:rsidRDefault="007F200B" w:rsidP="007F200B">
      <w:pPr>
        <w:spacing w:after="0" w:line="360" w:lineRule="auto"/>
        <w:jc w:val="both"/>
        <w:rPr>
          <w:color w:val="767171"/>
          <w:shd w:val="clear" w:color="auto" w:fill="FFFFFF" w:themeFill="background1"/>
          <w:lang w:val="es-US"/>
        </w:rPr>
      </w:pPr>
    </w:p>
    <w:p w14:paraId="6325CEB0" w14:textId="5FCE41EE" w:rsidR="007F200B" w:rsidRPr="00D949CB" w:rsidRDefault="007F200B" w:rsidP="007F200B">
      <w:pPr>
        <w:spacing w:after="0" w:line="360" w:lineRule="auto"/>
        <w:jc w:val="both"/>
        <w:rPr>
          <w:rFonts w:cs="Times New Roman"/>
          <w:color w:val="767171"/>
          <w:lang w:val="es-DO"/>
        </w:rPr>
      </w:pPr>
      <w:r w:rsidRPr="00D949CB">
        <w:rPr>
          <w:color w:val="767171"/>
          <w:shd w:val="clear" w:color="auto" w:fill="FFFFFF" w:themeFill="background1"/>
          <w:lang w:val="es-US"/>
        </w:rPr>
        <w:t xml:space="preserve">Participación del país en la Asamblea General extraordinaria de la Organización Mundial del Turismo (OMT), donde se decidió expulsar temporalmente a la Federación de Rusia de esa organización internacional. En la misma organización, participación en la Cumbre de destinos sostenibles de la Organización Mundial del Turismo (OMT) en Palma de Mallorca; y en la </w:t>
      </w:r>
      <w:r w:rsidRPr="00D949CB">
        <w:rPr>
          <w:rFonts w:cs="Times New Roman"/>
          <w:color w:val="767171"/>
          <w:lang w:val="es-DO"/>
        </w:rPr>
        <w:t>reunión urgente convocada por el Comité Ejecutivo (CE) de la OMT;</w:t>
      </w:r>
    </w:p>
    <w:p w14:paraId="21DD5B2B" w14:textId="5510F8A7" w:rsidR="00CC4E80" w:rsidRPr="00D949CB" w:rsidRDefault="00CC4E80" w:rsidP="00CC4E80">
      <w:pPr>
        <w:pStyle w:val="NormalWeb"/>
        <w:spacing w:line="360" w:lineRule="auto"/>
        <w:jc w:val="both"/>
        <w:rPr>
          <w:rFonts w:eastAsiaTheme="minorHAnsi"/>
          <w:color w:val="767171"/>
          <w:shd w:val="clear" w:color="auto" w:fill="FFFFFF" w:themeFill="background1"/>
          <w:lang w:val="es-DO"/>
        </w:rPr>
      </w:pPr>
      <w:r w:rsidRPr="00D949CB">
        <w:rPr>
          <w:rFonts w:eastAsiaTheme="minorHAnsi"/>
          <w:color w:val="767171"/>
          <w:shd w:val="clear" w:color="auto" w:fill="FFFFFF" w:themeFill="background1"/>
          <w:lang w:val="es-US"/>
        </w:rPr>
        <w:t>La República Dominicana participó en la versión</w:t>
      </w:r>
      <w:r w:rsidR="007F200B" w:rsidRPr="00D949CB">
        <w:rPr>
          <w:rFonts w:eastAsiaTheme="minorHAnsi"/>
          <w:color w:val="767171"/>
          <w:shd w:val="clear" w:color="auto" w:fill="FFFFFF" w:themeFill="background1"/>
          <w:lang w:val="es-US"/>
        </w:rPr>
        <w:t xml:space="preserve"> No. 42</w:t>
      </w:r>
      <w:r w:rsidRPr="00D949CB">
        <w:rPr>
          <w:rFonts w:eastAsiaTheme="minorHAnsi"/>
          <w:color w:val="767171"/>
          <w:shd w:val="clear" w:color="auto" w:fill="FFFFFF" w:themeFill="background1"/>
          <w:lang w:val="es-US"/>
        </w:rPr>
        <w:t xml:space="preserve"> de la Feria Internacional del Turismo, en la que fue evidenciada que RD es el país que mejor desempeño ha tenido antes, durante y en la continuación de la </w:t>
      </w:r>
      <w:r w:rsidRPr="00D949CB">
        <w:rPr>
          <w:rFonts w:eastAsiaTheme="minorHAnsi"/>
          <w:color w:val="767171"/>
          <w:shd w:val="clear" w:color="auto" w:fill="FFFFFF" w:themeFill="background1"/>
          <w:lang w:val="es-DO"/>
        </w:rPr>
        <w:t>pandemia, en palabras del embajador Aníbal de Castro, representante del país ante la Organización Mundial de Turismo (OMT) en Madrid, España</w:t>
      </w:r>
      <w:r w:rsidR="00064B27" w:rsidRPr="00D949CB">
        <w:rPr>
          <w:rFonts w:eastAsiaTheme="minorHAnsi"/>
          <w:color w:val="767171"/>
          <w:shd w:val="clear" w:color="auto" w:fill="FFFFFF" w:themeFill="background1"/>
          <w:lang w:val="es-DO"/>
        </w:rPr>
        <w:t>.</w:t>
      </w:r>
    </w:p>
    <w:p w14:paraId="111DBF70" w14:textId="43EA800B" w:rsidR="00CC4E80" w:rsidRPr="00D949CB" w:rsidRDefault="00CC4E80" w:rsidP="00CC4E80">
      <w:pPr>
        <w:pStyle w:val="NormalWeb"/>
        <w:spacing w:before="142" w:beforeAutospacing="0" w:after="0" w:afterAutospacing="0"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 xml:space="preserve">En dicho evento participó activamente el </w:t>
      </w:r>
      <w:proofErr w:type="gramStart"/>
      <w:r w:rsidRPr="00D949CB">
        <w:rPr>
          <w:rFonts w:eastAsiaTheme="minorHAnsi"/>
          <w:color w:val="767171"/>
          <w:shd w:val="clear" w:color="auto" w:fill="FFFFFF" w:themeFill="background1"/>
          <w:lang w:val="es-US"/>
        </w:rPr>
        <w:t>Presidente</w:t>
      </w:r>
      <w:proofErr w:type="gramEnd"/>
      <w:r w:rsidRPr="00D949CB">
        <w:rPr>
          <w:rFonts w:eastAsiaTheme="minorHAnsi"/>
          <w:color w:val="767171"/>
          <w:shd w:val="clear" w:color="auto" w:fill="FFFFFF" w:themeFill="background1"/>
          <w:lang w:val="es-US"/>
        </w:rPr>
        <w:t> </w:t>
      </w:r>
      <w:proofErr w:type="spellStart"/>
      <w:r w:rsidRPr="00D949CB">
        <w:rPr>
          <w:rFonts w:eastAsiaTheme="minorHAnsi"/>
          <w:color w:val="767171"/>
          <w:shd w:val="clear" w:color="auto" w:fill="FFFFFF" w:themeFill="background1"/>
          <w:lang w:val="es-US"/>
        </w:rPr>
        <w:t>Abinader</w:t>
      </w:r>
      <w:proofErr w:type="spellEnd"/>
      <w:r w:rsidRPr="00D949CB">
        <w:rPr>
          <w:rFonts w:eastAsiaTheme="minorHAnsi"/>
          <w:color w:val="767171"/>
          <w:shd w:val="clear" w:color="auto" w:fill="FFFFFF" w:themeFill="background1"/>
          <w:lang w:val="es-US"/>
        </w:rPr>
        <w:t xml:space="preserve"> y el Ministro de Turismo David Collado, siendo esta la única feria que ha contado con la presencia de un jefe de Estado dominicano. La exhibición contó con la visita y recorrido de los reyes de España, Su Majestad Felipe VI y la Reyna consorte Letizia Ortiz. Se cerraron acuerdos por más de US$2,000 millones, de los cuales solamente el Banco Popular Dominicano, líder de turismo en el país, cerró con 2 proyectos por más de US$1,200 millones. Los días de feria fueron de alegría y los empresarios españoles y dominicanos mostraron un gran apoyo por ese destino de larga distancia. La República Dominicana participó en FITUR 2022 como País Socio. </w:t>
      </w:r>
    </w:p>
    <w:p w14:paraId="061ACF2A" w14:textId="62C6A097" w:rsidR="001F242D" w:rsidRDefault="001F242D" w:rsidP="00C25523">
      <w:pPr>
        <w:spacing w:after="240" w:line="360" w:lineRule="auto"/>
        <w:rPr>
          <w:rFonts w:eastAsia="Calibri" w:cs="Times New Roman"/>
          <w:b/>
          <w:color w:val="767171"/>
          <w:sz w:val="4"/>
          <w:szCs w:val="4"/>
          <w:lang w:val="es-ES"/>
        </w:rPr>
      </w:pPr>
    </w:p>
    <w:p w14:paraId="790BB24B" w14:textId="77777777" w:rsidR="009528B6" w:rsidRPr="00D949CB" w:rsidRDefault="009528B6" w:rsidP="00C25523">
      <w:pPr>
        <w:spacing w:after="240" w:line="360" w:lineRule="auto"/>
        <w:rPr>
          <w:rFonts w:eastAsia="Calibri" w:cs="Times New Roman"/>
          <w:b/>
          <w:color w:val="767171"/>
          <w:sz w:val="4"/>
          <w:szCs w:val="4"/>
          <w:lang w:val="es-ES"/>
        </w:rPr>
      </w:pPr>
    </w:p>
    <w:p w14:paraId="29D98126" w14:textId="3DD32D52" w:rsidR="00C25523" w:rsidRPr="00D949CB" w:rsidRDefault="00C25523" w:rsidP="00C25523">
      <w:pPr>
        <w:spacing w:after="240" w:line="360" w:lineRule="auto"/>
        <w:rPr>
          <w:rFonts w:eastAsia="Calibri" w:cs="Times New Roman"/>
          <w:b/>
          <w:color w:val="767171"/>
          <w:szCs w:val="24"/>
          <w:lang w:val="es-ES"/>
        </w:rPr>
      </w:pPr>
      <w:r w:rsidRPr="00D949CB">
        <w:rPr>
          <w:rFonts w:eastAsia="Calibri" w:cs="Times New Roman"/>
          <w:b/>
          <w:color w:val="767171"/>
          <w:szCs w:val="24"/>
          <w:lang w:val="es-ES"/>
        </w:rPr>
        <w:t>Organización de Estados Americanos (OEA)</w:t>
      </w:r>
    </w:p>
    <w:p w14:paraId="7C1EF1A6" w14:textId="20A16042" w:rsidR="006151A6" w:rsidRPr="00D949CB" w:rsidRDefault="006151A6" w:rsidP="006151A6">
      <w:pPr>
        <w:pStyle w:val="NormalWeb"/>
        <w:spacing w:before="142" w:beforeAutospacing="0" w:after="0" w:afterAutospacing="0"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 xml:space="preserve">República Dominicana sostuvo una participación en la 52º Periodo Ordinario de Sesiones de la Asamblea General de la Organización de los Estados Americanos (OEA) en Lima, Perú, en donde se promovieron y copatrocinaron proyectos de resoluciones como el de la Situación de Haití, la Situación de Nicaragua, entre otros. Así mismo, se anunció la elección del país para ser sede en el año 2025 de la </w:t>
      </w:r>
      <w:r w:rsidRPr="00D949CB">
        <w:rPr>
          <w:rFonts w:eastAsiaTheme="minorHAnsi"/>
          <w:color w:val="767171"/>
          <w:shd w:val="clear" w:color="auto" w:fill="FFFFFF" w:themeFill="background1"/>
          <w:lang w:val="es-US"/>
        </w:rPr>
        <w:lastRenderedPageBreak/>
        <w:t>X Cumbre de las Américas, el cual constituye el cónclave regional más importante para los países del hemisferio occidental, a ser efectuado bajo la colaboración de la Organización de los Estados Americanos (OEA).</w:t>
      </w:r>
    </w:p>
    <w:p w14:paraId="40A2C3E0" w14:textId="77777777" w:rsidR="00F41DDF" w:rsidRPr="00D949CB" w:rsidRDefault="00F41DDF" w:rsidP="006151A6">
      <w:pPr>
        <w:pStyle w:val="NormalWeb"/>
        <w:spacing w:before="142" w:beforeAutospacing="0" w:after="0" w:afterAutospacing="0" w:line="360" w:lineRule="auto"/>
        <w:jc w:val="both"/>
        <w:rPr>
          <w:rFonts w:eastAsiaTheme="minorHAnsi"/>
          <w:color w:val="767171"/>
          <w:sz w:val="4"/>
          <w:szCs w:val="4"/>
          <w:shd w:val="clear" w:color="auto" w:fill="FFFFFF" w:themeFill="background1"/>
          <w:lang w:val="es-US"/>
        </w:rPr>
      </w:pPr>
    </w:p>
    <w:p w14:paraId="7BB173B1" w14:textId="08EB2979" w:rsidR="00773477" w:rsidRPr="00D949CB" w:rsidRDefault="006151A6" w:rsidP="006151A6">
      <w:pPr>
        <w:pStyle w:val="NormalWeb"/>
        <w:spacing w:before="142" w:beforeAutospacing="0" w:after="0" w:afterAutospacing="0"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 xml:space="preserve">El pasado 15 de septiembre, el </w:t>
      </w:r>
      <w:proofErr w:type="gramStart"/>
      <w:r w:rsidRPr="00D949CB">
        <w:rPr>
          <w:rFonts w:eastAsiaTheme="minorHAnsi"/>
          <w:color w:val="767171"/>
          <w:shd w:val="clear" w:color="auto" w:fill="FFFFFF" w:themeFill="background1"/>
          <w:lang w:val="es-US"/>
        </w:rPr>
        <w:t>Presidente</w:t>
      </w:r>
      <w:proofErr w:type="gramEnd"/>
      <w:r w:rsidRPr="00D949CB">
        <w:rPr>
          <w:rFonts w:eastAsiaTheme="minorHAnsi"/>
          <w:color w:val="767171"/>
          <w:shd w:val="clear" w:color="auto" w:fill="FFFFFF" w:themeFill="background1"/>
          <w:lang w:val="es-US"/>
        </w:rPr>
        <w:t xml:space="preserve"> Luis </w:t>
      </w:r>
      <w:proofErr w:type="spellStart"/>
      <w:r w:rsidRPr="00D949CB">
        <w:rPr>
          <w:rFonts w:eastAsiaTheme="minorHAnsi"/>
          <w:color w:val="767171"/>
          <w:shd w:val="clear" w:color="auto" w:fill="FFFFFF" w:themeFill="background1"/>
          <w:lang w:val="es-US"/>
        </w:rPr>
        <w:t>Abinader</w:t>
      </w:r>
      <w:proofErr w:type="spellEnd"/>
      <w:r w:rsidRPr="00D949CB">
        <w:rPr>
          <w:rFonts w:eastAsiaTheme="minorHAnsi"/>
          <w:color w:val="767171"/>
          <w:shd w:val="clear" w:color="auto" w:fill="FFFFFF" w:themeFill="background1"/>
          <w:lang w:val="es-US"/>
        </w:rPr>
        <w:t xml:space="preserve"> participó en una sesión protocolar ante los miembros del Consejo Permanente de la Organización de Estados Americanos (OEA), con sede en la ciudad de Washington D.C. El mandatario dominicano agotó un turno de aproximadamente 25 minutos, para exponer ante los integrantes del organismo sobre diferentes tópicos, entre ellos la situación en el vecino país, sobre lo cual enfatizó que la crisis que desborda las fronteras de Haití es una amenaza para la seguridad nacional de República Dominicana.</w:t>
      </w:r>
    </w:p>
    <w:p w14:paraId="078C0654" w14:textId="77777777" w:rsidR="006151A6" w:rsidRPr="00D949CB" w:rsidRDefault="006151A6" w:rsidP="006151A6">
      <w:pPr>
        <w:pStyle w:val="NormalWeb"/>
        <w:spacing w:before="142" w:beforeAutospacing="0" w:after="0" w:afterAutospacing="0" w:line="360" w:lineRule="auto"/>
        <w:jc w:val="both"/>
        <w:rPr>
          <w:rFonts w:eastAsiaTheme="minorHAnsi"/>
          <w:color w:val="767171"/>
          <w:sz w:val="16"/>
          <w:szCs w:val="16"/>
          <w:shd w:val="clear" w:color="auto" w:fill="FFFFFF" w:themeFill="background1"/>
          <w:lang w:val="es-US"/>
        </w:rPr>
      </w:pPr>
    </w:p>
    <w:p w14:paraId="2B9D6235" w14:textId="11848B3F" w:rsidR="006151A6" w:rsidRPr="00D949CB" w:rsidRDefault="006151A6" w:rsidP="006151A6">
      <w:pPr>
        <w:spacing w:after="0" w:line="360" w:lineRule="auto"/>
        <w:jc w:val="both"/>
        <w:rPr>
          <w:rFonts w:cs="Times New Roman"/>
          <w:color w:val="767171"/>
          <w:szCs w:val="24"/>
          <w:shd w:val="clear" w:color="auto" w:fill="FFFFFF" w:themeFill="background1"/>
          <w:lang w:val="es-US" w:eastAsia="zh-CN"/>
        </w:rPr>
      </w:pPr>
      <w:r w:rsidRPr="00D949CB">
        <w:rPr>
          <w:rFonts w:cs="Times New Roman"/>
          <w:color w:val="767171"/>
          <w:szCs w:val="24"/>
          <w:shd w:val="clear" w:color="auto" w:fill="FFFFFF" w:themeFill="background1"/>
          <w:lang w:val="es-US" w:eastAsia="zh-CN"/>
        </w:rPr>
        <w:t xml:space="preserve">Por otro lado, se apoyó al Gabinete de Coordinación de Políticas Sociales de la Presidencia para la realización de la V Reunión de </w:t>
      </w:r>
      <w:proofErr w:type="gramStart"/>
      <w:r w:rsidRPr="00D949CB">
        <w:rPr>
          <w:rFonts w:cs="Times New Roman"/>
          <w:color w:val="767171"/>
          <w:szCs w:val="24"/>
          <w:shd w:val="clear" w:color="auto" w:fill="FFFFFF" w:themeFill="background1"/>
          <w:lang w:val="es-US" w:eastAsia="zh-CN"/>
        </w:rPr>
        <w:t>Ministros</w:t>
      </w:r>
      <w:proofErr w:type="gramEnd"/>
      <w:r w:rsidRPr="00D949CB">
        <w:rPr>
          <w:rFonts w:cs="Times New Roman"/>
          <w:color w:val="767171"/>
          <w:szCs w:val="24"/>
          <w:shd w:val="clear" w:color="auto" w:fill="FFFFFF" w:themeFill="background1"/>
          <w:lang w:val="es-US" w:eastAsia="zh-CN"/>
        </w:rPr>
        <w:t xml:space="preserve"> y Altas Autoridades de Desarrollo Social (VREMDES), llevada a cabo 17 y 18 de noviembre, en la cual se dieron cita 35 ministros de protección social de distintos países del continente bajo el lema “Fortaleciendo la Cooperación Hemisférica hacia la Reconstrucción Recipiente y el Desarrollo Social Sostenible en las Américas”. Durante el encuentro se aprobó la </w:t>
      </w:r>
      <w:r w:rsidRPr="00D949CB">
        <w:rPr>
          <w:rFonts w:cs="Times New Roman"/>
          <w:i/>
          <w:iCs/>
          <w:color w:val="767171"/>
          <w:szCs w:val="24"/>
          <w:shd w:val="clear" w:color="auto" w:fill="FFFFFF" w:themeFill="background1"/>
          <w:lang w:val="es-US" w:eastAsia="zh-CN"/>
        </w:rPr>
        <w:t>Declaración de Santo Domingo</w:t>
      </w:r>
      <w:r w:rsidRPr="00D949CB">
        <w:rPr>
          <w:rFonts w:cs="Times New Roman"/>
          <w:color w:val="767171"/>
          <w:szCs w:val="24"/>
          <w:shd w:val="clear" w:color="auto" w:fill="FFFFFF" w:themeFill="background1"/>
          <w:lang w:val="es-US" w:eastAsia="zh-CN"/>
        </w:rPr>
        <w:t xml:space="preserve"> y el </w:t>
      </w:r>
      <w:r w:rsidRPr="00D949CB">
        <w:rPr>
          <w:rFonts w:cs="Times New Roman"/>
          <w:i/>
          <w:iCs/>
          <w:color w:val="767171"/>
          <w:szCs w:val="24"/>
          <w:shd w:val="clear" w:color="auto" w:fill="FFFFFF" w:themeFill="background1"/>
          <w:lang w:val="es-US" w:eastAsia="zh-CN"/>
        </w:rPr>
        <w:t>Plan de trabajo que dirigirá los esfuerzos en materia de desarrollo social en los países de la región</w:t>
      </w:r>
      <w:r w:rsidRPr="00D949CB">
        <w:rPr>
          <w:rFonts w:cs="Times New Roman"/>
          <w:color w:val="767171"/>
          <w:szCs w:val="24"/>
          <w:shd w:val="clear" w:color="auto" w:fill="FFFFFF" w:themeFill="background1"/>
          <w:lang w:val="es-US" w:eastAsia="zh-CN"/>
        </w:rPr>
        <w:t xml:space="preserve">. La V VREMDES contó la presencia del presidente Luis </w:t>
      </w:r>
      <w:proofErr w:type="spellStart"/>
      <w:r w:rsidRPr="00D949CB">
        <w:rPr>
          <w:rFonts w:cs="Times New Roman"/>
          <w:color w:val="767171"/>
          <w:szCs w:val="24"/>
          <w:shd w:val="clear" w:color="auto" w:fill="FFFFFF" w:themeFill="background1"/>
          <w:lang w:val="es-US" w:eastAsia="zh-CN"/>
        </w:rPr>
        <w:t>Abinader</w:t>
      </w:r>
      <w:proofErr w:type="spellEnd"/>
      <w:r w:rsidRPr="00D949CB">
        <w:rPr>
          <w:rFonts w:cs="Times New Roman"/>
          <w:color w:val="767171"/>
          <w:szCs w:val="24"/>
          <w:shd w:val="clear" w:color="auto" w:fill="FFFFFF" w:themeFill="background1"/>
          <w:lang w:val="es-US" w:eastAsia="zh-CN"/>
        </w:rPr>
        <w:t xml:space="preserve"> y de otros funcionarios del sector social del gobierno. </w:t>
      </w:r>
    </w:p>
    <w:p w14:paraId="030A9060" w14:textId="43DD2AA0" w:rsidR="006151A6" w:rsidRPr="00D949CB" w:rsidRDefault="006151A6" w:rsidP="006151A6">
      <w:pPr>
        <w:pStyle w:val="NormalWeb"/>
        <w:spacing w:before="142" w:beforeAutospacing="0" w:after="0" w:afterAutospacing="0" w:line="360" w:lineRule="auto"/>
        <w:jc w:val="both"/>
        <w:rPr>
          <w:rFonts w:eastAsia="Times New Roman"/>
          <w:color w:val="767171"/>
          <w:sz w:val="14"/>
          <w:szCs w:val="14"/>
          <w:lang w:val="es-DO" w:eastAsia="en-US"/>
        </w:rPr>
      </w:pPr>
    </w:p>
    <w:p w14:paraId="0698B845" w14:textId="77777777" w:rsidR="009528B6" w:rsidRDefault="009528B6" w:rsidP="00D84FC7">
      <w:pPr>
        <w:spacing w:after="0" w:line="360" w:lineRule="auto"/>
        <w:jc w:val="both"/>
        <w:rPr>
          <w:rFonts w:eastAsia="Times New Roman" w:cs="Times New Roman"/>
          <w:color w:val="767171"/>
          <w:szCs w:val="24"/>
          <w:lang w:val="es-DO"/>
        </w:rPr>
      </w:pPr>
    </w:p>
    <w:p w14:paraId="2EFA2194" w14:textId="2BE1E0D2" w:rsidR="00C25523" w:rsidRPr="00D949CB" w:rsidRDefault="00C25523" w:rsidP="00D84FC7">
      <w:pPr>
        <w:spacing w:after="0" w:line="360" w:lineRule="auto"/>
        <w:jc w:val="both"/>
        <w:rPr>
          <w:rFonts w:eastAsia="Times New Roman" w:cs="Times New Roman"/>
          <w:b/>
          <w:color w:val="767171"/>
          <w:szCs w:val="24"/>
          <w:lang w:val="es-ES"/>
        </w:rPr>
      </w:pPr>
      <w:r w:rsidRPr="00D949CB">
        <w:rPr>
          <w:rFonts w:eastAsia="Times New Roman" w:cs="Times New Roman"/>
          <w:b/>
          <w:color w:val="767171"/>
          <w:szCs w:val="24"/>
          <w:lang w:val="es-ES"/>
        </w:rPr>
        <w:t>Comunidad de Estados Latinoamericanos y caribeños (CELAC)</w:t>
      </w:r>
    </w:p>
    <w:p w14:paraId="4CE6ED9A" w14:textId="77777777" w:rsidR="00C25523" w:rsidRPr="00D949CB" w:rsidRDefault="00C25523" w:rsidP="00C25523">
      <w:pPr>
        <w:spacing w:after="0" w:line="360" w:lineRule="auto"/>
        <w:jc w:val="both"/>
        <w:rPr>
          <w:rFonts w:eastAsia="Times New Roman" w:cs="Times New Roman"/>
          <w:color w:val="767171"/>
          <w:szCs w:val="24"/>
          <w:lang w:val="es-ES"/>
        </w:rPr>
      </w:pPr>
    </w:p>
    <w:p w14:paraId="43B5FF40" w14:textId="72932B53" w:rsidR="00F41DDF" w:rsidRPr="00D949CB" w:rsidRDefault="008A770D" w:rsidP="00F67435">
      <w:pPr>
        <w:spacing w:line="360" w:lineRule="auto"/>
        <w:jc w:val="both"/>
        <w:rPr>
          <w:rFonts w:cs="Times New Roman"/>
          <w:color w:val="767171"/>
          <w:szCs w:val="24"/>
          <w:shd w:val="clear" w:color="auto" w:fill="FFFFFF" w:themeFill="background1"/>
          <w:lang w:val="es-US" w:eastAsia="zh-CN"/>
        </w:rPr>
      </w:pPr>
      <w:r w:rsidRPr="00D949CB">
        <w:rPr>
          <w:rFonts w:eastAsia="Times New Roman" w:cs="Times New Roman"/>
          <w:color w:val="767171"/>
          <w:szCs w:val="24"/>
          <w:lang w:val="es-ES"/>
        </w:rPr>
        <w:t xml:space="preserve">Entre los </w:t>
      </w:r>
      <w:r w:rsidR="00F042D6" w:rsidRPr="00D949CB">
        <w:rPr>
          <w:rFonts w:eastAsia="Times New Roman" w:cs="Times New Roman"/>
          <w:color w:val="767171"/>
          <w:szCs w:val="24"/>
          <w:lang w:val="es-ES"/>
        </w:rPr>
        <w:t>resultados d</w:t>
      </w:r>
      <w:r w:rsidRPr="00D949CB">
        <w:rPr>
          <w:rFonts w:eastAsia="Times New Roman" w:cs="Times New Roman"/>
          <w:color w:val="767171"/>
          <w:szCs w:val="24"/>
          <w:lang w:val="es-ES"/>
        </w:rPr>
        <w:t xml:space="preserve">el </w:t>
      </w:r>
      <w:r w:rsidR="00F042D6" w:rsidRPr="00D949CB">
        <w:rPr>
          <w:rFonts w:eastAsia="Times New Roman" w:cs="Times New Roman"/>
          <w:color w:val="767171"/>
          <w:szCs w:val="24"/>
          <w:lang w:val="es-ES"/>
        </w:rPr>
        <w:t xml:space="preserve">año en el marco de la comunidad CELAC, destacar que </w:t>
      </w:r>
      <w:r w:rsidR="00F042D6" w:rsidRPr="00D949CB">
        <w:rPr>
          <w:rFonts w:cs="Times New Roman"/>
          <w:color w:val="767171"/>
          <w:szCs w:val="24"/>
          <w:shd w:val="clear" w:color="auto" w:fill="FFFFFF" w:themeFill="background1"/>
          <w:lang w:val="es-ES" w:eastAsia="zh-CN"/>
        </w:rPr>
        <w:t>el</w:t>
      </w:r>
      <w:r w:rsidR="00F042D6" w:rsidRPr="00D949CB">
        <w:rPr>
          <w:rFonts w:cs="Times New Roman"/>
          <w:color w:val="767171"/>
          <w:szCs w:val="24"/>
          <w:shd w:val="clear" w:color="auto" w:fill="FFFFFF" w:themeFill="background1"/>
          <w:lang w:val="es-US" w:eastAsia="zh-CN"/>
        </w:rPr>
        <w:t xml:space="preserve"> 7 de enero fue celebrada la XXII Reunión de Cancilleres de la Comunidad de Estados Latinoamericanos y </w:t>
      </w:r>
      <w:proofErr w:type="gramStart"/>
      <w:r w:rsidR="00F042D6" w:rsidRPr="00D949CB">
        <w:rPr>
          <w:rFonts w:cs="Times New Roman"/>
          <w:color w:val="767171"/>
          <w:szCs w:val="24"/>
          <w:shd w:val="clear" w:color="auto" w:fill="FFFFFF" w:themeFill="background1"/>
          <w:lang w:val="es-US" w:eastAsia="zh-CN"/>
        </w:rPr>
        <w:t>Caribeños</w:t>
      </w:r>
      <w:proofErr w:type="gramEnd"/>
      <w:r w:rsidR="00F042D6" w:rsidRPr="00D949CB">
        <w:rPr>
          <w:rFonts w:cs="Times New Roman"/>
          <w:color w:val="767171"/>
          <w:szCs w:val="24"/>
          <w:shd w:val="clear" w:color="auto" w:fill="FFFFFF" w:themeFill="background1"/>
          <w:lang w:val="es-US" w:eastAsia="zh-CN"/>
        </w:rPr>
        <w:t xml:space="preserve"> (CELAC), el objetivo de la reunión fue la instalación de la Presidencia Pro Tempore CELAC – Argentina 2022, de manera </w:t>
      </w:r>
      <w:r w:rsidR="00F042D6" w:rsidRPr="00D949CB">
        <w:rPr>
          <w:rFonts w:cs="Times New Roman"/>
          <w:color w:val="767171"/>
          <w:szCs w:val="24"/>
          <w:shd w:val="clear" w:color="auto" w:fill="FFFFFF" w:themeFill="background1"/>
          <w:lang w:val="es-US" w:eastAsia="zh-CN"/>
        </w:rPr>
        <w:lastRenderedPageBreak/>
        <w:t xml:space="preserve">presencial en el Palacio de San Martín de Buenos Aires, Argentina. El Canciller Roberto Álvarez, expresó el compromiso de República Dominicana de acompañar al Gobierno argentino en la ejecución del plan de trabajo y resaltó el interés de nuestro país en los temas incluidos en la agenda de Argentina, especialmente aquellos temas concernientes a la agobiante situación sanitaria, la recuperación económica inclusiva, la gestión integral de riesgo de desastres, la seguridad alimentaria, el acceso a las vacunas para los países menos desarrollados, los diálogos con los socios extra regionales y la cooperación medioambiental. </w:t>
      </w:r>
    </w:p>
    <w:p w14:paraId="12F1F73B" w14:textId="77777777" w:rsidR="00F67435" w:rsidRPr="00D949CB" w:rsidRDefault="00F67435" w:rsidP="00F67435">
      <w:pPr>
        <w:spacing w:line="360" w:lineRule="auto"/>
        <w:jc w:val="both"/>
        <w:rPr>
          <w:rFonts w:cs="Times New Roman"/>
          <w:color w:val="767171"/>
          <w:sz w:val="6"/>
          <w:szCs w:val="6"/>
          <w:shd w:val="clear" w:color="auto" w:fill="FFFFFF" w:themeFill="background1"/>
          <w:lang w:val="es-US" w:eastAsia="zh-CN"/>
        </w:rPr>
      </w:pPr>
    </w:p>
    <w:p w14:paraId="4D3341BF" w14:textId="3F4135B4" w:rsidR="00F042D6" w:rsidRPr="00D949CB" w:rsidRDefault="00F042D6" w:rsidP="00F042D6">
      <w:pPr>
        <w:spacing w:after="0" w:line="360" w:lineRule="auto"/>
        <w:jc w:val="both"/>
        <w:rPr>
          <w:rFonts w:cs="Times New Roman"/>
          <w:color w:val="767171"/>
          <w:szCs w:val="24"/>
          <w:shd w:val="clear" w:color="auto" w:fill="FFFFFF" w:themeFill="background1"/>
          <w:lang w:val="es-US" w:eastAsia="zh-CN"/>
        </w:rPr>
      </w:pPr>
      <w:r w:rsidRPr="00D949CB">
        <w:rPr>
          <w:rFonts w:cs="Times New Roman"/>
          <w:color w:val="767171"/>
          <w:szCs w:val="24"/>
          <w:shd w:val="clear" w:color="auto" w:fill="FFFFFF" w:themeFill="background1"/>
          <w:lang w:val="es-US" w:eastAsia="zh-CN"/>
        </w:rPr>
        <w:t>En este mismo contexto, el Gobierno dominicano firmó el “Convenio Constitutivo de la Agencia Latinoamericana del Espacio (ALCE)”, el cual determina los objetivos y directrices generales que rigen las actividades, estructura y funcionamiento de esta agencia.</w:t>
      </w:r>
    </w:p>
    <w:p w14:paraId="49F4A744" w14:textId="77777777" w:rsidR="007F200B" w:rsidRPr="00D949CB" w:rsidRDefault="007F200B" w:rsidP="00F042D6">
      <w:pPr>
        <w:spacing w:after="0" w:line="360" w:lineRule="auto"/>
        <w:jc w:val="both"/>
        <w:rPr>
          <w:rFonts w:cs="Times New Roman"/>
          <w:color w:val="767171"/>
          <w:szCs w:val="24"/>
          <w:shd w:val="clear" w:color="auto" w:fill="FFFFFF" w:themeFill="background1"/>
          <w:lang w:val="es-US" w:eastAsia="zh-CN"/>
        </w:rPr>
      </w:pPr>
    </w:p>
    <w:p w14:paraId="28B4F649" w14:textId="137AA325" w:rsidR="00D01945" w:rsidRDefault="00F042D6" w:rsidP="00D84FC7">
      <w:pPr>
        <w:spacing w:after="0" w:line="360" w:lineRule="auto"/>
        <w:jc w:val="both"/>
        <w:rPr>
          <w:rFonts w:cs="Times New Roman"/>
          <w:color w:val="767171"/>
          <w:szCs w:val="24"/>
          <w:shd w:val="clear" w:color="auto" w:fill="FFFFFF" w:themeFill="background1"/>
          <w:lang w:val="es-US" w:eastAsia="zh-CN"/>
        </w:rPr>
      </w:pPr>
      <w:r w:rsidRPr="00D949CB">
        <w:rPr>
          <w:rFonts w:cs="Times New Roman"/>
          <w:color w:val="767171"/>
          <w:szCs w:val="24"/>
          <w:shd w:val="clear" w:color="auto" w:fill="FFFFFF" w:themeFill="background1"/>
          <w:lang w:val="es-US" w:eastAsia="zh-CN"/>
        </w:rPr>
        <w:t xml:space="preserve">El 19 de septiembre se realizó el desayuno de Cancilleres CELAC-CAF-AEC en el marco de la 77ª Asamblea General de las Naciones Unidas. Participó el Sr. Canciller, acompañado del viceministro de política exterior multilateral y coordinador nacional de República Dominicana ante la CELAC. Por iniciativa de República Dominicana fue adoptada la </w:t>
      </w:r>
      <w:r w:rsidRPr="00D949CB">
        <w:rPr>
          <w:rFonts w:cs="Times New Roman"/>
          <w:i/>
          <w:iCs/>
          <w:color w:val="767171"/>
          <w:szCs w:val="24"/>
          <w:shd w:val="clear" w:color="auto" w:fill="FFFFFF" w:themeFill="background1"/>
          <w:lang w:val="es-US" w:eastAsia="zh-CN"/>
        </w:rPr>
        <w:t>Declaración Especial</w:t>
      </w:r>
      <w:r w:rsidRPr="00D949CB">
        <w:rPr>
          <w:rFonts w:cs="Times New Roman"/>
          <w:color w:val="767171"/>
          <w:szCs w:val="24"/>
          <w:shd w:val="clear" w:color="auto" w:fill="FFFFFF" w:themeFill="background1"/>
          <w:lang w:val="es-US" w:eastAsia="zh-CN"/>
        </w:rPr>
        <w:t xml:space="preserve"> p</w:t>
      </w:r>
      <w:r w:rsidR="00D01945" w:rsidRPr="00D949CB">
        <w:rPr>
          <w:rFonts w:cs="Times New Roman"/>
          <w:color w:val="767171"/>
          <w:szCs w:val="24"/>
          <w:shd w:val="clear" w:color="auto" w:fill="FFFFFF" w:themeFill="background1"/>
          <w:lang w:val="es-US" w:eastAsia="zh-CN"/>
        </w:rPr>
        <w:t>resentada p</w:t>
      </w:r>
      <w:r w:rsidRPr="00D949CB">
        <w:rPr>
          <w:rFonts w:cs="Times New Roman"/>
          <w:color w:val="767171"/>
          <w:szCs w:val="24"/>
          <w:shd w:val="clear" w:color="auto" w:fill="FFFFFF" w:themeFill="background1"/>
          <w:lang w:val="es-US" w:eastAsia="zh-CN"/>
        </w:rPr>
        <w:t>or los ministros de relaciones exteriores de la Comunidad Estados Latinoamericanos y Caribeños (CELAC), sobre la necesidad de brindar apoyo a la República de Haití, por sus implicaciones para la paz y seguridad en la región. Este tema fue citado en la Declaración Conjunta de la XXIII Reunión de Cancilleres de la CELAC. Asimismo, fue incorporada en la mencionada Declaración la propuesta de República Dominicana, reflejada en el párrafo 13: “Tomaron nota del valor que posee para la región el proceso de negociación que emprenderá el Comité de Negociación Intergubernamental para desarrollar un instrumento internacional jurídicamente vinculante sobre la contaminación plástica, incluso en el medio marino”.</w:t>
      </w:r>
    </w:p>
    <w:p w14:paraId="62D18786" w14:textId="1B490BA7" w:rsidR="009528B6" w:rsidRDefault="009528B6" w:rsidP="00D84FC7">
      <w:pPr>
        <w:spacing w:after="0" w:line="360" w:lineRule="auto"/>
        <w:jc w:val="both"/>
        <w:rPr>
          <w:rFonts w:cs="Times New Roman"/>
          <w:color w:val="767171"/>
          <w:szCs w:val="24"/>
          <w:shd w:val="clear" w:color="auto" w:fill="FFFFFF" w:themeFill="background1"/>
          <w:lang w:val="es-US" w:eastAsia="zh-CN"/>
        </w:rPr>
      </w:pPr>
    </w:p>
    <w:p w14:paraId="5C50D5B1" w14:textId="77777777" w:rsidR="009528B6" w:rsidRPr="00D949CB" w:rsidRDefault="009528B6" w:rsidP="00D84FC7">
      <w:pPr>
        <w:spacing w:after="0" w:line="360" w:lineRule="auto"/>
        <w:jc w:val="both"/>
        <w:rPr>
          <w:rFonts w:cs="Times New Roman"/>
          <w:color w:val="767171"/>
          <w:szCs w:val="24"/>
          <w:shd w:val="clear" w:color="auto" w:fill="FFFFFF" w:themeFill="background1"/>
          <w:lang w:val="es-US" w:eastAsia="zh-CN"/>
        </w:rPr>
      </w:pPr>
    </w:p>
    <w:p w14:paraId="0195BDD3" w14:textId="14EED02C" w:rsidR="00C25523" w:rsidRPr="00D949CB" w:rsidRDefault="00C25523" w:rsidP="00D84FC7">
      <w:pPr>
        <w:spacing w:after="0" w:line="360" w:lineRule="auto"/>
        <w:jc w:val="both"/>
        <w:rPr>
          <w:rFonts w:eastAsia="Calibri" w:cs="Times New Roman"/>
          <w:b/>
          <w:color w:val="767171"/>
          <w:szCs w:val="24"/>
          <w:lang w:val="es-ES"/>
        </w:rPr>
      </w:pPr>
      <w:r w:rsidRPr="00D949CB">
        <w:rPr>
          <w:rFonts w:eastAsia="Calibri" w:cs="Times New Roman"/>
          <w:b/>
          <w:color w:val="767171"/>
          <w:szCs w:val="24"/>
          <w:lang w:val="es-ES"/>
        </w:rPr>
        <w:lastRenderedPageBreak/>
        <w:t>Secretaria General Iberoamericana (SEGIB)</w:t>
      </w:r>
    </w:p>
    <w:p w14:paraId="48EFD894" w14:textId="77777777" w:rsidR="00852019" w:rsidRPr="00D949CB" w:rsidRDefault="00852019" w:rsidP="00D84FC7">
      <w:pPr>
        <w:spacing w:after="0" w:line="360" w:lineRule="auto"/>
        <w:jc w:val="both"/>
        <w:rPr>
          <w:color w:val="767171"/>
          <w:shd w:val="clear" w:color="auto" w:fill="FFFFFF" w:themeFill="background1"/>
          <w:lang w:val="es-US"/>
        </w:rPr>
      </w:pPr>
    </w:p>
    <w:p w14:paraId="3BA34F58" w14:textId="5724C4B0" w:rsidR="00852019" w:rsidRPr="00D949CB" w:rsidRDefault="00852019" w:rsidP="00D84FC7">
      <w:pPr>
        <w:spacing w:after="0" w:line="360" w:lineRule="auto"/>
        <w:jc w:val="both"/>
        <w:rPr>
          <w:bCs/>
          <w:color w:val="767171"/>
          <w:shd w:val="clear" w:color="auto" w:fill="FFFFFF" w:themeFill="background1"/>
          <w:lang w:val="es-US"/>
        </w:rPr>
      </w:pPr>
      <w:r w:rsidRPr="00D949CB">
        <w:rPr>
          <w:bCs/>
          <w:color w:val="767171"/>
          <w:shd w:val="clear" w:color="auto" w:fill="FFFFFF" w:themeFill="background1"/>
          <w:lang w:val="es-US"/>
        </w:rPr>
        <w:t xml:space="preserve">En el marco los compromisos asumidos por el país al recibir la </w:t>
      </w:r>
      <w:proofErr w:type="gramStart"/>
      <w:r w:rsidRPr="00D949CB">
        <w:rPr>
          <w:bCs/>
          <w:color w:val="767171"/>
          <w:shd w:val="clear" w:color="auto" w:fill="FFFFFF" w:themeFill="background1"/>
          <w:lang w:val="es-US"/>
        </w:rPr>
        <w:t>Secretaria</w:t>
      </w:r>
      <w:proofErr w:type="gramEnd"/>
      <w:r w:rsidRPr="00D949CB">
        <w:rPr>
          <w:bCs/>
          <w:color w:val="767171"/>
          <w:shd w:val="clear" w:color="auto" w:fill="FFFFFF" w:themeFill="background1"/>
          <w:lang w:val="es-US"/>
        </w:rPr>
        <w:t xml:space="preserve"> Pro Tempore de la Cumbre Iberoamericana de SEIGB, este año se han celebrado </w:t>
      </w:r>
      <w:r w:rsidR="00F042D6" w:rsidRPr="00D949CB">
        <w:rPr>
          <w:rFonts w:eastAsia="Calibri" w:cs="Times New Roman"/>
          <w:bCs/>
          <w:color w:val="767171"/>
          <w:szCs w:val="24"/>
          <w:lang w:val="es-DO"/>
        </w:rPr>
        <w:t>cuatro (4) reuniones sectoriales, dos (2) reuniones de coordinadores nacionales y una reunión de Ministros de Relaciones Exteriores, todos con mira a la XXVIII Cumbre Iberoamericana de Jefas y Jefes de Estado y de Gobierno</w:t>
      </w:r>
      <w:r w:rsidRPr="00D949CB">
        <w:rPr>
          <w:bCs/>
          <w:color w:val="767171"/>
          <w:shd w:val="clear" w:color="auto" w:fill="FFFFFF" w:themeFill="background1"/>
          <w:lang w:val="es-US"/>
        </w:rPr>
        <w:t xml:space="preserve">, a saber: </w:t>
      </w:r>
    </w:p>
    <w:p w14:paraId="05B6356B" w14:textId="77777777" w:rsidR="00852019" w:rsidRPr="00D949CB" w:rsidRDefault="00852019" w:rsidP="00852019">
      <w:pPr>
        <w:pStyle w:val="NormalWeb"/>
        <w:spacing w:before="0" w:beforeAutospacing="0" w:after="0" w:afterAutospacing="0" w:line="360" w:lineRule="auto"/>
        <w:jc w:val="both"/>
        <w:rPr>
          <w:bCs/>
          <w:color w:val="767171"/>
          <w:shd w:val="clear" w:color="auto" w:fill="FFFFFF" w:themeFill="background1"/>
          <w:lang w:val="es-US"/>
        </w:rPr>
      </w:pPr>
    </w:p>
    <w:p w14:paraId="20221E9D" w14:textId="77777777" w:rsidR="00F042D6" w:rsidRPr="00D949CB" w:rsidRDefault="00F042D6" w:rsidP="00F042D6">
      <w:pPr>
        <w:spacing w:after="0" w:line="360" w:lineRule="auto"/>
        <w:jc w:val="both"/>
        <w:rPr>
          <w:rFonts w:eastAsia="Calibri" w:cs="Times New Roman"/>
          <w:bCs/>
          <w:color w:val="767171"/>
          <w:szCs w:val="24"/>
          <w:lang w:val="es-DO"/>
        </w:rPr>
      </w:pPr>
      <w:r w:rsidRPr="00D949CB">
        <w:rPr>
          <w:rFonts w:eastAsia="Calibri" w:cs="Times New Roman"/>
          <w:bCs/>
          <w:color w:val="767171"/>
          <w:szCs w:val="24"/>
          <w:lang w:val="es-DO"/>
        </w:rPr>
        <w:t xml:space="preserve">II Reunión de </w:t>
      </w:r>
      <w:proofErr w:type="gramStart"/>
      <w:r w:rsidRPr="00D949CB">
        <w:rPr>
          <w:rFonts w:eastAsia="Calibri" w:cs="Times New Roman"/>
          <w:bCs/>
          <w:color w:val="767171"/>
          <w:szCs w:val="24"/>
          <w:lang w:val="es-DO"/>
        </w:rPr>
        <w:t>Ministras</w:t>
      </w:r>
      <w:proofErr w:type="gramEnd"/>
      <w:r w:rsidRPr="00D949CB">
        <w:rPr>
          <w:rFonts w:eastAsia="Calibri" w:cs="Times New Roman"/>
          <w:bCs/>
          <w:color w:val="767171"/>
          <w:szCs w:val="24"/>
          <w:lang w:val="es-DO"/>
        </w:rPr>
        <w:t>, Ministros y Altas Autoridades de Educación Superior (RMES) de Iberoamérica, presidida por el Ministerio de Educación Superior, Ciencia y Tecnología (MESCYT), celebrada los días 31 de marzo y 1 de abril de 2022. Los temas tratados fueron: Transformación en la</w:t>
      </w:r>
      <w:r w:rsidRPr="00D949CB">
        <w:rPr>
          <w:rFonts w:cs="Times New Roman"/>
          <w:bCs/>
          <w:color w:val="767171"/>
          <w:szCs w:val="24"/>
          <w:lang w:val="es-DO"/>
        </w:rPr>
        <w:t xml:space="preserve"> </w:t>
      </w:r>
      <w:r w:rsidRPr="00D949CB">
        <w:rPr>
          <w:rFonts w:eastAsia="Calibri" w:cs="Times New Roman"/>
          <w:bCs/>
          <w:color w:val="767171"/>
          <w:szCs w:val="24"/>
          <w:lang w:val="es-DO"/>
        </w:rPr>
        <w:t xml:space="preserve">Educación Superior, movilidad estudiantil, calidad educativa, construcción del espacio común iberoamericano de educación superior, impulso de la transformación digital y la preparación de la III Conferencia Mundial de Educación Superior de la Organización de las Naciones Unidas para la Educación, la Ciencia y la Cultura (UNESCO). </w:t>
      </w:r>
    </w:p>
    <w:p w14:paraId="662AD19A" w14:textId="77777777" w:rsidR="00F042D6" w:rsidRPr="00D949CB" w:rsidRDefault="00F042D6" w:rsidP="00852019">
      <w:pPr>
        <w:pStyle w:val="NormalWeb"/>
        <w:spacing w:before="0" w:beforeAutospacing="0" w:after="0" w:afterAutospacing="0" w:line="360" w:lineRule="auto"/>
        <w:jc w:val="both"/>
        <w:rPr>
          <w:bCs/>
          <w:color w:val="767171"/>
          <w:shd w:val="clear" w:color="auto" w:fill="FFFFFF" w:themeFill="background1"/>
          <w:lang w:val="es-DO"/>
        </w:rPr>
      </w:pPr>
    </w:p>
    <w:p w14:paraId="1CCE0FB4" w14:textId="36802D9D" w:rsidR="00852019" w:rsidRPr="00D949CB" w:rsidRDefault="00852019" w:rsidP="00852019">
      <w:pPr>
        <w:pStyle w:val="NormalWeb"/>
        <w:spacing w:before="0" w:beforeAutospacing="0" w:after="0" w:afterAutospacing="0" w:line="360" w:lineRule="auto"/>
        <w:jc w:val="both"/>
        <w:rPr>
          <w:bCs/>
          <w:color w:val="767171"/>
          <w:shd w:val="clear" w:color="auto" w:fill="FFFFFF" w:themeFill="background1"/>
          <w:lang w:val="es-US"/>
        </w:rPr>
      </w:pPr>
      <w:r w:rsidRPr="00D949CB">
        <w:rPr>
          <w:bCs/>
          <w:color w:val="767171"/>
          <w:shd w:val="clear" w:color="auto" w:fill="FFFFFF" w:themeFill="background1"/>
          <w:lang w:val="es-US"/>
        </w:rPr>
        <w:t xml:space="preserve">La XX Conferencia Iberoamericana de </w:t>
      </w:r>
      <w:proofErr w:type="gramStart"/>
      <w:r w:rsidRPr="00D949CB">
        <w:rPr>
          <w:bCs/>
          <w:color w:val="767171"/>
          <w:shd w:val="clear" w:color="auto" w:fill="FFFFFF" w:themeFill="background1"/>
          <w:lang w:val="es-US"/>
        </w:rPr>
        <w:t>Ministras</w:t>
      </w:r>
      <w:proofErr w:type="gramEnd"/>
      <w:r w:rsidRPr="00D949CB">
        <w:rPr>
          <w:bCs/>
          <w:color w:val="767171"/>
          <w:shd w:val="clear" w:color="auto" w:fill="FFFFFF" w:themeFill="background1"/>
          <w:lang w:val="es-US"/>
        </w:rPr>
        <w:t xml:space="preserve"> y Ministros de Administración Pública y Reforma del Estado, celebrada en el mes de mayo 2022, con el propósito es avanzar en la redefinición de la administración pública desde la perspectiva de la recuperación post-COVID. </w:t>
      </w:r>
    </w:p>
    <w:p w14:paraId="3C151845" w14:textId="77777777" w:rsidR="00516D2C" w:rsidRPr="00D949CB" w:rsidRDefault="00516D2C" w:rsidP="00516D2C">
      <w:pPr>
        <w:pStyle w:val="NormalWeb"/>
        <w:spacing w:before="0" w:beforeAutospacing="0" w:after="0" w:afterAutospacing="0" w:line="360" w:lineRule="auto"/>
        <w:jc w:val="both"/>
        <w:rPr>
          <w:bCs/>
          <w:color w:val="767171"/>
          <w:shd w:val="clear" w:color="auto" w:fill="FFFFFF" w:themeFill="background1"/>
          <w:lang w:val="es-US"/>
        </w:rPr>
      </w:pPr>
    </w:p>
    <w:p w14:paraId="28EDB5EE" w14:textId="1CB16963" w:rsidR="00516D2C" w:rsidRPr="00D949CB" w:rsidRDefault="00516D2C" w:rsidP="00516D2C">
      <w:pPr>
        <w:pStyle w:val="NormalWeb"/>
        <w:spacing w:before="0" w:beforeAutospacing="0" w:after="0" w:afterAutospacing="0" w:line="360" w:lineRule="auto"/>
        <w:jc w:val="both"/>
        <w:rPr>
          <w:bCs/>
          <w:color w:val="767171"/>
          <w:shd w:val="clear" w:color="auto" w:fill="FFFFFF" w:themeFill="background1"/>
          <w:lang w:val="es-US"/>
        </w:rPr>
      </w:pPr>
      <w:r w:rsidRPr="00D949CB">
        <w:rPr>
          <w:bCs/>
          <w:color w:val="767171"/>
          <w:shd w:val="clear" w:color="auto" w:fill="FFFFFF" w:themeFill="background1"/>
          <w:lang w:val="es-US"/>
        </w:rPr>
        <w:t xml:space="preserve">La XXVIII Cumbre de </w:t>
      </w:r>
      <w:proofErr w:type="gramStart"/>
      <w:r w:rsidRPr="00D949CB">
        <w:rPr>
          <w:bCs/>
          <w:color w:val="767171"/>
          <w:shd w:val="clear" w:color="auto" w:fill="FFFFFF" w:themeFill="background1"/>
          <w:lang w:val="es-US"/>
        </w:rPr>
        <w:t>Ministras</w:t>
      </w:r>
      <w:proofErr w:type="gramEnd"/>
      <w:r w:rsidRPr="00D949CB">
        <w:rPr>
          <w:bCs/>
          <w:color w:val="767171"/>
          <w:shd w:val="clear" w:color="auto" w:fill="FFFFFF" w:themeFill="background1"/>
          <w:lang w:val="es-US"/>
        </w:rPr>
        <w:t xml:space="preserve">, Ministros y Altas Autoridades de Educación Superior de los países Iberoamericanos, desarrollada en del 31 de marzo al 1 de abril de 2022.en la cual declararon su compromiso con la Educación Superior como un bien público Social, un derecho humano y universal y un deber del Estado. </w:t>
      </w:r>
    </w:p>
    <w:p w14:paraId="62F80234" w14:textId="77777777" w:rsidR="00852019" w:rsidRPr="00D949CB" w:rsidRDefault="00852019" w:rsidP="00D84FC7">
      <w:pPr>
        <w:spacing w:after="0" w:line="360" w:lineRule="auto"/>
        <w:jc w:val="both"/>
        <w:rPr>
          <w:bCs/>
          <w:color w:val="767171"/>
          <w:shd w:val="clear" w:color="auto" w:fill="FFFFFF" w:themeFill="background1"/>
          <w:lang w:val="es-US"/>
        </w:rPr>
      </w:pPr>
    </w:p>
    <w:p w14:paraId="79E87A81" w14:textId="79DE187B" w:rsidR="00091813" w:rsidRPr="00D949CB" w:rsidRDefault="00852019" w:rsidP="00852019">
      <w:pPr>
        <w:pStyle w:val="NormalWeb"/>
        <w:spacing w:before="0" w:beforeAutospacing="0" w:after="0" w:afterAutospacing="0" w:line="360" w:lineRule="auto"/>
        <w:jc w:val="both"/>
        <w:rPr>
          <w:rFonts w:eastAsiaTheme="minorHAnsi"/>
          <w:color w:val="767171"/>
          <w:shd w:val="clear" w:color="auto" w:fill="FFFFFF" w:themeFill="background1"/>
          <w:lang w:val="es-US"/>
        </w:rPr>
      </w:pPr>
      <w:r w:rsidRPr="00D949CB">
        <w:rPr>
          <w:rFonts w:eastAsiaTheme="minorHAnsi"/>
          <w:bCs/>
          <w:color w:val="767171"/>
          <w:shd w:val="clear" w:color="auto" w:fill="FFFFFF" w:themeFill="background1"/>
          <w:lang w:val="es-US"/>
        </w:rPr>
        <w:t xml:space="preserve">La </w:t>
      </w:r>
      <w:r w:rsidR="00091813" w:rsidRPr="00D949CB">
        <w:rPr>
          <w:rFonts w:eastAsiaTheme="minorHAnsi"/>
          <w:bCs/>
          <w:color w:val="767171"/>
          <w:shd w:val="clear" w:color="auto" w:fill="FFFFFF" w:themeFill="background1"/>
          <w:lang w:val="es-US"/>
        </w:rPr>
        <w:t xml:space="preserve">XI Conferencia Iberoamericana de </w:t>
      </w:r>
      <w:proofErr w:type="gramStart"/>
      <w:r w:rsidR="00091813" w:rsidRPr="00D949CB">
        <w:rPr>
          <w:rFonts w:eastAsiaTheme="minorHAnsi"/>
          <w:bCs/>
          <w:color w:val="767171"/>
          <w:shd w:val="clear" w:color="auto" w:fill="FFFFFF" w:themeFill="background1"/>
          <w:lang w:val="es-US"/>
        </w:rPr>
        <w:t>Ministr</w:t>
      </w:r>
      <w:r w:rsidR="00091813" w:rsidRPr="00D949CB">
        <w:rPr>
          <w:rFonts w:eastAsiaTheme="minorHAnsi"/>
          <w:b/>
          <w:bCs/>
          <w:color w:val="767171"/>
          <w:shd w:val="clear" w:color="auto" w:fill="FFFFFF" w:themeFill="background1"/>
          <w:lang w:val="es-US"/>
        </w:rPr>
        <w:t>as</w:t>
      </w:r>
      <w:proofErr w:type="gramEnd"/>
      <w:r w:rsidR="00091813" w:rsidRPr="00D949CB">
        <w:rPr>
          <w:rFonts w:eastAsiaTheme="minorHAnsi"/>
          <w:b/>
          <w:bCs/>
          <w:color w:val="767171"/>
          <w:shd w:val="clear" w:color="auto" w:fill="FFFFFF" w:themeFill="background1"/>
          <w:lang w:val="es-US"/>
        </w:rPr>
        <w:t xml:space="preserve"> </w:t>
      </w:r>
      <w:r w:rsidR="00091813" w:rsidRPr="00D949CB">
        <w:rPr>
          <w:rFonts w:eastAsiaTheme="minorHAnsi"/>
          <w:color w:val="767171"/>
          <w:shd w:val="clear" w:color="auto" w:fill="FFFFFF" w:themeFill="background1"/>
          <w:lang w:val="es-US"/>
        </w:rPr>
        <w:t>y Ministros de Agricultura</w:t>
      </w:r>
      <w:r w:rsidRPr="00D949CB">
        <w:rPr>
          <w:rFonts w:eastAsiaTheme="minorHAnsi"/>
          <w:color w:val="767171"/>
          <w:shd w:val="clear" w:color="auto" w:fill="FFFFFF" w:themeFill="background1"/>
          <w:lang w:val="es-US"/>
        </w:rPr>
        <w:t>, celebrada el 27 y 28 de abril de 2022</w:t>
      </w:r>
      <w:r w:rsidR="00091813" w:rsidRPr="00D949CB">
        <w:rPr>
          <w:rFonts w:eastAsiaTheme="minorHAnsi"/>
          <w:color w:val="767171"/>
          <w:shd w:val="clear" w:color="auto" w:fill="FFFFFF" w:themeFill="background1"/>
          <w:lang w:val="es-US"/>
        </w:rPr>
        <w:t xml:space="preserve">. En la citada reunión se aprobó por consenso una Declaración bajo el lema “Por una seguridad alimentaria incluyente y </w:t>
      </w:r>
      <w:r w:rsidR="00091813" w:rsidRPr="00D949CB">
        <w:rPr>
          <w:rFonts w:eastAsiaTheme="minorHAnsi"/>
          <w:color w:val="767171"/>
          <w:shd w:val="clear" w:color="auto" w:fill="FFFFFF" w:themeFill="background1"/>
          <w:lang w:val="es-US"/>
        </w:rPr>
        <w:lastRenderedPageBreak/>
        <w:t xml:space="preserve">sostenible en Iberoamérica”, donde fueron incluidas las recomendaciones hechas por el Excelentísimo Señor </w:t>
      </w:r>
      <w:proofErr w:type="gramStart"/>
      <w:r w:rsidR="00091813" w:rsidRPr="00D949CB">
        <w:rPr>
          <w:rFonts w:eastAsiaTheme="minorHAnsi"/>
          <w:color w:val="767171"/>
          <w:shd w:val="clear" w:color="auto" w:fill="FFFFFF" w:themeFill="background1"/>
          <w:lang w:val="es-US"/>
        </w:rPr>
        <w:t>Presidente</w:t>
      </w:r>
      <w:proofErr w:type="gramEnd"/>
      <w:r w:rsidR="00091813" w:rsidRPr="00D949CB">
        <w:rPr>
          <w:rFonts w:eastAsiaTheme="minorHAnsi"/>
          <w:color w:val="767171"/>
          <w:shd w:val="clear" w:color="auto" w:fill="FFFFFF" w:themeFill="background1"/>
          <w:lang w:val="es-US"/>
        </w:rPr>
        <w:t xml:space="preserve"> de la República, Luis </w:t>
      </w:r>
      <w:proofErr w:type="spellStart"/>
      <w:r w:rsidR="00091813" w:rsidRPr="00D949CB">
        <w:rPr>
          <w:rFonts w:eastAsiaTheme="minorHAnsi"/>
          <w:color w:val="767171"/>
          <w:shd w:val="clear" w:color="auto" w:fill="FFFFFF" w:themeFill="background1"/>
          <w:lang w:val="es-US"/>
        </w:rPr>
        <w:t>Abinader</w:t>
      </w:r>
      <w:proofErr w:type="spellEnd"/>
      <w:r w:rsidR="00091813" w:rsidRPr="00D949CB">
        <w:rPr>
          <w:rFonts w:eastAsiaTheme="minorHAnsi"/>
          <w:color w:val="767171"/>
          <w:shd w:val="clear" w:color="auto" w:fill="FFFFFF" w:themeFill="background1"/>
          <w:lang w:val="es-US"/>
        </w:rPr>
        <w:t xml:space="preserve"> Corona, quien encabezó el acto inaugural de la misma.</w:t>
      </w:r>
      <w:r w:rsidR="00626D57" w:rsidRPr="00D949CB">
        <w:rPr>
          <w:rFonts w:eastAsiaTheme="minorHAnsi"/>
          <w:color w:val="767171"/>
          <w:shd w:val="clear" w:color="auto" w:fill="FFFFFF" w:themeFill="background1"/>
          <w:lang w:val="es-US"/>
        </w:rPr>
        <w:t xml:space="preserve"> En la misma el </w:t>
      </w:r>
      <w:proofErr w:type="gramStart"/>
      <w:r w:rsidR="00626D57" w:rsidRPr="00D949CB">
        <w:rPr>
          <w:rFonts w:eastAsiaTheme="minorHAnsi"/>
          <w:color w:val="767171"/>
          <w:shd w:val="clear" w:color="auto" w:fill="FFFFFF" w:themeFill="background1"/>
          <w:lang w:val="es-US"/>
        </w:rPr>
        <w:t>Presidente</w:t>
      </w:r>
      <w:proofErr w:type="gramEnd"/>
      <w:r w:rsidR="00626D57" w:rsidRPr="00D949CB">
        <w:rPr>
          <w:rFonts w:eastAsiaTheme="minorHAnsi"/>
          <w:color w:val="767171"/>
          <w:shd w:val="clear" w:color="auto" w:fill="FFFFFF" w:themeFill="background1"/>
          <w:lang w:val="es-US"/>
        </w:rPr>
        <w:t xml:space="preserve"> presentó siete (7) propuestas de </w:t>
      </w:r>
      <w:r w:rsidR="00702478" w:rsidRPr="00D949CB">
        <w:rPr>
          <w:rFonts w:eastAsiaTheme="minorHAnsi"/>
          <w:color w:val="767171"/>
          <w:shd w:val="clear" w:color="auto" w:fill="FFFFFF" w:themeFill="background1"/>
          <w:lang w:val="es-US"/>
        </w:rPr>
        <w:t>acciones</w:t>
      </w:r>
      <w:r w:rsidR="00626D57" w:rsidRPr="00D949CB">
        <w:rPr>
          <w:rFonts w:eastAsiaTheme="minorHAnsi"/>
          <w:color w:val="767171"/>
          <w:shd w:val="clear" w:color="auto" w:fill="FFFFFF" w:themeFill="background1"/>
          <w:lang w:val="es-US"/>
        </w:rPr>
        <w:t xml:space="preserve"> que fueron unánimemente adoptadas por las naciones iberoamericanas, por su trascendencia ante los desafíos actuales.</w:t>
      </w:r>
    </w:p>
    <w:p w14:paraId="47974A00" w14:textId="3E60A48F" w:rsidR="00034DCC" w:rsidRPr="00D949CB" w:rsidRDefault="00034DCC" w:rsidP="007C1249">
      <w:pPr>
        <w:pStyle w:val="NormalWeb"/>
        <w:numPr>
          <w:ilvl w:val="0"/>
          <w:numId w:val="41"/>
        </w:numPr>
        <w:spacing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Plan para Implementación de la Estrategia Iberoamericana de Cultura y Desarrollo Sostenible.</w:t>
      </w:r>
    </w:p>
    <w:p w14:paraId="1C95CFA7" w14:textId="661DB885" w:rsidR="00034DCC" w:rsidRPr="00D949CB" w:rsidRDefault="00034DCC" w:rsidP="007C1249">
      <w:pPr>
        <w:pStyle w:val="NormalWeb"/>
        <w:numPr>
          <w:ilvl w:val="0"/>
          <w:numId w:val="41"/>
        </w:numPr>
        <w:spacing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Ciencia, Innovación y Emprendimiento para la Recuperación y la Mejora de los Sistemas de Salud.</w:t>
      </w:r>
    </w:p>
    <w:p w14:paraId="3F349FA6" w14:textId="64798F93" w:rsidR="00034DCC" w:rsidRPr="00D949CB" w:rsidRDefault="00034DCC" w:rsidP="007C1249">
      <w:pPr>
        <w:pStyle w:val="NormalWeb"/>
        <w:numPr>
          <w:ilvl w:val="0"/>
          <w:numId w:val="41"/>
        </w:numPr>
        <w:spacing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 xml:space="preserve">Espacio común </w:t>
      </w:r>
      <w:r w:rsidR="008A1891" w:rsidRPr="00D949CB">
        <w:rPr>
          <w:rFonts w:eastAsiaTheme="minorHAnsi"/>
          <w:color w:val="767171"/>
          <w:shd w:val="clear" w:color="auto" w:fill="FFFFFF" w:themeFill="background1"/>
          <w:lang w:val="es-US"/>
        </w:rPr>
        <w:t>I</w:t>
      </w:r>
      <w:r w:rsidRPr="00D949CB">
        <w:rPr>
          <w:rFonts w:eastAsiaTheme="minorHAnsi"/>
          <w:color w:val="767171"/>
          <w:shd w:val="clear" w:color="auto" w:fill="FFFFFF" w:themeFill="background1"/>
          <w:lang w:val="es-US"/>
        </w:rPr>
        <w:t>beroamericano de Educación Superior y movilidad académica.</w:t>
      </w:r>
      <w:r w:rsidR="008A1891" w:rsidRPr="00D949CB">
        <w:rPr>
          <w:rFonts w:eastAsiaTheme="minorHAnsi"/>
          <w:color w:val="767171"/>
          <w:shd w:val="clear" w:color="auto" w:fill="FFFFFF" w:themeFill="background1"/>
          <w:lang w:val="es-US"/>
        </w:rPr>
        <w:t xml:space="preserve"> </w:t>
      </w:r>
      <w:r w:rsidRPr="00D949CB">
        <w:rPr>
          <w:rFonts w:eastAsiaTheme="minorHAnsi"/>
          <w:color w:val="767171"/>
          <w:shd w:val="clear" w:color="auto" w:fill="FFFFFF" w:themeFill="background1"/>
          <w:lang w:val="es-US"/>
        </w:rPr>
        <w:t>Transformación Digital de la Educación Superior.</w:t>
      </w:r>
    </w:p>
    <w:p w14:paraId="3803723F" w14:textId="162AB806" w:rsidR="00034DCC" w:rsidRPr="00D949CB" w:rsidRDefault="00034DCC" w:rsidP="007C1249">
      <w:pPr>
        <w:pStyle w:val="NormalWeb"/>
        <w:numPr>
          <w:ilvl w:val="0"/>
          <w:numId w:val="41"/>
        </w:numPr>
        <w:spacing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Construyendo Sistemas Alimentarios Incluyentes y Sostenibles en Iberoamérica.</w:t>
      </w:r>
    </w:p>
    <w:p w14:paraId="7FE27AF1" w14:textId="6113AF1A" w:rsidR="008A1891" w:rsidRPr="00D949CB" w:rsidRDefault="008A1891" w:rsidP="007C1249">
      <w:pPr>
        <w:pStyle w:val="NormalWeb"/>
        <w:numPr>
          <w:ilvl w:val="0"/>
          <w:numId w:val="41"/>
        </w:numPr>
        <w:spacing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Desafíos del Comercio Internacional del Sector Agroalimentario ante la Crisis de las Cadenas de Suministros.</w:t>
      </w:r>
    </w:p>
    <w:p w14:paraId="4B3175F3" w14:textId="07EE6958" w:rsidR="008A1891" w:rsidRPr="00D949CB" w:rsidRDefault="008A1891" w:rsidP="007C1249">
      <w:pPr>
        <w:pStyle w:val="NormalWeb"/>
        <w:numPr>
          <w:ilvl w:val="0"/>
          <w:numId w:val="41"/>
        </w:numPr>
        <w:spacing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Transformación Digital del Sistema Agroalimentario.</w:t>
      </w:r>
    </w:p>
    <w:p w14:paraId="604C10C3" w14:textId="5848651E" w:rsidR="008A1891" w:rsidRPr="00D949CB" w:rsidRDefault="008A1891" w:rsidP="007C1249">
      <w:pPr>
        <w:pStyle w:val="NormalWeb"/>
        <w:numPr>
          <w:ilvl w:val="0"/>
          <w:numId w:val="41"/>
        </w:numPr>
        <w:spacing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Producción Sostenible, Resiliencia y Agroecología.</w:t>
      </w:r>
    </w:p>
    <w:p w14:paraId="4105C383" w14:textId="3AAA36F6" w:rsidR="00F7684C" w:rsidRPr="00D949CB" w:rsidRDefault="00F7684C" w:rsidP="00F67435">
      <w:pPr>
        <w:spacing w:after="0" w:line="360" w:lineRule="auto"/>
        <w:jc w:val="both"/>
        <w:rPr>
          <w:rFonts w:cs="Times New Roman"/>
          <w:color w:val="767171"/>
          <w:szCs w:val="24"/>
          <w:lang w:val="es-DO"/>
        </w:rPr>
      </w:pPr>
      <w:r w:rsidRPr="00D949CB">
        <w:rPr>
          <w:rFonts w:eastAsia="Calibri" w:cs="Times New Roman"/>
          <w:i/>
          <w:iCs/>
          <w:color w:val="767171"/>
          <w:szCs w:val="24"/>
          <w:lang w:val="es-DO"/>
        </w:rPr>
        <w:t xml:space="preserve">XI Conferencia Iberoamericana de </w:t>
      </w:r>
      <w:proofErr w:type="gramStart"/>
      <w:r w:rsidRPr="00D949CB">
        <w:rPr>
          <w:rFonts w:eastAsia="Calibri" w:cs="Times New Roman"/>
          <w:i/>
          <w:iCs/>
          <w:color w:val="767171"/>
          <w:szCs w:val="24"/>
          <w:lang w:val="es-DO"/>
        </w:rPr>
        <w:t>Ministras</w:t>
      </w:r>
      <w:proofErr w:type="gramEnd"/>
      <w:r w:rsidRPr="00D949CB">
        <w:rPr>
          <w:rFonts w:eastAsia="Calibri" w:cs="Times New Roman"/>
          <w:i/>
          <w:iCs/>
          <w:color w:val="767171"/>
          <w:szCs w:val="24"/>
          <w:lang w:val="es-DO"/>
        </w:rPr>
        <w:t xml:space="preserve"> y Ministros de Medio Ambiente y Cambio Climático</w:t>
      </w:r>
      <w:r w:rsidRPr="00D949CB">
        <w:rPr>
          <w:rFonts w:eastAsia="Calibri" w:cs="Times New Roman"/>
          <w:color w:val="767171"/>
          <w:szCs w:val="24"/>
          <w:lang w:val="es-DO"/>
        </w:rPr>
        <w:t xml:space="preserve">, fue realizada los días 18 y 19 de julio de 2022. Se aprobó declaración de los ministros, resaltando los mandatos: impulsar transformación y fortalecimiento de financiación climática; instar a mecanismos financieros de Convención marco de Naciones Unidas a transformar ventanas de financiamiento en procesos más asequibles; se instó al Fondo Verde del Clima a mantener y promover financiamiento climático de las iniciativas exitosas; elaborar Carta Medioambiental Iberoamericana, para ser elevada a la XXVIII Cumbre Iberoamericana, para ello se estableció grupo de trabajo. El acto de clausura contó con la presencia del Excmo. Sr. </w:t>
      </w:r>
      <w:proofErr w:type="gramStart"/>
      <w:r w:rsidRPr="00D949CB">
        <w:rPr>
          <w:rFonts w:eastAsia="Calibri" w:cs="Times New Roman"/>
          <w:color w:val="767171"/>
          <w:szCs w:val="24"/>
          <w:lang w:val="es-DO"/>
        </w:rPr>
        <w:t>Presidente</w:t>
      </w:r>
      <w:proofErr w:type="gramEnd"/>
      <w:r w:rsidRPr="00D949CB">
        <w:rPr>
          <w:rFonts w:eastAsia="Calibri" w:cs="Times New Roman"/>
          <w:color w:val="767171"/>
          <w:szCs w:val="24"/>
          <w:lang w:val="es-DO"/>
        </w:rPr>
        <w:t xml:space="preserve"> de la República.</w:t>
      </w:r>
      <w:r w:rsidRPr="00D949CB">
        <w:rPr>
          <w:rFonts w:cs="Times New Roman"/>
          <w:color w:val="767171"/>
          <w:szCs w:val="24"/>
          <w:lang w:val="es-DO"/>
        </w:rPr>
        <w:t xml:space="preserve"> </w:t>
      </w:r>
    </w:p>
    <w:p w14:paraId="2F0B5F66" w14:textId="77777777" w:rsidR="002F2760" w:rsidRPr="00D949CB" w:rsidRDefault="002F2760" w:rsidP="00F67435">
      <w:pPr>
        <w:spacing w:after="0" w:line="360" w:lineRule="auto"/>
        <w:jc w:val="both"/>
        <w:rPr>
          <w:rFonts w:cs="Times New Roman"/>
          <w:color w:val="767171"/>
          <w:szCs w:val="24"/>
          <w:lang w:val="es-DO"/>
        </w:rPr>
      </w:pPr>
    </w:p>
    <w:p w14:paraId="152A59C6" w14:textId="49C1C2CE" w:rsidR="00F7684C" w:rsidRPr="00D949CB" w:rsidRDefault="00F7684C" w:rsidP="00F7684C">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lastRenderedPageBreak/>
        <w:t xml:space="preserve">Además, en el marco </w:t>
      </w:r>
      <w:r w:rsidRPr="00D949CB">
        <w:rPr>
          <w:rFonts w:eastAsia="Calibri" w:cs="Times New Roman"/>
          <w:i/>
          <w:iCs/>
          <w:color w:val="767171"/>
          <w:szCs w:val="24"/>
          <w:lang w:val="es-DO"/>
        </w:rPr>
        <w:t>del 77° periodo de Asamblea General de las Naciones Unidas</w:t>
      </w:r>
      <w:r w:rsidRPr="00D949CB">
        <w:rPr>
          <w:rFonts w:eastAsia="Calibri" w:cs="Times New Roman"/>
          <w:color w:val="767171"/>
          <w:szCs w:val="24"/>
          <w:lang w:val="es-DO"/>
        </w:rPr>
        <w:t xml:space="preserve">, en Nueva York, Estados Unidos, se llevó a cabo el desayuno de </w:t>
      </w:r>
      <w:proofErr w:type="gramStart"/>
      <w:r w:rsidR="0008545F" w:rsidRPr="00D949CB">
        <w:rPr>
          <w:rFonts w:eastAsia="Calibri" w:cs="Times New Roman"/>
          <w:color w:val="767171"/>
          <w:szCs w:val="24"/>
          <w:lang w:val="es-DO"/>
        </w:rPr>
        <w:t>M</w:t>
      </w:r>
      <w:r w:rsidRPr="00D949CB">
        <w:rPr>
          <w:rFonts w:eastAsia="Calibri" w:cs="Times New Roman"/>
          <w:color w:val="767171"/>
          <w:szCs w:val="24"/>
          <w:lang w:val="es-DO"/>
        </w:rPr>
        <w:t>inistros</w:t>
      </w:r>
      <w:proofErr w:type="gramEnd"/>
      <w:r w:rsidRPr="00D949CB">
        <w:rPr>
          <w:rFonts w:eastAsia="Calibri" w:cs="Times New Roman"/>
          <w:color w:val="767171"/>
          <w:szCs w:val="24"/>
          <w:lang w:val="es-DO"/>
        </w:rPr>
        <w:t xml:space="preserve"> de Relaciones Exteriores de los países iberoamericanos. Dentro de los puntos agotados por los cancilleres en la referida reunión, se eligió por consenso a la señora Lorena Larios como la </w:t>
      </w:r>
      <w:r w:rsidRPr="00D949CB">
        <w:rPr>
          <w:rFonts w:eastAsia="Calibri" w:cs="Times New Roman"/>
          <w:i/>
          <w:iCs/>
          <w:color w:val="767171"/>
          <w:szCs w:val="24"/>
          <w:lang w:val="es-DO"/>
        </w:rPr>
        <w:t>nueva secretaria para la cooperación Iberoamericana</w:t>
      </w:r>
      <w:r w:rsidRPr="00D949CB">
        <w:rPr>
          <w:rFonts w:eastAsia="Calibri" w:cs="Times New Roman"/>
          <w:color w:val="767171"/>
          <w:szCs w:val="24"/>
          <w:lang w:val="es-DO"/>
        </w:rPr>
        <w:t xml:space="preserve">. El Sr. Canciller, reiteró el compromiso de República Dominicana, de continuar los trabajos por una Iberoamérica justa y sostenible, desarrollando un arduo calendario de actividades, con el propósito de celebrar con éxito la XXVIII Cumbre Iberoamericana de </w:t>
      </w:r>
      <w:proofErr w:type="gramStart"/>
      <w:r w:rsidRPr="00D949CB">
        <w:rPr>
          <w:rFonts w:eastAsia="Calibri" w:cs="Times New Roman"/>
          <w:color w:val="767171"/>
          <w:szCs w:val="24"/>
          <w:lang w:val="es-DO"/>
        </w:rPr>
        <w:t>Jefes</w:t>
      </w:r>
      <w:proofErr w:type="gramEnd"/>
      <w:r w:rsidRPr="00D949CB">
        <w:rPr>
          <w:rFonts w:eastAsia="Calibri" w:cs="Times New Roman"/>
          <w:color w:val="767171"/>
          <w:szCs w:val="24"/>
          <w:lang w:val="es-DO"/>
        </w:rPr>
        <w:t xml:space="preserve"> de Estado y de Gobierno.</w:t>
      </w:r>
    </w:p>
    <w:p w14:paraId="63C1E68D" w14:textId="20B6A6F6" w:rsidR="00F7684C" w:rsidRPr="00D949CB" w:rsidRDefault="00F7684C" w:rsidP="00F7684C">
      <w:pPr>
        <w:spacing w:after="0" w:line="360" w:lineRule="auto"/>
        <w:jc w:val="both"/>
        <w:rPr>
          <w:rFonts w:eastAsia="Calibri" w:cs="Times New Roman"/>
          <w:color w:val="767171"/>
          <w:szCs w:val="24"/>
          <w:lang w:val="es-DO"/>
        </w:rPr>
      </w:pPr>
    </w:p>
    <w:p w14:paraId="1A2FE8E3" w14:textId="1EF52223" w:rsidR="00F7684C" w:rsidRPr="00D949CB" w:rsidRDefault="00F7684C" w:rsidP="00D01945">
      <w:pPr>
        <w:spacing w:line="360" w:lineRule="auto"/>
        <w:jc w:val="both"/>
        <w:rPr>
          <w:rFonts w:eastAsia="Calibri" w:cs="Times New Roman"/>
          <w:color w:val="767171"/>
          <w:szCs w:val="24"/>
          <w:lang w:val="es-DO"/>
        </w:rPr>
      </w:pPr>
      <w:r w:rsidRPr="00D949CB">
        <w:rPr>
          <w:rFonts w:eastAsia="Calibri" w:cs="Times New Roman"/>
          <w:i/>
          <w:iCs/>
          <w:color w:val="767171"/>
          <w:szCs w:val="24"/>
          <w:lang w:val="es-DO"/>
        </w:rPr>
        <w:t>XI Foro Parlamentario Iberoamericano,</w:t>
      </w:r>
      <w:r w:rsidRPr="00D949CB">
        <w:rPr>
          <w:rFonts w:eastAsia="Calibri" w:cs="Times New Roman"/>
          <w:color w:val="767171"/>
          <w:szCs w:val="24"/>
          <w:lang w:val="es-DO"/>
        </w:rPr>
        <w:t xml:space="preserve"> celebrado los días 3 y 4 de noviembre 2022. Con la participación de presidentes de parlamentos y delegaciones representantes de 22 países. El acto de apertura se desarrolló en el Salón de la Asamblea Nacional, estuvo encabezado por el presidente Luis </w:t>
      </w:r>
      <w:proofErr w:type="spellStart"/>
      <w:r w:rsidRPr="00D949CB">
        <w:rPr>
          <w:rFonts w:eastAsia="Calibri" w:cs="Times New Roman"/>
          <w:color w:val="767171"/>
          <w:szCs w:val="24"/>
          <w:lang w:val="es-DO"/>
        </w:rPr>
        <w:t>Abinader</w:t>
      </w:r>
      <w:proofErr w:type="spellEnd"/>
      <w:r w:rsidRPr="00D949CB">
        <w:rPr>
          <w:rFonts w:eastAsia="Calibri" w:cs="Times New Roman"/>
          <w:color w:val="767171"/>
          <w:szCs w:val="24"/>
          <w:lang w:val="es-DO"/>
        </w:rPr>
        <w:t xml:space="preserve">; presidente del Senado de la República, Eduardo Estrella; presidente de la Cámara de Diputados, Alfredo Pacheco; y el secretario general iberoamericano, Andrés </w:t>
      </w:r>
      <w:proofErr w:type="spellStart"/>
      <w:r w:rsidRPr="00D949CB">
        <w:rPr>
          <w:rFonts w:eastAsia="Calibri" w:cs="Times New Roman"/>
          <w:color w:val="767171"/>
          <w:szCs w:val="24"/>
          <w:lang w:val="es-DO"/>
        </w:rPr>
        <w:t>Allamand</w:t>
      </w:r>
      <w:proofErr w:type="spellEnd"/>
      <w:r w:rsidRPr="00D949CB">
        <w:rPr>
          <w:rFonts w:eastAsia="Calibri" w:cs="Times New Roman"/>
          <w:color w:val="767171"/>
          <w:szCs w:val="24"/>
          <w:lang w:val="es-DO"/>
        </w:rPr>
        <w:t xml:space="preserve">. Dicho foro cerró con la </w:t>
      </w:r>
      <w:r w:rsidRPr="00D949CB">
        <w:rPr>
          <w:rFonts w:eastAsia="Calibri" w:cs="Times New Roman"/>
          <w:i/>
          <w:iCs/>
          <w:color w:val="767171"/>
          <w:szCs w:val="24"/>
          <w:lang w:val="es-DO"/>
        </w:rPr>
        <w:t>aprobación de una declaración conjunta que aboga por el multilateralismo y las políticas públicas que garanticen mayores oportunidades y rompan las brechas económicas y sociales de la región, así como con una Declaración  Especial sobre Haití, a iniciativa de la República Dominicana</w:t>
      </w:r>
      <w:r w:rsidRPr="00D949CB">
        <w:rPr>
          <w:rFonts w:eastAsia="Calibri" w:cs="Times New Roman"/>
          <w:color w:val="767171"/>
          <w:szCs w:val="24"/>
          <w:lang w:val="es-DO"/>
        </w:rPr>
        <w:t>, en la cual  los parlamentarios hicieron un llamado a los miembros del Consejo de Seguridad de las Naciones Unidas para tomar acciones directas e indirectas que apoyen los esfuerzos del Estado haitiano por combatir el crimen organizado y garantizar la seguridad pública</w:t>
      </w:r>
      <w:r w:rsidR="00D01945" w:rsidRPr="00D949CB">
        <w:rPr>
          <w:rFonts w:eastAsia="Calibri" w:cs="Times New Roman"/>
          <w:color w:val="767171"/>
          <w:szCs w:val="24"/>
          <w:lang w:val="es-DO"/>
        </w:rPr>
        <w:t>.</w:t>
      </w:r>
    </w:p>
    <w:p w14:paraId="5724074E" w14:textId="71963880" w:rsidR="00852019" w:rsidRPr="00D949CB" w:rsidRDefault="00516D2C" w:rsidP="00F67435">
      <w:pPr>
        <w:pStyle w:val="NormalWeb"/>
        <w:spacing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Asimismo, República Dominicana asumió la presidencia Pro Tempore de “Iniciativa Renovables en Latinoamérica y el Caribe (RELAC), foro emanado de la Cumbre de acción Climática de Naciones Unidad (UN) para acelerar la carbono-neutralidad de los sistemas eléctricos de la región. Este logro es el resultado de los logros alcanzados por República Dominicana en la producción de energías renovables, lo que le ha permitido lograr el liderazgo del Caribe.</w:t>
      </w:r>
    </w:p>
    <w:p w14:paraId="061C2917" w14:textId="2DA968BE" w:rsidR="00C25523" w:rsidRPr="00D949CB" w:rsidRDefault="00C25523" w:rsidP="002678DD">
      <w:pPr>
        <w:spacing w:after="0" w:line="360" w:lineRule="auto"/>
        <w:jc w:val="both"/>
        <w:rPr>
          <w:rFonts w:eastAsia="Calibri" w:cs="Times New Roman"/>
          <w:b/>
          <w:color w:val="767171"/>
          <w:szCs w:val="24"/>
          <w:lang w:val="es-DO"/>
        </w:rPr>
      </w:pPr>
      <w:r w:rsidRPr="00D949CB">
        <w:rPr>
          <w:rFonts w:eastAsia="Calibri" w:cs="Times New Roman"/>
          <w:b/>
          <w:color w:val="767171"/>
          <w:szCs w:val="24"/>
          <w:lang w:val="es-DO"/>
        </w:rPr>
        <w:lastRenderedPageBreak/>
        <w:t xml:space="preserve">Evaluación de membresías a Organismos Internacionales. </w:t>
      </w:r>
    </w:p>
    <w:p w14:paraId="18E4DEF4" w14:textId="77777777" w:rsidR="00343930" w:rsidRPr="00D949CB" w:rsidRDefault="00343930" w:rsidP="002678DD">
      <w:pPr>
        <w:spacing w:after="0" w:line="360" w:lineRule="auto"/>
        <w:jc w:val="both"/>
        <w:rPr>
          <w:rFonts w:eastAsia="Calibri" w:cs="Times New Roman"/>
          <w:b/>
          <w:color w:val="767171"/>
          <w:szCs w:val="24"/>
          <w:lang w:val="es-DO"/>
        </w:rPr>
      </w:pPr>
    </w:p>
    <w:p w14:paraId="61711910" w14:textId="77777777" w:rsidR="007D54DC" w:rsidRPr="00D949CB" w:rsidRDefault="00675190" w:rsidP="007D54DC">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Para activar la presencia de República Dominicana en los espacios multilaterales, </w:t>
      </w:r>
      <w:r w:rsidR="007D54DC" w:rsidRPr="00D949CB">
        <w:rPr>
          <w:rFonts w:eastAsia="Calibri" w:cs="Times New Roman"/>
          <w:color w:val="767171"/>
          <w:szCs w:val="24"/>
          <w:lang w:val="es-DO"/>
        </w:rPr>
        <w:t>se han continuado las labores de evaluación, seguimiento y búsqueda de soluciones a los hallazgos arrojados en la entrega del 1er y 2do informe de Evaluación a Organismos Internacionales a los que República Dominicana pertenece a través de las diferentes instituciones</w:t>
      </w:r>
      <w:r w:rsidR="007D54DC" w:rsidRPr="00D949CB">
        <w:rPr>
          <w:rFonts w:cs="Times New Roman"/>
          <w:color w:val="767171"/>
          <w:lang w:val="es-DO"/>
        </w:rPr>
        <w:t xml:space="preserve"> </w:t>
      </w:r>
      <w:r w:rsidR="007D54DC" w:rsidRPr="00D949CB">
        <w:rPr>
          <w:rFonts w:eastAsia="Calibri" w:cs="Times New Roman"/>
          <w:color w:val="767171"/>
          <w:szCs w:val="24"/>
          <w:lang w:val="es-DO"/>
        </w:rPr>
        <w:t>gubernamentales, en aras de subsanar la imagen morosa que tiene República Dominicana en los organismos internacionales.</w:t>
      </w:r>
    </w:p>
    <w:p w14:paraId="5530CD61" w14:textId="4ADB69A2" w:rsidR="007D54DC" w:rsidRPr="00D949CB" w:rsidRDefault="007D54DC" w:rsidP="00343930">
      <w:pPr>
        <w:spacing w:after="0" w:line="360" w:lineRule="auto"/>
        <w:jc w:val="both"/>
        <w:rPr>
          <w:rFonts w:eastAsia="Calibri" w:cs="Times New Roman"/>
          <w:color w:val="767171"/>
          <w:szCs w:val="24"/>
          <w:lang w:val="es-DO"/>
        </w:rPr>
      </w:pPr>
    </w:p>
    <w:p w14:paraId="66F364C1" w14:textId="0955EA55" w:rsidR="00343930" w:rsidRPr="00D949CB" w:rsidRDefault="007D54DC" w:rsidP="00343930">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Para el desarrollo de esta labor, se constituyó un Comité Ejecutivo a lo interno de esta Cancillería encargado de atender, evaluar y proporcionar soluciones a las diferentes situaciones que presenta el país en Organismos Internacionales, en relación con los compromisos financieros asumidos por concepto de membresía. Igualmente, se celebró la 1era Reunión de la Comisión Ejecutiva para la evaluación de casos puntuales con Organismos Internacionales de los cuales República Dominicana es Miembro. </w:t>
      </w:r>
      <w:r w:rsidR="00343930" w:rsidRPr="00D949CB">
        <w:rPr>
          <w:rFonts w:eastAsia="Calibri" w:cs="Times New Roman"/>
          <w:color w:val="767171"/>
          <w:szCs w:val="24"/>
          <w:lang w:val="es-DO"/>
        </w:rPr>
        <w:t xml:space="preserve">Hasta la fecha se ha realizados dos (2) reuniones con sectoriales, a los fines de darle seguimiento a los compromisos financieros del Estado dominicano con los Organismos Internacionales, una con el DICOEX y la otra con el INPOSDOM. También se ha incorporado un (1) organismo internacional (el Buró Internacional de Exposiciones BIE) al Ministerio de Relaciones Exteriores. Asimismo, se ha evaluado la pertinencia de República Dominicana de permanecer con la membresía en </w:t>
      </w:r>
      <w:r w:rsidRPr="00D949CB">
        <w:rPr>
          <w:rFonts w:eastAsia="Calibri" w:cs="Times New Roman"/>
          <w:color w:val="767171"/>
          <w:szCs w:val="24"/>
          <w:lang w:val="es-DO"/>
        </w:rPr>
        <w:t>4</w:t>
      </w:r>
      <w:r w:rsidR="00343930" w:rsidRPr="00D949CB">
        <w:rPr>
          <w:rFonts w:eastAsia="Calibri" w:cs="Times New Roman"/>
          <w:color w:val="767171"/>
          <w:szCs w:val="24"/>
          <w:lang w:val="es-DO"/>
        </w:rPr>
        <w:t>0 organismos internacionales</w:t>
      </w:r>
      <w:r w:rsidRPr="00D949CB">
        <w:rPr>
          <w:rFonts w:eastAsia="Calibri" w:cs="Times New Roman"/>
          <w:color w:val="767171"/>
          <w:szCs w:val="24"/>
          <w:lang w:val="es-DO"/>
        </w:rPr>
        <w:t>, y se confirmó, a través de las sectoriales, el interés de continuar con la membresía en el 100% de las referidas organizaciones</w:t>
      </w:r>
      <w:r w:rsidR="00343930" w:rsidRPr="00D949CB">
        <w:rPr>
          <w:rFonts w:eastAsia="Calibri" w:cs="Times New Roman"/>
          <w:color w:val="767171"/>
          <w:szCs w:val="24"/>
          <w:lang w:val="es-DO"/>
        </w:rPr>
        <w:t>.</w:t>
      </w:r>
    </w:p>
    <w:p w14:paraId="226D22B9" w14:textId="77777777" w:rsidR="00343930" w:rsidRPr="00D949CB" w:rsidRDefault="00343930" w:rsidP="00343930">
      <w:pPr>
        <w:spacing w:after="0" w:line="360" w:lineRule="auto"/>
        <w:jc w:val="both"/>
        <w:rPr>
          <w:rFonts w:eastAsia="Calibri" w:cs="Times New Roman"/>
          <w:color w:val="767171"/>
          <w:szCs w:val="24"/>
          <w:lang w:val="es-DO"/>
        </w:rPr>
      </w:pPr>
    </w:p>
    <w:p w14:paraId="4EFEA5C7" w14:textId="77777777" w:rsidR="007D54DC" w:rsidRPr="00D949CB" w:rsidRDefault="007D54DC" w:rsidP="007D54DC">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En ese sentido, se ha dado cumplimiento a los mandatos erogados en la misma, a través de reuniones y mesas de trabajo, intercambio de comunicaciones y planteamiento de propuestas o acuerdos de pago, con diversas instituciones como el Ministerio de Defensa, la Dirección de Comercio Exterior (DICOEX), el Instituto Postal Dominicano (INPOSDOM), el Ministerio de Economía, Planificación y Desarrollo, y la Oficina Nacional de la Propiedad Industrial (ONAPI).</w:t>
      </w:r>
    </w:p>
    <w:p w14:paraId="70B56931" w14:textId="217F66A3" w:rsidR="007D54DC" w:rsidRPr="00D949CB" w:rsidRDefault="007D54DC" w:rsidP="007D54DC">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lastRenderedPageBreak/>
        <w:t>Igualmente, mediante nuestro representante ante la Unión Postal Universal (UPU), con asiento en Berna, Suiza, se logró obtener una amnistía para el país a los fines de reducir la histórica deuda con esa organización. Los diversos acuerdos de pagos fueron gestionados y algunos concretados, tal es el caso del Organismo Internacional de Energía Atómica (OIEA).</w:t>
      </w:r>
    </w:p>
    <w:p w14:paraId="2F913B21" w14:textId="77777777" w:rsidR="00F67435" w:rsidRPr="00D949CB" w:rsidRDefault="00F67435" w:rsidP="007D54DC">
      <w:pPr>
        <w:spacing w:after="0" w:line="360" w:lineRule="auto"/>
        <w:jc w:val="both"/>
        <w:rPr>
          <w:rFonts w:eastAsia="Calibri" w:cs="Times New Roman"/>
          <w:color w:val="767171"/>
          <w:szCs w:val="24"/>
          <w:lang w:val="es-DO"/>
        </w:rPr>
      </w:pPr>
    </w:p>
    <w:p w14:paraId="01EC6A6F" w14:textId="2DF6207C" w:rsidR="00C25523" w:rsidRPr="00D949CB" w:rsidRDefault="00857628" w:rsidP="004942E1">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Continuando con esta dinámica, e</w:t>
      </w:r>
      <w:r w:rsidR="006D2E88" w:rsidRPr="00D949CB">
        <w:rPr>
          <w:rFonts w:eastAsia="Calibri" w:cs="Times New Roman"/>
          <w:color w:val="767171"/>
          <w:szCs w:val="24"/>
          <w:lang w:val="es-DO"/>
        </w:rPr>
        <w:t xml:space="preserve">l Gobierno de República Dominicana, se ha comprometido a ejecutar una política exterior activa que tenga como resultado el alcance de los objetivos de desarrollo político, económico y social de la nación. Para estos fines, ha emprendido un proyecto para consolidar su liderazgo en la escena internacional, mediante el fortalecimiento de la presencia dominicana en los espacios multilaterales. Dentro de las iniciativas </w:t>
      </w:r>
      <w:r w:rsidR="00ED0A1A" w:rsidRPr="00D949CB">
        <w:rPr>
          <w:rFonts w:eastAsia="Calibri" w:cs="Times New Roman"/>
          <w:color w:val="767171"/>
          <w:szCs w:val="24"/>
          <w:lang w:val="es-DO"/>
        </w:rPr>
        <w:t>se encuentra</w:t>
      </w:r>
      <w:r w:rsidR="006D2E88" w:rsidRPr="00D949CB">
        <w:rPr>
          <w:rFonts w:eastAsia="Calibri" w:cs="Times New Roman"/>
          <w:color w:val="767171"/>
          <w:szCs w:val="24"/>
          <w:lang w:val="es-DO"/>
        </w:rPr>
        <w:t xml:space="preserve"> la</w:t>
      </w:r>
      <w:r w:rsidR="00C25523" w:rsidRPr="00D949CB">
        <w:rPr>
          <w:rFonts w:eastAsia="Calibri" w:cs="Times New Roman"/>
          <w:color w:val="767171"/>
          <w:szCs w:val="24"/>
          <w:lang w:val="es-DO"/>
        </w:rPr>
        <w:t xml:space="preserve"> estrategia para posiciona</w:t>
      </w:r>
      <w:r w:rsidR="00ED0A1A" w:rsidRPr="00D949CB">
        <w:rPr>
          <w:rFonts w:eastAsia="Calibri" w:cs="Times New Roman"/>
          <w:color w:val="767171"/>
          <w:szCs w:val="24"/>
          <w:lang w:val="es-DO"/>
        </w:rPr>
        <w:t>miento</w:t>
      </w:r>
      <w:r w:rsidR="00C25523" w:rsidRPr="00D949CB">
        <w:rPr>
          <w:rFonts w:eastAsia="Calibri" w:cs="Times New Roman"/>
          <w:color w:val="767171"/>
          <w:szCs w:val="24"/>
          <w:lang w:val="es-DO"/>
        </w:rPr>
        <w:t xml:space="preserve"> </w:t>
      </w:r>
      <w:r w:rsidR="00ED0A1A" w:rsidRPr="00D949CB">
        <w:rPr>
          <w:rFonts w:eastAsia="Calibri" w:cs="Times New Roman"/>
          <w:color w:val="767171"/>
          <w:szCs w:val="24"/>
          <w:lang w:val="es-DO"/>
        </w:rPr>
        <w:t>de</w:t>
      </w:r>
      <w:r w:rsidR="00C25523" w:rsidRPr="00D949CB">
        <w:rPr>
          <w:rFonts w:eastAsia="Calibri" w:cs="Times New Roman"/>
          <w:color w:val="767171"/>
          <w:szCs w:val="24"/>
          <w:lang w:val="es-DO"/>
        </w:rPr>
        <w:t xml:space="preserve"> candidatos dominicanos en los mismos. Como resultado del ejercicio, en el </w:t>
      </w:r>
      <w:r w:rsidR="00890491" w:rsidRPr="00D949CB">
        <w:rPr>
          <w:rFonts w:eastAsia="Calibri" w:cs="Times New Roman"/>
          <w:color w:val="767171"/>
          <w:szCs w:val="24"/>
          <w:lang w:val="es-DO"/>
        </w:rPr>
        <w:t>2022</w:t>
      </w:r>
      <w:r w:rsidR="00C25523" w:rsidRPr="00D949CB">
        <w:rPr>
          <w:rFonts w:eastAsia="Calibri" w:cs="Times New Roman"/>
          <w:color w:val="767171"/>
          <w:szCs w:val="24"/>
          <w:lang w:val="es-DO"/>
        </w:rPr>
        <w:t xml:space="preserve"> </w:t>
      </w:r>
      <w:r w:rsidR="00ED0A1A" w:rsidRPr="00D949CB">
        <w:rPr>
          <w:rFonts w:eastAsia="Calibri" w:cs="Times New Roman"/>
          <w:color w:val="767171"/>
          <w:szCs w:val="24"/>
          <w:lang w:val="es-DO"/>
        </w:rPr>
        <w:t xml:space="preserve">se han </w:t>
      </w:r>
      <w:r w:rsidR="00C25523" w:rsidRPr="00D949CB">
        <w:rPr>
          <w:rFonts w:eastAsia="Calibri" w:cs="Times New Roman"/>
          <w:color w:val="767171"/>
          <w:szCs w:val="24"/>
          <w:lang w:val="es-DO"/>
        </w:rPr>
        <w:t>inscrit</w:t>
      </w:r>
      <w:r w:rsidR="00ED0A1A" w:rsidRPr="00D949CB">
        <w:rPr>
          <w:rFonts w:eastAsia="Calibri" w:cs="Times New Roman"/>
          <w:color w:val="767171"/>
          <w:szCs w:val="24"/>
          <w:lang w:val="es-DO"/>
        </w:rPr>
        <w:t>o</w:t>
      </w:r>
      <w:r w:rsidR="00C25523" w:rsidRPr="00D949CB">
        <w:rPr>
          <w:rFonts w:eastAsia="Calibri" w:cs="Times New Roman"/>
          <w:color w:val="767171"/>
          <w:szCs w:val="24"/>
          <w:lang w:val="es-DO"/>
        </w:rPr>
        <w:t xml:space="preserve"> 1</w:t>
      </w:r>
      <w:r w:rsidR="005618AE" w:rsidRPr="00D949CB">
        <w:rPr>
          <w:rFonts w:eastAsia="Calibri" w:cs="Times New Roman"/>
          <w:color w:val="767171"/>
          <w:szCs w:val="24"/>
          <w:lang w:val="es-DO"/>
        </w:rPr>
        <w:t>0</w:t>
      </w:r>
      <w:r w:rsidR="00C25523" w:rsidRPr="00D949CB">
        <w:rPr>
          <w:rFonts w:eastAsia="Calibri" w:cs="Times New Roman"/>
          <w:color w:val="767171"/>
          <w:szCs w:val="24"/>
          <w:lang w:val="es-DO"/>
        </w:rPr>
        <w:t xml:space="preserve"> candidaturas</w:t>
      </w:r>
      <w:r w:rsidR="00ED0A1A" w:rsidRPr="00D949CB">
        <w:rPr>
          <w:rFonts w:eastAsia="Calibri" w:cs="Times New Roman"/>
          <w:color w:val="767171"/>
          <w:szCs w:val="24"/>
          <w:lang w:val="es-DO"/>
        </w:rPr>
        <w:t>,</w:t>
      </w:r>
      <w:r w:rsidR="006C36B5" w:rsidRPr="00D949CB">
        <w:rPr>
          <w:rFonts w:eastAsia="Calibri" w:cs="Times New Roman"/>
          <w:color w:val="767171"/>
          <w:szCs w:val="24"/>
          <w:lang w:val="es-DO"/>
        </w:rPr>
        <w:t xml:space="preserve"> </w:t>
      </w:r>
      <w:r w:rsidR="00C25523" w:rsidRPr="00D949CB">
        <w:rPr>
          <w:rFonts w:eastAsia="Calibri" w:cs="Times New Roman"/>
          <w:color w:val="767171"/>
          <w:szCs w:val="24"/>
          <w:lang w:val="es-DO"/>
        </w:rPr>
        <w:t xml:space="preserve">de las cuales, </w:t>
      </w:r>
      <w:r w:rsidR="00ED0A1A" w:rsidRPr="00D949CB">
        <w:rPr>
          <w:rFonts w:eastAsia="Calibri" w:cs="Times New Roman"/>
          <w:color w:val="767171"/>
          <w:szCs w:val="24"/>
          <w:lang w:val="es-DO"/>
        </w:rPr>
        <w:t xml:space="preserve">a la fecha </w:t>
      </w:r>
      <w:r w:rsidR="007D54DC" w:rsidRPr="00D949CB">
        <w:rPr>
          <w:rFonts w:eastAsia="Calibri" w:cs="Times New Roman"/>
          <w:color w:val="767171"/>
          <w:szCs w:val="24"/>
          <w:lang w:val="es-DO"/>
        </w:rPr>
        <w:t>8</w:t>
      </w:r>
      <w:r w:rsidR="00C25523" w:rsidRPr="00D949CB">
        <w:rPr>
          <w:rFonts w:eastAsia="Calibri" w:cs="Times New Roman"/>
          <w:color w:val="767171"/>
          <w:szCs w:val="24"/>
          <w:lang w:val="es-DO"/>
        </w:rPr>
        <w:t xml:space="preserve"> </w:t>
      </w:r>
      <w:r w:rsidR="00ED0A1A" w:rsidRPr="00D949CB">
        <w:rPr>
          <w:rFonts w:eastAsia="Calibri" w:cs="Times New Roman"/>
          <w:color w:val="767171"/>
          <w:szCs w:val="24"/>
          <w:lang w:val="es-DO"/>
        </w:rPr>
        <w:t xml:space="preserve">han sido </w:t>
      </w:r>
      <w:r w:rsidR="00C25523" w:rsidRPr="00D949CB">
        <w:rPr>
          <w:rFonts w:eastAsia="Calibri" w:cs="Times New Roman"/>
          <w:color w:val="767171"/>
          <w:szCs w:val="24"/>
          <w:lang w:val="es-DO"/>
        </w:rPr>
        <w:t>alcanzadas efectivamente (</w:t>
      </w:r>
      <w:r w:rsidR="007D54DC" w:rsidRPr="00D949CB">
        <w:rPr>
          <w:rFonts w:eastAsia="Calibri" w:cs="Times New Roman"/>
          <w:color w:val="767171"/>
          <w:szCs w:val="24"/>
          <w:lang w:val="es-DO"/>
        </w:rPr>
        <w:t>80</w:t>
      </w:r>
      <w:r w:rsidR="00C25523" w:rsidRPr="00D949CB">
        <w:rPr>
          <w:rFonts w:eastAsia="Calibri" w:cs="Times New Roman"/>
          <w:color w:val="767171"/>
          <w:szCs w:val="24"/>
          <w:lang w:val="es-DO"/>
        </w:rPr>
        <w:t xml:space="preserve">%), como se muestra en la relación siguiente:  </w:t>
      </w:r>
    </w:p>
    <w:p w14:paraId="45AEC2D4" w14:textId="58629C00" w:rsidR="00DA5231" w:rsidRPr="00D949CB" w:rsidRDefault="00DA5231" w:rsidP="004942E1">
      <w:pPr>
        <w:spacing w:after="0" w:line="360" w:lineRule="auto"/>
        <w:jc w:val="both"/>
        <w:rPr>
          <w:rFonts w:eastAsia="Calibri" w:cs="Times New Roman"/>
          <w:color w:val="767171"/>
          <w:szCs w:val="24"/>
          <w:lang w:val="es-DO"/>
        </w:rPr>
      </w:pPr>
    </w:p>
    <w:p w14:paraId="74DC536A" w14:textId="4574D075" w:rsidR="00C25523" w:rsidRPr="00D949CB" w:rsidRDefault="00C25523" w:rsidP="00B64545">
      <w:pPr>
        <w:spacing w:line="360" w:lineRule="auto"/>
        <w:jc w:val="center"/>
        <w:rPr>
          <w:rFonts w:eastAsia="Calibri" w:cs="Times New Roman"/>
          <w:bCs/>
          <w:color w:val="767171"/>
          <w:sz w:val="20"/>
          <w:szCs w:val="20"/>
          <w:lang w:val="es-ES"/>
        </w:rPr>
      </w:pPr>
      <w:r w:rsidRPr="00D949CB">
        <w:rPr>
          <w:rFonts w:eastAsia="Calibri" w:cs="Times New Roman"/>
          <w:bCs/>
          <w:color w:val="767171"/>
          <w:sz w:val="20"/>
          <w:szCs w:val="20"/>
          <w:lang w:val="es-ES"/>
        </w:rPr>
        <w:t xml:space="preserve">Tabla </w:t>
      </w:r>
      <w:r w:rsidRPr="00D949CB">
        <w:rPr>
          <w:rFonts w:eastAsia="Calibri" w:cs="Times New Roman"/>
          <w:bCs/>
          <w:color w:val="767171"/>
          <w:sz w:val="20"/>
          <w:szCs w:val="20"/>
          <w:lang w:val="es-ES"/>
        </w:rPr>
        <w:fldChar w:fldCharType="begin"/>
      </w:r>
      <w:r w:rsidRPr="00D949CB">
        <w:rPr>
          <w:rFonts w:eastAsia="Calibri" w:cs="Times New Roman"/>
          <w:bCs/>
          <w:color w:val="767171"/>
          <w:sz w:val="20"/>
          <w:szCs w:val="20"/>
          <w:lang w:val="es-ES"/>
        </w:rPr>
        <w:instrText xml:space="preserve"> SEQ Tabla \* ARABIC </w:instrText>
      </w:r>
      <w:r w:rsidRPr="00D949CB">
        <w:rPr>
          <w:rFonts w:eastAsia="Calibri" w:cs="Times New Roman"/>
          <w:bCs/>
          <w:color w:val="767171"/>
          <w:sz w:val="20"/>
          <w:szCs w:val="20"/>
          <w:lang w:val="es-ES"/>
        </w:rPr>
        <w:fldChar w:fldCharType="separate"/>
      </w:r>
      <w:r w:rsidR="00466151" w:rsidRPr="00D949CB">
        <w:rPr>
          <w:rFonts w:eastAsia="Calibri" w:cs="Times New Roman"/>
          <w:bCs/>
          <w:noProof/>
          <w:color w:val="767171"/>
          <w:sz w:val="20"/>
          <w:szCs w:val="20"/>
          <w:lang w:val="es-ES"/>
        </w:rPr>
        <w:t>2</w:t>
      </w:r>
      <w:r w:rsidRPr="00D949CB">
        <w:rPr>
          <w:rFonts w:eastAsia="Calibri" w:cs="Times New Roman"/>
          <w:bCs/>
          <w:color w:val="767171"/>
          <w:sz w:val="20"/>
          <w:szCs w:val="20"/>
          <w:lang w:val="es-ES"/>
        </w:rPr>
        <w:fldChar w:fldCharType="end"/>
      </w:r>
      <w:r w:rsidRPr="00D949CB">
        <w:rPr>
          <w:rFonts w:eastAsia="Calibri" w:cs="Times New Roman"/>
          <w:bCs/>
          <w:color w:val="767171"/>
          <w:sz w:val="20"/>
          <w:szCs w:val="20"/>
          <w:lang w:val="es-ES"/>
        </w:rPr>
        <w:t>: Resultado candidaturas República Dominicana 202</w:t>
      </w:r>
      <w:r w:rsidR="00091813" w:rsidRPr="00D949CB">
        <w:rPr>
          <w:rFonts w:eastAsia="Calibri" w:cs="Times New Roman"/>
          <w:bCs/>
          <w:color w:val="767171"/>
          <w:sz w:val="20"/>
          <w:szCs w:val="20"/>
          <w:lang w:val="es-ES"/>
        </w:rPr>
        <w:t>2</w:t>
      </w:r>
    </w:p>
    <w:tbl>
      <w:tblPr>
        <w:tblW w:w="5000" w:type="pct"/>
        <w:tblBorders>
          <w:top w:val="single" w:sz="4" w:space="0" w:color="7F7F7F"/>
          <w:bottom w:val="single" w:sz="4" w:space="0" w:color="7F7F7F"/>
        </w:tblBorders>
        <w:tblLook w:val="04A0" w:firstRow="1" w:lastRow="0" w:firstColumn="1" w:lastColumn="0" w:noHBand="0" w:noVBand="1"/>
      </w:tblPr>
      <w:tblGrid>
        <w:gridCol w:w="540"/>
        <w:gridCol w:w="6218"/>
        <w:gridCol w:w="1164"/>
      </w:tblGrid>
      <w:tr w:rsidR="00D949CB" w:rsidRPr="00D949CB" w14:paraId="69ED77A3" w14:textId="77777777" w:rsidTr="00343930">
        <w:trPr>
          <w:trHeight w:val="370"/>
          <w:tblHeader/>
        </w:trPr>
        <w:tc>
          <w:tcPr>
            <w:tcW w:w="339" w:type="pct"/>
            <w:tcBorders>
              <w:bottom w:val="single" w:sz="4" w:space="0" w:color="7F7F7F"/>
            </w:tcBorders>
            <w:shd w:val="clear" w:color="auto" w:fill="002060"/>
            <w:vAlign w:val="center"/>
          </w:tcPr>
          <w:p w14:paraId="4378F64E" w14:textId="77777777" w:rsidR="00C25523" w:rsidRPr="00D949CB" w:rsidRDefault="00C25523" w:rsidP="00C9444A">
            <w:pPr>
              <w:spacing w:after="0" w:line="360" w:lineRule="auto"/>
              <w:rPr>
                <w:rFonts w:eastAsia="Calibri" w:cs="Times New Roman"/>
                <w:b/>
                <w:bCs/>
                <w:color w:val="767171"/>
                <w:sz w:val="22"/>
                <w:lang w:val="es-DO"/>
              </w:rPr>
            </w:pPr>
            <w:r w:rsidRPr="00D949CB">
              <w:rPr>
                <w:rFonts w:eastAsia="Calibri" w:cs="Times New Roman"/>
                <w:b/>
                <w:bCs/>
                <w:color w:val="767171"/>
                <w:sz w:val="22"/>
                <w:lang w:val="es-DO"/>
              </w:rPr>
              <w:t>No.</w:t>
            </w:r>
          </w:p>
        </w:tc>
        <w:tc>
          <w:tcPr>
            <w:tcW w:w="3926" w:type="pct"/>
            <w:tcBorders>
              <w:bottom w:val="single" w:sz="4" w:space="0" w:color="7F7F7F"/>
            </w:tcBorders>
            <w:shd w:val="clear" w:color="auto" w:fill="002060"/>
            <w:vAlign w:val="center"/>
          </w:tcPr>
          <w:p w14:paraId="128DDE4A" w14:textId="77777777" w:rsidR="00C25523" w:rsidRPr="00D949CB" w:rsidRDefault="00C25523" w:rsidP="005618AE">
            <w:pPr>
              <w:spacing w:after="0" w:line="360" w:lineRule="auto"/>
              <w:jc w:val="center"/>
              <w:rPr>
                <w:rFonts w:eastAsia="Calibri" w:cs="Times New Roman"/>
                <w:b/>
                <w:bCs/>
                <w:color w:val="767171"/>
                <w:sz w:val="22"/>
                <w:lang w:val="es-DO"/>
              </w:rPr>
            </w:pPr>
            <w:r w:rsidRPr="00D949CB">
              <w:rPr>
                <w:rFonts w:eastAsia="Calibri" w:cs="Times New Roman"/>
                <w:b/>
                <w:bCs/>
                <w:color w:val="767171"/>
                <w:sz w:val="22"/>
                <w:lang w:val="es-DO"/>
              </w:rPr>
              <w:t>Candidaturas</w:t>
            </w:r>
          </w:p>
        </w:tc>
        <w:tc>
          <w:tcPr>
            <w:tcW w:w="735" w:type="pct"/>
            <w:tcBorders>
              <w:bottom w:val="single" w:sz="4" w:space="0" w:color="7F7F7F"/>
            </w:tcBorders>
            <w:shd w:val="clear" w:color="auto" w:fill="002060"/>
            <w:vAlign w:val="center"/>
          </w:tcPr>
          <w:p w14:paraId="67956917" w14:textId="77777777" w:rsidR="00C25523" w:rsidRPr="00D949CB" w:rsidRDefault="00C25523" w:rsidP="005618AE">
            <w:pPr>
              <w:spacing w:after="0" w:line="360" w:lineRule="auto"/>
              <w:jc w:val="center"/>
              <w:rPr>
                <w:rFonts w:eastAsia="Calibri" w:cs="Times New Roman"/>
                <w:b/>
                <w:bCs/>
                <w:color w:val="767171"/>
                <w:sz w:val="22"/>
                <w:lang w:val="es-DO"/>
              </w:rPr>
            </w:pPr>
            <w:r w:rsidRPr="00D949CB">
              <w:rPr>
                <w:rFonts w:eastAsia="Calibri" w:cs="Times New Roman"/>
                <w:b/>
                <w:bCs/>
                <w:color w:val="767171"/>
                <w:sz w:val="22"/>
                <w:lang w:val="es-DO"/>
              </w:rPr>
              <w:t>Resultado</w:t>
            </w:r>
          </w:p>
        </w:tc>
      </w:tr>
      <w:tr w:rsidR="00D949CB" w:rsidRPr="00D949CB" w14:paraId="4D013040" w14:textId="77777777" w:rsidTr="00343930">
        <w:trPr>
          <w:trHeight w:val="755"/>
        </w:trPr>
        <w:tc>
          <w:tcPr>
            <w:tcW w:w="339" w:type="pct"/>
            <w:tcBorders>
              <w:top w:val="single" w:sz="4" w:space="0" w:color="7F7F7F"/>
              <w:bottom w:val="single" w:sz="4" w:space="0" w:color="7F7F7F"/>
            </w:tcBorders>
            <w:shd w:val="clear" w:color="auto" w:fill="auto"/>
            <w:vAlign w:val="center"/>
          </w:tcPr>
          <w:p w14:paraId="561391B6" w14:textId="77777777" w:rsidR="00E12E29" w:rsidRPr="00D949CB" w:rsidRDefault="00E12E29" w:rsidP="00E12E29">
            <w:pPr>
              <w:spacing w:after="0" w:line="360" w:lineRule="auto"/>
              <w:rPr>
                <w:rFonts w:eastAsia="Calibri" w:cs="Times New Roman"/>
                <w:bCs/>
                <w:color w:val="767171"/>
                <w:sz w:val="22"/>
                <w:lang w:val="es-DO"/>
              </w:rPr>
            </w:pPr>
            <w:r w:rsidRPr="00D949CB">
              <w:rPr>
                <w:rFonts w:eastAsia="Calibri" w:cs="Times New Roman"/>
                <w:bCs/>
                <w:color w:val="767171"/>
                <w:sz w:val="22"/>
                <w:lang w:val="es-DO"/>
              </w:rPr>
              <w:t>1</w:t>
            </w:r>
          </w:p>
        </w:tc>
        <w:tc>
          <w:tcPr>
            <w:tcW w:w="3926" w:type="pct"/>
            <w:tcBorders>
              <w:top w:val="single" w:sz="4" w:space="0" w:color="7F7F7F"/>
              <w:bottom w:val="single" w:sz="4" w:space="0" w:color="7F7F7F"/>
            </w:tcBorders>
            <w:shd w:val="clear" w:color="auto" w:fill="auto"/>
            <w:vAlign w:val="center"/>
          </w:tcPr>
          <w:p w14:paraId="47C9E9BB" w14:textId="0AC14066" w:rsidR="00E12E29" w:rsidRPr="00D949CB" w:rsidRDefault="00D01945" w:rsidP="005618AE">
            <w:pPr>
              <w:spacing w:after="0" w:line="360" w:lineRule="auto"/>
              <w:jc w:val="both"/>
              <w:rPr>
                <w:color w:val="767171"/>
                <w:shd w:val="clear" w:color="auto" w:fill="FFFFFF" w:themeFill="background1"/>
                <w:lang w:val="es-US"/>
              </w:rPr>
            </w:pPr>
            <w:r w:rsidRPr="00D949CB">
              <w:rPr>
                <w:color w:val="767171"/>
                <w:shd w:val="clear" w:color="auto" w:fill="FFFFFF" w:themeFill="background1"/>
                <w:lang w:val="es-US"/>
              </w:rPr>
              <w:t>Vicepresidencia del Grupo de Expertos para el Control del Lavado de Activos (GELAVEX), representada por la Unidad de Análisis Financiero (UAF) del Ministerio de Hacienda, para el período 2022-2023</w:t>
            </w:r>
          </w:p>
        </w:tc>
        <w:tc>
          <w:tcPr>
            <w:tcW w:w="735" w:type="pct"/>
            <w:tcBorders>
              <w:top w:val="single" w:sz="4" w:space="0" w:color="7F7F7F"/>
              <w:bottom w:val="single" w:sz="4" w:space="0" w:color="7F7F7F"/>
            </w:tcBorders>
            <w:shd w:val="clear" w:color="auto" w:fill="auto"/>
            <w:vAlign w:val="center"/>
          </w:tcPr>
          <w:p w14:paraId="28187304" w14:textId="7890644E" w:rsidR="00E12E29" w:rsidRPr="00D949CB" w:rsidRDefault="00E12E29" w:rsidP="005618AE">
            <w:pPr>
              <w:spacing w:after="0" w:line="360" w:lineRule="auto"/>
              <w:jc w:val="center"/>
              <w:rPr>
                <w:rFonts w:eastAsia="Calibri" w:cs="Times New Roman"/>
                <w:color w:val="767171"/>
                <w:sz w:val="22"/>
                <w:lang w:val="es-DO"/>
              </w:rPr>
            </w:pPr>
            <w:r w:rsidRPr="00D949CB">
              <w:rPr>
                <w:rFonts w:eastAsia="Calibri" w:cs="Times New Roman"/>
                <w:color w:val="767171"/>
                <w:sz w:val="22"/>
                <w:lang w:val="es-DO"/>
              </w:rPr>
              <w:t>Electo</w:t>
            </w:r>
          </w:p>
        </w:tc>
      </w:tr>
      <w:tr w:rsidR="00D949CB" w:rsidRPr="00D949CB" w14:paraId="7B7857A1" w14:textId="77777777" w:rsidTr="00343930">
        <w:trPr>
          <w:trHeight w:val="370"/>
        </w:trPr>
        <w:tc>
          <w:tcPr>
            <w:tcW w:w="339" w:type="pct"/>
            <w:shd w:val="clear" w:color="auto" w:fill="auto"/>
            <w:vAlign w:val="center"/>
          </w:tcPr>
          <w:p w14:paraId="41A4F23F" w14:textId="77777777" w:rsidR="00E12E29" w:rsidRPr="00D949CB" w:rsidRDefault="00E12E29" w:rsidP="00E12E29">
            <w:pPr>
              <w:spacing w:after="0" w:line="360" w:lineRule="auto"/>
              <w:rPr>
                <w:rFonts w:eastAsia="Calibri" w:cs="Times New Roman"/>
                <w:bCs/>
                <w:color w:val="767171"/>
                <w:sz w:val="22"/>
                <w:lang w:val="es-DO"/>
              </w:rPr>
            </w:pPr>
            <w:r w:rsidRPr="00D949CB">
              <w:rPr>
                <w:rFonts w:eastAsia="Calibri" w:cs="Times New Roman"/>
                <w:bCs/>
                <w:color w:val="767171"/>
                <w:sz w:val="22"/>
                <w:lang w:val="es-DO"/>
              </w:rPr>
              <w:t>2</w:t>
            </w:r>
          </w:p>
        </w:tc>
        <w:tc>
          <w:tcPr>
            <w:tcW w:w="3926" w:type="pct"/>
            <w:shd w:val="clear" w:color="auto" w:fill="auto"/>
            <w:vAlign w:val="center"/>
          </w:tcPr>
          <w:p w14:paraId="6FEE4369" w14:textId="43E56B50" w:rsidR="00E12E29" w:rsidRPr="00D949CB" w:rsidRDefault="00D01945" w:rsidP="005618AE">
            <w:pPr>
              <w:spacing w:after="0" w:line="360" w:lineRule="auto"/>
              <w:jc w:val="both"/>
              <w:rPr>
                <w:rFonts w:eastAsia="Calibri" w:cs="Times New Roman"/>
                <w:color w:val="767171"/>
                <w:sz w:val="22"/>
                <w:lang w:val="es-DO"/>
              </w:rPr>
            </w:pPr>
            <w:r w:rsidRPr="00D949CB">
              <w:rPr>
                <w:color w:val="767171"/>
                <w:shd w:val="clear" w:color="auto" w:fill="FFFFFF" w:themeFill="background1"/>
                <w:lang w:val="es-US"/>
              </w:rPr>
              <w:t>Candidatura dominicana a miembro del Comité Directivo Permanente de la Comisión Interamericana de Telecomunicaciones (COM/CITEL) de la Organización de los Estados Americanos (OEA), para el período 2022-2026.</w:t>
            </w:r>
          </w:p>
        </w:tc>
        <w:tc>
          <w:tcPr>
            <w:tcW w:w="735" w:type="pct"/>
            <w:shd w:val="clear" w:color="auto" w:fill="auto"/>
            <w:vAlign w:val="center"/>
          </w:tcPr>
          <w:p w14:paraId="229CFBE5" w14:textId="7BDC3A58" w:rsidR="00E12E29" w:rsidRPr="00D949CB" w:rsidRDefault="00E12E29" w:rsidP="005618AE">
            <w:pPr>
              <w:spacing w:after="0" w:line="360" w:lineRule="auto"/>
              <w:jc w:val="center"/>
              <w:rPr>
                <w:rFonts w:eastAsia="Calibri" w:cs="Times New Roman"/>
                <w:color w:val="767171"/>
                <w:sz w:val="22"/>
                <w:lang w:val="es-DO"/>
              </w:rPr>
            </w:pPr>
            <w:r w:rsidRPr="00D949CB">
              <w:rPr>
                <w:rFonts w:eastAsia="Calibri" w:cs="Times New Roman"/>
                <w:color w:val="767171"/>
                <w:sz w:val="22"/>
                <w:lang w:val="es-DO"/>
              </w:rPr>
              <w:t>Electo</w:t>
            </w:r>
          </w:p>
        </w:tc>
      </w:tr>
      <w:tr w:rsidR="00D949CB" w:rsidRPr="00D949CB" w14:paraId="6740EF33" w14:textId="77777777" w:rsidTr="00343930">
        <w:trPr>
          <w:trHeight w:val="383"/>
        </w:trPr>
        <w:tc>
          <w:tcPr>
            <w:tcW w:w="339" w:type="pct"/>
            <w:tcBorders>
              <w:top w:val="single" w:sz="4" w:space="0" w:color="7F7F7F"/>
              <w:bottom w:val="single" w:sz="4" w:space="0" w:color="7F7F7F"/>
            </w:tcBorders>
            <w:shd w:val="clear" w:color="auto" w:fill="auto"/>
            <w:vAlign w:val="center"/>
          </w:tcPr>
          <w:p w14:paraId="52C6BAB7" w14:textId="77777777" w:rsidR="00E12E29" w:rsidRPr="00D949CB" w:rsidRDefault="00E12E29" w:rsidP="00E12E29">
            <w:pPr>
              <w:spacing w:after="0" w:line="360" w:lineRule="auto"/>
              <w:rPr>
                <w:rFonts w:eastAsia="Calibri" w:cs="Times New Roman"/>
                <w:bCs/>
                <w:color w:val="767171"/>
                <w:sz w:val="22"/>
                <w:lang w:val="es-DO"/>
              </w:rPr>
            </w:pPr>
            <w:r w:rsidRPr="00D949CB">
              <w:rPr>
                <w:rFonts w:eastAsia="Calibri" w:cs="Times New Roman"/>
                <w:bCs/>
                <w:color w:val="767171"/>
                <w:sz w:val="22"/>
                <w:lang w:val="es-DO"/>
              </w:rPr>
              <w:t>3</w:t>
            </w:r>
          </w:p>
        </w:tc>
        <w:tc>
          <w:tcPr>
            <w:tcW w:w="3926" w:type="pct"/>
            <w:tcBorders>
              <w:top w:val="single" w:sz="4" w:space="0" w:color="7F7F7F"/>
              <w:bottom w:val="single" w:sz="4" w:space="0" w:color="7F7F7F"/>
            </w:tcBorders>
            <w:shd w:val="clear" w:color="auto" w:fill="auto"/>
            <w:vAlign w:val="center"/>
          </w:tcPr>
          <w:p w14:paraId="2CF5E8CE" w14:textId="41CBE8AF" w:rsidR="00E12E29" w:rsidRPr="00D949CB" w:rsidRDefault="00343930" w:rsidP="005618AE">
            <w:pPr>
              <w:spacing w:after="0" w:line="360" w:lineRule="auto"/>
              <w:jc w:val="both"/>
              <w:rPr>
                <w:rFonts w:eastAsia="Calibri" w:cs="Times New Roman"/>
                <w:color w:val="767171"/>
                <w:sz w:val="22"/>
                <w:lang w:val="es-DO"/>
              </w:rPr>
            </w:pPr>
            <w:r w:rsidRPr="00D949CB">
              <w:rPr>
                <w:color w:val="767171"/>
                <w:shd w:val="clear" w:color="auto" w:fill="FFFFFF" w:themeFill="background1"/>
                <w:lang w:val="es-US"/>
              </w:rPr>
              <w:t>Segunda Vicepresidencia del Comité Ejecutivo de la Comisión Latinoamericana de Aviación Civil (CLAC)</w:t>
            </w:r>
            <w:r w:rsidR="00A052AD" w:rsidRPr="00D949CB">
              <w:rPr>
                <w:color w:val="767171"/>
                <w:shd w:val="clear" w:color="auto" w:fill="FFFFFF" w:themeFill="background1"/>
                <w:lang w:val="es-US"/>
              </w:rPr>
              <w:t>, para el período 2022-2024.</w:t>
            </w:r>
          </w:p>
        </w:tc>
        <w:tc>
          <w:tcPr>
            <w:tcW w:w="735" w:type="pct"/>
            <w:tcBorders>
              <w:top w:val="single" w:sz="4" w:space="0" w:color="7F7F7F"/>
              <w:bottom w:val="single" w:sz="4" w:space="0" w:color="7F7F7F"/>
            </w:tcBorders>
            <w:shd w:val="clear" w:color="auto" w:fill="auto"/>
            <w:vAlign w:val="center"/>
          </w:tcPr>
          <w:p w14:paraId="70F0F702" w14:textId="70CEE20C" w:rsidR="00E12E29" w:rsidRPr="00D949CB" w:rsidRDefault="00E12E29" w:rsidP="005618AE">
            <w:pPr>
              <w:spacing w:after="0" w:line="360" w:lineRule="auto"/>
              <w:jc w:val="center"/>
              <w:rPr>
                <w:rFonts w:eastAsia="Calibri" w:cs="Times New Roman"/>
                <w:color w:val="767171"/>
                <w:sz w:val="22"/>
                <w:lang w:val="es-DO"/>
              </w:rPr>
            </w:pPr>
            <w:r w:rsidRPr="00D949CB">
              <w:rPr>
                <w:rFonts w:eastAsia="Calibri" w:cs="Times New Roman"/>
                <w:color w:val="767171"/>
                <w:sz w:val="22"/>
                <w:lang w:val="es-DO"/>
              </w:rPr>
              <w:t>Electo</w:t>
            </w:r>
          </w:p>
        </w:tc>
      </w:tr>
      <w:tr w:rsidR="00D949CB" w:rsidRPr="00D949CB" w14:paraId="53533A70" w14:textId="77777777" w:rsidTr="00343930">
        <w:trPr>
          <w:trHeight w:val="755"/>
        </w:trPr>
        <w:tc>
          <w:tcPr>
            <w:tcW w:w="339" w:type="pct"/>
            <w:shd w:val="clear" w:color="auto" w:fill="auto"/>
            <w:vAlign w:val="center"/>
          </w:tcPr>
          <w:p w14:paraId="412571E3" w14:textId="77777777" w:rsidR="00E12E29" w:rsidRPr="00D949CB" w:rsidRDefault="00E12E29" w:rsidP="00E12E29">
            <w:pPr>
              <w:spacing w:after="0" w:line="360" w:lineRule="auto"/>
              <w:rPr>
                <w:rFonts w:eastAsia="Calibri" w:cs="Times New Roman"/>
                <w:bCs/>
                <w:color w:val="767171"/>
                <w:sz w:val="22"/>
                <w:lang w:val="es-DO"/>
              </w:rPr>
            </w:pPr>
            <w:r w:rsidRPr="00D949CB">
              <w:rPr>
                <w:rFonts w:eastAsia="Calibri" w:cs="Times New Roman"/>
                <w:bCs/>
                <w:color w:val="767171"/>
                <w:sz w:val="22"/>
                <w:lang w:val="es-DO"/>
              </w:rPr>
              <w:lastRenderedPageBreak/>
              <w:t>4</w:t>
            </w:r>
          </w:p>
        </w:tc>
        <w:tc>
          <w:tcPr>
            <w:tcW w:w="3926" w:type="pct"/>
            <w:shd w:val="clear" w:color="auto" w:fill="auto"/>
            <w:vAlign w:val="center"/>
          </w:tcPr>
          <w:p w14:paraId="548EDCB1" w14:textId="10124A17" w:rsidR="00E12E29" w:rsidRPr="00D949CB" w:rsidRDefault="005E7C82" w:rsidP="005618AE">
            <w:pPr>
              <w:spacing w:after="0" w:line="360" w:lineRule="auto"/>
              <w:jc w:val="both"/>
              <w:rPr>
                <w:rFonts w:eastAsia="Calibri" w:cs="Times New Roman"/>
                <w:color w:val="767171"/>
                <w:sz w:val="22"/>
                <w:lang w:val="es-DO"/>
              </w:rPr>
            </w:pPr>
            <w:r w:rsidRPr="00D949CB">
              <w:rPr>
                <w:rFonts w:cs="Times New Roman"/>
                <w:color w:val="767171"/>
                <w:szCs w:val="24"/>
                <w:shd w:val="clear" w:color="auto" w:fill="FFFFFF" w:themeFill="background1"/>
                <w:lang w:val="es-US" w:eastAsia="zh-CN"/>
              </w:rPr>
              <w:t>Vicepresidencias de la Mesa Directiva de la Conferencia Regional sobre la Mujer de América Latina y el Caribe, a ser electa en el marco de la XV Conferencia Regional de la CEPAL, del 07 al 11 de noviembre del 2022</w:t>
            </w:r>
            <w:r w:rsidR="00A052AD" w:rsidRPr="00D949CB">
              <w:rPr>
                <w:color w:val="767171"/>
                <w:shd w:val="clear" w:color="auto" w:fill="FFFFFF" w:themeFill="background1"/>
                <w:lang w:val="es-US"/>
              </w:rPr>
              <w:t>.</w:t>
            </w:r>
          </w:p>
        </w:tc>
        <w:tc>
          <w:tcPr>
            <w:tcW w:w="735" w:type="pct"/>
            <w:shd w:val="clear" w:color="auto" w:fill="auto"/>
            <w:vAlign w:val="center"/>
          </w:tcPr>
          <w:p w14:paraId="07B55A3B" w14:textId="3A5DDF98" w:rsidR="00E12E29" w:rsidRPr="00D949CB" w:rsidRDefault="00A67341" w:rsidP="005618AE">
            <w:pPr>
              <w:spacing w:after="0" w:line="360" w:lineRule="auto"/>
              <w:jc w:val="center"/>
              <w:rPr>
                <w:rFonts w:eastAsia="Calibri" w:cs="Times New Roman"/>
                <w:color w:val="767171"/>
                <w:sz w:val="22"/>
                <w:lang w:val="es-DO"/>
              </w:rPr>
            </w:pPr>
            <w:r w:rsidRPr="00D949CB">
              <w:rPr>
                <w:rFonts w:eastAsia="Calibri" w:cs="Times New Roman"/>
                <w:color w:val="767171"/>
                <w:sz w:val="22"/>
                <w:lang w:val="es-DO"/>
              </w:rPr>
              <w:t>Electa</w:t>
            </w:r>
          </w:p>
        </w:tc>
      </w:tr>
      <w:tr w:rsidR="00D949CB" w:rsidRPr="00D949CB" w14:paraId="33AF04D2" w14:textId="77777777" w:rsidTr="00343930">
        <w:trPr>
          <w:trHeight w:val="743"/>
        </w:trPr>
        <w:tc>
          <w:tcPr>
            <w:tcW w:w="339" w:type="pct"/>
            <w:tcBorders>
              <w:top w:val="single" w:sz="4" w:space="0" w:color="7F7F7F"/>
              <w:bottom w:val="single" w:sz="4" w:space="0" w:color="7F7F7F"/>
            </w:tcBorders>
            <w:shd w:val="clear" w:color="auto" w:fill="auto"/>
            <w:vAlign w:val="center"/>
          </w:tcPr>
          <w:p w14:paraId="3AF5AC96" w14:textId="77777777" w:rsidR="00E12E29" w:rsidRPr="00D949CB" w:rsidRDefault="00E12E29" w:rsidP="00E12E29">
            <w:pPr>
              <w:spacing w:after="0" w:line="360" w:lineRule="auto"/>
              <w:rPr>
                <w:rFonts w:eastAsia="Calibri" w:cs="Times New Roman"/>
                <w:bCs/>
                <w:color w:val="767171"/>
                <w:sz w:val="22"/>
                <w:lang w:val="es-DO"/>
              </w:rPr>
            </w:pPr>
            <w:r w:rsidRPr="00D949CB">
              <w:rPr>
                <w:rFonts w:eastAsia="Calibri" w:cs="Times New Roman"/>
                <w:bCs/>
                <w:color w:val="767171"/>
                <w:sz w:val="22"/>
                <w:lang w:val="es-DO"/>
              </w:rPr>
              <w:t>5</w:t>
            </w:r>
          </w:p>
        </w:tc>
        <w:tc>
          <w:tcPr>
            <w:tcW w:w="3926" w:type="pct"/>
            <w:tcBorders>
              <w:top w:val="single" w:sz="4" w:space="0" w:color="7F7F7F"/>
              <w:bottom w:val="single" w:sz="4" w:space="0" w:color="7F7F7F"/>
            </w:tcBorders>
            <w:shd w:val="clear" w:color="auto" w:fill="auto"/>
            <w:vAlign w:val="center"/>
          </w:tcPr>
          <w:p w14:paraId="7DEABE6B" w14:textId="1E3739D8" w:rsidR="00E12E29" w:rsidRPr="00D949CB" w:rsidRDefault="00343930" w:rsidP="005618AE">
            <w:pPr>
              <w:spacing w:after="0" w:line="360" w:lineRule="auto"/>
              <w:jc w:val="both"/>
              <w:rPr>
                <w:rFonts w:eastAsia="Calibri" w:cs="Times New Roman"/>
                <w:color w:val="767171"/>
                <w:sz w:val="22"/>
                <w:lang w:val="es-DO"/>
              </w:rPr>
            </w:pPr>
            <w:r w:rsidRPr="00D949CB">
              <w:rPr>
                <w:color w:val="767171"/>
                <w:shd w:val="clear" w:color="auto" w:fill="FFFFFF" w:themeFill="background1"/>
                <w:lang w:val="es-US"/>
              </w:rPr>
              <w:t>Candidatura dominicana a la Vicepresidencia del Grupo de Expertos para el Control del Lavado de Activos (GELAVEX)</w:t>
            </w:r>
            <w:r w:rsidR="00ED0A1A" w:rsidRPr="00D949CB">
              <w:rPr>
                <w:color w:val="767171"/>
                <w:shd w:val="clear" w:color="auto" w:fill="FFFFFF" w:themeFill="background1"/>
                <w:lang w:val="es-US"/>
              </w:rPr>
              <w:t xml:space="preserve"> de la Organización de los Estados Americanos (OEA)</w:t>
            </w:r>
            <w:r w:rsidRPr="00D949CB">
              <w:rPr>
                <w:color w:val="767171"/>
                <w:shd w:val="clear" w:color="auto" w:fill="FFFFFF" w:themeFill="background1"/>
                <w:lang w:val="es-US"/>
              </w:rPr>
              <w:t>, representada por la Unidad de Análisis Financiero (UAF) del Ministerio de Hacienda, para el período 2022-2023</w:t>
            </w:r>
            <w:r w:rsidR="00E12E29" w:rsidRPr="00D949CB">
              <w:rPr>
                <w:rFonts w:eastAsia="Calibri" w:cs="Times New Roman"/>
                <w:color w:val="767171"/>
                <w:sz w:val="22"/>
                <w:lang w:val="es-DO"/>
              </w:rPr>
              <w:t>.</w:t>
            </w:r>
          </w:p>
        </w:tc>
        <w:tc>
          <w:tcPr>
            <w:tcW w:w="735" w:type="pct"/>
            <w:tcBorders>
              <w:top w:val="single" w:sz="4" w:space="0" w:color="7F7F7F"/>
              <w:bottom w:val="single" w:sz="4" w:space="0" w:color="7F7F7F"/>
            </w:tcBorders>
            <w:shd w:val="clear" w:color="auto" w:fill="auto"/>
            <w:vAlign w:val="center"/>
          </w:tcPr>
          <w:p w14:paraId="31981D76" w14:textId="0F796381" w:rsidR="00E12E29" w:rsidRPr="00D949CB" w:rsidRDefault="00A67341" w:rsidP="005618AE">
            <w:pPr>
              <w:spacing w:after="0" w:line="360" w:lineRule="auto"/>
              <w:jc w:val="center"/>
              <w:rPr>
                <w:rFonts w:eastAsia="Calibri" w:cs="Times New Roman"/>
                <w:color w:val="767171"/>
                <w:sz w:val="22"/>
                <w:lang w:val="es-DO"/>
              </w:rPr>
            </w:pPr>
            <w:r w:rsidRPr="00D949CB">
              <w:rPr>
                <w:rFonts w:eastAsia="Calibri" w:cs="Times New Roman"/>
                <w:color w:val="767171"/>
                <w:sz w:val="22"/>
                <w:lang w:val="es-DO"/>
              </w:rPr>
              <w:t>Electa</w:t>
            </w:r>
          </w:p>
        </w:tc>
      </w:tr>
      <w:tr w:rsidR="00D949CB" w:rsidRPr="00D949CB" w14:paraId="5DE48A3B" w14:textId="77777777" w:rsidTr="00343930">
        <w:trPr>
          <w:trHeight w:val="954"/>
        </w:trPr>
        <w:tc>
          <w:tcPr>
            <w:tcW w:w="339" w:type="pct"/>
            <w:tcBorders>
              <w:top w:val="single" w:sz="4" w:space="0" w:color="7F7F7F"/>
              <w:bottom w:val="single" w:sz="4" w:space="0" w:color="7F7F7F"/>
            </w:tcBorders>
            <w:shd w:val="clear" w:color="auto" w:fill="auto"/>
            <w:vAlign w:val="center"/>
          </w:tcPr>
          <w:p w14:paraId="20C151BE" w14:textId="311495D8" w:rsidR="00E12E29" w:rsidRPr="00D949CB" w:rsidRDefault="00A67341" w:rsidP="00E12E29">
            <w:pPr>
              <w:spacing w:after="0" w:line="360" w:lineRule="auto"/>
              <w:rPr>
                <w:rFonts w:eastAsia="Calibri" w:cs="Times New Roman"/>
                <w:bCs/>
                <w:color w:val="767171"/>
                <w:sz w:val="22"/>
                <w:lang w:val="es-DO"/>
              </w:rPr>
            </w:pPr>
            <w:r w:rsidRPr="00D949CB">
              <w:rPr>
                <w:rFonts w:eastAsia="Calibri" w:cs="Times New Roman"/>
                <w:bCs/>
                <w:color w:val="767171"/>
                <w:sz w:val="22"/>
                <w:lang w:val="es-DO"/>
              </w:rPr>
              <w:t>6</w:t>
            </w:r>
          </w:p>
        </w:tc>
        <w:tc>
          <w:tcPr>
            <w:tcW w:w="3926" w:type="pct"/>
            <w:tcBorders>
              <w:top w:val="single" w:sz="4" w:space="0" w:color="7F7F7F"/>
              <w:bottom w:val="single" w:sz="4" w:space="0" w:color="7F7F7F"/>
            </w:tcBorders>
            <w:shd w:val="clear" w:color="auto" w:fill="auto"/>
            <w:vAlign w:val="center"/>
          </w:tcPr>
          <w:p w14:paraId="3369983A" w14:textId="2A27BE8F" w:rsidR="00E12E29" w:rsidRPr="00D949CB" w:rsidRDefault="005E7C82" w:rsidP="005618AE">
            <w:pPr>
              <w:spacing w:after="0" w:line="360" w:lineRule="auto"/>
              <w:jc w:val="both"/>
              <w:rPr>
                <w:rFonts w:eastAsia="Calibri" w:cs="Times New Roman"/>
                <w:color w:val="767171"/>
                <w:sz w:val="22"/>
                <w:lang w:val="es-DO"/>
              </w:rPr>
            </w:pPr>
            <w:r w:rsidRPr="00D949CB">
              <w:rPr>
                <w:rFonts w:cs="Times New Roman"/>
                <w:color w:val="767171"/>
                <w:szCs w:val="24"/>
                <w:shd w:val="clear" w:color="auto" w:fill="FFFFFF" w:themeFill="background1"/>
                <w:lang w:val="es-US" w:eastAsia="zh-CN"/>
              </w:rPr>
              <w:t>Presidencia de la 3era. Comisión durante 76avo. período de sesiones de la Asamblea General de la Organización de las Naciones Unidas (ONU), en la persona del embajador José Blanco, para el período 2022-2023.</w:t>
            </w:r>
          </w:p>
        </w:tc>
        <w:tc>
          <w:tcPr>
            <w:tcW w:w="735" w:type="pct"/>
            <w:tcBorders>
              <w:top w:val="single" w:sz="4" w:space="0" w:color="7F7F7F"/>
              <w:bottom w:val="single" w:sz="4" w:space="0" w:color="7F7F7F"/>
            </w:tcBorders>
            <w:shd w:val="clear" w:color="auto" w:fill="auto"/>
            <w:vAlign w:val="center"/>
          </w:tcPr>
          <w:p w14:paraId="7501B75E" w14:textId="0F7644D9" w:rsidR="00E12E29" w:rsidRPr="00D949CB" w:rsidRDefault="00343930" w:rsidP="005618AE">
            <w:pPr>
              <w:spacing w:after="0" w:line="360" w:lineRule="auto"/>
              <w:jc w:val="center"/>
              <w:rPr>
                <w:rFonts w:eastAsia="Calibri" w:cs="Times New Roman"/>
                <w:color w:val="767171"/>
                <w:sz w:val="22"/>
                <w:lang w:val="es-DO"/>
              </w:rPr>
            </w:pPr>
            <w:r w:rsidRPr="00D949CB">
              <w:rPr>
                <w:rFonts w:eastAsia="Calibri" w:cs="Times New Roman"/>
                <w:color w:val="767171"/>
                <w:sz w:val="22"/>
                <w:lang w:val="es-DO"/>
              </w:rPr>
              <w:t>Electa</w:t>
            </w:r>
          </w:p>
        </w:tc>
      </w:tr>
      <w:tr w:rsidR="00D949CB" w:rsidRPr="00D949CB" w14:paraId="394496F9" w14:textId="77777777" w:rsidTr="005A6695">
        <w:trPr>
          <w:trHeight w:val="755"/>
        </w:trPr>
        <w:tc>
          <w:tcPr>
            <w:tcW w:w="339" w:type="pct"/>
            <w:tcBorders>
              <w:top w:val="single" w:sz="4" w:space="0" w:color="7F7F7F"/>
              <w:bottom w:val="single" w:sz="4" w:space="0" w:color="7F7F7F"/>
            </w:tcBorders>
            <w:shd w:val="clear" w:color="auto" w:fill="auto"/>
            <w:vAlign w:val="center"/>
          </w:tcPr>
          <w:p w14:paraId="6BEDC936" w14:textId="611889D7" w:rsidR="00E12E29" w:rsidRPr="00D949CB" w:rsidRDefault="00A67341" w:rsidP="00E12E29">
            <w:pPr>
              <w:spacing w:after="0" w:line="360" w:lineRule="auto"/>
              <w:rPr>
                <w:rFonts w:eastAsia="Calibri" w:cs="Times New Roman"/>
                <w:bCs/>
                <w:color w:val="767171"/>
                <w:sz w:val="22"/>
                <w:lang w:val="es-DO"/>
              </w:rPr>
            </w:pPr>
            <w:r w:rsidRPr="00D949CB">
              <w:rPr>
                <w:rFonts w:eastAsia="Calibri" w:cs="Times New Roman"/>
                <w:bCs/>
                <w:color w:val="767171"/>
                <w:sz w:val="22"/>
                <w:lang w:val="es-DO"/>
              </w:rPr>
              <w:t>7</w:t>
            </w:r>
          </w:p>
        </w:tc>
        <w:tc>
          <w:tcPr>
            <w:tcW w:w="3926" w:type="pct"/>
            <w:tcBorders>
              <w:top w:val="single" w:sz="4" w:space="0" w:color="7F7F7F"/>
              <w:bottom w:val="single" w:sz="4" w:space="0" w:color="7F7F7F"/>
            </w:tcBorders>
            <w:shd w:val="clear" w:color="auto" w:fill="auto"/>
            <w:vAlign w:val="center"/>
          </w:tcPr>
          <w:p w14:paraId="1C4D0B5D" w14:textId="795C39CE" w:rsidR="00E12E29" w:rsidRPr="00D949CB" w:rsidRDefault="00343930" w:rsidP="005618AE">
            <w:pPr>
              <w:spacing w:after="0" w:line="360" w:lineRule="auto"/>
              <w:jc w:val="both"/>
              <w:rPr>
                <w:rFonts w:eastAsia="Calibri" w:cs="Times New Roman"/>
                <w:color w:val="767171"/>
                <w:sz w:val="22"/>
                <w:lang w:val="es-DO"/>
              </w:rPr>
            </w:pPr>
            <w:r w:rsidRPr="00D949CB">
              <w:rPr>
                <w:color w:val="767171"/>
                <w:shd w:val="clear" w:color="auto" w:fill="FFFFFF" w:themeFill="background1"/>
                <w:lang w:val="es-US"/>
              </w:rPr>
              <w:t xml:space="preserve">Candidatura </w:t>
            </w:r>
            <w:r w:rsidR="00ED0A1A" w:rsidRPr="00D949CB">
              <w:rPr>
                <w:color w:val="767171"/>
                <w:shd w:val="clear" w:color="auto" w:fill="FFFFFF" w:themeFill="background1"/>
                <w:lang w:val="es-US"/>
              </w:rPr>
              <w:t xml:space="preserve">dominicana en la personal </w:t>
            </w:r>
            <w:r w:rsidRPr="00D949CB">
              <w:rPr>
                <w:color w:val="767171"/>
                <w:shd w:val="clear" w:color="auto" w:fill="FFFFFF" w:themeFill="background1"/>
                <w:lang w:val="es-US"/>
              </w:rPr>
              <w:t xml:space="preserve">del Sr. Julio José Rojas Báez, a miembro del Comité Jurídico Interamericano (CJI) </w:t>
            </w:r>
            <w:r w:rsidR="00ED0A1A" w:rsidRPr="00D949CB">
              <w:rPr>
                <w:color w:val="767171"/>
                <w:shd w:val="clear" w:color="auto" w:fill="FFFFFF" w:themeFill="background1"/>
                <w:lang w:val="es-US"/>
              </w:rPr>
              <w:t>de la Organización de los Estados Americanos (OEA)</w:t>
            </w:r>
            <w:r w:rsidRPr="00D949CB">
              <w:rPr>
                <w:color w:val="767171"/>
                <w:shd w:val="clear" w:color="auto" w:fill="FFFFFF" w:themeFill="background1"/>
                <w:lang w:val="es-US"/>
              </w:rPr>
              <w:t>, para el período 2022-2025.</w:t>
            </w:r>
          </w:p>
        </w:tc>
        <w:tc>
          <w:tcPr>
            <w:tcW w:w="735" w:type="pct"/>
            <w:tcBorders>
              <w:top w:val="single" w:sz="4" w:space="0" w:color="7F7F7F"/>
              <w:bottom w:val="single" w:sz="4" w:space="0" w:color="7F7F7F"/>
            </w:tcBorders>
            <w:shd w:val="clear" w:color="auto" w:fill="auto"/>
            <w:vAlign w:val="center"/>
          </w:tcPr>
          <w:p w14:paraId="52B9B43E" w14:textId="5648EFCA" w:rsidR="00E12E29" w:rsidRPr="00D949CB" w:rsidRDefault="00343930" w:rsidP="005618AE">
            <w:pPr>
              <w:spacing w:after="0" w:line="360" w:lineRule="auto"/>
              <w:jc w:val="center"/>
              <w:rPr>
                <w:rFonts w:eastAsia="Calibri" w:cs="Times New Roman"/>
                <w:color w:val="767171"/>
                <w:sz w:val="22"/>
                <w:lang w:val="es-DO"/>
              </w:rPr>
            </w:pPr>
            <w:r w:rsidRPr="00D949CB">
              <w:rPr>
                <w:rFonts w:eastAsia="Calibri" w:cs="Times New Roman"/>
                <w:color w:val="767171"/>
                <w:sz w:val="22"/>
                <w:lang w:val="es-DO"/>
              </w:rPr>
              <w:t>Inscrita</w:t>
            </w:r>
          </w:p>
        </w:tc>
      </w:tr>
      <w:tr w:rsidR="00D949CB" w:rsidRPr="00D949CB" w14:paraId="72C91AA6" w14:textId="77777777" w:rsidTr="005A6695">
        <w:trPr>
          <w:trHeight w:val="919"/>
        </w:trPr>
        <w:tc>
          <w:tcPr>
            <w:tcW w:w="339" w:type="pct"/>
            <w:tcBorders>
              <w:top w:val="single" w:sz="4" w:space="0" w:color="7F7F7F"/>
              <w:bottom w:val="single" w:sz="4" w:space="0" w:color="auto"/>
            </w:tcBorders>
            <w:shd w:val="clear" w:color="auto" w:fill="auto"/>
            <w:vAlign w:val="center"/>
          </w:tcPr>
          <w:p w14:paraId="1760B03E" w14:textId="2FD823D9" w:rsidR="00E12E29" w:rsidRPr="00D949CB" w:rsidRDefault="00A67341" w:rsidP="00A67341">
            <w:pPr>
              <w:spacing w:after="0" w:line="360" w:lineRule="auto"/>
              <w:rPr>
                <w:rFonts w:eastAsia="Calibri" w:cs="Times New Roman"/>
                <w:bCs/>
                <w:color w:val="767171"/>
                <w:sz w:val="22"/>
                <w:lang w:val="es-DO"/>
              </w:rPr>
            </w:pPr>
            <w:r w:rsidRPr="00D949CB">
              <w:rPr>
                <w:rFonts w:eastAsia="Calibri" w:cs="Times New Roman"/>
                <w:bCs/>
                <w:color w:val="767171"/>
                <w:sz w:val="22"/>
                <w:lang w:val="es-DO"/>
              </w:rPr>
              <w:t>8</w:t>
            </w:r>
          </w:p>
        </w:tc>
        <w:tc>
          <w:tcPr>
            <w:tcW w:w="3926" w:type="pct"/>
            <w:tcBorders>
              <w:top w:val="single" w:sz="4" w:space="0" w:color="7F7F7F"/>
              <w:bottom w:val="single" w:sz="4" w:space="0" w:color="auto"/>
            </w:tcBorders>
            <w:shd w:val="clear" w:color="auto" w:fill="auto"/>
            <w:vAlign w:val="center"/>
          </w:tcPr>
          <w:p w14:paraId="7355EF92" w14:textId="069EBB85" w:rsidR="00E12E29" w:rsidRPr="00D949CB" w:rsidRDefault="00ED0A1A" w:rsidP="005618AE">
            <w:pPr>
              <w:spacing w:after="0" w:line="360" w:lineRule="auto"/>
              <w:jc w:val="both"/>
              <w:rPr>
                <w:rFonts w:eastAsia="Calibri" w:cs="Times New Roman"/>
                <w:color w:val="767171"/>
                <w:sz w:val="22"/>
                <w:lang w:val="es-DO"/>
              </w:rPr>
            </w:pPr>
            <w:r w:rsidRPr="00D949CB">
              <w:rPr>
                <w:color w:val="767171"/>
                <w:shd w:val="clear" w:color="auto" w:fill="FFFFFF" w:themeFill="background1"/>
                <w:lang w:val="es-US"/>
              </w:rPr>
              <w:t>Candidatura d</w:t>
            </w:r>
            <w:r w:rsidR="009A49D5" w:rsidRPr="00D949CB">
              <w:rPr>
                <w:color w:val="767171"/>
                <w:shd w:val="clear" w:color="auto" w:fill="FFFFFF" w:themeFill="background1"/>
                <w:lang w:val="es-US"/>
              </w:rPr>
              <w:t>ominicana al Consejo de Derechos Humanos de las Naciones Unidas</w:t>
            </w:r>
            <w:r w:rsidR="00A052AD" w:rsidRPr="00D949CB">
              <w:rPr>
                <w:color w:val="767171"/>
                <w:shd w:val="clear" w:color="auto" w:fill="FFFFFF" w:themeFill="background1"/>
                <w:lang w:val="es-US"/>
              </w:rPr>
              <w:t xml:space="preserve"> (CDH) de la Organización de las Naciones Unidas (ONU)</w:t>
            </w:r>
            <w:r w:rsidR="001F6714" w:rsidRPr="00D949CB">
              <w:rPr>
                <w:color w:val="767171"/>
                <w:shd w:val="clear" w:color="auto" w:fill="FFFFFF" w:themeFill="background1"/>
                <w:lang w:val="es-US"/>
              </w:rPr>
              <w:t>,</w:t>
            </w:r>
            <w:r w:rsidR="009A49D5" w:rsidRPr="00D949CB">
              <w:rPr>
                <w:color w:val="767171"/>
                <w:shd w:val="clear" w:color="auto" w:fill="FFFFFF" w:themeFill="background1"/>
                <w:lang w:val="es-US"/>
              </w:rPr>
              <w:t xml:space="preserve"> </w:t>
            </w:r>
            <w:r w:rsidR="00A052AD" w:rsidRPr="00D949CB">
              <w:rPr>
                <w:color w:val="767171"/>
                <w:shd w:val="clear" w:color="auto" w:fill="FFFFFF" w:themeFill="background1"/>
                <w:lang w:val="es-US"/>
              </w:rPr>
              <w:t>para el período 2024-2026.</w:t>
            </w:r>
          </w:p>
        </w:tc>
        <w:tc>
          <w:tcPr>
            <w:tcW w:w="735" w:type="pct"/>
            <w:tcBorders>
              <w:top w:val="single" w:sz="4" w:space="0" w:color="7F7F7F"/>
              <w:bottom w:val="single" w:sz="4" w:space="0" w:color="auto"/>
            </w:tcBorders>
            <w:shd w:val="clear" w:color="auto" w:fill="auto"/>
            <w:vAlign w:val="center"/>
          </w:tcPr>
          <w:p w14:paraId="42D4A4F5" w14:textId="6659815C" w:rsidR="00E12E29" w:rsidRPr="00D949CB" w:rsidRDefault="00A67341" w:rsidP="005618AE">
            <w:pPr>
              <w:spacing w:after="0" w:line="360" w:lineRule="auto"/>
              <w:jc w:val="center"/>
              <w:rPr>
                <w:rFonts w:eastAsia="Calibri" w:cs="Times New Roman"/>
                <w:color w:val="767171"/>
                <w:sz w:val="22"/>
                <w:lang w:val="es-DO"/>
              </w:rPr>
            </w:pPr>
            <w:r w:rsidRPr="00D949CB">
              <w:rPr>
                <w:rFonts w:eastAsia="Calibri" w:cs="Times New Roman"/>
                <w:color w:val="767171"/>
                <w:sz w:val="22"/>
                <w:lang w:val="es-DO"/>
              </w:rPr>
              <w:t>Inscrita</w:t>
            </w:r>
          </w:p>
        </w:tc>
      </w:tr>
      <w:tr w:rsidR="00D949CB" w:rsidRPr="00D949CB" w14:paraId="0E80F8D1" w14:textId="77777777" w:rsidTr="005A6695">
        <w:trPr>
          <w:trHeight w:val="919"/>
        </w:trPr>
        <w:tc>
          <w:tcPr>
            <w:tcW w:w="339" w:type="pct"/>
            <w:tcBorders>
              <w:top w:val="single" w:sz="4" w:space="0" w:color="auto"/>
              <w:bottom w:val="single" w:sz="4" w:space="0" w:color="auto"/>
            </w:tcBorders>
            <w:shd w:val="clear" w:color="auto" w:fill="auto"/>
            <w:vAlign w:val="center"/>
          </w:tcPr>
          <w:p w14:paraId="11CB66DB" w14:textId="02FCECD1" w:rsidR="00A052AD" w:rsidRPr="00D949CB" w:rsidRDefault="00A052AD" w:rsidP="00A67341">
            <w:pPr>
              <w:spacing w:after="0" w:line="360" w:lineRule="auto"/>
              <w:rPr>
                <w:rFonts w:eastAsia="Calibri" w:cs="Times New Roman"/>
                <w:bCs/>
                <w:color w:val="767171"/>
                <w:sz w:val="22"/>
                <w:lang w:val="es-DO"/>
              </w:rPr>
            </w:pPr>
            <w:r w:rsidRPr="00D949CB">
              <w:rPr>
                <w:rFonts w:eastAsia="Calibri" w:cs="Times New Roman"/>
                <w:bCs/>
                <w:color w:val="767171"/>
                <w:sz w:val="22"/>
                <w:lang w:val="es-DO"/>
              </w:rPr>
              <w:t>9</w:t>
            </w:r>
          </w:p>
        </w:tc>
        <w:tc>
          <w:tcPr>
            <w:tcW w:w="3926" w:type="pct"/>
            <w:tcBorders>
              <w:top w:val="single" w:sz="4" w:space="0" w:color="auto"/>
              <w:bottom w:val="single" w:sz="4" w:space="0" w:color="auto"/>
            </w:tcBorders>
            <w:shd w:val="clear" w:color="auto" w:fill="auto"/>
            <w:vAlign w:val="center"/>
          </w:tcPr>
          <w:p w14:paraId="4335A9BD" w14:textId="63B8A705" w:rsidR="00A052AD" w:rsidRPr="00D949CB" w:rsidRDefault="005E7C82" w:rsidP="005618AE">
            <w:pPr>
              <w:spacing w:after="0" w:line="360" w:lineRule="auto"/>
              <w:jc w:val="both"/>
              <w:rPr>
                <w:color w:val="767171"/>
                <w:shd w:val="clear" w:color="auto" w:fill="FFFFFF" w:themeFill="background1"/>
                <w:lang w:val="es-US"/>
              </w:rPr>
            </w:pPr>
            <w:r w:rsidRPr="00D949CB">
              <w:rPr>
                <w:rFonts w:cs="Times New Roman"/>
                <w:color w:val="767171"/>
                <w:szCs w:val="24"/>
                <w:shd w:val="clear" w:color="auto" w:fill="FFFFFF" w:themeFill="background1"/>
                <w:lang w:val="es-US" w:eastAsia="zh-CN"/>
              </w:rPr>
              <w:t>Miembro de la Comisión Jurídica y Técnica (LTC) de la Autoridad Internacional de los Fondos Marinos (ISA), en la persona del Sr. Luis González Minaya, para el período 2023-2028</w:t>
            </w:r>
            <w:r w:rsidR="00A052AD" w:rsidRPr="00D949CB">
              <w:rPr>
                <w:color w:val="767171"/>
                <w:shd w:val="clear" w:color="auto" w:fill="FFFFFF" w:themeFill="background1"/>
                <w:lang w:val="es-US"/>
              </w:rPr>
              <w:t>.</w:t>
            </w:r>
          </w:p>
        </w:tc>
        <w:tc>
          <w:tcPr>
            <w:tcW w:w="735" w:type="pct"/>
            <w:tcBorders>
              <w:top w:val="single" w:sz="4" w:space="0" w:color="auto"/>
              <w:bottom w:val="single" w:sz="4" w:space="0" w:color="auto"/>
            </w:tcBorders>
            <w:shd w:val="clear" w:color="auto" w:fill="auto"/>
            <w:vAlign w:val="center"/>
          </w:tcPr>
          <w:p w14:paraId="7CBD8AC1" w14:textId="0AC13EBF" w:rsidR="00A052AD" w:rsidRPr="00D949CB" w:rsidRDefault="005A6695" w:rsidP="005618AE">
            <w:pPr>
              <w:spacing w:after="0" w:line="360" w:lineRule="auto"/>
              <w:jc w:val="center"/>
              <w:rPr>
                <w:rFonts w:eastAsia="Calibri" w:cs="Times New Roman"/>
                <w:color w:val="767171"/>
                <w:sz w:val="22"/>
                <w:lang w:val="es-DO"/>
              </w:rPr>
            </w:pPr>
            <w:r w:rsidRPr="00D949CB">
              <w:rPr>
                <w:rFonts w:eastAsia="Calibri" w:cs="Times New Roman"/>
                <w:color w:val="767171"/>
                <w:sz w:val="22"/>
                <w:lang w:val="es-DO"/>
              </w:rPr>
              <w:t>Inscrita</w:t>
            </w:r>
          </w:p>
        </w:tc>
      </w:tr>
      <w:tr w:rsidR="00D949CB" w:rsidRPr="00D949CB" w14:paraId="5973ADF6" w14:textId="77777777" w:rsidTr="005A6695">
        <w:trPr>
          <w:trHeight w:val="919"/>
        </w:trPr>
        <w:tc>
          <w:tcPr>
            <w:tcW w:w="339" w:type="pct"/>
            <w:tcBorders>
              <w:top w:val="single" w:sz="4" w:space="0" w:color="auto"/>
              <w:bottom w:val="single" w:sz="4" w:space="0" w:color="auto"/>
            </w:tcBorders>
            <w:shd w:val="clear" w:color="auto" w:fill="auto"/>
            <w:vAlign w:val="center"/>
          </w:tcPr>
          <w:p w14:paraId="3F32420C" w14:textId="1A736DA6" w:rsidR="005A6695" w:rsidRPr="00D949CB" w:rsidRDefault="005A6695" w:rsidP="00A67341">
            <w:pPr>
              <w:spacing w:after="0" w:line="360" w:lineRule="auto"/>
              <w:rPr>
                <w:rFonts w:eastAsia="Calibri" w:cs="Times New Roman"/>
                <w:bCs/>
                <w:color w:val="767171"/>
                <w:sz w:val="22"/>
                <w:lang w:val="es-DO"/>
              </w:rPr>
            </w:pPr>
            <w:r w:rsidRPr="00D949CB">
              <w:rPr>
                <w:rFonts w:eastAsia="Calibri" w:cs="Times New Roman"/>
                <w:bCs/>
                <w:color w:val="767171"/>
                <w:sz w:val="22"/>
                <w:lang w:val="es-DO"/>
              </w:rPr>
              <w:t>10</w:t>
            </w:r>
          </w:p>
        </w:tc>
        <w:tc>
          <w:tcPr>
            <w:tcW w:w="3926" w:type="pct"/>
            <w:tcBorders>
              <w:top w:val="single" w:sz="4" w:space="0" w:color="auto"/>
              <w:bottom w:val="single" w:sz="4" w:space="0" w:color="auto"/>
            </w:tcBorders>
            <w:shd w:val="clear" w:color="auto" w:fill="auto"/>
            <w:vAlign w:val="center"/>
          </w:tcPr>
          <w:p w14:paraId="061C9D6E" w14:textId="47CCB39A" w:rsidR="005A6695" w:rsidRPr="00D949CB" w:rsidRDefault="005A6695" w:rsidP="005618AE">
            <w:pPr>
              <w:spacing w:after="0" w:line="360" w:lineRule="auto"/>
              <w:jc w:val="both"/>
              <w:rPr>
                <w:color w:val="767171"/>
                <w:shd w:val="clear" w:color="auto" w:fill="FFFFFF" w:themeFill="background1"/>
                <w:lang w:val="es-US"/>
              </w:rPr>
            </w:pPr>
            <w:r w:rsidRPr="00D949CB">
              <w:rPr>
                <w:color w:val="767171"/>
                <w:shd w:val="clear" w:color="auto" w:fill="FFFFFF" w:themeFill="background1"/>
                <w:lang w:val="es-US"/>
              </w:rPr>
              <w:t xml:space="preserve">Candidatura </w:t>
            </w:r>
            <w:r w:rsidR="00ED0A1A" w:rsidRPr="00D949CB">
              <w:rPr>
                <w:color w:val="767171"/>
                <w:shd w:val="clear" w:color="auto" w:fill="FFFFFF" w:themeFill="background1"/>
                <w:lang w:val="es-US"/>
              </w:rPr>
              <w:t>d</w:t>
            </w:r>
            <w:r w:rsidRPr="00D949CB">
              <w:rPr>
                <w:color w:val="767171"/>
                <w:shd w:val="clear" w:color="auto" w:fill="FFFFFF" w:themeFill="background1"/>
                <w:lang w:val="es-US"/>
              </w:rPr>
              <w:t>ominicana a miembro de la Comisión Ejecutiva de Asuntos Administrativos y de Presupuesto (ACABPU) de la Organización de la</w:t>
            </w:r>
            <w:r w:rsidR="00ED0A1A" w:rsidRPr="00D949CB">
              <w:rPr>
                <w:color w:val="767171"/>
                <w:shd w:val="clear" w:color="auto" w:fill="FFFFFF" w:themeFill="background1"/>
                <w:lang w:val="es-US"/>
              </w:rPr>
              <w:t>s</w:t>
            </w:r>
            <w:r w:rsidRPr="00D949CB">
              <w:rPr>
                <w:color w:val="767171"/>
                <w:shd w:val="clear" w:color="auto" w:fill="FFFFFF" w:themeFill="background1"/>
                <w:lang w:val="es-US"/>
              </w:rPr>
              <w:t xml:space="preserve"> Naciones Unida</w:t>
            </w:r>
            <w:r w:rsidR="00ED0A1A" w:rsidRPr="00D949CB">
              <w:rPr>
                <w:color w:val="767171"/>
                <w:shd w:val="clear" w:color="auto" w:fill="FFFFFF" w:themeFill="background1"/>
                <w:lang w:val="es-US"/>
              </w:rPr>
              <w:t xml:space="preserve"> (ONU)</w:t>
            </w:r>
            <w:r w:rsidRPr="00D949CB">
              <w:rPr>
                <w:color w:val="767171"/>
                <w:shd w:val="clear" w:color="auto" w:fill="FFFFFF" w:themeFill="background1"/>
                <w:lang w:val="es-US"/>
              </w:rPr>
              <w:t xml:space="preserve">, en la Persona del Señor </w:t>
            </w:r>
            <w:proofErr w:type="spellStart"/>
            <w:r w:rsidRPr="00D949CB">
              <w:rPr>
                <w:color w:val="767171"/>
                <w:shd w:val="clear" w:color="auto" w:fill="FFFFFF" w:themeFill="background1"/>
                <w:lang w:val="es-US"/>
              </w:rPr>
              <w:t>Olivio</w:t>
            </w:r>
            <w:proofErr w:type="spellEnd"/>
            <w:r w:rsidRPr="00D949CB">
              <w:rPr>
                <w:color w:val="767171"/>
                <w:shd w:val="clear" w:color="auto" w:fill="FFFFFF" w:themeFill="background1"/>
                <w:lang w:val="es-US"/>
              </w:rPr>
              <w:t xml:space="preserve"> </w:t>
            </w:r>
            <w:proofErr w:type="spellStart"/>
            <w:r w:rsidRPr="00D949CB">
              <w:rPr>
                <w:color w:val="767171"/>
                <w:shd w:val="clear" w:color="auto" w:fill="FFFFFF" w:themeFill="background1"/>
                <w:lang w:val="es-US"/>
              </w:rPr>
              <w:t>Fermin</w:t>
            </w:r>
            <w:proofErr w:type="spellEnd"/>
            <w:r w:rsidRPr="00D949CB">
              <w:rPr>
                <w:color w:val="767171"/>
                <w:shd w:val="clear" w:color="auto" w:fill="FFFFFF" w:themeFill="background1"/>
                <w:lang w:val="es-US"/>
              </w:rPr>
              <w:t>, para el per</w:t>
            </w:r>
            <w:r w:rsidR="00ED0A1A" w:rsidRPr="00D949CB">
              <w:rPr>
                <w:color w:val="767171"/>
                <w:shd w:val="clear" w:color="auto" w:fill="FFFFFF" w:themeFill="background1"/>
                <w:lang w:val="es-US"/>
              </w:rPr>
              <w:t>í</w:t>
            </w:r>
            <w:r w:rsidRPr="00D949CB">
              <w:rPr>
                <w:color w:val="767171"/>
                <w:shd w:val="clear" w:color="auto" w:fill="FFFFFF" w:themeFill="background1"/>
                <w:lang w:val="es-US"/>
              </w:rPr>
              <w:t>odo 2023-2025</w:t>
            </w:r>
          </w:p>
        </w:tc>
        <w:tc>
          <w:tcPr>
            <w:tcW w:w="735" w:type="pct"/>
            <w:tcBorders>
              <w:top w:val="single" w:sz="4" w:space="0" w:color="auto"/>
              <w:bottom w:val="single" w:sz="4" w:space="0" w:color="auto"/>
            </w:tcBorders>
            <w:shd w:val="clear" w:color="auto" w:fill="auto"/>
            <w:vAlign w:val="center"/>
          </w:tcPr>
          <w:p w14:paraId="12D03AFD" w14:textId="4819B296" w:rsidR="005A6695" w:rsidRPr="00D949CB" w:rsidRDefault="005A6695" w:rsidP="005618AE">
            <w:pPr>
              <w:spacing w:after="0" w:line="360" w:lineRule="auto"/>
              <w:jc w:val="center"/>
              <w:rPr>
                <w:rFonts w:eastAsia="Calibri" w:cs="Times New Roman"/>
                <w:color w:val="767171"/>
                <w:sz w:val="22"/>
                <w:lang w:val="es-DO"/>
              </w:rPr>
            </w:pPr>
            <w:r w:rsidRPr="00D949CB">
              <w:rPr>
                <w:rFonts w:eastAsia="Calibri" w:cs="Times New Roman"/>
                <w:color w:val="767171"/>
                <w:sz w:val="22"/>
                <w:lang w:val="es-DO"/>
              </w:rPr>
              <w:t>Inscrita</w:t>
            </w:r>
          </w:p>
        </w:tc>
      </w:tr>
    </w:tbl>
    <w:p w14:paraId="5F55DE28" w14:textId="2AF09063" w:rsidR="00C25523" w:rsidRPr="00D949CB" w:rsidRDefault="00C25523" w:rsidP="00242503">
      <w:pPr>
        <w:spacing w:after="0" w:line="360" w:lineRule="auto"/>
        <w:jc w:val="both"/>
        <w:rPr>
          <w:rFonts w:eastAsia="Calibri" w:cs="Times New Roman"/>
          <w:b/>
          <w:color w:val="767171"/>
          <w:szCs w:val="24"/>
          <w:lang w:val="es-ES"/>
        </w:rPr>
      </w:pPr>
    </w:p>
    <w:p w14:paraId="6FD558E4" w14:textId="77777777" w:rsidR="00574C49" w:rsidRPr="00D949CB" w:rsidRDefault="00574C49" w:rsidP="00D84FC7">
      <w:pPr>
        <w:pStyle w:val="NormalWeb"/>
        <w:spacing w:before="0" w:beforeAutospacing="0" w:after="0" w:afterAutospacing="0" w:line="360" w:lineRule="auto"/>
        <w:jc w:val="both"/>
        <w:rPr>
          <w:rFonts w:eastAsiaTheme="minorHAnsi"/>
          <w:color w:val="767171"/>
          <w:shd w:val="clear" w:color="auto" w:fill="FFFFFF" w:themeFill="background1"/>
          <w:lang w:val="es-US"/>
        </w:rPr>
      </w:pPr>
    </w:p>
    <w:p w14:paraId="75D0CA78" w14:textId="6422F8C2" w:rsidR="002F26EF" w:rsidRPr="00D949CB" w:rsidRDefault="00191471" w:rsidP="00D84FC7">
      <w:pPr>
        <w:pStyle w:val="NormalWeb"/>
        <w:spacing w:before="0" w:beforeAutospacing="0" w:after="0" w:afterAutospacing="0"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lastRenderedPageBreak/>
        <w:t>En el mes de febrero se logró la integración del Buró Internacional de Exposiciones (BIE) como organismo internacional a gestionar desde este Ministerio de Relaciones Exteriores.</w:t>
      </w:r>
    </w:p>
    <w:p w14:paraId="69383E71" w14:textId="77777777" w:rsidR="002F26EF" w:rsidRPr="00D949CB" w:rsidRDefault="002F26EF" w:rsidP="00D84FC7">
      <w:pPr>
        <w:pStyle w:val="NormalWeb"/>
        <w:spacing w:before="0" w:beforeAutospacing="0" w:after="0" w:afterAutospacing="0" w:line="360" w:lineRule="auto"/>
        <w:jc w:val="both"/>
        <w:rPr>
          <w:rFonts w:eastAsiaTheme="minorHAnsi"/>
          <w:color w:val="767171"/>
          <w:shd w:val="clear" w:color="auto" w:fill="FFFFFF" w:themeFill="background1"/>
          <w:lang w:val="es-US"/>
        </w:rPr>
      </w:pPr>
    </w:p>
    <w:p w14:paraId="7C388449" w14:textId="2D399DF5" w:rsidR="00C25523" w:rsidRPr="00D949CB" w:rsidRDefault="00C25523" w:rsidP="00D84FC7">
      <w:pPr>
        <w:spacing w:after="0" w:line="360" w:lineRule="auto"/>
        <w:jc w:val="both"/>
        <w:rPr>
          <w:rFonts w:eastAsia="Calibri" w:cs="Times New Roman"/>
          <w:b/>
          <w:color w:val="767171"/>
          <w:szCs w:val="24"/>
          <w:lang w:val="es-ES"/>
        </w:rPr>
      </w:pPr>
      <w:r w:rsidRPr="00D949CB">
        <w:rPr>
          <w:rFonts w:eastAsia="Calibri" w:cs="Times New Roman"/>
          <w:b/>
          <w:color w:val="767171"/>
          <w:szCs w:val="24"/>
          <w:lang w:val="es-ES"/>
        </w:rPr>
        <w:t>Derechos humanos</w:t>
      </w:r>
    </w:p>
    <w:p w14:paraId="7DEA41B7" w14:textId="77777777" w:rsidR="008164F9" w:rsidRPr="00D949CB" w:rsidRDefault="008164F9" w:rsidP="00242503">
      <w:pPr>
        <w:autoSpaceDE w:val="0"/>
        <w:autoSpaceDN w:val="0"/>
        <w:adjustRightInd w:val="0"/>
        <w:spacing w:after="0" w:line="360" w:lineRule="auto"/>
        <w:jc w:val="both"/>
        <w:rPr>
          <w:rFonts w:eastAsia="Calibri" w:cs="Times New Roman"/>
          <w:color w:val="767171"/>
          <w:szCs w:val="24"/>
          <w:lang w:val="es-ES"/>
        </w:rPr>
      </w:pPr>
    </w:p>
    <w:p w14:paraId="3F8AF81E" w14:textId="77777777" w:rsidR="0076728B" w:rsidRPr="00D949CB" w:rsidRDefault="005F6EAB" w:rsidP="005F6EAB">
      <w:pPr>
        <w:autoSpaceDE w:val="0"/>
        <w:autoSpaceDN w:val="0"/>
        <w:adjustRightInd w:val="0"/>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La República Dominicana, en su incansable esfuerzo y compromiso con el cumplimiento y defensa de los Derechos Humanos a nivel global, se propuso como objetivo “ostentar la membresía del Consejo de Derechos Humanos</w:t>
      </w:r>
      <w:r w:rsidRPr="00D949CB">
        <w:rPr>
          <w:rStyle w:val="Refdenotaalpie"/>
          <w:rFonts w:eastAsia="Calibri" w:cs="Times New Roman"/>
          <w:color w:val="767171"/>
          <w:szCs w:val="24"/>
          <w:lang w:val="es-ES"/>
        </w:rPr>
        <w:footnoteReference w:id="1"/>
      </w:r>
      <w:r w:rsidRPr="00D949CB">
        <w:rPr>
          <w:rFonts w:eastAsia="Calibri" w:cs="Times New Roman"/>
          <w:color w:val="767171"/>
          <w:szCs w:val="24"/>
          <w:lang w:val="es-ES"/>
        </w:rPr>
        <w:t xml:space="preserve"> por primera vez en su historia</w:t>
      </w:r>
      <w:r w:rsidR="00492BAC" w:rsidRPr="00D949CB">
        <w:rPr>
          <w:rFonts w:eastAsia="Calibri" w:cs="Times New Roman"/>
          <w:color w:val="767171"/>
          <w:szCs w:val="24"/>
          <w:lang w:val="es-ES"/>
        </w:rPr>
        <w:t>”</w:t>
      </w:r>
      <w:r w:rsidRPr="00D949CB">
        <w:rPr>
          <w:rFonts w:eastAsia="Calibri" w:cs="Times New Roman"/>
          <w:color w:val="767171"/>
          <w:szCs w:val="24"/>
          <w:lang w:val="es-ES"/>
        </w:rPr>
        <w:t>. La reciente participación del país como miembro no permanente del Consejo de Seguridad, y el continuo compromiso del Estado dominicano con la promoción y protección de los DDHH, representan la mejor combinación para asumir el compromiso de los trabajos del CDH, y la responsabilidad de mantener altos estándares de derechos humanos, establecidos por los Estados al crear el Consejo</w:t>
      </w:r>
      <w:r w:rsidR="00492BAC" w:rsidRPr="00D949CB">
        <w:rPr>
          <w:rFonts w:eastAsia="Calibri" w:cs="Times New Roman"/>
          <w:color w:val="767171"/>
          <w:szCs w:val="24"/>
          <w:lang w:val="es-ES"/>
        </w:rPr>
        <w:t xml:space="preserve">; cuyo miembros serán elegidos </w:t>
      </w:r>
      <w:r w:rsidR="00737984" w:rsidRPr="00D949CB">
        <w:rPr>
          <w:rFonts w:eastAsia="Calibri" w:cs="Times New Roman"/>
          <w:color w:val="767171"/>
          <w:szCs w:val="24"/>
          <w:lang w:val="es-ES"/>
        </w:rPr>
        <w:t xml:space="preserve">para el periodo 2024-2026, </w:t>
      </w:r>
      <w:r w:rsidR="00492BAC" w:rsidRPr="00D949CB">
        <w:rPr>
          <w:rFonts w:eastAsia="Calibri" w:cs="Times New Roman"/>
          <w:color w:val="767171"/>
          <w:szCs w:val="24"/>
          <w:lang w:val="es-ES"/>
        </w:rPr>
        <w:t>directa e individualmente en el marco de la Asamblea General de</w:t>
      </w:r>
      <w:r w:rsidR="00737984" w:rsidRPr="00D949CB">
        <w:rPr>
          <w:rFonts w:eastAsia="Calibri" w:cs="Times New Roman"/>
          <w:color w:val="767171"/>
          <w:szCs w:val="24"/>
          <w:lang w:val="es-ES"/>
        </w:rPr>
        <w:t xml:space="preserve"> ONU en el año 2023.</w:t>
      </w:r>
      <w:r w:rsidR="00F80413" w:rsidRPr="00D949CB">
        <w:rPr>
          <w:rFonts w:eastAsia="Calibri" w:cs="Times New Roman"/>
          <w:color w:val="767171"/>
          <w:szCs w:val="24"/>
          <w:lang w:val="es-ES"/>
        </w:rPr>
        <w:t xml:space="preserve"> </w:t>
      </w:r>
    </w:p>
    <w:p w14:paraId="09AF2958" w14:textId="77777777" w:rsidR="0076728B" w:rsidRPr="00D949CB" w:rsidRDefault="0076728B" w:rsidP="005F6EAB">
      <w:pPr>
        <w:autoSpaceDE w:val="0"/>
        <w:autoSpaceDN w:val="0"/>
        <w:adjustRightInd w:val="0"/>
        <w:spacing w:after="0" w:line="360" w:lineRule="auto"/>
        <w:jc w:val="both"/>
        <w:rPr>
          <w:rFonts w:eastAsia="Calibri" w:cs="Times New Roman"/>
          <w:color w:val="767171"/>
          <w:szCs w:val="24"/>
          <w:lang w:val="es-ES"/>
        </w:rPr>
      </w:pPr>
    </w:p>
    <w:p w14:paraId="42E4E956" w14:textId="515D771B" w:rsidR="005F6EAB" w:rsidRPr="00D949CB" w:rsidRDefault="00F80413" w:rsidP="005F6EAB">
      <w:pPr>
        <w:autoSpaceDE w:val="0"/>
        <w:autoSpaceDN w:val="0"/>
        <w:adjustRightInd w:val="0"/>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Con el lanzamiento de la Candidatura al CDH la República Dominicana se propuesto 10 compromisos puntuales, enfocado en promoción y protección de los DH, reafirmar el multilateralismo, desarrollar políticas que contribuyan a fortalec</w:t>
      </w:r>
      <w:r w:rsidR="00AD3BC2" w:rsidRPr="00D949CB">
        <w:rPr>
          <w:rFonts w:eastAsia="Calibri" w:cs="Times New Roman"/>
          <w:color w:val="767171"/>
          <w:szCs w:val="24"/>
          <w:lang w:val="es-ES"/>
        </w:rPr>
        <w:t>er la implementación de las obligaciones de derechos humanos, entre otras.</w:t>
      </w:r>
      <w:r w:rsidRPr="00D949CB">
        <w:rPr>
          <w:rFonts w:eastAsia="Calibri" w:cs="Times New Roman"/>
          <w:color w:val="767171"/>
          <w:szCs w:val="24"/>
          <w:lang w:val="es-ES"/>
        </w:rPr>
        <w:t xml:space="preserve"> </w:t>
      </w:r>
    </w:p>
    <w:p w14:paraId="5B7F5119" w14:textId="3E5712F6" w:rsidR="00737984" w:rsidRPr="00D949CB" w:rsidRDefault="00737984" w:rsidP="005F6EAB">
      <w:pPr>
        <w:autoSpaceDE w:val="0"/>
        <w:autoSpaceDN w:val="0"/>
        <w:adjustRightInd w:val="0"/>
        <w:spacing w:after="0" w:line="360" w:lineRule="auto"/>
        <w:jc w:val="both"/>
        <w:rPr>
          <w:rFonts w:eastAsia="Calibri" w:cs="Times New Roman"/>
          <w:color w:val="767171"/>
          <w:szCs w:val="24"/>
          <w:lang w:val="es-ES"/>
        </w:rPr>
      </w:pPr>
    </w:p>
    <w:p w14:paraId="2D7F29E8" w14:textId="2843DFBD" w:rsidR="00737984" w:rsidRPr="00D949CB" w:rsidRDefault="00737984" w:rsidP="00737984">
      <w:pPr>
        <w:autoSpaceDE w:val="0"/>
        <w:autoSpaceDN w:val="0"/>
        <w:adjustRightInd w:val="0"/>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A la fecha la </w:t>
      </w:r>
      <w:r w:rsidRPr="00D949CB">
        <w:rPr>
          <w:rFonts w:cs="Times New Roman"/>
          <w:color w:val="767171"/>
          <w:szCs w:val="24"/>
          <w:lang w:val="es-ES"/>
        </w:rPr>
        <w:t xml:space="preserve">República Dominicana ha formalizado un total de </w:t>
      </w:r>
      <w:r w:rsidR="0076728B" w:rsidRPr="00D949CB">
        <w:rPr>
          <w:rFonts w:cs="Times New Roman"/>
          <w:color w:val="767171"/>
          <w:szCs w:val="24"/>
          <w:lang w:val="es-ES"/>
        </w:rPr>
        <w:t>111</w:t>
      </w:r>
      <w:r w:rsidRPr="00D949CB">
        <w:rPr>
          <w:rFonts w:cs="Times New Roman"/>
          <w:color w:val="767171"/>
          <w:szCs w:val="24"/>
          <w:lang w:val="es-ES"/>
        </w:rPr>
        <w:t xml:space="preserve"> intercambios de votos de un universo de 193 votantes, con los siguientes países: Antigua y</w:t>
      </w:r>
      <w:r w:rsidRPr="00D949CB">
        <w:rPr>
          <w:rFonts w:cs="Times New Roman"/>
          <w:b/>
          <w:bCs/>
          <w:color w:val="767171"/>
          <w:szCs w:val="24"/>
          <w:lang w:val="es-ES"/>
        </w:rPr>
        <w:t xml:space="preserve"> </w:t>
      </w:r>
      <w:r w:rsidRPr="00D949CB">
        <w:rPr>
          <w:rFonts w:cs="Times New Roman"/>
          <w:color w:val="767171"/>
          <w:szCs w:val="24"/>
          <w:lang w:val="es-ES"/>
        </w:rPr>
        <w:t xml:space="preserve">Barbuda, Arabia Saudita, Argentina, Azerbaiyán, Botsuana, Brasil, Camerún, Canadá, Catar, Chile, Chipre, Costa de Marfil, Costa Rica, Dinamarca, Emiratos Árabes Unidos, España, Estonia, Egipto, Filipinas, Finlandia, Georgia, Israel, Italia, Jamaica, Kenia, Malta, Maldivas, Marruecos, México, Mongolia, Nigeria, </w:t>
      </w:r>
      <w:r w:rsidRPr="00D949CB">
        <w:rPr>
          <w:rFonts w:cs="Times New Roman"/>
          <w:color w:val="767171"/>
          <w:szCs w:val="24"/>
          <w:lang w:val="es-ES"/>
        </w:rPr>
        <w:lastRenderedPageBreak/>
        <w:t xml:space="preserve">Paraguay, Perú, Reino Unido, Rumania, Rusia, Senegal y Uruguay; lo que representa un </w:t>
      </w:r>
      <w:r w:rsidR="0076728B" w:rsidRPr="00D949CB">
        <w:rPr>
          <w:rFonts w:cs="Times New Roman"/>
          <w:color w:val="767171"/>
          <w:szCs w:val="24"/>
          <w:lang w:val="es-ES"/>
        </w:rPr>
        <w:t>58</w:t>
      </w:r>
      <w:r w:rsidRPr="00D949CB">
        <w:rPr>
          <w:rFonts w:cs="Times New Roman"/>
          <w:color w:val="767171"/>
          <w:szCs w:val="24"/>
          <w:lang w:val="es-ES"/>
        </w:rPr>
        <w:t>% de los votos, incluyendo el voto país.</w:t>
      </w:r>
    </w:p>
    <w:p w14:paraId="230F279A" w14:textId="77777777" w:rsidR="005F6EAB" w:rsidRPr="00D949CB" w:rsidRDefault="005F6EAB" w:rsidP="005F6EAB">
      <w:pPr>
        <w:autoSpaceDE w:val="0"/>
        <w:autoSpaceDN w:val="0"/>
        <w:adjustRightInd w:val="0"/>
        <w:spacing w:after="0" w:line="360" w:lineRule="auto"/>
        <w:jc w:val="both"/>
        <w:rPr>
          <w:rFonts w:ascii="T3Font_1" w:hAnsi="T3Font_1" w:cs="T3Font_1"/>
          <w:color w:val="767171"/>
          <w:szCs w:val="24"/>
          <w:lang w:val="es-ES"/>
        </w:rPr>
      </w:pPr>
    </w:p>
    <w:p w14:paraId="3F1795E7" w14:textId="62D867B3" w:rsidR="00C25523" w:rsidRPr="00D949CB" w:rsidRDefault="00C25523" w:rsidP="005F6EAB">
      <w:pPr>
        <w:autoSpaceDE w:val="0"/>
        <w:autoSpaceDN w:val="0"/>
        <w:adjustRightInd w:val="0"/>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En cuanto al </w:t>
      </w:r>
      <w:r w:rsidRPr="00D949CB">
        <w:rPr>
          <w:rFonts w:eastAsia="Calibri" w:cs="Times New Roman"/>
          <w:i/>
          <w:color w:val="767171"/>
          <w:szCs w:val="24"/>
          <w:lang w:val="es-ES"/>
        </w:rPr>
        <w:t>Plan Nacional de Derechos Humanos</w:t>
      </w:r>
      <w:r w:rsidRPr="00D949CB">
        <w:rPr>
          <w:rFonts w:eastAsia="Calibri" w:cs="Times New Roman"/>
          <w:color w:val="767171"/>
          <w:szCs w:val="24"/>
          <w:lang w:val="es-ES"/>
        </w:rPr>
        <w:t xml:space="preserve"> y el rol que asume este ministerio como responsables de la organización y coordinación del proceso en el marco de la </w:t>
      </w:r>
      <w:r w:rsidRPr="00D949CB">
        <w:rPr>
          <w:rFonts w:eastAsia="Calibri" w:cs="Times New Roman"/>
          <w:i/>
          <w:color w:val="767171"/>
          <w:szCs w:val="24"/>
          <w:lang w:val="es-ES"/>
        </w:rPr>
        <w:t>Comisión Interinstitucional de Derechos Humanos</w:t>
      </w:r>
      <w:r w:rsidRPr="00D949CB">
        <w:rPr>
          <w:rFonts w:eastAsia="Calibri" w:cs="Times New Roman"/>
          <w:color w:val="767171"/>
          <w:szCs w:val="24"/>
          <w:lang w:val="es-ES"/>
        </w:rPr>
        <w:t xml:space="preserve">, es importante señalar que se puso en marcha un conjunto de iniciativas dirigidas a implementar y dar seguimiento a las acciones consignadas en el plan y generar los informes voluntarios periódicos ante </w:t>
      </w:r>
      <w:r w:rsidRPr="00D949CB">
        <w:rPr>
          <w:rFonts w:eastAsia="Calibri" w:cs="Times New Roman"/>
          <w:i/>
          <w:color w:val="767171"/>
          <w:szCs w:val="24"/>
          <w:lang w:val="es-ES"/>
        </w:rPr>
        <w:t>Sistema Universal de Protección de los Derechos Humanos</w:t>
      </w:r>
      <w:r w:rsidRPr="00D949CB">
        <w:rPr>
          <w:rFonts w:eastAsia="Calibri" w:cs="Times New Roman"/>
          <w:color w:val="767171"/>
          <w:szCs w:val="24"/>
          <w:lang w:val="es-ES"/>
        </w:rPr>
        <w:t>.</w:t>
      </w:r>
    </w:p>
    <w:p w14:paraId="2294934D" w14:textId="2F88A126" w:rsidR="00C25523" w:rsidRPr="00D949CB" w:rsidRDefault="00C25523" w:rsidP="00C25523">
      <w:pPr>
        <w:spacing w:after="0" w:line="360" w:lineRule="auto"/>
        <w:jc w:val="both"/>
        <w:rPr>
          <w:rFonts w:eastAsia="Calibri" w:cs="Times New Roman"/>
          <w:color w:val="767171"/>
          <w:szCs w:val="24"/>
          <w:lang w:val="es-ES"/>
        </w:rPr>
      </w:pPr>
    </w:p>
    <w:p w14:paraId="69BA9DF2" w14:textId="77777777" w:rsidR="0091485C" w:rsidRPr="00D949CB" w:rsidRDefault="00C25523" w:rsidP="0091485C">
      <w:pPr>
        <w:spacing w:after="200" w:line="360" w:lineRule="auto"/>
        <w:jc w:val="both"/>
        <w:rPr>
          <w:rFonts w:ascii="Artifex CF Light" w:hAnsi="Artifex CF Light"/>
          <w:color w:val="767171"/>
          <w:lang w:val="es-DO"/>
        </w:rPr>
      </w:pPr>
      <w:r w:rsidRPr="00D949CB">
        <w:rPr>
          <w:rFonts w:eastAsia="Calibri" w:cs="Times New Roman"/>
          <w:color w:val="767171"/>
          <w:szCs w:val="24"/>
          <w:lang w:val="es-ES"/>
        </w:rPr>
        <w:t xml:space="preserve">Como herramienta de soporte, </w:t>
      </w:r>
      <w:r w:rsidR="0091485C" w:rsidRPr="00D949CB">
        <w:rPr>
          <w:rFonts w:eastAsia="Calibri" w:cs="Times New Roman"/>
          <w:color w:val="767171"/>
          <w:szCs w:val="24"/>
          <w:lang w:val="es-ES"/>
        </w:rPr>
        <w:t>se realizó el lanzamiento d</w:t>
      </w:r>
      <w:r w:rsidRPr="00D949CB">
        <w:rPr>
          <w:rFonts w:eastAsia="Calibri" w:cs="Times New Roman"/>
          <w:color w:val="767171"/>
          <w:szCs w:val="24"/>
          <w:lang w:val="es-ES"/>
        </w:rPr>
        <w:t>el Sistema de Monitoreo de las Recomendaciones Internacionales (SIMORE</w:t>
      </w:r>
      <w:r w:rsidR="0091485C" w:rsidRPr="00D949CB">
        <w:rPr>
          <w:rFonts w:eastAsia="Calibri" w:cs="Times New Roman"/>
          <w:color w:val="767171"/>
          <w:szCs w:val="24"/>
          <w:lang w:val="es-ES"/>
        </w:rPr>
        <w:t>D PLUS</w:t>
      </w:r>
      <w:r w:rsidRPr="00D949CB">
        <w:rPr>
          <w:rFonts w:eastAsia="Calibri" w:cs="Times New Roman"/>
          <w:color w:val="767171"/>
          <w:szCs w:val="24"/>
          <w:lang w:val="es-ES"/>
        </w:rPr>
        <w:t>) Interamericano, el cual permitirá mantener información en línea y sistematizadas sobre las medidas adoptadas por los Estados para dar cumplimiento a estas recomendaciones.</w:t>
      </w:r>
      <w:r w:rsidR="0091485C" w:rsidRPr="00D949CB">
        <w:rPr>
          <w:rFonts w:eastAsia="Calibri" w:cs="Times New Roman"/>
          <w:color w:val="767171"/>
          <w:szCs w:val="24"/>
          <w:lang w:val="es-ES"/>
        </w:rPr>
        <w:t xml:space="preserve"> Se impartió el taller de capacitación para el manejo de la herramienta a los miembros de la Dirección de Derechos Humanos, personal de tecnología y miembros de la Comisión Interinstitucional para los Derechos Humanos (CIDH-RD), con el acompañamiento de los funcionarios de la Cancillería del Paraguay.</w:t>
      </w:r>
      <w:r w:rsidR="0091485C" w:rsidRPr="00D949CB">
        <w:rPr>
          <w:rFonts w:ascii="Artifex CF Light" w:hAnsi="Artifex CF Light"/>
          <w:color w:val="767171"/>
          <w:lang w:val="es-DO"/>
        </w:rPr>
        <w:t xml:space="preserve"> </w:t>
      </w:r>
    </w:p>
    <w:p w14:paraId="6B89697B" w14:textId="1042705C" w:rsidR="008164F9" w:rsidRPr="00D949CB" w:rsidRDefault="0076728B" w:rsidP="008164F9">
      <w:pPr>
        <w:pStyle w:val="NormalWeb"/>
        <w:spacing w:line="360" w:lineRule="auto"/>
        <w:jc w:val="both"/>
        <w:rPr>
          <w:rFonts w:eastAsia="Calibri"/>
          <w:color w:val="767171"/>
          <w:lang w:val="es-ES" w:eastAsia="en-US"/>
        </w:rPr>
      </w:pPr>
      <w:r w:rsidRPr="00D949CB">
        <w:rPr>
          <w:rFonts w:eastAsia="Calibri"/>
          <w:color w:val="767171"/>
          <w:lang w:val="es-ES" w:eastAsia="en-US"/>
        </w:rPr>
        <w:t>En cuanto a la definición de las posiciones de</w:t>
      </w:r>
      <w:r w:rsidR="008164F9" w:rsidRPr="00D949CB">
        <w:rPr>
          <w:rFonts w:eastAsia="Calibri"/>
          <w:color w:val="767171"/>
          <w:lang w:val="es-ES" w:eastAsia="en-US"/>
        </w:rPr>
        <w:t xml:space="preserve"> República Dominicana </w:t>
      </w:r>
      <w:r w:rsidRPr="00D949CB">
        <w:rPr>
          <w:rFonts w:eastAsia="Calibri"/>
          <w:color w:val="767171"/>
          <w:lang w:val="es-ES" w:eastAsia="en-US"/>
        </w:rPr>
        <w:t xml:space="preserve">ante los distintos foros internacionales en materia de derechos humanos, se puede destacar la presentación del </w:t>
      </w:r>
      <w:r w:rsidR="008164F9" w:rsidRPr="00D949CB">
        <w:rPr>
          <w:rFonts w:eastAsia="Calibri"/>
          <w:color w:val="767171"/>
          <w:lang w:val="es-ES" w:eastAsia="en-US"/>
        </w:rPr>
        <w:t xml:space="preserve">VIII </w:t>
      </w:r>
      <w:r w:rsidR="00BB2A32" w:rsidRPr="00D949CB">
        <w:rPr>
          <w:rFonts w:eastAsia="Calibri"/>
          <w:color w:val="767171"/>
          <w:lang w:val="es-ES" w:eastAsia="en-US"/>
        </w:rPr>
        <w:t>I</w:t>
      </w:r>
      <w:r w:rsidR="008164F9" w:rsidRPr="00D949CB">
        <w:rPr>
          <w:rFonts w:eastAsia="Calibri"/>
          <w:color w:val="767171"/>
          <w:lang w:val="es-ES" w:eastAsia="en-US"/>
        </w:rPr>
        <w:t xml:space="preserve">nforme periódico ante el Comité de Naciones Unidas sobre la Eliminación de todas las Formas de Discriminación contra la Mujer (CEDAW). Asimismo, se sostuvo una reunión con la Asesora de Derechos Humanos de la Oficina del Coordinador Residente de Naciones Unidas en el país, a los fines de socializar los cambios realizados al informe de hitos del Plan Nacional de Derechos Humanos.  </w:t>
      </w:r>
    </w:p>
    <w:p w14:paraId="2282ADA7" w14:textId="4432982A" w:rsidR="0091485C" w:rsidRPr="00D949CB" w:rsidRDefault="00B64545" w:rsidP="0091485C">
      <w:pPr>
        <w:spacing w:after="200" w:line="360" w:lineRule="auto"/>
        <w:jc w:val="both"/>
        <w:rPr>
          <w:rFonts w:eastAsia="Calibri" w:cs="Times New Roman"/>
          <w:color w:val="767171"/>
          <w:szCs w:val="24"/>
          <w:lang w:val="es-ES"/>
        </w:rPr>
      </w:pPr>
      <w:r w:rsidRPr="00D949CB">
        <w:rPr>
          <w:rFonts w:eastAsia="Calibri" w:cs="Times New Roman"/>
          <w:bCs/>
          <w:color w:val="767171"/>
          <w:szCs w:val="24"/>
          <w:lang w:val="es-ES"/>
        </w:rPr>
        <w:t xml:space="preserve">Comisión Interinstitucional para los Derechos Humanos (CIDH-RD). </w:t>
      </w:r>
      <w:r w:rsidR="00391776" w:rsidRPr="00D949CB">
        <w:rPr>
          <w:rFonts w:eastAsia="Calibri" w:cs="Times New Roman"/>
          <w:bCs/>
          <w:color w:val="767171"/>
          <w:szCs w:val="24"/>
          <w:lang w:val="es-ES"/>
        </w:rPr>
        <w:t>De acuerdo con</w:t>
      </w:r>
      <w:r w:rsidR="0091485C" w:rsidRPr="00D949CB">
        <w:rPr>
          <w:rFonts w:eastAsia="Calibri" w:cs="Times New Roman"/>
          <w:bCs/>
          <w:color w:val="767171"/>
          <w:szCs w:val="24"/>
          <w:lang w:val="es-ES"/>
        </w:rPr>
        <w:t xml:space="preserve"> los compromisos de este ministerio como presidente de la Comisión Interinstitucional para los Derechos Humanos a través de la Dirección de Derechos </w:t>
      </w:r>
      <w:r w:rsidR="0091485C" w:rsidRPr="00D949CB">
        <w:rPr>
          <w:rFonts w:eastAsia="Calibri" w:cs="Times New Roman"/>
          <w:bCs/>
          <w:color w:val="767171"/>
          <w:szCs w:val="24"/>
          <w:lang w:val="es-ES"/>
        </w:rPr>
        <w:lastRenderedPageBreak/>
        <w:t xml:space="preserve">Humanos, se han llevado a cabo las reuniones periódicas ordinarias </w:t>
      </w:r>
      <w:r w:rsidRPr="00D949CB">
        <w:rPr>
          <w:rFonts w:eastAsia="Calibri" w:cs="Times New Roman"/>
          <w:bCs/>
          <w:color w:val="767171"/>
          <w:szCs w:val="24"/>
          <w:lang w:val="es-ES"/>
        </w:rPr>
        <w:t>y extraordinarias</w:t>
      </w:r>
      <w:r w:rsidRPr="00D949CB">
        <w:rPr>
          <w:rFonts w:eastAsia="Calibri" w:cs="Times New Roman"/>
          <w:color w:val="767171"/>
          <w:szCs w:val="24"/>
          <w:lang w:val="es-ES"/>
        </w:rPr>
        <w:t xml:space="preserve"> </w:t>
      </w:r>
      <w:r w:rsidR="0091485C" w:rsidRPr="00D949CB">
        <w:rPr>
          <w:rFonts w:eastAsia="Calibri" w:cs="Times New Roman"/>
          <w:color w:val="767171"/>
          <w:szCs w:val="24"/>
          <w:lang w:val="es-ES"/>
        </w:rPr>
        <w:t xml:space="preserve">correspondientes según </w:t>
      </w:r>
      <w:r w:rsidRPr="00D949CB">
        <w:rPr>
          <w:rFonts w:eastAsia="Calibri" w:cs="Times New Roman"/>
          <w:color w:val="767171"/>
          <w:szCs w:val="24"/>
          <w:lang w:val="es-ES"/>
        </w:rPr>
        <w:t xml:space="preserve">establece </w:t>
      </w:r>
      <w:r w:rsidR="0091485C" w:rsidRPr="00D949CB">
        <w:rPr>
          <w:rFonts w:eastAsia="Calibri" w:cs="Times New Roman"/>
          <w:color w:val="767171"/>
          <w:szCs w:val="24"/>
          <w:lang w:val="es-ES"/>
        </w:rPr>
        <w:t xml:space="preserve">el reglamento. </w:t>
      </w:r>
      <w:r w:rsidRPr="00D949CB">
        <w:rPr>
          <w:rFonts w:eastAsia="Calibri" w:cs="Times New Roman"/>
          <w:color w:val="767171"/>
          <w:szCs w:val="24"/>
          <w:lang w:val="es-ES"/>
        </w:rPr>
        <w:t xml:space="preserve">Además, se han desarrollado múltiples talleres y seminarios de capacitación sobre diferentes temáticas de derechos humanos, dirigidos a </w:t>
      </w:r>
      <w:r w:rsidR="0091485C" w:rsidRPr="00D949CB">
        <w:rPr>
          <w:rFonts w:eastAsia="Calibri" w:cs="Times New Roman"/>
          <w:color w:val="767171"/>
          <w:szCs w:val="24"/>
          <w:lang w:val="es-ES"/>
        </w:rPr>
        <w:t xml:space="preserve">fortalecer las capacidades </w:t>
      </w:r>
      <w:r w:rsidRPr="00D949CB">
        <w:rPr>
          <w:rFonts w:eastAsia="Calibri" w:cs="Times New Roman"/>
          <w:color w:val="767171"/>
          <w:szCs w:val="24"/>
          <w:lang w:val="es-ES"/>
        </w:rPr>
        <w:t xml:space="preserve">los miembros de la comisión. </w:t>
      </w:r>
    </w:p>
    <w:p w14:paraId="7D9DAC6C" w14:textId="06B15F60" w:rsidR="00CF487B" w:rsidRPr="00D949CB" w:rsidRDefault="00BB2A32" w:rsidP="00C25523">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Por otra parte, durante 2022 la República Dominicana participó activamente en los periodos 49, 50 y 51 de sesiones del Consejo de Derechos Humanos de las Naciones Unidas, presentando declaraciones país, copatrocinando resoluciones a fines con nuestra política exterior y comentando en las mesas y grupos de trabajo de cara a al tema de los DDHH.</w:t>
      </w:r>
    </w:p>
    <w:p w14:paraId="7F41C16C" w14:textId="77777777" w:rsidR="00BB2A32" w:rsidRPr="00D949CB" w:rsidRDefault="00BB2A32" w:rsidP="00C25523">
      <w:pPr>
        <w:spacing w:after="0" w:line="360" w:lineRule="auto"/>
        <w:jc w:val="both"/>
        <w:rPr>
          <w:rFonts w:eastAsia="Calibri" w:cs="Times New Roman"/>
          <w:color w:val="767171"/>
          <w:szCs w:val="24"/>
          <w:lang w:val="es-ES"/>
        </w:rPr>
      </w:pPr>
    </w:p>
    <w:p w14:paraId="18F5378C" w14:textId="7CE523DC" w:rsidR="00C25523" w:rsidRPr="00D949CB" w:rsidRDefault="00C25523" w:rsidP="00C25523">
      <w:pPr>
        <w:spacing w:after="0" w:line="360" w:lineRule="auto"/>
        <w:jc w:val="both"/>
        <w:rPr>
          <w:rFonts w:eastAsia="Calibri" w:cs="Times New Roman"/>
          <w:b/>
          <w:color w:val="767171"/>
          <w:szCs w:val="24"/>
          <w:lang w:val="es-DO"/>
        </w:rPr>
      </w:pPr>
      <w:r w:rsidRPr="00D949CB">
        <w:rPr>
          <w:rFonts w:eastAsia="Calibri" w:cs="Times New Roman"/>
          <w:b/>
          <w:color w:val="767171"/>
          <w:szCs w:val="24"/>
          <w:lang w:val="es-DO"/>
        </w:rPr>
        <w:t xml:space="preserve">Enfrentar el riesgo frente al cambio </w:t>
      </w:r>
      <w:bookmarkStart w:id="83" w:name="_Hlk121492568"/>
      <w:r w:rsidRPr="00D949CB">
        <w:rPr>
          <w:rFonts w:eastAsia="Calibri" w:cs="Times New Roman"/>
          <w:b/>
          <w:color w:val="767171"/>
          <w:szCs w:val="24"/>
          <w:lang w:val="es-DO"/>
        </w:rPr>
        <w:t>climático</w:t>
      </w:r>
      <w:bookmarkEnd w:id="83"/>
      <w:r w:rsidRPr="00D949CB">
        <w:rPr>
          <w:rFonts w:eastAsia="Calibri" w:cs="Times New Roman"/>
          <w:b/>
          <w:color w:val="767171"/>
          <w:szCs w:val="24"/>
          <w:lang w:val="es-DO"/>
        </w:rPr>
        <w:t xml:space="preserve">. </w:t>
      </w:r>
    </w:p>
    <w:p w14:paraId="1260AA16" w14:textId="77777777" w:rsidR="00C25523" w:rsidRPr="00D949CB" w:rsidRDefault="00C25523" w:rsidP="00C25523">
      <w:pPr>
        <w:spacing w:after="0" w:line="360" w:lineRule="auto"/>
        <w:jc w:val="both"/>
        <w:rPr>
          <w:rFonts w:eastAsia="Calibri" w:cs="Times New Roman"/>
          <w:color w:val="767171"/>
          <w:szCs w:val="24"/>
          <w:lang w:val="es-DO"/>
        </w:rPr>
      </w:pPr>
    </w:p>
    <w:p w14:paraId="74A8224D" w14:textId="7428AEDD" w:rsidR="00C25523" w:rsidRPr="00D949CB" w:rsidRDefault="00C25523" w:rsidP="00C25523">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Como parte de los esfuerzos por cumplir con los compromisos internacionales asumidos por República Dominicana en materia de cambio climático</w:t>
      </w:r>
      <w:r w:rsidR="00F12826" w:rsidRPr="00D949CB">
        <w:rPr>
          <w:rFonts w:eastAsia="Calibri" w:cs="Times New Roman"/>
          <w:color w:val="767171"/>
          <w:szCs w:val="24"/>
          <w:lang w:val="es-DO"/>
        </w:rPr>
        <w:t>,</w:t>
      </w:r>
      <w:r w:rsidRPr="00D949CB">
        <w:rPr>
          <w:rFonts w:eastAsia="Calibri" w:cs="Times New Roman"/>
          <w:color w:val="767171"/>
          <w:szCs w:val="24"/>
          <w:lang w:val="es-DO"/>
        </w:rPr>
        <w:t xml:space="preserve"> durante este año desplegaron acciones </w:t>
      </w:r>
      <w:r w:rsidR="00F12826" w:rsidRPr="00D949CB">
        <w:rPr>
          <w:rFonts w:eastAsia="Calibri" w:cs="Times New Roman"/>
          <w:color w:val="767171"/>
          <w:szCs w:val="24"/>
          <w:lang w:val="es-DO"/>
        </w:rPr>
        <w:t>hacia la</w:t>
      </w:r>
      <w:r w:rsidRPr="00D949CB">
        <w:rPr>
          <w:rFonts w:eastAsia="Calibri" w:cs="Times New Roman"/>
          <w:color w:val="767171"/>
          <w:szCs w:val="24"/>
          <w:lang w:val="es-DO"/>
        </w:rPr>
        <w:t xml:space="preserve"> consecución de </w:t>
      </w:r>
      <w:r w:rsidR="00391776" w:rsidRPr="00D949CB">
        <w:rPr>
          <w:rFonts w:eastAsia="Calibri" w:cs="Times New Roman"/>
          <w:color w:val="767171"/>
          <w:szCs w:val="24"/>
          <w:lang w:val="es-DO"/>
        </w:rPr>
        <w:t>estos</w:t>
      </w:r>
      <w:r w:rsidRPr="00D949CB">
        <w:rPr>
          <w:rFonts w:eastAsia="Calibri" w:cs="Times New Roman"/>
          <w:color w:val="767171"/>
          <w:szCs w:val="24"/>
          <w:lang w:val="es-DO"/>
        </w:rPr>
        <w:t xml:space="preserve">, a saber: </w:t>
      </w:r>
    </w:p>
    <w:p w14:paraId="7E4B8B08" w14:textId="77777777" w:rsidR="00CF487B" w:rsidRPr="00D949CB" w:rsidRDefault="00CF487B" w:rsidP="00CF487B">
      <w:pPr>
        <w:pStyle w:val="NormalWeb"/>
        <w:spacing w:before="0" w:beforeAutospacing="0" w:after="0" w:afterAutospacing="0" w:line="360" w:lineRule="auto"/>
        <w:ind w:left="425"/>
        <w:jc w:val="both"/>
        <w:rPr>
          <w:rFonts w:eastAsia="Calibri"/>
          <w:color w:val="767171"/>
          <w:lang w:val="es-DO" w:eastAsia="en-US"/>
        </w:rPr>
      </w:pPr>
      <w:bookmarkStart w:id="84" w:name="_Toc91497412"/>
    </w:p>
    <w:p w14:paraId="46F06022" w14:textId="1523178F" w:rsidR="00866401" w:rsidRPr="00D949CB" w:rsidRDefault="00866401" w:rsidP="007C1249">
      <w:pPr>
        <w:pStyle w:val="NormalWeb"/>
        <w:numPr>
          <w:ilvl w:val="0"/>
          <w:numId w:val="39"/>
        </w:numPr>
        <w:spacing w:before="0" w:beforeAutospacing="0" w:after="0" w:afterAutospacing="0" w:line="360" w:lineRule="auto"/>
        <w:jc w:val="both"/>
        <w:rPr>
          <w:rFonts w:eastAsia="Calibri"/>
          <w:color w:val="767171"/>
          <w:lang w:val="es-DO" w:eastAsia="en-US"/>
        </w:rPr>
      </w:pPr>
      <w:r w:rsidRPr="00D949CB">
        <w:rPr>
          <w:rFonts w:eastAsia="Calibri"/>
          <w:color w:val="767171"/>
          <w:lang w:val="es-DO"/>
        </w:rPr>
        <w:t>República Dominicana</w:t>
      </w:r>
      <w:r w:rsidR="0013034D" w:rsidRPr="00D949CB">
        <w:rPr>
          <w:rFonts w:eastAsia="Calibri"/>
          <w:color w:val="767171"/>
          <w:lang w:val="es-DO"/>
        </w:rPr>
        <w:t xml:space="preserve"> participó </w:t>
      </w:r>
      <w:r w:rsidRPr="00D949CB">
        <w:rPr>
          <w:rFonts w:eastAsia="Calibri"/>
          <w:color w:val="767171"/>
          <w:lang w:val="es-DO"/>
        </w:rPr>
        <w:t xml:space="preserve">en la Segunda Conferencia sobre los Océanos de las Naciones Unidas, celebrada entre el 27 de junio y el 1ro de julio del 2022 en la ciudad de Lisboa en la que la República Dominicana fue </w:t>
      </w:r>
      <w:r w:rsidRPr="00D949CB">
        <w:rPr>
          <w:rFonts w:eastAsia="Calibri"/>
          <w:color w:val="767171"/>
          <w:lang w:val="es-DO" w:eastAsia="en-US"/>
        </w:rPr>
        <w:t>designada “vicepresidente” de la misma.</w:t>
      </w:r>
    </w:p>
    <w:p w14:paraId="3092E04D" w14:textId="77777777" w:rsidR="00CF487B" w:rsidRPr="00D949CB" w:rsidRDefault="00CF487B" w:rsidP="00F67435">
      <w:pPr>
        <w:pStyle w:val="NormalWeb"/>
        <w:spacing w:before="0" w:beforeAutospacing="0" w:after="0" w:afterAutospacing="0" w:line="360" w:lineRule="auto"/>
        <w:ind w:left="425"/>
        <w:jc w:val="both"/>
        <w:rPr>
          <w:rFonts w:eastAsia="Calibri"/>
          <w:color w:val="767171"/>
          <w:lang w:val="es-DO" w:eastAsia="en-US"/>
        </w:rPr>
      </w:pPr>
    </w:p>
    <w:p w14:paraId="7C459DCB" w14:textId="43B2772D" w:rsidR="008164F9" w:rsidRPr="00D949CB" w:rsidRDefault="008164F9" w:rsidP="007C1249">
      <w:pPr>
        <w:pStyle w:val="NormalWeb"/>
        <w:numPr>
          <w:ilvl w:val="0"/>
          <w:numId w:val="39"/>
        </w:numPr>
        <w:spacing w:before="0" w:beforeAutospacing="0" w:after="0" w:afterAutospacing="0" w:line="360" w:lineRule="auto"/>
        <w:jc w:val="both"/>
        <w:rPr>
          <w:rFonts w:eastAsia="Calibri"/>
          <w:color w:val="767171"/>
          <w:lang w:val="es-DO" w:eastAsia="en-US"/>
        </w:rPr>
      </w:pPr>
      <w:r w:rsidRPr="00D949CB">
        <w:rPr>
          <w:rFonts w:eastAsia="Calibri"/>
          <w:color w:val="767171"/>
          <w:lang w:val="es-DO" w:eastAsia="en-US"/>
        </w:rPr>
        <w:t>Sus</w:t>
      </w:r>
      <w:r w:rsidR="00191471" w:rsidRPr="00D949CB">
        <w:rPr>
          <w:rFonts w:eastAsia="Calibri"/>
          <w:color w:val="767171"/>
          <w:lang w:val="es-DO" w:eastAsia="en-US"/>
        </w:rPr>
        <w:t>cripción formal</w:t>
      </w:r>
      <w:r w:rsidRPr="00D949CB">
        <w:rPr>
          <w:rFonts w:eastAsia="Calibri"/>
          <w:color w:val="767171"/>
          <w:lang w:val="es-DO" w:eastAsia="en-US"/>
        </w:rPr>
        <w:t>,</w:t>
      </w:r>
      <w:r w:rsidR="00191471" w:rsidRPr="00D949CB">
        <w:rPr>
          <w:rFonts w:eastAsia="Calibri"/>
          <w:color w:val="767171"/>
          <w:lang w:val="es-DO" w:eastAsia="en-US"/>
        </w:rPr>
        <w:t xml:space="preserve"> por solicitud del Departamento de Energía de la Organización de las Naciones Unidas para el Desarrollo Industrial (ONUDI), en el “Pacto de Energía y Género de múltiples partes interesadas”.</w:t>
      </w:r>
    </w:p>
    <w:p w14:paraId="47ADE0AC" w14:textId="77777777" w:rsidR="008164F9" w:rsidRPr="00D949CB" w:rsidRDefault="008164F9" w:rsidP="00F67435">
      <w:pPr>
        <w:pStyle w:val="NormalWeb"/>
        <w:spacing w:before="0" w:beforeAutospacing="0" w:after="0" w:afterAutospacing="0" w:line="360" w:lineRule="auto"/>
        <w:ind w:left="426"/>
        <w:jc w:val="both"/>
        <w:rPr>
          <w:rFonts w:eastAsia="Calibri"/>
          <w:color w:val="767171"/>
          <w:lang w:val="es-DO" w:eastAsia="en-US"/>
        </w:rPr>
      </w:pPr>
    </w:p>
    <w:p w14:paraId="4085E781" w14:textId="10B6963A" w:rsidR="008164F9" w:rsidRPr="00D949CB" w:rsidRDefault="00A97A32" w:rsidP="007C1249">
      <w:pPr>
        <w:pStyle w:val="NormalWeb"/>
        <w:numPr>
          <w:ilvl w:val="0"/>
          <w:numId w:val="39"/>
        </w:numPr>
        <w:spacing w:before="0" w:beforeAutospacing="0" w:after="0" w:afterAutospacing="0" w:line="360" w:lineRule="auto"/>
        <w:jc w:val="both"/>
        <w:rPr>
          <w:rFonts w:eastAsia="Calibri"/>
          <w:color w:val="767171"/>
          <w:lang w:val="es-DO" w:eastAsia="en-US"/>
        </w:rPr>
      </w:pPr>
      <w:r w:rsidRPr="00D949CB">
        <w:rPr>
          <w:rFonts w:eastAsia="Calibri"/>
          <w:color w:val="767171"/>
          <w:lang w:val="es-DO" w:eastAsia="en-US"/>
        </w:rPr>
        <w:t xml:space="preserve">Participación en espacios multilaterales vinculados a materia </w:t>
      </w:r>
      <w:r w:rsidR="0091485C" w:rsidRPr="00D949CB">
        <w:rPr>
          <w:rFonts w:eastAsia="Calibri"/>
          <w:color w:val="767171"/>
          <w:lang w:val="es-DO" w:eastAsia="en-US"/>
        </w:rPr>
        <w:t>climática</w:t>
      </w:r>
      <w:r w:rsidRPr="00D949CB">
        <w:rPr>
          <w:rFonts w:eastAsia="Calibri"/>
          <w:color w:val="767171"/>
          <w:lang w:val="es-DO" w:eastAsia="en-US"/>
        </w:rPr>
        <w:t xml:space="preserve">, a decir, 12ava sesión y Reunión Ministerial de la Agencia Internacional para Energías Renovables (IRENA), y  en la Conferencia de Alto Nivel sobre </w:t>
      </w:r>
      <w:r w:rsidRPr="00D949CB">
        <w:rPr>
          <w:rFonts w:eastAsia="Calibri"/>
          <w:color w:val="767171"/>
          <w:lang w:val="es-DO" w:eastAsia="en-US"/>
        </w:rPr>
        <w:lastRenderedPageBreak/>
        <w:t>procesos de paz inclusivos de juventud en la que lideramos como país el tema de clima, paz y seguridad, la Reunión de Jefes de Delegación del Diálogo de Cartagena, en San Pedro Belice y en la Segunda Conferencia Internacional de Alto Nivel, Década de Acción "Agua para el Desarrollo Sosten</w:t>
      </w:r>
      <w:r w:rsidR="008164F9" w:rsidRPr="00D949CB">
        <w:rPr>
          <w:rFonts w:eastAsia="Calibri"/>
          <w:color w:val="767171"/>
          <w:lang w:val="es-DO" w:eastAsia="en-US"/>
        </w:rPr>
        <w:t xml:space="preserve">ible", en </w:t>
      </w:r>
      <w:proofErr w:type="spellStart"/>
      <w:r w:rsidR="008164F9" w:rsidRPr="00D949CB">
        <w:rPr>
          <w:rFonts w:eastAsia="Calibri"/>
          <w:color w:val="767171"/>
          <w:lang w:val="es-DO" w:eastAsia="en-US"/>
        </w:rPr>
        <w:t>Dushambe</w:t>
      </w:r>
      <w:proofErr w:type="spellEnd"/>
      <w:r w:rsidR="008164F9" w:rsidRPr="00D949CB">
        <w:rPr>
          <w:rFonts w:eastAsia="Calibri"/>
          <w:color w:val="767171"/>
          <w:lang w:val="es-DO" w:eastAsia="en-US"/>
        </w:rPr>
        <w:t>, Tayikistán.</w:t>
      </w:r>
    </w:p>
    <w:p w14:paraId="550272DE" w14:textId="77777777" w:rsidR="008164F9" w:rsidRPr="00D949CB" w:rsidRDefault="008164F9" w:rsidP="00F67435">
      <w:pPr>
        <w:pStyle w:val="NormalWeb"/>
        <w:spacing w:before="0" w:beforeAutospacing="0" w:after="0" w:afterAutospacing="0" w:line="360" w:lineRule="auto"/>
        <w:ind w:left="426"/>
        <w:jc w:val="both"/>
        <w:rPr>
          <w:rFonts w:eastAsia="Calibri"/>
          <w:color w:val="767171"/>
          <w:lang w:val="es-DO" w:eastAsia="en-US"/>
        </w:rPr>
      </w:pPr>
    </w:p>
    <w:p w14:paraId="6B84A75E" w14:textId="3548509A" w:rsidR="008164F9" w:rsidRPr="00D949CB" w:rsidRDefault="00A854FD" w:rsidP="007C1249">
      <w:pPr>
        <w:pStyle w:val="NormalWeb"/>
        <w:numPr>
          <w:ilvl w:val="0"/>
          <w:numId w:val="39"/>
        </w:numPr>
        <w:spacing w:before="0" w:beforeAutospacing="0" w:after="0" w:afterAutospacing="0" w:line="360" w:lineRule="auto"/>
        <w:jc w:val="both"/>
        <w:rPr>
          <w:rFonts w:eastAsia="Calibri"/>
          <w:color w:val="767171"/>
          <w:lang w:val="es-DO" w:eastAsia="en-US"/>
        </w:rPr>
      </w:pPr>
      <w:r w:rsidRPr="00D949CB">
        <w:rPr>
          <w:rFonts w:eastAsia="Calibri"/>
          <w:color w:val="767171"/>
          <w:lang w:val="es-DO" w:eastAsia="en-US"/>
        </w:rPr>
        <w:t>Se emiti</w:t>
      </w:r>
      <w:r w:rsidR="008164F9" w:rsidRPr="00D949CB">
        <w:rPr>
          <w:rFonts w:eastAsia="Calibri"/>
          <w:color w:val="767171"/>
          <w:lang w:val="es-DO" w:eastAsia="en-US"/>
        </w:rPr>
        <w:t>ó</w:t>
      </w:r>
      <w:r w:rsidRPr="00D949CB">
        <w:rPr>
          <w:rFonts w:eastAsia="Calibri"/>
          <w:color w:val="767171"/>
          <w:lang w:val="es-DO" w:eastAsia="en-US"/>
        </w:rPr>
        <w:t xml:space="preserve"> opinión favorable al patrocinio del proyecto de resolución sobre infraestructuras resilientes presentado por Mongolia</w:t>
      </w:r>
      <w:r w:rsidR="008164F9" w:rsidRPr="00D949CB">
        <w:rPr>
          <w:rFonts w:eastAsia="Calibri"/>
          <w:color w:val="767171"/>
          <w:lang w:val="es-DO" w:eastAsia="en-US"/>
        </w:rPr>
        <w:t>,</w:t>
      </w:r>
      <w:r w:rsidRPr="00D949CB">
        <w:rPr>
          <w:rFonts w:eastAsia="Calibri"/>
          <w:color w:val="767171"/>
          <w:lang w:val="es-DO" w:eastAsia="en-US"/>
        </w:rPr>
        <w:t xml:space="preserve"> en el marco de la segunda sesión de la Quinta Asamblea de las Naciones Unida para el Medio Ambiente (UNEA-5.2); a la Propuesta de Adhesión de República Dominicana al Convenio sobre la Protección y Utilización de los Cursos de Agua Transfronterizos y de los Lagos Internacionales y a la Convención relativa a la Organización Internacional de Ayudas a la Navegación.</w:t>
      </w:r>
    </w:p>
    <w:p w14:paraId="1E2B78BE" w14:textId="77777777" w:rsidR="001C21E4" w:rsidRPr="00D949CB" w:rsidRDefault="001C21E4" w:rsidP="00F67435">
      <w:pPr>
        <w:pStyle w:val="NormalWeb"/>
        <w:spacing w:before="0" w:beforeAutospacing="0" w:after="0" w:afterAutospacing="0" w:line="360" w:lineRule="auto"/>
        <w:ind w:left="426"/>
        <w:jc w:val="both"/>
        <w:rPr>
          <w:rFonts w:eastAsia="Calibri"/>
          <w:color w:val="767171"/>
          <w:lang w:val="es-DO" w:eastAsia="en-US"/>
        </w:rPr>
      </w:pPr>
    </w:p>
    <w:p w14:paraId="2A6614DC" w14:textId="17407093" w:rsidR="00A854FD" w:rsidRPr="00D949CB" w:rsidRDefault="008164F9" w:rsidP="007C1249">
      <w:pPr>
        <w:pStyle w:val="NormalWeb"/>
        <w:numPr>
          <w:ilvl w:val="0"/>
          <w:numId w:val="39"/>
        </w:numPr>
        <w:spacing w:before="0" w:beforeAutospacing="0" w:after="0" w:afterAutospacing="0" w:line="360" w:lineRule="auto"/>
        <w:jc w:val="both"/>
        <w:rPr>
          <w:rFonts w:eastAsia="Calibri"/>
          <w:color w:val="767171"/>
          <w:lang w:val="es-DO" w:eastAsia="en-US"/>
        </w:rPr>
      </w:pPr>
      <w:r w:rsidRPr="00D949CB">
        <w:rPr>
          <w:rFonts w:eastAsia="Calibri"/>
          <w:color w:val="767171"/>
          <w:lang w:val="es-DO" w:eastAsia="en-US"/>
        </w:rPr>
        <w:t>Participación</w:t>
      </w:r>
      <w:r w:rsidR="00A854FD" w:rsidRPr="00D949CB">
        <w:rPr>
          <w:rFonts w:eastAsia="Calibri"/>
          <w:color w:val="767171"/>
          <w:lang w:val="es-DO" w:eastAsia="en-US"/>
        </w:rPr>
        <w:t xml:space="preserve"> de manera presencial y acompañamiento a la delegación oficial dominicana, en la Séptima Sesión de la Plataforma Global para la Reducción del Riesgo de Desastres (GP2022), que es organizada y convocada por la Oficina de las Naciones Unidas para la Reducción del Riesgo de Desastres (UNDRR). En este escenario, el país tuvo intervención en la Sesión Temática 12: Cooperación entre fronteras para una acción y capacidad fortalecidas (Meta F), donde se expuso nuestra experiencia en materia de cooperación como pequeño estad</w:t>
      </w:r>
      <w:r w:rsidR="00A854FD" w:rsidRPr="00D949CB">
        <w:rPr>
          <w:rFonts w:eastAsia="Calibri"/>
          <w:color w:val="767171"/>
          <w:lang w:val="es-DO"/>
        </w:rPr>
        <w:t>o insular en desarrollo.</w:t>
      </w:r>
    </w:p>
    <w:p w14:paraId="307641BA" w14:textId="77777777" w:rsidR="008164F9" w:rsidRPr="00D949CB" w:rsidRDefault="008164F9" w:rsidP="00F67435">
      <w:pPr>
        <w:pStyle w:val="Prrafodelista"/>
        <w:ind w:left="426"/>
        <w:rPr>
          <w:rFonts w:eastAsia="Calibri"/>
          <w:color w:val="767171"/>
          <w:lang w:val="es-DO"/>
        </w:rPr>
      </w:pPr>
    </w:p>
    <w:p w14:paraId="5F00170B" w14:textId="2E033A92" w:rsidR="008164F9" w:rsidRPr="00D949CB" w:rsidRDefault="008164F9" w:rsidP="007C1249">
      <w:pPr>
        <w:pStyle w:val="NormalWeb"/>
        <w:numPr>
          <w:ilvl w:val="0"/>
          <w:numId w:val="39"/>
        </w:numPr>
        <w:spacing w:before="0" w:beforeAutospacing="0" w:after="0" w:afterAutospacing="0" w:line="360" w:lineRule="auto"/>
        <w:jc w:val="both"/>
        <w:rPr>
          <w:rFonts w:eastAsia="Calibri"/>
          <w:color w:val="767171"/>
          <w:lang w:val="es-DO" w:eastAsia="en-US"/>
        </w:rPr>
      </w:pPr>
      <w:r w:rsidRPr="00D949CB">
        <w:rPr>
          <w:rFonts w:eastAsia="Calibri"/>
          <w:color w:val="767171"/>
          <w:lang w:val="es-DO" w:eastAsia="en-US"/>
        </w:rPr>
        <w:t xml:space="preserve">Se elevó una propuesta para la conformación de una mesa interinstitucional para la elaboración de un protocolo de respuestas ante desastres en la región del caribe, como acción para la promoción del cumplimiento de los acuerdos en materia de cambio climático. </w:t>
      </w:r>
    </w:p>
    <w:p w14:paraId="2F40E8D9" w14:textId="77777777" w:rsidR="008164F9" w:rsidRPr="00D949CB" w:rsidRDefault="008164F9" w:rsidP="00F67435">
      <w:pPr>
        <w:pStyle w:val="NormalWeb"/>
        <w:spacing w:before="0" w:beforeAutospacing="0" w:after="0" w:afterAutospacing="0" w:line="360" w:lineRule="auto"/>
        <w:ind w:left="426"/>
        <w:jc w:val="both"/>
        <w:rPr>
          <w:rFonts w:eastAsia="Calibri"/>
          <w:color w:val="767171"/>
          <w:lang w:val="es-DO" w:eastAsia="en-US"/>
        </w:rPr>
      </w:pPr>
    </w:p>
    <w:p w14:paraId="6BC1C296" w14:textId="4D665245" w:rsidR="008164F9" w:rsidRPr="00D949CB" w:rsidRDefault="008164F9" w:rsidP="007C1249">
      <w:pPr>
        <w:pStyle w:val="NormalWeb"/>
        <w:numPr>
          <w:ilvl w:val="0"/>
          <w:numId w:val="39"/>
        </w:numPr>
        <w:spacing w:before="0" w:beforeAutospacing="0" w:after="0" w:afterAutospacing="0" w:line="360" w:lineRule="auto"/>
        <w:jc w:val="both"/>
        <w:rPr>
          <w:rFonts w:eastAsia="Calibri"/>
          <w:color w:val="767171"/>
          <w:lang w:val="es-DO" w:eastAsia="en-US"/>
        </w:rPr>
      </w:pPr>
      <w:r w:rsidRPr="00D949CB">
        <w:rPr>
          <w:rFonts w:eastAsia="Calibri"/>
          <w:color w:val="767171"/>
          <w:lang w:val="es-DO" w:eastAsia="en-US"/>
        </w:rPr>
        <w:t xml:space="preserve">Participación en el proceso de negociación para la creación de un instrumento legalmente vinculante para luchar contra la contaminación plástica, con énfasis en los océanos. Adicionalmente, se participa en el </w:t>
      </w:r>
      <w:r w:rsidRPr="00D949CB">
        <w:rPr>
          <w:rFonts w:eastAsia="Calibri"/>
          <w:color w:val="767171"/>
          <w:lang w:val="es-DO" w:eastAsia="en-US"/>
        </w:rPr>
        <w:lastRenderedPageBreak/>
        <w:t xml:space="preserve">proceso para tratar los aspectos relativos al informe sobre el “Plan de Auditoria de los Estados Miembros de la Organización Marítima Internacional (OMI).  </w:t>
      </w:r>
    </w:p>
    <w:p w14:paraId="696EF176" w14:textId="77777777" w:rsidR="00D97651" w:rsidRPr="00D949CB" w:rsidRDefault="00D97651" w:rsidP="00D97651">
      <w:pPr>
        <w:pStyle w:val="NormalWeb"/>
        <w:spacing w:before="0" w:beforeAutospacing="0" w:after="0" w:afterAutospacing="0" w:line="360" w:lineRule="auto"/>
        <w:jc w:val="both"/>
        <w:rPr>
          <w:rFonts w:eastAsia="Calibri"/>
          <w:color w:val="767171"/>
          <w:lang w:val="es-DO" w:eastAsia="en-US"/>
        </w:rPr>
      </w:pPr>
    </w:p>
    <w:p w14:paraId="38CBA826" w14:textId="77777777" w:rsidR="00483122" w:rsidRPr="00D949CB" w:rsidRDefault="00483122" w:rsidP="00483122">
      <w:pPr>
        <w:spacing w:after="0" w:line="360" w:lineRule="auto"/>
        <w:rPr>
          <w:rFonts w:cs="Times New Roman"/>
          <w:color w:val="767171"/>
          <w:szCs w:val="24"/>
          <w:shd w:val="clear" w:color="auto" w:fill="FFFFFF" w:themeFill="background1"/>
          <w:lang w:val="es-US" w:eastAsia="zh-CN"/>
        </w:rPr>
      </w:pPr>
      <w:r w:rsidRPr="00D949CB">
        <w:rPr>
          <w:rFonts w:cs="Times New Roman"/>
          <w:color w:val="767171"/>
          <w:szCs w:val="24"/>
          <w:shd w:val="clear" w:color="auto" w:fill="FFFFFF" w:themeFill="background1"/>
          <w:lang w:val="es-US" w:eastAsia="zh-CN"/>
        </w:rPr>
        <w:t xml:space="preserve">Así mismo, se impulsador distintas iniciativas como: </w:t>
      </w:r>
    </w:p>
    <w:p w14:paraId="77FE81A8" w14:textId="77777777" w:rsidR="00483122" w:rsidRPr="00D949CB" w:rsidRDefault="00483122" w:rsidP="00483122">
      <w:pPr>
        <w:spacing w:after="0" w:line="360" w:lineRule="auto"/>
        <w:rPr>
          <w:rFonts w:cs="Times New Roman"/>
          <w:color w:val="767171"/>
          <w:lang w:val="es-DO"/>
        </w:rPr>
      </w:pPr>
    </w:p>
    <w:p w14:paraId="79C111A6" w14:textId="77777777" w:rsidR="00483122" w:rsidRPr="00D949CB" w:rsidRDefault="00483122" w:rsidP="007C1249">
      <w:pPr>
        <w:pStyle w:val="NormalWeb"/>
        <w:numPr>
          <w:ilvl w:val="0"/>
          <w:numId w:val="40"/>
        </w:numPr>
        <w:spacing w:before="0" w:beforeAutospacing="0" w:after="0" w:afterAutospacing="0" w:line="360" w:lineRule="auto"/>
        <w:jc w:val="both"/>
        <w:rPr>
          <w:color w:val="767171"/>
          <w:shd w:val="clear" w:color="auto" w:fill="FFFFFF" w:themeFill="background1"/>
          <w:lang w:val="es-US"/>
        </w:rPr>
      </w:pPr>
      <w:r w:rsidRPr="00D949CB">
        <w:rPr>
          <w:color w:val="767171"/>
          <w:shd w:val="clear" w:color="auto" w:fill="FFFFFF" w:themeFill="background1"/>
          <w:lang w:val="es-US"/>
        </w:rPr>
        <w:t>Copatrocinio del proyecto de resolución sobre infraestructuras resilientes presentado por Mongolia en el marco de la segunda sesión de la Quinta Asamblea de las Naciones Unida para el Medio Ambiente (UNEA-5.2).</w:t>
      </w:r>
    </w:p>
    <w:p w14:paraId="77F5D914" w14:textId="77777777" w:rsidR="001C21E4" w:rsidRPr="00D949CB" w:rsidRDefault="001C21E4" w:rsidP="00F67435">
      <w:pPr>
        <w:pStyle w:val="NormalWeb"/>
        <w:spacing w:before="0" w:beforeAutospacing="0" w:after="0" w:afterAutospacing="0" w:line="360" w:lineRule="auto"/>
        <w:ind w:left="720"/>
        <w:jc w:val="both"/>
        <w:rPr>
          <w:color w:val="767171"/>
          <w:shd w:val="clear" w:color="auto" w:fill="FFFFFF" w:themeFill="background1"/>
          <w:lang w:val="es-US"/>
        </w:rPr>
      </w:pPr>
    </w:p>
    <w:p w14:paraId="73C57340" w14:textId="77777777" w:rsidR="001C21E4" w:rsidRPr="00D949CB" w:rsidRDefault="00483122" w:rsidP="007C1249">
      <w:pPr>
        <w:pStyle w:val="NormalWeb"/>
        <w:numPr>
          <w:ilvl w:val="0"/>
          <w:numId w:val="40"/>
        </w:numPr>
        <w:spacing w:before="0" w:beforeAutospacing="0" w:after="0" w:afterAutospacing="0" w:line="360" w:lineRule="auto"/>
        <w:jc w:val="both"/>
        <w:rPr>
          <w:color w:val="767171"/>
          <w:shd w:val="clear" w:color="auto" w:fill="FFFFFF" w:themeFill="background1"/>
          <w:lang w:val="es-US"/>
        </w:rPr>
      </w:pPr>
      <w:r w:rsidRPr="00D949CB">
        <w:rPr>
          <w:color w:val="767171"/>
          <w:shd w:val="clear" w:color="auto" w:fill="FFFFFF" w:themeFill="background1"/>
          <w:lang w:val="es-US"/>
        </w:rPr>
        <w:t xml:space="preserve">Suscripción </w:t>
      </w:r>
      <w:r w:rsidRPr="00D949CB">
        <w:rPr>
          <w:i/>
          <w:iCs/>
          <w:color w:val="767171"/>
          <w:shd w:val="clear" w:color="auto" w:fill="FFFFFF" w:themeFill="background1"/>
          <w:lang w:val="es-US"/>
        </w:rPr>
        <w:t>formal al “Pacto de Energía y Género de múltiples partes interesadas”</w:t>
      </w:r>
      <w:r w:rsidRPr="00D949CB">
        <w:rPr>
          <w:color w:val="767171"/>
          <w:shd w:val="clear" w:color="auto" w:fill="FFFFFF" w:themeFill="background1"/>
          <w:lang w:val="es-US"/>
        </w:rPr>
        <w:t xml:space="preserve"> del Departamento de Energía de la Organización de las Naciones Unidas para el Desarrollo Industrial (ONUDI).</w:t>
      </w:r>
    </w:p>
    <w:p w14:paraId="78E35CF3" w14:textId="77777777" w:rsidR="001C21E4" w:rsidRPr="00D949CB" w:rsidRDefault="001C21E4" w:rsidP="00F67435">
      <w:pPr>
        <w:pStyle w:val="Prrafodelista"/>
        <w:rPr>
          <w:color w:val="767171"/>
          <w:shd w:val="clear" w:color="auto" w:fill="FFFFFF" w:themeFill="background1"/>
          <w:lang w:val="es-US"/>
        </w:rPr>
      </w:pPr>
    </w:p>
    <w:p w14:paraId="66F894F9" w14:textId="6C8635A9" w:rsidR="00483122" w:rsidRPr="00D949CB" w:rsidRDefault="00483122" w:rsidP="007C1249">
      <w:pPr>
        <w:pStyle w:val="NormalWeb"/>
        <w:numPr>
          <w:ilvl w:val="0"/>
          <w:numId w:val="40"/>
        </w:numPr>
        <w:spacing w:before="0" w:beforeAutospacing="0" w:after="0" w:afterAutospacing="0" w:line="360" w:lineRule="auto"/>
        <w:jc w:val="both"/>
        <w:rPr>
          <w:color w:val="767171"/>
          <w:shd w:val="clear" w:color="auto" w:fill="FFFFFF" w:themeFill="background1"/>
          <w:lang w:val="es-US"/>
        </w:rPr>
      </w:pPr>
      <w:r w:rsidRPr="00D949CB">
        <w:rPr>
          <w:color w:val="767171"/>
          <w:shd w:val="clear" w:color="auto" w:fill="FFFFFF" w:themeFill="background1"/>
          <w:lang w:val="es-US"/>
        </w:rPr>
        <w:t xml:space="preserve">Coorganización Semana Regional del Clima para América Latina y el Caribe y la Ministerial de Medio Ambiente y Cambio Climático como parte de nuestros compromisos asumidos en la SPT de la XVIII Cumbre Iberoamericana y que tuvo como resultado la Declaración de la XI Conferencia Iberoamericana de </w:t>
      </w:r>
      <w:proofErr w:type="gramStart"/>
      <w:r w:rsidRPr="00D949CB">
        <w:rPr>
          <w:color w:val="767171"/>
          <w:shd w:val="clear" w:color="auto" w:fill="FFFFFF" w:themeFill="background1"/>
          <w:lang w:val="es-US"/>
        </w:rPr>
        <w:t>Ministras</w:t>
      </w:r>
      <w:proofErr w:type="gramEnd"/>
      <w:r w:rsidRPr="00D949CB">
        <w:rPr>
          <w:color w:val="767171"/>
          <w:shd w:val="clear" w:color="auto" w:fill="FFFFFF" w:themeFill="background1"/>
          <w:lang w:val="es-US"/>
        </w:rPr>
        <w:t xml:space="preserve"> y Ministros de Medioambiente y Cambio Climático.</w:t>
      </w:r>
    </w:p>
    <w:p w14:paraId="16B5D247" w14:textId="77777777" w:rsidR="001C21E4" w:rsidRPr="00D949CB" w:rsidRDefault="001C21E4" w:rsidP="00F67435">
      <w:pPr>
        <w:pStyle w:val="NormalWeb"/>
        <w:spacing w:before="0" w:beforeAutospacing="0" w:after="0" w:afterAutospacing="0" w:line="360" w:lineRule="auto"/>
        <w:ind w:left="720"/>
        <w:jc w:val="both"/>
        <w:rPr>
          <w:color w:val="767171"/>
          <w:shd w:val="clear" w:color="auto" w:fill="FFFFFF" w:themeFill="background1"/>
          <w:lang w:val="es-US"/>
        </w:rPr>
      </w:pPr>
    </w:p>
    <w:p w14:paraId="69780692" w14:textId="57AB8D82" w:rsidR="00483122" w:rsidRPr="00D949CB" w:rsidRDefault="00483122" w:rsidP="007C1249">
      <w:pPr>
        <w:pStyle w:val="NormalWeb"/>
        <w:numPr>
          <w:ilvl w:val="0"/>
          <w:numId w:val="40"/>
        </w:numPr>
        <w:spacing w:before="0" w:beforeAutospacing="0" w:after="0" w:afterAutospacing="0" w:line="360" w:lineRule="auto"/>
        <w:jc w:val="both"/>
        <w:rPr>
          <w:color w:val="767171"/>
          <w:shd w:val="clear" w:color="auto" w:fill="FFFFFF" w:themeFill="background1"/>
          <w:lang w:val="es-US"/>
        </w:rPr>
      </w:pPr>
      <w:r w:rsidRPr="00D949CB">
        <w:rPr>
          <w:color w:val="767171"/>
          <w:shd w:val="clear" w:color="auto" w:fill="FFFFFF" w:themeFill="background1"/>
          <w:lang w:val="es-US"/>
        </w:rPr>
        <w:t>Lanzamiento de la Guía de Implementación Embajadas Verdes, proyecto que persigue la aplicación de medidas que ayudarán a reducir los costos de operación, promueven la eficien</w:t>
      </w:r>
      <w:r w:rsidR="00253890" w:rsidRPr="00D949CB">
        <w:rPr>
          <w:color w:val="767171"/>
          <w:shd w:val="clear" w:color="auto" w:fill="FFFFFF" w:themeFill="background1"/>
          <w:lang w:val="es-US"/>
        </w:rPr>
        <w:t xml:space="preserve">cia </w:t>
      </w:r>
      <w:r w:rsidRPr="00D949CB">
        <w:rPr>
          <w:color w:val="767171"/>
          <w:shd w:val="clear" w:color="auto" w:fill="FFFFFF" w:themeFill="background1"/>
          <w:lang w:val="es-US"/>
        </w:rPr>
        <w:t>en el uso de los recursos, aseguramiento del cumplimiento de las legislaciones nacionales y compromisos</w:t>
      </w:r>
      <w:r w:rsidRPr="00D949CB">
        <w:rPr>
          <w:color w:val="767171"/>
          <w:lang w:val="es-DO"/>
        </w:rPr>
        <w:t xml:space="preserve"> </w:t>
      </w:r>
      <w:r w:rsidRPr="00D949CB">
        <w:rPr>
          <w:color w:val="767171"/>
          <w:shd w:val="clear" w:color="auto" w:fill="FFFFFF" w:themeFill="background1"/>
          <w:lang w:val="es-US"/>
        </w:rPr>
        <w:t>internacionales y la creación de una cultura de protección del medio ambiente y</w:t>
      </w:r>
      <w:r w:rsidRPr="00D949CB">
        <w:rPr>
          <w:color w:val="767171"/>
          <w:lang w:val="es-DO"/>
        </w:rPr>
        <w:t xml:space="preserve"> </w:t>
      </w:r>
      <w:r w:rsidRPr="00D949CB">
        <w:rPr>
          <w:color w:val="767171"/>
          <w:shd w:val="clear" w:color="auto" w:fill="FFFFFF" w:themeFill="background1"/>
          <w:lang w:val="es-US"/>
        </w:rPr>
        <w:t>recursos naturales.</w:t>
      </w:r>
    </w:p>
    <w:p w14:paraId="59287149" w14:textId="77777777" w:rsidR="002678DD" w:rsidRPr="00D949CB" w:rsidRDefault="002678DD">
      <w:pPr>
        <w:rPr>
          <w:rFonts w:eastAsia="Times New Roman" w:cs="Times New Roman"/>
          <w:b/>
          <w:color w:val="767171"/>
          <w:szCs w:val="28"/>
          <w:lang w:val="es-DO"/>
        </w:rPr>
      </w:pPr>
      <w:r w:rsidRPr="00D949CB">
        <w:rPr>
          <w:rFonts w:eastAsia="Times New Roman" w:cs="Times New Roman"/>
          <w:b/>
          <w:color w:val="767171"/>
          <w:szCs w:val="28"/>
          <w:lang w:val="es-DO"/>
        </w:rPr>
        <w:br w:type="page"/>
      </w:r>
    </w:p>
    <w:p w14:paraId="3888BFAA" w14:textId="05DF0DFE" w:rsidR="003415EE" w:rsidRPr="00D949CB" w:rsidRDefault="003415EE" w:rsidP="007C1249">
      <w:pPr>
        <w:keepNext/>
        <w:keepLines/>
        <w:numPr>
          <w:ilvl w:val="1"/>
          <w:numId w:val="4"/>
        </w:numPr>
        <w:spacing w:after="0" w:line="360" w:lineRule="auto"/>
        <w:contextualSpacing/>
        <w:jc w:val="both"/>
        <w:outlineLvl w:val="0"/>
        <w:rPr>
          <w:rFonts w:eastAsia="Times New Roman" w:cs="Times New Roman"/>
          <w:b/>
          <w:color w:val="767171"/>
          <w:szCs w:val="28"/>
          <w:lang w:val="es-DO"/>
        </w:rPr>
      </w:pPr>
      <w:bookmarkStart w:id="85" w:name="_Toc121928413"/>
      <w:bookmarkStart w:id="86" w:name="_Toc121928615"/>
      <w:r w:rsidRPr="00D949CB">
        <w:rPr>
          <w:rFonts w:eastAsia="Times New Roman" w:cs="Times New Roman"/>
          <w:b/>
          <w:color w:val="767171"/>
          <w:szCs w:val="28"/>
          <w:lang w:val="es-DO"/>
        </w:rPr>
        <w:lastRenderedPageBreak/>
        <w:t>Negociaciones comerciales y cooperación internacional</w:t>
      </w:r>
      <w:bookmarkEnd w:id="84"/>
      <w:bookmarkEnd w:id="85"/>
      <w:bookmarkEnd w:id="86"/>
    </w:p>
    <w:p w14:paraId="712DBA6A" w14:textId="77777777" w:rsidR="003415EE" w:rsidRPr="00D949CB" w:rsidRDefault="003415EE" w:rsidP="003415EE">
      <w:pPr>
        <w:spacing w:after="0" w:line="360" w:lineRule="auto"/>
        <w:jc w:val="both"/>
        <w:rPr>
          <w:rFonts w:eastAsia="Times New Roman" w:cs="Times New Roman"/>
          <w:color w:val="767171"/>
          <w:szCs w:val="24"/>
          <w:lang w:val="es-DO"/>
        </w:rPr>
      </w:pPr>
    </w:p>
    <w:p w14:paraId="025576AA" w14:textId="3A1EFFCA" w:rsidR="003415EE" w:rsidRPr="00D949CB" w:rsidRDefault="003415EE" w:rsidP="00846247">
      <w:pP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Los esfuerzos del Viceministerio de Asuntos Económicos y Cooperación Internacional (VAECI) y sus direcciones para la implementación de las acciones programadas</w:t>
      </w:r>
      <w:r w:rsidR="00C83BCE" w:rsidRPr="00D949CB">
        <w:rPr>
          <w:rFonts w:eastAsia="Times New Roman" w:cs="Times New Roman"/>
          <w:color w:val="767171"/>
          <w:szCs w:val="24"/>
          <w:lang w:val="es-DO"/>
        </w:rPr>
        <w:t xml:space="preserve"> en la planificación institucional para el año 202</w:t>
      </w:r>
      <w:r w:rsidR="00DF3E4A" w:rsidRPr="00D949CB">
        <w:rPr>
          <w:rFonts w:eastAsia="Times New Roman" w:cs="Times New Roman"/>
          <w:color w:val="767171"/>
          <w:szCs w:val="24"/>
          <w:lang w:val="es-DO"/>
        </w:rPr>
        <w:t>2</w:t>
      </w:r>
      <w:r w:rsidRPr="00D949CB">
        <w:rPr>
          <w:rFonts w:eastAsia="Times New Roman" w:cs="Times New Roman"/>
          <w:color w:val="767171"/>
          <w:szCs w:val="24"/>
          <w:lang w:val="es-DO"/>
        </w:rPr>
        <w:t xml:space="preserve">, generaron los resultados </w:t>
      </w:r>
      <w:r w:rsidR="006F2976" w:rsidRPr="00D949CB">
        <w:rPr>
          <w:rFonts w:eastAsia="Times New Roman" w:cs="Times New Roman"/>
          <w:color w:val="767171"/>
          <w:szCs w:val="24"/>
          <w:lang w:val="es-DO"/>
        </w:rPr>
        <w:t>que se presentan en el gráfico 4.</w:t>
      </w:r>
    </w:p>
    <w:p w14:paraId="17E3237B" w14:textId="77777777" w:rsidR="009F7CB9" w:rsidRPr="00D949CB" w:rsidRDefault="009F7CB9" w:rsidP="00846247">
      <w:pPr>
        <w:spacing w:after="0" w:line="360" w:lineRule="auto"/>
        <w:jc w:val="center"/>
        <w:rPr>
          <w:rFonts w:eastAsia="Calibri" w:cs="Times New Roman"/>
          <w:color w:val="767171"/>
          <w:sz w:val="20"/>
          <w:szCs w:val="24"/>
          <w:lang w:val="es-ES"/>
        </w:rPr>
      </w:pPr>
    </w:p>
    <w:p w14:paraId="170B2ECE" w14:textId="3562C7D2" w:rsidR="003415EE" w:rsidRPr="00D949CB" w:rsidRDefault="003415EE" w:rsidP="00846247">
      <w:pPr>
        <w:spacing w:after="0" w:line="360" w:lineRule="auto"/>
        <w:jc w:val="center"/>
        <w:rPr>
          <w:rFonts w:eastAsia="Calibri" w:cs="Times New Roman"/>
          <w:color w:val="767171"/>
          <w:sz w:val="20"/>
          <w:szCs w:val="24"/>
          <w:lang w:val="es-ES"/>
        </w:rPr>
      </w:pPr>
      <w:r w:rsidRPr="00D949CB">
        <w:rPr>
          <w:rFonts w:eastAsia="Calibri" w:cs="Times New Roman"/>
          <w:color w:val="767171"/>
          <w:sz w:val="20"/>
          <w:szCs w:val="24"/>
          <w:lang w:val="es-ES"/>
        </w:rPr>
        <w:t xml:space="preserve">Gráfico </w:t>
      </w:r>
      <w:r w:rsidR="00172F08" w:rsidRPr="00D949CB">
        <w:rPr>
          <w:rFonts w:eastAsia="Calibri" w:cs="Times New Roman"/>
          <w:color w:val="767171"/>
          <w:sz w:val="20"/>
          <w:szCs w:val="24"/>
          <w:lang w:val="es-ES"/>
        </w:rPr>
        <w:t>4</w:t>
      </w:r>
      <w:r w:rsidRPr="00D949CB">
        <w:rPr>
          <w:rFonts w:eastAsia="Calibri" w:cs="Times New Roman"/>
          <w:color w:val="767171"/>
          <w:sz w:val="20"/>
          <w:szCs w:val="24"/>
          <w:lang w:val="es-ES"/>
        </w:rPr>
        <w:t>: Avances en la implementación de la política exterior para asuntos económicos y cooperació</w:t>
      </w:r>
      <w:r w:rsidR="00DF3E4A" w:rsidRPr="00D949CB">
        <w:rPr>
          <w:rFonts w:eastAsia="Calibri" w:cs="Times New Roman"/>
          <w:color w:val="767171"/>
          <w:sz w:val="20"/>
          <w:szCs w:val="24"/>
          <w:lang w:val="es-ES"/>
        </w:rPr>
        <w:t>n internacional para el año 2022</w:t>
      </w:r>
    </w:p>
    <w:p w14:paraId="230F5953" w14:textId="2BF354DF" w:rsidR="003415EE" w:rsidRPr="00D949CB" w:rsidRDefault="00437AE9" w:rsidP="003415EE">
      <w:pPr>
        <w:spacing w:after="0" w:line="360" w:lineRule="auto"/>
        <w:jc w:val="center"/>
        <w:rPr>
          <w:rFonts w:eastAsia="Times New Roman" w:cs="Times New Roman"/>
          <w:color w:val="767171"/>
          <w:szCs w:val="24"/>
          <w:lang w:val="es-DO"/>
        </w:rPr>
      </w:pPr>
      <w:r w:rsidRPr="00D949CB">
        <w:rPr>
          <w:rFonts w:eastAsia="Times New Roman" w:cs="Times New Roman"/>
          <w:noProof/>
          <w:color w:val="767171"/>
          <w:szCs w:val="24"/>
          <w:lang w:val="es-DO"/>
        </w:rPr>
        <w:drawing>
          <wp:inline distT="0" distB="0" distL="0" distR="0" wp14:anchorId="52439504" wp14:editId="2A9122B8">
            <wp:extent cx="5009817" cy="2657475"/>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457" cy="2667893"/>
                    </a:xfrm>
                    <a:prstGeom prst="rect">
                      <a:avLst/>
                    </a:prstGeom>
                    <a:noFill/>
                  </pic:spPr>
                </pic:pic>
              </a:graphicData>
            </a:graphic>
          </wp:inline>
        </w:drawing>
      </w:r>
    </w:p>
    <w:p w14:paraId="64007AD0" w14:textId="77777777" w:rsidR="00846247" w:rsidRPr="00D949CB" w:rsidRDefault="00846247" w:rsidP="003415EE">
      <w:pPr>
        <w:spacing w:after="0" w:line="360" w:lineRule="auto"/>
        <w:jc w:val="both"/>
        <w:rPr>
          <w:rFonts w:eastAsia="Times New Roman" w:cs="Times New Roman"/>
          <w:color w:val="767171"/>
          <w:szCs w:val="24"/>
          <w:lang w:val="es-DO"/>
        </w:rPr>
      </w:pPr>
    </w:p>
    <w:p w14:paraId="715748DD" w14:textId="23459CAF" w:rsidR="003415EE" w:rsidRPr="00D949CB" w:rsidRDefault="003415EE" w:rsidP="003415EE">
      <w:pP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Con el objetivo de impulsar el fomento de la inversión extranjera directa</w:t>
      </w:r>
      <w:r w:rsidR="00BA7E45" w:rsidRPr="00D949CB">
        <w:rPr>
          <w:rFonts w:eastAsia="Times New Roman" w:cs="Times New Roman"/>
          <w:color w:val="767171"/>
          <w:szCs w:val="24"/>
          <w:lang w:val="es-DO"/>
        </w:rPr>
        <w:t xml:space="preserve">, </w:t>
      </w:r>
      <w:r w:rsidRPr="00D949CB">
        <w:rPr>
          <w:rFonts w:eastAsia="Times New Roman" w:cs="Times New Roman"/>
          <w:color w:val="767171"/>
          <w:szCs w:val="24"/>
          <w:lang w:val="es-DO"/>
        </w:rPr>
        <w:t>el aumento de las exportaciones</w:t>
      </w:r>
      <w:r w:rsidR="00BA7E45" w:rsidRPr="00D949CB">
        <w:rPr>
          <w:rFonts w:eastAsia="Times New Roman" w:cs="Times New Roman"/>
          <w:color w:val="767171"/>
          <w:szCs w:val="24"/>
          <w:lang w:val="es-DO"/>
        </w:rPr>
        <w:t xml:space="preserve"> y de la cooperación internacional para el desarrollo, </w:t>
      </w:r>
      <w:r w:rsidRPr="00D949CB">
        <w:rPr>
          <w:rFonts w:eastAsia="Times New Roman" w:cs="Times New Roman"/>
          <w:color w:val="767171"/>
          <w:szCs w:val="24"/>
          <w:lang w:val="es-DO"/>
        </w:rPr>
        <w:t xml:space="preserve">el Ministerio de Relaciones Exteriores (MIREX) desplegó una serie de acciones </w:t>
      </w:r>
      <w:r w:rsidR="00BA7E45" w:rsidRPr="00D949CB">
        <w:rPr>
          <w:rFonts w:eastAsia="Times New Roman" w:cs="Times New Roman"/>
          <w:color w:val="767171"/>
          <w:szCs w:val="24"/>
          <w:lang w:val="es-DO"/>
        </w:rPr>
        <w:t xml:space="preserve">descritas </w:t>
      </w:r>
      <w:r w:rsidRPr="00D949CB">
        <w:rPr>
          <w:rFonts w:eastAsia="Times New Roman" w:cs="Times New Roman"/>
          <w:color w:val="767171"/>
          <w:szCs w:val="24"/>
          <w:lang w:val="es-DO"/>
        </w:rPr>
        <w:t>a continuación:</w:t>
      </w:r>
    </w:p>
    <w:p w14:paraId="3C934331" w14:textId="77777777" w:rsidR="003415EE" w:rsidRPr="00D949CB" w:rsidRDefault="003415EE" w:rsidP="003415EE">
      <w:pPr>
        <w:spacing w:after="0" w:line="360" w:lineRule="auto"/>
        <w:jc w:val="both"/>
        <w:rPr>
          <w:rFonts w:eastAsia="Calibri" w:cs="Times New Roman"/>
          <w:b/>
          <w:color w:val="767171"/>
          <w:sz w:val="2"/>
          <w:szCs w:val="24"/>
          <w:lang w:val="es-DO"/>
        </w:rPr>
      </w:pPr>
    </w:p>
    <w:p w14:paraId="788580D8" w14:textId="77777777" w:rsidR="003415EE" w:rsidRPr="00D949CB" w:rsidRDefault="003415EE" w:rsidP="003415EE">
      <w:pPr>
        <w:spacing w:after="0" w:line="360" w:lineRule="auto"/>
        <w:jc w:val="both"/>
        <w:rPr>
          <w:rFonts w:eastAsia="Calibri" w:cs="Times New Roman"/>
          <w:b/>
          <w:color w:val="767171"/>
          <w:szCs w:val="24"/>
          <w:lang w:val="es-ES"/>
        </w:rPr>
      </w:pPr>
    </w:p>
    <w:p w14:paraId="34ACDAB3" w14:textId="77777777" w:rsidR="003415EE" w:rsidRPr="00D949CB" w:rsidRDefault="003415EE" w:rsidP="003415EE">
      <w:pPr>
        <w:spacing w:after="0" w:line="360" w:lineRule="auto"/>
        <w:jc w:val="both"/>
        <w:rPr>
          <w:rFonts w:eastAsia="Calibri" w:cs="Times New Roman"/>
          <w:b/>
          <w:color w:val="767171"/>
          <w:szCs w:val="24"/>
          <w:lang w:val="es-ES"/>
        </w:rPr>
      </w:pPr>
      <w:r w:rsidRPr="00D949CB">
        <w:rPr>
          <w:rFonts w:eastAsia="Calibri" w:cs="Times New Roman"/>
          <w:b/>
          <w:color w:val="767171"/>
          <w:szCs w:val="24"/>
          <w:lang w:val="es-ES"/>
        </w:rPr>
        <w:t>Asuntos económicos</w:t>
      </w:r>
    </w:p>
    <w:p w14:paraId="664EE529" w14:textId="77777777" w:rsidR="003415EE" w:rsidRPr="00D949CB" w:rsidRDefault="003415EE" w:rsidP="003415EE">
      <w:pPr>
        <w:spacing w:after="0" w:line="360" w:lineRule="auto"/>
        <w:jc w:val="both"/>
        <w:rPr>
          <w:rFonts w:eastAsia="Calibri" w:cs="Times New Roman"/>
          <w:b/>
          <w:color w:val="767171"/>
          <w:szCs w:val="24"/>
          <w:lang w:val="es-ES"/>
        </w:rPr>
      </w:pPr>
    </w:p>
    <w:p w14:paraId="649A0928" w14:textId="33864EB1" w:rsidR="006F203A" w:rsidRPr="00D949CB" w:rsidRDefault="00390E72" w:rsidP="003415EE">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En materia económica, se logró la suscripción de </w:t>
      </w:r>
      <w:r w:rsidR="00100D09" w:rsidRPr="00D949CB">
        <w:rPr>
          <w:rFonts w:eastAsia="Calibri" w:cs="Times New Roman"/>
          <w:color w:val="767171"/>
          <w:szCs w:val="24"/>
          <w:lang w:val="es-ES"/>
        </w:rPr>
        <w:t>un</w:t>
      </w:r>
      <w:r w:rsidRPr="00D949CB">
        <w:rPr>
          <w:rFonts w:eastAsia="Calibri" w:cs="Times New Roman"/>
          <w:color w:val="767171"/>
          <w:szCs w:val="24"/>
          <w:lang w:val="es-ES"/>
        </w:rPr>
        <w:t xml:space="preserve"> </w:t>
      </w:r>
      <w:r w:rsidR="00B71E97" w:rsidRPr="00D949CB">
        <w:rPr>
          <w:rFonts w:eastAsia="Calibri" w:cs="Times New Roman"/>
          <w:color w:val="767171"/>
          <w:szCs w:val="24"/>
          <w:lang w:val="es-ES"/>
        </w:rPr>
        <w:t>(</w:t>
      </w:r>
      <w:r w:rsidR="00100D09" w:rsidRPr="00D949CB">
        <w:rPr>
          <w:rFonts w:eastAsia="Calibri" w:cs="Times New Roman"/>
          <w:color w:val="767171"/>
          <w:szCs w:val="24"/>
          <w:lang w:val="es-ES"/>
        </w:rPr>
        <w:t>1</w:t>
      </w:r>
      <w:r w:rsidR="00B71E97" w:rsidRPr="00D949CB">
        <w:rPr>
          <w:rFonts w:eastAsia="Calibri" w:cs="Times New Roman"/>
          <w:color w:val="767171"/>
          <w:szCs w:val="24"/>
          <w:lang w:val="es-ES"/>
        </w:rPr>
        <w:t xml:space="preserve">) </w:t>
      </w:r>
      <w:r w:rsidRPr="00D949CB">
        <w:rPr>
          <w:rFonts w:eastAsia="Calibri" w:cs="Times New Roman"/>
          <w:color w:val="767171"/>
          <w:szCs w:val="24"/>
          <w:lang w:val="es-ES"/>
        </w:rPr>
        <w:t>acuerdo y c</w:t>
      </w:r>
      <w:r w:rsidR="00100D09" w:rsidRPr="00D949CB">
        <w:rPr>
          <w:rFonts w:eastAsia="Calibri" w:cs="Times New Roman"/>
          <w:color w:val="767171"/>
          <w:szCs w:val="24"/>
          <w:lang w:val="es-ES"/>
        </w:rPr>
        <w:t>uatro</w:t>
      </w:r>
      <w:r w:rsidRPr="00D949CB">
        <w:rPr>
          <w:rFonts w:eastAsia="Calibri" w:cs="Times New Roman"/>
          <w:color w:val="767171"/>
          <w:szCs w:val="24"/>
          <w:lang w:val="es-ES"/>
        </w:rPr>
        <w:t xml:space="preserve"> (</w:t>
      </w:r>
      <w:r w:rsidR="00100D09" w:rsidRPr="00D949CB">
        <w:rPr>
          <w:rFonts w:eastAsia="Calibri" w:cs="Times New Roman"/>
          <w:color w:val="767171"/>
          <w:szCs w:val="24"/>
          <w:lang w:val="es-ES"/>
        </w:rPr>
        <w:t>4</w:t>
      </w:r>
      <w:r w:rsidRPr="00D949CB">
        <w:rPr>
          <w:rFonts w:eastAsia="Calibri" w:cs="Times New Roman"/>
          <w:color w:val="767171"/>
          <w:szCs w:val="24"/>
          <w:lang w:val="es-ES"/>
        </w:rPr>
        <w:t xml:space="preserve">) memorándum de entendimiento, los cuales de señalan a continuación: </w:t>
      </w:r>
      <w:r w:rsidR="006F203A" w:rsidRPr="00D949CB">
        <w:rPr>
          <w:rFonts w:eastAsia="Calibri" w:cs="Times New Roman"/>
          <w:color w:val="767171"/>
          <w:szCs w:val="24"/>
          <w:lang w:val="es-ES"/>
        </w:rPr>
        <w:t xml:space="preserve"> </w:t>
      </w:r>
    </w:p>
    <w:p w14:paraId="75F951BA" w14:textId="77777777" w:rsidR="006F203A" w:rsidRPr="00D949CB" w:rsidRDefault="006F203A" w:rsidP="003415EE">
      <w:pPr>
        <w:spacing w:after="0" w:line="360" w:lineRule="auto"/>
        <w:jc w:val="both"/>
        <w:rPr>
          <w:rFonts w:eastAsia="Calibri" w:cs="Times New Roman"/>
          <w:b/>
          <w:color w:val="767171"/>
          <w:szCs w:val="24"/>
          <w:lang w:val="es-ES"/>
        </w:rPr>
      </w:pPr>
    </w:p>
    <w:p w14:paraId="74563B67" w14:textId="77777777" w:rsidR="00253890" w:rsidRPr="00D949CB" w:rsidRDefault="00253890" w:rsidP="00253890">
      <w:pPr>
        <w:pStyle w:val="Prrafodelista"/>
        <w:spacing w:line="360" w:lineRule="auto"/>
        <w:ind w:left="284"/>
        <w:jc w:val="both"/>
        <w:rPr>
          <w:rFonts w:eastAsia="Times New Roman" w:cs="Times New Roman"/>
          <w:color w:val="767171"/>
          <w:szCs w:val="24"/>
          <w:highlight w:val="yellow"/>
          <w:lang w:val="es-DO"/>
        </w:rPr>
      </w:pPr>
    </w:p>
    <w:p w14:paraId="5749B249" w14:textId="18D72F6F" w:rsidR="00582FEF" w:rsidRPr="00D949CB" w:rsidRDefault="009B3A27" w:rsidP="007C1249">
      <w:pPr>
        <w:pStyle w:val="Prrafodelista"/>
        <w:numPr>
          <w:ilvl w:val="0"/>
          <w:numId w:val="42"/>
        </w:numPr>
        <w:spacing w:line="360" w:lineRule="auto"/>
        <w:jc w:val="both"/>
        <w:rPr>
          <w:rFonts w:eastAsia="Times New Roman" w:cs="Times New Roman"/>
          <w:color w:val="767171"/>
          <w:szCs w:val="24"/>
          <w:lang w:val="es-DO"/>
        </w:rPr>
      </w:pPr>
      <w:r w:rsidRPr="00D949CB">
        <w:rPr>
          <w:color w:val="767171"/>
          <w:lang w:val="es-DO"/>
        </w:rPr>
        <w:lastRenderedPageBreak/>
        <w:t>Acuerdo de Promoción y Protección de Inversiones con el Fondo OPEC para el Desarrollo Internacional (</w:t>
      </w:r>
      <w:r w:rsidRPr="00D949CB">
        <w:rPr>
          <w:rFonts w:eastAsia="Times New Roman" w:cs="Times New Roman"/>
          <w:color w:val="767171"/>
          <w:szCs w:val="24"/>
          <w:lang w:val="es-DO"/>
        </w:rPr>
        <w:t>Fondo OPEC)</w:t>
      </w:r>
      <w:r w:rsidR="00100D09" w:rsidRPr="00D949CB">
        <w:rPr>
          <w:rFonts w:eastAsia="Times New Roman" w:cs="Times New Roman"/>
          <w:color w:val="767171"/>
          <w:szCs w:val="24"/>
          <w:lang w:val="es-DO"/>
        </w:rPr>
        <w:t>, rubricado</w:t>
      </w:r>
      <w:r w:rsidRPr="00D949CB">
        <w:rPr>
          <w:rFonts w:eastAsia="Times New Roman" w:cs="Times New Roman"/>
          <w:color w:val="767171"/>
          <w:szCs w:val="24"/>
          <w:lang w:val="es-DO"/>
        </w:rPr>
        <w:t xml:space="preserve"> en fecha 27 de mayo de 2022, en la sede del Fondo OPEC en Austria, y el país estuvo representado por el Honorable Señor Roberto Alvarez, </w:t>
      </w:r>
      <w:proofErr w:type="gramStart"/>
      <w:r w:rsidRPr="00D949CB">
        <w:rPr>
          <w:rFonts w:eastAsia="Times New Roman" w:cs="Times New Roman"/>
          <w:color w:val="767171"/>
          <w:szCs w:val="24"/>
          <w:lang w:val="es-DO"/>
        </w:rPr>
        <w:t>Ministro</w:t>
      </w:r>
      <w:proofErr w:type="gramEnd"/>
      <w:r w:rsidRPr="00D949CB">
        <w:rPr>
          <w:rFonts w:eastAsia="Times New Roman" w:cs="Times New Roman"/>
          <w:color w:val="767171"/>
          <w:szCs w:val="24"/>
          <w:lang w:val="es-DO"/>
        </w:rPr>
        <w:t xml:space="preserve"> de Relaciones Exteriores; por parte del Fondo OPEC, suscribió el Sr. </w:t>
      </w:r>
      <w:proofErr w:type="spellStart"/>
      <w:r w:rsidRPr="00D949CB">
        <w:rPr>
          <w:rFonts w:eastAsia="Times New Roman" w:cs="Times New Roman"/>
          <w:color w:val="767171"/>
          <w:szCs w:val="24"/>
          <w:lang w:val="es-DO"/>
        </w:rPr>
        <w:t>Abdulhamid</w:t>
      </w:r>
      <w:proofErr w:type="spellEnd"/>
      <w:r w:rsidRPr="00D949CB">
        <w:rPr>
          <w:rFonts w:eastAsia="Times New Roman" w:cs="Times New Roman"/>
          <w:color w:val="767171"/>
          <w:szCs w:val="24"/>
          <w:lang w:val="es-DO"/>
        </w:rPr>
        <w:t xml:space="preserve"> </w:t>
      </w:r>
      <w:proofErr w:type="spellStart"/>
      <w:r w:rsidRPr="00D949CB">
        <w:rPr>
          <w:rFonts w:eastAsia="Times New Roman" w:cs="Times New Roman"/>
          <w:color w:val="767171"/>
          <w:szCs w:val="24"/>
          <w:lang w:val="es-DO"/>
        </w:rPr>
        <w:t>Aikhalifa</w:t>
      </w:r>
      <w:proofErr w:type="spellEnd"/>
      <w:r w:rsidRPr="00D949CB">
        <w:rPr>
          <w:rFonts w:eastAsia="Times New Roman" w:cs="Times New Roman"/>
          <w:color w:val="767171"/>
          <w:szCs w:val="24"/>
          <w:lang w:val="es-DO"/>
        </w:rPr>
        <w:t xml:space="preserve">, Director General. Este Acuerdo estimulará el flujo de capitales hacia la República Dominicana desde los Estados miembros de la Organización de Países Exportadores de Petróleo (OPEP). </w:t>
      </w:r>
    </w:p>
    <w:p w14:paraId="41496DD7" w14:textId="77777777" w:rsidR="00582FEF" w:rsidRPr="00D949CB" w:rsidRDefault="00582FEF" w:rsidP="00582FEF">
      <w:pPr>
        <w:pStyle w:val="Prrafodelista"/>
        <w:rPr>
          <w:rFonts w:eastAsia="Times New Roman" w:cs="Times New Roman"/>
          <w:color w:val="767171"/>
          <w:szCs w:val="24"/>
          <w:lang w:val="es-DO"/>
        </w:rPr>
      </w:pPr>
    </w:p>
    <w:p w14:paraId="561A7D77" w14:textId="2C956E37" w:rsidR="005E2D8E" w:rsidRPr="00D949CB" w:rsidRDefault="005E2D8E" w:rsidP="00582FEF">
      <w:pPr>
        <w:pStyle w:val="Prrafodelista"/>
        <w:spacing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 xml:space="preserve">El </w:t>
      </w:r>
      <w:r w:rsidR="00F004AE" w:rsidRPr="00D949CB">
        <w:rPr>
          <w:rFonts w:eastAsia="Times New Roman" w:cs="Times New Roman"/>
          <w:color w:val="767171"/>
          <w:szCs w:val="24"/>
          <w:lang w:val="es-DO"/>
        </w:rPr>
        <w:t>a</w:t>
      </w:r>
      <w:r w:rsidRPr="00D949CB">
        <w:rPr>
          <w:rFonts w:eastAsia="Times New Roman" w:cs="Times New Roman"/>
          <w:color w:val="767171"/>
          <w:szCs w:val="24"/>
          <w:lang w:val="es-DO"/>
        </w:rPr>
        <w:t xml:space="preserve">cuerdo contempla la promoción de inversiones y oportunidades de inversión, con el fin de identificar áreas de colaboración potencial desde los países de alta renta que conforman la OPEP hacia el territorio dominicano, bajo un esquema de protección afín al que se brinda a otras instituciones financieras multilaterales de desarrollo que operan en el país y con el establecimiento de un esquema de solución de las controversias que pudieran presentarse. Además, se reconoce la importancia de promover que las inversiones derivadas del Acuerdo apliquen políticas de sostenibilidad y responsabilidad social corporativa y que promuevan el desarrollo económico de República Dominicana.   </w:t>
      </w:r>
    </w:p>
    <w:p w14:paraId="1D776037" w14:textId="77777777" w:rsidR="005E2D8E" w:rsidRPr="00D949CB" w:rsidRDefault="005E2D8E" w:rsidP="005E2D8E">
      <w:pPr>
        <w:pStyle w:val="Prrafodelista"/>
        <w:rPr>
          <w:rFonts w:eastAsia="Times New Roman" w:cs="Times New Roman"/>
          <w:color w:val="767171"/>
          <w:szCs w:val="24"/>
          <w:lang w:val="es-DO"/>
        </w:rPr>
      </w:pPr>
    </w:p>
    <w:p w14:paraId="23233BCA" w14:textId="09ED78EA" w:rsidR="005E2D8E" w:rsidRPr="00D949CB" w:rsidRDefault="005E2D8E" w:rsidP="005E2D8E">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Firma de </w:t>
      </w:r>
      <w:r w:rsidR="00253890" w:rsidRPr="00D949CB">
        <w:rPr>
          <w:rFonts w:eastAsia="Calibri" w:cs="Times New Roman"/>
          <w:color w:val="767171"/>
          <w:szCs w:val="24"/>
          <w:lang w:val="es-ES"/>
        </w:rPr>
        <w:t>c</w:t>
      </w:r>
      <w:r w:rsidR="001D17F9" w:rsidRPr="00D949CB">
        <w:rPr>
          <w:rFonts w:eastAsia="Calibri" w:cs="Times New Roman"/>
          <w:color w:val="767171"/>
          <w:szCs w:val="24"/>
          <w:lang w:val="es-ES"/>
        </w:rPr>
        <w:t>uatro</w:t>
      </w:r>
      <w:r w:rsidR="00253890" w:rsidRPr="00D949CB">
        <w:rPr>
          <w:rFonts w:eastAsia="Calibri" w:cs="Times New Roman"/>
          <w:color w:val="767171"/>
          <w:szCs w:val="24"/>
          <w:lang w:val="es-ES"/>
        </w:rPr>
        <w:t xml:space="preserve"> </w:t>
      </w:r>
      <w:r w:rsidRPr="00D949CB">
        <w:rPr>
          <w:rFonts w:eastAsia="Calibri" w:cs="Times New Roman"/>
          <w:color w:val="767171"/>
          <w:szCs w:val="24"/>
          <w:lang w:val="es-ES"/>
        </w:rPr>
        <w:t>(</w:t>
      </w:r>
      <w:r w:rsidR="001D17F9" w:rsidRPr="00D949CB">
        <w:rPr>
          <w:rFonts w:eastAsia="Calibri" w:cs="Times New Roman"/>
          <w:color w:val="767171"/>
          <w:szCs w:val="24"/>
          <w:lang w:val="es-ES"/>
        </w:rPr>
        <w:t>4</w:t>
      </w:r>
      <w:r w:rsidRPr="00D949CB">
        <w:rPr>
          <w:rFonts w:eastAsia="Calibri" w:cs="Times New Roman"/>
          <w:color w:val="767171"/>
          <w:szCs w:val="24"/>
          <w:lang w:val="es-ES"/>
        </w:rPr>
        <w:t xml:space="preserve">) </w:t>
      </w:r>
      <w:r w:rsidRPr="00D949CB">
        <w:rPr>
          <w:rFonts w:eastAsia="Calibri" w:cs="Times New Roman"/>
          <w:i/>
          <w:iCs/>
          <w:color w:val="767171"/>
          <w:szCs w:val="24"/>
          <w:lang w:val="es-ES"/>
        </w:rPr>
        <w:t>memorándum de entendimiento</w:t>
      </w:r>
      <w:r w:rsidRPr="00D949CB">
        <w:rPr>
          <w:rFonts w:eastAsia="Calibri" w:cs="Times New Roman"/>
          <w:color w:val="767171"/>
          <w:szCs w:val="24"/>
          <w:lang w:val="es-ES"/>
        </w:rPr>
        <w:t xml:space="preserve"> en materia económica y/o de cooperación internacional, </w:t>
      </w:r>
      <w:r w:rsidR="00034D99" w:rsidRPr="00D949CB">
        <w:rPr>
          <w:rFonts w:eastAsia="Calibri" w:cs="Times New Roman"/>
          <w:color w:val="767171"/>
          <w:szCs w:val="24"/>
          <w:lang w:val="es-ES"/>
        </w:rPr>
        <w:t xml:space="preserve">dos de ellos firmados por el Ministerio de Turismo de la República Dominicana con la colaboración de este ministerio, </w:t>
      </w:r>
      <w:r w:rsidRPr="00D949CB">
        <w:rPr>
          <w:rFonts w:eastAsia="Calibri" w:cs="Times New Roman"/>
          <w:color w:val="767171"/>
          <w:szCs w:val="24"/>
          <w:lang w:val="es-ES"/>
        </w:rPr>
        <w:t xml:space="preserve">a saber: </w:t>
      </w:r>
    </w:p>
    <w:p w14:paraId="328760B5" w14:textId="77777777" w:rsidR="00DF09DD" w:rsidRPr="00D949CB" w:rsidRDefault="00DF09DD" w:rsidP="00DF09DD">
      <w:pPr>
        <w:pStyle w:val="Prrafodelista"/>
        <w:rPr>
          <w:rFonts w:eastAsia="Times New Roman" w:cs="Times New Roman"/>
          <w:color w:val="767171"/>
          <w:szCs w:val="24"/>
          <w:lang w:val="es-DO"/>
        </w:rPr>
      </w:pPr>
    </w:p>
    <w:p w14:paraId="48FD9846" w14:textId="77777777" w:rsidR="00253890" w:rsidRPr="00D949CB" w:rsidRDefault="00253890" w:rsidP="00410F9D">
      <w:pPr>
        <w:pStyle w:val="Prrafodelista"/>
        <w:spacing w:line="360" w:lineRule="auto"/>
        <w:ind w:left="426"/>
        <w:jc w:val="both"/>
        <w:rPr>
          <w:rFonts w:eastAsia="Times New Roman" w:cs="Times New Roman"/>
          <w:color w:val="767171"/>
          <w:szCs w:val="24"/>
          <w:lang w:val="es-DO"/>
        </w:rPr>
      </w:pPr>
    </w:p>
    <w:p w14:paraId="43987FC7" w14:textId="7F2BF86C" w:rsidR="005E2D8E" w:rsidRPr="00D949CB" w:rsidRDefault="00034D99" w:rsidP="007C1249">
      <w:pPr>
        <w:pStyle w:val="Prrafodelista"/>
        <w:numPr>
          <w:ilvl w:val="0"/>
          <w:numId w:val="43"/>
        </w:numPr>
        <w:spacing w:line="360" w:lineRule="auto"/>
        <w:jc w:val="both"/>
        <w:rPr>
          <w:rFonts w:eastAsia="Times New Roman" w:cs="Times New Roman"/>
          <w:color w:val="767171"/>
          <w:szCs w:val="24"/>
          <w:lang w:val="es-DO"/>
        </w:rPr>
      </w:pPr>
      <w:r w:rsidRPr="00D949CB">
        <w:rPr>
          <w:rFonts w:cs="Times New Roman"/>
          <w:color w:val="767171"/>
          <w:lang w:val="es-DO"/>
        </w:rPr>
        <w:t>M</w:t>
      </w:r>
      <w:r w:rsidR="005E2D8E" w:rsidRPr="00D949CB">
        <w:rPr>
          <w:rFonts w:cs="Times New Roman"/>
          <w:color w:val="767171"/>
          <w:lang w:val="es-DO"/>
        </w:rPr>
        <w:t>emorándum de entendimiento</w:t>
      </w:r>
      <w:r w:rsidR="005E2D8E" w:rsidRPr="00D949CB">
        <w:rPr>
          <w:rFonts w:eastAsia="Times New Roman" w:cs="Times New Roman"/>
          <w:color w:val="767171"/>
          <w:szCs w:val="24"/>
          <w:lang w:val="es-DO"/>
        </w:rPr>
        <w:t xml:space="preserve"> </w:t>
      </w:r>
      <w:r w:rsidRPr="00D949CB">
        <w:rPr>
          <w:rFonts w:eastAsia="Times New Roman" w:cs="Times New Roman"/>
          <w:color w:val="767171"/>
          <w:szCs w:val="24"/>
          <w:lang w:val="es-DO"/>
        </w:rPr>
        <w:t xml:space="preserve">con el </w:t>
      </w:r>
      <w:r w:rsidR="005E2D8E" w:rsidRPr="00D949CB">
        <w:rPr>
          <w:rFonts w:eastAsia="Times New Roman" w:cs="Times New Roman"/>
          <w:color w:val="767171"/>
          <w:szCs w:val="24"/>
          <w:lang w:val="es-DO"/>
        </w:rPr>
        <w:t xml:space="preserve">gobierno de Surinam, para el establecimiento de un comité conjunto en materia de promoción del comercio y cooperación técnica, en el marco de la </w:t>
      </w:r>
      <w:r w:rsidR="005E2D8E" w:rsidRPr="00D949CB">
        <w:rPr>
          <w:rFonts w:eastAsia="Calibri" w:cs="Times New Roman"/>
          <w:color w:val="767171"/>
          <w:szCs w:val="24"/>
          <w:lang w:val="es-ES"/>
        </w:rPr>
        <w:t>visita oficial realizada por el canciller dominicano a la República de Surinam, el 6 de septiembre de 2022</w:t>
      </w:r>
      <w:r w:rsidR="005E2D8E" w:rsidRPr="00D949CB">
        <w:rPr>
          <w:rFonts w:eastAsia="Times New Roman" w:cs="Times New Roman"/>
          <w:color w:val="767171"/>
          <w:szCs w:val="24"/>
          <w:lang w:val="es-DO"/>
        </w:rPr>
        <w:t xml:space="preserve">. </w:t>
      </w:r>
    </w:p>
    <w:p w14:paraId="5ACA307C" w14:textId="77777777" w:rsidR="00253890" w:rsidRPr="00D949CB" w:rsidRDefault="00253890" w:rsidP="00410F9D">
      <w:pPr>
        <w:pStyle w:val="Prrafodelista"/>
        <w:spacing w:line="360" w:lineRule="auto"/>
        <w:ind w:left="426"/>
        <w:jc w:val="both"/>
        <w:rPr>
          <w:rFonts w:eastAsia="Times New Roman" w:cs="Times New Roman"/>
          <w:color w:val="767171"/>
          <w:szCs w:val="24"/>
          <w:lang w:val="es-DO"/>
        </w:rPr>
      </w:pPr>
    </w:p>
    <w:p w14:paraId="05AAC460" w14:textId="44989FA4" w:rsidR="001D17F9" w:rsidRPr="00D949CB" w:rsidRDefault="00034D99" w:rsidP="007C1249">
      <w:pPr>
        <w:pStyle w:val="Prrafodelista"/>
        <w:numPr>
          <w:ilvl w:val="0"/>
          <w:numId w:val="43"/>
        </w:numPr>
        <w:spacing w:line="360" w:lineRule="auto"/>
        <w:jc w:val="both"/>
        <w:rPr>
          <w:rFonts w:eastAsia="Times New Roman" w:cs="Times New Roman"/>
          <w:color w:val="767171"/>
          <w:szCs w:val="24"/>
          <w:lang w:val="es-DO"/>
        </w:rPr>
      </w:pPr>
      <w:r w:rsidRPr="00D949CB">
        <w:rPr>
          <w:rFonts w:cs="Times New Roman"/>
          <w:color w:val="767171"/>
          <w:lang w:val="es-DO"/>
        </w:rPr>
        <w:lastRenderedPageBreak/>
        <w:t>M</w:t>
      </w:r>
      <w:r w:rsidR="005E2D8E" w:rsidRPr="00D949CB">
        <w:rPr>
          <w:rFonts w:cs="Times New Roman"/>
          <w:color w:val="767171"/>
          <w:lang w:val="es-DO"/>
        </w:rPr>
        <w:t>emorándum de entendimiento</w:t>
      </w:r>
      <w:r w:rsidRPr="00D949CB">
        <w:rPr>
          <w:rFonts w:cs="Times New Roman"/>
          <w:color w:val="767171"/>
          <w:lang w:val="es-DO"/>
        </w:rPr>
        <w:t xml:space="preserve"> con </w:t>
      </w:r>
      <w:r w:rsidR="005E2D8E" w:rsidRPr="00D949CB">
        <w:rPr>
          <w:rFonts w:cs="Times New Roman"/>
          <w:color w:val="767171"/>
          <w:lang w:val="es-DO"/>
        </w:rPr>
        <w:t xml:space="preserve">el gobierno de la República Cooperativa de Guyana, para el Establecimiento de un Comité Conjunto en Materia de Promoción del Comercio y Cooperación Técnica, </w:t>
      </w:r>
      <w:r w:rsidR="005E2D8E" w:rsidRPr="00D949CB">
        <w:rPr>
          <w:rFonts w:eastAsia="Times New Roman" w:cs="Times New Roman"/>
          <w:color w:val="767171"/>
          <w:szCs w:val="24"/>
          <w:lang w:val="es-DO"/>
        </w:rPr>
        <w:t xml:space="preserve">en el marco de la </w:t>
      </w:r>
      <w:r w:rsidR="005E2D8E" w:rsidRPr="00D949CB">
        <w:rPr>
          <w:rFonts w:eastAsia="Calibri" w:cs="Times New Roman"/>
          <w:color w:val="767171"/>
          <w:szCs w:val="24"/>
          <w:lang w:val="es-ES"/>
        </w:rPr>
        <w:t>visita oficial realizada por el canciller dominicano a la República Cooperativa de Guyana, el 7 de septiembre de 2022</w:t>
      </w:r>
      <w:r w:rsidR="005E2D8E" w:rsidRPr="00D949CB">
        <w:rPr>
          <w:rFonts w:eastAsia="Times New Roman" w:cs="Times New Roman"/>
          <w:color w:val="767171"/>
          <w:szCs w:val="24"/>
          <w:lang w:val="es-DO"/>
        </w:rPr>
        <w:t xml:space="preserve">. </w:t>
      </w:r>
    </w:p>
    <w:p w14:paraId="30B0C3D2" w14:textId="77777777" w:rsidR="001D17F9" w:rsidRPr="00D949CB" w:rsidRDefault="001D17F9" w:rsidP="001D17F9">
      <w:pPr>
        <w:pStyle w:val="Prrafodelista"/>
        <w:rPr>
          <w:rFonts w:eastAsia="Times New Roman" w:cs="Times New Roman"/>
          <w:color w:val="767171"/>
          <w:szCs w:val="24"/>
          <w:lang w:val="es-DO"/>
        </w:rPr>
      </w:pPr>
    </w:p>
    <w:p w14:paraId="2E313451" w14:textId="77777777" w:rsidR="001D17F9" w:rsidRPr="00D949CB" w:rsidRDefault="001D17F9" w:rsidP="001D17F9">
      <w:pPr>
        <w:pStyle w:val="Prrafodelista"/>
        <w:spacing w:line="360" w:lineRule="auto"/>
        <w:jc w:val="both"/>
        <w:rPr>
          <w:rFonts w:eastAsia="Times New Roman" w:cs="Times New Roman"/>
          <w:color w:val="767171"/>
          <w:sz w:val="6"/>
          <w:szCs w:val="6"/>
          <w:lang w:val="es-DO"/>
        </w:rPr>
      </w:pPr>
    </w:p>
    <w:p w14:paraId="51EDE763" w14:textId="77777777" w:rsidR="00034D99" w:rsidRPr="00D949CB" w:rsidRDefault="00A44B26" w:rsidP="007C1249">
      <w:pPr>
        <w:pStyle w:val="Prrafodelista"/>
        <w:numPr>
          <w:ilvl w:val="0"/>
          <w:numId w:val="43"/>
        </w:numPr>
        <w:spacing w:line="360" w:lineRule="auto"/>
        <w:jc w:val="both"/>
        <w:rPr>
          <w:rFonts w:cs="Times New Roman"/>
          <w:color w:val="767171"/>
          <w:lang w:val="es-DO"/>
        </w:rPr>
      </w:pPr>
      <w:r w:rsidRPr="00D949CB">
        <w:rPr>
          <w:rFonts w:cs="Times New Roman"/>
          <w:color w:val="767171"/>
          <w:lang w:val="es-DO"/>
        </w:rPr>
        <w:t>Memorándum de Entendimiento entre el Ministerio de Turismo de la República de El Salvador y el Ministerio de Turismo de República Dominicana</w:t>
      </w:r>
      <w:r w:rsidR="00034D99" w:rsidRPr="00D949CB">
        <w:rPr>
          <w:rFonts w:cs="Times New Roman"/>
          <w:color w:val="767171"/>
          <w:lang w:val="es-DO"/>
        </w:rPr>
        <w:t>.</w:t>
      </w:r>
    </w:p>
    <w:p w14:paraId="2ED2A7B1" w14:textId="77777777" w:rsidR="00034D99" w:rsidRPr="00D949CB" w:rsidRDefault="00034D99" w:rsidP="00410F9D">
      <w:pPr>
        <w:pStyle w:val="Prrafodelista"/>
        <w:rPr>
          <w:rFonts w:cs="Times New Roman"/>
          <w:color w:val="767171"/>
          <w:lang w:val="es-DO"/>
        </w:rPr>
      </w:pPr>
    </w:p>
    <w:p w14:paraId="6C5F7415" w14:textId="1C4A7475" w:rsidR="00A44B26" w:rsidRPr="00D949CB" w:rsidRDefault="00A44B26" w:rsidP="007C1249">
      <w:pPr>
        <w:pStyle w:val="Prrafodelista"/>
        <w:numPr>
          <w:ilvl w:val="0"/>
          <w:numId w:val="43"/>
        </w:numPr>
        <w:spacing w:line="360" w:lineRule="auto"/>
        <w:jc w:val="both"/>
        <w:rPr>
          <w:rFonts w:cs="Times New Roman"/>
          <w:color w:val="767171"/>
          <w:lang w:val="es-DO"/>
        </w:rPr>
      </w:pPr>
      <w:r w:rsidRPr="00D949CB">
        <w:rPr>
          <w:rFonts w:cs="Times New Roman"/>
          <w:color w:val="767171"/>
          <w:lang w:val="es-DO"/>
        </w:rPr>
        <w:t xml:space="preserve">Memorándum de Entendimiento entre el Ministerio de Turismo de República Dominicana y el Ministerio de Turismo y Telecomunicaciones del Principado de Andorra, los cuales fueron firmados en la Reunión Iberoamericana de </w:t>
      </w:r>
      <w:proofErr w:type="gramStart"/>
      <w:r w:rsidRPr="00D949CB">
        <w:rPr>
          <w:rFonts w:cs="Times New Roman"/>
          <w:color w:val="767171"/>
          <w:lang w:val="es-DO"/>
        </w:rPr>
        <w:t>Ministros</w:t>
      </w:r>
      <w:proofErr w:type="gramEnd"/>
      <w:r w:rsidRPr="00D949CB">
        <w:rPr>
          <w:rFonts w:cs="Times New Roman"/>
          <w:color w:val="767171"/>
          <w:lang w:val="es-DO"/>
        </w:rPr>
        <w:t xml:space="preserve"> de Turismo (XIII).</w:t>
      </w:r>
    </w:p>
    <w:p w14:paraId="3FE2D124" w14:textId="77777777" w:rsidR="00034D99" w:rsidRPr="00D949CB" w:rsidRDefault="00034D99" w:rsidP="00D079D1">
      <w:pPr>
        <w:spacing w:line="360" w:lineRule="auto"/>
        <w:ind w:left="-76"/>
        <w:jc w:val="both"/>
        <w:rPr>
          <w:rFonts w:eastAsia="Times New Roman" w:cs="Times New Roman"/>
          <w:color w:val="767171"/>
          <w:szCs w:val="24"/>
          <w:lang w:val="es-DO"/>
        </w:rPr>
      </w:pPr>
    </w:p>
    <w:p w14:paraId="2B5009E0" w14:textId="4B97D625" w:rsidR="00900C7C" w:rsidRPr="00D949CB" w:rsidRDefault="00900C7C" w:rsidP="00D079D1">
      <w:pPr>
        <w:spacing w:line="360" w:lineRule="auto"/>
        <w:ind w:left="-76"/>
        <w:jc w:val="both"/>
        <w:rPr>
          <w:rFonts w:eastAsia="Times New Roman" w:cs="Times New Roman"/>
          <w:color w:val="767171"/>
          <w:szCs w:val="24"/>
          <w:lang w:val="es-DO"/>
        </w:rPr>
      </w:pPr>
      <w:r w:rsidRPr="00D949CB">
        <w:rPr>
          <w:rFonts w:eastAsia="Times New Roman" w:cs="Times New Roman"/>
          <w:color w:val="767171"/>
          <w:szCs w:val="24"/>
          <w:lang w:val="es-DO"/>
        </w:rPr>
        <w:t>De igual forma, se apoy</w:t>
      </w:r>
      <w:r w:rsidR="0037693A" w:rsidRPr="00D949CB">
        <w:rPr>
          <w:rFonts w:eastAsia="Times New Roman" w:cs="Times New Roman"/>
          <w:color w:val="767171"/>
          <w:szCs w:val="24"/>
          <w:lang w:val="es-DO"/>
        </w:rPr>
        <w:t>ó</w:t>
      </w:r>
      <w:r w:rsidRPr="00D949CB">
        <w:rPr>
          <w:rFonts w:eastAsia="Times New Roman" w:cs="Times New Roman"/>
          <w:color w:val="767171"/>
          <w:szCs w:val="24"/>
          <w:lang w:val="es-DO"/>
        </w:rPr>
        <w:t xml:space="preserve"> a inversionistas en diversos sectores, entre ellos:</w:t>
      </w:r>
      <w:r w:rsidRPr="00D949CB">
        <w:rPr>
          <w:color w:val="767171"/>
          <w:lang w:val="es-DO"/>
        </w:rPr>
        <w:t xml:space="preserve"> Energía Renovable, a la empresa </w:t>
      </w:r>
      <w:proofErr w:type="spellStart"/>
      <w:r w:rsidRPr="00D949CB">
        <w:rPr>
          <w:i/>
          <w:iCs/>
          <w:color w:val="767171"/>
          <w:lang w:val="es-DO"/>
        </w:rPr>
        <w:t>Sky</w:t>
      </w:r>
      <w:proofErr w:type="spellEnd"/>
      <w:r w:rsidRPr="00D949CB">
        <w:rPr>
          <w:i/>
          <w:iCs/>
          <w:color w:val="767171"/>
          <w:lang w:val="es-DO"/>
        </w:rPr>
        <w:t xml:space="preserve"> </w:t>
      </w:r>
      <w:proofErr w:type="spellStart"/>
      <w:r w:rsidRPr="00D949CB">
        <w:rPr>
          <w:i/>
          <w:iCs/>
          <w:color w:val="767171"/>
          <w:lang w:val="es-DO"/>
        </w:rPr>
        <w:t>Power</w:t>
      </w:r>
      <w:proofErr w:type="spellEnd"/>
      <w:r w:rsidRPr="00D949CB">
        <w:rPr>
          <w:i/>
          <w:iCs/>
          <w:color w:val="767171"/>
          <w:lang w:val="es-DO"/>
        </w:rPr>
        <w:t xml:space="preserve"> Global,</w:t>
      </w:r>
      <w:r w:rsidRPr="00D949CB">
        <w:rPr>
          <w:color w:val="767171"/>
          <w:lang w:val="es-DO"/>
        </w:rPr>
        <w:t xml:space="preserve"> </w:t>
      </w:r>
      <w:r w:rsidRPr="00D949CB">
        <w:rPr>
          <w:rFonts w:eastAsia="Times New Roman" w:cs="Times New Roman"/>
          <w:color w:val="767171"/>
          <w:szCs w:val="24"/>
          <w:lang w:val="es-DO"/>
        </w:rPr>
        <w:t>procedente de Estados Unidos de América,</w:t>
      </w:r>
      <w:r w:rsidRPr="00D949CB">
        <w:rPr>
          <w:color w:val="767171"/>
          <w:lang w:val="es-DO"/>
        </w:rPr>
        <w:t xml:space="preserve"> interesados en invertir en el sector de energía solar</w:t>
      </w:r>
      <w:r w:rsidR="001D17F9" w:rsidRPr="00D949CB">
        <w:rPr>
          <w:color w:val="767171"/>
          <w:lang w:val="es-DO"/>
        </w:rPr>
        <w:t>; y s</w:t>
      </w:r>
      <w:r w:rsidRPr="00D949CB">
        <w:rPr>
          <w:rFonts w:eastAsia="Times New Roman" w:cs="Times New Roman"/>
          <w:color w:val="767171"/>
          <w:szCs w:val="24"/>
          <w:lang w:val="es-DO"/>
        </w:rPr>
        <w:t xml:space="preserve">e coordinaron reuniones con </w:t>
      </w:r>
      <w:r w:rsidR="00921C51" w:rsidRPr="00D949CB">
        <w:rPr>
          <w:rFonts w:eastAsia="Times New Roman" w:cs="Times New Roman"/>
          <w:color w:val="767171"/>
          <w:szCs w:val="24"/>
          <w:lang w:val="es-DO"/>
        </w:rPr>
        <w:t xml:space="preserve">el Ministerio de Industria, Comercio y </w:t>
      </w:r>
      <w:proofErr w:type="spellStart"/>
      <w:r w:rsidR="00921C51" w:rsidRPr="00D949CB">
        <w:rPr>
          <w:rFonts w:eastAsia="Times New Roman" w:cs="Times New Roman"/>
          <w:color w:val="767171"/>
          <w:szCs w:val="24"/>
          <w:lang w:val="es-DO"/>
        </w:rPr>
        <w:t>Mipymes</w:t>
      </w:r>
      <w:proofErr w:type="spellEnd"/>
      <w:r w:rsidR="00921C51" w:rsidRPr="00D949CB">
        <w:rPr>
          <w:rFonts w:eastAsia="Times New Roman" w:cs="Times New Roman"/>
          <w:color w:val="767171"/>
          <w:szCs w:val="24"/>
          <w:lang w:val="es-DO"/>
        </w:rPr>
        <w:t xml:space="preserve"> (</w:t>
      </w:r>
      <w:r w:rsidRPr="00D949CB">
        <w:rPr>
          <w:rFonts w:eastAsia="Times New Roman" w:cs="Times New Roman"/>
          <w:color w:val="767171"/>
          <w:szCs w:val="24"/>
          <w:lang w:val="es-DO"/>
        </w:rPr>
        <w:t>MICM</w:t>
      </w:r>
      <w:r w:rsidR="00921C51" w:rsidRPr="00D949CB">
        <w:rPr>
          <w:rFonts w:eastAsia="Times New Roman" w:cs="Times New Roman"/>
          <w:color w:val="767171"/>
          <w:szCs w:val="24"/>
          <w:lang w:val="es-DO"/>
        </w:rPr>
        <w:t>); el Ministerio de Energía y Minas (</w:t>
      </w:r>
      <w:r w:rsidRPr="00D949CB">
        <w:rPr>
          <w:rFonts w:eastAsia="Times New Roman" w:cs="Times New Roman"/>
          <w:color w:val="767171"/>
          <w:szCs w:val="24"/>
          <w:lang w:val="es-DO"/>
        </w:rPr>
        <w:t>MEM</w:t>
      </w:r>
      <w:r w:rsidR="00921C51" w:rsidRPr="00D949CB">
        <w:rPr>
          <w:rFonts w:eastAsia="Times New Roman" w:cs="Times New Roman"/>
          <w:color w:val="767171"/>
          <w:szCs w:val="24"/>
          <w:lang w:val="es-DO"/>
        </w:rPr>
        <w:t>);</w:t>
      </w:r>
      <w:r w:rsidRPr="00D949CB">
        <w:rPr>
          <w:rFonts w:eastAsia="Times New Roman" w:cs="Times New Roman"/>
          <w:color w:val="767171"/>
          <w:szCs w:val="24"/>
          <w:lang w:val="es-DO"/>
        </w:rPr>
        <w:t xml:space="preserve"> </w:t>
      </w:r>
      <w:r w:rsidR="00921C51" w:rsidRPr="00D949CB">
        <w:rPr>
          <w:rFonts w:eastAsia="Times New Roman" w:cs="Times New Roman"/>
          <w:color w:val="767171"/>
          <w:szCs w:val="24"/>
          <w:lang w:val="es-DO"/>
        </w:rPr>
        <w:t>la Dirección General de Alianza Publico Privada (</w:t>
      </w:r>
      <w:r w:rsidRPr="00D949CB">
        <w:rPr>
          <w:rFonts w:eastAsia="Times New Roman" w:cs="Times New Roman"/>
          <w:color w:val="767171"/>
          <w:szCs w:val="24"/>
          <w:lang w:val="es-DO"/>
        </w:rPr>
        <w:t>DGAPP</w:t>
      </w:r>
      <w:r w:rsidR="00921C51" w:rsidRPr="00D949CB">
        <w:rPr>
          <w:rFonts w:eastAsia="Times New Roman" w:cs="Times New Roman"/>
          <w:color w:val="767171"/>
          <w:szCs w:val="24"/>
          <w:lang w:val="es-DO"/>
        </w:rPr>
        <w:t xml:space="preserve">); y la </w:t>
      </w:r>
      <w:r w:rsidRPr="00D949CB">
        <w:rPr>
          <w:rFonts w:eastAsia="Times New Roman" w:cs="Times New Roman"/>
          <w:color w:val="767171"/>
          <w:szCs w:val="24"/>
          <w:lang w:val="es-DO"/>
        </w:rPr>
        <w:t>Presidencia</w:t>
      </w:r>
      <w:r w:rsidR="00921C51" w:rsidRPr="00D949CB">
        <w:rPr>
          <w:rFonts w:eastAsia="Times New Roman" w:cs="Times New Roman"/>
          <w:color w:val="767171"/>
          <w:szCs w:val="24"/>
          <w:lang w:val="es-DO"/>
        </w:rPr>
        <w:t xml:space="preserve"> de la Rep</w:t>
      </w:r>
      <w:r w:rsidR="001D17F9" w:rsidRPr="00D949CB">
        <w:rPr>
          <w:rFonts w:eastAsia="Times New Roman" w:cs="Times New Roman"/>
          <w:color w:val="767171"/>
          <w:szCs w:val="24"/>
          <w:lang w:val="es-DO"/>
        </w:rPr>
        <w:t>ú</w:t>
      </w:r>
      <w:r w:rsidR="00921C51" w:rsidRPr="00D949CB">
        <w:rPr>
          <w:rFonts w:eastAsia="Times New Roman" w:cs="Times New Roman"/>
          <w:color w:val="767171"/>
          <w:szCs w:val="24"/>
          <w:lang w:val="es-DO"/>
        </w:rPr>
        <w:t>blica</w:t>
      </w:r>
      <w:r w:rsidRPr="00D949CB">
        <w:rPr>
          <w:rFonts w:eastAsia="Times New Roman" w:cs="Times New Roman"/>
          <w:color w:val="767171"/>
          <w:szCs w:val="24"/>
          <w:lang w:val="es-DO"/>
        </w:rPr>
        <w:t xml:space="preserve">. </w:t>
      </w:r>
    </w:p>
    <w:p w14:paraId="5BBCDC9B" w14:textId="77777777" w:rsidR="00253890" w:rsidRPr="00D949CB" w:rsidRDefault="00253890" w:rsidP="00B47316">
      <w:pPr>
        <w:spacing w:after="0" w:line="360" w:lineRule="auto"/>
        <w:ind w:left="-74"/>
        <w:jc w:val="both"/>
        <w:rPr>
          <w:rFonts w:eastAsia="Times New Roman" w:cs="Times New Roman"/>
          <w:color w:val="767171"/>
          <w:szCs w:val="24"/>
          <w:lang w:val="es-DO"/>
        </w:rPr>
      </w:pPr>
    </w:p>
    <w:p w14:paraId="271C0734" w14:textId="74183F8B" w:rsidR="00B47316" w:rsidRPr="00D949CB" w:rsidRDefault="006344E4" w:rsidP="00B47316">
      <w:pPr>
        <w:spacing w:after="0" w:line="360" w:lineRule="auto"/>
        <w:ind w:left="-74"/>
        <w:jc w:val="both"/>
        <w:rPr>
          <w:rFonts w:eastAsia="Times New Roman" w:cs="Times New Roman"/>
          <w:color w:val="767171"/>
          <w:szCs w:val="24"/>
          <w:lang w:val="es-DO"/>
        </w:rPr>
      </w:pPr>
      <w:r w:rsidRPr="00D949CB">
        <w:rPr>
          <w:rFonts w:eastAsia="Times New Roman" w:cs="Times New Roman"/>
          <w:color w:val="767171"/>
          <w:szCs w:val="24"/>
          <w:lang w:val="es-DO"/>
        </w:rPr>
        <w:t>Se destaca la p</w:t>
      </w:r>
      <w:r w:rsidR="006F203A" w:rsidRPr="00D949CB">
        <w:rPr>
          <w:rFonts w:eastAsia="Times New Roman" w:cs="Times New Roman"/>
          <w:color w:val="767171"/>
          <w:szCs w:val="24"/>
          <w:lang w:val="es-DO"/>
        </w:rPr>
        <w:t xml:space="preserve">articipación del </w:t>
      </w:r>
      <w:r w:rsidRPr="00D949CB">
        <w:rPr>
          <w:rFonts w:eastAsia="Times New Roman" w:cs="Times New Roman"/>
          <w:color w:val="767171"/>
          <w:szCs w:val="24"/>
          <w:lang w:val="es-DO"/>
        </w:rPr>
        <w:t>país</w:t>
      </w:r>
      <w:r w:rsidR="00921C51" w:rsidRPr="00D949CB">
        <w:rPr>
          <w:rFonts w:eastAsia="Times New Roman" w:cs="Times New Roman"/>
          <w:color w:val="767171"/>
          <w:szCs w:val="24"/>
          <w:lang w:val="es-DO"/>
        </w:rPr>
        <w:t xml:space="preserve"> </w:t>
      </w:r>
      <w:r w:rsidR="006F203A" w:rsidRPr="00D949CB">
        <w:rPr>
          <w:rFonts w:eastAsia="Times New Roman" w:cs="Times New Roman"/>
          <w:color w:val="767171"/>
          <w:szCs w:val="24"/>
          <w:lang w:val="es-DO"/>
        </w:rPr>
        <w:t>en la Quinta Reunión del Foro de los países de América Latina y el Caribe sobre el Desarrollo Sostenible</w:t>
      </w:r>
      <w:r w:rsidR="00E50F3B" w:rsidRPr="00D949CB">
        <w:rPr>
          <w:rFonts w:eastAsia="Times New Roman" w:cs="Times New Roman"/>
          <w:color w:val="767171"/>
          <w:szCs w:val="24"/>
          <w:lang w:val="es-DO"/>
        </w:rPr>
        <w:t xml:space="preserve"> realizada en e</w:t>
      </w:r>
      <w:r w:rsidR="006F203A" w:rsidRPr="00D949CB">
        <w:rPr>
          <w:rFonts w:eastAsia="Times New Roman" w:cs="Times New Roman"/>
          <w:color w:val="767171"/>
          <w:szCs w:val="24"/>
          <w:lang w:val="es-DO"/>
        </w:rPr>
        <w:t xml:space="preserve">l mes de marzo de 2022; </w:t>
      </w:r>
      <w:r w:rsidR="00CF25F5" w:rsidRPr="00D949CB">
        <w:rPr>
          <w:rFonts w:eastAsia="Times New Roman" w:cs="Times New Roman"/>
          <w:color w:val="767171"/>
          <w:szCs w:val="24"/>
          <w:lang w:val="es-DO"/>
        </w:rPr>
        <w:t xml:space="preserve">y la participación de </w:t>
      </w:r>
      <w:proofErr w:type="spellStart"/>
      <w:r w:rsidR="006F203A" w:rsidRPr="00D949CB">
        <w:rPr>
          <w:rFonts w:eastAsia="Times New Roman" w:cs="Times New Roman"/>
          <w:color w:val="767171"/>
          <w:szCs w:val="24"/>
          <w:lang w:val="es-DO"/>
        </w:rPr>
        <w:t>Webinars</w:t>
      </w:r>
      <w:proofErr w:type="spellEnd"/>
      <w:r w:rsidR="006F203A" w:rsidRPr="00D949CB">
        <w:rPr>
          <w:rFonts w:eastAsia="Times New Roman" w:cs="Times New Roman"/>
          <w:color w:val="767171"/>
          <w:szCs w:val="24"/>
          <w:lang w:val="es-DO"/>
        </w:rPr>
        <w:t xml:space="preserve"> sobre oportunidades que brinda R</w:t>
      </w:r>
      <w:r w:rsidRPr="00D949CB">
        <w:rPr>
          <w:rFonts w:eastAsia="Times New Roman" w:cs="Times New Roman"/>
          <w:color w:val="767171"/>
          <w:szCs w:val="24"/>
          <w:lang w:val="es-DO"/>
        </w:rPr>
        <w:t xml:space="preserve">epública </w:t>
      </w:r>
      <w:r w:rsidR="006F203A" w:rsidRPr="00D949CB">
        <w:rPr>
          <w:rFonts w:eastAsia="Times New Roman" w:cs="Times New Roman"/>
          <w:color w:val="767171"/>
          <w:szCs w:val="24"/>
          <w:lang w:val="es-DO"/>
        </w:rPr>
        <w:t>D</w:t>
      </w:r>
      <w:r w:rsidRPr="00D949CB">
        <w:rPr>
          <w:rFonts w:eastAsia="Times New Roman" w:cs="Times New Roman"/>
          <w:color w:val="767171"/>
          <w:szCs w:val="24"/>
          <w:lang w:val="es-DO"/>
        </w:rPr>
        <w:t>ominicana</w:t>
      </w:r>
      <w:r w:rsidR="006F203A" w:rsidRPr="00D949CB">
        <w:rPr>
          <w:rFonts w:eastAsia="Times New Roman" w:cs="Times New Roman"/>
          <w:color w:val="767171"/>
          <w:szCs w:val="24"/>
          <w:lang w:val="es-DO"/>
        </w:rPr>
        <w:t xml:space="preserve"> </w:t>
      </w:r>
      <w:r w:rsidRPr="00D949CB">
        <w:rPr>
          <w:rFonts w:eastAsia="Times New Roman" w:cs="Times New Roman"/>
          <w:color w:val="767171"/>
          <w:szCs w:val="24"/>
          <w:lang w:val="es-DO"/>
        </w:rPr>
        <w:t>p</w:t>
      </w:r>
      <w:r w:rsidR="006F203A" w:rsidRPr="00D949CB">
        <w:rPr>
          <w:rFonts w:eastAsia="Times New Roman" w:cs="Times New Roman"/>
          <w:color w:val="767171"/>
          <w:szCs w:val="24"/>
          <w:lang w:val="es-DO"/>
        </w:rPr>
        <w:t>ara la Economía Naranja en el marco del Turismo Religioso</w:t>
      </w:r>
      <w:r w:rsidR="00CF25F5" w:rsidRPr="00D949CB">
        <w:rPr>
          <w:rFonts w:eastAsia="Times New Roman" w:cs="Times New Roman"/>
          <w:color w:val="767171"/>
          <w:szCs w:val="24"/>
          <w:lang w:val="es-DO"/>
        </w:rPr>
        <w:t>. También, p</w:t>
      </w:r>
      <w:r w:rsidR="006F203A" w:rsidRPr="00D949CB">
        <w:rPr>
          <w:rFonts w:eastAsia="Times New Roman" w:cs="Times New Roman"/>
          <w:color w:val="767171"/>
          <w:szCs w:val="24"/>
          <w:lang w:val="es-DO"/>
        </w:rPr>
        <w:t xml:space="preserve">articipación en el Seminario </w:t>
      </w:r>
      <w:proofErr w:type="spellStart"/>
      <w:r w:rsidR="006F203A" w:rsidRPr="00D949CB">
        <w:rPr>
          <w:rFonts w:eastAsia="Times New Roman" w:cs="Times New Roman"/>
          <w:color w:val="767171"/>
          <w:szCs w:val="24"/>
          <w:lang w:val="es-DO"/>
        </w:rPr>
        <w:t>on</w:t>
      </w:r>
      <w:proofErr w:type="spellEnd"/>
      <w:r w:rsidR="006F203A" w:rsidRPr="00D949CB">
        <w:rPr>
          <w:rFonts w:eastAsia="Times New Roman" w:cs="Times New Roman"/>
          <w:color w:val="767171"/>
          <w:szCs w:val="24"/>
          <w:lang w:val="es-DO"/>
        </w:rPr>
        <w:t xml:space="preserve"> South-South </w:t>
      </w:r>
      <w:proofErr w:type="spellStart"/>
      <w:r w:rsidR="006F203A" w:rsidRPr="00D949CB">
        <w:rPr>
          <w:rFonts w:eastAsia="Times New Roman" w:cs="Times New Roman"/>
          <w:color w:val="767171"/>
          <w:szCs w:val="24"/>
          <w:lang w:val="es-DO"/>
        </w:rPr>
        <w:t>Cooperation</w:t>
      </w:r>
      <w:proofErr w:type="spellEnd"/>
      <w:r w:rsidR="006F203A" w:rsidRPr="00D949CB">
        <w:rPr>
          <w:rFonts w:eastAsia="Times New Roman" w:cs="Times New Roman"/>
          <w:color w:val="767171"/>
          <w:szCs w:val="24"/>
          <w:lang w:val="es-DO"/>
        </w:rPr>
        <w:t xml:space="preserve"> in Cross-</w:t>
      </w:r>
      <w:proofErr w:type="spellStart"/>
      <w:r w:rsidR="006F203A" w:rsidRPr="00D949CB">
        <w:rPr>
          <w:rFonts w:eastAsia="Times New Roman" w:cs="Times New Roman"/>
          <w:color w:val="767171"/>
          <w:szCs w:val="24"/>
          <w:lang w:val="es-DO"/>
        </w:rPr>
        <w:t>border</w:t>
      </w:r>
      <w:proofErr w:type="spellEnd"/>
      <w:r w:rsidR="006F203A" w:rsidRPr="00D949CB">
        <w:rPr>
          <w:rFonts w:eastAsia="Times New Roman" w:cs="Times New Roman"/>
          <w:color w:val="767171"/>
          <w:szCs w:val="24"/>
          <w:lang w:val="es-DO"/>
        </w:rPr>
        <w:t xml:space="preserve"> E-Commerce </w:t>
      </w:r>
      <w:proofErr w:type="spellStart"/>
      <w:r w:rsidR="006F203A" w:rsidRPr="00D949CB">
        <w:rPr>
          <w:rFonts w:eastAsia="Times New Roman" w:cs="Times New Roman"/>
          <w:color w:val="767171"/>
          <w:szCs w:val="24"/>
          <w:lang w:val="es-DO"/>
        </w:rPr>
        <w:t>for</w:t>
      </w:r>
      <w:proofErr w:type="spellEnd"/>
      <w:r w:rsidR="006F203A" w:rsidRPr="00D949CB">
        <w:rPr>
          <w:rFonts w:eastAsia="Times New Roman" w:cs="Times New Roman"/>
          <w:color w:val="767171"/>
          <w:szCs w:val="24"/>
          <w:lang w:val="es-DO"/>
        </w:rPr>
        <w:t xml:space="preserve"> </w:t>
      </w:r>
      <w:proofErr w:type="spellStart"/>
      <w:r w:rsidR="006F203A" w:rsidRPr="00D949CB">
        <w:rPr>
          <w:rFonts w:eastAsia="Times New Roman" w:cs="Times New Roman"/>
          <w:color w:val="767171"/>
          <w:szCs w:val="24"/>
          <w:lang w:val="es-DO"/>
        </w:rPr>
        <w:t>Poverty</w:t>
      </w:r>
      <w:proofErr w:type="spellEnd"/>
      <w:r w:rsidR="006F203A" w:rsidRPr="00D949CB">
        <w:rPr>
          <w:rFonts w:eastAsia="Times New Roman" w:cs="Times New Roman"/>
          <w:color w:val="767171"/>
          <w:szCs w:val="24"/>
          <w:lang w:val="es-DO"/>
        </w:rPr>
        <w:t xml:space="preserve"> </w:t>
      </w:r>
      <w:proofErr w:type="spellStart"/>
      <w:r w:rsidR="006F203A" w:rsidRPr="00D949CB">
        <w:rPr>
          <w:rFonts w:eastAsia="Times New Roman" w:cs="Times New Roman"/>
          <w:color w:val="767171"/>
          <w:szCs w:val="24"/>
          <w:lang w:val="es-DO"/>
        </w:rPr>
        <w:t>Eradication</w:t>
      </w:r>
      <w:proofErr w:type="spellEnd"/>
      <w:r w:rsidR="006F203A" w:rsidRPr="00D949CB">
        <w:rPr>
          <w:rFonts w:eastAsia="Times New Roman" w:cs="Times New Roman"/>
          <w:color w:val="767171"/>
          <w:szCs w:val="24"/>
          <w:lang w:val="es-DO"/>
        </w:rPr>
        <w:t xml:space="preserve"> and Global </w:t>
      </w:r>
      <w:proofErr w:type="spellStart"/>
      <w:r w:rsidR="006F203A" w:rsidRPr="00D949CB">
        <w:rPr>
          <w:rFonts w:eastAsia="Times New Roman" w:cs="Times New Roman"/>
          <w:color w:val="767171"/>
          <w:szCs w:val="24"/>
          <w:lang w:val="es-DO"/>
        </w:rPr>
        <w:t>Sustainable</w:t>
      </w:r>
      <w:proofErr w:type="spellEnd"/>
      <w:r w:rsidR="006F203A" w:rsidRPr="00D949CB">
        <w:rPr>
          <w:rFonts w:eastAsia="Times New Roman" w:cs="Times New Roman"/>
          <w:color w:val="767171"/>
          <w:szCs w:val="24"/>
          <w:lang w:val="es-DO"/>
        </w:rPr>
        <w:t xml:space="preserve"> </w:t>
      </w:r>
      <w:proofErr w:type="spellStart"/>
      <w:r w:rsidR="006F203A" w:rsidRPr="00D949CB">
        <w:rPr>
          <w:rFonts w:eastAsia="Times New Roman" w:cs="Times New Roman"/>
          <w:color w:val="767171"/>
          <w:szCs w:val="24"/>
          <w:lang w:val="es-DO"/>
        </w:rPr>
        <w:t>Development</w:t>
      </w:r>
      <w:proofErr w:type="spellEnd"/>
      <w:r w:rsidR="006F203A" w:rsidRPr="00D949CB">
        <w:rPr>
          <w:rFonts w:eastAsia="Times New Roman" w:cs="Times New Roman"/>
          <w:color w:val="767171"/>
          <w:szCs w:val="24"/>
          <w:lang w:val="es-DO"/>
        </w:rPr>
        <w:t xml:space="preserve">, </w:t>
      </w:r>
      <w:r w:rsidR="00CF25F5" w:rsidRPr="00D949CB">
        <w:rPr>
          <w:rFonts w:eastAsia="Times New Roman" w:cs="Times New Roman"/>
          <w:color w:val="767171"/>
          <w:szCs w:val="24"/>
          <w:lang w:val="es-DO"/>
        </w:rPr>
        <w:t xml:space="preserve">organizado por </w:t>
      </w:r>
      <w:r w:rsidR="006F203A" w:rsidRPr="00D949CB">
        <w:rPr>
          <w:rFonts w:eastAsia="Times New Roman" w:cs="Times New Roman"/>
          <w:color w:val="767171"/>
          <w:szCs w:val="24"/>
          <w:lang w:val="es-DO"/>
        </w:rPr>
        <w:t>el Ministerio de Comercio</w:t>
      </w:r>
      <w:r w:rsidR="00B47316" w:rsidRPr="00D949CB">
        <w:rPr>
          <w:rFonts w:eastAsia="Times New Roman" w:cs="Times New Roman"/>
          <w:color w:val="767171"/>
          <w:szCs w:val="24"/>
          <w:lang w:val="es-DO"/>
        </w:rPr>
        <w:t xml:space="preserve"> de la República Popular China.</w:t>
      </w:r>
    </w:p>
    <w:p w14:paraId="369DFEDE" w14:textId="4EF77F73" w:rsidR="00B47316" w:rsidRPr="00D949CB" w:rsidRDefault="00CF25F5" w:rsidP="00B47316">
      <w:pPr>
        <w:spacing w:after="0" w:line="360" w:lineRule="auto"/>
        <w:ind w:left="-74"/>
        <w:jc w:val="both"/>
        <w:rPr>
          <w:rFonts w:eastAsia="Times New Roman" w:cs="Times New Roman"/>
          <w:color w:val="767171"/>
          <w:szCs w:val="24"/>
          <w:lang w:val="es-DO"/>
        </w:rPr>
      </w:pPr>
      <w:r w:rsidRPr="00D949CB">
        <w:rPr>
          <w:color w:val="767171"/>
          <w:shd w:val="clear" w:color="auto" w:fill="FFFFFF" w:themeFill="background1"/>
          <w:lang w:val="es-US"/>
        </w:rPr>
        <w:lastRenderedPageBreak/>
        <w:t xml:space="preserve">Asimismo, la </w:t>
      </w:r>
      <w:r w:rsidR="009540A6" w:rsidRPr="00D949CB">
        <w:rPr>
          <w:color w:val="767171"/>
          <w:shd w:val="clear" w:color="auto" w:fill="FFFFFF" w:themeFill="background1"/>
          <w:lang w:val="es-US"/>
        </w:rPr>
        <w:t>celebración</w:t>
      </w:r>
      <w:r w:rsidR="00AC0AF6" w:rsidRPr="00D949CB">
        <w:rPr>
          <w:color w:val="767171"/>
          <w:shd w:val="clear" w:color="auto" w:fill="FFFFFF" w:themeFill="background1"/>
          <w:lang w:val="es-US"/>
        </w:rPr>
        <w:t xml:space="preserve"> del </w:t>
      </w:r>
      <w:r w:rsidRPr="00D949CB">
        <w:rPr>
          <w:color w:val="767171"/>
          <w:shd w:val="clear" w:color="auto" w:fill="FFFFFF" w:themeFill="background1"/>
          <w:lang w:val="es-US"/>
        </w:rPr>
        <w:t>P</w:t>
      </w:r>
      <w:r w:rsidR="00AC0AF6" w:rsidRPr="00D949CB">
        <w:rPr>
          <w:color w:val="767171"/>
          <w:shd w:val="clear" w:color="auto" w:fill="FFFFFF" w:themeFill="background1"/>
          <w:lang w:val="es-US"/>
        </w:rPr>
        <w:t xml:space="preserve">rimer Consejo Conjunto </w:t>
      </w:r>
      <w:r w:rsidR="00D079D1" w:rsidRPr="00D949CB">
        <w:rPr>
          <w:color w:val="767171"/>
          <w:shd w:val="clear" w:color="auto" w:fill="FFFFFF" w:themeFill="background1"/>
          <w:lang w:val="es-US"/>
        </w:rPr>
        <w:t>Rep</w:t>
      </w:r>
      <w:r w:rsidR="002E45FE" w:rsidRPr="00D949CB">
        <w:rPr>
          <w:color w:val="767171"/>
          <w:shd w:val="clear" w:color="auto" w:fill="FFFFFF" w:themeFill="background1"/>
          <w:lang w:val="es-US"/>
        </w:rPr>
        <w:t>ú</w:t>
      </w:r>
      <w:r w:rsidR="00D079D1" w:rsidRPr="00D949CB">
        <w:rPr>
          <w:color w:val="767171"/>
          <w:shd w:val="clear" w:color="auto" w:fill="FFFFFF" w:themeFill="background1"/>
          <w:lang w:val="es-US"/>
        </w:rPr>
        <w:t>blica Dominicana y Ecuador</w:t>
      </w:r>
      <w:r w:rsidR="008052E5" w:rsidRPr="00D949CB">
        <w:rPr>
          <w:color w:val="767171"/>
          <w:shd w:val="clear" w:color="auto" w:fill="FFFFFF" w:themeFill="background1"/>
          <w:lang w:val="es-US"/>
        </w:rPr>
        <w:t>, donde s</w:t>
      </w:r>
      <w:r w:rsidR="00AC0AF6" w:rsidRPr="00D949CB">
        <w:rPr>
          <w:color w:val="767171"/>
          <w:shd w:val="clear" w:color="auto" w:fill="FFFFFF" w:themeFill="background1"/>
          <w:lang w:val="es-US"/>
        </w:rPr>
        <w:t xml:space="preserve">e coordinó </w:t>
      </w:r>
      <w:r w:rsidR="00E50F3B" w:rsidRPr="00D949CB">
        <w:rPr>
          <w:color w:val="767171"/>
          <w:shd w:val="clear" w:color="auto" w:fill="FFFFFF" w:themeFill="background1"/>
          <w:lang w:val="es-US"/>
        </w:rPr>
        <w:t>la</w:t>
      </w:r>
      <w:r w:rsidR="00AC0AF6" w:rsidRPr="00D949CB">
        <w:rPr>
          <w:color w:val="767171"/>
          <w:shd w:val="clear" w:color="auto" w:fill="FFFFFF" w:themeFill="background1"/>
          <w:lang w:val="es-US"/>
        </w:rPr>
        <w:t xml:space="preserve"> visita oficial del Sr. Julio José Prado, </w:t>
      </w:r>
      <w:proofErr w:type="gramStart"/>
      <w:r w:rsidR="00AC0AF6" w:rsidRPr="00D949CB">
        <w:rPr>
          <w:color w:val="767171"/>
          <w:shd w:val="clear" w:color="auto" w:fill="FFFFFF" w:themeFill="background1"/>
          <w:lang w:val="es-US"/>
        </w:rPr>
        <w:t>Ministro</w:t>
      </w:r>
      <w:proofErr w:type="gramEnd"/>
      <w:r w:rsidR="00AC0AF6" w:rsidRPr="00D949CB">
        <w:rPr>
          <w:color w:val="767171"/>
          <w:shd w:val="clear" w:color="auto" w:fill="FFFFFF" w:themeFill="background1"/>
          <w:lang w:val="es-US"/>
        </w:rPr>
        <w:t xml:space="preserve"> de Producción, Comercio Exterior, Inversiones y Pesca de Ecuador, con el objetivo de profundizar </w:t>
      </w:r>
      <w:r w:rsidRPr="00D949CB">
        <w:rPr>
          <w:color w:val="767171"/>
          <w:shd w:val="clear" w:color="auto" w:fill="FFFFFF" w:themeFill="background1"/>
          <w:lang w:val="es-US"/>
        </w:rPr>
        <w:t xml:space="preserve">en las </w:t>
      </w:r>
      <w:r w:rsidR="00AC0AF6" w:rsidRPr="00D949CB">
        <w:rPr>
          <w:color w:val="767171"/>
          <w:shd w:val="clear" w:color="auto" w:fill="FFFFFF" w:themeFill="background1"/>
          <w:lang w:val="es-US"/>
        </w:rPr>
        <w:t xml:space="preserve">relaciones económicas, comerciales y de cooperación entre ambos países.  El ministro </w:t>
      </w:r>
      <w:r w:rsidR="002E45FE" w:rsidRPr="00D949CB">
        <w:rPr>
          <w:color w:val="767171"/>
          <w:shd w:val="clear" w:color="auto" w:fill="FFFFFF" w:themeFill="background1"/>
          <w:lang w:val="es-US"/>
        </w:rPr>
        <w:t xml:space="preserve">estuvo </w:t>
      </w:r>
      <w:r w:rsidR="00AC0AF6" w:rsidRPr="00D949CB">
        <w:rPr>
          <w:color w:val="767171"/>
          <w:shd w:val="clear" w:color="auto" w:fill="FFFFFF" w:themeFill="background1"/>
          <w:lang w:val="es-US"/>
        </w:rPr>
        <w:t xml:space="preserve">acompañado de doce 12 importantes empresarios de su país, que se reunieron con el </w:t>
      </w:r>
      <w:proofErr w:type="gramStart"/>
      <w:r w:rsidR="00AC0AF6" w:rsidRPr="00D949CB">
        <w:rPr>
          <w:color w:val="767171"/>
          <w:shd w:val="clear" w:color="auto" w:fill="FFFFFF" w:themeFill="background1"/>
          <w:lang w:val="es-US"/>
        </w:rPr>
        <w:t>Ministro</w:t>
      </w:r>
      <w:proofErr w:type="gramEnd"/>
      <w:r w:rsidR="00AC0AF6" w:rsidRPr="00D949CB">
        <w:rPr>
          <w:color w:val="767171"/>
          <w:shd w:val="clear" w:color="auto" w:fill="FFFFFF" w:themeFill="background1"/>
          <w:lang w:val="es-US"/>
        </w:rPr>
        <w:t xml:space="preserve"> de </w:t>
      </w:r>
      <w:r w:rsidR="00AC0AF6" w:rsidRPr="00D949CB">
        <w:rPr>
          <w:color w:val="767171"/>
          <w:shd w:val="clear" w:color="auto" w:fill="FFFFFF" w:themeFill="background1"/>
          <w:lang w:val="es-DO"/>
        </w:rPr>
        <w:t xml:space="preserve">Industria, Comercio y </w:t>
      </w:r>
      <w:proofErr w:type="spellStart"/>
      <w:r w:rsidR="00AC0AF6" w:rsidRPr="00D949CB">
        <w:rPr>
          <w:color w:val="767171"/>
          <w:shd w:val="clear" w:color="auto" w:fill="FFFFFF" w:themeFill="background1"/>
          <w:lang w:val="es-DO"/>
        </w:rPr>
        <w:t>Mipymes</w:t>
      </w:r>
      <w:proofErr w:type="spellEnd"/>
      <w:r w:rsidR="00AC0AF6" w:rsidRPr="00D949CB">
        <w:rPr>
          <w:color w:val="767171"/>
          <w:shd w:val="clear" w:color="auto" w:fill="FFFFFF" w:themeFill="background1"/>
          <w:lang w:val="es-DO"/>
        </w:rPr>
        <w:t xml:space="preserve">, </w:t>
      </w:r>
      <w:r w:rsidR="00BE05CD" w:rsidRPr="00D949CB">
        <w:rPr>
          <w:color w:val="767171"/>
          <w:shd w:val="clear" w:color="auto" w:fill="FFFFFF" w:themeFill="background1"/>
          <w:lang w:val="es-DO"/>
        </w:rPr>
        <w:t>Pro-Dominicana</w:t>
      </w:r>
      <w:r w:rsidR="00AC0AF6" w:rsidRPr="00D949CB">
        <w:rPr>
          <w:color w:val="767171"/>
          <w:shd w:val="clear" w:color="auto" w:fill="FFFFFF" w:themeFill="background1"/>
          <w:lang w:val="es-DO"/>
        </w:rPr>
        <w:t xml:space="preserve">, zonas francas, así como empresarios que pertenecen al Consejo Nacional de la Empresa Privada (CONEP), a la AIRD, Cámaras de Comercio de Santo Domingo, ADOZONA, ADOEXPO. </w:t>
      </w:r>
      <w:r w:rsidR="00D67E4C" w:rsidRPr="00D949CB">
        <w:rPr>
          <w:color w:val="767171"/>
          <w:shd w:val="clear" w:color="auto" w:fill="FFFFFF" w:themeFill="background1"/>
          <w:lang w:val="es-DO"/>
        </w:rPr>
        <w:t xml:space="preserve">Se </w:t>
      </w:r>
      <w:r w:rsidR="00AC0AF6" w:rsidRPr="00D949CB">
        <w:rPr>
          <w:color w:val="767171"/>
          <w:shd w:val="clear" w:color="auto" w:fill="FFFFFF" w:themeFill="background1"/>
          <w:lang w:val="es-DO"/>
        </w:rPr>
        <w:t>desarroll</w:t>
      </w:r>
      <w:r w:rsidR="00D67E4C" w:rsidRPr="00D949CB">
        <w:rPr>
          <w:color w:val="767171"/>
          <w:shd w:val="clear" w:color="auto" w:fill="FFFFFF" w:themeFill="background1"/>
          <w:lang w:val="es-DO"/>
        </w:rPr>
        <w:t xml:space="preserve">ó </w:t>
      </w:r>
      <w:r w:rsidR="00AC0AF6" w:rsidRPr="00D949CB">
        <w:rPr>
          <w:color w:val="767171"/>
          <w:shd w:val="clear" w:color="auto" w:fill="FFFFFF" w:themeFill="background1"/>
          <w:lang w:val="es-DO"/>
        </w:rPr>
        <w:t xml:space="preserve">una charla </w:t>
      </w:r>
      <w:r w:rsidR="00D67E4C" w:rsidRPr="00D949CB">
        <w:rPr>
          <w:color w:val="767171"/>
          <w:shd w:val="clear" w:color="auto" w:fill="FFFFFF" w:themeFill="background1"/>
          <w:lang w:val="es-DO"/>
        </w:rPr>
        <w:t xml:space="preserve">presencial </w:t>
      </w:r>
      <w:r w:rsidR="00AC0AF6" w:rsidRPr="00D949CB">
        <w:rPr>
          <w:color w:val="767171"/>
          <w:shd w:val="clear" w:color="auto" w:fill="FFFFFF" w:themeFill="background1"/>
          <w:lang w:val="es-DO"/>
        </w:rPr>
        <w:t>titulada “Oportunidades Económicas y Comerciales República Dominicana-Ecuador”, donde se invitaron distintas entidades gubernamentales y universidades del país</w:t>
      </w:r>
      <w:r w:rsidR="00D67E4C" w:rsidRPr="00D949CB">
        <w:rPr>
          <w:color w:val="767171"/>
          <w:shd w:val="clear" w:color="auto" w:fill="FFFFFF" w:themeFill="background1"/>
          <w:lang w:val="es-DO"/>
        </w:rPr>
        <w:t>.</w:t>
      </w:r>
      <w:r w:rsidR="00AC0AF6" w:rsidRPr="00D949CB">
        <w:rPr>
          <w:color w:val="767171"/>
          <w:shd w:val="clear" w:color="auto" w:fill="FFFFFF" w:themeFill="background1"/>
          <w:lang w:val="es-DO"/>
        </w:rPr>
        <w:t xml:space="preserve">    </w:t>
      </w:r>
    </w:p>
    <w:p w14:paraId="1FD9EB48" w14:textId="77777777" w:rsidR="00253890" w:rsidRPr="00D949CB" w:rsidRDefault="00253890" w:rsidP="001413BC">
      <w:pPr>
        <w:spacing w:after="0" w:line="360" w:lineRule="auto"/>
        <w:jc w:val="both"/>
        <w:rPr>
          <w:color w:val="767171"/>
          <w:shd w:val="clear" w:color="auto" w:fill="FFFFFF" w:themeFill="background1"/>
          <w:lang w:val="es-US"/>
        </w:rPr>
      </w:pPr>
    </w:p>
    <w:p w14:paraId="531FE7D7" w14:textId="0D6BA3B5" w:rsidR="00B47316" w:rsidRPr="00D949CB" w:rsidRDefault="003415EE" w:rsidP="001413BC">
      <w:pPr>
        <w:spacing w:after="0" w:line="360" w:lineRule="auto"/>
        <w:jc w:val="both"/>
        <w:rPr>
          <w:rFonts w:eastAsia="Calibri" w:cs="Times New Roman"/>
          <w:bCs/>
          <w:color w:val="767171"/>
          <w:szCs w:val="24"/>
          <w:lang w:val="es-DO"/>
        </w:rPr>
      </w:pPr>
      <w:r w:rsidRPr="00D949CB">
        <w:rPr>
          <w:rFonts w:eastAsia="Calibri" w:cs="Times New Roman"/>
          <w:bCs/>
          <w:color w:val="767171"/>
          <w:szCs w:val="24"/>
          <w:lang w:val="es-ES"/>
        </w:rPr>
        <w:t xml:space="preserve">Reunión Consejo de Titulares de la Comisión Nacional de Negociaciones Comerciales (CNNC). </w:t>
      </w:r>
      <w:r w:rsidR="0082055A" w:rsidRPr="00D949CB">
        <w:rPr>
          <w:bCs/>
          <w:color w:val="767171"/>
          <w:shd w:val="clear" w:color="auto" w:fill="FFFFFF" w:themeFill="background1"/>
          <w:lang w:val="es-DO"/>
        </w:rPr>
        <w:t>S</w:t>
      </w:r>
      <w:r w:rsidR="00300797" w:rsidRPr="00D949CB">
        <w:rPr>
          <w:bCs/>
          <w:color w:val="767171"/>
          <w:shd w:val="clear" w:color="auto" w:fill="FFFFFF" w:themeFill="background1"/>
          <w:lang w:val="es-DO"/>
        </w:rPr>
        <w:t xml:space="preserve">e realizaron los acercamientos de cara a suscribir los </w:t>
      </w:r>
      <w:r w:rsidRPr="00D949CB">
        <w:rPr>
          <w:rFonts w:eastAsia="Calibri" w:cs="Times New Roman"/>
          <w:bCs/>
          <w:i/>
          <w:iCs/>
          <w:color w:val="767171"/>
          <w:szCs w:val="24"/>
          <w:lang w:val="es-ES"/>
        </w:rPr>
        <w:t>Acuerdos de Promoción y Protección Recíproca de Inversiones (APPRI), con los Emiratos Árabes Unidos</w:t>
      </w:r>
      <w:r w:rsidRPr="00D949CB">
        <w:rPr>
          <w:rFonts w:eastAsia="Calibri" w:cs="Times New Roman"/>
          <w:bCs/>
          <w:color w:val="767171"/>
          <w:szCs w:val="24"/>
          <w:lang w:val="es-ES"/>
        </w:rPr>
        <w:t xml:space="preserve">, </w:t>
      </w:r>
      <w:r w:rsidR="00C242B3" w:rsidRPr="00D949CB">
        <w:rPr>
          <w:rFonts w:eastAsia="Calibri" w:cs="Times New Roman"/>
          <w:bCs/>
          <w:color w:val="767171"/>
          <w:szCs w:val="24"/>
          <w:lang w:val="es-ES"/>
        </w:rPr>
        <w:t xml:space="preserve">así como, reunión </w:t>
      </w:r>
      <w:r w:rsidR="00C242B3" w:rsidRPr="00D949CB">
        <w:rPr>
          <w:rFonts w:eastAsia="Calibri" w:cs="Times New Roman"/>
          <w:bCs/>
          <w:color w:val="767171"/>
          <w:szCs w:val="24"/>
          <w:lang w:val="es-DO"/>
        </w:rPr>
        <w:t xml:space="preserve">del Grupo Negociador de Inversiones de la CNNC, </w:t>
      </w:r>
      <w:r w:rsidR="001413BC" w:rsidRPr="00D949CB">
        <w:rPr>
          <w:rFonts w:eastAsia="Calibri" w:cs="Times New Roman"/>
          <w:bCs/>
          <w:color w:val="767171"/>
          <w:szCs w:val="24"/>
          <w:lang w:val="es-DO"/>
        </w:rPr>
        <w:t xml:space="preserve">sobre </w:t>
      </w:r>
      <w:r w:rsidR="00C242B3" w:rsidRPr="00D949CB">
        <w:rPr>
          <w:rFonts w:eastAsia="Calibri" w:cs="Times New Roman"/>
          <w:bCs/>
          <w:color w:val="767171"/>
          <w:szCs w:val="24"/>
          <w:lang w:val="es-DO"/>
        </w:rPr>
        <w:t xml:space="preserve">Posible </w:t>
      </w:r>
      <w:r w:rsidR="001413BC" w:rsidRPr="00D949CB">
        <w:rPr>
          <w:rFonts w:eastAsia="Calibri" w:cs="Times New Roman"/>
          <w:bCs/>
          <w:i/>
          <w:iCs/>
          <w:color w:val="767171"/>
          <w:szCs w:val="24"/>
          <w:lang w:val="es-ES"/>
        </w:rPr>
        <w:t>N</w:t>
      </w:r>
      <w:r w:rsidR="00C242B3" w:rsidRPr="00D949CB">
        <w:rPr>
          <w:rFonts w:eastAsia="Calibri" w:cs="Times New Roman"/>
          <w:bCs/>
          <w:i/>
          <w:iCs/>
          <w:color w:val="767171"/>
          <w:szCs w:val="24"/>
          <w:lang w:val="es-ES"/>
        </w:rPr>
        <w:t>egociación de un APPRI con Qatar</w:t>
      </w:r>
      <w:r w:rsidR="00300797" w:rsidRPr="00D949CB">
        <w:rPr>
          <w:rFonts w:eastAsia="Calibri" w:cs="Times New Roman"/>
          <w:bCs/>
          <w:color w:val="767171"/>
          <w:szCs w:val="24"/>
          <w:lang w:val="es-DO"/>
        </w:rPr>
        <w:t xml:space="preserve"> (ambos países estuvieron de acuerdo en tener un texto modelo y una Nota Provisional inicialados, con dos reservas</w:t>
      </w:r>
      <w:r w:rsidR="00262C63" w:rsidRPr="00D949CB">
        <w:rPr>
          <w:rFonts w:eastAsia="Calibri" w:cs="Times New Roman"/>
          <w:bCs/>
          <w:color w:val="767171"/>
          <w:szCs w:val="24"/>
          <w:lang w:val="es-DO"/>
        </w:rPr>
        <w:t>)</w:t>
      </w:r>
      <w:r w:rsidR="00300797" w:rsidRPr="00D949CB">
        <w:rPr>
          <w:rFonts w:eastAsia="Calibri" w:cs="Times New Roman"/>
          <w:bCs/>
          <w:color w:val="767171"/>
          <w:szCs w:val="24"/>
          <w:lang w:val="es-DO"/>
        </w:rPr>
        <w:t>. Estas negociaciones representan un potencial incremento de los flujos de capital de inversionistas de estos países</w:t>
      </w:r>
      <w:r w:rsidR="00C242B3" w:rsidRPr="00D949CB">
        <w:rPr>
          <w:rFonts w:eastAsia="Calibri" w:cs="Times New Roman"/>
          <w:bCs/>
          <w:color w:val="767171"/>
          <w:szCs w:val="24"/>
          <w:lang w:val="es-DO"/>
        </w:rPr>
        <w:t xml:space="preserve">, </w:t>
      </w:r>
      <w:r w:rsidR="00347E6C" w:rsidRPr="00D949CB">
        <w:rPr>
          <w:rFonts w:eastAsia="Calibri" w:cs="Times New Roman"/>
          <w:bCs/>
          <w:color w:val="767171"/>
          <w:szCs w:val="24"/>
          <w:lang w:val="es-DO"/>
        </w:rPr>
        <w:t xml:space="preserve">los trabajos iniciaron </w:t>
      </w:r>
      <w:r w:rsidR="00C242B3" w:rsidRPr="00D949CB">
        <w:rPr>
          <w:rFonts w:eastAsia="Calibri" w:cs="Times New Roman"/>
          <w:bCs/>
          <w:color w:val="767171"/>
          <w:szCs w:val="24"/>
          <w:lang w:val="es-DO"/>
        </w:rPr>
        <w:t xml:space="preserve">en el marco de la visita oficial </w:t>
      </w:r>
      <w:r w:rsidR="001413BC" w:rsidRPr="00D949CB">
        <w:rPr>
          <w:rFonts w:eastAsia="Calibri" w:cs="Times New Roman"/>
          <w:bCs/>
          <w:color w:val="767171"/>
          <w:szCs w:val="24"/>
          <w:lang w:val="es-DO"/>
        </w:rPr>
        <w:t xml:space="preserve">en la que el país recibió una delegación de autoridades e inversionistas de Qatar, encabezada por su ministro de Estado para los Asuntos Exteriores, </w:t>
      </w:r>
      <w:proofErr w:type="spellStart"/>
      <w:r w:rsidR="001413BC" w:rsidRPr="00D949CB">
        <w:rPr>
          <w:rFonts w:eastAsia="Calibri" w:cs="Times New Roman"/>
          <w:bCs/>
          <w:color w:val="767171"/>
          <w:szCs w:val="24"/>
          <w:lang w:val="es-DO"/>
        </w:rPr>
        <w:t>Soltan</w:t>
      </w:r>
      <w:proofErr w:type="spellEnd"/>
      <w:r w:rsidR="001413BC" w:rsidRPr="00D949CB">
        <w:rPr>
          <w:rFonts w:eastAsia="Calibri" w:cs="Times New Roman"/>
          <w:bCs/>
          <w:color w:val="767171"/>
          <w:szCs w:val="24"/>
          <w:lang w:val="es-DO"/>
        </w:rPr>
        <w:t xml:space="preserve"> </w:t>
      </w:r>
      <w:proofErr w:type="spellStart"/>
      <w:r w:rsidR="001413BC" w:rsidRPr="00D949CB">
        <w:rPr>
          <w:rFonts w:eastAsia="Calibri" w:cs="Times New Roman"/>
          <w:bCs/>
          <w:color w:val="767171"/>
          <w:szCs w:val="24"/>
          <w:lang w:val="es-DO"/>
        </w:rPr>
        <w:t>bin</w:t>
      </w:r>
      <w:proofErr w:type="spellEnd"/>
      <w:r w:rsidR="001413BC" w:rsidRPr="00D949CB">
        <w:rPr>
          <w:rFonts w:eastAsia="Calibri" w:cs="Times New Roman"/>
          <w:bCs/>
          <w:color w:val="767171"/>
          <w:szCs w:val="24"/>
          <w:lang w:val="es-DO"/>
        </w:rPr>
        <w:t xml:space="preserve"> Saad Al-</w:t>
      </w:r>
      <w:proofErr w:type="spellStart"/>
      <w:r w:rsidR="001413BC" w:rsidRPr="00D949CB">
        <w:rPr>
          <w:rFonts w:eastAsia="Calibri" w:cs="Times New Roman"/>
          <w:bCs/>
          <w:color w:val="767171"/>
          <w:szCs w:val="24"/>
          <w:lang w:val="es-DO"/>
        </w:rPr>
        <w:t>Muraikhi</w:t>
      </w:r>
      <w:proofErr w:type="spellEnd"/>
      <w:r w:rsidR="001413BC" w:rsidRPr="00D949CB">
        <w:rPr>
          <w:rFonts w:eastAsia="Calibri" w:cs="Times New Roman"/>
          <w:bCs/>
          <w:color w:val="767171"/>
          <w:szCs w:val="24"/>
          <w:lang w:val="es-DO"/>
        </w:rPr>
        <w:t xml:space="preserve">. </w:t>
      </w:r>
    </w:p>
    <w:p w14:paraId="7ED43BDD" w14:textId="77777777" w:rsidR="00B47316" w:rsidRPr="00D949CB" w:rsidRDefault="00B47316" w:rsidP="001413BC">
      <w:pPr>
        <w:spacing w:after="0" w:line="360" w:lineRule="auto"/>
        <w:jc w:val="both"/>
        <w:rPr>
          <w:rFonts w:eastAsia="Calibri" w:cs="Times New Roman"/>
          <w:bCs/>
          <w:color w:val="767171"/>
          <w:szCs w:val="24"/>
          <w:lang w:val="es-DO"/>
        </w:rPr>
      </w:pPr>
    </w:p>
    <w:p w14:paraId="30ED17C2" w14:textId="450BBC9D" w:rsidR="003415EE" w:rsidRPr="00D949CB" w:rsidRDefault="003415EE" w:rsidP="003415EE">
      <w:pPr>
        <w:spacing w:after="0" w:line="360" w:lineRule="auto"/>
        <w:jc w:val="both"/>
        <w:rPr>
          <w:rFonts w:eastAsia="Calibri" w:cs="Times New Roman"/>
          <w:bCs/>
          <w:color w:val="767171"/>
          <w:szCs w:val="24"/>
          <w:lang w:val="es-ES"/>
        </w:rPr>
      </w:pPr>
      <w:r w:rsidRPr="00D949CB">
        <w:rPr>
          <w:rFonts w:eastAsia="Calibri" w:cs="Times New Roman"/>
          <w:bCs/>
          <w:color w:val="767171"/>
          <w:szCs w:val="24"/>
          <w:lang w:val="es-ES"/>
        </w:rPr>
        <w:t>La Comisión Nacional de Negociaciones Comerciales sostuvo reuniones técnicas con el objetivo de abordar esfuerzos buscan dar cumplimiento al Eje 2 de la Política Exterior referente a la “Promoción de las exportaciones y atracción de inversión extranjera directa” y de poder contar con un personal capacitado para ejecutar el plan de política de comercio internacional del país, contribuyendo así a la internacionalización de los productos dominicanos y a la generación de empleos.</w:t>
      </w:r>
    </w:p>
    <w:p w14:paraId="388BD300" w14:textId="0A740692" w:rsidR="00BE05CD" w:rsidRPr="00D949CB" w:rsidRDefault="00BE05CD" w:rsidP="00BE05CD">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lastRenderedPageBreak/>
        <w:t xml:space="preserve">En otro orden, se coordinaron también los trabajos de conciliación de la data de comercio exterior de la República Dominicana correspondiente al año 2021, mediante una serie de reuniones del Comité Interinstitucional de Estadística de Comercio Exterior (CIECE). Con estas notificaciones, la República Dominicana cumple con las obligaciones emanadas de los Acuerdos abarcados de la Organización Mundial del Comercio (OMC), que estipulan que la misma sea remitida a más tardar el 30 de octubre del año posterior. Así mismo, se coordinó con el Banco Central la presentación del “Estudio económico del mercado fronterizo domínico-haitiano, 2014-2018” para los funcionarios de las instituciones que conforman el CIECE; fruto de lo cual se aplicó la rectificación por ajuste del comercio con Haití de la data correspondiente al año 2020. </w:t>
      </w:r>
    </w:p>
    <w:p w14:paraId="672A7FCA" w14:textId="77777777" w:rsidR="00BE05CD" w:rsidRPr="00D949CB" w:rsidRDefault="00BE05CD" w:rsidP="00BE05CD">
      <w:pPr>
        <w:spacing w:after="0" w:line="360" w:lineRule="auto"/>
        <w:jc w:val="both"/>
        <w:rPr>
          <w:rFonts w:eastAsia="Calibri" w:cs="Times New Roman"/>
          <w:color w:val="767171"/>
          <w:szCs w:val="24"/>
          <w:lang w:val="es-ES"/>
        </w:rPr>
      </w:pPr>
    </w:p>
    <w:p w14:paraId="64754B96" w14:textId="2FAF0277" w:rsidR="00BE05CD" w:rsidRPr="00D949CB" w:rsidRDefault="00BE05CD" w:rsidP="00BE05CD">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Igualmente, se debe mencionar la participación en el Comité Nacional de Facilitación del Comercio (CNFC), el cual ha alcanzado el cumplimiento de un 90.8</w:t>
      </w:r>
      <w:r w:rsidR="00145258" w:rsidRPr="00D949CB">
        <w:rPr>
          <w:rFonts w:eastAsia="Calibri" w:cs="Times New Roman"/>
          <w:color w:val="767171"/>
          <w:szCs w:val="24"/>
          <w:lang w:val="es-ES"/>
        </w:rPr>
        <w:t>% del</w:t>
      </w:r>
      <w:r w:rsidRPr="00D949CB">
        <w:rPr>
          <w:rFonts w:eastAsia="Calibri" w:cs="Times New Roman"/>
          <w:color w:val="767171"/>
          <w:szCs w:val="24"/>
          <w:lang w:val="es-ES"/>
        </w:rPr>
        <w:t xml:space="preserve"> </w:t>
      </w:r>
      <w:r w:rsidR="003278F1" w:rsidRPr="00D949CB">
        <w:rPr>
          <w:rFonts w:eastAsia="Calibri" w:cs="Times New Roman"/>
          <w:color w:val="767171"/>
          <w:szCs w:val="24"/>
          <w:lang w:val="es-ES"/>
        </w:rPr>
        <w:t>tablero</w:t>
      </w:r>
      <w:r w:rsidRPr="00D949CB">
        <w:rPr>
          <w:rFonts w:eastAsia="Calibri" w:cs="Times New Roman"/>
          <w:color w:val="767171"/>
          <w:szCs w:val="24"/>
          <w:lang w:val="es-ES"/>
        </w:rPr>
        <w:t>, de acuerdo con la indicado por la Secretaría del CNFC en la 17</w:t>
      </w:r>
      <w:r w:rsidRPr="00D949CB">
        <w:rPr>
          <w:rFonts w:eastAsia="Calibri" w:cs="Times New Roman"/>
          <w:color w:val="767171"/>
          <w:szCs w:val="24"/>
          <w:vertAlign w:val="superscript"/>
          <w:lang w:val="es-ES"/>
        </w:rPr>
        <w:t>ava</w:t>
      </w:r>
      <w:r w:rsidRPr="00D949CB">
        <w:rPr>
          <w:rFonts w:eastAsia="Calibri" w:cs="Times New Roman"/>
          <w:color w:val="767171"/>
          <w:szCs w:val="24"/>
          <w:lang w:val="es-ES"/>
        </w:rPr>
        <w:t xml:space="preserve"> reunión, celebrada el 30 de agosto de 2022.</w:t>
      </w:r>
    </w:p>
    <w:p w14:paraId="2C3641EC" w14:textId="77777777" w:rsidR="00BE05CD" w:rsidRPr="00D949CB" w:rsidRDefault="00BE05CD" w:rsidP="003415EE">
      <w:pPr>
        <w:spacing w:after="0" w:line="360" w:lineRule="auto"/>
        <w:jc w:val="both"/>
        <w:rPr>
          <w:rFonts w:eastAsia="Calibri" w:cs="Times New Roman"/>
          <w:color w:val="767171"/>
          <w:szCs w:val="24"/>
          <w:lang w:val="es-ES"/>
        </w:rPr>
      </w:pPr>
    </w:p>
    <w:p w14:paraId="70AEE1EA" w14:textId="2A563A6B" w:rsidR="00B47316" w:rsidRPr="00D949CB" w:rsidRDefault="00034D99" w:rsidP="00B935DD">
      <w:pPr>
        <w:spacing w:after="0" w:line="360" w:lineRule="auto"/>
        <w:jc w:val="both"/>
        <w:rPr>
          <w:rFonts w:eastAsia="Calibri" w:cs="Times New Roman"/>
          <w:bCs/>
          <w:color w:val="767171"/>
          <w:szCs w:val="24"/>
          <w:lang w:val="es-DO"/>
        </w:rPr>
      </w:pPr>
      <w:r w:rsidRPr="00D949CB">
        <w:rPr>
          <w:rFonts w:eastAsia="Calibri" w:cs="Times New Roman"/>
          <w:bCs/>
          <w:color w:val="767171"/>
          <w:szCs w:val="24"/>
          <w:lang w:val="es-ES"/>
        </w:rPr>
        <w:t>P</w:t>
      </w:r>
      <w:r w:rsidR="003415EE" w:rsidRPr="00D949CB">
        <w:rPr>
          <w:rFonts w:eastAsia="Calibri" w:cs="Times New Roman"/>
          <w:bCs/>
          <w:color w:val="767171"/>
          <w:szCs w:val="24"/>
          <w:lang w:val="es-ES"/>
        </w:rPr>
        <w:t xml:space="preserve">articipación de República Dominicana en Expo Dubái 2020. </w:t>
      </w:r>
      <w:r w:rsidR="007327B9" w:rsidRPr="00D949CB">
        <w:rPr>
          <w:rFonts w:eastAsia="Calibri" w:cs="Times New Roman"/>
          <w:bCs/>
          <w:color w:val="767171"/>
          <w:szCs w:val="24"/>
          <w:lang w:val="es-ES"/>
        </w:rPr>
        <w:t xml:space="preserve">El país </w:t>
      </w:r>
      <w:r w:rsidR="003415EE" w:rsidRPr="00D949CB">
        <w:rPr>
          <w:rFonts w:eastAsia="Calibri" w:cs="Times New Roman"/>
          <w:bCs/>
          <w:color w:val="767171"/>
          <w:szCs w:val="24"/>
          <w:lang w:val="es-ES"/>
        </w:rPr>
        <w:t>ejecut</w:t>
      </w:r>
      <w:r w:rsidR="007327B9" w:rsidRPr="00D949CB">
        <w:rPr>
          <w:rFonts w:eastAsia="Calibri" w:cs="Times New Roman"/>
          <w:bCs/>
          <w:color w:val="767171"/>
          <w:szCs w:val="24"/>
          <w:lang w:val="es-ES"/>
        </w:rPr>
        <w:t>ó</w:t>
      </w:r>
      <w:r w:rsidR="003415EE" w:rsidRPr="00D949CB">
        <w:rPr>
          <w:rFonts w:eastAsia="Calibri" w:cs="Times New Roman"/>
          <w:bCs/>
          <w:color w:val="767171"/>
          <w:szCs w:val="24"/>
          <w:lang w:val="es-ES"/>
        </w:rPr>
        <w:t xml:space="preserve"> un dinámico calendario de actividades a promov</w:t>
      </w:r>
      <w:r w:rsidR="007327B9" w:rsidRPr="00D949CB">
        <w:rPr>
          <w:rFonts w:eastAsia="Calibri" w:cs="Times New Roman"/>
          <w:bCs/>
          <w:color w:val="767171"/>
          <w:szCs w:val="24"/>
          <w:lang w:val="es-ES"/>
        </w:rPr>
        <w:t>iendo</w:t>
      </w:r>
      <w:r w:rsidR="003415EE" w:rsidRPr="00D949CB">
        <w:rPr>
          <w:rFonts w:eastAsia="Calibri" w:cs="Times New Roman"/>
          <w:bCs/>
          <w:color w:val="767171"/>
          <w:szCs w:val="24"/>
          <w:lang w:val="es-ES"/>
        </w:rPr>
        <w:t xml:space="preserve"> de manera estratégica la oferta exportable de sus productos, el clima de inversión, atractivos turísticos y culturales, así como la hospitalidad de los dominicanos, el cual se desarroll</w:t>
      </w:r>
      <w:r w:rsidR="003F157A" w:rsidRPr="00D949CB">
        <w:rPr>
          <w:rFonts w:eastAsia="Calibri" w:cs="Times New Roman"/>
          <w:bCs/>
          <w:color w:val="767171"/>
          <w:szCs w:val="24"/>
          <w:lang w:val="es-ES"/>
        </w:rPr>
        <w:t>ó</w:t>
      </w:r>
      <w:r w:rsidR="003415EE" w:rsidRPr="00D949CB">
        <w:rPr>
          <w:rFonts w:eastAsia="Calibri" w:cs="Times New Roman"/>
          <w:bCs/>
          <w:color w:val="767171"/>
          <w:szCs w:val="24"/>
          <w:lang w:val="es-ES"/>
        </w:rPr>
        <w:t xml:space="preserve"> desde octubre de</w:t>
      </w:r>
      <w:r w:rsidR="003F157A" w:rsidRPr="00D949CB">
        <w:rPr>
          <w:rFonts w:eastAsia="Calibri" w:cs="Times New Roman"/>
          <w:bCs/>
          <w:color w:val="767171"/>
          <w:szCs w:val="24"/>
          <w:lang w:val="es-ES"/>
        </w:rPr>
        <w:t>l 2021</w:t>
      </w:r>
      <w:r w:rsidR="003415EE" w:rsidRPr="00D949CB">
        <w:rPr>
          <w:rFonts w:eastAsia="Calibri" w:cs="Times New Roman"/>
          <w:bCs/>
          <w:color w:val="767171"/>
          <w:szCs w:val="24"/>
          <w:lang w:val="es-ES"/>
        </w:rPr>
        <w:t xml:space="preserve"> hasta el mes de marzo del 2022.</w:t>
      </w:r>
      <w:r w:rsidR="00611DA2" w:rsidRPr="00D949CB">
        <w:rPr>
          <w:rFonts w:eastAsia="Calibri" w:cs="Times New Roman"/>
          <w:bCs/>
          <w:color w:val="767171"/>
          <w:szCs w:val="24"/>
          <w:lang w:val="es-ES"/>
        </w:rPr>
        <w:t xml:space="preserve"> En la misma se gestionaron agendas de </w:t>
      </w:r>
      <w:r w:rsidR="00611DA2" w:rsidRPr="00D949CB">
        <w:rPr>
          <w:rFonts w:eastAsia="Calibri" w:cs="Times New Roman"/>
          <w:bCs/>
          <w:color w:val="767171"/>
          <w:szCs w:val="24"/>
          <w:lang w:val="es-DO"/>
        </w:rPr>
        <w:t xml:space="preserve">negocios y diversas actividades a misiones que visitaron la Expo, tales como DGA, CNE y </w:t>
      </w:r>
      <w:r w:rsidR="00BE05CD" w:rsidRPr="00D949CB">
        <w:rPr>
          <w:rFonts w:eastAsia="Calibri" w:cs="Times New Roman"/>
          <w:bCs/>
          <w:color w:val="767171"/>
          <w:szCs w:val="24"/>
          <w:lang w:val="es-DO"/>
        </w:rPr>
        <w:t>Pro-</w:t>
      </w:r>
      <w:proofErr w:type="gramStart"/>
      <w:r w:rsidR="00BE05CD" w:rsidRPr="00D949CB">
        <w:rPr>
          <w:rFonts w:eastAsia="Calibri" w:cs="Times New Roman"/>
          <w:bCs/>
          <w:color w:val="767171"/>
          <w:szCs w:val="24"/>
          <w:lang w:val="es-DO"/>
        </w:rPr>
        <w:t>Dominicana</w:t>
      </w:r>
      <w:proofErr w:type="gramEnd"/>
      <w:r w:rsidR="00611DA2" w:rsidRPr="00D949CB">
        <w:rPr>
          <w:rFonts w:eastAsia="Calibri" w:cs="Times New Roman"/>
          <w:bCs/>
          <w:color w:val="767171"/>
          <w:szCs w:val="24"/>
          <w:lang w:val="es-DO"/>
        </w:rPr>
        <w:t xml:space="preserve">. Además, se realizaron degustaciones de diferentes productos dominicanos, tales como el cacao y café. Asimismo, se </w:t>
      </w:r>
      <w:r w:rsidR="001C7C75" w:rsidRPr="00D949CB">
        <w:rPr>
          <w:rFonts w:eastAsia="Calibri" w:cs="Times New Roman"/>
          <w:bCs/>
          <w:color w:val="767171"/>
          <w:szCs w:val="24"/>
          <w:lang w:val="es-DO"/>
        </w:rPr>
        <w:t>ofertaron</w:t>
      </w:r>
      <w:r w:rsidR="00611DA2" w:rsidRPr="00D949CB">
        <w:rPr>
          <w:rFonts w:eastAsia="Calibri" w:cs="Times New Roman"/>
          <w:bCs/>
          <w:color w:val="767171"/>
          <w:szCs w:val="24"/>
          <w:lang w:val="es-DO"/>
        </w:rPr>
        <w:t xml:space="preserve"> clases de bachata</w:t>
      </w:r>
      <w:r w:rsidR="00800F2F" w:rsidRPr="00D949CB">
        <w:rPr>
          <w:rFonts w:eastAsia="Calibri" w:cs="Times New Roman"/>
          <w:bCs/>
          <w:color w:val="767171"/>
          <w:szCs w:val="24"/>
          <w:lang w:val="es-DO"/>
        </w:rPr>
        <w:t xml:space="preserve"> y d</w:t>
      </w:r>
      <w:r w:rsidR="00611DA2" w:rsidRPr="00D949CB">
        <w:rPr>
          <w:rFonts w:eastAsia="Calibri" w:cs="Times New Roman"/>
          <w:bCs/>
          <w:color w:val="767171"/>
          <w:szCs w:val="24"/>
          <w:lang w:val="es-DO"/>
        </w:rPr>
        <w:t xml:space="preserve">urante la celebración del día Nacional Dominicano contamos con la participación de la Excelentísima </w:t>
      </w:r>
      <w:proofErr w:type="gramStart"/>
      <w:r w:rsidR="00611DA2" w:rsidRPr="00D949CB">
        <w:rPr>
          <w:rFonts w:eastAsia="Calibri" w:cs="Times New Roman"/>
          <w:bCs/>
          <w:color w:val="767171"/>
          <w:szCs w:val="24"/>
          <w:lang w:val="es-DO"/>
        </w:rPr>
        <w:t>Vicepresidenta</w:t>
      </w:r>
      <w:proofErr w:type="gramEnd"/>
      <w:r w:rsidR="00611DA2" w:rsidRPr="00D949CB">
        <w:rPr>
          <w:rFonts w:eastAsia="Calibri" w:cs="Times New Roman"/>
          <w:bCs/>
          <w:color w:val="767171"/>
          <w:szCs w:val="24"/>
          <w:lang w:val="es-DO"/>
        </w:rPr>
        <w:t xml:space="preserve"> </w:t>
      </w:r>
      <w:r w:rsidR="00B47316" w:rsidRPr="00D949CB">
        <w:rPr>
          <w:rFonts w:eastAsia="Calibri" w:cs="Times New Roman"/>
          <w:bCs/>
          <w:color w:val="767171"/>
          <w:szCs w:val="24"/>
          <w:lang w:val="es-DO"/>
        </w:rPr>
        <w:t>de República Dominicana</w:t>
      </w:r>
      <w:r w:rsidR="00611DA2" w:rsidRPr="00D949CB">
        <w:rPr>
          <w:rFonts w:eastAsia="Calibri" w:cs="Times New Roman"/>
          <w:bCs/>
          <w:color w:val="767171"/>
          <w:szCs w:val="24"/>
          <w:lang w:val="es-DO"/>
        </w:rPr>
        <w:t>, quien agoto una intensa agenda de reuniones bilaterales.</w:t>
      </w:r>
    </w:p>
    <w:p w14:paraId="54EF777C" w14:textId="77777777" w:rsidR="00C9452D" w:rsidRDefault="00C9452D" w:rsidP="00B47316">
      <w:pPr>
        <w:spacing w:line="360" w:lineRule="auto"/>
        <w:jc w:val="both"/>
        <w:rPr>
          <w:rFonts w:eastAsia="Calibri" w:cs="Times New Roman"/>
          <w:bCs/>
          <w:color w:val="767171"/>
          <w:szCs w:val="24"/>
          <w:lang w:val="es-DO"/>
        </w:rPr>
      </w:pPr>
    </w:p>
    <w:p w14:paraId="7EB498FA" w14:textId="77777777" w:rsidR="00C9452D" w:rsidRDefault="00B47316" w:rsidP="00BE05CD">
      <w:pPr>
        <w:spacing w:line="360" w:lineRule="auto"/>
        <w:jc w:val="both"/>
        <w:rPr>
          <w:rFonts w:eastAsia="Calibri" w:cs="Times New Roman"/>
          <w:color w:val="767171"/>
          <w:szCs w:val="24"/>
          <w:lang w:val="es-DO"/>
        </w:rPr>
      </w:pPr>
      <w:r w:rsidRPr="00D949CB">
        <w:rPr>
          <w:rFonts w:eastAsia="Calibri" w:cs="Times New Roman"/>
          <w:bCs/>
          <w:color w:val="767171"/>
          <w:szCs w:val="24"/>
          <w:lang w:val="es-DO"/>
        </w:rPr>
        <w:t xml:space="preserve">La aerolínea </w:t>
      </w:r>
      <w:proofErr w:type="spellStart"/>
      <w:r w:rsidRPr="00D949CB">
        <w:rPr>
          <w:rFonts w:eastAsia="Calibri" w:cs="Times New Roman"/>
          <w:bCs/>
          <w:color w:val="767171"/>
          <w:szCs w:val="24"/>
          <w:lang w:val="es-DO"/>
        </w:rPr>
        <w:t>Sky</w:t>
      </w:r>
      <w:proofErr w:type="spellEnd"/>
      <w:r w:rsidRPr="00D949CB">
        <w:rPr>
          <w:rFonts w:eastAsia="Calibri" w:cs="Times New Roman"/>
          <w:bCs/>
          <w:color w:val="767171"/>
          <w:szCs w:val="24"/>
          <w:lang w:val="es-DO"/>
        </w:rPr>
        <w:t xml:space="preserve"> Airlines inició sus operaciones aéreas entre Lima y Punta Cana. Esta nueva ruta permitirá que los turistas peruanos disfruten</w:t>
      </w:r>
      <w:r w:rsidRPr="00D949CB">
        <w:rPr>
          <w:rFonts w:eastAsia="Calibri" w:cs="Times New Roman"/>
          <w:color w:val="767171"/>
          <w:szCs w:val="24"/>
          <w:lang w:val="es-DO"/>
        </w:rPr>
        <w:t xml:space="preserve"> de este destino </w:t>
      </w:r>
      <w:r w:rsidRPr="00D949CB">
        <w:rPr>
          <w:rFonts w:eastAsia="Calibri" w:cs="Times New Roman"/>
          <w:color w:val="767171"/>
          <w:szCs w:val="24"/>
          <w:lang w:val="es-DO"/>
        </w:rPr>
        <w:lastRenderedPageBreak/>
        <w:t xml:space="preserve">caribeño con vuelos los </w:t>
      </w:r>
      <w:r w:rsidR="00391776" w:rsidRPr="00D949CB">
        <w:rPr>
          <w:rFonts w:eastAsia="Calibri" w:cs="Times New Roman"/>
          <w:color w:val="767171"/>
          <w:szCs w:val="24"/>
          <w:lang w:val="es-DO"/>
        </w:rPr>
        <w:t>lunes</w:t>
      </w:r>
      <w:r w:rsidRPr="00D949CB">
        <w:rPr>
          <w:rFonts w:eastAsia="Calibri" w:cs="Times New Roman"/>
          <w:color w:val="767171"/>
          <w:szCs w:val="24"/>
          <w:lang w:val="es-DO"/>
        </w:rPr>
        <w:t>, miércoles y viernes</w:t>
      </w:r>
      <w:r w:rsidR="00246E93" w:rsidRPr="00D949CB">
        <w:rPr>
          <w:rFonts w:eastAsia="Calibri" w:cs="Times New Roman"/>
          <w:color w:val="767171"/>
          <w:szCs w:val="24"/>
          <w:lang w:val="es-DO"/>
        </w:rPr>
        <w:t>, c</w:t>
      </w:r>
      <w:r w:rsidRPr="00D949CB">
        <w:rPr>
          <w:rFonts w:eastAsia="Calibri" w:cs="Times New Roman"/>
          <w:color w:val="767171"/>
          <w:szCs w:val="24"/>
          <w:lang w:val="es-DO"/>
        </w:rPr>
        <w:t xml:space="preserve">omo parte de las acciones que desde el MIREX se desarrollan para impulsar el comercio internacional y la inversión extranjera junto a la nación hermana de la República del Perú </w:t>
      </w:r>
      <w:r w:rsidR="00246E93" w:rsidRPr="00D949CB">
        <w:rPr>
          <w:rFonts w:eastAsia="Calibri" w:cs="Times New Roman"/>
          <w:color w:val="767171"/>
          <w:szCs w:val="24"/>
          <w:lang w:val="es-DO"/>
        </w:rPr>
        <w:t>en cumplimiento con el</w:t>
      </w:r>
      <w:r w:rsidRPr="00D949CB">
        <w:rPr>
          <w:rFonts w:eastAsia="Calibri" w:cs="Times New Roman"/>
          <w:color w:val="767171"/>
          <w:szCs w:val="24"/>
          <w:lang w:val="es-DO"/>
        </w:rPr>
        <w:t xml:space="preserve"> Eje 2 de nuestra política exterior.   </w:t>
      </w:r>
    </w:p>
    <w:p w14:paraId="322FE994" w14:textId="77777777" w:rsidR="00C9452D" w:rsidRDefault="00C9452D" w:rsidP="00BE05CD">
      <w:pPr>
        <w:spacing w:line="360" w:lineRule="auto"/>
        <w:jc w:val="both"/>
        <w:rPr>
          <w:rFonts w:eastAsia="Calibri" w:cs="Times New Roman"/>
          <w:color w:val="767171"/>
          <w:szCs w:val="24"/>
          <w:lang w:val="es-DO"/>
        </w:rPr>
      </w:pPr>
    </w:p>
    <w:p w14:paraId="61AD0F2A" w14:textId="715DAFD8" w:rsidR="00BE05CD" w:rsidRPr="00D949CB" w:rsidRDefault="00BE05CD" w:rsidP="00BE05CD">
      <w:pPr>
        <w:spacing w:line="360" w:lineRule="auto"/>
        <w:jc w:val="both"/>
        <w:rPr>
          <w:rFonts w:eastAsia="Calibri" w:cs="Times New Roman"/>
          <w:color w:val="767171"/>
          <w:szCs w:val="24"/>
          <w:lang w:val="es-DO"/>
        </w:rPr>
      </w:pPr>
      <w:r w:rsidRPr="00D949CB">
        <w:rPr>
          <w:rFonts w:eastAsia="Calibri" w:cs="Times New Roman"/>
          <w:color w:val="767171"/>
          <w:szCs w:val="24"/>
          <w:lang w:val="es-DO"/>
        </w:rPr>
        <w:t>Con el objetivo de incrementar la conectividad aérea del país se apoyaron las gestiones de la Junta de Aviación Civil en la designación del operador aéreo nacional ARAJET, S. A., como línea aérea de República Dominicana autorizada para operar servicios de transporte aéreo regular de pasajeros y carga, así como la coordinación de recibimiento con las autoridades oficiales de los vuelos inaugurales en los países: Colombia, Costa Rica, Curazao, El Salvador, Ecuador, Perú, Guatemala, Jamaica, México y  San Martín. </w:t>
      </w:r>
    </w:p>
    <w:p w14:paraId="0AB4BC55" w14:textId="77777777" w:rsidR="009727DB" w:rsidRPr="00D949CB" w:rsidRDefault="009727DB" w:rsidP="003415EE">
      <w:pPr>
        <w:spacing w:after="0" w:line="360" w:lineRule="auto"/>
        <w:jc w:val="both"/>
        <w:rPr>
          <w:rFonts w:eastAsia="Calibri" w:cs="Times New Roman"/>
          <w:b/>
          <w:color w:val="767171"/>
          <w:szCs w:val="24"/>
          <w:lang w:val="es-ES"/>
        </w:rPr>
      </w:pPr>
    </w:p>
    <w:p w14:paraId="43F951E9" w14:textId="3994B73B" w:rsidR="003415EE" w:rsidRPr="00D949CB" w:rsidRDefault="003415EE" w:rsidP="003415EE">
      <w:pPr>
        <w:spacing w:after="0" w:line="360" w:lineRule="auto"/>
        <w:jc w:val="both"/>
        <w:rPr>
          <w:rFonts w:eastAsia="Calibri" w:cs="Times New Roman"/>
          <w:b/>
          <w:color w:val="767171"/>
          <w:szCs w:val="24"/>
          <w:lang w:val="es"/>
        </w:rPr>
      </w:pPr>
      <w:r w:rsidRPr="00D949CB">
        <w:rPr>
          <w:rFonts w:eastAsia="Calibri" w:cs="Times New Roman"/>
          <w:b/>
          <w:color w:val="767171"/>
          <w:szCs w:val="24"/>
          <w:lang w:val="es"/>
        </w:rPr>
        <w:t xml:space="preserve">Cooperación internacional </w:t>
      </w:r>
    </w:p>
    <w:p w14:paraId="292A40A5" w14:textId="77777777" w:rsidR="00253890" w:rsidRPr="00D949CB" w:rsidRDefault="00253890" w:rsidP="005B5CB5">
      <w:pPr>
        <w:spacing w:after="0" w:line="360" w:lineRule="auto"/>
        <w:jc w:val="both"/>
        <w:rPr>
          <w:rFonts w:eastAsia="Calibri"/>
          <w:color w:val="767171"/>
          <w:lang w:val="es-DO"/>
        </w:rPr>
      </w:pPr>
    </w:p>
    <w:p w14:paraId="1778FDAD" w14:textId="0623DEE2" w:rsidR="005B5CB5" w:rsidRPr="00D949CB" w:rsidRDefault="005A143F" w:rsidP="005B5CB5">
      <w:pPr>
        <w:spacing w:after="0" w:line="360" w:lineRule="auto"/>
        <w:jc w:val="both"/>
        <w:rPr>
          <w:rFonts w:ascii="Artifex CF" w:eastAsia="Times New Roman" w:hAnsi="Artifex CF" w:cs="Times New Roman"/>
          <w:color w:val="767171"/>
          <w:lang w:val="es-ES"/>
        </w:rPr>
      </w:pPr>
      <w:r w:rsidRPr="00D949CB">
        <w:rPr>
          <w:rFonts w:eastAsia="Calibri"/>
          <w:color w:val="767171"/>
          <w:lang w:val="es-DO"/>
        </w:rPr>
        <w:t>Durante el año 2022</w:t>
      </w:r>
      <w:r w:rsidRPr="00D949CB">
        <w:rPr>
          <w:rFonts w:eastAsia="Calibri" w:cs="Times New Roman"/>
          <w:color w:val="767171"/>
          <w:szCs w:val="24"/>
          <w:lang w:val="es-DO"/>
        </w:rPr>
        <w:t xml:space="preserve">, </w:t>
      </w:r>
      <w:r w:rsidR="005B5CB5" w:rsidRPr="00D949CB">
        <w:rPr>
          <w:rFonts w:eastAsia="Calibri" w:cs="Times New Roman"/>
          <w:color w:val="767171"/>
          <w:szCs w:val="24"/>
          <w:lang w:val="es-DO"/>
        </w:rPr>
        <w:t>se gestionó la firma de un acuerdo de cooperación entre el Ministerio de la Juventud de República Dominicana y la Comunidad Autónoma de Islas Canarias a través de la Consejería de Derechos Sociales, Igualdad, Diversidad y Juventud; para obtener colaboración en materia de juventud en cuanto a intercambio de experiencias, asistencia técnica, programas culturales, deportivos y de equidad de género</w:t>
      </w:r>
      <w:r w:rsidR="005B5CB5" w:rsidRPr="00D949CB">
        <w:rPr>
          <w:rFonts w:eastAsia="Calibri" w:cs="Times New Roman"/>
          <w:color w:val="767171"/>
          <w:szCs w:val="24"/>
          <w:lang w:val="es-ES"/>
        </w:rPr>
        <w:t xml:space="preserve">. De igual forma, se firmó la carta compromiso entre el Instituto Nacional de la Uva (INUVA), de República Dominicana y la Consejería de Agricultura, Ganadería y Pesca de la Consejería </w:t>
      </w:r>
      <w:proofErr w:type="gramStart"/>
      <w:r w:rsidR="005B5CB5" w:rsidRPr="00D949CB">
        <w:rPr>
          <w:rFonts w:eastAsia="Calibri" w:cs="Times New Roman"/>
          <w:color w:val="767171"/>
          <w:szCs w:val="24"/>
          <w:lang w:val="es-ES"/>
        </w:rPr>
        <w:t>Delegada</w:t>
      </w:r>
      <w:proofErr w:type="gramEnd"/>
      <w:r w:rsidR="005B5CB5" w:rsidRPr="00D949CB">
        <w:rPr>
          <w:rFonts w:eastAsia="Calibri" w:cs="Times New Roman"/>
          <w:color w:val="767171"/>
          <w:szCs w:val="24"/>
          <w:lang w:val="es-ES"/>
        </w:rPr>
        <w:t xml:space="preserve"> en Acción Exterior, del Cabildo de Tenerife, España, con el interés de colaborar con intercambio de experiencias y buenas prácticas en la producción de uvas y vinos.</w:t>
      </w:r>
      <w:r w:rsidR="005B5CB5" w:rsidRPr="00D949CB">
        <w:rPr>
          <w:rFonts w:ascii="Artifex CF" w:eastAsia="Times New Roman" w:hAnsi="Artifex CF" w:cs="Times New Roman"/>
          <w:color w:val="767171"/>
          <w:lang w:val="es-ES"/>
        </w:rPr>
        <w:t xml:space="preserve"> </w:t>
      </w:r>
    </w:p>
    <w:p w14:paraId="6CC21EF4" w14:textId="77777777" w:rsidR="005B5CB5" w:rsidRPr="00D949CB" w:rsidRDefault="005B5CB5" w:rsidP="005B5CB5">
      <w:pPr>
        <w:spacing w:after="0" w:line="360" w:lineRule="auto"/>
        <w:jc w:val="both"/>
        <w:rPr>
          <w:rFonts w:ascii="Artifex CF" w:eastAsia="Times New Roman" w:hAnsi="Artifex CF" w:cs="Times New Roman"/>
          <w:color w:val="767171"/>
          <w:lang w:val="es-DO"/>
        </w:rPr>
      </w:pPr>
    </w:p>
    <w:p w14:paraId="3F90EE25" w14:textId="79D57E51" w:rsidR="008D37B1" w:rsidRPr="00D949CB" w:rsidRDefault="00353C92" w:rsidP="008D37B1">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Cabe resaltar que este</w:t>
      </w:r>
      <w:r w:rsidR="00825268" w:rsidRPr="00D949CB">
        <w:rPr>
          <w:rFonts w:eastAsia="Calibri" w:cs="Times New Roman"/>
          <w:color w:val="767171"/>
          <w:szCs w:val="24"/>
          <w:lang w:val="es-DO"/>
        </w:rPr>
        <w:t xml:space="preserve"> </w:t>
      </w:r>
      <w:r w:rsidR="008D37B1" w:rsidRPr="00D949CB">
        <w:rPr>
          <w:rFonts w:eastAsia="Calibri" w:cs="Times New Roman"/>
          <w:color w:val="767171"/>
          <w:szCs w:val="24"/>
          <w:lang w:val="es-DO"/>
        </w:rPr>
        <w:t xml:space="preserve">Ministerio de Relaciones Exteriores (MIREX), el Ministerio de Salud Pública y Asistencia Social (MISPAS) y el Servicio Nacional de Salud (SNS) firmaron dos convenios de salud entre República Dominicana y Argentina, para beneficiar a niños y niñas que </w:t>
      </w:r>
      <w:r w:rsidR="008D37B1" w:rsidRPr="00D949CB">
        <w:rPr>
          <w:rFonts w:eastAsia="Calibri" w:cs="Times New Roman"/>
          <w:i/>
          <w:iCs/>
          <w:color w:val="767171"/>
          <w:szCs w:val="24"/>
          <w:lang w:val="es-DO"/>
        </w:rPr>
        <w:t>requieren trasplantes</w:t>
      </w:r>
      <w:r w:rsidR="008D37B1" w:rsidRPr="00D949CB">
        <w:rPr>
          <w:rFonts w:eastAsia="Calibri" w:cs="Times New Roman"/>
          <w:color w:val="767171"/>
          <w:szCs w:val="24"/>
          <w:lang w:val="es-DO"/>
        </w:rPr>
        <w:t xml:space="preserve">, gracias a iniciativas </w:t>
      </w:r>
      <w:r w:rsidR="008D37B1" w:rsidRPr="00D949CB">
        <w:rPr>
          <w:rFonts w:eastAsia="Calibri" w:cs="Times New Roman"/>
          <w:color w:val="767171"/>
          <w:szCs w:val="24"/>
          <w:lang w:val="es-DO"/>
        </w:rPr>
        <w:lastRenderedPageBreak/>
        <w:t xml:space="preserve">impulsadas por primera dama Raquel </w:t>
      </w:r>
      <w:proofErr w:type="spellStart"/>
      <w:r w:rsidR="008D37B1" w:rsidRPr="00D949CB">
        <w:rPr>
          <w:rFonts w:eastAsia="Calibri" w:cs="Times New Roman"/>
          <w:color w:val="767171"/>
          <w:szCs w:val="24"/>
          <w:lang w:val="es-DO"/>
        </w:rPr>
        <w:t>Arbaje</w:t>
      </w:r>
      <w:proofErr w:type="spellEnd"/>
      <w:r w:rsidR="008D37B1" w:rsidRPr="00D949CB">
        <w:rPr>
          <w:rFonts w:eastAsia="Calibri" w:cs="Times New Roman"/>
          <w:color w:val="767171"/>
          <w:szCs w:val="24"/>
          <w:lang w:val="es-DO"/>
        </w:rPr>
        <w:t xml:space="preserve">, se recibirá ayuda para casos de atresia biliar en infantes. </w:t>
      </w:r>
      <w:r w:rsidR="00EE1802" w:rsidRPr="00D949CB">
        <w:rPr>
          <w:rFonts w:eastAsia="Calibri" w:cs="Times New Roman"/>
          <w:color w:val="767171"/>
          <w:szCs w:val="24"/>
          <w:lang w:val="es-DO"/>
        </w:rPr>
        <w:t xml:space="preserve">Dicho </w:t>
      </w:r>
      <w:r w:rsidR="008D37B1" w:rsidRPr="00D949CB">
        <w:rPr>
          <w:rFonts w:eastAsia="Calibri" w:cs="Times New Roman"/>
          <w:color w:val="767171"/>
          <w:szCs w:val="24"/>
          <w:lang w:val="es-DO"/>
        </w:rPr>
        <w:t>acuerdo incluirá la cooperación entre las autoridades de Salud de ambas naciones, la capacitación de médicos dominicanos por galenos argentinos, y el traslado a centros médicos de Argentina de los infantes que requieran trasplantes con urgencia.</w:t>
      </w:r>
      <w:r w:rsidR="005A143F" w:rsidRPr="00D949CB">
        <w:rPr>
          <w:rFonts w:eastAsia="Calibri" w:cs="Times New Roman"/>
          <w:color w:val="767171"/>
          <w:szCs w:val="24"/>
          <w:lang w:val="es-DO"/>
        </w:rPr>
        <w:t xml:space="preserve"> </w:t>
      </w:r>
    </w:p>
    <w:p w14:paraId="63F9AB59" w14:textId="77777777" w:rsidR="005B5CB5" w:rsidRPr="00D949CB" w:rsidRDefault="005B5CB5" w:rsidP="008D37B1">
      <w:pPr>
        <w:spacing w:after="0" w:line="360" w:lineRule="auto"/>
        <w:jc w:val="both"/>
        <w:rPr>
          <w:rFonts w:ascii="Artifex CF" w:eastAsia="Times New Roman" w:hAnsi="Artifex CF" w:cs="Times New Roman"/>
          <w:color w:val="767171"/>
          <w:lang w:val="es-ES"/>
        </w:rPr>
      </w:pPr>
    </w:p>
    <w:p w14:paraId="27B43F05" w14:textId="4F504351" w:rsidR="005F2985" w:rsidRPr="00D949CB" w:rsidRDefault="008D37B1" w:rsidP="008D37B1">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A través de</w:t>
      </w:r>
      <w:r w:rsidR="00E50F3B" w:rsidRPr="00D949CB">
        <w:rPr>
          <w:rFonts w:eastAsia="Calibri" w:cs="Times New Roman"/>
          <w:color w:val="767171"/>
          <w:szCs w:val="24"/>
          <w:lang w:val="es-DO"/>
        </w:rPr>
        <w:t>l</w:t>
      </w:r>
      <w:r w:rsidRPr="00D949CB">
        <w:rPr>
          <w:rFonts w:eastAsia="Calibri" w:cs="Times New Roman"/>
          <w:color w:val="767171"/>
          <w:szCs w:val="24"/>
          <w:lang w:val="es-DO"/>
        </w:rPr>
        <w:t xml:space="preserve"> Viceministerio de Asuntos Económicos y Cooperación Internacional (VAECI), se coordin</w:t>
      </w:r>
      <w:r w:rsidR="00765F8D" w:rsidRPr="00D949CB">
        <w:rPr>
          <w:rFonts w:eastAsia="Calibri" w:cs="Times New Roman"/>
          <w:color w:val="767171"/>
          <w:szCs w:val="24"/>
          <w:lang w:val="es-DO"/>
        </w:rPr>
        <w:t>ó</w:t>
      </w:r>
      <w:r w:rsidRPr="00D949CB">
        <w:rPr>
          <w:rFonts w:eastAsia="Calibri" w:cs="Times New Roman"/>
          <w:color w:val="767171"/>
          <w:szCs w:val="24"/>
          <w:lang w:val="es-DO"/>
        </w:rPr>
        <w:t xml:space="preserve"> con la Embajada en Portugal, una ruta de trabajo a fin de presentar las oportunidades comerciales y de cooperación notificadas con el Secretario de Estados de Negocios Extranjeros de Portugal, entre ellas: Alianzas Estratégicas entre puertos, seguimiento al borrador de Memorándum de entendimiento enviado, oportunidades de cooperación en materia de cacao, ciencia y tecnología, así como orientación en materia de las acciones comerciales.</w:t>
      </w:r>
    </w:p>
    <w:p w14:paraId="1D52F1EB" w14:textId="77777777" w:rsidR="005B5CB5" w:rsidRPr="00D949CB" w:rsidRDefault="005B5CB5" w:rsidP="008D37B1">
      <w:pPr>
        <w:spacing w:after="0" w:line="360" w:lineRule="auto"/>
        <w:jc w:val="both"/>
        <w:rPr>
          <w:rFonts w:eastAsia="Calibri" w:cs="Times New Roman"/>
          <w:color w:val="767171"/>
          <w:szCs w:val="24"/>
          <w:lang w:val="es-DO"/>
        </w:rPr>
      </w:pPr>
    </w:p>
    <w:p w14:paraId="43167407" w14:textId="5A550817" w:rsidR="005B5CB5" w:rsidRPr="00D949CB" w:rsidRDefault="005B5CB5" w:rsidP="005B5CB5">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Se logró también la firma del acuerdo básico de cooperación técnica con la República Federativa del Brasil, con el objetivo de regular la cooperación técnica entre ambos países.</w:t>
      </w:r>
      <w:r w:rsidR="00745C17" w:rsidRPr="00D949CB">
        <w:rPr>
          <w:rFonts w:eastAsia="Calibri" w:cs="Times New Roman"/>
          <w:color w:val="767171"/>
          <w:szCs w:val="24"/>
          <w:lang w:val="es-DO"/>
        </w:rPr>
        <w:t xml:space="preserve"> Asimismo, Se coordinó la gestión de una donación de este país hacia RD, consistente en 1,3 millones de vacunas pediátricas, como parte de la cooperación humanitaria que recibe el país, para la cual nos ahorramos más de 100 millones de dólares.</w:t>
      </w:r>
    </w:p>
    <w:p w14:paraId="74B7067B" w14:textId="7B98C916" w:rsidR="003415EE" w:rsidRPr="00C9452D" w:rsidRDefault="003415EE" w:rsidP="003415EE">
      <w:pPr>
        <w:spacing w:after="0" w:line="360" w:lineRule="auto"/>
        <w:jc w:val="both"/>
        <w:rPr>
          <w:rFonts w:eastAsia="Calibri" w:cs="Times New Roman"/>
          <w:b/>
          <w:color w:val="767171"/>
          <w:szCs w:val="24"/>
          <w:lang w:val="es"/>
        </w:rPr>
      </w:pPr>
    </w:p>
    <w:p w14:paraId="03115C07" w14:textId="77777777" w:rsidR="003415EE" w:rsidRPr="00C9452D" w:rsidRDefault="003415EE" w:rsidP="003415EE">
      <w:pPr>
        <w:spacing w:after="0" w:line="360" w:lineRule="auto"/>
        <w:jc w:val="both"/>
        <w:rPr>
          <w:rFonts w:eastAsia="Calibri" w:cs="Times New Roman"/>
          <w:b/>
          <w:color w:val="767171"/>
          <w:sz w:val="2"/>
          <w:szCs w:val="24"/>
          <w:lang w:val="es"/>
        </w:rPr>
      </w:pPr>
    </w:p>
    <w:p w14:paraId="2317470C" w14:textId="7320B332" w:rsidR="00414C86" w:rsidRPr="00C9452D" w:rsidRDefault="003415EE" w:rsidP="00D079D1">
      <w:pPr>
        <w:spacing w:after="0" w:line="360" w:lineRule="auto"/>
        <w:jc w:val="both"/>
        <w:rPr>
          <w:rFonts w:eastAsia="Calibri" w:cs="Times New Roman"/>
          <w:b/>
          <w:color w:val="767171"/>
          <w:szCs w:val="24"/>
          <w:lang w:val="es"/>
        </w:rPr>
      </w:pPr>
      <w:r w:rsidRPr="00C9452D">
        <w:rPr>
          <w:rFonts w:eastAsia="Calibri" w:cs="Times New Roman"/>
          <w:b/>
          <w:color w:val="767171"/>
          <w:szCs w:val="24"/>
          <w:lang w:val="es"/>
        </w:rPr>
        <w:t>Acuerdos Internac</w:t>
      </w:r>
      <w:r w:rsidR="00D079D1" w:rsidRPr="00C9452D">
        <w:rPr>
          <w:rFonts w:eastAsia="Calibri" w:cs="Times New Roman"/>
          <w:b/>
          <w:color w:val="767171"/>
          <w:szCs w:val="24"/>
          <w:lang w:val="es"/>
        </w:rPr>
        <w:t xml:space="preserve">ionales e Interinstitucionales </w:t>
      </w:r>
    </w:p>
    <w:p w14:paraId="4C13C461" w14:textId="77777777" w:rsidR="00414C86" w:rsidRPr="00D949CB" w:rsidRDefault="00414C86" w:rsidP="00D079D1">
      <w:pPr>
        <w:spacing w:after="0" w:line="360" w:lineRule="auto"/>
        <w:jc w:val="both"/>
        <w:rPr>
          <w:rFonts w:eastAsia="Calibri" w:cs="Times New Roman"/>
          <w:bCs/>
          <w:color w:val="767171"/>
          <w:szCs w:val="24"/>
          <w:lang w:val="es"/>
        </w:rPr>
      </w:pPr>
    </w:p>
    <w:p w14:paraId="642B85F4" w14:textId="4F0D4B6F" w:rsidR="00FC4574" w:rsidRPr="00D949CB" w:rsidRDefault="00FC4574" w:rsidP="00D079D1">
      <w:pPr>
        <w:spacing w:after="0" w:line="360" w:lineRule="auto"/>
        <w:jc w:val="both"/>
        <w:rPr>
          <w:rFonts w:eastAsia="Calibri" w:cs="Times New Roman"/>
          <w:bCs/>
          <w:color w:val="767171"/>
          <w:szCs w:val="24"/>
          <w:lang w:val="es"/>
        </w:rPr>
      </w:pPr>
      <w:r w:rsidRPr="00D949CB">
        <w:rPr>
          <w:bCs/>
          <w:color w:val="767171"/>
          <w:shd w:val="clear" w:color="auto" w:fill="FFFFFF" w:themeFill="background1"/>
          <w:lang w:val="es-US"/>
        </w:rPr>
        <w:t xml:space="preserve">Se logró la firma de un Acuerdo Marco de Cooperación entre el Ministerio de Relaciones Exteriores con la </w:t>
      </w:r>
      <w:proofErr w:type="gramStart"/>
      <w:r w:rsidRPr="00D949CB">
        <w:rPr>
          <w:bCs/>
          <w:color w:val="767171"/>
          <w:shd w:val="clear" w:color="auto" w:fill="FFFFFF" w:themeFill="background1"/>
          <w:lang w:val="es-US"/>
        </w:rPr>
        <w:t>Secretaria General</w:t>
      </w:r>
      <w:proofErr w:type="gramEnd"/>
      <w:r w:rsidRPr="00D949CB">
        <w:rPr>
          <w:bCs/>
          <w:color w:val="767171"/>
          <w:shd w:val="clear" w:color="auto" w:fill="FFFFFF" w:themeFill="background1"/>
          <w:lang w:val="es-US"/>
        </w:rPr>
        <w:t xml:space="preserve"> de Iberoamérica (OEI), y recibió al representante de la OEI en la República Dominicana, dicho acuerdo tendrá duración de 5 años con opción a renovación."</w:t>
      </w:r>
    </w:p>
    <w:p w14:paraId="009D1B3B" w14:textId="77777777" w:rsidR="005B5CB5" w:rsidRPr="00D949CB" w:rsidRDefault="005B5CB5" w:rsidP="005B5CB5">
      <w:pPr>
        <w:spacing w:after="0" w:line="360" w:lineRule="auto"/>
        <w:jc w:val="both"/>
        <w:rPr>
          <w:color w:val="767171"/>
          <w:shd w:val="clear" w:color="auto" w:fill="FFFFFF" w:themeFill="background1"/>
          <w:lang w:val="es-US"/>
        </w:rPr>
      </w:pPr>
    </w:p>
    <w:p w14:paraId="262A4A07" w14:textId="1967F24D" w:rsidR="005B5CB5" w:rsidRPr="00D949CB" w:rsidRDefault="005B5CB5" w:rsidP="009A34A9">
      <w:pPr>
        <w:spacing w:after="0" w:line="360" w:lineRule="auto"/>
        <w:jc w:val="both"/>
        <w:rPr>
          <w:color w:val="767171"/>
          <w:shd w:val="clear" w:color="auto" w:fill="FFFFFF" w:themeFill="background1"/>
          <w:lang w:val="es-US"/>
        </w:rPr>
      </w:pPr>
      <w:r w:rsidRPr="00D949CB">
        <w:rPr>
          <w:color w:val="767171"/>
          <w:shd w:val="clear" w:color="auto" w:fill="FFFFFF" w:themeFill="background1"/>
          <w:lang w:val="es-US"/>
        </w:rPr>
        <w:t xml:space="preserve">En conjunto con el Ministerio de Economía, Planificación y Desarrollo (MEPyD), se trabajó con las Naciones Unidas en el país el </w:t>
      </w:r>
      <w:r w:rsidRPr="00D949CB">
        <w:rPr>
          <w:i/>
          <w:iCs/>
          <w:color w:val="767171"/>
          <w:shd w:val="clear" w:color="auto" w:fill="FFFFFF" w:themeFill="background1"/>
          <w:lang w:val="es-US"/>
        </w:rPr>
        <w:t>nuevo Marco de Cooperación de las Naciones Unidas para el Desarrollo Sostenible 2023-2027</w:t>
      </w:r>
      <w:r w:rsidRPr="00D949CB">
        <w:rPr>
          <w:color w:val="767171"/>
          <w:shd w:val="clear" w:color="auto" w:fill="FFFFFF" w:themeFill="background1"/>
          <w:lang w:val="es-US"/>
        </w:rPr>
        <w:t xml:space="preserve">, instrumento que </w:t>
      </w:r>
      <w:r w:rsidRPr="00D949CB">
        <w:rPr>
          <w:color w:val="767171"/>
          <w:shd w:val="clear" w:color="auto" w:fill="FFFFFF" w:themeFill="background1"/>
          <w:lang w:val="es-US"/>
        </w:rPr>
        <w:lastRenderedPageBreak/>
        <w:t>establece una hoja de ruta transformadora para que la República Dominicana acelere su camino hacia el desarrollo inclusivo, resiliente y sostenible al cual aspira, mientras avanzamos en la implementación integral de su Estrategia Nacional de Desarrollo 2030 y por tanto de la Agenda 2030 y los ODS.</w:t>
      </w:r>
    </w:p>
    <w:p w14:paraId="2CCC8362" w14:textId="77777777" w:rsidR="007A3881" w:rsidRPr="00D949CB" w:rsidRDefault="007A3881" w:rsidP="007A3881">
      <w:pPr>
        <w:spacing w:after="0" w:line="360" w:lineRule="auto"/>
        <w:jc w:val="both"/>
        <w:rPr>
          <w:color w:val="767171"/>
          <w:shd w:val="clear" w:color="auto" w:fill="FFFFFF" w:themeFill="background1"/>
          <w:lang w:val="es-US"/>
        </w:rPr>
      </w:pPr>
    </w:p>
    <w:p w14:paraId="43C73AB4" w14:textId="0143FFD3" w:rsidR="009A34A9" w:rsidRPr="00D949CB" w:rsidRDefault="007A3881" w:rsidP="009A34A9">
      <w:pPr>
        <w:spacing w:after="0" w:line="360" w:lineRule="auto"/>
        <w:jc w:val="both"/>
        <w:rPr>
          <w:rFonts w:ascii="Artifex CF" w:eastAsia="Times New Roman" w:hAnsi="Artifex CF" w:cs="Times New Roman"/>
          <w:color w:val="767171"/>
          <w:lang w:val="es-ES"/>
        </w:rPr>
      </w:pPr>
      <w:r w:rsidRPr="00D949CB">
        <w:rPr>
          <w:color w:val="767171"/>
          <w:shd w:val="clear" w:color="auto" w:fill="FFFFFF" w:themeFill="background1"/>
          <w:lang w:val="es-US"/>
        </w:rPr>
        <w:t xml:space="preserve">Igualmente, se realizó la “Segunda Mesa de Alto Nivel Político de la Cooperación Internacional 2022”, en conjunto con el MEPyD, en la cual participaron los Organismos Multilaterales de la Cooperación, así como las Embajadas de los países acreditados en el país, el objetivo de este evento fue presentar los avances del Sistema Nacional de la </w:t>
      </w:r>
      <w:r w:rsidR="00954B80" w:rsidRPr="00D949CB">
        <w:rPr>
          <w:color w:val="767171"/>
          <w:shd w:val="clear" w:color="auto" w:fill="FFFFFF" w:themeFill="background1"/>
          <w:lang w:val="es-US"/>
        </w:rPr>
        <w:t>Cooperación</w:t>
      </w:r>
      <w:r w:rsidRPr="00D949CB">
        <w:rPr>
          <w:color w:val="767171"/>
          <w:shd w:val="clear" w:color="auto" w:fill="FFFFFF" w:themeFill="background1"/>
          <w:lang w:val="es-US"/>
        </w:rPr>
        <w:t xml:space="preserve"> Internacional (SINACID), en el marco de las políticas gubernamentales dirigidas a mejorar la calidad de vida de las personas; así como generar un diálogo con la comunidad de cooperantes a fin de fortalecer e incrementar la cooperación.</w:t>
      </w:r>
      <w:r w:rsidRPr="00D949CB">
        <w:rPr>
          <w:rFonts w:ascii="Artifex CF" w:eastAsia="Times New Roman" w:hAnsi="Artifex CF" w:cs="Times New Roman"/>
          <w:color w:val="767171"/>
          <w:lang w:val="es-ES"/>
        </w:rPr>
        <w:t>  </w:t>
      </w:r>
    </w:p>
    <w:p w14:paraId="28B9EB8A" w14:textId="77777777" w:rsidR="00B8150E" w:rsidRPr="00D949CB" w:rsidRDefault="00B8150E" w:rsidP="009A34A9">
      <w:pPr>
        <w:spacing w:after="0" w:line="360" w:lineRule="auto"/>
        <w:jc w:val="both"/>
        <w:rPr>
          <w:rFonts w:ascii="Artifex CF" w:eastAsia="Times New Roman" w:hAnsi="Artifex CF" w:cs="Times New Roman"/>
          <w:color w:val="767171"/>
          <w:lang w:val="es-ES"/>
        </w:rPr>
      </w:pPr>
    </w:p>
    <w:p w14:paraId="43607932" w14:textId="77777777" w:rsidR="001F6026" w:rsidRPr="00D949CB" w:rsidRDefault="009A34A9" w:rsidP="00745C17">
      <w:pPr>
        <w:spacing w:after="0" w:line="360" w:lineRule="auto"/>
        <w:jc w:val="both"/>
        <w:rPr>
          <w:color w:val="767171"/>
          <w:shd w:val="clear" w:color="auto" w:fill="FFFFFF" w:themeFill="background1"/>
          <w:lang w:val="es-US"/>
        </w:rPr>
      </w:pPr>
      <w:r w:rsidRPr="00D949CB">
        <w:rPr>
          <w:color w:val="767171"/>
          <w:shd w:val="clear" w:color="auto" w:fill="FFFFFF" w:themeFill="background1"/>
          <w:lang w:val="es-US"/>
        </w:rPr>
        <w:t xml:space="preserve">En materia de Captación y/o gestión de cooperación internacional para el desarrollo (Cooperación Reembolsable y no reembolsable, donaciones y becas). </w:t>
      </w:r>
    </w:p>
    <w:p w14:paraId="5DD42E30" w14:textId="77777777" w:rsidR="001F6026" w:rsidRPr="00D949CB" w:rsidRDefault="001F6026" w:rsidP="00745C17">
      <w:pPr>
        <w:spacing w:after="0" w:line="360" w:lineRule="auto"/>
        <w:jc w:val="both"/>
        <w:rPr>
          <w:color w:val="767171"/>
          <w:shd w:val="clear" w:color="auto" w:fill="FFFFFF" w:themeFill="background1"/>
          <w:lang w:val="es-US"/>
        </w:rPr>
      </w:pPr>
    </w:p>
    <w:p w14:paraId="59A6DD71" w14:textId="67164EA6" w:rsidR="00745C17" w:rsidRPr="00D949CB" w:rsidRDefault="009A34A9" w:rsidP="00745C17">
      <w:pPr>
        <w:spacing w:after="0" w:line="360" w:lineRule="auto"/>
        <w:jc w:val="both"/>
        <w:rPr>
          <w:color w:val="767171"/>
          <w:shd w:val="clear" w:color="auto" w:fill="FFFFFF" w:themeFill="background1"/>
          <w:lang w:val="es-US"/>
        </w:rPr>
      </w:pPr>
      <w:r w:rsidRPr="00D949CB">
        <w:rPr>
          <w:color w:val="767171"/>
          <w:shd w:val="clear" w:color="auto" w:fill="FFFFFF" w:themeFill="background1"/>
          <w:lang w:val="es-US"/>
        </w:rPr>
        <w:t xml:space="preserve">Se realizó el primer y segundo curso de cooperación internacional dirigidos a servidores públicos; en el primero se graduaron 46 estudiantes de todo el país y en el segundo 96 incluyendo de los países de Centroamérica </w:t>
      </w:r>
      <w:r w:rsidR="00745C17" w:rsidRPr="00D949CB">
        <w:rPr>
          <w:color w:val="767171"/>
          <w:shd w:val="clear" w:color="auto" w:fill="FFFFFF" w:themeFill="background1"/>
          <w:lang w:val="es-US"/>
        </w:rPr>
        <w:t>en relación con el</w:t>
      </w:r>
      <w:r w:rsidRPr="00D949CB">
        <w:rPr>
          <w:color w:val="767171"/>
          <w:shd w:val="clear" w:color="auto" w:fill="FFFFFF" w:themeFill="background1"/>
          <w:lang w:val="es-US"/>
        </w:rPr>
        <w:t xml:space="preserve"> marco de la Presidencia Pro Tempore que ostentó la República Dominicana del Sistema de la Integración Centroamericana (SICA). </w:t>
      </w:r>
      <w:r w:rsidR="00745C17" w:rsidRPr="00D949CB">
        <w:rPr>
          <w:color w:val="767171"/>
          <w:shd w:val="clear" w:color="auto" w:fill="FFFFFF" w:themeFill="background1"/>
          <w:lang w:val="es-US"/>
        </w:rPr>
        <w:t>Igualmente, gestionaron tres mil becas de formación técnica con la Escuela de Administración Pública de la República de Colombia, las cuales fueron dirigidas a funcionarios públicos del país, de igual forma, se gestionaron diversos programas de capacitación de países como Marruecos, la India, España, Singapur, Corea, China, México, España, Qatar, Turquía, Israel, Brasil, Rusia, así como de la Fundación Internacional Unión Europea, América Latina y el Caribe (Fundación EU-LAC).</w:t>
      </w:r>
    </w:p>
    <w:p w14:paraId="583B59E0" w14:textId="77F3C981" w:rsidR="00745C17" w:rsidRPr="00D949CB" w:rsidRDefault="00745C17" w:rsidP="00745C17">
      <w:pPr>
        <w:spacing w:after="0" w:line="360" w:lineRule="auto"/>
        <w:jc w:val="both"/>
        <w:rPr>
          <w:color w:val="767171"/>
          <w:shd w:val="clear" w:color="auto" w:fill="FFFFFF" w:themeFill="background1"/>
          <w:lang w:val="es-US"/>
        </w:rPr>
      </w:pPr>
    </w:p>
    <w:p w14:paraId="5E863F9D" w14:textId="63026DA7" w:rsidR="00745C17" w:rsidRPr="00D949CB" w:rsidRDefault="00745C17" w:rsidP="00745C17">
      <w:pPr>
        <w:spacing w:after="0" w:line="360" w:lineRule="auto"/>
        <w:jc w:val="both"/>
        <w:rPr>
          <w:color w:val="767171"/>
          <w:shd w:val="clear" w:color="auto" w:fill="FFFFFF" w:themeFill="background1"/>
          <w:lang w:val="es-US"/>
        </w:rPr>
      </w:pPr>
      <w:r w:rsidRPr="00D949CB">
        <w:rPr>
          <w:color w:val="767171"/>
          <w:shd w:val="clear" w:color="auto" w:fill="FFFFFF" w:themeFill="background1"/>
          <w:lang w:val="es-US"/>
        </w:rPr>
        <w:t xml:space="preserve">En este año se celebraron las Comisiones Mixtas Bilaterales de Cooperación con Brasil, Ecuador y Perú, logrando avanzar en la agenda y proyectos de cooperación </w:t>
      </w:r>
      <w:r w:rsidRPr="00D949CB">
        <w:rPr>
          <w:color w:val="767171"/>
          <w:shd w:val="clear" w:color="auto" w:fill="FFFFFF" w:themeFill="background1"/>
          <w:lang w:val="es-US"/>
        </w:rPr>
        <w:lastRenderedPageBreak/>
        <w:t>en diversas áreas, como la niñez, fortalecimiento institucional, turismo, agricultura, vivienda, medio ambiente, agua, entre otros.</w:t>
      </w:r>
    </w:p>
    <w:p w14:paraId="6F359348" w14:textId="77777777" w:rsidR="005072FF" w:rsidRPr="00D949CB" w:rsidRDefault="005072FF" w:rsidP="00745C17">
      <w:pPr>
        <w:spacing w:after="0" w:line="360" w:lineRule="auto"/>
        <w:jc w:val="both"/>
        <w:rPr>
          <w:color w:val="767171"/>
          <w:shd w:val="clear" w:color="auto" w:fill="FFFFFF" w:themeFill="background1"/>
          <w:lang w:val="es-US"/>
        </w:rPr>
      </w:pPr>
    </w:p>
    <w:p w14:paraId="51E0AB7E" w14:textId="00C6B89C" w:rsidR="005072FF" w:rsidRPr="00D949CB" w:rsidRDefault="005072FF" w:rsidP="005072FF">
      <w:pPr>
        <w:spacing w:after="0" w:line="360" w:lineRule="auto"/>
        <w:jc w:val="both"/>
        <w:rPr>
          <w:color w:val="767171"/>
          <w:shd w:val="clear" w:color="auto" w:fill="FFFFFF" w:themeFill="background1"/>
          <w:lang w:val="es-US"/>
        </w:rPr>
      </w:pPr>
      <w:r w:rsidRPr="00D949CB">
        <w:rPr>
          <w:rFonts w:eastAsia="Times New Roman" w:cs="Times New Roman"/>
          <w:color w:val="767171"/>
          <w:szCs w:val="24"/>
          <w:lang w:val="es-DO"/>
        </w:rPr>
        <w:t>A través del Viceministerio de Asuntos Económicos y Cooperación Internacional (VAECI) la República Dominicana donó un total de 32 toneladas de alimentos de primera necesidad y medicamentos en solidaridad con la República de Cuba que fue afectada por el incendio de un depósito de combustibles en el municipio de Matanzas. Igualmente, VAECI gestionó con tres países 43 becas internacionales para Ciudadanos dominicanos. El gobierno de Singapur aporto 15 becas, el gobierno de México aporto 7 becas y el reino de Marruecos aportó 15 becas</w:t>
      </w:r>
    </w:p>
    <w:p w14:paraId="6027B626" w14:textId="62A4F523" w:rsidR="009A34A9" w:rsidRPr="00D949CB" w:rsidRDefault="009A34A9" w:rsidP="005B5CB5">
      <w:pPr>
        <w:spacing w:after="0" w:line="360" w:lineRule="auto"/>
        <w:jc w:val="both"/>
        <w:rPr>
          <w:color w:val="767171"/>
          <w:shd w:val="clear" w:color="auto" w:fill="FFFFFF" w:themeFill="background1"/>
          <w:lang w:val="es-DO"/>
        </w:rPr>
      </w:pPr>
    </w:p>
    <w:p w14:paraId="599985A5" w14:textId="77777777" w:rsidR="003415EE" w:rsidRPr="00D949CB" w:rsidRDefault="003415EE" w:rsidP="003415EE">
      <w:pPr>
        <w:spacing w:after="0" w:line="360" w:lineRule="auto"/>
        <w:jc w:val="both"/>
        <w:rPr>
          <w:rFonts w:eastAsia="Calibri" w:cs="Times New Roman"/>
          <w:b/>
          <w:color w:val="767171"/>
          <w:szCs w:val="24"/>
          <w:lang w:val="es"/>
        </w:rPr>
      </w:pPr>
      <w:r w:rsidRPr="00D949CB">
        <w:rPr>
          <w:rFonts w:eastAsia="Calibri" w:cs="Times New Roman"/>
          <w:b/>
          <w:color w:val="767171"/>
          <w:szCs w:val="24"/>
          <w:lang w:val="es"/>
        </w:rPr>
        <w:t>Integración comercial</w:t>
      </w:r>
    </w:p>
    <w:p w14:paraId="4F961DD6" w14:textId="77777777" w:rsidR="005E7FE1" w:rsidRPr="00D949CB" w:rsidRDefault="005E7FE1" w:rsidP="00527086">
      <w:pPr>
        <w:pStyle w:val="NormalWeb"/>
        <w:spacing w:before="0" w:beforeAutospacing="0" w:after="0" w:afterAutospacing="0" w:line="360" w:lineRule="auto"/>
        <w:jc w:val="both"/>
        <w:rPr>
          <w:rFonts w:eastAsiaTheme="minorHAnsi"/>
          <w:b/>
          <w:color w:val="767171"/>
          <w:shd w:val="clear" w:color="auto" w:fill="FFFFFF" w:themeFill="background1"/>
          <w:lang w:val="es-US"/>
        </w:rPr>
      </w:pPr>
    </w:p>
    <w:p w14:paraId="06637A26" w14:textId="6525AF4E" w:rsidR="00527086" w:rsidRPr="00D949CB" w:rsidRDefault="00527086" w:rsidP="00CB5B3A">
      <w:pPr>
        <w:pStyle w:val="NormalWeb"/>
        <w:spacing w:before="0" w:beforeAutospacing="0" w:after="0" w:afterAutospacing="0" w:line="360" w:lineRule="auto"/>
        <w:jc w:val="both"/>
        <w:rPr>
          <w:rFonts w:eastAsia="Calibri"/>
          <w:bCs/>
          <w:i/>
          <w:iCs/>
          <w:color w:val="767171"/>
          <w:lang w:val="es-ES"/>
        </w:rPr>
      </w:pPr>
      <w:r w:rsidRPr="00D949CB">
        <w:rPr>
          <w:rFonts w:eastAsiaTheme="minorHAnsi"/>
          <w:bCs/>
          <w:color w:val="767171"/>
          <w:shd w:val="clear" w:color="auto" w:fill="FFFFFF" w:themeFill="background1"/>
          <w:lang w:val="es-US"/>
        </w:rPr>
        <w:t>Presidencia Pro Tempore del Sistema de Integración Centroamericana (SICA)</w:t>
      </w:r>
      <w:r w:rsidR="00CB5B3A" w:rsidRPr="00D949CB">
        <w:rPr>
          <w:rFonts w:eastAsiaTheme="minorHAnsi"/>
          <w:bCs/>
          <w:color w:val="767171"/>
          <w:shd w:val="clear" w:color="auto" w:fill="FFFFFF" w:themeFill="background1"/>
          <w:lang w:val="es-US"/>
        </w:rPr>
        <w:t xml:space="preserve">. </w:t>
      </w:r>
      <w:r w:rsidR="0012100C" w:rsidRPr="00D949CB">
        <w:rPr>
          <w:rFonts w:eastAsia="Calibri"/>
          <w:bCs/>
          <w:color w:val="767171"/>
          <w:lang w:val="es-ES"/>
        </w:rPr>
        <w:t xml:space="preserve">República Dominicana </w:t>
      </w:r>
      <w:r w:rsidR="00F3691F" w:rsidRPr="00D949CB">
        <w:rPr>
          <w:rFonts w:eastAsia="Calibri"/>
          <w:bCs/>
          <w:color w:val="767171"/>
          <w:lang w:val="es-ES"/>
        </w:rPr>
        <w:t>ostentó</w:t>
      </w:r>
      <w:r w:rsidR="0012100C" w:rsidRPr="00D949CB">
        <w:rPr>
          <w:rFonts w:eastAsia="Calibri"/>
          <w:bCs/>
          <w:color w:val="767171"/>
          <w:lang w:val="es-ES"/>
        </w:rPr>
        <w:t xml:space="preserve"> </w:t>
      </w:r>
      <w:r w:rsidR="00F3691F" w:rsidRPr="00D949CB">
        <w:rPr>
          <w:rFonts w:eastAsia="Calibri"/>
          <w:bCs/>
          <w:color w:val="767171"/>
          <w:lang w:val="es-ES"/>
        </w:rPr>
        <w:t xml:space="preserve">la </w:t>
      </w:r>
      <w:r w:rsidR="0012100C" w:rsidRPr="00D949CB">
        <w:rPr>
          <w:rFonts w:eastAsia="Calibri"/>
          <w:bCs/>
          <w:color w:val="767171"/>
          <w:lang w:val="es-ES"/>
        </w:rPr>
        <w:t>Presidencia Pro Tempore del Sistema de Integración Centroamericana (PPT-</w:t>
      </w:r>
      <w:r w:rsidR="00A053A8" w:rsidRPr="00D949CB">
        <w:rPr>
          <w:rFonts w:eastAsia="Calibri"/>
          <w:bCs/>
          <w:color w:val="767171"/>
          <w:lang w:val="es-ES"/>
        </w:rPr>
        <w:t>SICA</w:t>
      </w:r>
      <w:r w:rsidR="0012100C" w:rsidRPr="00D949CB">
        <w:rPr>
          <w:rFonts w:eastAsia="Calibri"/>
          <w:bCs/>
          <w:color w:val="767171"/>
          <w:lang w:val="es-ES"/>
        </w:rPr>
        <w:t xml:space="preserve">), </w:t>
      </w:r>
      <w:r w:rsidR="00EA3E54" w:rsidRPr="00D949CB">
        <w:rPr>
          <w:rFonts w:eastAsia="Calibri"/>
          <w:bCs/>
          <w:color w:val="767171"/>
          <w:lang w:val="es-ES"/>
        </w:rPr>
        <w:t xml:space="preserve">con el </w:t>
      </w:r>
      <w:r w:rsidR="00A053A8" w:rsidRPr="00D949CB">
        <w:rPr>
          <w:rFonts w:eastAsia="Calibri"/>
          <w:bCs/>
          <w:color w:val="767171"/>
          <w:lang w:val="es-ES"/>
        </w:rPr>
        <w:t>eslogan</w:t>
      </w:r>
      <w:r w:rsidR="00EA3E54" w:rsidRPr="00D949CB">
        <w:rPr>
          <w:rFonts w:eastAsia="Calibri"/>
          <w:bCs/>
          <w:color w:val="767171"/>
          <w:lang w:val="es-ES"/>
        </w:rPr>
        <w:t xml:space="preserve"> </w:t>
      </w:r>
      <w:r w:rsidR="00A053A8" w:rsidRPr="00D949CB">
        <w:rPr>
          <w:rFonts w:eastAsia="Calibri"/>
          <w:bCs/>
          <w:i/>
          <w:iCs/>
          <w:color w:val="767171"/>
          <w:lang w:val="es-ES"/>
        </w:rPr>
        <w:t>“Adaptando la integración a los nuevos desafíos”</w:t>
      </w:r>
      <w:r w:rsidR="0012100C" w:rsidRPr="00D949CB">
        <w:rPr>
          <w:rFonts w:eastAsia="Calibri"/>
          <w:bCs/>
          <w:i/>
          <w:iCs/>
          <w:color w:val="767171"/>
          <w:lang w:val="es-ES"/>
        </w:rPr>
        <w:t xml:space="preserve">. </w:t>
      </w:r>
      <w:r w:rsidR="00673C0C" w:rsidRPr="00D949CB">
        <w:rPr>
          <w:rFonts w:eastAsia="Calibri"/>
          <w:bCs/>
          <w:color w:val="767171"/>
          <w:lang w:val="es-ES"/>
        </w:rPr>
        <w:t>En el marco de este organismo, se desarrollaron las acciones siguientes:</w:t>
      </w:r>
    </w:p>
    <w:p w14:paraId="246A53EE" w14:textId="77777777" w:rsidR="00527086" w:rsidRPr="00D949CB" w:rsidRDefault="00527086" w:rsidP="0012100C">
      <w:pPr>
        <w:shd w:val="clear" w:color="auto" w:fill="FFFFFF"/>
        <w:spacing w:after="0" w:line="360" w:lineRule="auto"/>
        <w:jc w:val="both"/>
        <w:rPr>
          <w:rFonts w:eastAsia="Calibri" w:cs="Times New Roman"/>
          <w:b/>
          <w:bCs/>
          <w:i/>
          <w:iCs/>
          <w:color w:val="767171"/>
          <w:szCs w:val="24"/>
          <w:lang w:val="es-ES"/>
        </w:rPr>
      </w:pPr>
    </w:p>
    <w:p w14:paraId="045B83E9" w14:textId="77777777" w:rsidR="00673C0C" w:rsidRPr="00D949CB" w:rsidRDefault="0012100C" w:rsidP="007C1249">
      <w:pPr>
        <w:pStyle w:val="Prrafodelista"/>
        <w:numPr>
          <w:ilvl w:val="0"/>
          <w:numId w:val="44"/>
        </w:numPr>
        <w:shd w:val="clear" w:color="auto" w:fill="FFFFFF"/>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Reunión Extraordinaria del Consejo de </w:t>
      </w:r>
      <w:proofErr w:type="gramStart"/>
      <w:r w:rsidRPr="00D949CB">
        <w:rPr>
          <w:rFonts w:eastAsia="Calibri" w:cs="Times New Roman"/>
          <w:color w:val="767171"/>
          <w:szCs w:val="24"/>
          <w:lang w:val="es-ES"/>
        </w:rPr>
        <w:t>Ministros</w:t>
      </w:r>
      <w:proofErr w:type="gramEnd"/>
      <w:r w:rsidRPr="00D949CB">
        <w:rPr>
          <w:rFonts w:eastAsia="Calibri" w:cs="Times New Roman"/>
          <w:color w:val="767171"/>
          <w:szCs w:val="24"/>
          <w:lang w:val="es-ES"/>
        </w:rPr>
        <w:t xml:space="preserve"> de Relaciones Exteriores del SICA, con el acompañamiento de la Unión Europea</w:t>
      </w:r>
      <w:r w:rsidR="00CB5B3A" w:rsidRPr="00D949CB">
        <w:rPr>
          <w:rFonts w:eastAsia="Calibri" w:cs="Times New Roman"/>
          <w:color w:val="767171"/>
          <w:szCs w:val="24"/>
          <w:lang w:val="es-ES"/>
        </w:rPr>
        <w:t xml:space="preserve">, en la cual </w:t>
      </w:r>
      <w:r w:rsidR="00E21C92" w:rsidRPr="00D949CB">
        <w:rPr>
          <w:rFonts w:eastAsia="Calibri" w:cs="Times New Roman"/>
          <w:color w:val="767171"/>
          <w:szCs w:val="24"/>
          <w:lang w:val="es-ES"/>
        </w:rPr>
        <w:t xml:space="preserve">se eligió </w:t>
      </w:r>
      <w:r w:rsidR="00EA3E54" w:rsidRPr="00D949CB">
        <w:rPr>
          <w:rFonts w:eastAsia="Calibri" w:cs="Times New Roman"/>
          <w:color w:val="767171"/>
          <w:szCs w:val="24"/>
          <w:lang w:val="es-ES"/>
        </w:rPr>
        <w:t xml:space="preserve">como </w:t>
      </w:r>
      <w:r w:rsidR="00E21C92" w:rsidRPr="00D949CB">
        <w:rPr>
          <w:rFonts w:eastAsia="Calibri" w:cs="Times New Roman"/>
          <w:color w:val="767171"/>
          <w:szCs w:val="24"/>
          <w:lang w:val="es-ES"/>
        </w:rPr>
        <w:t>Secretario General de</w:t>
      </w:r>
      <w:r w:rsidR="00EA3E54" w:rsidRPr="00D949CB">
        <w:rPr>
          <w:rFonts w:eastAsia="Calibri" w:cs="Times New Roman"/>
          <w:color w:val="767171"/>
          <w:szCs w:val="24"/>
          <w:lang w:val="es-ES"/>
        </w:rPr>
        <w:t xml:space="preserve"> la organización </w:t>
      </w:r>
      <w:r w:rsidR="00E21C92" w:rsidRPr="00D949CB">
        <w:rPr>
          <w:rFonts w:eastAsia="Calibri" w:cs="Times New Roman"/>
          <w:color w:val="767171"/>
          <w:szCs w:val="24"/>
          <w:lang w:val="es-ES"/>
        </w:rPr>
        <w:t xml:space="preserve">para el período 2022-2026, </w:t>
      </w:r>
      <w:r w:rsidR="00EA3E54" w:rsidRPr="00D949CB">
        <w:rPr>
          <w:rFonts w:eastAsia="Calibri" w:cs="Times New Roman"/>
          <w:color w:val="767171"/>
          <w:szCs w:val="24"/>
          <w:lang w:val="es-ES"/>
        </w:rPr>
        <w:t xml:space="preserve">al </w:t>
      </w:r>
      <w:r w:rsidR="00E21C92" w:rsidRPr="00D949CB">
        <w:rPr>
          <w:rFonts w:eastAsia="Calibri" w:cs="Times New Roman"/>
          <w:color w:val="767171"/>
          <w:szCs w:val="24"/>
          <w:lang w:val="es-ES"/>
        </w:rPr>
        <w:t xml:space="preserve">S.E. Werner Vargas Torres. Con esta designación se rescatan las operaciones regulares del SICA y </w:t>
      </w:r>
      <w:r w:rsidR="00EA3E54" w:rsidRPr="00D949CB">
        <w:rPr>
          <w:rFonts w:eastAsia="Calibri" w:cs="Times New Roman"/>
          <w:color w:val="767171"/>
          <w:szCs w:val="24"/>
          <w:lang w:val="es-ES"/>
        </w:rPr>
        <w:t xml:space="preserve">el acceso a </w:t>
      </w:r>
      <w:r w:rsidR="00E21C92" w:rsidRPr="00D949CB">
        <w:rPr>
          <w:rFonts w:eastAsia="Calibri" w:cs="Times New Roman"/>
          <w:color w:val="767171"/>
          <w:szCs w:val="24"/>
          <w:lang w:val="es-ES"/>
        </w:rPr>
        <w:t xml:space="preserve">los más de US$153 millones en cooperación internacional </w:t>
      </w:r>
      <w:r w:rsidR="00EA3E54" w:rsidRPr="00D949CB">
        <w:rPr>
          <w:rFonts w:eastAsia="Calibri" w:cs="Times New Roman"/>
          <w:color w:val="767171"/>
          <w:szCs w:val="24"/>
          <w:lang w:val="es-ES"/>
        </w:rPr>
        <w:t xml:space="preserve">disponibles, dado que </w:t>
      </w:r>
      <w:r w:rsidR="00E21C92" w:rsidRPr="00D949CB">
        <w:rPr>
          <w:rFonts w:eastAsia="Calibri" w:cs="Times New Roman"/>
          <w:color w:val="767171"/>
          <w:szCs w:val="24"/>
          <w:lang w:val="es-ES"/>
        </w:rPr>
        <w:t xml:space="preserve">el </w:t>
      </w:r>
      <w:r w:rsidR="00EA3E54" w:rsidRPr="00D949CB">
        <w:rPr>
          <w:rFonts w:eastAsia="Calibri" w:cs="Times New Roman"/>
          <w:color w:val="767171"/>
          <w:szCs w:val="24"/>
          <w:lang w:val="es-ES"/>
        </w:rPr>
        <w:t xml:space="preserve">secretario general </w:t>
      </w:r>
      <w:r w:rsidR="00E21C92" w:rsidRPr="00D949CB">
        <w:rPr>
          <w:rFonts w:eastAsia="Calibri" w:cs="Times New Roman"/>
          <w:color w:val="767171"/>
          <w:szCs w:val="24"/>
          <w:lang w:val="es-ES"/>
        </w:rPr>
        <w:t>es el único con capacidad de firmar en nombre del Sistema.</w:t>
      </w:r>
      <w:r w:rsidR="00EA3E54" w:rsidRPr="00D949CB">
        <w:rPr>
          <w:rFonts w:eastAsia="Calibri" w:cs="Times New Roman"/>
          <w:color w:val="767171"/>
          <w:szCs w:val="24"/>
          <w:lang w:val="es-ES"/>
        </w:rPr>
        <w:t xml:space="preserve"> </w:t>
      </w:r>
      <w:r w:rsidR="00673C0C" w:rsidRPr="00D949CB">
        <w:rPr>
          <w:rFonts w:eastAsia="Calibri" w:cs="Times New Roman"/>
          <w:color w:val="767171"/>
          <w:szCs w:val="24"/>
          <w:lang w:val="es-ES"/>
        </w:rPr>
        <w:t xml:space="preserve">Esta reunión fue impulsada por Republica Dominicana y contó con la </w:t>
      </w:r>
      <w:r w:rsidR="00673C0C" w:rsidRPr="00D949CB">
        <w:rPr>
          <w:rFonts w:cs="Times New Roman"/>
          <w:color w:val="767171"/>
          <w:szCs w:val="24"/>
          <w:shd w:val="clear" w:color="auto" w:fill="FFFFFF" w:themeFill="background1"/>
          <w:lang w:val="es-US" w:eastAsia="zh-CN"/>
        </w:rPr>
        <w:t>asistencia de los representantes por Belice, Costa Rica, El Salvador, Guatemala, Honduras, Nicaragua y Panamá.</w:t>
      </w:r>
    </w:p>
    <w:p w14:paraId="4700A54F" w14:textId="77777777" w:rsidR="00673C0C" w:rsidRPr="00D949CB" w:rsidRDefault="00673C0C" w:rsidP="0073515F">
      <w:pPr>
        <w:pStyle w:val="Prrafodelista"/>
        <w:shd w:val="clear" w:color="auto" w:fill="FFFFFF"/>
        <w:spacing w:after="0" w:line="360" w:lineRule="auto"/>
        <w:ind w:left="360"/>
        <w:jc w:val="both"/>
        <w:rPr>
          <w:rFonts w:eastAsia="Calibri" w:cs="Times New Roman"/>
          <w:color w:val="767171"/>
          <w:szCs w:val="24"/>
          <w:lang w:val="es-ES"/>
        </w:rPr>
      </w:pPr>
    </w:p>
    <w:p w14:paraId="4745A3E0" w14:textId="77777777" w:rsidR="00673C0C" w:rsidRPr="00D949CB" w:rsidRDefault="00AA4785" w:rsidP="007C1249">
      <w:pPr>
        <w:pStyle w:val="Prrafodelista"/>
        <w:numPr>
          <w:ilvl w:val="0"/>
          <w:numId w:val="44"/>
        </w:numPr>
        <w:shd w:val="clear" w:color="auto" w:fill="FFFFFF"/>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lastRenderedPageBreak/>
        <w:t xml:space="preserve">LXXXVII Reunión Ordinaria del Consejo de </w:t>
      </w:r>
      <w:proofErr w:type="gramStart"/>
      <w:r w:rsidRPr="00D949CB">
        <w:rPr>
          <w:rFonts w:eastAsia="Calibri" w:cs="Times New Roman"/>
          <w:color w:val="767171"/>
          <w:szCs w:val="24"/>
          <w:lang w:val="es-ES"/>
        </w:rPr>
        <w:t>Ministros</w:t>
      </w:r>
      <w:proofErr w:type="gramEnd"/>
      <w:r w:rsidRPr="00D949CB">
        <w:rPr>
          <w:rFonts w:eastAsia="Calibri" w:cs="Times New Roman"/>
          <w:color w:val="767171"/>
          <w:szCs w:val="24"/>
          <w:lang w:val="es-ES"/>
        </w:rPr>
        <w:t xml:space="preserve"> de Relaciones Exteriores del SICA</w:t>
      </w:r>
      <w:r w:rsidR="00CB5B3A" w:rsidRPr="00D949CB">
        <w:rPr>
          <w:rFonts w:eastAsia="Calibri" w:cs="Times New Roman"/>
          <w:color w:val="767171"/>
          <w:szCs w:val="24"/>
          <w:lang w:val="es-ES"/>
        </w:rPr>
        <w:t xml:space="preserve">, en la cual el </w:t>
      </w:r>
      <w:r w:rsidRPr="00D949CB">
        <w:rPr>
          <w:rFonts w:eastAsia="Calibri" w:cs="Times New Roman"/>
          <w:color w:val="767171"/>
          <w:szCs w:val="24"/>
          <w:lang w:val="es-ES"/>
        </w:rPr>
        <w:t xml:space="preserve">Canciller Álvarez lideró un diálogo exitoso, </w:t>
      </w:r>
      <w:r w:rsidR="00CB5B3A" w:rsidRPr="00D949CB">
        <w:rPr>
          <w:rFonts w:eastAsia="Calibri" w:cs="Times New Roman"/>
          <w:color w:val="767171"/>
          <w:szCs w:val="24"/>
          <w:lang w:val="es-ES"/>
        </w:rPr>
        <w:t xml:space="preserve">que </w:t>
      </w:r>
      <w:r w:rsidRPr="00D949CB">
        <w:rPr>
          <w:rFonts w:eastAsia="Calibri" w:cs="Times New Roman"/>
          <w:color w:val="767171"/>
          <w:szCs w:val="24"/>
          <w:lang w:val="es-ES"/>
        </w:rPr>
        <w:t xml:space="preserve">resultó </w:t>
      </w:r>
      <w:r w:rsidR="00CB5B3A" w:rsidRPr="00D949CB">
        <w:rPr>
          <w:rFonts w:eastAsia="Calibri" w:cs="Times New Roman"/>
          <w:color w:val="767171"/>
          <w:szCs w:val="24"/>
          <w:lang w:val="es-ES"/>
        </w:rPr>
        <w:t xml:space="preserve">en </w:t>
      </w:r>
      <w:r w:rsidRPr="00D949CB">
        <w:rPr>
          <w:rFonts w:eastAsia="Calibri" w:cs="Times New Roman"/>
          <w:color w:val="767171"/>
          <w:szCs w:val="24"/>
          <w:lang w:val="es-ES"/>
        </w:rPr>
        <w:t xml:space="preserve">una resolución del Consejo de Ministros con miras de presentar en un plazo de 6 meses una propuesta de reforma sistemática del SICA, a los fines de su </w:t>
      </w:r>
      <w:proofErr w:type="spellStart"/>
      <w:r w:rsidRPr="00D949CB">
        <w:rPr>
          <w:rFonts w:eastAsia="Calibri" w:cs="Times New Roman"/>
          <w:color w:val="767171"/>
          <w:szCs w:val="24"/>
          <w:lang w:val="es-ES"/>
        </w:rPr>
        <w:t>eficientización</w:t>
      </w:r>
      <w:proofErr w:type="spellEnd"/>
      <w:r w:rsidRPr="00D949CB">
        <w:rPr>
          <w:rFonts w:eastAsia="Calibri" w:cs="Times New Roman"/>
          <w:color w:val="767171"/>
          <w:szCs w:val="24"/>
          <w:lang w:val="es-ES"/>
        </w:rPr>
        <w:t xml:space="preserve"> y enfoque en resultados.</w:t>
      </w:r>
    </w:p>
    <w:p w14:paraId="55ACB29F" w14:textId="77777777" w:rsidR="00673C0C" w:rsidRPr="00D949CB" w:rsidRDefault="00673C0C" w:rsidP="0073515F">
      <w:pPr>
        <w:pStyle w:val="Prrafodelista"/>
        <w:ind w:left="360"/>
        <w:rPr>
          <w:rFonts w:eastAsia="Calibri" w:cs="Times New Roman"/>
          <w:color w:val="767171"/>
          <w:szCs w:val="24"/>
          <w:lang w:val="es-ES"/>
        </w:rPr>
      </w:pPr>
    </w:p>
    <w:p w14:paraId="6B007B59" w14:textId="7760C817" w:rsidR="00673C0C" w:rsidRPr="00D949CB" w:rsidRDefault="0012100C" w:rsidP="007C1249">
      <w:pPr>
        <w:pStyle w:val="Prrafodelista"/>
        <w:numPr>
          <w:ilvl w:val="0"/>
          <w:numId w:val="44"/>
        </w:numPr>
        <w:shd w:val="clear" w:color="auto" w:fill="FFFFFF"/>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Reunión Extraordinaria del Consejo de </w:t>
      </w:r>
      <w:proofErr w:type="gramStart"/>
      <w:r w:rsidRPr="00D949CB">
        <w:rPr>
          <w:rFonts w:eastAsia="Calibri" w:cs="Times New Roman"/>
          <w:color w:val="767171"/>
          <w:szCs w:val="24"/>
          <w:lang w:val="es-ES"/>
        </w:rPr>
        <w:t>Ministros</w:t>
      </w:r>
      <w:proofErr w:type="gramEnd"/>
      <w:r w:rsidRPr="00D949CB">
        <w:rPr>
          <w:rFonts w:eastAsia="Calibri" w:cs="Times New Roman"/>
          <w:color w:val="767171"/>
          <w:szCs w:val="24"/>
          <w:lang w:val="es-ES"/>
        </w:rPr>
        <w:t xml:space="preserve"> de Relaciones Exteriores del SICA, con los Ministros de Relaciones Exteriores de la Comunidad Andina de Naciones (CAN). </w:t>
      </w:r>
      <w:r w:rsidR="00673C0C" w:rsidRPr="00D949CB">
        <w:rPr>
          <w:rFonts w:eastAsia="Calibri" w:cs="Times New Roman"/>
          <w:color w:val="767171"/>
          <w:szCs w:val="24"/>
          <w:lang w:val="es-ES"/>
        </w:rPr>
        <w:t xml:space="preserve">El encuentro produjo un comunicado conjunto en el que se expresó el interés de preparar una propuesta de Memorando de Entendimiento para el Establecimiento del </w:t>
      </w:r>
      <w:r w:rsidR="00673C0C" w:rsidRPr="00D949CB">
        <w:rPr>
          <w:rFonts w:eastAsia="Calibri" w:cs="Times New Roman"/>
          <w:i/>
          <w:iCs/>
          <w:color w:val="767171"/>
          <w:szCs w:val="24"/>
          <w:lang w:val="es-ES"/>
        </w:rPr>
        <w:t>Foro de Diálogo Político y Cooperación entre el SICA y la CAN</w:t>
      </w:r>
      <w:r w:rsidR="00673C0C" w:rsidRPr="00D949CB">
        <w:rPr>
          <w:rFonts w:eastAsia="Calibri" w:cs="Times New Roman"/>
          <w:color w:val="767171"/>
          <w:szCs w:val="24"/>
          <w:lang w:val="es-ES"/>
        </w:rPr>
        <w:t>. Esta primera reunión formal y exclusiva entre ambas regiones, contó con la participación de representantes de los 12 países miembros de ambos sistemas de integración.</w:t>
      </w:r>
    </w:p>
    <w:p w14:paraId="0C88FF78" w14:textId="77777777" w:rsidR="00673C0C" w:rsidRPr="00D949CB" w:rsidRDefault="00673C0C" w:rsidP="0073515F">
      <w:pPr>
        <w:pStyle w:val="Prrafodelista"/>
        <w:ind w:left="360"/>
        <w:rPr>
          <w:rFonts w:eastAsia="Calibri" w:cs="Times New Roman"/>
          <w:color w:val="767171"/>
          <w:szCs w:val="24"/>
          <w:lang w:val="es-ES"/>
        </w:rPr>
      </w:pPr>
    </w:p>
    <w:p w14:paraId="2B0FE4DF" w14:textId="1011E834" w:rsidR="00673C0C" w:rsidRPr="00D949CB" w:rsidRDefault="0012100C" w:rsidP="007C1249">
      <w:pPr>
        <w:pStyle w:val="Prrafodelista"/>
        <w:numPr>
          <w:ilvl w:val="0"/>
          <w:numId w:val="44"/>
        </w:numPr>
        <w:shd w:val="clear" w:color="auto" w:fill="FFFFFF"/>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LVI Reunión Ordinaria de </w:t>
      </w:r>
      <w:proofErr w:type="gramStart"/>
      <w:r w:rsidRPr="00D949CB">
        <w:rPr>
          <w:rFonts w:eastAsia="Calibri" w:cs="Times New Roman"/>
          <w:color w:val="767171"/>
          <w:szCs w:val="24"/>
          <w:lang w:val="es-ES"/>
        </w:rPr>
        <w:t>Jefes</w:t>
      </w:r>
      <w:proofErr w:type="gramEnd"/>
      <w:r w:rsidRPr="00D949CB">
        <w:rPr>
          <w:rFonts w:eastAsia="Calibri" w:cs="Times New Roman"/>
          <w:color w:val="767171"/>
          <w:szCs w:val="24"/>
          <w:lang w:val="es-ES"/>
        </w:rPr>
        <w:t xml:space="preserve"> de Estado y de Gobierno del SICA, </w:t>
      </w:r>
      <w:r w:rsidR="00723614" w:rsidRPr="00D949CB">
        <w:rPr>
          <w:rFonts w:eastAsia="Calibri" w:cs="Times New Roman"/>
          <w:color w:val="767171"/>
          <w:szCs w:val="24"/>
          <w:lang w:val="es-ES"/>
        </w:rPr>
        <w:t xml:space="preserve">en la cual el Presidente Luis </w:t>
      </w:r>
      <w:proofErr w:type="spellStart"/>
      <w:r w:rsidR="00723614" w:rsidRPr="00D949CB">
        <w:rPr>
          <w:rFonts w:eastAsia="Calibri" w:cs="Times New Roman"/>
          <w:color w:val="767171"/>
          <w:szCs w:val="24"/>
          <w:lang w:val="es-ES"/>
        </w:rPr>
        <w:t>Abinader</w:t>
      </w:r>
      <w:proofErr w:type="spellEnd"/>
      <w:r w:rsidR="00723614" w:rsidRPr="00D949CB">
        <w:rPr>
          <w:rFonts w:eastAsia="Calibri" w:cs="Times New Roman"/>
          <w:color w:val="767171"/>
          <w:szCs w:val="24"/>
          <w:lang w:val="es-ES"/>
        </w:rPr>
        <w:t xml:space="preserve"> Corona, </w:t>
      </w:r>
      <w:r w:rsidR="00673C0C" w:rsidRPr="00D949CB">
        <w:rPr>
          <w:rFonts w:eastAsia="Calibri" w:cs="Times New Roman"/>
          <w:color w:val="767171"/>
          <w:szCs w:val="24"/>
          <w:lang w:val="es-ES"/>
        </w:rPr>
        <w:t>solicit</w:t>
      </w:r>
      <w:r w:rsidR="00171C48" w:rsidRPr="00D949CB">
        <w:rPr>
          <w:rFonts w:eastAsia="Calibri" w:cs="Times New Roman"/>
          <w:color w:val="767171"/>
          <w:szCs w:val="24"/>
          <w:lang w:val="es-ES"/>
        </w:rPr>
        <w:t>ó</w:t>
      </w:r>
      <w:r w:rsidR="00673C0C" w:rsidRPr="00D949CB">
        <w:rPr>
          <w:rFonts w:eastAsia="Calibri" w:cs="Times New Roman"/>
          <w:color w:val="767171"/>
          <w:szCs w:val="24"/>
          <w:lang w:val="es-ES"/>
        </w:rPr>
        <w:t xml:space="preserve"> </w:t>
      </w:r>
      <w:r w:rsidR="00723614" w:rsidRPr="00D949CB">
        <w:rPr>
          <w:rFonts w:eastAsia="Calibri" w:cs="Times New Roman"/>
          <w:color w:val="767171"/>
          <w:szCs w:val="24"/>
          <w:lang w:val="es-ES"/>
        </w:rPr>
        <w:t xml:space="preserve">al SICA prestar atención al tema de la migración irregular, y </w:t>
      </w:r>
      <w:r w:rsidR="00673C0C" w:rsidRPr="00D949CB">
        <w:rPr>
          <w:rFonts w:eastAsia="Calibri" w:cs="Times New Roman"/>
          <w:color w:val="767171"/>
          <w:szCs w:val="24"/>
          <w:lang w:val="es-ES"/>
        </w:rPr>
        <w:t>reclama la</w:t>
      </w:r>
      <w:r w:rsidR="00723614" w:rsidRPr="00D949CB">
        <w:rPr>
          <w:rFonts w:eastAsia="Calibri" w:cs="Times New Roman"/>
          <w:color w:val="767171"/>
          <w:szCs w:val="24"/>
          <w:lang w:val="es-ES"/>
        </w:rPr>
        <w:t xml:space="preserve"> ayuda internacional para tratar el caso específico de Haití</w:t>
      </w:r>
      <w:r w:rsidR="00673C0C" w:rsidRPr="00D949CB">
        <w:rPr>
          <w:rFonts w:eastAsia="Calibri" w:cs="Times New Roman"/>
          <w:color w:val="767171"/>
          <w:szCs w:val="24"/>
          <w:lang w:val="es-ES"/>
        </w:rPr>
        <w:t>. El evento fue desarrollado los días 8 y 9 del mes de diciembre en la ciudad de Santiago de los Caballeros, Republica Dominicana.</w:t>
      </w:r>
      <w:r w:rsidR="00F3691F" w:rsidRPr="00D949CB">
        <w:rPr>
          <w:rFonts w:eastAsia="Calibri" w:cs="Times New Roman"/>
          <w:color w:val="767171"/>
          <w:szCs w:val="24"/>
          <w:lang w:val="es-ES"/>
        </w:rPr>
        <w:t xml:space="preserve"> </w:t>
      </w:r>
    </w:p>
    <w:p w14:paraId="1BCC012D" w14:textId="77777777" w:rsidR="00673C0C" w:rsidRPr="00D949CB" w:rsidRDefault="00673C0C" w:rsidP="0073515F">
      <w:pPr>
        <w:pStyle w:val="Prrafodelista"/>
        <w:ind w:left="360"/>
        <w:rPr>
          <w:rFonts w:eastAsia="Calibri" w:cs="Times New Roman"/>
          <w:color w:val="767171"/>
          <w:szCs w:val="24"/>
          <w:lang w:val="es-ES"/>
        </w:rPr>
      </w:pPr>
    </w:p>
    <w:p w14:paraId="1D778D82" w14:textId="0C2995B4" w:rsidR="00F3691F" w:rsidRPr="00D949CB" w:rsidRDefault="00673C0C" w:rsidP="007C1249">
      <w:pPr>
        <w:pStyle w:val="Prrafodelista"/>
        <w:numPr>
          <w:ilvl w:val="0"/>
          <w:numId w:val="44"/>
        </w:numPr>
        <w:shd w:val="clear" w:color="auto" w:fill="FFFFFF"/>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En el evento estuvieron presentes representantes del </w:t>
      </w:r>
      <w:r w:rsidR="00F3691F" w:rsidRPr="00D949CB">
        <w:rPr>
          <w:rFonts w:eastAsia="Calibri" w:cs="Times New Roman"/>
          <w:color w:val="767171"/>
          <w:szCs w:val="24"/>
          <w:lang w:val="es-ES"/>
        </w:rPr>
        <w:t xml:space="preserve">Banco Centroamericano de Integración Económica (BCIE) y </w:t>
      </w:r>
      <w:r w:rsidRPr="00D949CB">
        <w:rPr>
          <w:rFonts w:eastAsia="Calibri" w:cs="Times New Roman"/>
          <w:color w:val="767171"/>
          <w:szCs w:val="24"/>
          <w:lang w:val="es-ES"/>
        </w:rPr>
        <w:t>d</w:t>
      </w:r>
      <w:r w:rsidR="00F3691F" w:rsidRPr="00D949CB">
        <w:rPr>
          <w:rFonts w:eastAsia="Calibri" w:cs="Times New Roman"/>
          <w:color w:val="767171"/>
          <w:szCs w:val="24"/>
          <w:lang w:val="es-ES"/>
        </w:rPr>
        <w:t>el Banco de Desarrollo de América Latina (CAF), constituyendo así un espacio histórico y trascendental para la agenda regional.</w:t>
      </w:r>
    </w:p>
    <w:p w14:paraId="7C3F467D" w14:textId="77777777" w:rsidR="00CB5B3A" w:rsidRPr="00D949CB" w:rsidRDefault="00CB5B3A" w:rsidP="0073515F">
      <w:pPr>
        <w:spacing w:after="0" w:line="360" w:lineRule="auto"/>
        <w:jc w:val="both"/>
        <w:rPr>
          <w:rFonts w:eastAsia="Calibri" w:cs="Times New Roman"/>
          <w:color w:val="767171"/>
          <w:szCs w:val="24"/>
          <w:lang w:val="es-ES"/>
        </w:rPr>
      </w:pPr>
    </w:p>
    <w:p w14:paraId="608E3DCD" w14:textId="77777777" w:rsidR="00F91853" w:rsidRPr="00D949CB" w:rsidRDefault="00AA4785" w:rsidP="00AA4785">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LXXIX Reunión Ordinaria de la Comisión de Seguridad de Centroamérica y sus respectivas Subcomisiones, </w:t>
      </w:r>
      <w:r w:rsidR="00F91853" w:rsidRPr="00D949CB">
        <w:rPr>
          <w:rFonts w:eastAsia="Calibri" w:cs="Times New Roman"/>
          <w:color w:val="767171"/>
          <w:szCs w:val="24"/>
          <w:lang w:val="es-ES"/>
        </w:rPr>
        <w:t xml:space="preserve">celebrado </w:t>
      </w:r>
      <w:r w:rsidRPr="00D949CB">
        <w:rPr>
          <w:rFonts w:eastAsia="Calibri" w:cs="Times New Roman"/>
          <w:color w:val="767171"/>
          <w:szCs w:val="24"/>
          <w:lang w:val="es-ES"/>
        </w:rPr>
        <w:t xml:space="preserve">del 26 al 28 de septiembre de 2022, </w:t>
      </w:r>
      <w:r w:rsidR="00F91853" w:rsidRPr="00D949CB">
        <w:rPr>
          <w:rFonts w:eastAsia="Calibri" w:cs="Times New Roman"/>
          <w:color w:val="767171"/>
          <w:szCs w:val="24"/>
          <w:lang w:val="es-ES"/>
        </w:rPr>
        <w:t xml:space="preserve">en el marco del Pilar de Seguridad Democrática. Como resultado de la reunión, se logró: </w:t>
      </w:r>
    </w:p>
    <w:p w14:paraId="38AD78AD" w14:textId="77777777" w:rsidR="00F91853" w:rsidRPr="00D949CB" w:rsidRDefault="00F91853" w:rsidP="00F91853">
      <w:pPr>
        <w:pStyle w:val="Prrafodelista"/>
        <w:spacing w:after="0" w:line="360" w:lineRule="auto"/>
        <w:jc w:val="both"/>
        <w:rPr>
          <w:rFonts w:eastAsia="Calibri" w:cs="Times New Roman"/>
          <w:color w:val="767171"/>
          <w:szCs w:val="24"/>
          <w:lang w:val="es-ES"/>
        </w:rPr>
      </w:pPr>
    </w:p>
    <w:p w14:paraId="2E17E3BE" w14:textId="089AE0C4" w:rsidR="00F91853" w:rsidRPr="00D949CB" w:rsidRDefault="00F91853" w:rsidP="007C1249">
      <w:pPr>
        <w:pStyle w:val="Prrafodelista"/>
        <w:numPr>
          <w:ilvl w:val="0"/>
          <w:numId w:val="45"/>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lastRenderedPageBreak/>
        <w:t xml:space="preserve">Un total de </w:t>
      </w:r>
      <w:r w:rsidR="00AA4785" w:rsidRPr="00D949CB">
        <w:rPr>
          <w:rFonts w:eastAsia="Calibri" w:cs="Times New Roman"/>
          <w:color w:val="767171"/>
          <w:szCs w:val="24"/>
          <w:lang w:val="es-ES"/>
        </w:rPr>
        <w:t xml:space="preserve">25 becas para </w:t>
      </w:r>
      <w:r w:rsidRPr="00D949CB">
        <w:rPr>
          <w:rFonts w:eastAsia="Calibri" w:cs="Times New Roman"/>
          <w:color w:val="767171"/>
          <w:szCs w:val="24"/>
          <w:lang w:val="es-ES"/>
        </w:rPr>
        <w:t>el mismo número de j</w:t>
      </w:r>
      <w:r w:rsidR="00AA4785" w:rsidRPr="00D949CB">
        <w:rPr>
          <w:rFonts w:eastAsia="Calibri" w:cs="Times New Roman"/>
          <w:color w:val="767171"/>
          <w:szCs w:val="24"/>
          <w:lang w:val="es-ES"/>
        </w:rPr>
        <w:t xml:space="preserve">ueces </w:t>
      </w:r>
      <w:r w:rsidRPr="00D949CB">
        <w:rPr>
          <w:rFonts w:eastAsia="Calibri" w:cs="Times New Roman"/>
          <w:color w:val="767171"/>
          <w:szCs w:val="24"/>
          <w:lang w:val="es-ES"/>
        </w:rPr>
        <w:t>beneficiarios para cursar el d</w:t>
      </w:r>
      <w:r w:rsidR="00AA4785" w:rsidRPr="00D949CB">
        <w:rPr>
          <w:rFonts w:eastAsia="Calibri" w:cs="Times New Roman"/>
          <w:color w:val="767171"/>
          <w:szCs w:val="24"/>
          <w:lang w:val="es-ES"/>
        </w:rPr>
        <w:t xml:space="preserve">iplomado virtual </w:t>
      </w:r>
      <w:r w:rsidRPr="00D949CB">
        <w:rPr>
          <w:rFonts w:eastAsia="Calibri" w:cs="Times New Roman"/>
          <w:color w:val="767171"/>
          <w:szCs w:val="24"/>
          <w:lang w:val="es-ES"/>
        </w:rPr>
        <w:t>en “</w:t>
      </w:r>
      <w:r w:rsidR="00AA4785" w:rsidRPr="00D949CB">
        <w:rPr>
          <w:rFonts w:eastAsia="Calibri" w:cs="Times New Roman"/>
          <w:color w:val="767171"/>
          <w:szCs w:val="24"/>
          <w:lang w:val="es-ES"/>
        </w:rPr>
        <w:t>Derechos Humanos de las Mujeres</w:t>
      </w:r>
      <w:r w:rsidR="00253890" w:rsidRPr="00D949CB">
        <w:rPr>
          <w:rFonts w:eastAsia="Calibri" w:cs="Times New Roman"/>
          <w:color w:val="767171"/>
          <w:szCs w:val="24"/>
          <w:lang w:val="es-ES"/>
        </w:rPr>
        <w:t>,</w:t>
      </w:r>
      <w:r w:rsidR="00AA4785" w:rsidRPr="00D949CB">
        <w:rPr>
          <w:rFonts w:eastAsia="Calibri" w:cs="Times New Roman"/>
          <w:color w:val="767171"/>
          <w:szCs w:val="24"/>
          <w:lang w:val="es-ES"/>
        </w:rPr>
        <w:t xml:space="preserve"> sus marcos: filosóficos, normativos, contexto global y regional</w:t>
      </w:r>
      <w:r w:rsidRPr="00D949CB">
        <w:rPr>
          <w:rFonts w:eastAsia="Calibri" w:cs="Times New Roman"/>
          <w:color w:val="767171"/>
          <w:szCs w:val="24"/>
          <w:lang w:val="es-ES"/>
        </w:rPr>
        <w:t>,</w:t>
      </w:r>
      <w:r w:rsidR="00AA4785" w:rsidRPr="00D949CB">
        <w:rPr>
          <w:rFonts w:eastAsia="Calibri" w:cs="Times New Roman"/>
          <w:color w:val="767171"/>
          <w:szCs w:val="24"/>
          <w:lang w:val="es-ES"/>
        </w:rPr>
        <w:t xml:space="preserve"> con el análisis de riesgos y estrategias de abordaje de migraciones en la Región SICA”; </w:t>
      </w:r>
    </w:p>
    <w:p w14:paraId="04493C4C" w14:textId="77777777" w:rsidR="00F91853" w:rsidRPr="00D949CB" w:rsidRDefault="00F91853" w:rsidP="0073515F">
      <w:pPr>
        <w:pStyle w:val="Prrafodelista"/>
        <w:spacing w:after="0" w:line="360" w:lineRule="auto"/>
        <w:ind w:left="360"/>
        <w:jc w:val="both"/>
        <w:rPr>
          <w:rFonts w:eastAsia="Calibri" w:cs="Times New Roman"/>
          <w:color w:val="767171"/>
          <w:szCs w:val="24"/>
          <w:lang w:val="es-ES"/>
        </w:rPr>
      </w:pPr>
    </w:p>
    <w:p w14:paraId="4F8124BE" w14:textId="77777777" w:rsidR="00F91853" w:rsidRPr="00D949CB" w:rsidRDefault="00F91853" w:rsidP="007C1249">
      <w:pPr>
        <w:pStyle w:val="Prrafodelista"/>
        <w:numPr>
          <w:ilvl w:val="0"/>
          <w:numId w:val="45"/>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A</w:t>
      </w:r>
      <w:r w:rsidR="00AA4785" w:rsidRPr="00D949CB">
        <w:rPr>
          <w:rFonts w:eastAsia="Calibri" w:cs="Times New Roman"/>
          <w:color w:val="767171"/>
          <w:szCs w:val="24"/>
          <w:lang w:val="es-ES"/>
        </w:rPr>
        <w:t xml:space="preserve">dopción del Marco Estratégico para la Prevención de la Violencia en su versión actualizada, con la participación del Ministerio de la Mujer, la Policía Nacional, el Consejo Nacional de Drogas y la Dirección para Asuntos Consulares y Migratorios de este Ministerio; </w:t>
      </w:r>
    </w:p>
    <w:p w14:paraId="286B794C" w14:textId="77777777" w:rsidR="00F91853" w:rsidRPr="00D949CB" w:rsidRDefault="00F91853" w:rsidP="0073515F">
      <w:pPr>
        <w:pStyle w:val="Prrafodelista"/>
        <w:ind w:left="360"/>
        <w:rPr>
          <w:rFonts w:eastAsia="Calibri" w:cs="Times New Roman"/>
          <w:color w:val="767171"/>
          <w:szCs w:val="24"/>
          <w:lang w:val="es-ES"/>
        </w:rPr>
      </w:pPr>
    </w:p>
    <w:p w14:paraId="3077DA82" w14:textId="77777777" w:rsidR="00F91853" w:rsidRPr="00D949CB" w:rsidRDefault="00F91853" w:rsidP="007C1249">
      <w:pPr>
        <w:pStyle w:val="Prrafodelista"/>
        <w:numPr>
          <w:ilvl w:val="0"/>
          <w:numId w:val="45"/>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E</w:t>
      </w:r>
      <w:r w:rsidR="00AA4785" w:rsidRPr="00D949CB">
        <w:rPr>
          <w:rFonts w:eastAsia="Calibri" w:cs="Times New Roman"/>
          <w:color w:val="767171"/>
          <w:szCs w:val="24"/>
          <w:lang w:val="es-ES"/>
        </w:rPr>
        <w:t xml:space="preserve">stablecimiento del mecanismo de funcionamiento y toma decisiones de la mesa de trabajo conjunta </w:t>
      </w:r>
      <w:r w:rsidRPr="00D949CB">
        <w:rPr>
          <w:rFonts w:eastAsia="Calibri" w:cs="Times New Roman"/>
          <w:color w:val="767171"/>
          <w:szCs w:val="24"/>
          <w:lang w:val="es-ES"/>
        </w:rPr>
        <w:t xml:space="preserve">de la </w:t>
      </w:r>
      <w:r w:rsidR="00AA4785" w:rsidRPr="00D949CB">
        <w:rPr>
          <w:rFonts w:eastAsia="Calibri" w:cs="Times New Roman"/>
          <w:color w:val="767171"/>
          <w:szCs w:val="24"/>
          <w:lang w:val="es-ES"/>
        </w:rPr>
        <w:t xml:space="preserve">Coalición Regional contra la Trata de Personas y Tráfico Ilícito de Migrantes (CORETT); </w:t>
      </w:r>
    </w:p>
    <w:p w14:paraId="010674F0" w14:textId="77777777" w:rsidR="00F91853" w:rsidRPr="00D949CB" w:rsidRDefault="00F91853" w:rsidP="0073515F">
      <w:pPr>
        <w:pStyle w:val="Prrafodelista"/>
        <w:ind w:left="360"/>
        <w:rPr>
          <w:rFonts w:eastAsia="Calibri" w:cs="Times New Roman"/>
          <w:color w:val="767171"/>
          <w:szCs w:val="24"/>
          <w:lang w:val="es-ES"/>
        </w:rPr>
      </w:pPr>
    </w:p>
    <w:p w14:paraId="03C74855" w14:textId="77777777" w:rsidR="00F91853" w:rsidRPr="00D949CB" w:rsidRDefault="00F91853" w:rsidP="007C1249">
      <w:pPr>
        <w:pStyle w:val="Prrafodelista"/>
        <w:numPr>
          <w:ilvl w:val="0"/>
          <w:numId w:val="45"/>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Los p</w:t>
      </w:r>
      <w:r w:rsidR="00AA4785" w:rsidRPr="00D949CB">
        <w:rPr>
          <w:rFonts w:eastAsia="Calibri" w:cs="Times New Roman"/>
          <w:color w:val="767171"/>
          <w:szCs w:val="24"/>
          <w:lang w:val="es-ES"/>
        </w:rPr>
        <w:t xml:space="preserve">lanes de </w:t>
      </w:r>
      <w:r w:rsidRPr="00D949CB">
        <w:rPr>
          <w:rFonts w:eastAsia="Calibri" w:cs="Times New Roman"/>
          <w:color w:val="767171"/>
          <w:szCs w:val="24"/>
          <w:lang w:val="es-ES"/>
        </w:rPr>
        <w:t>t</w:t>
      </w:r>
      <w:r w:rsidR="00AA4785" w:rsidRPr="00D949CB">
        <w:rPr>
          <w:rFonts w:eastAsia="Calibri" w:cs="Times New Roman"/>
          <w:color w:val="767171"/>
          <w:szCs w:val="24"/>
          <w:lang w:val="es-ES"/>
        </w:rPr>
        <w:t xml:space="preserve">rabajo para el período 2023-2024 de las Subcomisiones; </w:t>
      </w:r>
      <w:r w:rsidRPr="00D949CB">
        <w:rPr>
          <w:rFonts w:eastAsia="Calibri" w:cs="Times New Roman"/>
          <w:color w:val="767171"/>
          <w:szCs w:val="24"/>
          <w:lang w:val="es-ES"/>
        </w:rPr>
        <w:t xml:space="preserve">y la </w:t>
      </w:r>
      <w:r w:rsidR="00AA4785" w:rsidRPr="00D949CB">
        <w:rPr>
          <w:rFonts w:eastAsia="Calibri" w:cs="Times New Roman"/>
          <w:color w:val="767171"/>
          <w:szCs w:val="24"/>
          <w:lang w:val="es-ES"/>
        </w:rPr>
        <w:t xml:space="preserve">aprobación del informe de los trabajos realizados por la Comisión y sus Subcomisiones </w:t>
      </w:r>
      <w:r w:rsidRPr="00D949CB">
        <w:rPr>
          <w:rFonts w:eastAsia="Calibri" w:cs="Times New Roman"/>
          <w:color w:val="767171"/>
          <w:szCs w:val="24"/>
          <w:lang w:val="es-ES"/>
        </w:rPr>
        <w:t xml:space="preserve">durante el </w:t>
      </w:r>
      <w:r w:rsidR="00AA4785" w:rsidRPr="00D949CB">
        <w:rPr>
          <w:rFonts w:eastAsia="Calibri" w:cs="Times New Roman"/>
          <w:color w:val="767171"/>
          <w:szCs w:val="24"/>
          <w:lang w:val="es-ES"/>
        </w:rPr>
        <w:t xml:space="preserve">año 2021 y primer semestre del año 2022; </w:t>
      </w:r>
    </w:p>
    <w:p w14:paraId="0F2E9A02" w14:textId="77777777" w:rsidR="00F91853" w:rsidRPr="00D949CB" w:rsidRDefault="00F91853" w:rsidP="0073515F">
      <w:pPr>
        <w:pStyle w:val="Prrafodelista"/>
        <w:ind w:left="360"/>
        <w:rPr>
          <w:rFonts w:eastAsia="Calibri" w:cs="Times New Roman"/>
          <w:color w:val="767171"/>
          <w:szCs w:val="24"/>
          <w:lang w:val="es-ES"/>
        </w:rPr>
      </w:pPr>
    </w:p>
    <w:p w14:paraId="07CDA7DA" w14:textId="322E82C0" w:rsidR="00AA4785" w:rsidRPr="00D949CB" w:rsidRDefault="00F91853" w:rsidP="007C1249">
      <w:pPr>
        <w:pStyle w:val="Prrafodelista"/>
        <w:numPr>
          <w:ilvl w:val="0"/>
          <w:numId w:val="45"/>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A</w:t>
      </w:r>
      <w:r w:rsidR="00AA4785" w:rsidRPr="00D949CB">
        <w:rPr>
          <w:rFonts w:eastAsia="Calibri" w:cs="Times New Roman"/>
          <w:color w:val="767171"/>
          <w:szCs w:val="24"/>
          <w:lang w:val="es-ES"/>
        </w:rPr>
        <w:t>probación del Informe Regional 2020 del “Programa Centroamericano Permanente de Medidas de Fomento de la Confianza y la Seguridad”.</w:t>
      </w:r>
    </w:p>
    <w:p w14:paraId="0BD5F4D0" w14:textId="4897EF8C" w:rsidR="00AA4785" w:rsidRPr="00D949CB" w:rsidRDefault="00AA4785" w:rsidP="00F3691F">
      <w:pPr>
        <w:shd w:val="clear" w:color="auto" w:fill="FFFFFF"/>
        <w:spacing w:after="0" w:line="360" w:lineRule="auto"/>
        <w:jc w:val="both"/>
        <w:rPr>
          <w:rFonts w:eastAsia="Calibri" w:cs="Times New Roman"/>
          <w:color w:val="767171"/>
          <w:szCs w:val="24"/>
          <w:lang w:val="es-ES"/>
        </w:rPr>
      </w:pPr>
    </w:p>
    <w:p w14:paraId="19905424" w14:textId="3AD88180" w:rsidR="00527086" w:rsidRPr="00D949CB" w:rsidRDefault="00527086" w:rsidP="00527086">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Asociación de Estados del Caribe (AEC), se logró la elección de República Dominicana a las Vicepresidencias de los Comités Especiales de Reducción de Riesgos de Desastres, Turismo Sostenible y Presupuesto y Administración de la Asociación de Estados del Caribe (AEC) para el período 2022-2023, durante la 27a Reunión Ordinaria del Consejo de </w:t>
      </w:r>
      <w:proofErr w:type="gramStart"/>
      <w:r w:rsidRPr="00D949CB">
        <w:rPr>
          <w:rFonts w:eastAsia="Calibri" w:cs="Times New Roman"/>
          <w:color w:val="767171"/>
          <w:szCs w:val="24"/>
          <w:lang w:val="es-ES"/>
        </w:rPr>
        <w:t>Ministros</w:t>
      </w:r>
      <w:proofErr w:type="gramEnd"/>
      <w:r w:rsidRPr="00D949CB">
        <w:rPr>
          <w:rFonts w:eastAsia="Calibri" w:cs="Times New Roman"/>
          <w:color w:val="767171"/>
          <w:szCs w:val="24"/>
          <w:lang w:val="es-ES"/>
        </w:rPr>
        <w:t xml:space="preserve"> celebrada en abril de 2022. Estas se sumaron a la Vicepresidencia que ya ostentaba el país ante la Comisión del Mar Caribe para el período 2021-2023.</w:t>
      </w:r>
    </w:p>
    <w:p w14:paraId="4A5BE895" w14:textId="2A981C03" w:rsidR="00A053A8" w:rsidRPr="00D949CB" w:rsidRDefault="00263275" w:rsidP="00263275">
      <w:pPr>
        <w:shd w:val="clear" w:color="auto" w:fill="FFFFFF"/>
        <w:tabs>
          <w:tab w:val="left" w:pos="6540"/>
        </w:tabs>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ab/>
      </w:r>
    </w:p>
    <w:p w14:paraId="002D8107" w14:textId="502A727E" w:rsidR="00527086" w:rsidRPr="00D949CB" w:rsidRDefault="003415EE" w:rsidP="003415EE">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Foro del Caribe (CARIFORO), </w:t>
      </w:r>
      <w:r w:rsidR="00C9452D">
        <w:rPr>
          <w:rFonts w:eastAsia="Calibri" w:cs="Times New Roman"/>
          <w:color w:val="767171"/>
          <w:szCs w:val="24"/>
          <w:lang w:val="es-ES"/>
        </w:rPr>
        <w:t xml:space="preserve">se </w:t>
      </w:r>
      <w:r w:rsidR="00527086" w:rsidRPr="00D949CB">
        <w:rPr>
          <w:rFonts w:eastAsia="Calibri" w:cs="Times New Roman"/>
          <w:color w:val="767171"/>
          <w:szCs w:val="24"/>
          <w:lang w:val="es-ES"/>
        </w:rPr>
        <w:t>desta</w:t>
      </w:r>
      <w:r w:rsidR="0075405F" w:rsidRPr="00D949CB">
        <w:rPr>
          <w:rFonts w:eastAsia="Calibri" w:cs="Times New Roman"/>
          <w:color w:val="767171"/>
          <w:szCs w:val="24"/>
          <w:lang w:val="es-ES"/>
        </w:rPr>
        <w:t>c</w:t>
      </w:r>
      <w:r w:rsidR="00527086" w:rsidRPr="00D949CB">
        <w:rPr>
          <w:rFonts w:eastAsia="Calibri" w:cs="Times New Roman"/>
          <w:color w:val="767171"/>
          <w:szCs w:val="24"/>
          <w:lang w:val="es-ES"/>
        </w:rPr>
        <w:t xml:space="preserve">a la </w:t>
      </w:r>
      <w:r w:rsidR="0075405F" w:rsidRPr="00D949CB">
        <w:rPr>
          <w:rFonts w:eastAsia="Calibri" w:cs="Times New Roman"/>
          <w:color w:val="767171"/>
          <w:szCs w:val="24"/>
          <w:lang w:val="es-ES"/>
        </w:rPr>
        <w:t>p</w:t>
      </w:r>
      <w:r w:rsidR="00527086" w:rsidRPr="00D949CB">
        <w:rPr>
          <w:rFonts w:eastAsia="Calibri" w:cs="Times New Roman"/>
          <w:color w:val="767171"/>
          <w:szCs w:val="24"/>
          <w:lang w:val="es-ES"/>
        </w:rPr>
        <w:t xml:space="preserve">articipación en reunión virtual de altos funcionarios del CARIFORO, en la cual se abordaron los siguientes temas: el </w:t>
      </w:r>
      <w:r w:rsidR="00527086" w:rsidRPr="00D949CB">
        <w:rPr>
          <w:rFonts w:eastAsia="Calibri" w:cs="Times New Roman"/>
          <w:color w:val="767171"/>
          <w:szCs w:val="24"/>
          <w:lang w:val="es-ES"/>
        </w:rPr>
        <w:lastRenderedPageBreak/>
        <w:t>Acuerdo Post-Cotonú, los Acuerdos de Asociación Económica CARIFORO-UE y CARIFORO-RU.</w:t>
      </w:r>
    </w:p>
    <w:p w14:paraId="730DEB4D" w14:textId="77777777" w:rsidR="00527086" w:rsidRPr="00D949CB" w:rsidRDefault="00527086" w:rsidP="003415EE">
      <w:pPr>
        <w:spacing w:after="0" w:line="360" w:lineRule="auto"/>
        <w:jc w:val="both"/>
        <w:rPr>
          <w:rFonts w:eastAsia="Calibri" w:cs="Times New Roman"/>
          <w:color w:val="767171"/>
          <w:szCs w:val="24"/>
          <w:lang w:val="es-ES"/>
        </w:rPr>
      </w:pPr>
    </w:p>
    <w:p w14:paraId="4F63C1EC" w14:textId="1F7A5B6A" w:rsidR="006C2B5E" w:rsidRPr="00D949CB" w:rsidRDefault="00527086" w:rsidP="00014D6D">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Asimismo, </w:t>
      </w:r>
      <w:r w:rsidR="003415EE" w:rsidRPr="00D949CB">
        <w:rPr>
          <w:rFonts w:eastAsia="Calibri" w:cs="Times New Roman"/>
          <w:color w:val="767171"/>
          <w:szCs w:val="24"/>
          <w:lang w:val="es-ES"/>
        </w:rPr>
        <w:t xml:space="preserve">República Dominicana </w:t>
      </w:r>
      <w:r w:rsidR="00F93F45" w:rsidRPr="00D949CB">
        <w:rPr>
          <w:rFonts w:eastAsia="Calibri" w:cs="Times New Roman"/>
          <w:color w:val="767171"/>
          <w:szCs w:val="24"/>
          <w:lang w:val="es-ES"/>
        </w:rPr>
        <w:t>participó</w:t>
      </w:r>
      <w:r w:rsidR="003415EE" w:rsidRPr="00D949CB">
        <w:rPr>
          <w:rFonts w:eastAsia="Calibri" w:cs="Times New Roman"/>
          <w:color w:val="767171"/>
          <w:szCs w:val="24"/>
          <w:lang w:val="es-ES"/>
        </w:rPr>
        <w:t xml:space="preserve"> activamente en </w:t>
      </w:r>
      <w:r w:rsidR="00F91853" w:rsidRPr="00D949CB">
        <w:rPr>
          <w:rFonts w:eastAsia="Calibri" w:cs="Times New Roman"/>
          <w:color w:val="767171"/>
          <w:szCs w:val="24"/>
          <w:lang w:val="es-ES"/>
        </w:rPr>
        <w:t xml:space="preserve">las </w:t>
      </w:r>
      <w:r w:rsidR="003415EE" w:rsidRPr="00D949CB">
        <w:rPr>
          <w:rFonts w:eastAsia="Calibri" w:cs="Times New Roman"/>
          <w:color w:val="767171"/>
          <w:szCs w:val="24"/>
          <w:lang w:val="es-ES"/>
        </w:rPr>
        <w:t>actividades</w:t>
      </w:r>
      <w:r w:rsidR="00F91853" w:rsidRPr="00D949CB">
        <w:rPr>
          <w:rFonts w:eastAsia="Calibri" w:cs="Times New Roman"/>
          <w:color w:val="767171"/>
          <w:szCs w:val="24"/>
          <w:lang w:val="es-ES"/>
        </w:rPr>
        <w:t xml:space="preserve"> </w:t>
      </w:r>
      <w:r w:rsidR="003415EE" w:rsidRPr="00D949CB">
        <w:rPr>
          <w:rFonts w:eastAsia="Calibri" w:cs="Times New Roman"/>
          <w:color w:val="767171"/>
          <w:szCs w:val="24"/>
          <w:lang w:val="es-ES"/>
        </w:rPr>
        <w:t>que se lleva</w:t>
      </w:r>
      <w:r w:rsidR="00F93F45" w:rsidRPr="00D949CB">
        <w:rPr>
          <w:rFonts w:eastAsia="Calibri" w:cs="Times New Roman"/>
          <w:color w:val="767171"/>
          <w:szCs w:val="24"/>
          <w:lang w:val="es-ES"/>
        </w:rPr>
        <w:t>ron</w:t>
      </w:r>
      <w:r w:rsidR="003415EE" w:rsidRPr="00D949CB">
        <w:rPr>
          <w:rFonts w:eastAsia="Calibri" w:cs="Times New Roman"/>
          <w:color w:val="767171"/>
          <w:szCs w:val="24"/>
          <w:lang w:val="es-ES"/>
        </w:rPr>
        <w:t xml:space="preserve"> a cabo en el marco</w:t>
      </w:r>
      <w:r w:rsidR="00F91853" w:rsidRPr="00D949CB">
        <w:rPr>
          <w:rFonts w:eastAsia="Calibri" w:cs="Times New Roman"/>
          <w:color w:val="767171"/>
          <w:szCs w:val="24"/>
          <w:lang w:val="es-ES"/>
        </w:rPr>
        <w:t xml:space="preserve"> del</w:t>
      </w:r>
      <w:r w:rsidR="003415EE" w:rsidRPr="00D949CB">
        <w:rPr>
          <w:rFonts w:eastAsia="Calibri" w:cs="Times New Roman"/>
          <w:color w:val="767171"/>
          <w:szCs w:val="24"/>
          <w:lang w:val="es-ES"/>
        </w:rPr>
        <w:t xml:space="preserve"> Subgrupo regional de la Organización de los Estados de África, el Caribe y el Pacífico (OEACP), el cual está compuesto por 15 países de la Comunidad de Estados del Caribe y es una plataforma para el diálogo económico entre dichos Estados y la Unión Europea. Durante el presente año, cabe destacar </w:t>
      </w:r>
      <w:r w:rsidR="00014D6D" w:rsidRPr="00D949CB">
        <w:rPr>
          <w:rFonts w:eastAsia="Calibri" w:cs="Times New Roman"/>
          <w:color w:val="767171"/>
          <w:szCs w:val="24"/>
          <w:lang w:val="es-ES"/>
        </w:rPr>
        <w:t>la e</w:t>
      </w:r>
      <w:proofErr w:type="spellStart"/>
      <w:r w:rsidRPr="00D949CB">
        <w:rPr>
          <w:bCs/>
          <w:color w:val="767171"/>
          <w:lang w:val="es-DO"/>
        </w:rPr>
        <w:t>ntr</w:t>
      </w:r>
      <w:r w:rsidR="00F91853" w:rsidRPr="00D949CB">
        <w:rPr>
          <w:bCs/>
          <w:color w:val="767171"/>
          <w:lang w:val="es-DO"/>
        </w:rPr>
        <w:t>ada</w:t>
      </w:r>
      <w:proofErr w:type="spellEnd"/>
      <w:r w:rsidR="00F91853" w:rsidRPr="00D949CB">
        <w:rPr>
          <w:bCs/>
          <w:color w:val="767171"/>
          <w:lang w:val="es-DO"/>
        </w:rPr>
        <w:t xml:space="preserve"> </w:t>
      </w:r>
      <w:r w:rsidRPr="00D949CB">
        <w:rPr>
          <w:bCs/>
          <w:color w:val="767171"/>
          <w:lang w:val="es-DO"/>
        </w:rPr>
        <w:t>en vigor</w:t>
      </w:r>
      <w:r w:rsidR="00564312" w:rsidRPr="00D949CB">
        <w:rPr>
          <w:bCs/>
          <w:color w:val="767171"/>
          <w:lang w:val="es-DO"/>
        </w:rPr>
        <w:t xml:space="preserve"> el Acuerdo de Asociación Económica entre el Reino Unido de </w:t>
      </w:r>
      <w:r w:rsidR="00DD0E21" w:rsidRPr="00D949CB">
        <w:rPr>
          <w:bCs/>
          <w:color w:val="767171"/>
          <w:lang w:val="es-DO"/>
        </w:rPr>
        <w:t>Gran Bretaña</w:t>
      </w:r>
      <w:r w:rsidR="00564312" w:rsidRPr="00D949CB">
        <w:rPr>
          <w:bCs/>
          <w:color w:val="767171"/>
          <w:lang w:val="es-DO"/>
        </w:rPr>
        <w:t xml:space="preserve"> e Irlanda del Norte y el CARIFORO, del cual forma parte </w:t>
      </w:r>
      <w:r w:rsidR="00D079D1" w:rsidRPr="00D949CB">
        <w:rPr>
          <w:bCs/>
          <w:color w:val="767171"/>
          <w:lang w:val="es-DO"/>
        </w:rPr>
        <w:t>Rep</w:t>
      </w:r>
      <w:r w:rsidR="00B47316" w:rsidRPr="00D949CB">
        <w:rPr>
          <w:bCs/>
          <w:color w:val="767171"/>
          <w:lang w:val="es-DO"/>
        </w:rPr>
        <w:t>ú</w:t>
      </w:r>
      <w:r w:rsidR="00D079D1" w:rsidRPr="00D949CB">
        <w:rPr>
          <w:bCs/>
          <w:color w:val="767171"/>
          <w:lang w:val="es-DO"/>
        </w:rPr>
        <w:t xml:space="preserve">blica </w:t>
      </w:r>
      <w:r w:rsidR="00564312" w:rsidRPr="00D949CB">
        <w:rPr>
          <w:bCs/>
          <w:color w:val="767171"/>
          <w:lang w:val="es-DO"/>
        </w:rPr>
        <w:t xml:space="preserve">Dominicana. Entre cuyos beneficios se aprecian: </w:t>
      </w:r>
    </w:p>
    <w:p w14:paraId="447915E1" w14:textId="77777777" w:rsidR="006C2B5E" w:rsidRPr="00D949CB" w:rsidRDefault="006C2B5E" w:rsidP="00014D6D">
      <w:pPr>
        <w:pStyle w:val="Prrafodelista"/>
        <w:spacing w:after="0" w:line="360" w:lineRule="auto"/>
        <w:ind w:left="0"/>
        <w:jc w:val="both"/>
        <w:rPr>
          <w:rFonts w:eastAsia="Calibri" w:cs="Times New Roman"/>
          <w:color w:val="767171"/>
          <w:szCs w:val="24"/>
          <w:lang w:val="es-ES"/>
        </w:rPr>
      </w:pPr>
    </w:p>
    <w:p w14:paraId="36C74DB5" w14:textId="77777777" w:rsidR="006C2B5E" w:rsidRPr="00D949CB" w:rsidRDefault="00564312" w:rsidP="007C1249">
      <w:pPr>
        <w:pStyle w:val="Prrafodelista"/>
        <w:numPr>
          <w:ilvl w:val="0"/>
          <w:numId w:val="46"/>
        </w:numPr>
        <w:spacing w:after="0" w:line="360" w:lineRule="auto"/>
        <w:jc w:val="both"/>
        <w:rPr>
          <w:rFonts w:eastAsia="Calibri" w:cs="Times New Roman"/>
          <w:color w:val="767171"/>
          <w:szCs w:val="24"/>
          <w:lang w:val="es-ES"/>
        </w:rPr>
      </w:pPr>
      <w:r w:rsidRPr="00D949CB">
        <w:rPr>
          <w:color w:val="767171"/>
          <w:lang w:val="es-DO"/>
        </w:rPr>
        <w:t>Garantiza la continuidad comercial entre las Partes. Manteniendo el intercambio comercial preferencial existente; y fomentando el comercio y atracción de la inversión extranjera del Reino Unido</w:t>
      </w:r>
      <w:r w:rsidR="00DD4201" w:rsidRPr="00D949CB">
        <w:rPr>
          <w:color w:val="767171"/>
          <w:lang w:val="es-DO"/>
        </w:rPr>
        <w:t xml:space="preserve">; </w:t>
      </w:r>
    </w:p>
    <w:p w14:paraId="76622832" w14:textId="77777777" w:rsidR="006C2B5E" w:rsidRPr="00D949CB" w:rsidRDefault="006C2B5E" w:rsidP="00014D6D">
      <w:pPr>
        <w:pStyle w:val="Prrafodelista"/>
        <w:spacing w:after="0" w:line="360" w:lineRule="auto"/>
        <w:jc w:val="both"/>
        <w:rPr>
          <w:rFonts w:eastAsia="Calibri" w:cs="Times New Roman"/>
          <w:color w:val="767171"/>
          <w:szCs w:val="24"/>
          <w:lang w:val="es-ES"/>
        </w:rPr>
      </w:pPr>
    </w:p>
    <w:p w14:paraId="5FEC2AD7" w14:textId="30B04C0C" w:rsidR="006C2B5E" w:rsidRPr="00D949CB" w:rsidRDefault="00564312" w:rsidP="007C1249">
      <w:pPr>
        <w:pStyle w:val="Prrafodelista"/>
        <w:numPr>
          <w:ilvl w:val="0"/>
          <w:numId w:val="46"/>
        </w:numPr>
        <w:spacing w:after="0" w:line="360" w:lineRule="auto"/>
        <w:jc w:val="both"/>
        <w:rPr>
          <w:rFonts w:eastAsia="Calibri" w:cs="Times New Roman"/>
          <w:color w:val="767171"/>
          <w:szCs w:val="24"/>
          <w:lang w:val="es-ES"/>
        </w:rPr>
      </w:pPr>
      <w:r w:rsidRPr="00D949CB">
        <w:rPr>
          <w:color w:val="767171"/>
          <w:lang w:val="es-DO"/>
        </w:rPr>
        <w:t>Apoyo importante al crecimiento económico del Caribe y en la integración regional. Tomando en consideración los respectivos niveles de desarrollo y coherentemente con las obligaciones de la Organización Mundial del Comercio (OMC)</w:t>
      </w:r>
      <w:r w:rsidR="00DD4201" w:rsidRPr="00D949CB">
        <w:rPr>
          <w:color w:val="767171"/>
          <w:lang w:val="es-DO"/>
        </w:rPr>
        <w:t xml:space="preserve">; y </w:t>
      </w:r>
    </w:p>
    <w:p w14:paraId="2724CC0C" w14:textId="2D9B0F8C" w:rsidR="003B490C" w:rsidRPr="00D949CB" w:rsidRDefault="00564312" w:rsidP="007C1249">
      <w:pPr>
        <w:pStyle w:val="Prrafodelista"/>
        <w:numPr>
          <w:ilvl w:val="0"/>
          <w:numId w:val="46"/>
        </w:numPr>
        <w:spacing w:after="0" w:line="360" w:lineRule="auto"/>
        <w:jc w:val="both"/>
        <w:rPr>
          <w:rFonts w:eastAsia="Calibri" w:cs="Times New Roman"/>
          <w:color w:val="767171"/>
          <w:szCs w:val="24"/>
          <w:lang w:val="es-ES"/>
        </w:rPr>
      </w:pPr>
      <w:r w:rsidRPr="00D949CB">
        <w:rPr>
          <w:color w:val="767171"/>
          <w:lang w:val="es-DO"/>
        </w:rPr>
        <w:t xml:space="preserve">Acceso inmediato libre de arancel al Reino Unido de todos los productos de los países CARIFORO clasificados en los capítulos 1 al 97 del Sistema Armonizado, excepto el capítulo 93. Para los productos del capítulo 93, el Reino Unido seguirá aplicando arancel no preferencial, de nación más favorecida. Entre otros.      </w:t>
      </w:r>
    </w:p>
    <w:p w14:paraId="0B4E1468" w14:textId="77777777" w:rsidR="003B490C" w:rsidRPr="00D949CB" w:rsidRDefault="003B490C" w:rsidP="00014D6D">
      <w:pPr>
        <w:spacing w:after="0" w:line="360" w:lineRule="auto"/>
        <w:jc w:val="both"/>
        <w:rPr>
          <w:color w:val="767171"/>
          <w:lang w:val="es-DO"/>
        </w:rPr>
      </w:pPr>
    </w:p>
    <w:p w14:paraId="710B4417" w14:textId="38F3BCFB" w:rsidR="003B490C" w:rsidRPr="00D949CB" w:rsidRDefault="003B490C" w:rsidP="00B01E02">
      <w:pPr>
        <w:pStyle w:val="Prrafodelista"/>
        <w:spacing w:after="0" w:line="360" w:lineRule="auto"/>
        <w:ind w:left="0"/>
        <w:jc w:val="both"/>
        <w:rPr>
          <w:bCs/>
          <w:color w:val="767171"/>
          <w:lang w:val="es-DO"/>
        </w:rPr>
      </w:pPr>
      <w:r w:rsidRPr="00D949CB">
        <w:rPr>
          <w:bCs/>
          <w:color w:val="767171"/>
          <w:lang w:val="es-DO"/>
        </w:rPr>
        <w:t>Desarrollo de seis (6) Informes sobre Posicionamiento del interés de RD en reuniones en organismos internacionales en materia comercial. Entre los cuales citamos los siguientes:</w:t>
      </w:r>
    </w:p>
    <w:p w14:paraId="79A5B3A9" w14:textId="77777777" w:rsidR="003B490C" w:rsidRPr="00D949CB" w:rsidRDefault="003B490C" w:rsidP="003B490C">
      <w:pPr>
        <w:spacing w:after="0" w:line="360" w:lineRule="auto"/>
        <w:jc w:val="both"/>
        <w:rPr>
          <w:b/>
          <w:color w:val="767171"/>
          <w:lang w:val="es-DO"/>
        </w:rPr>
      </w:pPr>
    </w:p>
    <w:p w14:paraId="0A161C7A" w14:textId="307BCD27" w:rsidR="003B490C" w:rsidRPr="00D949CB" w:rsidRDefault="003B490C" w:rsidP="007C1249">
      <w:pPr>
        <w:pStyle w:val="Prrafodelista"/>
        <w:numPr>
          <w:ilvl w:val="0"/>
          <w:numId w:val="47"/>
        </w:numPr>
        <w:spacing w:after="0" w:line="360" w:lineRule="auto"/>
        <w:ind w:left="1080"/>
        <w:jc w:val="both"/>
        <w:rPr>
          <w:rFonts w:eastAsia="Calibri" w:cs="Times New Roman"/>
          <w:color w:val="767171"/>
          <w:szCs w:val="24"/>
          <w:lang w:val="es"/>
        </w:rPr>
      </w:pPr>
      <w:r w:rsidRPr="00D949CB">
        <w:rPr>
          <w:color w:val="767171"/>
          <w:lang w:val="es-DO"/>
        </w:rPr>
        <w:lastRenderedPageBreak/>
        <w:t xml:space="preserve">Participación en la Duodécima Conferencia Ministerial de la Organización Mundial del Comercio, celebrada en Ginebra, Suiza, del 12 al 17 de junio del 2022, en la </w:t>
      </w:r>
      <w:r w:rsidR="006C2B5E" w:rsidRPr="00D949CB">
        <w:rPr>
          <w:color w:val="767171"/>
          <w:lang w:val="es-DO"/>
        </w:rPr>
        <w:t xml:space="preserve">cual </w:t>
      </w:r>
      <w:r w:rsidRPr="00D949CB">
        <w:rPr>
          <w:color w:val="767171"/>
          <w:lang w:val="es-DO"/>
        </w:rPr>
        <w:t>se lograron resultados negociados a nivel multilateral respecto a diversas iniciativas comerciales</w:t>
      </w:r>
      <w:r w:rsidR="006C2B5E" w:rsidRPr="00D949CB">
        <w:rPr>
          <w:color w:val="767171"/>
          <w:lang w:val="es-DO"/>
        </w:rPr>
        <w:t xml:space="preserve">, resultando el </w:t>
      </w:r>
      <w:r w:rsidRPr="00D949CB">
        <w:rPr>
          <w:color w:val="767171"/>
          <w:lang w:val="es-DO"/>
        </w:rPr>
        <w:t>denominado “</w:t>
      </w:r>
      <w:r w:rsidR="006C2B5E" w:rsidRPr="00D949CB">
        <w:rPr>
          <w:color w:val="767171"/>
          <w:lang w:val="es-DO"/>
        </w:rPr>
        <w:t>P</w:t>
      </w:r>
      <w:r w:rsidRPr="00D949CB">
        <w:rPr>
          <w:color w:val="767171"/>
          <w:lang w:val="es-DO"/>
        </w:rPr>
        <w:t xml:space="preserve">aquete de Ginebra”, </w:t>
      </w:r>
      <w:r w:rsidR="006C2B5E" w:rsidRPr="00D949CB">
        <w:rPr>
          <w:color w:val="767171"/>
          <w:lang w:val="es-DO"/>
        </w:rPr>
        <w:t xml:space="preserve">que incluye: el </w:t>
      </w:r>
      <w:r w:rsidRPr="00D949CB">
        <w:rPr>
          <w:color w:val="767171"/>
          <w:lang w:val="es-DO"/>
        </w:rPr>
        <w:t>Acuerdo sobre Subvenciones a la Pesca, el Programa de Trabajo sobre Comercio Electrónico, la respuesta de la OMC a las emergencias del COVID-19, la concesión de las licencias obligatorias para las vacunas contra el patógeno, inocuidad de los alimentos, reforma de la OMC y las moratorias sobre comercio electrónico y los ADPIC</w:t>
      </w:r>
      <w:r w:rsidR="00586873" w:rsidRPr="00D949CB">
        <w:rPr>
          <w:color w:val="767171"/>
          <w:lang w:val="es-DO"/>
        </w:rPr>
        <w:t>.</w:t>
      </w:r>
      <w:r w:rsidRPr="00D949CB">
        <w:rPr>
          <w:color w:val="767171"/>
          <w:lang w:val="es-DO"/>
        </w:rPr>
        <w:t xml:space="preserve">   </w:t>
      </w:r>
    </w:p>
    <w:p w14:paraId="4D739B9A" w14:textId="77777777" w:rsidR="00253890" w:rsidRPr="00D949CB" w:rsidRDefault="00253890" w:rsidP="00AB2C51">
      <w:pPr>
        <w:pStyle w:val="Prrafodelista"/>
        <w:spacing w:after="0" w:line="360" w:lineRule="auto"/>
        <w:ind w:left="786"/>
        <w:jc w:val="both"/>
        <w:rPr>
          <w:color w:val="767171"/>
          <w:lang w:val="es-DO"/>
        </w:rPr>
      </w:pPr>
    </w:p>
    <w:p w14:paraId="54FB3CD4" w14:textId="53B18DC4" w:rsidR="00B47316" w:rsidRPr="00D949CB" w:rsidRDefault="003B490C" w:rsidP="007C1249">
      <w:pPr>
        <w:pStyle w:val="Prrafodelista"/>
        <w:numPr>
          <w:ilvl w:val="0"/>
          <w:numId w:val="47"/>
        </w:numPr>
        <w:spacing w:after="0" w:line="360" w:lineRule="auto"/>
        <w:ind w:left="1080"/>
        <w:jc w:val="both"/>
        <w:rPr>
          <w:color w:val="767171"/>
          <w:lang w:val="es-DO"/>
        </w:rPr>
      </w:pPr>
      <w:r w:rsidRPr="00D949CB">
        <w:rPr>
          <w:color w:val="767171"/>
          <w:lang w:val="es-DO"/>
        </w:rPr>
        <w:t xml:space="preserve">Foros Davos. República Dominicana participó en la Conferencia con una delegación encabezada por el excelentísimo presidente Sr. Luis </w:t>
      </w:r>
      <w:proofErr w:type="spellStart"/>
      <w:r w:rsidRPr="00D949CB">
        <w:rPr>
          <w:color w:val="767171"/>
          <w:lang w:val="es-DO"/>
        </w:rPr>
        <w:t>Abinader</w:t>
      </w:r>
      <w:proofErr w:type="spellEnd"/>
      <w:r w:rsidRPr="00D949CB">
        <w:rPr>
          <w:color w:val="767171"/>
          <w:lang w:val="es-DO"/>
        </w:rPr>
        <w:t xml:space="preserve"> Corona, en la que </w:t>
      </w:r>
      <w:r w:rsidR="006C2B5E" w:rsidRPr="00D949CB">
        <w:rPr>
          <w:color w:val="767171"/>
          <w:lang w:val="es-DO"/>
        </w:rPr>
        <w:t xml:space="preserve">participaron </w:t>
      </w:r>
      <w:r w:rsidRPr="00D949CB">
        <w:rPr>
          <w:color w:val="767171"/>
          <w:lang w:val="es-DO"/>
        </w:rPr>
        <w:t xml:space="preserve">importantes actores de los sectores </w:t>
      </w:r>
      <w:r w:rsidR="006C2B5E" w:rsidRPr="00D949CB">
        <w:rPr>
          <w:color w:val="767171"/>
          <w:lang w:val="es-DO"/>
        </w:rPr>
        <w:t>público, privado</w:t>
      </w:r>
      <w:r w:rsidRPr="00D949CB">
        <w:rPr>
          <w:color w:val="767171"/>
          <w:lang w:val="es-DO"/>
        </w:rPr>
        <w:t xml:space="preserve"> y sin fines de lucro provenientes de todo el mundo.</w:t>
      </w:r>
      <w:r w:rsidR="00C053C6" w:rsidRPr="00D949CB">
        <w:rPr>
          <w:color w:val="767171"/>
          <w:lang w:val="es-DO"/>
        </w:rPr>
        <w:t xml:space="preserve"> El </w:t>
      </w:r>
      <w:proofErr w:type="gramStart"/>
      <w:r w:rsidR="00C053C6" w:rsidRPr="00D949CB">
        <w:rPr>
          <w:color w:val="767171"/>
          <w:lang w:val="es-DO"/>
        </w:rPr>
        <w:t>Presidente</w:t>
      </w:r>
      <w:proofErr w:type="gramEnd"/>
      <w:r w:rsidR="00C053C6" w:rsidRPr="00D949CB">
        <w:rPr>
          <w:color w:val="767171"/>
          <w:lang w:val="es-DO"/>
        </w:rPr>
        <w:t xml:space="preserve"> se reunió con importantes grupos empresariales globales, quienes manifestaron </w:t>
      </w:r>
      <w:r w:rsidR="006C2B5E" w:rsidRPr="00D949CB">
        <w:rPr>
          <w:color w:val="767171"/>
          <w:lang w:val="es-DO"/>
        </w:rPr>
        <w:t>interés</w:t>
      </w:r>
      <w:r w:rsidR="00C053C6" w:rsidRPr="00D949CB">
        <w:rPr>
          <w:color w:val="767171"/>
          <w:lang w:val="es-DO"/>
        </w:rPr>
        <w:t xml:space="preserve"> </w:t>
      </w:r>
      <w:r w:rsidR="006C2B5E" w:rsidRPr="00D949CB">
        <w:rPr>
          <w:color w:val="767171"/>
          <w:lang w:val="es-DO"/>
        </w:rPr>
        <w:t xml:space="preserve">en </w:t>
      </w:r>
      <w:r w:rsidR="00C053C6" w:rsidRPr="00D949CB">
        <w:rPr>
          <w:color w:val="767171"/>
          <w:lang w:val="es-DO"/>
        </w:rPr>
        <w:t xml:space="preserve">conocer mejor el clima de inversión y la carpeta de negocios que ofrece la Republica Dominicana.  Se estableció un equipo de trabajo encabezado por </w:t>
      </w:r>
      <w:r w:rsidR="00BE05CD" w:rsidRPr="00D949CB">
        <w:rPr>
          <w:color w:val="767171"/>
          <w:lang w:val="es-DO"/>
        </w:rPr>
        <w:t>Pro-Competitividad</w:t>
      </w:r>
      <w:r w:rsidR="00C053C6" w:rsidRPr="00D949CB">
        <w:rPr>
          <w:color w:val="767171"/>
          <w:lang w:val="es-DO"/>
        </w:rPr>
        <w:t xml:space="preserve"> e integrado por MIREX y </w:t>
      </w:r>
      <w:r w:rsidR="00BE05CD" w:rsidRPr="00D949CB">
        <w:rPr>
          <w:color w:val="767171"/>
          <w:lang w:val="es-DO"/>
        </w:rPr>
        <w:t>Pro-</w:t>
      </w:r>
      <w:proofErr w:type="gramStart"/>
      <w:r w:rsidR="00BE05CD" w:rsidRPr="00D949CB">
        <w:rPr>
          <w:color w:val="767171"/>
          <w:lang w:val="es-DO"/>
        </w:rPr>
        <w:t>Dominicana</w:t>
      </w:r>
      <w:proofErr w:type="gramEnd"/>
      <w:r w:rsidR="00C053C6" w:rsidRPr="00D949CB">
        <w:rPr>
          <w:color w:val="767171"/>
          <w:lang w:val="es-DO"/>
        </w:rPr>
        <w:t>, quienes le darán seguimiento a las reuniones sostenidas.</w:t>
      </w:r>
      <w:r w:rsidR="00C053C6" w:rsidRPr="00D949CB">
        <w:rPr>
          <w:color w:val="767171"/>
          <w:lang w:val="es-ES"/>
        </w:rPr>
        <w:t xml:space="preserve">          </w:t>
      </w:r>
    </w:p>
    <w:p w14:paraId="7FC72DD1" w14:textId="77777777" w:rsidR="00B47316" w:rsidRPr="00D949CB" w:rsidRDefault="00B47316" w:rsidP="00B47316">
      <w:pPr>
        <w:pStyle w:val="Prrafodelista"/>
        <w:rPr>
          <w:b/>
          <w:bCs/>
          <w:color w:val="767171"/>
          <w:shd w:val="clear" w:color="auto" w:fill="FFFFFF" w:themeFill="background1"/>
          <w:lang w:val="es-US"/>
        </w:rPr>
      </w:pPr>
    </w:p>
    <w:p w14:paraId="0D3BEC20" w14:textId="7E548602" w:rsidR="006C2B5E" w:rsidRPr="00D949CB" w:rsidRDefault="006C2B5E" w:rsidP="006C2B5E">
      <w:pPr>
        <w:spacing w:after="0" w:line="360" w:lineRule="auto"/>
        <w:jc w:val="both"/>
        <w:rPr>
          <w:b/>
          <w:bCs/>
          <w:color w:val="767171"/>
          <w:shd w:val="clear" w:color="auto" w:fill="FFFFFF" w:themeFill="background1"/>
          <w:lang w:val="es-US"/>
        </w:rPr>
      </w:pPr>
      <w:r w:rsidRPr="00D949CB">
        <w:rPr>
          <w:b/>
          <w:bCs/>
          <w:color w:val="767171"/>
          <w:shd w:val="clear" w:color="auto" w:fill="FFFFFF" w:themeFill="background1"/>
          <w:lang w:val="es-US"/>
        </w:rPr>
        <w:t xml:space="preserve">Exportación e inversión </w:t>
      </w:r>
    </w:p>
    <w:p w14:paraId="0BA5FF0E" w14:textId="77777777" w:rsidR="006C2B5E" w:rsidRPr="00D949CB" w:rsidRDefault="006C2B5E" w:rsidP="006C2B5E">
      <w:pPr>
        <w:spacing w:after="0" w:line="360" w:lineRule="auto"/>
        <w:jc w:val="both"/>
        <w:rPr>
          <w:b/>
          <w:bCs/>
          <w:color w:val="767171"/>
          <w:shd w:val="clear" w:color="auto" w:fill="FFFFFF" w:themeFill="background1"/>
          <w:lang w:val="es-US"/>
        </w:rPr>
      </w:pPr>
    </w:p>
    <w:p w14:paraId="5828FDB5" w14:textId="5D83108C" w:rsidR="006C2B5E" w:rsidRPr="00D949CB" w:rsidRDefault="006C2B5E" w:rsidP="006C2B5E">
      <w:pPr>
        <w:spacing w:after="0" w:line="360" w:lineRule="auto"/>
        <w:jc w:val="both"/>
        <w:rPr>
          <w:color w:val="767171"/>
          <w:shd w:val="clear" w:color="auto" w:fill="FFFFFF" w:themeFill="background1"/>
          <w:lang w:val="es-US"/>
        </w:rPr>
      </w:pPr>
      <w:r w:rsidRPr="00D949CB">
        <w:rPr>
          <w:color w:val="767171"/>
          <w:shd w:val="clear" w:color="auto" w:fill="FFFFFF" w:themeFill="background1"/>
          <w:lang w:val="es-US"/>
        </w:rPr>
        <w:t xml:space="preserve">Los responsables de las secciones comerciales en embajadas y consulados identificaron y coordinación un total de </w:t>
      </w:r>
      <w:r w:rsidRPr="00D949CB">
        <w:rPr>
          <w:rFonts w:eastAsia="Times New Roman"/>
          <w:color w:val="767171"/>
          <w:lang w:val="es-DO"/>
        </w:rPr>
        <w:t xml:space="preserve">21 acciones de promoción comercial internacional en apoyo a entidades del sector público y privado, que impactan en el incremento de las exportaciones e inversiones, </w:t>
      </w:r>
      <w:proofErr w:type="spellStart"/>
      <w:r w:rsidRPr="00D949CB">
        <w:rPr>
          <w:rFonts w:eastAsia="Times New Roman"/>
          <w:color w:val="767171"/>
          <w:lang w:val="es-DO"/>
        </w:rPr>
        <w:t>ent</w:t>
      </w:r>
      <w:proofErr w:type="spellEnd"/>
      <w:r w:rsidRPr="00D949CB">
        <w:rPr>
          <w:color w:val="767171"/>
          <w:shd w:val="clear" w:color="auto" w:fill="FFFFFF" w:themeFill="background1"/>
          <w:lang w:val="es-US"/>
        </w:rPr>
        <w:t>re las más relevantes se destacan:</w:t>
      </w:r>
    </w:p>
    <w:p w14:paraId="29C9C286" w14:textId="77777777" w:rsidR="006C2B5E" w:rsidRPr="00D949CB" w:rsidRDefault="006C2B5E" w:rsidP="006C2B5E">
      <w:pPr>
        <w:spacing w:after="0" w:line="360" w:lineRule="auto"/>
        <w:jc w:val="both"/>
        <w:rPr>
          <w:b/>
          <w:bCs/>
          <w:color w:val="767171"/>
          <w:shd w:val="clear" w:color="auto" w:fill="FFFFFF" w:themeFill="background1"/>
          <w:lang w:val="es-US"/>
        </w:rPr>
      </w:pPr>
    </w:p>
    <w:p w14:paraId="637347D8" w14:textId="2534D9C7" w:rsidR="00D079D1" w:rsidRPr="00D949CB" w:rsidRDefault="00D079D1" w:rsidP="007C1249">
      <w:pPr>
        <w:pStyle w:val="NormalWeb"/>
        <w:numPr>
          <w:ilvl w:val="0"/>
          <w:numId w:val="48"/>
        </w:numPr>
        <w:spacing w:before="0" w:beforeAutospacing="0" w:after="0" w:afterAutospacing="0" w:line="360" w:lineRule="auto"/>
        <w:jc w:val="both"/>
        <w:rPr>
          <w:rFonts w:eastAsiaTheme="minorHAnsi"/>
          <w:bCs/>
          <w:color w:val="767171"/>
          <w:shd w:val="clear" w:color="auto" w:fill="FFFFFF" w:themeFill="background1"/>
          <w:lang w:val="es-US"/>
        </w:rPr>
      </w:pPr>
      <w:r w:rsidRPr="00D949CB">
        <w:rPr>
          <w:rFonts w:eastAsiaTheme="minorHAnsi"/>
          <w:bCs/>
          <w:color w:val="767171"/>
          <w:shd w:val="clear" w:color="auto" w:fill="FFFFFF" w:themeFill="background1"/>
          <w:lang w:val="es-US"/>
        </w:rPr>
        <w:t>Seis (6)</w:t>
      </w:r>
      <w:r w:rsidR="0026021E" w:rsidRPr="00D949CB">
        <w:rPr>
          <w:rFonts w:eastAsiaTheme="minorHAnsi"/>
          <w:bCs/>
          <w:color w:val="767171"/>
          <w:shd w:val="clear" w:color="auto" w:fill="FFFFFF" w:themeFill="background1"/>
          <w:lang w:val="es-US"/>
        </w:rPr>
        <w:t xml:space="preserve"> prospectos potenciales</w:t>
      </w:r>
      <w:r w:rsidRPr="00D949CB">
        <w:rPr>
          <w:rFonts w:eastAsiaTheme="minorHAnsi"/>
          <w:bCs/>
          <w:color w:val="767171"/>
          <w:shd w:val="clear" w:color="auto" w:fill="FFFFFF" w:themeFill="background1"/>
          <w:lang w:val="es-US"/>
        </w:rPr>
        <w:t xml:space="preserve"> de Reino Unido</w:t>
      </w:r>
      <w:r w:rsidR="0026021E" w:rsidRPr="00D949CB">
        <w:rPr>
          <w:rFonts w:eastAsiaTheme="minorHAnsi"/>
          <w:bCs/>
          <w:color w:val="767171"/>
          <w:shd w:val="clear" w:color="auto" w:fill="FFFFFF" w:themeFill="background1"/>
          <w:lang w:val="es-US"/>
        </w:rPr>
        <w:t xml:space="preserve">: </w:t>
      </w:r>
      <w:r w:rsidRPr="00D949CB">
        <w:rPr>
          <w:rFonts w:eastAsiaTheme="minorHAnsi"/>
          <w:bCs/>
          <w:color w:val="767171"/>
          <w:shd w:val="clear" w:color="auto" w:fill="FFFFFF" w:themeFill="background1"/>
          <w:lang w:val="es-US"/>
        </w:rPr>
        <w:t xml:space="preserve">1) </w:t>
      </w:r>
      <w:proofErr w:type="spellStart"/>
      <w:r w:rsidR="0026021E" w:rsidRPr="00D949CB">
        <w:rPr>
          <w:rFonts w:eastAsiaTheme="minorHAnsi"/>
          <w:bCs/>
          <w:color w:val="767171"/>
          <w:shd w:val="clear" w:color="auto" w:fill="FFFFFF" w:themeFill="background1"/>
          <w:lang w:val="es-US"/>
        </w:rPr>
        <w:t>Strimport</w:t>
      </w:r>
      <w:proofErr w:type="spellEnd"/>
      <w:r w:rsidR="0026021E" w:rsidRPr="00D949CB">
        <w:rPr>
          <w:rFonts w:eastAsiaTheme="minorHAnsi"/>
          <w:bCs/>
          <w:color w:val="767171"/>
          <w:shd w:val="clear" w:color="auto" w:fill="FFFFFF" w:themeFill="background1"/>
          <w:lang w:val="es-US"/>
        </w:rPr>
        <w:t xml:space="preserve">, interesados en: Piña, aguacate, mango, papaya, maracuyá, guanábana, Yuca, Ñame; </w:t>
      </w:r>
      <w:r w:rsidRPr="00D949CB">
        <w:rPr>
          <w:rFonts w:eastAsiaTheme="minorHAnsi"/>
          <w:bCs/>
          <w:color w:val="767171"/>
          <w:shd w:val="clear" w:color="auto" w:fill="FFFFFF" w:themeFill="background1"/>
          <w:lang w:val="es-US"/>
        </w:rPr>
        <w:t xml:space="preserve">2) </w:t>
      </w:r>
      <w:proofErr w:type="spellStart"/>
      <w:r w:rsidR="0026021E" w:rsidRPr="00D949CB">
        <w:rPr>
          <w:rFonts w:eastAsiaTheme="minorHAnsi"/>
          <w:bCs/>
          <w:color w:val="767171"/>
          <w:shd w:val="clear" w:color="auto" w:fill="FFFFFF" w:themeFill="background1"/>
          <w:lang w:val="es-US"/>
        </w:rPr>
        <w:lastRenderedPageBreak/>
        <w:t>Satori</w:t>
      </w:r>
      <w:proofErr w:type="spellEnd"/>
      <w:r w:rsidRPr="00D949CB">
        <w:rPr>
          <w:rFonts w:eastAsiaTheme="minorHAnsi"/>
          <w:bCs/>
          <w:color w:val="767171"/>
          <w:shd w:val="clear" w:color="auto" w:fill="FFFFFF" w:themeFill="background1"/>
          <w:lang w:val="es-US"/>
        </w:rPr>
        <w:t>, interesados en a</w:t>
      </w:r>
      <w:r w:rsidR="0026021E" w:rsidRPr="00D949CB">
        <w:rPr>
          <w:rFonts w:eastAsiaTheme="minorHAnsi"/>
          <w:bCs/>
          <w:color w:val="767171"/>
          <w:shd w:val="clear" w:color="auto" w:fill="FFFFFF" w:themeFill="background1"/>
          <w:lang w:val="es-US"/>
        </w:rPr>
        <w:t>guacate</w:t>
      </w:r>
      <w:r w:rsidRPr="00D949CB">
        <w:rPr>
          <w:rFonts w:eastAsiaTheme="minorHAnsi"/>
          <w:bCs/>
          <w:color w:val="767171"/>
          <w:shd w:val="clear" w:color="auto" w:fill="FFFFFF" w:themeFill="background1"/>
          <w:lang w:val="es-US"/>
        </w:rPr>
        <w:t xml:space="preserve"> y </w:t>
      </w:r>
      <w:r w:rsidR="0026021E" w:rsidRPr="00D949CB">
        <w:rPr>
          <w:rFonts w:eastAsiaTheme="minorHAnsi"/>
          <w:bCs/>
          <w:color w:val="767171"/>
          <w:shd w:val="clear" w:color="auto" w:fill="FFFFFF" w:themeFill="background1"/>
          <w:lang w:val="es-US"/>
        </w:rPr>
        <w:t>mango</w:t>
      </w:r>
      <w:r w:rsidRPr="00D949CB">
        <w:rPr>
          <w:rFonts w:eastAsiaTheme="minorHAnsi"/>
          <w:bCs/>
          <w:color w:val="767171"/>
          <w:shd w:val="clear" w:color="auto" w:fill="FFFFFF" w:themeFill="background1"/>
          <w:lang w:val="es-US"/>
        </w:rPr>
        <w:t xml:space="preserve">; 3) </w:t>
      </w:r>
      <w:proofErr w:type="spellStart"/>
      <w:r w:rsidR="0026021E" w:rsidRPr="00D949CB">
        <w:rPr>
          <w:rFonts w:eastAsiaTheme="minorHAnsi"/>
          <w:bCs/>
          <w:color w:val="767171"/>
          <w:shd w:val="clear" w:color="auto" w:fill="FFFFFF" w:themeFill="background1"/>
          <w:lang w:val="es-US"/>
        </w:rPr>
        <w:t>Trops</w:t>
      </w:r>
      <w:proofErr w:type="spellEnd"/>
      <w:r w:rsidRPr="00D949CB">
        <w:rPr>
          <w:rFonts w:eastAsiaTheme="minorHAnsi"/>
          <w:bCs/>
          <w:color w:val="767171"/>
          <w:shd w:val="clear" w:color="auto" w:fill="FFFFFF" w:themeFill="background1"/>
          <w:lang w:val="es-US"/>
        </w:rPr>
        <w:t xml:space="preserve">, con interés en </w:t>
      </w:r>
      <w:r w:rsidR="0026021E" w:rsidRPr="00D949CB">
        <w:rPr>
          <w:rFonts w:eastAsiaTheme="minorHAnsi"/>
          <w:bCs/>
          <w:color w:val="767171"/>
          <w:shd w:val="clear" w:color="auto" w:fill="FFFFFF" w:themeFill="background1"/>
          <w:lang w:val="es-US"/>
        </w:rPr>
        <w:t xml:space="preserve">Aguacate; </w:t>
      </w:r>
      <w:r w:rsidRPr="00D949CB">
        <w:rPr>
          <w:rFonts w:eastAsiaTheme="minorHAnsi"/>
          <w:bCs/>
          <w:color w:val="767171"/>
          <w:shd w:val="clear" w:color="auto" w:fill="FFFFFF" w:themeFill="background1"/>
          <w:lang w:val="es-US"/>
        </w:rPr>
        <w:t xml:space="preserve">4) </w:t>
      </w:r>
      <w:r w:rsidR="0026021E" w:rsidRPr="00D949CB">
        <w:rPr>
          <w:rFonts w:eastAsiaTheme="minorHAnsi"/>
          <w:bCs/>
          <w:color w:val="767171"/>
          <w:shd w:val="clear" w:color="auto" w:fill="FFFFFF" w:themeFill="background1"/>
          <w:lang w:val="es-US"/>
        </w:rPr>
        <w:t xml:space="preserve">TOR </w:t>
      </w:r>
      <w:proofErr w:type="spellStart"/>
      <w:r w:rsidR="0026021E" w:rsidRPr="00D949CB">
        <w:rPr>
          <w:rFonts w:eastAsiaTheme="minorHAnsi"/>
          <w:bCs/>
          <w:color w:val="767171"/>
          <w:shd w:val="clear" w:color="auto" w:fill="FFFFFF" w:themeFill="background1"/>
          <w:lang w:val="es-US"/>
        </w:rPr>
        <w:t>Imports</w:t>
      </w:r>
      <w:proofErr w:type="spellEnd"/>
      <w:r w:rsidRPr="00D949CB">
        <w:rPr>
          <w:rFonts w:eastAsiaTheme="minorHAnsi"/>
          <w:bCs/>
          <w:color w:val="767171"/>
          <w:shd w:val="clear" w:color="auto" w:fill="FFFFFF" w:themeFill="background1"/>
          <w:lang w:val="es-US"/>
        </w:rPr>
        <w:t>, para p</w:t>
      </w:r>
      <w:r w:rsidR="0026021E" w:rsidRPr="00D949CB">
        <w:rPr>
          <w:rFonts w:eastAsiaTheme="minorHAnsi"/>
          <w:bCs/>
          <w:color w:val="767171"/>
          <w:shd w:val="clear" w:color="auto" w:fill="FFFFFF" w:themeFill="background1"/>
          <w:lang w:val="es-US"/>
        </w:rPr>
        <w:t xml:space="preserve">uros y </w:t>
      </w:r>
      <w:r w:rsidRPr="00D949CB">
        <w:rPr>
          <w:rFonts w:eastAsiaTheme="minorHAnsi"/>
          <w:bCs/>
          <w:color w:val="767171"/>
          <w:shd w:val="clear" w:color="auto" w:fill="FFFFFF" w:themeFill="background1"/>
          <w:lang w:val="es-US"/>
        </w:rPr>
        <w:t>r</w:t>
      </w:r>
      <w:r w:rsidR="0026021E" w:rsidRPr="00D949CB">
        <w:rPr>
          <w:rFonts w:eastAsiaTheme="minorHAnsi"/>
          <w:bCs/>
          <w:color w:val="767171"/>
          <w:shd w:val="clear" w:color="auto" w:fill="FFFFFF" w:themeFill="background1"/>
          <w:lang w:val="es-US"/>
        </w:rPr>
        <w:t xml:space="preserve">on; </w:t>
      </w:r>
      <w:r w:rsidRPr="00D949CB">
        <w:rPr>
          <w:rFonts w:eastAsiaTheme="minorHAnsi"/>
          <w:bCs/>
          <w:color w:val="767171"/>
          <w:shd w:val="clear" w:color="auto" w:fill="FFFFFF" w:themeFill="background1"/>
          <w:lang w:val="es-US"/>
        </w:rPr>
        <w:t xml:space="preserve">5) </w:t>
      </w:r>
      <w:r w:rsidR="0026021E" w:rsidRPr="00D949CB">
        <w:rPr>
          <w:rFonts w:eastAsiaTheme="minorHAnsi"/>
          <w:bCs/>
          <w:color w:val="767171"/>
          <w:shd w:val="clear" w:color="auto" w:fill="FFFFFF" w:themeFill="background1"/>
          <w:lang w:val="es-US"/>
        </w:rPr>
        <w:t xml:space="preserve">Cavendish: Ron y </w:t>
      </w:r>
      <w:r w:rsidRPr="00D949CB">
        <w:rPr>
          <w:rFonts w:eastAsiaTheme="minorHAnsi"/>
          <w:bCs/>
          <w:color w:val="767171"/>
          <w:shd w:val="clear" w:color="auto" w:fill="FFFFFF" w:themeFill="background1"/>
          <w:lang w:val="es-US"/>
        </w:rPr>
        <w:t xml:space="preserve">6) </w:t>
      </w:r>
      <w:r w:rsidR="0026021E" w:rsidRPr="00D949CB">
        <w:rPr>
          <w:rFonts w:eastAsiaTheme="minorHAnsi"/>
          <w:bCs/>
          <w:color w:val="767171"/>
          <w:shd w:val="clear" w:color="auto" w:fill="FFFFFF" w:themeFill="background1"/>
          <w:lang w:val="es-US"/>
        </w:rPr>
        <w:t xml:space="preserve">Derby </w:t>
      </w:r>
      <w:proofErr w:type="spellStart"/>
      <w:r w:rsidR="0026021E" w:rsidRPr="00D949CB">
        <w:rPr>
          <w:rFonts w:eastAsiaTheme="minorHAnsi"/>
          <w:bCs/>
          <w:color w:val="767171"/>
          <w:shd w:val="clear" w:color="auto" w:fill="FFFFFF" w:themeFill="background1"/>
          <w:lang w:val="es-US"/>
        </w:rPr>
        <w:t>Ingredients</w:t>
      </w:r>
      <w:proofErr w:type="spellEnd"/>
      <w:r w:rsidRPr="00D949CB">
        <w:rPr>
          <w:rFonts w:eastAsiaTheme="minorHAnsi"/>
          <w:bCs/>
          <w:color w:val="767171"/>
          <w:shd w:val="clear" w:color="auto" w:fill="FFFFFF" w:themeFill="background1"/>
          <w:lang w:val="es-US"/>
        </w:rPr>
        <w:t>, para nueces.</w:t>
      </w:r>
      <w:r w:rsidR="0026021E" w:rsidRPr="00D949CB">
        <w:rPr>
          <w:rFonts w:eastAsiaTheme="minorHAnsi"/>
          <w:bCs/>
          <w:color w:val="767171"/>
          <w:shd w:val="clear" w:color="auto" w:fill="FFFFFF" w:themeFill="background1"/>
          <w:lang w:val="es-US"/>
        </w:rPr>
        <w:t xml:space="preserve"> </w:t>
      </w:r>
    </w:p>
    <w:p w14:paraId="3DEDC3B4" w14:textId="77777777" w:rsidR="00253890" w:rsidRPr="00D949CB" w:rsidRDefault="00253890" w:rsidP="00AB2C51">
      <w:pPr>
        <w:pStyle w:val="NormalWeb"/>
        <w:spacing w:before="0" w:beforeAutospacing="0" w:after="0" w:afterAutospacing="0" w:line="360" w:lineRule="auto"/>
        <w:ind w:left="426"/>
        <w:jc w:val="both"/>
        <w:rPr>
          <w:rFonts w:eastAsiaTheme="minorHAnsi"/>
          <w:bCs/>
          <w:color w:val="767171"/>
          <w:shd w:val="clear" w:color="auto" w:fill="FFFFFF" w:themeFill="background1"/>
          <w:lang w:val="es-US"/>
        </w:rPr>
      </w:pPr>
    </w:p>
    <w:p w14:paraId="0DC84921" w14:textId="1814DD13" w:rsidR="00D079D1" w:rsidRPr="00D949CB" w:rsidRDefault="00D079D1" w:rsidP="007C1249">
      <w:pPr>
        <w:pStyle w:val="NormalWeb"/>
        <w:numPr>
          <w:ilvl w:val="0"/>
          <w:numId w:val="48"/>
        </w:numPr>
        <w:spacing w:before="0" w:beforeAutospacing="0" w:after="0" w:afterAutospacing="0" w:line="360" w:lineRule="auto"/>
        <w:jc w:val="both"/>
        <w:rPr>
          <w:rFonts w:eastAsiaTheme="minorHAnsi"/>
          <w:bCs/>
          <w:color w:val="767171"/>
          <w:shd w:val="clear" w:color="auto" w:fill="FFFFFF" w:themeFill="background1"/>
          <w:lang w:val="es-US"/>
        </w:rPr>
      </w:pPr>
      <w:r w:rsidRPr="00D949CB">
        <w:rPr>
          <w:rFonts w:eastAsiaTheme="minorHAnsi"/>
          <w:bCs/>
          <w:color w:val="767171"/>
          <w:shd w:val="clear" w:color="auto" w:fill="FFFFFF" w:themeFill="background1"/>
          <w:lang w:val="es-US"/>
        </w:rPr>
        <w:t xml:space="preserve">Cuatro (4) prospectos potenciales de </w:t>
      </w:r>
      <w:r w:rsidR="0026021E" w:rsidRPr="00D949CB">
        <w:rPr>
          <w:rFonts w:eastAsiaTheme="minorHAnsi"/>
          <w:bCs/>
          <w:color w:val="767171"/>
          <w:shd w:val="clear" w:color="auto" w:fill="FFFFFF" w:themeFill="background1"/>
          <w:lang w:val="es-US"/>
        </w:rPr>
        <w:t>México</w:t>
      </w:r>
      <w:r w:rsidR="00AA0F4F" w:rsidRPr="00D949CB">
        <w:rPr>
          <w:rFonts w:eastAsiaTheme="minorHAnsi"/>
          <w:bCs/>
          <w:color w:val="767171"/>
          <w:shd w:val="clear" w:color="auto" w:fill="FFFFFF" w:themeFill="background1"/>
          <w:lang w:val="es-US"/>
        </w:rPr>
        <w:t xml:space="preserve"> (DEFCON – Q, COSTCO, LACOMER y LA EUROPEA), interesados principalmente, en ron y tabaco dominicano.</w:t>
      </w:r>
    </w:p>
    <w:p w14:paraId="067BF702" w14:textId="77777777" w:rsidR="00253890" w:rsidRPr="00D949CB" w:rsidRDefault="00253890" w:rsidP="00AB2C51">
      <w:pPr>
        <w:pStyle w:val="NormalWeb"/>
        <w:spacing w:before="0" w:beforeAutospacing="0" w:after="0" w:afterAutospacing="0" w:line="360" w:lineRule="auto"/>
        <w:ind w:left="426"/>
        <w:jc w:val="both"/>
        <w:rPr>
          <w:rFonts w:eastAsiaTheme="minorHAnsi"/>
          <w:bCs/>
          <w:color w:val="767171"/>
          <w:shd w:val="clear" w:color="auto" w:fill="FFFFFF" w:themeFill="background1"/>
          <w:lang w:val="es-US"/>
        </w:rPr>
      </w:pPr>
    </w:p>
    <w:p w14:paraId="2B60697B" w14:textId="0E0B75A3" w:rsidR="00D079D1" w:rsidRPr="00D949CB" w:rsidRDefault="00AA0F4F" w:rsidP="007C1249">
      <w:pPr>
        <w:pStyle w:val="NormalWeb"/>
        <w:numPr>
          <w:ilvl w:val="0"/>
          <w:numId w:val="48"/>
        </w:numPr>
        <w:spacing w:before="0" w:beforeAutospacing="0" w:after="0" w:afterAutospacing="0" w:line="360" w:lineRule="auto"/>
        <w:jc w:val="both"/>
        <w:rPr>
          <w:rFonts w:eastAsiaTheme="minorHAnsi"/>
          <w:bCs/>
          <w:color w:val="767171"/>
          <w:shd w:val="clear" w:color="auto" w:fill="FFFFFF" w:themeFill="background1"/>
          <w:lang w:val="es-US"/>
        </w:rPr>
      </w:pPr>
      <w:r w:rsidRPr="00D949CB">
        <w:rPr>
          <w:rFonts w:eastAsiaTheme="minorHAnsi"/>
          <w:bCs/>
          <w:color w:val="767171"/>
          <w:shd w:val="clear" w:color="auto" w:fill="FFFFFF" w:themeFill="background1"/>
          <w:lang w:val="es-US"/>
        </w:rPr>
        <w:t>O</w:t>
      </w:r>
      <w:r w:rsidR="0026021E" w:rsidRPr="00D949CB">
        <w:rPr>
          <w:rFonts w:eastAsiaTheme="minorHAnsi"/>
          <w:bCs/>
          <w:color w:val="767171"/>
          <w:shd w:val="clear" w:color="auto" w:fill="FFFFFF" w:themeFill="background1"/>
          <w:lang w:val="es-US"/>
        </w:rPr>
        <w:t>portunidad de inversión de empresa de origen japonés Yazaki, dedicados a la comercialización de instrumentos automotrices</w:t>
      </w:r>
      <w:r w:rsidRPr="00D949CB">
        <w:rPr>
          <w:rFonts w:eastAsiaTheme="minorHAnsi"/>
          <w:bCs/>
          <w:color w:val="767171"/>
          <w:shd w:val="clear" w:color="auto" w:fill="FFFFFF" w:themeFill="background1"/>
          <w:lang w:val="es-US"/>
        </w:rPr>
        <w:t xml:space="preserve">, fabricantes de </w:t>
      </w:r>
      <w:r w:rsidR="0026021E" w:rsidRPr="00D949CB">
        <w:rPr>
          <w:rFonts w:eastAsiaTheme="minorHAnsi"/>
          <w:bCs/>
          <w:color w:val="767171"/>
          <w:shd w:val="clear" w:color="auto" w:fill="FFFFFF" w:themeFill="background1"/>
          <w:lang w:val="es-US"/>
        </w:rPr>
        <w:t>cables y conductores eléctricos, conductores de fibra óptica e interesados en trasladar su planta de México al Caribe.</w:t>
      </w:r>
    </w:p>
    <w:p w14:paraId="41BFD419" w14:textId="77777777" w:rsidR="00253890" w:rsidRPr="00D949CB" w:rsidRDefault="00253890" w:rsidP="00AB2C51">
      <w:pPr>
        <w:pStyle w:val="NormalWeb"/>
        <w:spacing w:before="0" w:beforeAutospacing="0" w:after="0" w:afterAutospacing="0" w:line="360" w:lineRule="auto"/>
        <w:ind w:left="426"/>
        <w:jc w:val="both"/>
        <w:rPr>
          <w:rFonts w:eastAsiaTheme="minorHAnsi"/>
          <w:bCs/>
          <w:color w:val="767171"/>
          <w:shd w:val="clear" w:color="auto" w:fill="FFFFFF" w:themeFill="background1"/>
          <w:lang w:val="es-US"/>
        </w:rPr>
      </w:pPr>
    </w:p>
    <w:p w14:paraId="3B6C0AEE" w14:textId="5CBFB641" w:rsidR="0026021E" w:rsidRPr="00D949CB" w:rsidRDefault="005D2567" w:rsidP="007C1249">
      <w:pPr>
        <w:pStyle w:val="NormalWeb"/>
        <w:numPr>
          <w:ilvl w:val="0"/>
          <w:numId w:val="48"/>
        </w:numPr>
        <w:spacing w:before="0" w:beforeAutospacing="0" w:after="0" w:afterAutospacing="0" w:line="360" w:lineRule="auto"/>
        <w:jc w:val="both"/>
        <w:rPr>
          <w:rFonts w:eastAsiaTheme="minorHAnsi"/>
          <w:bCs/>
          <w:color w:val="767171"/>
          <w:shd w:val="clear" w:color="auto" w:fill="FFFFFF" w:themeFill="background1"/>
          <w:lang w:val="es-US"/>
        </w:rPr>
      </w:pPr>
      <w:r w:rsidRPr="00D949CB">
        <w:rPr>
          <w:rFonts w:eastAsiaTheme="minorHAnsi"/>
          <w:bCs/>
          <w:color w:val="767171"/>
          <w:shd w:val="clear" w:color="auto" w:fill="FFFFFF" w:themeFill="background1"/>
          <w:lang w:val="es-US"/>
        </w:rPr>
        <w:t xml:space="preserve">Tres (3) </w:t>
      </w:r>
      <w:r w:rsidR="0026021E" w:rsidRPr="00D949CB">
        <w:rPr>
          <w:rFonts w:eastAsiaTheme="minorHAnsi"/>
          <w:bCs/>
          <w:color w:val="767171"/>
          <w:shd w:val="clear" w:color="auto" w:fill="FFFFFF" w:themeFill="background1"/>
          <w:lang w:val="es-US"/>
        </w:rPr>
        <w:t>prospectos potenciales</w:t>
      </w:r>
      <w:r w:rsidRPr="00D949CB">
        <w:rPr>
          <w:rFonts w:eastAsiaTheme="minorHAnsi"/>
          <w:bCs/>
          <w:color w:val="767171"/>
          <w:shd w:val="clear" w:color="auto" w:fill="FFFFFF" w:themeFill="background1"/>
          <w:lang w:val="es-US"/>
        </w:rPr>
        <w:t xml:space="preserve"> de Suiza: 1) </w:t>
      </w:r>
      <w:r w:rsidR="0026021E" w:rsidRPr="00D949CB">
        <w:rPr>
          <w:rFonts w:eastAsiaTheme="minorHAnsi"/>
          <w:bCs/>
          <w:color w:val="767171"/>
          <w:shd w:val="clear" w:color="auto" w:fill="FFFFFF" w:themeFill="background1"/>
          <w:lang w:val="es-US"/>
        </w:rPr>
        <w:t xml:space="preserve">Eric </w:t>
      </w:r>
      <w:proofErr w:type="spellStart"/>
      <w:r w:rsidR="0026021E" w:rsidRPr="00D949CB">
        <w:rPr>
          <w:rFonts w:eastAsiaTheme="minorHAnsi"/>
          <w:bCs/>
          <w:color w:val="767171"/>
          <w:shd w:val="clear" w:color="auto" w:fill="FFFFFF" w:themeFill="background1"/>
          <w:lang w:val="es-US"/>
        </w:rPr>
        <w:t>Zuurmond</w:t>
      </w:r>
      <w:proofErr w:type="spellEnd"/>
      <w:r w:rsidR="0026021E" w:rsidRPr="00D949CB">
        <w:rPr>
          <w:rFonts w:eastAsiaTheme="minorHAnsi"/>
          <w:bCs/>
          <w:color w:val="767171"/>
          <w:shd w:val="clear" w:color="auto" w:fill="FFFFFF" w:themeFill="background1"/>
          <w:lang w:val="es-US"/>
        </w:rPr>
        <w:t xml:space="preserve">: Piña, aguacate, mango, papaya, maracuyá, guanábana, Yuca, Ñame; </w:t>
      </w:r>
      <w:r w:rsidRPr="00D949CB">
        <w:rPr>
          <w:rFonts w:eastAsiaTheme="minorHAnsi"/>
          <w:bCs/>
          <w:color w:val="767171"/>
          <w:shd w:val="clear" w:color="auto" w:fill="FFFFFF" w:themeFill="background1"/>
          <w:lang w:val="es-US"/>
        </w:rPr>
        <w:t xml:space="preserve">2) </w:t>
      </w:r>
      <w:proofErr w:type="spellStart"/>
      <w:r w:rsidR="0026021E" w:rsidRPr="00D949CB">
        <w:rPr>
          <w:rFonts w:eastAsiaTheme="minorHAnsi"/>
          <w:bCs/>
          <w:color w:val="767171"/>
          <w:shd w:val="clear" w:color="auto" w:fill="FFFFFF" w:themeFill="background1"/>
          <w:lang w:val="es-US"/>
        </w:rPr>
        <w:t>Mº</w:t>
      </w:r>
      <w:proofErr w:type="spellEnd"/>
      <w:r w:rsidR="0026021E" w:rsidRPr="00D949CB">
        <w:rPr>
          <w:rFonts w:eastAsiaTheme="minorHAnsi"/>
          <w:bCs/>
          <w:color w:val="767171"/>
          <w:shd w:val="clear" w:color="auto" w:fill="FFFFFF" w:themeFill="background1"/>
          <w:lang w:val="es-US"/>
        </w:rPr>
        <w:t xml:space="preserve"> José Alarcón: Aguacate; </w:t>
      </w:r>
      <w:r w:rsidRPr="00D949CB">
        <w:rPr>
          <w:rFonts w:eastAsiaTheme="minorHAnsi"/>
          <w:bCs/>
          <w:color w:val="767171"/>
          <w:shd w:val="clear" w:color="auto" w:fill="FFFFFF" w:themeFill="background1"/>
          <w:lang w:val="es-US"/>
        </w:rPr>
        <w:t xml:space="preserve">3) </w:t>
      </w:r>
      <w:proofErr w:type="spellStart"/>
      <w:r w:rsidR="0026021E" w:rsidRPr="00D949CB">
        <w:rPr>
          <w:rFonts w:eastAsiaTheme="minorHAnsi"/>
          <w:bCs/>
          <w:color w:val="767171"/>
          <w:shd w:val="clear" w:color="auto" w:fill="FFFFFF" w:themeFill="background1"/>
          <w:lang w:val="es-US"/>
        </w:rPr>
        <w:t>Machiel</w:t>
      </w:r>
      <w:proofErr w:type="spellEnd"/>
      <w:r w:rsidR="0026021E" w:rsidRPr="00D949CB">
        <w:rPr>
          <w:rFonts w:eastAsiaTheme="minorHAnsi"/>
          <w:bCs/>
          <w:color w:val="767171"/>
          <w:shd w:val="clear" w:color="auto" w:fill="FFFFFF" w:themeFill="background1"/>
          <w:lang w:val="es-US"/>
        </w:rPr>
        <w:t xml:space="preserve"> Van-</w:t>
      </w:r>
      <w:proofErr w:type="spellStart"/>
      <w:r w:rsidR="0026021E" w:rsidRPr="00D949CB">
        <w:rPr>
          <w:rFonts w:eastAsiaTheme="minorHAnsi"/>
          <w:bCs/>
          <w:color w:val="767171"/>
          <w:shd w:val="clear" w:color="auto" w:fill="FFFFFF" w:themeFill="background1"/>
          <w:lang w:val="es-US"/>
        </w:rPr>
        <w:t>der</w:t>
      </w:r>
      <w:proofErr w:type="spellEnd"/>
      <w:r w:rsidR="0026021E" w:rsidRPr="00D949CB">
        <w:rPr>
          <w:rFonts w:eastAsiaTheme="minorHAnsi"/>
          <w:bCs/>
          <w:color w:val="767171"/>
          <w:shd w:val="clear" w:color="auto" w:fill="FFFFFF" w:themeFill="background1"/>
          <w:lang w:val="es-US"/>
        </w:rPr>
        <w:t>-</w:t>
      </w:r>
      <w:proofErr w:type="spellStart"/>
      <w:r w:rsidR="0026021E" w:rsidRPr="00D949CB">
        <w:rPr>
          <w:rFonts w:eastAsiaTheme="minorHAnsi"/>
          <w:bCs/>
          <w:color w:val="767171"/>
          <w:shd w:val="clear" w:color="auto" w:fill="FFFFFF" w:themeFill="background1"/>
          <w:lang w:val="es-US"/>
        </w:rPr>
        <w:t>Harst</w:t>
      </w:r>
      <w:proofErr w:type="spellEnd"/>
      <w:r w:rsidR="0026021E" w:rsidRPr="00D949CB">
        <w:rPr>
          <w:rFonts w:eastAsiaTheme="minorHAnsi"/>
          <w:bCs/>
          <w:color w:val="767171"/>
          <w:shd w:val="clear" w:color="auto" w:fill="FFFFFF" w:themeFill="background1"/>
          <w:lang w:val="es-US"/>
        </w:rPr>
        <w:t>: Inversión sector tecnología.</w:t>
      </w:r>
    </w:p>
    <w:p w14:paraId="525BD63B" w14:textId="77777777" w:rsidR="00253890" w:rsidRPr="00D949CB" w:rsidRDefault="00253890" w:rsidP="00253890">
      <w:pPr>
        <w:pStyle w:val="NormalWeb"/>
        <w:spacing w:before="0" w:beforeAutospacing="0" w:after="0" w:afterAutospacing="0" w:line="360" w:lineRule="auto"/>
        <w:ind w:left="426"/>
        <w:jc w:val="both"/>
        <w:rPr>
          <w:rFonts w:eastAsiaTheme="minorHAnsi"/>
          <w:color w:val="767171"/>
          <w:shd w:val="clear" w:color="auto" w:fill="FFFFFF" w:themeFill="background1"/>
          <w:lang w:val="es-US"/>
        </w:rPr>
      </w:pPr>
    </w:p>
    <w:p w14:paraId="791C6489" w14:textId="77389FEA" w:rsidR="0026021E" w:rsidRPr="00D949CB" w:rsidRDefault="005D2567" w:rsidP="007C1249">
      <w:pPr>
        <w:pStyle w:val="NormalWeb"/>
        <w:numPr>
          <w:ilvl w:val="0"/>
          <w:numId w:val="49"/>
        </w:numPr>
        <w:spacing w:before="0" w:beforeAutospacing="0" w:after="0" w:afterAutospacing="0" w:line="360" w:lineRule="auto"/>
        <w:jc w:val="both"/>
        <w:rPr>
          <w:rFonts w:eastAsiaTheme="minorHAnsi"/>
          <w:bCs/>
          <w:color w:val="767171"/>
          <w:shd w:val="clear" w:color="auto" w:fill="FFFFFF" w:themeFill="background1"/>
          <w:lang w:val="es-US"/>
        </w:rPr>
      </w:pPr>
      <w:r w:rsidRPr="00D949CB">
        <w:rPr>
          <w:rFonts w:eastAsiaTheme="minorHAnsi"/>
          <w:bCs/>
          <w:color w:val="767171"/>
          <w:shd w:val="clear" w:color="auto" w:fill="FFFFFF" w:themeFill="background1"/>
          <w:lang w:val="es-US"/>
        </w:rPr>
        <w:t xml:space="preserve">Un prospecto potencial de </w:t>
      </w:r>
      <w:r w:rsidR="0026021E" w:rsidRPr="00D949CB">
        <w:rPr>
          <w:rFonts w:eastAsiaTheme="minorHAnsi"/>
          <w:bCs/>
          <w:color w:val="767171"/>
          <w:shd w:val="clear" w:color="auto" w:fill="FFFFFF" w:themeFill="background1"/>
          <w:lang w:val="es-US"/>
        </w:rPr>
        <w:t xml:space="preserve">Argentina; Participación en EXPOAGRO 2022: En este expo se identificaron oportunidades para el sector agro del país. </w:t>
      </w:r>
    </w:p>
    <w:p w14:paraId="4F56F410" w14:textId="77777777" w:rsidR="00253890" w:rsidRPr="00D949CB" w:rsidRDefault="00253890" w:rsidP="00315F28">
      <w:pPr>
        <w:pStyle w:val="NormalWeb"/>
        <w:spacing w:before="0" w:beforeAutospacing="0" w:after="0" w:afterAutospacing="0" w:line="360" w:lineRule="auto"/>
        <w:ind w:left="426"/>
        <w:jc w:val="both"/>
        <w:rPr>
          <w:rFonts w:eastAsiaTheme="minorHAnsi"/>
          <w:bCs/>
          <w:color w:val="767171"/>
          <w:shd w:val="clear" w:color="auto" w:fill="FFFFFF" w:themeFill="background1"/>
          <w:lang w:val="es-US"/>
        </w:rPr>
      </w:pPr>
    </w:p>
    <w:p w14:paraId="65146132" w14:textId="65813728" w:rsidR="0026021E" w:rsidRPr="00D949CB" w:rsidRDefault="00931B4F" w:rsidP="007C1249">
      <w:pPr>
        <w:pStyle w:val="NormalWeb"/>
        <w:numPr>
          <w:ilvl w:val="0"/>
          <w:numId w:val="49"/>
        </w:numPr>
        <w:spacing w:before="0" w:beforeAutospacing="0" w:after="0" w:afterAutospacing="0" w:line="360" w:lineRule="auto"/>
        <w:jc w:val="both"/>
        <w:rPr>
          <w:rFonts w:eastAsiaTheme="minorHAnsi"/>
          <w:bCs/>
          <w:color w:val="767171"/>
          <w:shd w:val="clear" w:color="auto" w:fill="FFFFFF" w:themeFill="background1"/>
          <w:lang w:val="es-US"/>
        </w:rPr>
      </w:pPr>
      <w:r w:rsidRPr="00D949CB">
        <w:rPr>
          <w:rFonts w:eastAsiaTheme="minorHAnsi"/>
          <w:bCs/>
          <w:color w:val="767171"/>
          <w:shd w:val="clear" w:color="auto" w:fill="FFFFFF" w:themeFill="background1"/>
          <w:lang w:val="es-US"/>
        </w:rPr>
        <w:t xml:space="preserve">Dos </w:t>
      </w:r>
      <w:r w:rsidR="005D2567" w:rsidRPr="00D949CB">
        <w:rPr>
          <w:rFonts w:eastAsiaTheme="minorHAnsi"/>
          <w:bCs/>
          <w:color w:val="767171"/>
          <w:shd w:val="clear" w:color="auto" w:fill="FFFFFF" w:themeFill="background1"/>
          <w:lang w:val="es-US"/>
        </w:rPr>
        <w:t xml:space="preserve">prospectos potenciales de </w:t>
      </w:r>
      <w:r w:rsidR="0026021E" w:rsidRPr="00D949CB">
        <w:rPr>
          <w:rFonts w:eastAsiaTheme="minorHAnsi"/>
          <w:bCs/>
          <w:color w:val="767171"/>
          <w:shd w:val="clear" w:color="auto" w:fill="FFFFFF" w:themeFill="background1"/>
          <w:lang w:val="es-US"/>
        </w:rPr>
        <w:t>Haití:</w:t>
      </w:r>
      <w:r w:rsidR="00AA0F4F" w:rsidRPr="00D949CB">
        <w:rPr>
          <w:rFonts w:eastAsiaTheme="minorHAnsi"/>
          <w:bCs/>
          <w:color w:val="767171"/>
          <w:shd w:val="clear" w:color="auto" w:fill="FFFFFF" w:themeFill="background1"/>
          <w:lang w:val="es-US"/>
        </w:rPr>
        <w:t xml:space="preserve"> </w:t>
      </w:r>
      <w:r w:rsidR="005D2567" w:rsidRPr="00D949CB">
        <w:rPr>
          <w:rFonts w:eastAsiaTheme="minorHAnsi"/>
          <w:bCs/>
          <w:color w:val="767171"/>
          <w:shd w:val="clear" w:color="auto" w:fill="FFFFFF" w:themeFill="background1"/>
          <w:lang w:val="es-US"/>
        </w:rPr>
        <w:t>1)</w:t>
      </w:r>
      <w:r w:rsidR="0026021E" w:rsidRPr="00D949CB">
        <w:rPr>
          <w:rFonts w:eastAsiaTheme="minorHAnsi"/>
          <w:bCs/>
          <w:color w:val="767171"/>
          <w:shd w:val="clear" w:color="auto" w:fill="FFFFFF" w:themeFill="background1"/>
          <w:lang w:val="es-US"/>
        </w:rPr>
        <w:t xml:space="preserve"> Acercamiento con el Consejo Nacional de la Pequeña y Mediana Empresa de la Cosmetología (</w:t>
      </w:r>
      <w:proofErr w:type="spellStart"/>
      <w:r w:rsidR="0026021E" w:rsidRPr="00D949CB">
        <w:rPr>
          <w:rFonts w:eastAsiaTheme="minorHAnsi"/>
          <w:bCs/>
          <w:color w:val="767171"/>
          <w:shd w:val="clear" w:color="auto" w:fill="FFFFFF" w:themeFill="background1"/>
          <w:lang w:val="es-US"/>
        </w:rPr>
        <w:t>Conapymeco</w:t>
      </w:r>
      <w:proofErr w:type="spellEnd"/>
      <w:r w:rsidR="0026021E" w:rsidRPr="00D949CB">
        <w:rPr>
          <w:rFonts w:eastAsiaTheme="minorHAnsi"/>
          <w:bCs/>
          <w:color w:val="767171"/>
          <w:shd w:val="clear" w:color="auto" w:fill="FFFFFF" w:themeFill="background1"/>
          <w:lang w:val="es-US"/>
        </w:rPr>
        <w:t>) de nuestro país, para definir una estrategia de posicionamiento de productos del sector cosmético; 2</w:t>
      </w:r>
      <w:r w:rsidR="005D2567" w:rsidRPr="00D949CB">
        <w:rPr>
          <w:rFonts w:eastAsiaTheme="minorHAnsi"/>
          <w:bCs/>
          <w:color w:val="767171"/>
          <w:shd w:val="clear" w:color="auto" w:fill="FFFFFF" w:themeFill="background1"/>
          <w:lang w:val="es-US"/>
        </w:rPr>
        <w:t>)</w:t>
      </w:r>
      <w:r w:rsidRPr="00D949CB">
        <w:rPr>
          <w:rFonts w:eastAsiaTheme="minorHAnsi"/>
          <w:bCs/>
          <w:color w:val="767171"/>
          <w:shd w:val="clear" w:color="auto" w:fill="FFFFFF" w:themeFill="background1"/>
          <w:lang w:val="es-US"/>
        </w:rPr>
        <w:t xml:space="preserve"> </w:t>
      </w:r>
      <w:r w:rsidR="0026021E" w:rsidRPr="00D949CB">
        <w:rPr>
          <w:rFonts w:eastAsiaTheme="minorHAnsi"/>
          <w:bCs/>
          <w:color w:val="767171"/>
          <w:shd w:val="clear" w:color="auto" w:fill="FFFFFF" w:themeFill="background1"/>
          <w:lang w:val="es-US"/>
        </w:rPr>
        <w:t xml:space="preserve">Empresa dominicana BEAUTY POINT: Compartió la dinámica que sigue para la comercialización de productos de belleza en Haití y las oportunidades del mercado. </w:t>
      </w:r>
    </w:p>
    <w:p w14:paraId="7034E298" w14:textId="77777777" w:rsidR="005E7FE1" w:rsidRPr="00D949CB" w:rsidRDefault="005E7FE1" w:rsidP="005E7FE1">
      <w:pPr>
        <w:spacing w:after="0" w:line="276" w:lineRule="auto"/>
        <w:jc w:val="both"/>
        <w:rPr>
          <w:color w:val="767171"/>
          <w:shd w:val="clear" w:color="auto" w:fill="FFFFFF" w:themeFill="background1"/>
          <w:lang w:val="es-US"/>
        </w:rPr>
      </w:pPr>
    </w:p>
    <w:p w14:paraId="641715B3" w14:textId="78DE95F9" w:rsidR="003303F1" w:rsidRPr="00D949CB" w:rsidRDefault="003303F1" w:rsidP="003303F1">
      <w:pPr>
        <w:spacing w:after="0" w:line="360" w:lineRule="auto"/>
        <w:jc w:val="both"/>
        <w:rPr>
          <w:rFonts w:cs="Times New Roman"/>
          <w:color w:val="767171"/>
          <w:lang w:val="es-DO"/>
        </w:rPr>
      </w:pPr>
      <w:r w:rsidRPr="00D949CB">
        <w:rPr>
          <w:color w:val="767171"/>
          <w:shd w:val="clear" w:color="auto" w:fill="FFFFFF" w:themeFill="background1"/>
          <w:lang w:val="es-US"/>
        </w:rPr>
        <w:t xml:space="preserve">Las actividades de promoción comercial desarrolladas durante el año se han concentrado en la atracción de inversión por medio de distintos mecanismos, como la </w:t>
      </w:r>
      <w:r w:rsidR="00315F28" w:rsidRPr="00D949CB">
        <w:rPr>
          <w:rFonts w:cs="Times New Roman"/>
          <w:color w:val="767171"/>
          <w:lang w:val="es-DO"/>
        </w:rPr>
        <w:t>promoción</w:t>
      </w:r>
      <w:r w:rsidR="005E7FE1" w:rsidRPr="00D949CB">
        <w:rPr>
          <w:rFonts w:cs="Times New Roman"/>
          <w:color w:val="767171"/>
          <w:lang w:val="es-DO"/>
        </w:rPr>
        <w:t xml:space="preserve"> de la oferta exportable </w:t>
      </w:r>
      <w:r w:rsidRPr="00D949CB">
        <w:rPr>
          <w:rFonts w:cs="Times New Roman"/>
          <w:color w:val="767171"/>
          <w:lang w:val="es-DO"/>
        </w:rPr>
        <w:t xml:space="preserve">del </w:t>
      </w:r>
      <w:r w:rsidR="005E7FE1" w:rsidRPr="00D949CB">
        <w:rPr>
          <w:rFonts w:cs="Times New Roman"/>
          <w:color w:val="767171"/>
          <w:lang w:val="es-DO"/>
        </w:rPr>
        <w:t xml:space="preserve">sector cosmético </w:t>
      </w:r>
      <w:r w:rsidRPr="00D949CB">
        <w:rPr>
          <w:rFonts w:cs="Times New Roman"/>
          <w:color w:val="767171"/>
          <w:lang w:val="es-DO"/>
        </w:rPr>
        <w:t xml:space="preserve">dominicano </w:t>
      </w:r>
      <w:r w:rsidR="005E7FE1" w:rsidRPr="00D949CB">
        <w:rPr>
          <w:rFonts w:cs="Times New Roman"/>
          <w:color w:val="767171"/>
          <w:lang w:val="es-DO"/>
        </w:rPr>
        <w:t xml:space="preserve">por medio </w:t>
      </w:r>
      <w:r w:rsidR="005E7FE1" w:rsidRPr="00D949CB">
        <w:rPr>
          <w:rFonts w:cs="Times New Roman"/>
          <w:color w:val="767171"/>
          <w:lang w:val="es-DO"/>
        </w:rPr>
        <w:lastRenderedPageBreak/>
        <w:t>de encuentro</w:t>
      </w:r>
      <w:r w:rsidRPr="00D949CB">
        <w:rPr>
          <w:rFonts w:cs="Times New Roman"/>
          <w:color w:val="767171"/>
          <w:lang w:val="es-DO"/>
        </w:rPr>
        <w:t>s</w:t>
      </w:r>
      <w:r w:rsidR="005E7FE1" w:rsidRPr="00D949CB">
        <w:rPr>
          <w:rFonts w:cs="Times New Roman"/>
          <w:color w:val="767171"/>
          <w:lang w:val="es-DO"/>
        </w:rPr>
        <w:t xml:space="preserve"> virtual</w:t>
      </w:r>
      <w:r w:rsidRPr="00D949CB">
        <w:rPr>
          <w:rFonts w:cs="Times New Roman"/>
          <w:color w:val="767171"/>
          <w:lang w:val="es-DO"/>
        </w:rPr>
        <w:t>es</w:t>
      </w:r>
      <w:r w:rsidR="005E7FE1" w:rsidRPr="00D949CB">
        <w:rPr>
          <w:rFonts w:cs="Times New Roman"/>
          <w:color w:val="767171"/>
          <w:lang w:val="es-DO"/>
        </w:rPr>
        <w:t xml:space="preserve"> con los responsables comerciales</w:t>
      </w:r>
      <w:r w:rsidRPr="00D949CB">
        <w:rPr>
          <w:rFonts w:cs="Times New Roman"/>
          <w:color w:val="767171"/>
          <w:lang w:val="es-DO"/>
        </w:rPr>
        <w:t>. E</w:t>
      </w:r>
      <w:r w:rsidR="005E7FE1" w:rsidRPr="00D949CB">
        <w:rPr>
          <w:rFonts w:cs="Times New Roman"/>
          <w:color w:val="767171"/>
          <w:lang w:val="es-DO"/>
        </w:rPr>
        <w:t>l AIRD y la Asociación de Fabricantes de Productos para el Cuidado e Higiene Personal y del Hogar (AFAPER) y el Consejo Nacional de la Pequeña y Mediana Empresa de la Cosmetología (CONAPYMECO)</w:t>
      </w:r>
      <w:r w:rsidRPr="00D949CB">
        <w:rPr>
          <w:rFonts w:cs="Times New Roman"/>
          <w:color w:val="767171"/>
          <w:lang w:val="es-DO"/>
        </w:rPr>
        <w:t>, que a partir de estos esfuerzos han conseguido g</w:t>
      </w:r>
      <w:r w:rsidR="005E7FE1" w:rsidRPr="00D949CB">
        <w:rPr>
          <w:rFonts w:cs="Times New Roman"/>
          <w:color w:val="767171"/>
          <w:lang w:val="es-DO"/>
        </w:rPr>
        <w:t>enera</w:t>
      </w:r>
      <w:r w:rsidRPr="00D949CB">
        <w:rPr>
          <w:rFonts w:cs="Times New Roman"/>
          <w:color w:val="767171"/>
          <w:lang w:val="es-DO"/>
        </w:rPr>
        <w:t xml:space="preserve">r </w:t>
      </w:r>
      <w:r w:rsidR="005E7FE1" w:rsidRPr="00D949CB">
        <w:rPr>
          <w:rFonts w:cs="Times New Roman"/>
          <w:color w:val="767171"/>
          <w:lang w:val="es-DO"/>
        </w:rPr>
        <w:t>nuevos negocios para el sector cosmético</w:t>
      </w:r>
      <w:r w:rsidRPr="00D949CB">
        <w:rPr>
          <w:rFonts w:cs="Times New Roman"/>
          <w:color w:val="767171"/>
          <w:lang w:val="es-DO"/>
        </w:rPr>
        <w:t xml:space="preserve"> y la </w:t>
      </w:r>
      <w:r w:rsidR="005E7FE1" w:rsidRPr="00D949CB">
        <w:rPr>
          <w:rFonts w:cs="Times New Roman"/>
          <w:color w:val="767171"/>
          <w:lang w:val="es-DO"/>
        </w:rPr>
        <w:t>apertura de nuevos mercados.</w:t>
      </w:r>
    </w:p>
    <w:p w14:paraId="2BE1DFBB" w14:textId="77777777" w:rsidR="003303F1" w:rsidRPr="00D949CB" w:rsidRDefault="003303F1" w:rsidP="003303F1">
      <w:pPr>
        <w:spacing w:after="0" w:line="360" w:lineRule="auto"/>
        <w:jc w:val="both"/>
        <w:rPr>
          <w:rFonts w:cs="Times New Roman"/>
          <w:color w:val="767171"/>
          <w:lang w:val="es-DO"/>
        </w:rPr>
      </w:pPr>
    </w:p>
    <w:p w14:paraId="66175B20" w14:textId="6D88A081" w:rsidR="005E7FE1" w:rsidRPr="00D949CB" w:rsidRDefault="003303F1" w:rsidP="00156665">
      <w:pPr>
        <w:spacing w:after="0" w:line="360" w:lineRule="auto"/>
        <w:jc w:val="both"/>
        <w:rPr>
          <w:rFonts w:cs="Times New Roman"/>
          <w:b/>
          <w:color w:val="767171"/>
          <w:lang w:val="es-DO"/>
        </w:rPr>
      </w:pPr>
      <w:r w:rsidRPr="00D949CB">
        <w:rPr>
          <w:rFonts w:cs="Times New Roman"/>
          <w:bCs/>
          <w:color w:val="767171"/>
          <w:lang w:val="es-DO"/>
        </w:rPr>
        <w:t>También, en modalidad</w:t>
      </w:r>
      <w:r w:rsidRPr="00D949CB">
        <w:rPr>
          <w:rFonts w:cs="Times New Roman"/>
          <w:b/>
          <w:color w:val="767171"/>
          <w:lang w:val="es-DO"/>
        </w:rPr>
        <w:t xml:space="preserve"> </w:t>
      </w:r>
      <w:r w:rsidR="005E7FE1" w:rsidRPr="00D949CB">
        <w:rPr>
          <w:rFonts w:cs="Times New Roman"/>
          <w:color w:val="767171"/>
          <w:lang w:val="es-DO"/>
        </w:rPr>
        <w:t xml:space="preserve">virtual </w:t>
      </w:r>
      <w:r w:rsidRPr="00D949CB">
        <w:rPr>
          <w:rFonts w:cs="Times New Roman"/>
          <w:color w:val="767171"/>
          <w:lang w:val="es-DO"/>
        </w:rPr>
        <w:t>se realiza</w:t>
      </w:r>
      <w:r w:rsidR="00463407" w:rsidRPr="00D949CB">
        <w:rPr>
          <w:rFonts w:cs="Times New Roman"/>
          <w:color w:val="767171"/>
          <w:lang w:val="es-DO"/>
        </w:rPr>
        <w:t>ron</w:t>
      </w:r>
      <w:r w:rsidRPr="00D949CB">
        <w:rPr>
          <w:rFonts w:cs="Times New Roman"/>
          <w:color w:val="767171"/>
          <w:lang w:val="es-DO"/>
        </w:rPr>
        <w:t xml:space="preserve"> encuentros de promoción </w:t>
      </w:r>
      <w:r w:rsidR="005E7FE1" w:rsidRPr="00D949CB">
        <w:rPr>
          <w:rFonts w:cs="Times New Roman"/>
          <w:color w:val="767171"/>
          <w:lang w:val="es-DO"/>
        </w:rPr>
        <w:t>con la Asociación Dominicana de Empresas de Fintech (ADOFINTECH)</w:t>
      </w:r>
      <w:r w:rsidR="00156665" w:rsidRPr="00D949CB">
        <w:rPr>
          <w:rFonts w:cs="Times New Roman"/>
          <w:color w:val="767171"/>
          <w:lang w:val="es-DO"/>
        </w:rPr>
        <w:t>,</w:t>
      </w:r>
      <w:r w:rsidR="005E7FE1" w:rsidRPr="00D949CB">
        <w:rPr>
          <w:rFonts w:cs="Times New Roman"/>
          <w:color w:val="767171"/>
          <w:lang w:val="es-DO"/>
        </w:rPr>
        <w:t xml:space="preserve"> </w:t>
      </w:r>
      <w:r w:rsidR="000B7DA0" w:rsidRPr="00D949CB">
        <w:rPr>
          <w:rFonts w:cs="Times New Roman"/>
          <w:color w:val="767171"/>
          <w:lang w:val="es-DO"/>
        </w:rPr>
        <w:t>consiguiendo</w:t>
      </w:r>
      <w:r w:rsidR="00156665" w:rsidRPr="00D949CB">
        <w:rPr>
          <w:rFonts w:cs="Times New Roman"/>
          <w:color w:val="767171"/>
          <w:lang w:val="es-DO"/>
        </w:rPr>
        <w:t xml:space="preserve"> la </w:t>
      </w:r>
      <w:r w:rsidR="005E7FE1" w:rsidRPr="00D949CB">
        <w:rPr>
          <w:rFonts w:cs="Times New Roman"/>
          <w:color w:val="767171"/>
          <w:lang w:val="es-DO"/>
        </w:rPr>
        <w:t xml:space="preserve">celebración de la primera edición del CARICAM Fintech &amp; </w:t>
      </w:r>
      <w:proofErr w:type="spellStart"/>
      <w:r w:rsidR="005E7FE1" w:rsidRPr="00D949CB">
        <w:rPr>
          <w:rFonts w:cs="Times New Roman"/>
          <w:color w:val="767171"/>
          <w:lang w:val="es-DO"/>
        </w:rPr>
        <w:t>Insurtech</w:t>
      </w:r>
      <w:proofErr w:type="spellEnd"/>
      <w:r w:rsidR="005E7FE1" w:rsidRPr="00D949CB">
        <w:rPr>
          <w:rFonts w:cs="Times New Roman"/>
          <w:color w:val="767171"/>
          <w:lang w:val="es-DO"/>
        </w:rPr>
        <w:t xml:space="preserve"> Summit 2022, </w:t>
      </w:r>
      <w:r w:rsidR="00156665" w:rsidRPr="00D949CB">
        <w:rPr>
          <w:rFonts w:cs="Times New Roman"/>
          <w:color w:val="767171"/>
          <w:lang w:val="es-DO"/>
        </w:rPr>
        <w:t xml:space="preserve">en el </w:t>
      </w:r>
      <w:proofErr w:type="spellStart"/>
      <w:r w:rsidR="005E7FE1" w:rsidRPr="00D949CB">
        <w:rPr>
          <w:rFonts w:cs="Times New Roman"/>
          <w:color w:val="767171"/>
          <w:lang w:val="es-DO"/>
        </w:rPr>
        <w:t>Epic</w:t>
      </w:r>
      <w:proofErr w:type="spellEnd"/>
      <w:r w:rsidR="005E7FE1" w:rsidRPr="00D949CB">
        <w:rPr>
          <w:rFonts w:cs="Times New Roman"/>
          <w:color w:val="767171"/>
          <w:lang w:val="es-DO"/>
        </w:rPr>
        <w:t xml:space="preserve"> Center de Blue Mall Santo Domingo, </w:t>
      </w:r>
      <w:r w:rsidR="00156665" w:rsidRPr="00D949CB">
        <w:rPr>
          <w:rFonts w:cs="Times New Roman"/>
          <w:color w:val="767171"/>
          <w:lang w:val="es-DO"/>
        </w:rPr>
        <w:t xml:space="preserve">favoreciendo la captación de </w:t>
      </w:r>
      <w:r w:rsidR="005E7FE1" w:rsidRPr="00D949CB">
        <w:rPr>
          <w:rFonts w:cs="Times New Roman"/>
          <w:color w:val="767171"/>
          <w:lang w:val="es-DO"/>
        </w:rPr>
        <w:t>potenciales inversionistas</w:t>
      </w:r>
      <w:r w:rsidR="00156665" w:rsidRPr="00D949CB">
        <w:rPr>
          <w:rFonts w:cs="Times New Roman"/>
          <w:color w:val="767171"/>
          <w:lang w:val="es-DO"/>
        </w:rPr>
        <w:t>.</w:t>
      </w:r>
      <w:r w:rsidR="00156665" w:rsidRPr="00D949CB">
        <w:rPr>
          <w:rFonts w:cs="Times New Roman"/>
          <w:b/>
          <w:color w:val="767171"/>
          <w:lang w:val="es-DO"/>
        </w:rPr>
        <w:t xml:space="preserve"> </w:t>
      </w:r>
      <w:r w:rsidR="005E7FE1" w:rsidRPr="00D949CB">
        <w:rPr>
          <w:rFonts w:cs="Times New Roman"/>
          <w:bCs/>
          <w:color w:val="767171"/>
          <w:lang w:val="es-DO"/>
        </w:rPr>
        <w:t xml:space="preserve">Con esta actividad </w:t>
      </w:r>
      <w:r w:rsidR="00253890" w:rsidRPr="00D949CB">
        <w:rPr>
          <w:rFonts w:cs="Times New Roman"/>
          <w:bCs/>
          <w:color w:val="767171"/>
          <w:lang w:val="es-DO"/>
        </w:rPr>
        <w:t xml:space="preserve">se logró </w:t>
      </w:r>
      <w:r w:rsidR="005E7FE1" w:rsidRPr="00D949CB">
        <w:rPr>
          <w:rFonts w:cs="Times New Roman"/>
          <w:bCs/>
          <w:color w:val="767171"/>
          <w:lang w:val="es-DO"/>
        </w:rPr>
        <w:t xml:space="preserve">que Republica Dominicana </w:t>
      </w:r>
      <w:r w:rsidR="00253890" w:rsidRPr="00D949CB">
        <w:rPr>
          <w:rFonts w:cs="Times New Roman"/>
          <w:bCs/>
          <w:color w:val="767171"/>
          <w:lang w:val="es-DO"/>
        </w:rPr>
        <w:t xml:space="preserve">sea </w:t>
      </w:r>
      <w:r w:rsidR="005E7FE1" w:rsidRPr="00D949CB">
        <w:rPr>
          <w:rFonts w:cs="Times New Roman"/>
          <w:bCs/>
          <w:color w:val="767171"/>
          <w:lang w:val="es-DO"/>
        </w:rPr>
        <w:t>la sede de la primera reunión regional de Fintech, atrayendo importantes empresarios del sector y generando así nuevas oportunidades de negocios en el sector con empresarios dominicanos.</w:t>
      </w:r>
      <w:r w:rsidR="005E7FE1" w:rsidRPr="00D949CB">
        <w:rPr>
          <w:rFonts w:cs="Times New Roman"/>
          <w:b/>
          <w:color w:val="767171"/>
          <w:lang w:val="es-DO"/>
        </w:rPr>
        <w:t xml:space="preserve"> </w:t>
      </w:r>
      <w:r w:rsidR="005E7FE1" w:rsidRPr="00D949CB">
        <w:rPr>
          <w:rFonts w:cs="Times New Roman"/>
          <w:color w:val="767171"/>
          <w:lang w:val="es-DO"/>
        </w:rPr>
        <w:t xml:space="preserve">Es importante resaltar que las </w:t>
      </w:r>
      <w:proofErr w:type="spellStart"/>
      <w:r w:rsidR="005E7FE1" w:rsidRPr="00D949CB">
        <w:rPr>
          <w:rFonts w:cs="Times New Roman"/>
          <w:color w:val="767171"/>
          <w:lang w:val="es-DO"/>
        </w:rPr>
        <w:t>fintech</w:t>
      </w:r>
      <w:proofErr w:type="spellEnd"/>
      <w:r w:rsidR="005E7FE1" w:rsidRPr="00D949CB">
        <w:rPr>
          <w:rFonts w:cs="Times New Roman"/>
          <w:color w:val="767171"/>
          <w:lang w:val="es-DO"/>
        </w:rPr>
        <w:t xml:space="preserve"> son empresas de tecnología </w:t>
      </w:r>
      <w:r w:rsidRPr="00D949CB">
        <w:rPr>
          <w:rFonts w:cs="Times New Roman"/>
          <w:color w:val="767171"/>
          <w:lang w:val="es-DO"/>
        </w:rPr>
        <w:t xml:space="preserve">e intermediación </w:t>
      </w:r>
      <w:r w:rsidR="005E7FE1" w:rsidRPr="00D949CB">
        <w:rPr>
          <w:rFonts w:cs="Times New Roman"/>
          <w:color w:val="767171"/>
          <w:lang w:val="es-DO"/>
        </w:rPr>
        <w:t>financiera.</w:t>
      </w:r>
    </w:p>
    <w:p w14:paraId="59E1A6AF" w14:textId="4E301E51" w:rsidR="00156665" w:rsidRPr="00D949CB" w:rsidRDefault="00156665">
      <w:pPr>
        <w:rPr>
          <w:rFonts w:cs="Times New Roman"/>
          <w:color w:val="767171"/>
          <w:szCs w:val="24"/>
          <w:shd w:val="clear" w:color="auto" w:fill="FFFFFF" w:themeFill="background1"/>
          <w:lang w:val="es-DO" w:eastAsia="zh-CN"/>
        </w:rPr>
      </w:pPr>
      <w:r w:rsidRPr="00D949CB">
        <w:rPr>
          <w:color w:val="767171"/>
          <w:shd w:val="clear" w:color="auto" w:fill="FFFFFF" w:themeFill="background1"/>
          <w:lang w:val="es-DO"/>
        </w:rPr>
        <w:br w:type="page"/>
      </w:r>
    </w:p>
    <w:p w14:paraId="6F2EBD0A" w14:textId="129495B1" w:rsidR="003415EE" w:rsidRPr="00D949CB" w:rsidRDefault="003415EE" w:rsidP="00EF06DC">
      <w:pPr>
        <w:keepNext/>
        <w:keepLines/>
        <w:numPr>
          <w:ilvl w:val="1"/>
          <w:numId w:val="4"/>
        </w:numPr>
        <w:spacing w:after="0" w:line="360" w:lineRule="auto"/>
        <w:ind w:left="1134" w:hanging="141"/>
        <w:contextualSpacing/>
        <w:jc w:val="center"/>
        <w:outlineLvl w:val="0"/>
        <w:rPr>
          <w:rFonts w:eastAsia="Times New Roman" w:cs="Times New Roman"/>
          <w:b/>
          <w:color w:val="767171"/>
          <w:szCs w:val="28"/>
          <w:lang w:val="es-DO"/>
        </w:rPr>
      </w:pPr>
      <w:bookmarkStart w:id="87" w:name="_Toc91497413"/>
      <w:bookmarkStart w:id="88" w:name="_Toc121928414"/>
      <w:bookmarkStart w:id="89" w:name="_Toc121928616"/>
      <w:r w:rsidRPr="00D949CB">
        <w:rPr>
          <w:rFonts w:eastAsia="Times New Roman" w:cs="Times New Roman"/>
          <w:b/>
          <w:color w:val="767171"/>
          <w:szCs w:val="28"/>
          <w:lang w:val="es-DO"/>
        </w:rPr>
        <w:lastRenderedPageBreak/>
        <w:t>Acciones en materia consular, migratoria y protección a nacionales</w:t>
      </w:r>
      <w:bookmarkEnd w:id="87"/>
      <w:bookmarkEnd w:id="88"/>
      <w:bookmarkEnd w:id="89"/>
    </w:p>
    <w:p w14:paraId="4A5496E3" w14:textId="77777777" w:rsidR="00C83BCE" w:rsidRPr="00D949CB" w:rsidRDefault="00C83BCE" w:rsidP="003415EE">
      <w:pPr>
        <w:spacing w:after="0" w:line="360" w:lineRule="auto"/>
        <w:jc w:val="both"/>
        <w:rPr>
          <w:rFonts w:eastAsia="Times New Roman" w:cs="Times New Roman"/>
          <w:color w:val="767171"/>
          <w:szCs w:val="24"/>
          <w:lang w:val="es-DO"/>
        </w:rPr>
      </w:pPr>
    </w:p>
    <w:p w14:paraId="674FA26F" w14:textId="30AEF311" w:rsidR="003415EE" w:rsidRPr="00D949CB" w:rsidRDefault="003415EE" w:rsidP="003415EE">
      <w:pP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Los esfuerzos del Viceministerio de Asuntos Consulares y Migratorios (VACM) y sus direcciones para la implementación de las acciones programadas</w:t>
      </w:r>
      <w:r w:rsidR="00C83BCE" w:rsidRPr="00D949CB">
        <w:rPr>
          <w:rFonts w:eastAsia="Times New Roman" w:cs="Times New Roman"/>
          <w:color w:val="767171"/>
          <w:szCs w:val="24"/>
          <w:lang w:val="es-DO"/>
        </w:rPr>
        <w:t xml:space="preserve"> en la planificación institucional para el </w:t>
      </w:r>
      <w:r w:rsidR="009C60AB" w:rsidRPr="00D949CB">
        <w:rPr>
          <w:rFonts w:eastAsia="Times New Roman" w:cs="Times New Roman"/>
          <w:color w:val="767171"/>
          <w:szCs w:val="24"/>
          <w:lang w:val="es-DO"/>
        </w:rPr>
        <w:t>este</w:t>
      </w:r>
      <w:r w:rsidR="001452A7" w:rsidRPr="00D949CB">
        <w:rPr>
          <w:rFonts w:eastAsia="Times New Roman" w:cs="Times New Roman"/>
          <w:color w:val="767171"/>
          <w:szCs w:val="24"/>
          <w:lang w:val="es-DO"/>
        </w:rPr>
        <w:t xml:space="preserve"> </w:t>
      </w:r>
      <w:r w:rsidR="00C83BCE" w:rsidRPr="00D949CB">
        <w:rPr>
          <w:rFonts w:eastAsia="Times New Roman" w:cs="Times New Roman"/>
          <w:color w:val="767171"/>
          <w:szCs w:val="24"/>
          <w:lang w:val="es-DO"/>
        </w:rPr>
        <w:t>año 202</w:t>
      </w:r>
      <w:r w:rsidR="001452A7" w:rsidRPr="00D949CB">
        <w:rPr>
          <w:rFonts w:eastAsia="Times New Roman" w:cs="Times New Roman"/>
          <w:color w:val="767171"/>
          <w:szCs w:val="24"/>
          <w:lang w:val="es-DO"/>
        </w:rPr>
        <w:t>2</w:t>
      </w:r>
      <w:r w:rsidRPr="00D949CB">
        <w:rPr>
          <w:rFonts w:eastAsia="Times New Roman" w:cs="Times New Roman"/>
          <w:color w:val="767171"/>
          <w:szCs w:val="24"/>
          <w:lang w:val="es-DO"/>
        </w:rPr>
        <w:t>, generaron los resultados siguientes:</w:t>
      </w:r>
    </w:p>
    <w:p w14:paraId="75176F30" w14:textId="6AFE8037" w:rsidR="003415EE" w:rsidRPr="00D949CB" w:rsidRDefault="003415EE" w:rsidP="003415EE">
      <w:pPr>
        <w:spacing w:after="0" w:line="360" w:lineRule="auto"/>
        <w:jc w:val="both"/>
        <w:rPr>
          <w:rFonts w:eastAsia="Times New Roman" w:cs="Times New Roman"/>
          <w:color w:val="767171"/>
          <w:szCs w:val="24"/>
          <w:lang w:val="es-DO"/>
        </w:rPr>
      </w:pPr>
      <w:r w:rsidRPr="00D949CB">
        <w:rPr>
          <w:rFonts w:eastAsia="Calibri" w:cs="Times New Roman"/>
          <w:noProof/>
          <w:color w:val="767171"/>
          <w:sz w:val="18"/>
          <w:lang w:val="es-ES" w:eastAsia="es-ES"/>
        </w:rPr>
        <mc:AlternateContent>
          <mc:Choice Requires="wps">
            <w:drawing>
              <wp:anchor distT="0" distB="0" distL="114300" distR="114300" simplePos="0" relativeHeight="251699200" behindDoc="0" locked="0" layoutInCell="1" allowOverlap="1" wp14:anchorId="4B652D5F" wp14:editId="2BE7B708">
                <wp:simplePos x="0" y="0"/>
                <wp:positionH relativeFrom="column">
                  <wp:posOffset>175334</wp:posOffset>
                </wp:positionH>
                <wp:positionV relativeFrom="paragraph">
                  <wp:posOffset>251460</wp:posOffset>
                </wp:positionV>
                <wp:extent cx="4813935" cy="314696"/>
                <wp:effectExtent l="0" t="0" r="5715" b="9525"/>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935" cy="314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41DAF" w14:textId="25B0115E" w:rsidR="00F765EC" w:rsidRPr="00172F08" w:rsidRDefault="00F765EC" w:rsidP="003415EE">
                            <w:pPr>
                              <w:pStyle w:val="Descripcin"/>
                              <w:keepNext/>
                              <w:jc w:val="center"/>
                              <w:rPr>
                                <w:rFonts w:ascii="Times New Roman" w:hAnsi="Times New Roman"/>
                                <w:b w:val="0"/>
                                <w:color w:val="7B7B7B"/>
                              </w:rPr>
                            </w:pPr>
                            <w:r w:rsidRPr="00172F08">
                              <w:rPr>
                                <w:rFonts w:ascii="Times New Roman" w:hAnsi="Times New Roman"/>
                                <w:b w:val="0"/>
                                <w:color w:val="7B7B7B"/>
                              </w:rPr>
                              <w:t xml:space="preserve">Gráfico </w:t>
                            </w:r>
                            <w:r>
                              <w:rPr>
                                <w:rFonts w:ascii="Times New Roman" w:hAnsi="Times New Roman"/>
                                <w:b w:val="0"/>
                                <w:color w:val="7B7B7B"/>
                              </w:rPr>
                              <w:t>5</w:t>
                            </w:r>
                            <w:r w:rsidRPr="00172F08">
                              <w:rPr>
                                <w:rFonts w:ascii="Times New Roman" w:hAnsi="Times New Roman"/>
                                <w:b w:val="0"/>
                                <w:color w:val="7B7B7B"/>
                              </w:rPr>
                              <w:t xml:space="preserve"> Avances en la implementación de los asuntos consulare</w:t>
                            </w:r>
                            <w:r>
                              <w:rPr>
                                <w:rFonts w:ascii="Times New Roman" w:hAnsi="Times New Roman"/>
                                <w:b w:val="0"/>
                                <w:color w:val="7B7B7B"/>
                              </w:rPr>
                              <w:t>s y migratorios para el año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52D5F" id="Cuadro de texto 29" o:spid="_x0000_s1034" type="#_x0000_t202" style="position:absolute;left:0;text-align:left;margin-left:13.8pt;margin-top:19.8pt;width:379.05pt;height:2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" stroked="f">
                <v:textbox inset="0,0,0,0">
                  <w:txbxContent>
                    <w:p w14:paraId="71741DAF" w14:textId="25B0115E" w:rsidR="00F765EC" w:rsidRPr="00172F08" w:rsidRDefault="00F765EC" w:rsidP="003415EE">
                      <w:pPr>
                        <w:pStyle w:val="Descripcin"/>
                        <w:keepNext/>
                        <w:jc w:val="center"/>
                        <w:rPr>
                          <w:rFonts w:ascii="Times New Roman" w:hAnsi="Times New Roman"/>
                          <w:b w:val="0"/>
                          <w:color w:val="7B7B7B"/>
                        </w:rPr>
                      </w:pPr>
                      <w:r w:rsidRPr="00172F08">
                        <w:rPr>
                          <w:rFonts w:ascii="Times New Roman" w:hAnsi="Times New Roman"/>
                          <w:b w:val="0"/>
                          <w:color w:val="7B7B7B"/>
                        </w:rPr>
                        <w:t xml:space="preserve">Gráfico </w:t>
                      </w:r>
                      <w:r>
                        <w:rPr>
                          <w:rFonts w:ascii="Times New Roman" w:hAnsi="Times New Roman"/>
                          <w:b w:val="0"/>
                          <w:color w:val="7B7B7B"/>
                        </w:rPr>
                        <w:t>5</w:t>
                      </w:r>
                      <w:r w:rsidRPr="00172F08">
                        <w:rPr>
                          <w:rFonts w:ascii="Times New Roman" w:hAnsi="Times New Roman"/>
                          <w:b w:val="0"/>
                          <w:color w:val="7B7B7B"/>
                        </w:rPr>
                        <w:t xml:space="preserve"> Avances en la implementación de los asuntos consulare</w:t>
                      </w:r>
                      <w:r>
                        <w:rPr>
                          <w:rFonts w:ascii="Times New Roman" w:hAnsi="Times New Roman"/>
                          <w:b w:val="0"/>
                          <w:color w:val="7B7B7B"/>
                        </w:rPr>
                        <w:t>s y migratorios para el año 2022</w:t>
                      </w:r>
                    </w:p>
                  </w:txbxContent>
                </v:textbox>
              </v:shape>
            </w:pict>
          </mc:Fallback>
        </mc:AlternateContent>
      </w:r>
    </w:p>
    <w:p w14:paraId="1F116FBD" w14:textId="7DB4E7C1" w:rsidR="003415EE" w:rsidRPr="00D949CB" w:rsidRDefault="003415EE" w:rsidP="003415EE">
      <w:pPr>
        <w:spacing w:after="0" w:line="360" w:lineRule="auto"/>
        <w:jc w:val="both"/>
        <w:rPr>
          <w:rFonts w:eastAsia="Times New Roman" w:cs="Times New Roman"/>
          <w:color w:val="767171"/>
          <w:szCs w:val="24"/>
          <w:lang w:val="es-DO"/>
        </w:rPr>
      </w:pPr>
    </w:p>
    <w:p w14:paraId="202BE51B" w14:textId="77777777" w:rsidR="00437AE9" w:rsidRPr="00D949CB" w:rsidRDefault="00437AE9" w:rsidP="003415EE">
      <w:pPr>
        <w:spacing w:after="0" w:line="360" w:lineRule="auto"/>
        <w:jc w:val="both"/>
        <w:rPr>
          <w:rFonts w:eastAsia="Times New Roman" w:cs="Times New Roman"/>
          <w:color w:val="767171"/>
          <w:szCs w:val="24"/>
          <w:lang w:val="es-DO"/>
        </w:rPr>
      </w:pPr>
    </w:p>
    <w:p w14:paraId="7AF85D54" w14:textId="4639F9E3" w:rsidR="003415EE" w:rsidRPr="00D949CB" w:rsidRDefault="0065482E" w:rsidP="003415EE">
      <w:pPr>
        <w:spacing w:line="360" w:lineRule="auto"/>
        <w:jc w:val="center"/>
        <w:rPr>
          <w:rFonts w:eastAsia="Calibri" w:cs="Times New Roman"/>
          <w:b/>
          <w:color w:val="767171"/>
          <w:szCs w:val="24"/>
          <w:lang w:val="es-DO"/>
        </w:rPr>
      </w:pPr>
      <w:r w:rsidRPr="00D949CB">
        <w:rPr>
          <w:rFonts w:eastAsia="Calibri" w:cs="Times New Roman"/>
          <w:b/>
          <w:noProof/>
          <w:color w:val="767171"/>
          <w:szCs w:val="24"/>
          <w:lang w:val="es-DO"/>
        </w:rPr>
        <w:drawing>
          <wp:inline distT="0" distB="0" distL="0" distR="0" wp14:anchorId="439F11A9" wp14:editId="6A39126C">
            <wp:extent cx="5066665" cy="2673350"/>
            <wp:effectExtent l="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0619" cy="2685989"/>
                    </a:xfrm>
                    <a:prstGeom prst="rect">
                      <a:avLst/>
                    </a:prstGeom>
                    <a:noFill/>
                  </pic:spPr>
                </pic:pic>
              </a:graphicData>
            </a:graphic>
          </wp:inline>
        </w:drawing>
      </w:r>
    </w:p>
    <w:p w14:paraId="5DC8E726" w14:textId="7305C0EE" w:rsidR="00CA6F73" w:rsidRPr="00D949CB" w:rsidRDefault="00CA6F73" w:rsidP="00CA6F73">
      <w:pPr>
        <w:pStyle w:val="NormalWeb"/>
        <w:spacing w:line="360" w:lineRule="auto"/>
        <w:jc w:val="both"/>
        <w:rPr>
          <w:rFonts w:eastAsia="Calibri"/>
          <w:color w:val="767171"/>
          <w:lang w:val="es-DO" w:eastAsia="en-US"/>
        </w:rPr>
      </w:pPr>
      <w:r w:rsidRPr="00D949CB">
        <w:rPr>
          <w:rFonts w:eastAsia="Calibri"/>
          <w:color w:val="767171"/>
          <w:lang w:val="es-DO" w:eastAsia="en-US"/>
        </w:rPr>
        <w:t>Un logro importante ha sido las gestiones de la Embajada Dominicana en Argentina, para que los dominicanos residentes de manera irregular en ese país suramericano puedan acogerse al Régimen Especial de Regularización Migratoria aprobado por el Gobierno argentino, a través del cual podrán tramitar y obtener su residencia temporal, cumpliendo con trámites administrativos migratorios mínimos, ágiles y simplificados.</w:t>
      </w:r>
    </w:p>
    <w:p w14:paraId="17977480" w14:textId="7E24B8E6" w:rsidR="001452A7" w:rsidRPr="00D949CB" w:rsidRDefault="003415EE" w:rsidP="001452A7">
      <w:pPr>
        <w:pStyle w:val="NormalWeb"/>
        <w:spacing w:line="360" w:lineRule="auto"/>
        <w:jc w:val="both"/>
        <w:rPr>
          <w:rFonts w:eastAsiaTheme="minorHAnsi"/>
          <w:color w:val="767171"/>
          <w:shd w:val="clear" w:color="auto" w:fill="FFFFFF" w:themeFill="background1"/>
          <w:lang w:val="es-US"/>
        </w:rPr>
      </w:pPr>
      <w:r w:rsidRPr="00D949CB">
        <w:rPr>
          <w:rFonts w:eastAsia="Calibri"/>
          <w:color w:val="767171"/>
          <w:lang w:val="es-DO"/>
        </w:rPr>
        <w:t xml:space="preserve">Participación </w:t>
      </w:r>
      <w:r w:rsidR="001452A7" w:rsidRPr="00D949CB">
        <w:rPr>
          <w:rFonts w:eastAsiaTheme="minorHAnsi"/>
          <w:color w:val="767171"/>
          <w:shd w:val="clear" w:color="auto" w:fill="FFFFFF" w:themeFill="background1"/>
          <w:lang w:val="es-US"/>
        </w:rPr>
        <w:t xml:space="preserve">de los puntos focales técnicos en los talleres temáticos realizados por la Presidencia Pro Tempore del Brasil (Educación, Protección de Niños/as y Adolescentes, inserción socioeconómica, Reunificación Familiar, Centros de </w:t>
      </w:r>
      <w:r w:rsidR="001452A7" w:rsidRPr="00D949CB">
        <w:rPr>
          <w:rFonts w:eastAsiaTheme="minorHAnsi"/>
          <w:color w:val="767171"/>
          <w:shd w:val="clear" w:color="auto" w:fill="FFFFFF" w:themeFill="background1"/>
          <w:lang w:val="es-US"/>
        </w:rPr>
        <w:lastRenderedPageBreak/>
        <w:t xml:space="preserve">Orientación, Espacios y Apoyo, VIH-SIDA, Asilo y Refugio).  </w:t>
      </w:r>
      <w:r w:rsidR="00E81E05" w:rsidRPr="00D949CB">
        <w:rPr>
          <w:rFonts w:eastAsiaTheme="minorHAnsi"/>
          <w:color w:val="767171"/>
          <w:shd w:val="clear" w:color="auto" w:fill="FFFFFF" w:themeFill="background1"/>
          <w:lang w:val="es-US"/>
        </w:rPr>
        <w:t>Grupos Vulnerables, Comunidades de Acogida y Regularización Migratoria.</w:t>
      </w:r>
    </w:p>
    <w:p w14:paraId="773D5B89" w14:textId="792C84C4" w:rsidR="00912800" w:rsidRPr="00D949CB" w:rsidRDefault="00912800" w:rsidP="001452A7">
      <w:pPr>
        <w:pStyle w:val="NormalWeb"/>
        <w:spacing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 xml:space="preserve">Se inició el “programa de Turismo Familiar y de Compras”, desarrollado en coordinación con </w:t>
      </w:r>
      <w:proofErr w:type="spellStart"/>
      <w:r w:rsidRPr="00D949CB">
        <w:rPr>
          <w:rFonts w:eastAsiaTheme="minorHAnsi"/>
          <w:color w:val="767171"/>
          <w:shd w:val="clear" w:color="auto" w:fill="FFFFFF" w:themeFill="background1"/>
          <w:lang w:val="es-US"/>
        </w:rPr>
        <w:t>Sky</w:t>
      </w:r>
      <w:proofErr w:type="spellEnd"/>
      <w:r w:rsidRPr="00D949CB">
        <w:rPr>
          <w:rFonts w:eastAsiaTheme="minorHAnsi"/>
          <w:color w:val="767171"/>
          <w:shd w:val="clear" w:color="auto" w:fill="FFFFFF" w:themeFill="background1"/>
          <w:lang w:val="es-US"/>
        </w:rPr>
        <w:t xml:space="preserve"> Cana, la cadena </w:t>
      </w:r>
      <w:proofErr w:type="spellStart"/>
      <w:r w:rsidRPr="00D949CB">
        <w:rPr>
          <w:rFonts w:eastAsiaTheme="minorHAnsi"/>
          <w:color w:val="767171"/>
          <w:shd w:val="clear" w:color="auto" w:fill="FFFFFF" w:themeFill="background1"/>
          <w:lang w:val="es-US"/>
        </w:rPr>
        <w:t>Hodelpa</w:t>
      </w:r>
      <w:proofErr w:type="spellEnd"/>
      <w:r w:rsidRPr="00D949CB">
        <w:rPr>
          <w:rFonts w:eastAsiaTheme="minorHAnsi"/>
          <w:color w:val="767171"/>
          <w:shd w:val="clear" w:color="auto" w:fill="FFFFFF" w:themeFill="background1"/>
          <w:lang w:val="es-US"/>
        </w:rPr>
        <w:t xml:space="preserve"> Hotel and Resorts y el Consulado General de República Dominicana en La Habana, el cual tiene la finalidad de aprovechar, de manera supervisada, el potencial del turismo de reencuentro entre cubanos residentes en Estados Unidos y sus familiares que viven en Cuba.</w:t>
      </w:r>
    </w:p>
    <w:p w14:paraId="656D5B52" w14:textId="4712FCF8" w:rsidR="00912800" w:rsidRPr="00D949CB" w:rsidRDefault="00912800" w:rsidP="001452A7">
      <w:pPr>
        <w:pStyle w:val="NormalWeb"/>
        <w:spacing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 xml:space="preserve">Igualmente, se desarrolló el Diálogo con María Luisa Benítez Donoso, </w:t>
      </w:r>
      <w:proofErr w:type="gramStart"/>
      <w:r w:rsidRPr="00D949CB">
        <w:rPr>
          <w:rFonts w:eastAsiaTheme="minorHAnsi"/>
          <w:color w:val="767171"/>
          <w:shd w:val="clear" w:color="auto" w:fill="FFFFFF" w:themeFill="background1"/>
          <w:lang w:val="es-US"/>
        </w:rPr>
        <w:t>Jefa</w:t>
      </w:r>
      <w:proofErr w:type="gramEnd"/>
      <w:r w:rsidRPr="00D949CB">
        <w:rPr>
          <w:rFonts w:eastAsiaTheme="minorHAnsi"/>
          <w:color w:val="767171"/>
          <w:shd w:val="clear" w:color="auto" w:fill="FFFFFF" w:themeFill="background1"/>
          <w:lang w:val="es-US"/>
        </w:rPr>
        <w:t xml:space="preserve"> de la Sección Política de la Delegación de la Unión Europea en R.D, </w:t>
      </w:r>
      <w:r w:rsidRPr="00D949CB">
        <w:rPr>
          <w:rFonts w:eastAsiaTheme="minorHAnsi"/>
          <w:i/>
          <w:iCs/>
          <w:color w:val="767171"/>
          <w:shd w:val="clear" w:color="auto" w:fill="FFFFFF" w:themeFill="background1"/>
          <w:lang w:val="es-US"/>
        </w:rPr>
        <w:t>sobre la exención de visado de corta estancia para nacionales dominicanos entrar a la Unión Europea</w:t>
      </w:r>
      <w:r w:rsidRPr="00D949CB">
        <w:rPr>
          <w:rFonts w:eastAsiaTheme="minorHAnsi"/>
          <w:color w:val="767171"/>
          <w:shd w:val="clear" w:color="auto" w:fill="FFFFFF" w:themeFill="background1"/>
          <w:lang w:val="es-US"/>
        </w:rPr>
        <w:t>, sobre asuntos de ciberseguridad e intercambio de prácticas migratorias con los países miembros del espacio.</w:t>
      </w:r>
    </w:p>
    <w:p w14:paraId="3E7F93D4" w14:textId="2F6DB902" w:rsidR="00187B69" w:rsidRPr="00D949CB" w:rsidRDefault="00187B69" w:rsidP="001452A7">
      <w:pPr>
        <w:pStyle w:val="NormalWeb"/>
        <w:spacing w:line="360" w:lineRule="auto"/>
        <w:jc w:val="both"/>
        <w:rPr>
          <w:rFonts w:eastAsiaTheme="minorHAnsi"/>
          <w:color w:val="767171"/>
          <w:shd w:val="clear" w:color="auto" w:fill="FFFFFF" w:themeFill="background1"/>
          <w:lang w:val="es-US"/>
        </w:rPr>
      </w:pPr>
      <w:r w:rsidRPr="00D949CB">
        <w:rPr>
          <w:rFonts w:eastAsiaTheme="minorHAnsi"/>
          <w:color w:val="767171"/>
          <w:shd w:val="clear" w:color="auto" w:fill="FFFFFF" w:themeFill="background1"/>
          <w:lang w:val="es-US"/>
        </w:rPr>
        <w:t>El viceministro de Asuntos Consulares y Migratorios del MIREX representó al país en la “VIII Reunión Técnica Internacional sobre Movilidad Humana de Ciudadanos Venezolanos en la Región”, la Plenaria del Capítulo de Brasilia, organizada por la Cancillería de Brasil, a través de la Presidencia Pro Tempore (PPT), en coordinación con la Secretaría Técnica (ST) del Proceso de Quito.</w:t>
      </w:r>
    </w:p>
    <w:p w14:paraId="19C5BC8C" w14:textId="6C7CEC0D" w:rsidR="009C60AB" w:rsidRPr="00D949CB" w:rsidRDefault="007B6EBB" w:rsidP="00CF40D2">
      <w:pPr>
        <w:spacing w:line="360" w:lineRule="auto"/>
        <w:contextualSpacing/>
        <w:jc w:val="both"/>
        <w:rPr>
          <w:rFonts w:eastAsia="Calibri"/>
          <w:color w:val="767171"/>
          <w:lang w:val="es-DO"/>
        </w:rPr>
      </w:pPr>
      <w:r w:rsidRPr="00D949CB">
        <w:rPr>
          <w:rFonts w:eastAsia="Calibri" w:cs="Times New Roman"/>
          <w:color w:val="767171"/>
          <w:szCs w:val="24"/>
          <w:lang w:val="es-DO"/>
        </w:rPr>
        <w:t xml:space="preserve">Plan Nacional Plan Nacional de Acción contra la trata de personas y </w:t>
      </w:r>
      <w:r w:rsidR="00732C7A" w:rsidRPr="00D949CB">
        <w:rPr>
          <w:rFonts w:eastAsia="Calibri" w:cs="Times New Roman"/>
          <w:color w:val="767171"/>
          <w:szCs w:val="24"/>
          <w:lang w:val="es-DO"/>
        </w:rPr>
        <w:t xml:space="preserve">el tráfico Ilícito de migrantes. </w:t>
      </w:r>
      <w:r w:rsidR="009C60AB" w:rsidRPr="00D949CB">
        <w:rPr>
          <w:rFonts w:eastAsia="Calibri" w:cs="Times New Roman"/>
          <w:color w:val="767171"/>
          <w:szCs w:val="24"/>
          <w:lang w:val="es-DO"/>
        </w:rPr>
        <w:t>Hay que destacar en este sentido, que e</w:t>
      </w:r>
      <w:r w:rsidR="009C60AB" w:rsidRPr="00D949CB">
        <w:rPr>
          <w:rFonts w:eastAsia="Calibri"/>
          <w:color w:val="767171"/>
          <w:lang w:val="es-DO"/>
        </w:rPr>
        <w:t>l Departamento de Estado de los Estados Unidos, emitió su informe donde reitera a República Dominicana en nivel 2, por la capacidad de lucha en materia Tráfico Ilícito de Migrantes y Trata de Personas. En ese sentido, continúan los esfuerzos para la modificación al Proyecto de la Ley 137-03 en materia, a depositarse en el periodo legislativo correspondiente a agosto del año en curso.</w:t>
      </w:r>
    </w:p>
    <w:p w14:paraId="0F789D65" w14:textId="77777777" w:rsidR="009C60AB" w:rsidRPr="00D949CB" w:rsidRDefault="009C60AB" w:rsidP="00CF40D2">
      <w:pPr>
        <w:spacing w:line="360" w:lineRule="auto"/>
        <w:contextualSpacing/>
        <w:jc w:val="both"/>
        <w:rPr>
          <w:rFonts w:eastAsia="Calibri"/>
          <w:bCs/>
          <w:color w:val="767171"/>
          <w:lang w:val="es-DO"/>
        </w:rPr>
      </w:pPr>
    </w:p>
    <w:p w14:paraId="740B11D5" w14:textId="213AEA1C" w:rsidR="009C60AB" w:rsidRPr="00D949CB" w:rsidRDefault="009C60AB" w:rsidP="00CF40D2">
      <w:pPr>
        <w:spacing w:line="360" w:lineRule="auto"/>
        <w:contextualSpacing/>
        <w:jc w:val="both"/>
        <w:rPr>
          <w:rFonts w:eastAsia="Calibri" w:cs="Times New Roman"/>
          <w:bCs/>
          <w:color w:val="767171"/>
          <w:szCs w:val="24"/>
          <w:lang w:val="es-DO"/>
        </w:rPr>
      </w:pPr>
      <w:r w:rsidRPr="00D949CB">
        <w:rPr>
          <w:rFonts w:eastAsia="Calibri" w:cs="Times New Roman"/>
          <w:bCs/>
          <w:color w:val="767171"/>
          <w:szCs w:val="24"/>
          <w:lang w:val="es-DO"/>
        </w:rPr>
        <w:t xml:space="preserve">El Ministerio de Relaciones Exteriores (MIREX) </w:t>
      </w:r>
      <w:r w:rsidRPr="00D949CB">
        <w:rPr>
          <w:rFonts w:eastAsia="Calibri" w:cs="Times New Roman"/>
          <w:bCs/>
          <w:i/>
          <w:iCs/>
          <w:color w:val="767171"/>
          <w:szCs w:val="24"/>
          <w:lang w:val="es-DO"/>
        </w:rPr>
        <w:t xml:space="preserve">conmemoró el Día Mundial contra la Trata de Personas, con un acto encabezado por el canciller Roberto Álvarez, la ministra de la Mujer, Mayra Jiménez y la magistrada Procuradora </w:t>
      </w:r>
      <w:r w:rsidRPr="00D949CB">
        <w:rPr>
          <w:rFonts w:eastAsia="Calibri" w:cs="Times New Roman"/>
          <w:bCs/>
          <w:i/>
          <w:iCs/>
          <w:color w:val="767171"/>
          <w:szCs w:val="24"/>
          <w:lang w:val="es-DO"/>
        </w:rPr>
        <w:lastRenderedPageBreak/>
        <w:t xml:space="preserve">Adjunta, </w:t>
      </w:r>
      <w:proofErr w:type="spellStart"/>
      <w:r w:rsidRPr="00D949CB">
        <w:rPr>
          <w:rFonts w:eastAsia="Calibri" w:cs="Times New Roman"/>
          <w:bCs/>
          <w:i/>
          <w:iCs/>
          <w:color w:val="767171"/>
          <w:szCs w:val="24"/>
          <w:lang w:val="es-DO"/>
        </w:rPr>
        <w:t>Yeni</w:t>
      </w:r>
      <w:proofErr w:type="spellEnd"/>
      <w:r w:rsidRPr="00D949CB">
        <w:rPr>
          <w:rFonts w:eastAsia="Calibri" w:cs="Times New Roman"/>
          <w:bCs/>
          <w:i/>
          <w:iCs/>
          <w:color w:val="767171"/>
          <w:szCs w:val="24"/>
          <w:lang w:val="es-DO"/>
        </w:rPr>
        <w:t xml:space="preserve"> Berenice, </w:t>
      </w:r>
      <w:r w:rsidRPr="00D949CB">
        <w:rPr>
          <w:rFonts w:eastAsia="Calibri" w:cs="Times New Roman"/>
          <w:bCs/>
          <w:color w:val="767171"/>
          <w:szCs w:val="24"/>
          <w:lang w:val="es-DO"/>
        </w:rPr>
        <w:t>quienes afirmaron que desde el Gobierno dominicano se están desplegando importantes esfuerzos para hacer frente a este flagelo, y promovieron el uso positivo de las tecnologías como herramientas para los Estados y la sociedad en general a fin de detectar, rescatar y apoyar a las víctimas y combatir el tráfico, a propósito de que este es el tema de la efeméride para este año.</w:t>
      </w:r>
    </w:p>
    <w:p w14:paraId="6C33F369" w14:textId="77777777" w:rsidR="009C60AB" w:rsidRPr="00D949CB" w:rsidRDefault="009C60AB" w:rsidP="00CF40D2">
      <w:pPr>
        <w:spacing w:line="360" w:lineRule="auto"/>
        <w:contextualSpacing/>
        <w:jc w:val="both"/>
        <w:rPr>
          <w:rFonts w:eastAsia="Calibri" w:cs="Times New Roman"/>
          <w:bCs/>
          <w:color w:val="767171"/>
          <w:szCs w:val="24"/>
          <w:lang w:val="es-DO"/>
        </w:rPr>
      </w:pPr>
    </w:p>
    <w:p w14:paraId="4226A9E1" w14:textId="51227CF0" w:rsidR="00CA6F73" w:rsidRPr="00D949CB" w:rsidRDefault="00E81E05" w:rsidP="000165D4">
      <w:pPr>
        <w:spacing w:line="360" w:lineRule="auto"/>
        <w:contextualSpacing/>
        <w:jc w:val="both"/>
        <w:rPr>
          <w:rFonts w:eastAsia="Calibri"/>
          <w:color w:val="767171"/>
          <w:lang w:val="es-ES"/>
        </w:rPr>
      </w:pPr>
      <w:r w:rsidRPr="00D949CB">
        <w:rPr>
          <w:rFonts w:eastAsia="Calibri"/>
          <w:bCs/>
          <w:color w:val="767171"/>
          <w:lang w:val="es-DO"/>
        </w:rPr>
        <w:t>Participación, a través de nuestra Embajada en México en</w:t>
      </w:r>
      <w:r w:rsidRPr="00D949CB">
        <w:rPr>
          <w:rFonts w:eastAsia="Calibri"/>
          <w:color w:val="767171"/>
          <w:lang w:val="es-DO"/>
        </w:rPr>
        <w:t xml:space="preserve"> el Taller para la preparación de la CRM frente al Foro Internacional (FEMI) donde se presentaron insumos de los avances implementados en el país en materia migratoria en su calidad de país miembro de la Conferencia Regional sobre Migración (CRM).</w:t>
      </w:r>
      <w:r w:rsidR="000165D4" w:rsidRPr="00D949CB">
        <w:rPr>
          <w:rFonts w:eastAsia="Calibri"/>
          <w:color w:val="767171"/>
          <w:lang w:val="es-DO"/>
        </w:rPr>
        <w:t xml:space="preserve"> </w:t>
      </w:r>
      <w:r w:rsidR="00CA6F73" w:rsidRPr="00D949CB">
        <w:rPr>
          <w:rFonts w:eastAsia="Calibri"/>
          <w:color w:val="767171"/>
          <w:lang w:val="es-ES"/>
        </w:rPr>
        <w:t>También, participación en taller virtual sobre Trata de Personas, Webinario sobre Grupos Vulnerables en el contexto migratorio, Comunidades de Acogida, y regularización migratoria, Reunión preparativa de la Sesión Plenaria. En el marco del Proceso Quito- Capítulo de Brasilia sobre Modalidad Humana de ciudadanos venezolanos en la región.</w:t>
      </w:r>
    </w:p>
    <w:p w14:paraId="034C1C14" w14:textId="69523CFF" w:rsidR="000165D4" w:rsidRPr="00D949CB" w:rsidRDefault="000165D4" w:rsidP="00CA6F73">
      <w:pPr>
        <w:pStyle w:val="NormalWeb"/>
        <w:spacing w:line="360" w:lineRule="auto"/>
        <w:jc w:val="both"/>
        <w:rPr>
          <w:rFonts w:eastAsia="Calibri"/>
          <w:color w:val="767171"/>
          <w:lang w:val="es-ES" w:eastAsia="en-US"/>
        </w:rPr>
      </w:pPr>
      <w:r w:rsidRPr="00D949CB">
        <w:rPr>
          <w:rFonts w:eastAsia="Calibri"/>
          <w:color w:val="767171"/>
          <w:lang w:val="es-ES" w:eastAsia="en-US"/>
        </w:rPr>
        <w:t xml:space="preserve">El Ministerio de Relaciones Exteriores en su rol de presidencia de la Comisión Interinstitucional en Combate a la Trata de Personas y Tráfico Ilícito de Migrantes (CITIM), coordinó las capacitaciones en el marco del Proyecto </w:t>
      </w:r>
      <w:proofErr w:type="spellStart"/>
      <w:r w:rsidRPr="00D949CB">
        <w:rPr>
          <w:rFonts w:eastAsia="Calibri"/>
          <w:color w:val="767171"/>
          <w:lang w:val="es-ES" w:eastAsia="en-US"/>
        </w:rPr>
        <w:t>Starsom</w:t>
      </w:r>
      <w:proofErr w:type="spellEnd"/>
      <w:r w:rsidRPr="00D949CB">
        <w:rPr>
          <w:rFonts w:eastAsia="Calibri"/>
          <w:color w:val="767171"/>
          <w:lang w:val="es-ES" w:eastAsia="en-US"/>
        </w:rPr>
        <w:t xml:space="preserve"> de UNODC, al personal que persigue y judicializa el delito de tráfico ilícito de migrantes y tráfico ilícito agravado. El objetivo de este proyecto es proponer a los países participantes, trabajar de manera conjunta para dar una respuesta eficaz a este delito, protegiendo las vidas y defendiendo los derechos humanos de las personas objeto de tráfico.</w:t>
      </w:r>
    </w:p>
    <w:p w14:paraId="0783FEA4" w14:textId="62A2869E" w:rsidR="000165D4" w:rsidRPr="00D949CB" w:rsidRDefault="000165D4" w:rsidP="00CF40D2">
      <w:pPr>
        <w:spacing w:line="360" w:lineRule="auto"/>
        <w:contextualSpacing/>
        <w:jc w:val="both"/>
        <w:rPr>
          <w:rFonts w:eastAsia="Calibri" w:cs="Times New Roman"/>
          <w:color w:val="767171"/>
          <w:szCs w:val="24"/>
          <w:lang w:val="es-ES"/>
        </w:rPr>
      </w:pPr>
      <w:r w:rsidRPr="00D949CB">
        <w:rPr>
          <w:rFonts w:eastAsia="Calibri" w:cs="Times New Roman"/>
          <w:color w:val="767171"/>
          <w:szCs w:val="24"/>
          <w:lang w:val="es-ES"/>
        </w:rPr>
        <w:t xml:space="preserve">En representación del canciller Roberto Álvarez, el viceministro para Asuntos Consulares y Migratorios participó como expositor en el </w:t>
      </w:r>
      <w:r w:rsidRPr="00D949CB">
        <w:rPr>
          <w:rFonts w:eastAsia="Calibri" w:cs="Times New Roman"/>
          <w:i/>
          <w:iCs/>
          <w:color w:val="767171"/>
          <w:szCs w:val="24"/>
          <w:lang w:val="es-ES"/>
        </w:rPr>
        <w:t>“Foro regional sobre migración”.</w:t>
      </w:r>
      <w:r w:rsidRPr="00D949CB">
        <w:rPr>
          <w:rFonts w:eastAsia="Calibri" w:cs="Times New Roman"/>
          <w:color w:val="767171"/>
          <w:szCs w:val="24"/>
          <w:lang w:val="es-ES"/>
        </w:rPr>
        <w:t xml:space="preserve"> El evento fue organizado por el Parlamento Centroamericano (PARLACEN), a través de su comisión de Relaciones Internacionales presidida por el diputado dominicano Higinio Báez.</w:t>
      </w:r>
    </w:p>
    <w:p w14:paraId="10133E3B" w14:textId="5AE81F6F" w:rsidR="00C7711D" w:rsidRDefault="00C7711D" w:rsidP="00CF40D2">
      <w:pPr>
        <w:spacing w:line="360" w:lineRule="auto"/>
        <w:contextualSpacing/>
        <w:jc w:val="both"/>
        <w:rPr>
          <w:rFonts w:eastAsia="Calibri" w:cs="Times New Roman"/>
          <w:color w:val="767171"/>
          <w:szCs w:val="24"/>
          <w:lang w:val="es-ES"/>
        </w:rPr>
      </w:pPr>
    </w:p>
    <w:p w14:paraId="160ABE0B" w14:textId="77777777" w:rsidR="00EF06DC" w:rsidRPr="00D949CB" w:rsidRDefault="00EF06DC" w:rsidP="00CF40D2">
      <w:pPr>
        <w:spacing w:line="360" w:lineRule="auto"/>
        <w:contextualSpacing/>
        <w:jc w:val="both"/>
        <w:rPr>
          <w:rFonts w:eastAsia="Calibri" w:cs="Times New Roman"/>
          <w:color w:val="767171"/>
          <w:szCs w:val="24"/>
          <w:lang w:val="es-ES"/>
        </w:rPr>
      </w:pPr>
    </w:p>
    <w:p w14:paraId="17FCDA34" w14:textId="337AA27B" w:rsidR="003415EE" w:rsidRPr="00D949CB" w:rsidRDefault="003415EE" w:rsidP="003415EE">
      <w:pPr>
        <w:spacing w:line="360" w:lineRule="auto"/>
        <w:jc w:val="both"/>
        <w:rPr>
          <w:rFonts w:eastAsia="Calibri" w:cs="Times New Roman"/>
          <w:b/>
          <w:color w:val="767171"/>
          <w:szCs w:val="24"/>
          <w:lang w:val="es-ES"/>
        </w:rPr>
      </w:pPr>
      <w:r w:rsidRPr="00D949CB">
        <w:rPr>
          <w:rFonts w:eastAsia="Calibri" w:cs="Times New Roman"/>
          <w:b/>
          <w:color w:val="767171"/>
          <w:szCs w:val="24"/>
          <w:lang w:val="es-ES"/>
        </w:rPr>
        <w:lastRenderedPageBreak/>
        <w:t>Protección a nacionales</w:t>
      </w:r>
    </w:p>
    <w:p w14:paraId="5A4BBD1A" w14:textId="77777777" w:rsidR="003415EE" w:rsidRPr="00D949CB" w:rsidRDefault="003415EE" w:rsidP="003415EE">
      <w:pPr>
        <w:spacing w:after="0" w:line="360" w:lineRule="auto"/>
        <w:jc w:val="both"/>
        <w:rPr>
          <w:rFonts w:eastAsia="Calibri" w:cs="Times New Roman"/>
          <w:b/>
          <w:color w:val="767171"/>
          <w:sz w:val="8"/>
          <w:szCs w:val="24"/>
          <w:lang w:val="es-ES"/>
        </w:rPr>
      </w:pPr>
    </w:p>
    <w:p w14:paraId="2A5EAA33" w14:textId="71114982" w:rsidR="009C60AB" w:rsidRPr="00D949CB" w:rsidRDefault="009C60AB" w:rsidP="009C60AB">
      <w:pPr>
        <w:tabs>
          <w:tab w:val="left" w:pos="709"/>
        </w:tabs>
        <w:spacing w:after="0" w:line="360" w:lineRule="auto"/>
        <w:jc w:val="both"/>
        <w:rPr>
          <w:rFonts w:cs="Times New Roman"/>
          <w:color w:val="767171"/>
          <w:lang w:val="es-DO"/>
        </w:rPr>
      </w:pPr>
      <w:r w:rsidRPr="00D949CB">
        <w:rPr>
          <w:color w:val="767171"/>
          <w:shd w:val="clear" w:color="auto" w:fill="FFFFFF" w:themeFill="background1"/>
          <w:lang w:val="es-US"/>
        </w:rPr>
        <w:t>A través de la Dirección de Protección a Nacionales, se logró la tramitación de 233 solicitudes de asistencias y protección a nacionales en el exterior, de las cuales: Ciento doce (112) corresponden a trámites relacionados a de dominicanos fallecidos en el exterior; Sesenta y cinco (65) solicitudes sobre privados de libertad; cincuenta y tres (53) solicitudes de asistencia a dominicanos en situación de vulnerabilidad; y veinticuatro (24) casos de asistencia y retorno de niños, niñas y adolescentes (NNA); cuarenta (40) dominicanos localizados.</w:t>
      </w:r>
    </w:p>
    <w:p w14:paraId="0CB43714" w14:textId="77777777" w:rsidR="009C60AB" w:rsidRPr="00D949CB" w:rsidRDefault="009C60AB" w:rsidP="009C60AB">
      <w:pPr>
        <w:spacing w:after="0" w:line="360" w:lineRule="auto"/>
        <w:jc w:val="both"/>
        <w:rPr>
          <w:rFonts w:eastAsia="Calibri" w:cs="Times New Roman"/>
          <w:color w:val="767171"/>
          <w:szCs w:val="24"/>
          <w:lang w:val="es-DO"/>
        </w:rPr>
      </w:pPr>
    </w:p>
    <w:p w14:paraId="31C9F265" w14:textId="121A8A15" w:rsidR="00187B69" w:rsidRPr="00D949CB" w:rsidRDefault="00187B69" w:rsidP="00DB5E9E">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El Ministerio de Relaciones Exteriores (MIREX) y el Consejo Nacional para la Persona Envejeciente (CONAPE) </w:t>
      </w:r>
      <w:r w:rsidRPr="00D949CB">
        <w:rPr>
          <w:rFonts w:eastAsia="Calibri" w:cs="Times New Roman"/>
          <w:i/>
          <w:iCs/>
          <w:color w:val="767171"/>
          <w:szCs w:val="24"/>
          <w:lang w:val="es-ES"/>
        </w:rPr>
        <w:t>firmaron un acuerdo de colaboración que permitirá asistir y retornar al país a dominicanas y dominicanos adultos mayores</w:t>
      </w:r>
      <w:r w:rsidRPr="00D949CB">
        <w:rPr>
          <w:rFonts w:eastAsia="Calibri" w:cs="Times New Roman"/>
          <w:color w:val="767171"/>
          <w:szCs w:val="24"/>
          <w:lang w:val="es-ES"/>
        </w:rPr>
        <w:t xml:space="preserve"> que se encuentren en situación de vulnerabilidad en el exterior. El instrumento, que crea los lineamientos y compromisos institucionales para brindar una protección consular efectiva, establece que las gestiones de asistencia y retorno se realizarán a través de las Misiones Diplomáticas y Consulares a favor de la población mayor de 65 años que, debido al proceso de envejecimiento, experimente cambios progresivos desde el punto de vista psicológico, biológico, social y material.</w:t>
      </w:r>
    </w:p>
    <w:p w14:paraId="549CF2BD" w14:textId="77777777" w:rsidR="00187B69" w:rsidRPr="00D949CB" w:rsidRDefault="00187B69" w:rsidP="00DB5E9E">
      <w:pPr>
        <w:spacing w:after="0" w:line="360" w:lineRule="auto"/>
        <w:jc w:val="both"/>
        <w:rPr>
          <w:rFonts w:eastAsia="Calibri" w:cs="Times New Roman"/>
          <w:color w:val="767171"/>
          <w:szCs w:val="24"/>
          <w:lang w:val="es-ES"/>
        </w:rPr>
      </w:pPr>
    </w:p>
    <w:p w14:paraId="03BE0B89" w14:textId="12926083" w:rsidR="00F75451" w:rsidRPr="00D949CB" w:rsidRDefault="003060F2" w:rsidP="00DB5E9E">
      <w:pPr>
        <w:spacing w:after="0" w:line="360" w:lineRule="auto"/>
        <w:jc w:val="both"/>
        <w:rPr>
          <w:rFonts w:cs="Times New Roman"/>
          <w:color w:val="767171"/>
          <w:lang w:val="es-DO"/>
        </w:rPr>
      </w:pPr>
      <w:r w:rsidRPr="00D949CB">
        <w:rPr>
          <w:rFonts w:eastAsia="Calibri" w:cs="Times New Roman"/>
          <w:color w:val="767171"/>
          <w:szCs w:val="24"/>
          <w:lang w:val="es-ES"/>
        </w:rPr>
        <w:t xml:space="preserve">Mediante gestión con coordinada con la </w:t>
      </w:r>
      <w:r w:rsidRPr="00D949CB">
        <w:rPr>
          <w:rFonts w:cs="Times New Roman"/>
          <w:color w:val="767171"/>
          <w:lang w:val="es-DO"/>
        </w:rPr>
        <w:t>E</w:t>
      </w:r>
      <w:r w:rsidR="00F75451" w:rsidRPr="00D949CB">
        <w:rPr>
          <w:rFonts w:cs="Times New Roman"/>
          <w:color w:val="767171"/>
          <w:lang w:val="es-DO"/>
        </w:rPr>
        <w:t xml:space="preserve">mbajada </w:t>
      </w:r>
      <w:r w:rsidRPr="00D949CB">
        <w:rPr>
          <w:rFonts w:cs="Times New Roman"/>
          <w:color w:val="767171"/>
          <w:lang w:val="es-DO"/>
        </w:rPr>
        <w:t xml:space="preserve">Dominicana </w:t>
      </w:r>
      <w:r w:rsidR="00F75451" w:rsidRPr="00D949CB">
        <w:rPr>
          <w:rFonts w:cs="Times New Roman"/>
          <w:color w:val="767171"/>
          <w:lang w:val="es-DO"/>
        </w:rPr>
        <w:t xml:space="preserve">en Alemania, concurrente con Ucrania, </w:t>
      </w:r>
      <w:r w:rsidRPr="00D949CB">
        <w:rPr>
          <w:rFonts w:cs="Times New Roman"/>
          <w:color w:val="767171"/>
          <w:lang w:val="es-DO"/>
        </w:rPr>
        <w:t xml:space="preserve">se desarrollaron acciones de orientación </w:t>
      </w:r>
      <w:r w:rsidR="00F75451" w:rsidRPr="00D949CB">
        <w:rPr>
          <w:rFonts w:cs="Times New Roman"/>
          <w:color w:val="767171"/>
          <w:lang w:val="es-DO"/>
        </w:rPr>
        <w:t>a los dominicanos y dominicanas que se encontraban en territorio ucraniano, para salvaguardar su integridad física, ante el conflicto en que se encuentra esa naci</w:t>
      </w:r>
      <w:r w:rsidR="00DB5E9E" w:rsidRPr="00D949CB">
        <w:rPr>
          <w:rFonts w:cs="Times New Roman"/>
          <w:color w:val="767171"/>
          <w:lang w:val="es-DO"/>
        </w:rPr>
        <w:t xml:space="preserve">ón con la Federación de Rusia. </w:t>
      </w:r>
      <w:r w:rsidR="00F75451" w:rsidRPr="00D949CB">
        <w:rPr>
          <w:rFonts w:cs="Times New Roman"/>
          <w:color w:val="767171"/>
          <w:lang w:val="es-DO"/>
        </w:rPr>
        <w:t xml:space="preserve">Dentro de las acciones ejecutadas podemos destacar: </w:t>
      </w:r>
    </w:p>
    <w:p w14:paraId="00FFF957" w14:textId="77777777" w:rsidR="00912800" w:rsidRPr="00D949CB" w:rsidRDefault="00912800" w:rsidP="00DB5E9E">
      <w:pPr>
        <w:spacing w:after="0" w:line="360" w:lineRule="auto"/>
        <w:jc w:val="both"/>
        <w:rPr>
          <w:rFonts w:cs="Times New Roman"/>
          <w:color w:val="767171"/>
          <w:lang w:val="es-DO"/>
        </w:rPr>
      </w:pPr>
    </w:p>
    <w:p w14:paraId="574C1DC7" w14:textId="50142CB3" w:rsidR="00F75451" w:rsidRPr="00D949CB" w:rsidRDefault="00F75451" w:rsidP="007C1249">
      <w:pPr>
        <w:pStyle w:val="Prrafodelista"/>
        <w:numPr>
          <w:ilvl w:val="0"/>
          <w:numId w:val="50"/>
        </w:numPr>
        <w:tabs>
          <w:tab w:val="left" w:pos="720"/>
        </w:tabs>
        <w:spacing w:after="0" w:line="360" w:lineRule="auto"/>
        <w:jc w:val="both"/>
        <w:rPr>
          <w:rFonts w:cs="Times New Roman"/>
          <w:bCs/>
          <w:color w:val="767171"/>
          <w:lang w:val="es-DO"/>
        </w:rPr>
      </w:pPr>
      <w:r w:rsidRPr="00D949CB">
        <w:rPr>
          <w:rFonts w:cs="Times New Roman"/>
          <w:bCs/>
          <w:color w:val="767171"/>
          <w:lang w:val="es-DO"/>
        </w:rPr>
        <w:t xml:space="preserve">Localización de nuestros connacionales en territorio ucraniano, orientación día a día sobre diferentes vías de evacuación y los trenes gratuitos habilitados para evacuación, comunicación constante con cada uno de ellos, recargas de internet para no perder contacto con ellos (ya que era la única </w:t>
      </w:r>
      <w:r w:rsidRPr="00D949CB">
        <w:rPr>
          <w:rFonts w:cs="Times New Roman"/>
          <w:bCs/>
          <w:color w:val="767171"/>
          <w:lang w:val="es-DO"/>
        </w:rPr>
        <w:lastRenderedPageBreak/>
        <w:t xml:space="preserve">vía </w:t>
      </w:r>
      <w:r w:rsidR="00C44BB5" w:rsidRPr="00D949CB">
        <w:rPr>
          <w:rFonts w:cs="Times New Roman"/>
          <w:bCs/>
          <w:color w:val="767171"/>
          <w:lang w:val="es-DO"/>
        </w:rPr>
        <w:t>posible</w:t>
      </w:r>
      <w:r w:rsidRPr="00D949CB">
        <w:rPr>
          <w:rFonts w:cs="Times New Roman"/>
          <w:bCs/>
          <w:color w:val="767171"/>
          <w:lang w:val="es-DO"/>
        </w:rPr>
        <w:t xml:space="preserve">), en virtud de que </w:t>
      </w:r>
      <w:r w:rsidR="00C44BB5" w:rsidRPr="00D949CB">
        <w:rPr>
          <w:rFonts w:cs="Times New Roman"/>
          <w:bCs/>
          <w:color w:val="767171"/>
          <w:lang w:val="es-DO"/>
        </w:rPr>
        <w:t xml:space="preserve">fueron </w:t>
      </w:r>
      <w:r w:rsidRPr="00D949CB">
        <w:rPr>
          <w:rFonts w:cs="Times New Roman"/>
          <w:bCs/>
          <w:color w:val="767171"/>
          <w:lang w:val="es-DO"/>
        </w:rPr>
        <w:t>destru</w:t>
      </w:r>
      <w:r w:rsidR="00C44BB5" w:rsidRPr="00D949CB">
        <w:rPr>
          <w:rFonts w:cs="Times New Roman"/>
          <w:bCs/>
          <w:color w:val="767171"/>
          <w:lang w:val="es-DO"/>
        </w:rPr>
        <w:t xml:space="preserve">idas </w:t>
      </w:r>
      <w:r w:rsidRPr="00D949CB">
        <w:rPr>
          <w:rFonts w:cs="Times New Roman"/>
          <w:bCs/>
          <w:color w:val="767171"/>
          <w:lang w:val="es-DO"/>
        </w:rPr>
        <w:t>varias antenas de telecomunicaciones.</w:t>
      </w:r>
    </w:p>
    <w:p w14:paraId="7ADD7A88" w14:textId="77777777" w:rsidR="00253890" w:rsidRPr="00D949CB" w:rsidRDefault="00253890" w:rsidP="00EB51E6">
      <w:pPr>
        <w:pStyle w:val="Prrafodelista"/>
        <w:tabs>
          <w:tab w:val="left" w:pos="720"/>
        </w:tabs>
        <w:spacing w:after="0" w:line="360" w:lineRule="auto"/>
        <w:ind w:left="426"/>
        <w:jc w:val="both"/>
        <w:rPr>
          <w:rFonts w:cs="Times New Roman"/>
          <w:bCs/>
          <w:color w:val="767171"/>
          <w:lang w:val="es-DO"/>
        </w:rPr>
      </w:pPr>
    </w:p>
    <w:p w14:paraId="4B029A06" w14:textId="77777777" w:rsidR="007433B3" w:rsidRPr="00D949CB" w:rsidRDefault="00F75451" w:rsidP="007C1249">
      <w:pPr>
        <w:pStyle w:val="Prrafodelista"/>
        <w:numPr>
          <w:ilvl w:val="0"/>
          <w:numId w:val="50"/>
        </w:numPr>
        <w:tabs>
          <w:tab w:val="left" w:pos="720"/>
        </w:tabs>
        <w:spacing w:after="0" w:line="360" w:lineRule="auto"/>
        <w:jc w:val="both"/>
        <w:rPr>
          <w:rFonts w:cs="Times New Roman"/>
          <w:bCs/>
          <w:color w:val="767171"/>
          <w:lang w:val="es-DO"/>
        </w:rPr>
      </w:pPr>
      <w:r w:rsidRPr="00D949CB">
        <w:rPr>
          <w:rFonts w:cs="Times New Roman"/>
          <w:bCs/>
          <w:color w:val="767171"/>
          <w:lang w:val="es-DO"/>
        </w:rPr>
        <w:t xml:space="preserve">Traslado del personal de la embajada alemana a la frontera con Polonia, para recibir a nuestros connacionales, pago de los billetes aéreos y recepción por parte del </w:t>
      </w:r>
      <w:proofErr w:type="gramStart"/>
      <w:r w:rsidRPr="00D949CB">
        <w:rPr>
          <w:rFonts w:cs="Times New Roman"/>
          <w:bCs/>
          <w:color w:val="767171"/>
          <w:lang w:val="es-DO"/>
        </w:rPr>
        <w:t>Viceministro</w:t>
      </w:r>
      <w:proofErr w:type="gramEnd"/>
      <w:r w:rsidRPr="00D949CB">
        <w:rPr>
          <w:rFonts w:cs="Times New Roman"/>
          <w:bCs/>
          <w:color w:val="767171"/>
          <w:lang w:val="es-DO"/>
        </w:rPr>
        <w:t xml:space="preserve"> Román y el equipo de esta Dirección, para los dominicanos que decidieron regresar a la República Dominicana.</w:t>
      </w:r>
      <w:r w:rsidR="00912800" w:rsidRPr="00D949CB">
        <w:rPr>
          <w:rFonts w:cs="Times New Roman"/>
          <w:bCs/>
          <w:color w:val="767171"/>
          <w:lang w:val="es-DO"/>
        </w:rPr>
        <w:t xml:space="preserve"> Se realizó la gestión para el traslado de los restos de cuatro dominicanos fallecidos en el exterior específicamente en Italia (1) y Puerto Rico (3), el traslado de una dominicana desde Turquía, quien se presume es una posible víctima de trata, y el traslado al país de una persona deportada desde Puerto Rico.</w:t>
      </w:r>
    </w:p>
    <w:p w14:paraId="3DDBC44D" w14:textId="77777777" w:rsidR="007433B3" w:rsidRPr="00D949CB" w:rsidRDefault="007433B3" w:rsidP="00EB51E6">
      <w:pPr>
        <w:pStyle w:val="Prrafodelista"/>
        <w:rPr>
          <w:rFonts w:eastAsia="Calibri" w:cs="Times New Roman"/>
          <w:bCs/>
          <w:color w:val="767171"/>
          <w:szCs w:val="24"/>
          <w:lang w:val="es-ES"/>
        </w:rPr>
      </w:pPr>
    </w:p>
    <w:p w14:paraId="285EA29B" w14:textId="53369026" w:rsidR="000165D4" w:rsidRPr="00D949CB" w:rsidRDefault="007433B3" w:rsidP="007C1249">
      <w:pPr>
        <w:pStyle w:val="Prrafodelista"/>
        <w:numPr>
          <w:ilvl w:val="0"/>
          <w:numId w:val="50"/>
        </w:numPr>
        <w:tabs>
          <w:tab w:val="left" w:pos="720"/>
        </w:tabs>
        <w:spacing w:after="0" w:line="360" w:lineRule="auto"/>
        <w:jc w:val="both"/>
        <w:rPr>
          <w:rFonts w:cs="Times New Roman"/>
          <w:bCs/>
          <w:color w:val="767171"/>
          <w:lang w:val="es-DO"/>
        </w:rPr>
      </w:pPr>
      <w:r w:rsidRPr="00D949CB">
        <w:rPr>
          <w:rFonts w:eastAsia="Calibri" w:cs="Times New Roman"/>
          <w:bCs/>
          <w:color w:val="767171"/>
          <w:szCs w:val="24"/>
          <w:lang w:val="es-ES"/>
        </w:rPr>
        <w:t xml:space="preserve">Coordinación del </w:t>
      </w:r>
      <w:r w:rsidR="000165D4" w:rsidRPr="00D949CB">
        <w:rPr>
          <w:rFonts w:eastAsia="Calibri" w:cs="Times New Roman"/>
          <w:bCs/>
          <w:color w:val="767171"/>
          <w:szCs w:val="24"/>
          <w:lang w:val="es-ES"/>
        </w:rPr>
        <w:t xml:space="preserve">retorno de 26 ciudadanos dominicanos que se encontraban varados en Guatemala. </w:t>
      </w:r>
      <w:r w:rsidR="00C7711D" w:rsidRPr="00D949CB">
        <w:rPr>
          <w:rFonts w:eastAsia="Calibri" w:cs="Times New Roman"/>
          <w:bCs/>
          <w:color w:val="767171"/>
          <w:szCs w:val="24"/>
          <w:lang w:val="es-ES"/>
        </w:rPr>
        <w:t xml:space="preserve">En un esfuerzo coordinado con la Embajada dominicana en dicho país y con la línea aérea </w:t>
      </w:r>
      <w:proofErr w:type="spellStart"/>
      <w:r w:rsidR="00C7711D" w:rsidRPr="00D949CB">
        <w:rPr>
          <w:rFonts w:eastAsia="Calibri" w:cs="Times New Roman"/>
          <w:bCs/>
          <w:color w:val="767171"/>
          <w:szCs w:val="24"/>
          <w:lang w:val="es-ES"/>
        </w:rPr>
        <w:t>Arajet</w:t>
      </w:r>
      <w:proofErr w:type="spellEnd"/>
      <w:r w:rsidR="00C7711D" w:rsidRPr="00D949CB">
        <w:rPr>
          <w:rFonts w:eastAsia="Calibri" w:cs="Times New Roman"/>
          <w:bCs/>
          <w:color w:val="767171"/>
          <w:szCs w:val="24"/>
          <w:lang w:val="es-ES"/>
        </w:rPr>
        <w:t>.</w:t>
      </w:r>
    </w:p>
    <w:p w14:paraId="6C6D6D70" w14:textId="77777777" w:rsidR="003060F2" w:rsidRPr="00D949CB" w:rsidRDefault="003060F2" w:rsidP="00EB51E6">
      <w:pPr>
        <w:spacing w:after="0" w:line="360" w:lineRule="auto"/>
        <w:jc w:val="both"/>
        <w:rPr>
          <w:bCs/>
          <w:color w:val="767171"/>
          <w:shd w:val="clear" w:color="auto" w:fill="FFFFFF" w:themeFill="background1"/>
          <w:lang w:val="es-US"/>
        </w:rPr>
      </w:pPr>
    </w:p>
    <w:p w14:paraId="0DD7FC63" w14:textId="56F23A10" w:rsidR="00DB5E9E" w:rsidRPr="00D949CB" w:rsidRDefault="00C7711D" w:rsidP="00DB5E9E">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Se </w:t>
      </w:r>
      <w:r w:rsidR="00664398" w:rsidRPr="00D949CB">
        <w:rPr>
          <w:rFonts w:eastAsia="Calibri" w:cs="Times New Roman"/>
          <w:color w:val="767171"/>
          <w:szCs w:val="24"/>
          <w:lang w:val="es-ES"/>
        </w:rPr>
        <w:t>recuerda,</w:t>
      </w:r>
      <w:r w:rsidRPr="00D949CB">
        <w:rPr>
          <w:rFonts w:eastAsia="Calibri" w:cs="Times New Roman"/>
          <w:color w:val="767171"/>
          <w:szCs w:val="24"/>
          <w:lang w:val="es-ES"/>
        </w:rPr>
        <w:t xml:space="preserve"> además, el descarrilamiento del </w:t>
      </w:r>
      <w:r w:rsidR="00D871B9" w:rsidRPr="00D949CB">
        <w:rPr>
          <w:rFonts w:eastAsia="Calibri" w:cs="Times New Roman"/>
          <w:color w:val="767171"/>
          <w:szCs w:val="24"/>
          <w:lang w:val="es-ES"/>
        </w:rPr>
        <w:t>contenedor</w:t>
      </w:r>
      <w:r w:rsidRPr="00D949CB">
        <w:rPr>
          <w:rFonts w:eastAsia="Calibri" w:cs="Times New Roman"/>
          <w:color w:val="767171"/>
          <w:szCs w:val="24"/>
          <w:lang w:val="es-ES"/>
        </w:rPr>
        <w:t xml:space="preserve"> en Chiapas, </w:t>
      </w:r>
      <w:r w:rsidR="00664398" w:rsidRPr="00D949CB">
        <w:rPr>
          <w:rFonts w:eastAsia="Calibri" w:cs="Times New Roman"/>
          <w:color w:val="767171"/>
          <w:szCs w:val="24"/>
          <w:lang w:val="es-ES"/>
        </w:rPr>
        <w:t>México</w:t>
      </w:r>
      <w:r w:rsidRPr="00D949CB">
        <w:rPr>
          <w:rFonts w:eastAsia="Calibri" w:cs="Times New Roman"/>
          <w:color w:val="767171"/>
          <w:szCs w:val="24"/>
          <w:lang w:val="es-ES"/>
        </w:rPr>
        <w:t xml:space="preserve">. Este suceso </w:t>
      </w:r>
      <w:r w:rsidR="00664398" w:rsidRPr="00D949CB">
        <w:rPr>
          <w:rFonts w:eastAsia="Calibri" w:cs="Times New Roman"/>
          <w:color w:val="767171"/>
          <w:szCs w:val="24"/>
          <w:lang w:val="es-ES"/>
        </w:rPr>
        <w:t>amerito la coordinación de acciones con el consulado dominicano en dicho país, los fines de identificar y trasladar a Rep</w:t>
      </w:r>
      <w:r w:rsidR="003476EA" w:rsidRPr="00D949CB">
        <w:rPr>
          <w:rFonts w:eastAsia="Calibri" w:cs="Times New Roman"/>
          <w:color w:val="767171"/>
          <w:szCs w:val="24"/>
          <w:lang w:val="es-ES"/>
        </w:rPr>
        <w:t>ú</w:t>
      </w:r>
      <w:r w:rsidR="00664398" w:rsidRPr="00D949CB">
        <w:rPr>
          <w:rFonts w:eastAsia="Calibri" w:cs="Times New Roman"/>
          <w:color w:val="767171"/>
          <w:szCs w:val="24"/>
          <w:lang w:val="es-ES"/>
        </w:rPr>
        <w:t>blica Dominican</w:t>
      </w:r>
      <w:r w:rsidR="003476EA" w:rsidRPr="00D949CB">
        <w:rPr>
          <w:rFonts w:eastAsia="Calibri" w:cs="Times New Roman"/>
          <w:color w:val="767171"/>
          <w:szCs w:val="24"/>
          <w:lang w:val="es-ES"/>
        </w:rPr>
        <w:t>a</w:t>
      </w:r>
      <w:r w:rsidR="00664398" w:rsidRPr="00D949CB">
        <w:rPr>
          <w:rFonts w:eastAsia="Calibri" w:cs="Times New Roman"/>
          <w:color w:val="767171"/>
          <w:szCs w:val="24"/>
          <w:lang w:val="es-ES"/>
        </w:rPr>
        <w:t xml:space="preserve"> los re</w:t>
      </w:r>
      <w:r w:rsidR="00E31E9E" w:rsidRPr="00D949CB">
        <w:rPr>
          <w:rFonts w:eastAsia="Calibri" w:cs="Times New Roman"/>
          <w:color w:val="767171"/>
          <w:szCs w:val="24"/>
          <w:lang w:val="es-ES"/>
        </w:rPr>
        <w:t>s</w:t>
      </w:r>
      <w:r w:rsidR="00664398" w:rsidRPr="00D949CB">
        <w:rPr>
          <w:rFonts w:eastAsia="Calibri" w:cs="Times New Roman"/>
          <w:color w:val="767171"/>
          <w:szCs w:val="24"/>
          <w:lang w:val="es-ES"/>
        </w:rPr>
        <w:t xml:space="preserve">tos de los fallecidos en el accidente. </w:t>
      </w:r>
      <w:r w:rsidR="003415EE" w:rsidRPr="00D949CB">
        <w:rPr>
          <w:rFonts w:eastAsia="Calibri" w:cs="Times New Roman"/>
          <w:color w:val="767171"/>
          <w:szCs w:val="24"/>
          <w:lang w:val="es-ES"/>
        </w:rPr>
        <w:t>Se logr</w:t>
      </w:r>
      <w:r w:rsidRPr="00D949CB">
        <w:rPr>
          <w:rFonts w:eastAsia="Calibri" w:cs="Times New Roman"/>
          <w:color w:val="767171"/>
          <w:szCs w:val="24"/>
          <w:lang w:val="es-ES"/>
        </w:rPr>
        <w:t>ó</w:t>
      </w:r>
      <w:r w:rsidR="003415EE" w:rsidRPr="00D949CB">
        <w:rPr>
          <w:rFonts w:eastAsia="Calibri" w:cs="Times New Roman"/>
          <w:color w:val="767171"/>
          <w:szCs w:val="24"/>
          <w:lang w:val="es-ES"/>
        </w:rPr>
        <w:t xml:space="preserve"> </w:t>
      </w:r>
      <w:r w:rsidR="00DB5E9E" w:rsidRPr="00D949CB">
        <w:rPr>
          <w:rFonts w:eastAsia="Calibri" w:cs="Times New Roman"/>
          <w:color w:val="767171"/>
          <w:szCs w:val="24"/>
          <w:lang w:val="es-ES"/>
        </w:rPr>
        <w:t xml:space="preserve">establecer </w:t>
      </w:r>
      <w:r w:rsidR="003415EE" w:rsidRPr="00D949CB">
        <w:rPr>
          <w:rFonts w:eastAsia="Calibri" w:cs="Times New Roman"/>
          <w:color w:val="767171"/>
          <w:szCs w:val="24"/>
          <w:lang w:val="es-ES"/>
        </w:rPr>
        <w:t>acercamiento</w:t>
      </w:r>
      <w:r w:rsidR="00DB5E9E" w:rsidRPr="00D949CB">
        <w:rPr>
          <w:rFonts w:eastAsia="Calibri" w:cs="Times New Roman"/>
          <w:color w:val="767171"/>
          <w:szCs w:val="24"/>
          <w:lang w:val="es-ES"/>
        </w:rPr>
        <w:t>s</w:t>
      </w:r>
      <w:r w:rsidR="003415EE" w:rsidRPr="00D949CB">
        <w:rPr>
          <w:rFonts w:eastAsia="Calibri" w:cs="Times New Roman"/>
          <w:color w:val="767171"/>
          <w:szCs w:val="24"/>
          <w:lang w:val="es-ES"/>
        </w:rPr>
        <w:t xml:space="preserve"> de solidaridad con familiares de </w:t>
      </w:r>
      <w:r w:rsidR="00DB5E9E" w:rsidRPr="00D949CB">
        <w:rPr>
          <w:rFonts w:eastAsia="Calibri" w:cs="Times New Roman"/>
          <w:color w:val="767171"/>
          <w:szCs w:val="24"/>
          <w:lang w:val="es-ES"/>
        </w:rPr>
        <w:t xml:space="preserve">las </w:t>
      </w:r>
      <w:r w:rsidR="003415EE" w:rsidRPr="00D949CB">
        <w:rPr>
          <w:rFonts w:eastAsia="Calibri" w:cs="Times New Roman"/>
          <w:color w:val="767171"/>
          <w:szCs w:val="24"/>
          <w:lang w:val="es-ES"/>
        </w:rPr>
        <w:t xml:space="preserve">víctimas y </w:t>
      </w:r>
      <w:r w:rsidR="00DB5E9E" w:rsidRPr="00D949CB">
        <w:rPr>
          <w:rFonts w:eastAsia="Calibri" w:cs="Times New Roman"/>
          <w:color w:val="767171"/>
          <w:szCs w:val="24"/>
          <w:lang w:val="es-ES"/>
        </w:rPr>
        <w:t xml:space="preserve">recopilación de </w:t>
      </w:r>
      <w:r w:rsidR="003415EE" w:rsidRPr="00D949CB">
        <w:rPr>
          <w:rFonts w:eastAsia="Calibri" w:cs="Times New Roman"/>
          <w:color w:val="767171"/>
          <w:szCs w:val="24"/>
          <w:lang w:val="es-ES"/>
        </w:rPr>
        <w:t xml:space="preserve">información que </w:t>
      </w:r>
      <w:r w:rsidR="00DB5E9E" w:rsidRPr="00D949CB">
        <w:rPr>
          <w:rFonts w:eastAsia="Calibri" w:cs="Times New Roman"/>
          <w:color w:val="767171"/>
          <w:szCs w:val="24"/>
          <w:lang w:val="es-ES"/>
        </w:rPr>
        <w:t>facilita</w:t>
      </w:r>
      <w:r w:rsidR="003415EE" w:rsidRPr="00D949CB">
        <w:rPr>
          <w:rFonts w:eastAsia="Calibri" w:cs="Times New Roman"/>
          <w:color w:val="767171"/>
          <w:szCs w:val="24"/>
          <w:lang w:val="es-ES"/>
        </w:rPr>
        <w:t xml:space="preserve"> la identificación</w:t>
      </w:r>
      <w:r w:rsidR="00664398" w:rsidRPr="00D949CB">
        <w:rPr>
          <w:rFonts w:eastAsia="Calibri" w:cs="Times New Roman"/>
          <w:color w:val="767171"/>
          <w:szCs w:val="24"/>
          <w:lang w:val="es-ES"/>
        </w:rPr>
        <w:t xml:space="preserve"> de los cuerpos, cuyos gastos de traslados fueron cubiertos en su totalidad por el Estado. Asimismo, fue </w:t>
      </w:r>
      <w:r w:rsidR="003415EE" w:rsidRPr="00D949CB">
        <w:rPr>
          <w:rFonts w:eastAsia="Calibri" w:cs="Times New Roman"/>
          <w:color w:val="767171"/>
          <w:szCs w:val="24"/>
          <w:lang w:val="es-ES"/>
        </w:rPr>
        <w:t xml:space="preserve">habilitada la línea de emergencia para comunicación y orientación </w:t>
      </w:r>
      <w:r w:rsidR="00664398" w:rsidRPr="00D949CB">
        <w:rPr>
          <w:rFonts w:eastAsia="Calibri" w:cs="Times New Roman"/>
          <w:color w:val="767171"/>
          <w:szCs w:val="24"/>
          <w:lang w:val="es-ES"/>
        </w:rPr>
        <w:t>a</w:t>
      </w:r>
      <w:r w:rsidR="003415EE" w:rsidRPr="00D949CB">
        <w:rPr>
          <w:rFonts w:eastAsia="Calibri" w:cs="Times New Roman"/>
          <w:color w:val="767171"/>
          <w:szCs w:val="24"/>
          <w:lang w:val="es-ES"/>
        </w:rPr>
        <w:t xml:space="preserve"> las familias afectadas</w:t>
      </w:r>
      <w:r w:rsidR="00664398" w:rsidRPr="00D949CB">
        <w:rPr>
          <w:rFonts w:eastAsia="Calibri" w:cs="Times New Roman"/>
          <w:color w:val="767171"/>
          <w:szCs w:val="24"/>
          <w:lang w:val="es-ES"/>
        </w:rPr>
        <w:t xml:space="preserve">. Finalmente, en </w:t>
      </w:r>
      <w:r w:rsidR="003415EE" w:rsidRPr="00D949CB">
        <w:rPr>
          <w:rFonts w:eastAsia="Calibri" w:cs="Times New Roman"/>
          <w:color w:val="767171"/>
          <w:szCs w:val="24"/>
          <w:lang w:val="es-ES"/>
        </w:rPr>
        <w:t xml:space="preserve">coordinación con las autoridades mexicanas, se estableció </w:t>
      </w:r>
      <w:r w:rsidR="00664398" w:rsidRPr="00D949CB">
        <w:rPr>
          <w:rFonts w:eastAsia="Calibri" w:cs="Times New Roman"/>
          <w:color w:val="767171"/>
          <w:szCs w:val="24"/>
          <w:lang w:val="es-ES"/>
        </w:rPr>
        <w:t xml:space="preserve">como </w:t>
      </w:r>
      <w:r w:rsidR="003415EE" w:rsidRPr="00D949CB">
        <w:rPr>
          <w:rFonts w:eastAsia="Calibri" w:cs="Times New Roman"/>
          <w:color w:val="767171"/>
          <w:szCs w:val="24"/>
          <w:lang w:val="es-ES"/>
        </w:rPr>
        <w:t>punto</w:t>
      </w:r>
      <w:r w:rsidR="00664398" w:rsidRPr="00D949CB">
        <w:rPr>
          <w:rFonts w:eastAsia="Calibri" w:cs="Times New Roman"/>
          <w:color w:val="767171"/>
          <w:szCs w:val="24"/>
          <w:lang w:val="es-ES"/>
        </w:rPr>
        <w:t>s</w:t>
      </w:r>
      <w:r w:rsidR="003415EE" w:rsidRPr="00D949CB">
        <w:rPr>
          <w:rFonts w:eastAsia="Calibri" w:cs="Times New Roman"/>
          <w:color w:val="767171"/>
          <w:szCs w:val="24"/>
          <w:lang w:val="es-ES"/>
        </w:rPr>
        <w:t xml:space="preserve"> focal</w:t>
      </w:r>
      <w:r w:rsidR="00664398" w:rsidRPr="00D949CB">
        <w:rPr>
          <w:rFonts w:eastAsia="Calibri" w:cs="Times New Roman"/>
          <w:color w:val="767171"/>
          <w:szCs w:val="24"/>
          <w:lang w:val="es-ES"/>
        </w:rPr>
        <w:t>es</w:t>
      </w:r>
      <w:r w:rsidR="003415EE" w:rsidRPr="00D949CB">
        <w:rPr>
          <w:rFonts w:eastAsia="Calibri" w:cs="Times New Roman"/>
          <w:color w:val="767171"/>
          <w:szCs w:val="24"/>
          <w:lang w:val="es-ES"/>
        </w:rPr>
        <w:t xml:space="preserve"> </w:t>
      </w:r>
      <w:r w:rsidR="00664398" w:rsidRPr="00D949CB">
        <w:rPr>
          <w:rFonts w:eastAsia="Calibri" w:cs="Times New Roman"/>
          <w:color w:val="767171"/>
          <w:szCs w:val="24"/>
          <w:lang w:val="es-ES"/>
        </w:rPr>
        <w:t xml:space="preserve">nacional </w:t>
      </w:r>
      <w:r w:rsidR="003415EE" w:rsidRPr="00D949CB">
        <w:rPr>
          <w:rFonts w:eastAsia="Calibri" w:cs="Times New Roman"/>
          <w:color w:val="767171"/>
          <w:szCs w:val="24"/>
          <w:lang w:val="es-ES"/>
        </w:rPr>
        <w:t xml:space="preserve">a la Dirección General de Migración, </w:t>
      </w:r>
      <w:r w:rsidR="00664398" w:rsidRPr="00D949CB">
        <w:rPr>
          <w:rFonts w:eastAsia="Calibri" w:cs="Times New Roman"/>
          <w:color w:val="767171"/>
          <w:szCs w:val="24"/>
          <w:lang w:val="es-ES"/>
        </w:rPr>
        <w:t xml:space="preserve">la </w:t>
      </w:r>
      <w:r w:rsidR="003415EE" w:rsidRPr="00D949CB">
        <w:rPr>
          <w:rFonts w:eastAsia="Calibri" w:cs="Times New Roman"/>
          <w:color w:val="767171"/>
          <w:szCs w:val="24"/>
          <w:lang w:val="es-ES"/>
        </w:rPr>
        <w:t xml:space="preserve">Policía Nacional y Procuraduría General de la República, para el seguimiento a las investigaciones necesarias </w:t>
      </w:r>
      <w:r w:rsidR="00684296" w:rsidRPr="00D949CB">
        <w:rPr>
          <w:rFonts w:eastAsia="Calibri" w:cs="Times New Roman"/>
          <w:color w:val="767171"/>
          <w:szCs w:val="24"/>
          <w:lang w:val="es-ES"/>
        </w:rPr>
        <w:t>en relación con</w:t>
      </w:r>
      <w:r w:rsidR="003415EE" w:rsidRPr="00D949CB">
        <w:rPr>
          <w:rFonts w:eastAsia="Calibri" w:cs="Times New Roman"/>
          <w:color w:val="767171"/>
          <w:szCs w:val="24"/>
          <w:lang w:val="es-ES"/>
        </w:rPr>
        <w:t xml:space="preserve"> la red de tráfico ilícito de mig</w:t>
      </w:r>
      <w:r w:rsidR="00DB5E9E" w:rsidRPr="00D949CB">
        <w:rPr>
          <w:rFonts w:eastAsia="Calibri" w:cs="Times New Roman"/>
          <w:color w:val="767171"/>
          <w:szCs w:val="24"/>
          <w:lang w:val="es-ES"/>
        </w:rPr>
        <w:t>rantes vinculada</w:t>
      </w:r>
      <w:r w:rsidR="00664398" w:rsidRPr="00D949CB">
        <w:rPr>
          <w:rFonts w:eastAsia="Calibri" w:cs="Times New Roman"/>
          <w:color w:val="767171"/>
          <w:szCs w:val="24"/>
          <w:lang w:val="es-ES"/>
        </w:rPr>
        <w:t xml:space="preserve"> en el evento</w:t>
      </w:r>
      <w:r w:rsidR="004C6D25" w:rsidRPr="00D949CB">
        <w:rPr>
          <w:rFonts w:eastAsia="Calibri" w:cs="Times New Roman"/>
          <w:color w:val="767171"/>
          <w:szCs w:val="24"/>
          <w:lang w:val="es-ES"/>
        </w:rPr>
        <w:t xml:space="preserve">. </w:t>
      </w:r>
    </w:p>
    <w:p w14:paraId="2D3B12A6" w14:textId="5ECCA060" w:rsidR="00253890" w:rsidRPr="00D949CB" w:rsidRDefault="00253890" w:rsidP="00DB5E9E">
      <w:pPr>
        <w:spacing w:after="0" w:line="360" w:lineRule="auto"/>
        <w:jc w:val="both"/>
        <w:rPr>
          <w:rFonts w:eastAsia="Calibri" w:cs="Times New Roman"/>
          <w:color w:val="767171"/>
          <w:szCs w:val="24"/>
          <w:lang w:val="es-ES"/>
        </w:rPr>
      </w:pPr>
    </w:p>
    <w:p w14:paraId="6B316900" w14:textId="77777777" w:rsidR="00474E0F" w:rsidRPr="00D949CB" w:rsidRDefault="00474E0F" w:rsidP="00DB5E9E">
      <w:pPr>
        <w:spacing w:after="0" w:line="360" w:lineRule="auto"/>
        <w:jc w:val="both"/>
        <w:rPr>
          <w:rFonts w:eastAsia="Calibri" w:cs="Times New Roman"/>
          <w:color w:val="767171"/>
          <w:szCs w:val="24"/>
          <w:lang w:val="es-ES"/>
        </w:rPr>
      </w:pPr>
    </w:p>
    <w:p w14:paraId="27ACC846" w14:textId="77777777" w:rsidR="00664398" w:rsidRPr="00D949CB" w:rsidRDefault="00664398" w:rsidP="00DB5E9E">
      <w:pPr>
        <w:spacing w:after="0" w:line="360" w:lineRule="auto"/>
        <w:jc w:val="both"/>
        <w:rPr>
          <w:rFonts w:eastAsia="Calibri" w:cs="Times New Roman"/>
          <w:color w:val="767171"/>
          <w:szCs w:val="24"/>
          <w:lang w:val="es-ES"/>
        </w:rPr>
      </w:pPr>
    </w:p>
    <w:p w14:paraId="2FFAEAE0" w14:textId="604A31A3" w:rsidR="003415EE" w:rsidRPr="00D949CB" w:rsidRDefault="003415EE" w:rsidP="003415EE">
      <w:pPr>
        <w:spacing w:line="360" w:lineRule="auto"/>
        <w:jc w:val="both"/>
        <w:rPr>
          <w:rFonts w:eastAsia="Calibri" w:cs="Times New Roman"/>
          <w:b/>
          <w:color w:val="767171"/>
          <w:szCs w:val="24"/>
          <w:lang w:val="es-ES"/>
        </w:rPr>
      </w:pPr>
      <w:r w:rsidRPr="00D949CB">
        <w:rPr>
          <w:rFonts w:eastAsia="Calibri" w:cs="Times New Roman"/>
          <w:b/>
          <w:color w:val="767171"/>
          <w:szCs w:val="24"/>
          <w:lang w:val="es-ES"/>
        </w:rPr>
        <w:lastRenderedPageBreak/>
        <w:t>Plan de Normalización de Venezolanos</w:t>
      </w:r>
    </w:p>
    <w:p w14:paraId="48115217" w14:textId="77777777" w:rsidR="003415EE" w:rsidRPr="00D949CB" w:rsidRDefault="003415EE" w:rsidP="003415EE">
      <w:pPr>
        <w:spacing w:after="0" w:line="360" w:lineRule="auto"/>
        <w:jc w:val="both"/>
        <w:rPr>
          <w:rFonts w:eastAsia="Calibri" w:cs="Times New Roman"/>
          <w:b/>
          <w:color w:val="767171"/>
          <w:sz w:val="12"/>
          <w:szCs w:val="24"/>
          <w:lang w:val="es-ES"/>
        </w:rPr>
      </w:pPr>
    </w:p>
    <w:p w14:paraId="217DCDDE" w14:textId="4EB836A8" w:rsidR="00857628" w:rsidRPr="00D949CB" w:rsidRDefault="00857628" w:rsidP="004C6D25">
      <w:pPr>
        <w:pStyle w:val="Prrafodelista"/>
        <w:spacing w:line="360" w:lineRule="auto"/>
        <w:ind w:left="0"/>
        <w:jc w:val="both"/>
        <w:rPr>
          <w:rFonts w:eastAsia="Calibri"/>
          <w:color w:val="767171"/>
          <w:lang w:val="es-ES"/>
        </w:rPr>
      </w:pPr>
      <w:r w:rsidRPr="00D949CB">
        <w:rPr>
          <w:rFonts w:eastAsia="Calibri"/>
          <w:color w:val="767171"/>
          <w:lang w:val="es-ES"/>
        </w:rPr>
        <w:t xml:space="preserve">En este </w:t>
      </w:r>
      <w:r w:rsidR="000165D4" w:rsidRPr="00D949CB">
        <w:rPr>
          <w:rFonts w:eastAsia="Calibri"/>
          <w:color w:val="767171"/>
          <w:lang w:val="es-ES"/>
        </w:rPr>
        <w:t>este</w:t>
      </w:r>
      <w:r w:rsidRPr="00D949CB">
        <w:rPr>
          <w:rFonts w:eastAsia="Calibri"/>
          <w:color w:val="767171"/>
          <w:lang w:val="es-ES"/>
        </w:rPr>
        <w:t xml:space="preserve"> año, se continuo con la implementación de la </w:t>
      </w:r>
      <w:r w:rsidRPr="00D949CB">
        <w:rPr>
          <w:rFonts w:eastAsia="Calibri" w:cs="Times New Roman"/>
          <w:color w:val="767171"/>
          <w:lang w:val="es-ES"/>
        </w:rPr>
        <w:t>Resolución Núm.M-MIP-EXT-00119-2021,</w:t>
      </w:r>
      <w:r w:rsidRPr="00D949CB">
        <w:rPr>
          <w:rFonts w:eastAsia="Calibri"/>
          <w:color w:val="767171"/>
          <w:lang w:val="es-ES"/>
        </w:rPr>
        <w:t xml:space="preserve"> </w:t>
      </w:r>
      <w:r w:rsidRPr="00D949CB">
        <w:rPr>
          <w:rFonts w:eastAsia="Calibri" w:cs="Times New Roman"/>
          <w:color w:val="767171"/>
          <w:szCs w:val="24"/>
          <w:lang w:val="es-ES"/>
        </w:rPr>
        <w:t xml:space="preserve">que normaliza la situación migratoria irregular de los nacionales venezolanos en </w:t>
      </w:r>
      <w:r w:rsidRPr="00D949CB">
        <w:rPr>
          <w:rFonts w:eastAsia="Calibri"/>
          <w:color w:val="767171"/>
          <w:lang w:val="es-ES"/>
        </w:rPr>
        <w:t xml:space="preserve">territorio dominicano. Esta directriz, impulsada por el presidente Luís </w:t>
      </w:r>
      <w:proofErr w:type="spellStart"/>
      <w:r w:rsidRPr="00D949CB">
        <w:rPr>
          <w:rFonts w:eastAsia="Calibri"/>
          <w:color w:val="767171"/>
          <w:lang w:val="es-ES"/>
        </w:rPr>
        <w:t>Abinader</w:t>
      </w:r>
      <w:proofErr w:type="spellEnd"/>
      <w:r w:rsidRPr="00D949CB">
        <w:rPr>
          <w:rFonts w:eastAsia="Calibri"/>
          <w:color w:val="767171"/>
          <w:lang w:val="es-ES"/>
        </w:rPr>
        <w:t>, fue reconocida por el Departamento de Estado en el vigésimo primer informe anual sobre la trata de personas (TIP), documento en que se valora positivamente el apoyo que el país le ha dado a la población venezolana en situación   de vulnerabilidad.</w:t>
      </w:r>
      <w:r w:rsidR="004C6D25" w:rsidRPr="00D949CB">
        <w:rPr>
          <w:rFonts w:eastAsia="Calibri"/>
          <w:color w:val="767171"/>
          <w:lang w:val="es-ES"/>
        </w:rPr>
        <w:t xml:space="preserve"> </w:t>
      </w:r>
      <w:r w:rsidR="00CA6F73" w:rsidRPr="00D949CB">
        <w:rPr>
          <w:rFonts w:eastAsia="Calibri"/>
          <w:color w:val="767171"/>
          <w:lang w:val="es-ES"/>
        </w:rPr>
        <w:t xml:space="preserve">Dicha medida contribuye a </w:t>
      </w:r>
      <w:r w:rsidRPr="00D949CB">
        <w:rPr>
          <w:rFonts w:eastAsia="Calibri"/>
          <w:color w:val="767171"/>
          <w:lang w:val="es-ES"/>
        </w:rPr>
        <w:t>viabilizar el proceso de Normalización migratoria</w:t>
      </w:r>
      <w:r w:rsidR="00CA6F73" w:rsidRPr="00D949CB">
        <w:rPr>
          <w:rFonts w:eastAsia="Calibri"/>
          <w:color w:val="767171"/>
          <w:lang w:val="es-ES"/>
        </w:rPr>
        <w:t xml:space="preserve"> y a </w:t>
      </w:r>
      <w:r w:rsidRPr="00D949CB">
        <w:rPr>
          <w:rFonts w:eastAsia="Calibri"/>
          <w:color w:val="767171"/>
          <w:lang w:val="es-ES"/>
        </w:rPr>
        <w:t>fortalecer el combate contra la trata y el tráfico ilícito de personas, al otorgar a los migrantes venezolanos mayor seguridad y autonomía.</w:t>
      </w:r>
    </w:p>
    <w:p w14:paraId="5DE5CBDB" w14:textId="77777777" w:rsidR="001E7038" w:rsidRPr="00D949CB" w:rsidRDefault="001E7038" w:rsidP="001E7038">
      <w:pPr>
        <w:pStyle w:val="Prrafodelista"/>
        <w:spacing w:line="360" w:lineRule="auto"/>
        <w:ind w:left="360"/>
        <w:jc w:val="both"/>
        <w:rPr>
          <w:rFonts w:ascii="Artifex CF" w:hAnsi="Artifex CF" w:cs="Times New Roman"/>
          <w:color w:val="767171"/>
          <w:lang w:val="es-ES"/>
        </w:rPr>
      </w:pPr>
    </w:p>
    <w:p w14:paraId="5861989D" w14:textId="0A7B7DA1" w:rsidR="001E7038" w:rsidRPr="00D949CB" w:rsidRDefault="001E7038" w:rsidP="001E7038">
      <w:pPr>
        <w:pStyle w:val="Prrafodelista"/>
        <w:spacing w:line="360" w:lineRule="auto"/>
        <w:ind w:left="0"/>
        <w:jc w:val="both"/>
        <w:rPr>
          <w:rFonts w:eastAsia="Calibri"/>
          <w:color w:val="767171"/>
          <w:lang w:val="es-ES"/>
        </w:rPr>
      </w:pPr>
      <w:r w:rsidRPr="00D949CB">
        <w:rPr>
          <w:rFonts w:eastAsia="Calibri"/>
          <w:color w:val="767171"/>
          <w:lang w:val="es-ES"/>
        </w:rPr>
        <w:t xml:space="preserve">Este plan ha contado con </w:t>
      </w:r>
      <w:r w:rsidR="00CA6F73" w:rsidRPr="00D949CB">
        <w:rPr>
          <w:rFonts w:eastAsia="Calibri"/>
          <w:color w:val="767171"/>
          <w:lang w:val="es-ES"/>
        </w:rPr>
        <w:t xml:space="preserve">el apoyo </w:t>
      </w:r>
      <w:r w:rsidRPr="00D949CB">
        <w:rPr>
          <w:rFonts w:eastAsia="Calibri"/>
          <w:color w:val="767171"/>
          <w:lang w:val="es-ES"/>
        </w:rPr>
        <w:t xml:space="preserve">de organismos internacionales como: la Organización Internacional para las migraciones (OIM), la cual ha brindado desde infraestructura hasta donaciones tecnológicas y contratación de personal asimismo el Alto Comisionado de Naciones Unidas para los Refugiados, (ACNUR) con la donación de aparatos tecnológicos. Actualmente la Agencia para la Niñez y Adolescencia, está trabajando una propuesta para cubrir los costos de los procesos de niños de escasos recursos acogidos al Plan. </w:t>
      </w:r>
      <w:r w:rsidR="004C6D25" w:rsidRPr="00D949CB">
        <w:rPr>
          <w:rFonts w:eastAsia="Calibri"/>
          <w:color w:val="767171"/>
          <w:lang w:val="es-ES"/>
        </w:rPr>
        <w:t>Asimismo, e</w:t>
      </w:r>
      <w:r w:rsidRPr="00D949CB">
        <w:rPr>
          <w:rFonts w:eastAsia="Calibri"/>
          <w:color w:val="767171"/>
          <w:lang w:val="es-ES"/>
        </w:rPr>
        <w:t xml:space="preserve">l apoyo de la sociedad civil venezolana, manifestado a través de la cámara de comercio dominico-venezolana, se ha traducido en la creación de nueve (09) ventanillas de asistencia e información que se encargan de acompañar a los </w:t>
      </w:r>
      <w:r w:rsidR="00A9379B" w:rsidRPr="00D949CB">
        <w:rPr>
          <w:rFonts w:eastAsia="Calibri"/>
          <w:color w:val="767171"/>
          <w:lang w:val="es-ES"/>
        </w:rPr>
        <w:t>solicitantes</w:t>
      </w:r>
      <w:r w:rsidRPr="00D949CB">
        <w:rPr>
          <w:rFonts w:eastAsia="Calibri"/>
          <w:color w:val="767171"/>
          <w:lang w:val="es-ES"/>
        </w:rPr>
        <w:t xml:space="preserve"> durante las tres (03) etapas del proceso de manera gratuita. </w:t>
      </w:r>
    </w:p>
    <w:p w14:paraId="42B3727B" w14:textId="77777777" w:rsidR="00522228" w:rsidRPr="00D949CB" w:rsidRDefault="00522228" w:rsidP="00857628">
      <w:pPr>
        <w:pStyle w:val="Prrafodelista"/>
        <w:spacing w:line="360" w:lineRule="auto"/>
        <w:ind w:left="0"/>
        <w:jc w:val="both"/>
        <w:rPr>
          <w:color w:val="767171"/>
          <w:shd w:val="clear" w:color="auto" w:fill="FFFFFF" w:themeFill="background1"/>
          <w:lang w:val="es-US"/>
        </w:rPr>
      </w:pPr>
    </w:p>
    <w:p w14:paraId="2CE46031" w14:textId="38CD9AAB" w:rsidR="00857628" w:rsidRPr="00D949CB" w:rsidRDefault="00522228" w:rsidP="00857628">
      <w:pPr>
        <w:pStyle w:val="Prrafodelista"/>
        <w:spacing w:line="360" w:lineRule="auto"/>
        <w:ind w:left="0"/>
        <w:jc w:val="both"/>
        <w:rPr>
          <w:rFonts w:eastAsia="Calibri"/>
          <w:color w:val="767171"/>
          <w:lang w:val="es-ES"/>
        </w:rPr>
      </w:pPr>
      <w:r w:rsidRPr="00D949CB">
        <w:rPr>
          <w:color w:val="767171"/>
          <w:shd w:val="clear" w:color="auto" w:fill="FFFFFF" w:themeFill="background1"/>
          <w:lang w:val="es-US"/>
        </w:rPr>
        <w:t>Durante el año 2022 se acogieron al Plan de Normalización un total de veintitrés mil quinientos cuarenta (23,540) ciudadanos venezolanos, quienes recibieron visados de trabajador temporero (VTT), y de estudiantes (VE).</w:t>
      </w:r>
    </w:p>
    <w:p w14:paraId="689C2BA3" w14:textId="77777777" w:rsidR="003415EE" w:rsidRPr="00D949CB" w:rsidRDefault="003415EE" w:rsidP="003415EE">
      <w:pPr>
        <w:spacing w:after="0" w:line="360" w:lineRule="auto"/>
        <w:jc w:val="both"/>
        <w:rPr>
          <w:rFonts w:eastAsia="Calibri" w:cs="Times New Roman"/>
          <w:color w:val="767171"/>
          <w:sz w:val="2"/>
          <w:szCs w:val="24"/>
          <w:lang w:val="es-ES"/>
        </w:rPr>
      </w:pPr>
    </w:p>
    <w:p w14:paraId="6A6795C0" w14:textId="285A1D31" w:rsidR="003415EE" w:rsidRPr="00D949CB" w:rsidRDefault="003415EE" w:rsidP="003415EE">
      <w:pPr>
        <w:spacing w:after="0" w:line="360" w:lineRule="auto"/>
        <w:jc w:val="center"/>
        <w:rPr>
          <w:rFonts w:eastAsia="Calibri" w:cs="Times New Roman"/>
          <w:color w:val="767171"/>
          <w:sz w:val="16"/>
          <w:szCs w:val="16"/>
          <w:lang w:val="es-ES"/>
        </w:rPr>
      </w:pPr>
    </w:p>
    <w:p w14:paraId="2FD99C71" w14:textId="6E530E29" w:rsidR="007433B3" w:rsidRPr="00D949CB" w:rsidRDefault="003415EE" w:rsidP="00664398">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Soluciones financieras. </w:t>
      </w:r>
      <w:r w:rsidR="00CA6F73" w:rsidRPr="00D949CB">
        <w:rPr>
          <w:rFonts w:eastAsia="Calibri" w:cs="Times New Roman"/>
          <w:color w:val="767171"/>
          <w:szCs w:val="24"/>
          <w:lang w:val="es-ES"/>
        </w:rPr>
        <w:t xml:space="preserve">El MIREX y la Superintendencia de Bancos lograron como alternativa de solución a la problemática que enfrentan los nacionales venezolanos con pasaportes y cédulas de identidad vencidos, que los mismos puedan ser </w:t>
      </w:r>
      <w:r w:rsidR="00CA6F73" w:rsidRPr="00D949CB">
        <w:rPr>
          <w:rFonts w:eastAsia="Calibri" w:cs="Times New Roman"/>
          <w:color w:val="767171"/>
          <w:szCs w:val="24"/>
          <w:lang w:val="es-ES"/>
        </w:rPr>
        <w:lastRenderedPageBreak/>
        <w:t>utilizados de manera temporal como documento de identidad válido en las Entidades de Intermediación Financiera (EIF) dominicanas y a fin mitigar posible explotación salarial y laboral, el trabajo forzado, limitaciones educativas, entre otras limitaciones de acceso a derechos fundamentales.</w:t>
      </w:r>
      <w:r w:rsidR="00664398" w:rsidRPr="00D949CB">
        <w:rPr>
          <w:rFonts w:eastAsia="Calibri" w:cs="Times New Roman"/>
          <w:color w:val="767171"/>
          <w:szCs w:val="24"/>
          <w:lang w:val="es-ES"/>
        </w:rPr>
        <w:t xml:space="preserve"> </w:t>
      </w:r>
      <w:r w:rsidR="00CA6F73" w:rsidRPr="00D949CB">
        <w:rPr>
          <w:rFonts w:eastAsia="Calibri"/>
          <w:color w:val="767171"/>
          <w:lang w:val="es-ES"/>
        </w:rPr>
        <w:t xml:space="preserve">Se </w:t>
      </w:r>
      <w:r w:rsidR="00664398" w:rsidRPr="00D949CB">
        <w:rPr>
          <w:rFonts w:eastAsia="Calibri"/>
          <w:color w:val="767171"/>
          <w:lang w:val="es-ES"/>
        </w:rPr>
        <w:t xml:space="preserve">consiguió </w:t>
      </w:r>
      <w:r w:rsidR="00CA6F73" w:rsidRPr="00D949CB">
        <w:rPr>
          <w:rFonts w:eastAsia="Calibri"/>
          <w:color w:val="767171"/>
          <w:lang w:val="es-ES"/>
        </w:rPr>
        <w:t>la extensión del</w:t>
      </w:r>
      <w:r w:rsidR="00664398" w:rsidRPr="00D949CB">
        <w:rPr>
          <w:rFonts w:eastAsia="Calibri"/>
          <w:color w:val="767171"/>
          <w:lang w:val="es-ES"/>
        </w:rPr>
        <w:t xml:space="preserve"> p</w:t>
      </w:r>
      <w:r w:rsidR="00CA6F73" w:rsidRPr="00D949CB">
        <w:rPr>
          <w:rFonts w:eastAsia="Calibri"/>
          <w:color w:val="767171"/>
          <w:lang w:val="es-ES"/>
        </w:rPr>
        <w:t>lazo para que las entidades de intermediación financiera (EIF) dominicanas, puedan emitir productos y servicios financieros hasta el 30 de junio del 2024 a los venezolanos con documentos de identidad o pasaportes vencidos, conforme al acuerdo firmado entre la Superintendencia de Bancos y este Ministerio de Relaciones Exteriores, en fecha 01 de julio de 2021, y la Circular SB: No.012/21.</w:t>
      </w:r>
    </w:p>
    <w:p w14:paraId="7C931933" w14:textId="77777777" w:rsidR="007433B3" w:rsidRPr="00D949CB" w:rsidRDefault="007433B3" w:rsidP="007433B3">
      <w:pPr>
        <w:pStyle w:val="Prrafodelista"/>
        <w:spacing w:line="360" w:lineRule="auto"/>
        <w:ind w:left="0"/>
        <w:jc w:val="both"/>
        <w:rPr>
          <w:rFonts w:eastAsia="Calibri"/>
          <w:color w:val="767171"/>
          <w:lang w:val="es-ES"/>
        </w:rPr>
      </w:pPr>
    </w:p>
    <w:p w14:paraId="21F9136E" w14:textId="4A536694" w:rsidR="007B6EBB" w:rsidRPr="00D949CB" w:rsidRDefault="0013721D" w:rsidP="007433B3">
      <w:pPr>
        <w:pStyle w:val="Prrafodelista"/>
        <w:spacing w:line="360" w:lineRule="auto"/>
        <w:ind w:left="0"/>
        <w:jc w:val="both"/>
        <w:rPr>
          <w:rFonts w:eastAsia="Calibri"/>
          <w:color w:val="767171"/>
          <w:lang w:val="es-ES"/>
        </w:rPr>
      </w:pPr>
      <w:r w:rsidRPr="00D949CB">
        <w:rPr>
          <w:rFonts w:eastAsia="Calibri" w:cs="Times New Roman"/>
          <w:b/>
          <w:color w:val="767171"/>
          <w:szCs w:val="24"/>
          <w:lang w:val="es-ES"/>
        </w:rPr>
        <w:t>S</w:t>
      </w:r>
      <w:r w:rsidR="007B6EBB" w:rsidRPr="00D949CB">
        <w:rPr>
          <w:rFonts w:eastAsia="Calibri" w:cs="Times New Roman"/>
          <w:b/>
          <w:color w:val="767171"/>
          <w:szCs w:val="24"/>
          <w:lang w:val="es-ES"/>
        </w:rPr>
        <w:t>ervicios consulares</w:t>
      </w:r>
      <w:r w:rsidRPr="00D949CB">
        <w:rPr>
          <w:rFonts w:eastAsia="Calibri" w:cs="Times New Roman"/>
          <w:b/>
          <w:color w:val="767171"/>
          <w:szCs w:val="24"/>
          <w:lang w:val="es-ES"/>
        </w:rPr>
        <w:t xml:space="preserve"> </w:t>
      </w:r>
    </w:p>
    <w:p w14:paraId="6B6B27BF" w14:textId="77777777" w:rsidR="007B6EBB" w:rsidRPr="00D949CB" w:rsidRDefault="007B6EBB" w:rsidP="007B6EBB">
      <w:pPr>
        <w:spacing w:line="360" w:lineRule="auto"/>
        <w:contextualSpacing/>
        <w:jc w:val="both"/>
        <w:rPr>
          <w:rFonts w:eastAsia="Calibri" w:cs="Times New Roman"/>
          <w:color w:val="767171"/>
          <w:sz w:val="6"/>
          <w:szCs w:val="24"/>
          <w:lang w:val="es-ES"/>
        </w:rPr>
      </w:pPr>
    </w:p>
    <w:p w14:paraId="08E0A8E0" w14:textId="113CB547" w:rsidR="007B6EBB" w:rsidRPr="00D949CB" w:rsidRDefault="0013721D" w:rsidP="007B6EBB">
      <w:pPr>
        <w:spacing w:line="360" w:lineRule="auto"/>
        <w:contextualSpacing/>
        <w:jc w:val="both"/>
        <w:rPr>
          <w:rFonts w:eastAsia="Calibri" w:cs="Times New Roman"/>
          <w:color w:val="767171"/>
          <w:szCs w:val="24"/>
          <w:lang w:val="es-ES"/>
        </w:rPr>
      </w:pPr>
      <w:r w:rsidRPr="00D949CB">
        <w:rPr>
          <w:rFonts w:eastAsia="Calibri" w:cs="Times New Roman"/>
          <w:color w:val="767171"/>
          <w:szCs w:val="24"/>
          <w:lang w:val="es-ES"/>
        </w:rPr>
        <w:t>Desde el Viceministerio para Asuntos Consulares y Migratorios, como se observa en la tabla 4, se coordinó la prestación de un total de 1,320,853 servicios, gestionados a través de las misiones en el exterior (</w:t>
      </w:r>
      <w:r w:rsidRPr="00D949CB">
        <w:rPr>
          <w:rFonts w:eastAsia="Calibri" w:cs="Times New Roman"/>
          <w:color w:val="767171"/>
          <w:sz w:val="22"/>
          <w:szCs w:val="20"/>
          <w:lang w:val="es-ES"/>
        </w:rPr>
        <w:t xml:space="preserve">1,079,496 servicios), </w:t>
      </w:r>
      <w:r w:rsidRPr="00D949CB">
        <w:rPr>
          <w:rFonts w:eastAsia="Calibri" w:cs="Times New Roman"/>
          <w:color w:val="767171"/>
          <w:szCs w:val="24"/>
          <w:lang w:val="es-ES"/>
        </w:rPr>
        <w:t>y de la Dirección de Legalización de Documentos (</w:t>
      </w:r>
      <w:r w:rsidRPr="00D949CB">
        <w:rPr>
          <w:rFonts w:eastAsia="Calibri" w:cs="Times New Roman"/>
          <w:color w:val="767171"/>
          <w:sz w:val="22"/>
          <w:szCs w:val="20"/>
          <w:lang w:val="es-ES"/>
        </w:rPr>
        <w:t xml:space="preserve">220,917 trámites) desde la </w:t>
      </w:r>
      <w:r w:rsidRPr="00D949CB">
        <w:rPr>
          <w:rFonts w:eastAsia="Calibri" w:cs="Times New Roman"/>
          <w:color w:val="767171"/>
          <w:szCs w:val="24"/>
          <w:lang w:val="es-ES"/>
        </w:rPr>
        <w:t xml:space="preserve">sede de la Cancillería. Asimismo, fueron emitidas 23,540 visas de trabajos y estudios a inmigrantes venezolanos, en el marco del plan de normalización puesto en marcha en el año 2021. </w:t>
      </w:r>
    </w:p>
    <w:p w14:paraId="6103303E" w14:textId="77777777" w:rsidR="00606C72" w:rsidRPr="00D949CB" w:rsidRDefault="00606C72" w:rsidP="007B6EBB">
      <w:pPr>
        <w:spacing w:line="360" w:lineRule="auto"/>
        <w:contextualSpacing/>
        <w:jc w:val="both"/>
        <w:rPr>
          <w:rFonts w:eastAsia="Calibri" w:cs="Times New Roman"/>
          <w:color w:val="767171"/>
          <w:sz w:val="10"/>
          <w:szCs w:val="10"/>
          <w:lang w:val="es-ES"/>
        </w:rPr>
      </w:pPr>
    </w:p>
    <w:p w14:paraId="05CAD582" w14:textId="0BA16806" w:rsidR="007B6EBB" w:rsidRPr="00D949CB" w:rsidRDefault="007B6EBB" w:rsidP="00606C72">
      <w:pPr>
        <w:spacing w:after="120" w:line="360" w:lineRule="auto"/>
        <w:jc w:val="center"/>
        <w:rPr>
          <w:rFonts w:eastAsia="Calibri" w:cs="Times New Roman"/>
          <w:bCs/>
          <w:color w:val="767171"/>
          <w:sz w:val="20"/>
          <w:szCs w:val="16"/>
          <w:lang w:val="es-ES"/>
        </w:rPr>
      </w:pPr>
      <w:r w:rsidRPr="00D949CB">
        <w:rPr>
          <w:rFonts w:eastAsia="Calibri" w:cs="Times New Roman"/>
          <w:b/>
          <w:bCs/>
          <w:color w:val="767171"/>
          <w:sz w:val="20"/>
          <w:szCs w:val="20"/>
          <w:lang w:val="es-ES"/>
        </w:rPr>
        <w:t xml:space="preserve">Tabla </w:t>
      </w:r>
      <w:r w:rsidRPr="00D949CB">
        <w:rPr>
          <w:rFonts w:eastAsia="Calibri" w:cs="Times New Roman"/>
          <w:b/>
          <w:bCs/>
          <w:color w:val="767171"/>
          <w:sz w:val="20"/>
          <w:szCs w:val="20"/>
          <w:lang w:val="es-ES"/>
        </w:rPr>
        <w:fldChar w:fldCharType="begin"/>
      </w:r>
      <w:r w:rsidRPr="00D949CB">
        <w:rPr>
          <w:rFonts w:eastAsia="Calibri" w:cs="Times New Roman"/>
          <w:b/>
          <w:bCs/>
          <w:color w:val="767171"/>
          <w:sz w:val="20"/>
          <w:szCs w:val="20"/>
          <w:lang w:val="es-ES"/>
        </w:rPr>
        <w:instrText xml:space="preserve"> SEQ Tabla \* ARABIC </w:instrText>
      </w:r>
      <w:r w:rsidRPr="00D949CB">
        <w:rPr>
          <w:rFonts w:eastAsia="Calibri" w:cs="Times New Roman"/>
          <w:b/>
          <w:bCs/>
          <w:color w:val="767171"/>
          <w:sz w:val="20"/>
          <w:szCs w:val="20"/>
          <w:lang w:val="es-ES"/>
        </w:rPr>
        <w:fldChar w:fldCharType="separate"/>
      </w:r>
      <w:r w:rsidR="00466151" w:rsidRPr="00D949CB">
        <w:rPr>
          <w:rFonts w:eastAsia="Calibri" w:cs="Times New Roman"/>
          <w:b/>
          <w:bCs/>
          <w:noProof/>
          <w:color w:val="767171"/>
          <w:sz w:val="20"/>
          <w:szCs w:val="20"/>
          <w:lang w:val="es-ES"/>
        </w:rPr>
        <w:t>3</w:t>
      </w:r>
      <w:r w:rsidRPr="00D949CB">
        <w:rPr>
          <w:rFonts w:eastAsia="Calibri" w:cs="Times New Roman"/>
          <w:b/>
          <w:bCs/>
          <w:color w:val="767171"/>
          <w:sz w:val="20"/>
          <w:szCs w:val="20"/>
          <w:lang w:val="es-ES"/>
        </w:rPr>
        <w:fldChar w:fldCharType="end"/>
      </w:r>
      <w:r w:rsidRPr="00D949CB">
        <w:rPr>
          <w:rFonts w:eastAsia="Calibri" w:cs="Times New Roman"/>
          <w:b/>
          <w:bCs/>
          <w:color w:val="767171"/>
          <w:sz w:val="20"/>
          <w:szCs w:val="20"/>
          <w:lang w:val="es-ES"/>
        </w:rPr>
        <w:t>: Solicitudes de servicios consulares y migratorios tramitados</w:t>
      </w:r>
    </w:p>
    <w:tbl>
      <w:tblPr>
        <w:tblW w:w="6910" w:type="dxa"/>
        <w:jc w:val="center"/>
        <w:tblBorders>
          <w:top w:val="single" w:sz="4" w:space="0" w:color="7F7F7F"/>
          <w:bottom w:val="single" w:sz="4" w:space="0" w:color="7F7F7F"/>
        </w:tblBorders>
        <w:tblLook w:val="04A0" w:firstRow="1" w:lastRow="0" w:firstColumn="1" w:lastColumn="0" w:noHBand="0" w:noVBand="1"/>
      </w:tblPr>
      <w:tblGrid>
        <w:gridCol w:w="5408"/>
        <w:gridCol w:w="1502"/>
      </w:tblGrid>
      <w:tr w:rsidR="00D949CB" w:rsidRPr="00D949CB" w14:paraId="76BFA244" w14:textId="77777777" w:rsidTr="00606C72">
        <w:trPr>
          <w:trHeight w:val="374"/>
          <w:jc w:val="center"/>
        </w:trPr>
        <w:tc>
          <w:tcPr>
            <w:tcW w:w="5408" w:type="dxa"/>
            <w:tcBorders>
              <w:bottom w:val="single" w:sz="4" w:space="0" w:color="7F7F7F"/>
            </w:tcBorders>
            <w:shd w:val="clear" w:color="auto" w:fill="002060"/>
            <w:noWrap/>
            <w:vAlign w:val="center"/>
            <w:hideMark/>
          </w:tcPr>
          <w:p w14:paraId="516D9732" w14:textId="577224D6" w:rsidR="007B6EBB" w:rsidRPr="00D949CB" w:rsidRDefault="007B6EBB" w:rsidP="007B6EBB">
            <w:pPr>
              <w:spacing w:after="0" w:line="360" w:lineRule="auto"/>
              <w:rPr>
                <w:rFonts w:eastAsia="Calibri" w:cs="Times New Roman"/>
                <w:color w:val="767171"/>
                <w:sz w:val="22"/>
                <w:szCs w:val="20"/>
                <w:lang w:val="es-ES"/>
              </w:rPr>
            </w:pPr>
            <w:r w:rsidRPr="00D949CB">
              <w:rPr>
                <w:rFonts w:eastAsia="Calibri" w:cs="Times New Roman"/>
                <w:color w:val="767171"/>
                <w:sz w:val="22"/>
                <w:szCs w:val="20"/>
                <w:lang w:val="es-ES"/>
              </w:rPr>
              <w:t>Tipo de tr</w:t>
            </w:r>
            <w:r w:rsidR="0013721D" w:rsidRPr="00D949CB">
              <w:rPr>
                <w:rFonts w:eastAsia="Calibri" w:cs="Times New Roman"/>
                <w:color w:val="767171"/>
                <w:sz w:val="22"/>
                <w:szCs w:val="20"/>
                <w:lang w:val="es-ES"/>
              </w:rPr>
              <w:t>á</w:t>
            </w:r>
            <w:r w:rsidRPr="00D949CB">
              <w:rPr>
                <w:rFonts w:eastAsia="Calibri" w:cs="Times New Roman"/>
                <w:color w:val="767171"/>
                <w:sz w:val="22"/>
                <w:szCs w:val="20"/>
                <w:lang w:val="es-ES"/>
              </w:rPr>
              <w:t>mite</w:t>
            </w:r>
          </w:p>
        </w:tc>
        <w:tc>
          <w:tcPr>
            <w:tcW w:w="1502" w:type="dxa"/>
            <w:tcBorders>
              <w:bottom w:val="single" w:sz="4" w:space="0" w:color="7F7F7F"/>
            </w:tcBorders>
            <w:shd w:val="clear" w:color="auto" w:fill="002060"/>
            <w:noWrap/>
            <w:vAlign w:val="center"/>
            <w:hideMark/>
          </w:tcPr>
          <w:p w14:paraId="744E3121" w14:textId="77777777" w:rsidR="007B6EBB" w:rsidRPr="00D949CB" w:rsidRDefault="007B6EBB" w:rsidP="007B6EBB">
            <w:pPr>
              <w:spacing w:after="0" w:line="360" w:lineRule="auto"/>
              <w:rPr>
                <w:rFonts w:eastAsia="Calibri" w:cs="Times New Roman"/>
                <w:color w:val="767171"/>
                <w:sz w:val="22"/>
                <w:szCs w:val="20"/>
                <w:lang w:val="es-ES"/>
              </w:rPr>
            </w:pPr>
            <w:r w:rsidRPr="00D949CB">
              <w:rPr>
                <w:rFonts w:eastAsia="Calibri" w:cs="Times New Roman"/>
                <w:color w:val="767171"/>
                <w:sz w:val="22"/>
                <w:szCs w:val="20"/>
                <w:lang w:val="es-ES"/>
              </w:rPr>
              <w:t>Cantidad</w:t>
            </w:r>
          </w:p>
        </w:tc>
      </w:tr>
      <w:tr w:rsidR="00D949CB" w:rsidRPr="00D949CB" w14:paraId="4BE59B0D" w14:textId="77777777" w:rsidTr="00606C72">
        <w:trPr>
          <w:trHeight w:val="374"/>
          <w:jc w:val="center"/>
        </w:trPr>
        <w:tc>
          <w:tcPr>
            <w:tcW w:w="5408" w:type="dxa"/>
            <w:tcBorders>
              <w:top w:val="single" w:sz="4" w:space="0" w:color="7F7F7F"/>
              <w:bottom w:val="single" w:sz="4" w:space="0" w:color="7F7F7F"/>
            </w:tcBorders>
            <w:shd w:val="clear" w:color="auto" w:fill="auto"/>
            <w:noWrap/>
            <w:vAlign w:val="center"/>
            <w:hideMark/>
          </w:tcPr>
          <w:p w14:paraId="30C0FE78" w14:textId="77777777" w:rsidR="000165D4" w:rsidRPr="00D949CB" w:rsidRDefault="000165D4" w:rsidP="000165D4">
            <w:pPr>
              <w:spacing w:after="0" w:line="360" w:lineRule="auto"/>
              <w:rPr>
                <w:rFonts w:eastAsia="Calibri" w:cs="Times New Roman"/>
                <w:b/>
                <w:color w:val="767171"/>
                <w:sz w:val="22"/>
                <w:szCs w:val="20"/>
                <w:lang w:val="es-ES"/>
              </w:rPr>
            </w:pPr>
            <w:r w:rsidRPr="00D949CB">
              <w:rPr>
                <w:rFonts w:eastAsia="Calibri" w:cs="Times New Roman"/>
                <w:color w:val="767171"/>
                <w:sz w:val="22"/>
                <w:szCs w:val="20"/>
                <w:lang w:val="es-ES"/>
              </w:rPr>
              <w:t>Servicios consulares y migratorios</w:t>
            </w:r>
          </w:p>
        </w:tc>
        <w:tc>
          <w:tcPr>
            <w:tcW w:w="1502" w:type="dxa"/>
            <w:tcBorders>
              <w:top w:val="single" w:sz="4" w:space="0" w:color="7F7F7F"/>
              <w:bottom w:val="single" w:sz="4" w:space="0" w:color="7F7F7F"/>
            </w:tcBorders>
            <w:shd w:val="clear" w:color="auto" w:fill="auto"/>
            <w:noWrap/>
            <w:vAlign w:val="center"/>
            <w:hideMark/>
          </w:tcPr>
          <w:p w14:paraId="76EF0D7E" w14:textId="0FC5531A" w:rsidR="000165D4" w:rsidRPr="00D949CB" w:rsidRDefault="000165D4" w:rsidP="000165D4">
            <w:pPr>
              <w:spacing w:after="0" w:line="360" w:lineRule="auto"/>
              <w:jc w:val="right"/>
              <w:rPr>
                <w:rFonts w:eastAsia="Calibri" w:cs="Times New Roman"/>
                <w:color w:val="767171"/>
                <w:sz w:val="22"/>
                <w:szCs w:val="20"/>
                <w:lang w:val="es-ES"/>
              </w:rPr>
            </w:pPr>
            <w:r w:rsidRPr="00D949CB">
              <w:rPr>
                <w:rFonts w:eastAsia="Calibri" w:cs="Times New Roman"/>
                <w:color w:val="767171"/>
                <w:sz w:val="22"/>
                <w:szCs w:val="20"/>
                <w:lang w:val="es-ES"/>
              </w:rPr>
              <w:t>1,079,496</w:t>
            </w:r>
          </w:p>
        </w:tc>
      </w:tr>
      <w:tr w:rsidR="00D949CB" w:rsidRPr="00D949CB" w14:paraId="2A16E2B0" w14:textId="77777777" w:rsidTr="00606C72">
        <w:trPr>
          <w:trHeight w:val="374"/>
          <w:jc w:val="center"/>
        </w:trPr>
        <w:tc>
          <w:tcPr>
            <w:tcW w:w="5408" w:type="dxa"/>
            <w:shd w:val="clear" w:color="auto" w:fill="auto"/>
            <w:noWrap/>
            <w:vAlign w:val="center"/>
            <w:hideMark/>
          </w:tcPr>
          <w:p w14:paraId="427A1A5D" w14:textId="77777777" w:rsidR="000165D4" w:rsidRPr="00D949CB" w:rsidRDefault="000165D4" w:rsidP="000165D4">
            <w:pPr>
              <w:spacing w:after="0" w:line="360" w:lineRule="auto"/>
              <w:rPr>
                <w:rFonts w:eastAsia="Calibri" w:cs="Times New Roman"/>
                <w:b/>
                <w:color w:val="767171"/>
                <w:sz w:val="22"/>
                <w:szCs w:val="20"/>
                <w:lang w:val="es-ES"/>
              </w:rPr>
            </w:pPr>
            <w:r w:rsidRPr="00D949CB">
              <w:rPr>
                <w:rFonts w:eastAsia="Calibri" w:cs="Times New Roman"/>
                <w:color w:val="767171"/>
                <w:sz w:val="22"/>
                <w:szCs w:val="20"/>
                <w:lang w:val="es-ES"/>
              </w:rPr>
              <w:t>Protección a nacionales</w:t>
            </w:r>
          </w:p>
        </w:tc>
        <w:tc>
          <w:tcPr>
            <w:tcW w:w="1502" w:type="dxa"/>
            <w:shd w:val="clear" w:color="auto" w:fill="auto"/>
            <w:noWrap/>
            <w:vAlign w:val="center"/>
            <w:hideMark/>
          </w:tcPr>
          <w:p w14:paraId="6152370D" w14:textId="6452CE86" w:rsidR="000165D4" w:rsidRPr="00D949CB" w:rsidRDefault="000165D4" w:rsidP="000165D4">
            <w:pPr>
              <w:spacing w:after="0" w:line="360" w:lineRule="auto"/>
              <w:jc w:val="right"/>
              <w:rPr>
                <w:rFonts w:eastAsia="Calibri" w:cs="Times New Roman"/>
                <w:color w:val="767171"/>
                <w:sz w:val="22"/>
                <w:szCs w:val="20"/>
                <w:lang w:val="es-ES"/>
              </w:rPr>
            </w:pPr>
            <w:r w:rsidRPr="00D949CB">
              <w:rPr>
                <w:rFonts w:eastAsia="Calibri" w:cs="Times New Roman"/>
                <w:color w:val="767171"/>
                <w:sz w:val="22"/>
                <w:szCs w:val="20"/>
                <w:lang w:val="es-ES"/>
              </w:rPr>
              <w:t xml:space="preserve">         294</w:t>
            </w:r>
          </w:p>
        </w:tc>
      </w:tr>
      <w:tr w:rsidR="00D949CB" w:rsidRPr="00D949CB" w14:paraId="5A210AD0" w14:textId="77777777" w:rsidTr="00606C72">
        <w:trPr>
          <w:trHeight w:val="355"/>
          <w:jc w:val="center"/>
        </w:trPr>
        <w:tc>
          <w:tcPr>
            <w:tcW w:w="5408" w:type="dxa"/>
            <w:tcBorders>
              <w:top w:val="single" w:sz="4" w:space="0" w:color="7F7F7F"/>
              <w:bottom w:val="single" w:sz="4" w:space="0" w:color="7F7F7F"/>
            </w:tcBorders>
            <w:shd w:val="clear" w:color="auto" w:fill="auto"/>
            <w:noWrap/>
            <w:vAlign w:val="center"/>
            <w:hideMark/>
          </w:tcPr>
          <w:p w14:paraId="4B03422B" w14:textId="77777777" w:rsidR="000165D4" w:rsidRPr="00D949CB" w:rsidRDefault="000165D4" w:rsidP="000165D4">
            <w:pPr>
              <w:spacing w:after="0" w:line="360" w:lineRule="auto"/>
              <w:rPr>
                <w:rFonts w:eastAsia="Calibri" w:cs="Times New Roman"/>
                <w:b/>
                <w:color w:val="767171"/>
                <w:sz w:val="22"/>
                <w:szCs w:val="20"/>
                <w:lang w:val="es-ES"/>
              </w:rPr>
            </w:pPr>
            <w:r w:rsidRPr="00D949CB">
              <w:rPr>
                <w:rFonts w:eastAsia="Calibri" w:cs="Times New Roman"/>
                <w:color w:val="767171"/>
                <w:sz w:val="22"/>
                <w:szCs w:val="20"/>
                <w:lang w:val="es-ES"/>
              </w:rPr>
              <w:t>Apostilla y legalizaciones</w:t>
            </w:r>
          </w:p>
        </w:tc>
        <w:tc>
          <w:tcPr>
            <w:tcW w:w="1502" w:type="dxa"/>
            <w:tcBorders>
              <w:top w:val="single" w:sz="4" w:space="0" w:color="7F7F7F"/>
              <w:bottom w:val="single" w:sz="4" w:space="0" w:color="7F7F7F"/>
            </w:tcBorders>
            <w:shd w:val="clear" w:color="auto" w:fill="auto"/>
            <w:noWrap/>
            <w:vAlign w:val="center"/>
            <w:hideMark/>
          </w:tcPr>
          <w:p w14:paraId="570E495B" w14:textId="76EBC14A" w:rsidR="000165D4" w:rsidRPr="00D949CB" w:rsidRDefault="000165D4" w:rsidP="000165D4">
            <w:pPr>
              <w:spacing w:after="0" w:line="360" w:lineRule="auto"/>
              <w:jc w:val="right"/>
              <w:rPr>
                <w:rFonts w:eastAsia="Calibri" w:cs="Times New Roman"/>
                <w:color w:val="767171"/>
                <w:sz w:val="22"/>
                <w:szCs w:val="20"/>
                <w:lang w:val="es-ES"/>
              </w:rPr>
            </w:pPr>
            <w:r w:rsidRPr="00D949CB">
              <w:rPr>
                <w:rFonts w:eastAsia="Calibri" w:cs="Times New Roman"/>
                <w:color w:val="767171"/>
                <w:sz w:val="22"/>
                <w:szCs w:val="20"/>
                <w:lang w:val="es-ES"/>
              </w:rPr>
              <w:t xml:space="preserve">   220,917</w:t>
            </w:r>
          </w:p>
        </w:tc>
      </w:tr>
      <w:tr w:rsidR="00D949CB" w:rsidRPr="00D949CB" w14:paraId="43593D39" w14:textId="77777777" w:rsidTr="00606C72">
        <w:trPr>
          <w:trHeight w:val="374"/>
          <w:jc w:val="center"/>
        </w:trPr>
        <w:tc>
          <w:tcPr>
            <w:tcW w:w="5408" w:type="dxa"/>
            <w:shd w:val="clear" w:color="auto" w:fill="auto"/>
            <w:noWrap/>
            <w:vAlign w:val="center"/>
            <w:hideMark/>
          </w:tcPr>
          <w:p w14:paraId="40A8B6D6" w14:textId="77777777" w:rsidR="000165D4" w:rsidRPr="00D949CB" w:rsidRDefault="000165D4" w:rsidP="000165D4">
            <w:pPr>
              <w:spacing w:after="0" w:line="360" w:lineRule="auto"/>
              <w:rPr>
                <w:rFonts w:eastAsia="Calibri" w:cs="Times New Roman"/>
                <w:b/>
                <w:color w:val="767171"/>
                <w:sz w:val="22"/>
                <w:szCs w:val="20"/>
                <w:lang w:val="es-ES"/>
              </w:rPr>
            </w:pPr>
            <w:r w:rsidRPr="00D949CB">
              <w:rPr>
                <w:rFonts w:eastAsia="Calibri" w:cs="Times New Roman"/>
                <w:color w:val="767171"/>
                <w:sz w:val="22"/>
                <w:szCs w:val="20"/>
                <w:lang w:val="es-ES"/>
              </w:rPr>
              <w:t>Visados a venezolanos</w:t>
            </w:r>
          </w:p>
        </w:tc>
        <w:tc>
          <w:tcPr>
            <w:tcW w:w="1502" w:type="dxa"/>
            <w:shd w:val="clear" w:color="auto" w:fill="auto"/>
            <w:noWrap/>
            <w:hideMark/>
          </w:tcPr>
          <w:p w14:paraId="237B1173" w14:textId="31803F2B" w:rsidR="000165D4" w:rsidRPr="00D949CB" w:rsidRDefault="000165D4" w:rsidP="000165D4">
            <w:pPr>
              <w:spacing w:after="0" w:line="360" w:lineRule="auto"/>
              <w:jc w:val="right"/>
              <w:rPr>
                <w:rFonts w:eastAsia="Calibri" w:cs="Times New Roman"/>
                <w:color w:val="767171"/>
                <w:sz w:val="22"/>
                <w:szCs w:val="20"/>
                <w:lang w:val="es-ES"/>
              </w:rPr>
            </w:pPr>
            <w:r w:rsidRPr="00D949CB">
              <w:rPr>
                <w:rFonts w:eastAsia="Calibri" w:cs="Times New Roman"/>
                <w:color w:val="767171"/>
                <w:sz w:val="22"/>
                <w:szCs w:val="20"/>
                <w:lang w:val="es-ES"/>
              </w:rPr>
              <w:t>2</w:t>
            </w:r>
            <w:r w:rsidR="0013721D" w:rsidRPr="00D949CB">
              <w:rPr>
                <w:rFonts w:eastAsia="Calibri" w:cs="Times New Roman"/>
                <w:color w:val="767171"/>
                <w:sz w:val="22"/>
                <w:szCs w:val="20"/>
                <w:lang w:val="es-ES"/>
              </w:rPr>
              <w:t>3,540</w:t>
            </w:r>
          </w:p>
        </w:tc>
      </w:tr>
      <w:tr w:rsidR="00D949CB" w:rsidRPr="00D949CB" w14:paraId="45BA6A16" w14:textId="77777777" w:rsidTr="00606C72">
        <w:trPr>
          <w:trHeight w:val="374"/>
          <w:jc w:val="center"/>
        </w:trPr>
        <w:tc>
          <w:tcPr>
            <w:tcW w:w="5408" w:type="dxa"/>
            <w:tcBorders>
              <w:top w:val="single" w:sz="4" w:space="0" w:color="7F7F7F"/>
              <w:bottom w:val="single" w:sz="4" w:space="0" w:color="7F7F7F"/>
            </w:tcBorders>
            <w:shd w:val="clear" w:color="auto" w:fill="auto"/>
            <w:noWrap/>
            <w:vAlign w:val="center"/>
            <w:hideMark/>
          </w:tcPr>
          <w:p w14:paraId="518E8262" w14:textId="46BEE001" w:rsidR="000165D4" w:rsidRPr="00D949CB" w:rsidRDefault="000165D4" w:rsidP="000165D4">
            <w:pPr>
              <w:spacing w:after="0" w:line="360" w:lineRule="auto"/>
              <w:rPr>
                <w:rFonts w:eastAsia="Calibri" w:cs="Times New Roman"/>
                <w:b/>
                <w:color w:val="767171"/>
                <w:sz w:val="22"/>
                <w:szCs w:val="20"/>
                <w:lang w:val="es-ES"/>
              </w:rPr>
            </w:pPr>
            <w:r w:rsidRPr="00D949CB">
              <w:rPr>
                <w:rFonts w:eastAsia="Calibri" w:cs="Times New Roman"/>
                <w:b/>
                <w:color w:val="767171"/>
                <w:sz w:val="22"/>
                <w:szCs w:val="20"/>
                <w:lang w:val="es-ES"/>
              </w:rPr>
              <w:t>Total, de servicios</w:t>
            </w:r>
          </w:p>
        </w:tc>
        <w:tc>
          <w:tcPr>
            <w:tcW w:w="1502" w:type="dxa"/>
            <w:tcBorders>
              <w:top w:val="single" w:sz="4" w:space="0" w:color="7F7F7F"/>
              <w:bottom w:val="single" w:sz="4" w:space="0" w:color="7F7F7F"/>
            </w:tcBorders>
            <w:shd w:val="clear" w:color="auto" w:fill="auto"/>
            <w:noWrap/>
            <w:vAlign w:val="center"/>
            <w:hideMark/>
          </w:tcPr>
          <w:p w14:paraId="632CB8CD" w14:textId="71BB6D59" w:rsidR="000165D4" w:rsidRPr="00D949CB" w:rsidRDefault="000165D4" w:rsidP="000165D4">
            <w:pPr>
              <w:spacing w:after="0" w:line="360" w:lineRule="auto"/>
              <w:jc w:val="right"/>
              <w:rPr>
                <w:rFonts w:eastAsia="Calibri" w:cs="Times New Roman"/>
                <w:b/>
                <w:color w:val="767171"/>
                <w:sz w:val="22"/>
                <w:szCs w:val="20"/>
                <w:lang w:val="es-ES"/>
              </w:rPr>
            </w:pPr>
            <w:r w:rsidRPr="00D949CB">
              <w:rPr>
                <w:rFonts w:eastAsia="Calibri" w:cs="Times New Roman"/>
                <w:b/>
                <w:color w:val="767171"/>
                <w:sz w:val="22"/>
                <w:szCs w:val="20"/>
                <w:lang w:val="es-ES"/>
              </w:rPr>
              <w:t>1,320,853</w:t>
            </w:r>
          </w:p>
        </w:tc>
      </w:tr>
    </w:tbl>
    <w:p w14:paraId="1B84B120" w14:textId="77777777" w:rsidR="007B6EBB" w:rsidRPr="00D949CB" w:rsidRDefault="007B6EBB" w:rsidP="007B6EBB">
      <w:pPr>
        <w:spacing w:line="360" w:lineRule="auto"/>
        <w:jc w:val="center"/>
        <w:rPr>
          <w:rFonts w:eastAsia="Calibri" w:cs="Times New Roman"/>
          <w:color w:val="767171"/>
          <w:sz w:val="20"/>
          <w:szCs w:val="20"/>
          <w:lang w:val="es-ES"/>
        </w:rPr>
      </w:pPr>
      <w:r w:rsidRPr="00D949CB">
        <w:rPr>
          <w:rFonts w:eastAsia="Calibri" w:cs="Times New Roman"/>
          <w:color w:val="767171"/>
          <w:sz w:val="20"/>
          <w:szCs w:val="20"/>
          <w:lang w:val="es-ES"/>
        </w:rPr>
        <w:t>Fuente: Viceministerio de Asuntos Consulares y Migratorios.</w:t>
      </w:r>
    </w:p>
    <w:p w14:paraId="24812996" w14:textId="77777777" w:rsidR="00606C72" w:rsidRPr="00D949CB" w:rsidRDefault="00606C72" w:rsidP="00A15720">
      <w:pPr>
        <w:spacing w:after="0" w:line="360" w:lineRule="auto"/>
        <w:jc w:val="both"/>
        <w:rPr>
          <w:rFonts w:eastAsia="Calibri" w:cs="Times New Roman"/>
          <w:bCs/>
          <w:color w:val="767171"/>
          <w:szCs w:val="24"/>
          <w:lang w:val="es-DO"/>
        </w:rPr>
      </w:pPr>
    </w:p>
    <w:p w14:paraId="28C01313" w14:textId="115928DC" w:rsidR="00C44BB5" w:rsidRPr="00D949CB" w:rsidRDefault="0057118B" w:rsidP="00A15720">
      <w:pPr>
        <w:spacing w:after="0" w:line="360" w:lineRule="auto"/>
        <w:jc w:val="both"/>
        <w:rPr>
          <w:rFonts w:eastAsia="Calibri" w:cs="Times New Roman"/>
          <w:color w:val="767171"/>
          <w:szCs w:val="24"/>
          <w:lang w:val="es-DO"/>
        </w:rPr>
      </w:pPr>
      <w:r w:rsidRPr="00D949CB">
        <w:rPr>
          <w:rFonts w:eastAsia="Calibri" w:cs="Times New Roman"/>
          <w:bCs/>
          <w:color w:val="767171"/>
          <w:szCs w:val="24"/>
          <w:lang w:val="es-DO"/>
        </w:rPr>
        <w:t>Desde las misiones y secciones consulares en el exterior se entregó un total de 1,079,496 servicios, siendo los más demandados la e</w:t>
      </w:r>
      <w:r w:rsidR="007B6EBB" w:rsidRPr="00D949CB">
        <w:rPr>
          <w:rFonts w:eastAsia="Calibri" w:cs="Times New Roman"/>
          <w:bCs/>
          <w:color w:val="767171"/>
          <w:szCs w:val="24"/>
          <w:lang w:val="es-DO"/>
        </w:rPr>
        <w:t xml:space="preserve">misión de visados, </w:t>
      </w:r>
      <w:r w:rsidRPr="00D949CB">
        <w:rPr>
          <w:rFonts w:eastAsia="Calibri" w:cs="Times New Roman"/>
          <w:bCs/>
          <w:color w:val="767171"/>
          <w:szCs w:val="24"/>
          <w:lang w:val="es-DO"/>
        </w:rPr>
        <w:t xml:space="preserve">emisión y renovación de </w:t>
      </w:r>
      <w:r w:rsidR="007B6EBB" w:rsidRPr="00D949CB">
        <w:rPr>
          <w:rFonts w:eastAsia="Calibri" w:cs="Times New Roman"/>
          <w:bCs/>
          <w:color w:val="767171"/>
          <w:szCs w:val="24"/>
          <w:lang w:val="es-DO"/>
        </w:rPr>
        <w:t>pasaporte</w:t>
      </w:r>
      <w:r w:rsidR="007C21AE" w:rsidRPr="00D949CB">
        <w:rPr>
          <w:rFonts w:eastAsia="Calibri" w:cs="Times New Roman"/>
          <w:bCs/>
          <w:color w:val="767171"/>
          <w:szCs w:val="24"/>
          <w:lang w:val="es-DO"/>
        </w:rPr>
        <w:t xml:space="preserve">s y </w:t>
      </w:r>
      <w:r w:rsidRPr="00D949CB">
        <w:rPr>
          <w:rFonts w:eastAsia="Calibri" w:cs="Times New Roman"/>
          <w:bCs/>
          <w:color w:val="767171"/>
          <w:szCs w:val="24"/>
          <w:lang w:val="es-DO"/>
        </w:rPr>
        <w:t xml:space="preserve">actas de la Oficialía Civil, para un promedio mensual </w:t>
      </w:r>
      <w:r w:rsidRPr="00D949CB">
        <w:rPr>
          <w:rFonts w:eastAsia="Calibri" w:cs="Times New Roman"/>
          <w:bCs/>
          <w:color w:val="767171"/>
          <w:szCs w:val="24"/>
          <w:lang w:val="es-DO"/>
        </w:rPr>
        <w:lastRenderedPageBreak/>
        <w:t xml:space="preserve">de </w:t>
      </w:r>
      <w:r w:rsidR="009649D0" w:rsidRPr="00D949CB">
        <w:rPr>
          <w:rFonts w:eastAsia="Calibri" w:cs="Times New Roman"/>
          <w:color w:val="767171"/>
          <w:szCs w:val="24"/>
          <w:lang w:val="es-DO"/>
        </w:rPr>
        <w:t xml:space="preserve">107,949. </w:t>
      </w:r>
      <w:r w:rsidRPr="00D949CB">
        <w:rPr>
          <w:rFonts w:eastAsia="Calibri" w:cs="Times New Roman"/>
          <w:color w:val="767171"/>
          <w:szCs w:val="24"/>
          <w:lang w:val="es-DO"/>
        </w:rPr>
        <w:t xml:space="preserve">Las misiones en el exterior generaron el </w:t>
      </w:r>
      <w:r w:rsidR="009649D0" w:rsidRPr="00D949CB">
        <w:rPr>
          <w:rFonts w:eastAsia="Calibri" w:cs="Times New Roman"/>
          <w:color w:val="767171"/>
          <w:szCs w:val="24"/>
          <w:lang w:val="es-DO"/>
        </w:rPr>
        <w:t>81% del total de servicios prestados (</w:t>
      </w:r>
      <w:r w:rsidR="009649D0" w:rsidRPr="00D949CB">
        <w:rPr>
          <w:rFonts w:eastAsia="Calibri" w:cs="Times New Roman"/>
          <w:b/>
          <w:color w:val="767171"/>
          <w:sz w:val="22"/>
          <w:szCs w:val="20"/>
          <w:lang w:val="es-ES"/>
        </w:rPr>
        <w:t>1,320,853</w:t>
      </w:r>
      <w:r w:rsidR="009649D0" w:rsidRPr="00D949CB">
        <w:rPr>
          <w:rFonts w:eastAsia="Calibri" w:cs="Times New Roman"/>
          <w:color w:val="767171"/>
          <w:szCs w:val="24"/>
          <w:lang w:val="es-DO"/>
        </w:rPr>
        <w:t xml:space="preserve">). </w:t>
      </w:r>
      <w:r w:rsidRPr="00D949CB">
        <w:rPr>
          <w:rFonts w:eastAsia="Calibri" w:cs="Times New Roman"/>
          <w:color w:val="767171"/>
          <w:szCs w:val="24"/>
          <w:lang w:val="es-DO"/>
        </w:rPr>
        <w:t xml:space="preserve">Asimismo, en la </w:t>
      </w:r>
      <w:r w:rsidR="009649D0" w:rsidRPr="00D949CB">
        <w:rPr>
          <w:rFonts w:eastAsia="Calibri" w:cs="Times New Roman"/>
          <w:color w:val="767171"/>
          <w:szCs w:val="24"/>
          <w:lang w:val="es-DO"/>
        </w:rPr>
        <w:t xml:space="preserve">tabla 5 se </w:t>
      </w:r>
      <w:r w:rsidRPr="00D949CB">
        <w:rPr>
          <w:rFonts w:eastAsia="Calibri" w:cs="Times New Roman"/>
          <w:color w:val="767171"/>
          <w:szCs w:val="24"/>
          <w:lang w:val="es-DO"/>
        </w:rPr>
        <w:t xml:space="preserve">muestra la cantidad de 30,281 </w:t>
      </w:r>
      <w:r w:rsidR="009649D0" w:rsidRPr="00D949CB">
        <w:rPr>
          <w:rFonts w:eastAsia="Calibri" w:cs="Times New Roman"/>
          <w:color w:val="767171"/>
          <w:szCs w:val="24"/>
          <w:lang w:val="es-DO"/>
        </w:rPr>
        <w:t xml:space="preserve">trámites de visados </w:t>
      </w:r>
      <w:r w:rsidRPr="00D949CB">
        <w:rPr>
          <w:rFonts w:eastAsia="Calibri" w:cs="Times New Roman"/>
          <w:color w:val="767171"/>
          <w:szCs w:val="24"/>
          <w:lang w:val="es-DO"/>
        </w:rPr>
        <w:t>solicitados, de los cuales, fueron aprobados el 80.9% (24,501).</w:t>
      </w:r>
    </w:p>
    <w:p w14:paraId="6CE4A9A2" w14:textId="77777777" w:rsidR="0062750C" w:rsidRPr="00D949CB" w:rsidRDefault="0062750C" w:rsidP="00A15720">
      <w:pPr>
        <w:spacing w:after="0" w:line="360" w:lineRule="auto"/>
        <w:jc w:val="both"/>
        <w:rPr>
          <w:rFonts w:eastAsia="Calibri" w:cs="Times New Roman"/>
          <w:color w:val="767171"/>
          <w:szCs w:val="24"/>
          <w:lang w:val="es-DO"/>
        </w:rPr>
      </w:pPr>
    </w:p>
    <w:p w14:paraId="7848633F" w14:textId="576471B0" w:rsidR="007C21AE" w:rsidRPr="00D949CB" w:rsidRDefault="007C21AE" w:rsidP="007C21AE">
      <w:pPr>
        <w:spacing w:line="360" w:lineRule="auto"/>
        <w:jc w:val="center"/>
        <w:rPr>
          <w:rFonts w:eastAsia="Calibri" w:cs="Times New Roman"/>
          <w:b/>
          <w:bCs/>
          <w:color w:val="767171"/>
          <w:sz w:val="20"/>
          <w:szCs w:val="20"/>
          <w:lang w:val="es-ES"/>
        </w:rPr>
      </w:pPr>
      <w:r w:rsidRPr="00D949CB">
        <w:rPr>
          <w:rFonts w:eastAsia="Calibri" w:cs="Times New Roman"/>
          <w:b/>
          <w:bCs/>
          <w:color w:val="767171"/>
          <w:sz w:val="20"/>
          <w:szCs w:val="20"/>
          <w:lang w:val="es-ES"/>
        </w:rPr>
        <w:t xml:space="preserve">Tabla </w:t>
      </w:r>
      <w:r w:rsidRPr="00D949CB">
        <w:rPr>
          <w:rFonts w:eastAsia="Calibri" w:cs="Times New Roman"/>
          <w:b/>
          <w:bCs/>
          <w:color w:val="767171"/>
          <w:sz w:val="20"/>
          <w:szCs w:val="20"/>
          <w:lang w:val="es-ES"/>
        </w:rPr>
        <w:fldChar w:fldCharType="begin"/>
      </w:r>
      <w:r w:rsidRPr="00D949CB">
        <w:rPr>
          <w:rFonts w:eastAsia="Calibri" w:cs="Times New Roman"/>
          <w:b/>
          <w:bCs/>
          <w:color w:val="767171"/>
          <w:sz w:val="20"/>
          <w:szCs w:val="20"/>
          <w:lang w:val="es-ES"/>
        </w:rPr>
        <w:instrText xml:space="preserve"> SEQ Tabla \* ARABIC </w:instrText>
      </w:r>
      <w:r w:rsidRPr="00D949CB">
        <w:rPr>
          <w:rFonts w:eastAsia="Calibri" w:cs="Times New Roman"/>
          <w:b/>
          <w:bCs/>
          <w:color w:val="767171"/>
          <w:sz w:val="20"/>
          <w:szCs w:val="20"/>
          <w:lang w:val="es-ES"/>
        </w:rPr>
        <w:fldChar w:fldCharType="separate"/>
      </w:r>
      <w:r w:rsidR="00466151" w:rsidRPr="00D949CB">
        <w:rPr>
          <w:rFonts w:eastAsia="Calibri" w:cs="Times New Roman"/>
          <w:b/>
          <w:bCs/>
          <w:noProof/>
          <w:color w:val="767171"/>
          <w:sz w:val="20"/>
          <w:szCs w:val="20"/>
          <w:lang w:val="es-ES"/>
        </w:rPr>
        <w:t>4</w:t>
      </w:r>
      <w:r w:rsidRPr="00D949CB">
        <w:rPr>
          <w:rFonts w:eastAsia="Calibri" w:cs="Times New Roman"/>
          <w:b/>
          <w:bCs/>
          <w:color w:val="767171"/>
          <w:sz w:val="20"/>
          <w:szCs w:val="20"/>
          <w:lang w:val="es-ES"/>
        </w:rPr>
        <w:fldChar w:fldCharType="end"/>
      </w:r>
      <w:r w:rsidRPr="00D949CB">
        <w:rPr>
          <w:rFonts w:eastAsia="Calibri" w:cs="Times New Roman"/>
          <w:b/>
          <w:bCs/>
          <w:color w:val="767171"/>
          <w:sz w:val="20"/>
          <w:szCs w:val="20"/>
          <w:lang w:val="es-ES"/>
        </w:rPr>
        <w:t xml:space="preserve"> Total de Tramites por tipo de visado Procesados enero-junio 2022</w:t>
      </w:r>
    </w:p>
    <w:tbl>
      <w:tblPr>
        <w:tblW w:w="79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3244"/>
        <w:gridCol w:w="1174"/>
        <w:gridCol w:w="1174"/>
        <w:gridCol w:w="1174"/>
        <w:gridCol w:w="1177"/>
      </w:tblGrid>
      <w:tr w:rsidR="00D949CB" w:rsidRPr="00D949CB" w14:paraId="5ED8AA4E" w14:textId="77777777" w:rsidTr="00606C72">
        <w:trPr>
          <w:trHeight w:val="297"/>
          <w:tblHeader/>
        </w:trPr>
        <w:tc>
          <w:tcPr>
            <w:tcW w:w="3244" w:type="dxa"/>
            <w:shd w:val="clear" w:color="000000" w:fill="002060"/>
            <w:noWrap/>
            <w:vAlign w:val="center"/>
            <w:hideMark/>
          </w:tcPr>
          <w:p w14:paraId="4D232C90" w14:textId="77777777" w:rsidR="00C7698D" w:rsidRPr="00D949CB" w:rsidRDefault="00C7698D" w:rsidP="00C7698D">
            <w:pPr>
              <w:spacing w:after="0" w:line="240" w:lineRule="auto"/>
              <w:jc w:val="center"/>
              <w:rPr>
                <w:rFonts w:eastAsia="Times New Roman" w:cs="Times New Roman"/>
                <w:b/>
                <w:bCs/>
                <w:color w:val="767171"/>
                <w:sz w:val="20"/>
                <w:szCs w:val="20"/>
                <w:lang w:val="es-ES" w:eastAsia="es-ES"/>
              </w:rPr>
            </w:pPr>
            <w:r w:rsidRPr="00D949CB">
              <w:rPr>
                <w:rFonts w:eastAsia="Times New Roman" w:cs="Times New Roman"/>
                <w:b/>
                <w:bCs/>
                <w:color w:val="767171"/>
                <w:sz w:val="20"/>
                <w:szCs w:val="20"/>
                <w:lang w:val="es-ES" w:eastAsia="es-ES"/>
              </w:rPr>
              <w:t>Tipo de Visa</w:t>
            </w:r>
          </w:p>
        </w:tc>
        <w:tc>
          <w:tcPr>
            <w:tcW w:w="1174" w:type="dxa"/>
            <w:shd w:val="clear" w:color="000000" w:fill="002060"/>
            <w:noWrap/>
            <w:vAlign w:val="center"/>
            <w:hideMark/>
          </w:tcPr>
          <w:p w14:paraId="597171A5" w14:textId="697941E6" w:rsidR="00C7698D" w:rsidRPr="00D949CB" w:rsidRDefault="00C7698D" w:rsidP="002D287D">
            <w:pPr>
              <w:spacing w:after="0" w:line="240" w:lineRule="auto"/>
              <w:jc w:val="center"/>
              <w:rPr>
                <w:rFonts w:eastAsia="Times New Roman" w:cs="Times New Roman"/>
                <w:b/>
                <w:bCs/>
                <w:color w:val="767171"/>
                <w:sz w:val="20"/>
                <w:szCs w:val="20"/>
                <w:lang w:val="es-ES" w:eastAsia="es-ES"/>
              </w:rPr>
            </w:pPr>
            <w:r w:rsidRPr="00D949CB">
              <w:rPr>
                <w:rFonts w:eastAsia="Times New Roman" w:cs="Times New Roman"/>
                <w:b/>
                <w:bCs/>
                <w:color w:val="767171"/>
                <w:sz w:val="20"/>
                <w:szCs w:val="20"/>
                <w:lang w:val="es-ES" w:eastAsia="es-ES"/>
              </w:rPr>
              <w:t xml:space="preserve">Aprobada </w:t>
            </w:r>
          </w:p>
        </w:tc>
        <w:tc>
          <w:tcPr>
            <w:tcW w:w="1174" w:type="dxa"/>
            <w:shd w:val="clear" w:color="000000" w:fill="002060"/>
            <w:noWrap/>
            <w:vAlign w:val="center"/>
            <w:hideMark/>
          </w:tcPr>
          <w:p w14:paraId="70219EE8" w14:textId="7003BDB0" w:rsidR="00C7698D" w:rsidRPr="00D949CB" w:rsidRDefault="00C7698D" w:rsidP="002D287D">
            <w:pPr>
              <w:spacing w:after="0" w:line="240" w:lineRule="auto"/>
              <w:jc w:val="center"/>
              <w:rPr>
                <w:rFonts w:eastAsia="Times New Roman" w:cs="Times New Roman"/>
                <w:b/>
                <w:bCs/>
                <w:color w:val="767171"/>
                <w:sz w:val="20"/>
                <w:szCs w:val="20"/>
                <w:lang w:val="es-ES" w:eastAsia="es-ES"/>
              </w:rPr>
            </w:pPr>
            <w:r w:rsidRPr="00D949CB">
              <w:rPr>
                <w:rFonts w:eastAsia="Times New Roman" w:cs="Times New Roman"/>
                <w:b/>
                <w:bCs/>
                <w:color w:val="767171"/>
                <w:sz w:val="20"/>
                <w:szCs w:val="20"/>
                <w:lang w:val="es-ES" w:eastAsia="es-ES"/>
              </w:rPr>
              <w:t xml:space="preserve">Denegada </w:t>
            </w:r>
          </w:p>
        </w:tc>
        <w:tc>
          <w:tcPr>
            <w:tcW w:w="1174" w:type="dxa"/>
            <w:shd w:val="clear" w:color="000000" w:fill="002060"/>
            <w:noWrap/>
            <w:vAlign w:val="center"/>
            <w:hideMark/>
          </w:tcPr>
          <w:p w14:paraId="54DA0D8F" w14:textId="49580ADD" w:rsidR="00C7698D" w:rsidRPr="00D949CB" w:rsidRDefault="00C7698D" w:rsidP="002D287D">
            <w:pPr>
              <w:spacing w:after="0" w:line="240" w:lineRule="auto"/>
              <w:jc w:val="center"/>
              <w:rPr>
                <w:rFonts w:eastAsia="Times New Roman" w:cs="Times New Roman"/>
                <w:b/>
                <w:bCs/>
                <w:color w:val="767171"/>
                <w:sz w:val="20"/>
                <w:szCs w:val="20"/>
                <w:lang w:val="es-ES" w:eastAsia="es-ES"/>
              </w:rPr>
            </w:pPr>
            <w:r w:rsidRPr="00D949CB">
              <w:rPr>
                <w:rFonts w:eastAsia="Times New Roman" w:cs="Times New Roman"/>
                <w:b/>
                <w:bCs/>
                <w:color w:val="767171"/>
                <w:sz w:val="20"/>
                <w:szCs w:val="20"/>
                <w:lang w:val="es-ES" w:eastAsia="es-ES"/>
              </w:rPr>
              <w:t xml:space="preserve">En proceso </w:t>
            </w:r>
          </w:p>
        </w:tc>
        <w:tc>
          <w:tcPr>
            <w:tcW w:w="1177" w:type="dxa"/>
            <w:shd w:val="clear" w:color="000000" w:fill="002060"/>
            <w:noWrap/>
            <w:vAlign w:val="center"/>
            <w:hideMark/>
          </w:tcPr>
          <w:p w14:paraId="4C471AB7" w14:textId="6DECF93D" w:rsidR="00C7698D" w:rsidRPr="00D949CB" w:rsidRDefault="009649D0" w:rsidP="00C7698D">
            <w:pPr>
              <w:spacing w:after="0" w:line="240" w:lineRule="auto"/>
              <w:jc w:val="center"/>
              <w:rPr>
                <w:rFonts w:eastAsia="Times New Roman" w:cs="Times New Roman"/>
                <w:b/>
                <w:bCs/>
                <w:color w:val="767171"/>
                <w:sz w:val="20"/>
                <w:szCs w:val="20"/>
                <w:lang w:val="es-ES" w:eastAsia="es-ES"/>
              </w:rPr>
            </w:pPr>
            <w:r w:rsidRPr="00D949CB">
              <w:rPr>
                <w:rFonts w:eastAsia="Times New Roman" w:cs="Times New Roman"/>
                <w:b/>
                <w:bCs/>
                <w:color w:val="767171"/>
                <w:sz w:val="20"/>
                <w:szCs w:val="20"/>
                <w:lang w:val="es-ES" w:eastAsia="es-ES"/>
              </w:rPr>
              <w:t>Total,</w:t>
            </w:r>
            <w:r w:rsidR="00C7698D" w:rsidRPr="00D949CB">
              <w:rPr>
                <w:rFonts w:eastAsia="Times New Roman" w:cs="Times New Roman"/>
                <w:b/>
                <w:bCs/>
                <w:color w:val="767171"/>
                <w:sz w:val="20"/>
                <w:szCs w:val="20"/>
                <w:lang w:val="es-ES" w:eastAsia="es-ES"/>
              </w:rPr>
              <w:t xml:space="preserve"> solicitudes</w:t>
            </w:r>
          </w:p>
        </w:tc>
      </w:tr>
      <w:tr w:rsidR="00D949CB" w:rsidRPr="00D949CB" w14:paraId="37314B5F" w14:textId="77777777" w:rsidTr="00606C72">
        <w:trPr>
          <w:trHeight w:val="297"/>
        </w:trPr>
        <w:tc>
          <w:tcPr>
            <w:tcW w:w="3244" w:type="dxa"/>
            <w:shd w:val="clear" w:color="auto" w:fill="auto"/>
            <w:noWrap/>
            <w:vAlign w:val="center"/>
            <w:hideMark/>
          </w:tcPr>
          <w:p w14:paraId="390A6BA5" w14:textId="3FB0604D" w:rsidR="009649D0" w:rsidRPr="00D949CB" w:rsidRDefault="009649D0" w:rsidP="009649D0">
            <w:pPr>
              <w:spacing w:after="0" w:line="240" w:lineRule="auto"/>
              <w:rPr>
                <w:rFonts w:eastAsia="Times New Roman" w:cs="Times New Roman"/>
                <w:color w:val="767171"/>
                <w:sz w:val="20"/>
                <w:szCs w:val="20"/>
                <w:lang w:val="es-ES" w:eastAsia="es-ES"/>
              </w:rPr>
            </w:pPr>
            <w:r w:rsidRPr="00D949CB">
              <w:rPr>
                <w:rFonts w:eastAsia="Calibri" w:cs="Times New Roman"/>
                <w:color w:val="767171"/>
                <w:sz w:val="20"/>
                <w:szCs w:val="20"/>
                <w:lang w:val="es-DO"/>
              </w:rPr>
              <w:t>Visa de cortesía múltiple (CM)</w:t>
            </w:r>
          </w:p>
        </w:tc>
        <w:tc>
          <w:tcPr>
            <w:tcW w:w="1174" w:type="dxa"/>
            <w:shd w:val="clear" w:color="auto" w:fill="auto"/>
            <w:noWrap/>
            <w:vAlign w:val="center"/>
            <w:hideMark/>
          </w:tcPr>
          <w:p w14:paraId="5FD075B3" w14:textId="61F70C0C"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360</w:t>
            </w:r>
          </w:p>
        </w:tc>
        <w:tc>
          <w:tcPr>
            <w:tcW w:w="1174" w:type="dxa"/>
            <w:shd w:val="clear" w:color="auto" w:fill="auto"/>
            <w:noWrap/>
            <w:vAlign w:val="center"/>
            <w:hideMark/>
          </w:tcPr>
          <w:p w14:paraId="5B404F48" w14:textId="5EFBEEE8"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42</w:t>
            </w:r>
          </w:p>
        </w:tc>
        <w:tc>
          <w:tcPr>
            <w:tcW w:w="1174" w:type="dxa"/>
            <w:shd w:val="clear" w:color="auto" w:fill="auto"/>
            <w:noWrap/>
            <w:vAlign w:val="center"/>
            <w:hideMark/>
          </w:tcPr>
          <w:p w14:paraId="4D2E75A4" w14:textId="30D740A0"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5</w:t>
            </w:r>
          </w:p>
        </w:tc>
        <w:tc>
          <w:tcPr>
            <w:tcW w:w="1177" w:type="dxa"/>
            <w:shd w:val="clear" w:color="auto" w:fill="auto"/>
            <w:noWrap/>
            <w:vAlign w:val="center"/>
            <w:hideMark/>
          </w:tcPr>
          <w:p w14:paraId="0A63F16B" w14:textId="70822649"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407</w:t>
            </w:r>
          </w:p>
        </w:tc>
      </w:tr>
      <w:tr w:rsidR="00D949CB" w:rsidRPr="00D949CB" w14:paraId="1DA8C61C" w14:textId="77777777" w:rsidTr="00606C72">
        <w:trPr>
          <w:trHeight w:val="297"/>
        </w:trPr>
        <w:tc>
          <w:tcPr>
            <w:tcW w:w="3244" w:type="dxa"/>
            <w:shd w:val="clear" w:color="auto" w:fill="auto"/>
            <w:noWrap/>
            <w:vAlign w:val="center"/>
            <w:hideMark/>
          </w:tcPr>
          <w:p w14:paraId="79254982" w14:textId="4970D44B" w:rsidR="009649D0" w:rsidRPr="00D949CB" w:rsidRDefault="009649D0" w:rsidP="009649D0">
            <w:pPr>
              <w:spacing w:after="0" w:line="240" w:lineRule="auto"/>
              <w:rPr>
                <w:rFonts w:eastAsia="Times New Roman" w:cs="Times New Roman"/>
                <w:color w:val="767171"/>
                <w:sz w:val="20"/>
                <w:szCs w:val="20"/>
                <w:lang w:val="es-ES" w:eastAsia="es-ES"/>
              </w:rPr>
            </w:pPr>
            <w:r w:rsidRPr="00D949CB">
              <w:rPr>
                <w:rFonts w:eastAsia="Calibri" w:cs="Times New Roman"/>
                <w:color w:val="767171"/>
                <w:sz w:val="20"/>
                <w:szCs w:val="20"/>
                <w:lang w:val="es-DO"/>
              </w:rPr>
              <w:t>Visa de cortesía simple (CS)</w:t>
            </w:r>
          </w:p>
        </w:tc>
        <w:tc>
          <w:tcPr>
            <w:tcW w:w="1174" w:type="dxa"/>
            <w:shd w:val="clear" w:color="auto" w:fill="auto"/>
            <w:noWrap/>
            <w:vAlign w:val="center"/>
            <w:hideMark/>
          </w:tcPr>
          <w:p w14:paraId="268203CD" w14:textId="4379D667"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108</w:t>
            </w:r>
          </w:p>
        </w:tc>
        <w:tc>
          <w:tcPr>
            <w:tcW w:w="1174" w:type="dxa"/>
            <w:shd w:val="clear" w:color="auto" w:fill="auto"/>
            <w:noWrap/>
            <w:vAlign w:val="center"/>
            <w:hideMark/>
          </w:tcPr>
          <w:p w14:paraId="64D8A7D0" w14:textId="4121C665"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3</w:t>
            </w:r>
          </w:p>
        </w:tc>
        <w:tc>
          <w:tcPr>
            <w:tcW w:w="1174" w:type="dxa"/>
            <w:shd w:val="clear" w:color="auto" w:fill="auto"/>
            <w:noWrap/>
            <w:vAlign w:val="center"/>
            <w:hideMark/>
          </w:tcPr>
          <w:p w14:paraId="66AAB652" w14:textId="6971890C"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5</w:t>
            </w:r>
          </w:p>
        </w:tc>
        <w:tc>
          <w:tcPr>
            <w:tcW w:w="1177" w:type="dxa"/>
            <w:shd w:val="clear" w:color="auto" w:fill="auto"/>
            <w:noWrap/>
            <w:vAlign w:val="center"/>
            <w:hideMark/>
          </w:tcPr>
          <w:p w14:paraId="3E2146E0" w14:textId="7511331C"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116</w:t>
            </w:r>
          </w:p>
        </w:tc>
      </w:tr>
      <w:tr w:rsidR="00D949CB" w:rsidRPr="00D949CB" w14:paraId="5C4D27A2" w14:textId="77777777" w:rsidTr="00606C72">
        <w:trPr>
          <w:trHeight w:val="297"/>
        </w:trPr>
        <w:tc>
          <w:tcPr>
            <w:tcW w:w="3244" w:type="dxa"/>
            <w:shd w:val="clear" w:color="auto" w:fill="auto"/>
            <w:noWrap/>
            <w:vAlign w:val="center"/>
            <w:hideMark/>
          </w:tcPr>
          <w:p w14:paraId="6EC4E5A1" w14:textId="5158AF80" w:rsidR="009649D0" w:rsidRPr="00D949CB" w:rsidRDefault="009649D0" w:rsidP="009649D0">
            <w:pPr>
              <w:spacing w:after="0" w:line="240" w:lineRule="auto"/>
              <w:rPr>
                <w:rFonts w:eastAsia="Times New Roman" w:cs="Times New Roman"/>
                <w:color w:val="767171"/>
                <w:sz w:val="20"/>
                <w:szCs w:val="20"/>
                <w:lang w:val="es-ES" w:eastAsia="es-ES"/>
              </w:rPr>
            </w:pPr>
            <w:r w:rsidRPr="00D949CB">
              <w:rPr>
                <w:rFonts w:eastAsia="Calibri" w:cs="Times New Roman"/>
                <w:color w:val="767171"/>
                <w:sz w:val="20"/>
                <w:szCs w:val="20"/>
                <w:lang w:val="es-DO"/>
              </w:rPr>
              <w:t>Visado diplomático múltiple (DM)</w:t>
            </w:r>
          </w:p>
        </w:tc>
        <w:tc>
          <w:tcPr>
            <w:tcW w:w="1174" w:type="dxa"/>
            <w:shd w:val="clear" w:color="auto" w:fill="auto"/>
            <w:noWrap/>
            <w:vAlign w:val="center"/>
            <w:hideMark/>
          </w:tcPr>
          <w:p w14:paraId="12AA39F1" w14:textId="287B4336"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265</w:t>
            </w:r>
          </w:p>
        </w:tc>
        <w:tc>
          <w:tcPr>
            <w:tcW w:w="1174" w:type="dxa"/>
            <w:shd w:val="clear" w:color="auto" w:fill="auto"/>
            <w:noWrap/>
            <w:vAlign w:val="center"/>
            <w:hideMark/>
          </w:tcPr>
          <w:p w14:paraId="277D8E1F" w14:textId="52293469"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1</w:t>
            </w:r>
          </w:p>
        </w:tc>
        <w:tc>
          <w:tcPr>
            <w:tcW w:w="1174" w:type="dxa"/>
            <w:shd w:val="clear" w:color="auto" w:fill="auto"/>
            <w:noWrap/>
            <w:vAlign w:val="center"/>
            <w:hideMark/>
          </w:tcPr>
          <w:p w14:paraId="16C1FE40" w14:textId="6D36E14B"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3</w:t>
            </w:r>
          </w:p>
        </w:tc>
        <w:tc>
          <w:tcPr>
            <w:tcW w:w="1177" w:type="dxa"/>
            <w:shd w:val="clear" w:color="auto" w:fill="auto"/>
            <w:noWrap/>
            <w:vAlign w:val="center"/>
            <w:hideMark/>
          </w:tcPr>
          <w:p w14:paraId="2B439F90" w14:textId="2CBE1BAA"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269</w:t>
            </w:r>
          </w:p>
        </w:tc>
      </w:tr>
      <w:tr w:rsidR="00D949CB" w:rsidRPr="00D949CB" w14:paraId="7544316F" w14:textId="77777777" w:rsidTr="00606C72">
        <w:trPr>
          <w:trHeight w:val="297"/>
        </w:trPr>
        <w:tc>
          <w:tcPr>
            <w:tcW w:w="3244" w:type="dxa"/>
            <w:shd w:val="clear" w:color="auto" w:fill="auto"/>
            <w:noWrap/>
            <w:vAlign w:val="center"/>
            <w:hideMark/>
          </w:tcPr>
          <w:p w14:paraId="16F66744" w14:textId="48C8F42F" w:rsidR="009649D0" w:rsidRPr="00D949CB" w:rsidRDefault="009649D0" w:rsidP="009649D0">
            <w:pPr>
              <w:spacing w:after="0" w:line="240" w:lineRule="auto"/>
              <w:rPr>
                <w:rFonts w:eastAsia="Times New Roman" w:cs="Times New Roman"/>
                <w:color w:val="767171"/>
                <w:sz w:val="20"/>
                <w:szCs w:val="20"/>
                <w:lang w:val="es-ES" w:eastAsia="es-ES"/>
              </w:rPr>
            </w:pPr>
            <w:r w:rsidRPr="00D949CB">
              <w:rPr>
                <w:rFonts w:eastAsia="Calibri" w:cs="Times New Roman"/>
                <w:color w:val="767171"/>
                <w:sz w:val="20"/>
                <w:szCs w:val="20"/>
                <w:lang w:val="es-DO"/>
              </w:rPr>
              <w:t>Visa de dependencia (DPM)</w:t>
            </w:r>
          </w:p>
        </w:tc>
        <w:tc>
          <w:tcPr>
            <w:tcW w:w="1174" w:type="dxa"/>
            <w:shd w:val="clear" w:color="auto" w:fill="auto"/>
            <w:noWrap/>
            <w:vAlign w:val="center"/>
            <w:hideMark/>
          </w:tcPr>
          <w:p w14:paraId="05E46762" w14:textId="46A5AF7F"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419</w:t>
            </w:r>
          </w:p>
        </w:tc>
        <w:tc>
          <w:tcPr>
            <w:tcW w:w="1174" w:type="dxa"/>
            <w:shd w:val="clear" w:color="auto" w:fill="auto"/>
            <w:noWrap/>
            <w:vAlign w:val="center"/>
            <w:hideMark/>
          </w:tcPr>
          <w:p w14:paraId="265EDF9D" w14:textId="0F228DB7"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77</w:t>
            </w:r>
          </w:p>
        </w:tc>
        <w:tc>
          <w:tcPr>
            <w:tcW w:w="1174" w:type="dxa"/>
            <w:shd w:val="clear" w:color="auto" w:fill="auto"/>
            <w:noWrap/>
            <w:vAlign w:val="center"/>
            <w:hideMark/>
          </w:tcPr>
          <w:p w14:paraId="20B548AD" w14:textId="070564BF"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112</w:t>
            </w:r>
          </w:p>
        </w:tc>
        <w:tc>
          <w:tcPr>
            <w:tcW w:w="1177" w:type="dxa"/>
            <w:shd w:val="clear" w:color="auto" w:fill="auto"/>
            <w:noWrap/>
            <w:vAlign w:val="center"/>
            <w:hideMark/>
          </w:tcPr>
          <w:p w14:paraId="65B1E8FD" w14:textId="34300C2F"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608</w:t>
            </w:r>
          </w:p>
        </w:tc>
      </w:tr>
      <w:tr w:rsidR="00D949CB" w:rsidRPr="00D949CB" w14:paraId="602D72ED" w14:textId="77777777" w:rsidTr="00606C72">
        <w:trPr>
          <w:trHeight w:val="297"/>
        </w:trPr>
        <w:tc>
          <w:tcPr>
            <w:tcW w:w="3244" w:type="dxa"/>
            <w:shd w:val="clear" w:color="auto" w:fill="auto"/>
            <w:noWrap/>
            <w:vAlign w:val="center"/>
            <w:hideMark/>
          </w:tcPr>
          <w:p w14:paraId="5429755F" w14:textId="10A5142E" w:rsidR="009649D0" w:rsidRPr="00D949CB" w:rsidRDefault="009649D0" w:rsidP="009649D0">
            <w:pPr>
              <w:spacing w:after="0" w:line="240" w:lineRule="auto"/>
              <w:rPr>
                <w:rFonts w:eastAsia="Times New Roman" w:cs="Times New Roman"/>
                <w:color w:val="767171"/>
                <w:sz w:val="20"/>
                <w:szCs w:val="20"/>
                <w:lang w:val="es-ES" w:eastAsia="es-ES"/>
              </w:rPr>
            </w:pPr>
            <w:r w:rsidRPr="00D949CB">
              <w:rPr>
                <w:rFonts w:eastAsia="Calibri" w:cs="Times New Roman"/>
                <w:color w:val="767171"/>
                <w:sz w:val="20"/>
                <w:szCs w:val="20"/>
                <w:lang w:val="es-DO"/>
              </w:rPr>
              <w:t>Estudiante (E)</w:t>
            </w:r>
          </w:p>
        </w:tc>
        <w:tc>
          <w:tcPr>
            <w:tcW w:w="1174" w:type="dxa"/>
            <w:shd w:val="clear" w:color="auto" w:fill="auto"/>
            <w:noWrap/>
            <w:vAlign w:val="center"/>
            <w:hideMark/>
          </w:tcPr>
          <w:p w14:paraId="558895B4" w14:textId="4AB7AF9D"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1,906</w:t>
            </w:r>
          </w:p>
        </w:tc>
        <w:tc>
          <w:tcPr>
            <w:tcW w:w="1174" w:type="dxa"/>
            <w:shd w:val="clear" w:color="auto" w:fill="auto"/>
            <w:noWrap/>
            <w:vAlign w:val="center"/>
            <w:hideMark/>
          </w:tcPr>
          <w:p w14:paraId="73E3EC36" w14:textId="3383FBE5"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35</w:t>
            </w:r>
          </w:p>
        </w:tc>
        <w:tc>
          <w:tcPr>
            <w:tcW w:w="1174" w:type="dxa"/>
            <w:shd w:val="clear" w:color="auto" w:fill="auto"/>
            <w:noWrap/>
            <w:vAlign w:val="center"/>
            <w:hideMark/>
          </w:tcPr>
          <w:p w14:paraId="09E9BAF2" w14:textId="226DC2FF"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38</w:t>
            </w:r>
          </w:p>
        </w:tc>
        <w:tc>
          <w:tcPr>
            <w:tcW w:w="1177" w:type="dxa"/>
            <w:shd w:val="clear" w:color="auto" w:fill="auto"/>
            <w:noWrap/>
            <w:vAlign w:val="center"/>
            <w:hideMark/>
          </w:tcPr>
          <w:p w14:paraId="66B59BF8" w14:textId="5B6E2A4A"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1,979</w:t>
            </w:r>
          </w:p>
        </w:tc>
      </w:tr>
      <w:tr w:rsidR="00D949CB" w:rsidRPr="00D949CB" w14:paraId="3969D38A" w14:textId="77777777" w:rsidTr="00606C72">
        <w:trPr>
          <w:trHeight w:val="297"/>
        </w:trPr>
        <w:tc>
          <w:tcPr>
            <w:tcW w:w="3244" w:type="dxa"/>
            <w:shd w:val="clear" w:color="auto" w:fill="auto"/>
            <w:noWrap/>
            <w:vAlign w:val="center"/>
            <w:hideMark/>
          </w:tcPr>
          <w:p w14:paraId="4A9ED546" w14:textId="677FD19A" w:rsidR="009649D0" w:rsidRPr="00D949CB" w:rsidRDefault="009649D0" w:rsidP="009649D0">
            <w:pPr>
              <w:spacing w:after="0" w:line="240" w:lineRule="auto"/>
              <w:rPr>
                <w:rFonts w:eastAsia="Times New Roman" w:cs="Times New Roman"/>
                <w:color w:val="767171"/>
                <w:sz w:val="20"/>
                <w:szCs w:val="20"/>
                <w:lang w:val="es-ES" w:eastAsia="es-ES"/>
              </w:rPr>
            </w:pPr>
            <w:r w:rsidRPr="00D949CB">
              <w:rPr>
                <w:rFonts w:eastAsia="Calibri" w:cs="Times New Roman"/>
                <w:color w:val="767171"/>
                <w:sz w:val="20"/>
                <w:szCs w:val="20"/>
                <w:lang w:val="es-DO"/>
              </w:rPr>
              <w:t>Negocio Múltiple (NM)</w:t>
            </w:r>
          </w:p>
        </w:tc>
        <w:tc>
          <w:tcPr>
            <w:tcW w:w="1174" w:type="dxa"/>
            <w:shd w:val="clear" w:color="auto" w:fill="auto"/>
            <w:noWrap/>
            <w:vAlign w:val="center"/>
            <w:hideMark/>
          </w:tcPr>
          <w:p w14:paraId="4A68BCD7" w14:textId="778B1764"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1,061</w:t>
            </w:r>
          </w:p>
        </w:tc>
        <w:tc>
          <w:tcPr>
            <w:tcW w:w="1174" w:type="dxa"/>
            <w:shd w:val="clear" w:color="auto" w:fill="auto"/>
            <w:noWrap/>
            <w:vAlign w:val="center"/>
            <w:hideMark/>
          </w:tcPr>
          <w:p w14:paraId="2F2158DA" w14:textId="4DFE2F85"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128</w:t>
            </w:r>
          </w:p>
        </w:tc>
        <w:tc>
          <w:tcPr>
            <w:tcW w:w="1174" w:type="dxa"/>
            <w:shd w:val="clear" w:color="auto" w:fill="auto"/>
            <w:noWrap/>
            <w:vAlign w:val="center"/>
            <w:hideMark/>
          </w:tcPr>
          <w:p w14:paraId="2D5A6762" w14:textId="4947C6D5"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205</w:t>
            </w:r>
          </w:p>
        </w:tc>
        <w:tc>
          <w:tcPr>
            <w:tcW w:w="1177" w:type="dxa"/>
            <w:shd w:val="clear" w:color="auto" w:fill="auto"/>
            <w:noWrap/>
            <w:vAlign w:val="center"/>
            <w:hideMark/>
          </w:tcPr>
          <w:p w14:paraId="003CD952" w14:textId="61FF476B"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1,394</w:t>
            </w:r>
          </w:p>
        </w:tc>
      </w:tr>
      <w:tr w:rsidR="00D949CB" w:rsidRPr="00D949CB" w14:paraId="54561A5C" w14:textId="77777777" w:rsidTr="00606C72">
        <w:trPr>
          <w:trHeight w:val="297"/>
        </w:trPr>
        <w:tc>
          <w:tcPr>
            <w:tcW w:w="3244" w:type="dxa"/>
            <w:shd w:val="clear" w:color="auto" w:fill="auto"/>
            <w:noWrap/>
            <w:vAlign w:val="center"/>
            <w:hideMark/>
          </w:tcPr>
          <w:p w14:paraId="2BE52A2E" w14:textId="6E12DEFA" w:rsidR="009649D0" w:rsidRPr="00D949CB" w:rsidRDefault="009649D0" w:rsidP="009649D0">
            <w:pPr>
              <w:spacing w:after="0" w:line="240" w:lineRule="auto"/>
              <w:rPr>
                <w:rFonts w:eastAsia="Times New Roman" w:cs="Times New Roman"/>
                <w:color w:val="767171"/>
                <w:sz w:val="20"/>
                <w:szCs w:val="20"/>
                <w:lang w:val="es-ES" w:eastAsia="es-ES"/>
              </w:rPr>
            </w:pPr>
            <w:r w:rsidRPr="00D949CB">
              <w:rPr>
                <w:rFonts w:eastAsia="Calibri" w:cs="Times New Roman"/>
                <w:color w:val="767171"/>
                <w:sz w:val="20"/>
                <w:szCs w:val="20"/>
                <w:lang w:val="es-DO"/>
              </w:rPr>
              <w:t>Negocio con fines laborales (NM1)</w:t>
            </w:r>
          </w:p>
        </w:tc>
        <w:tc>
          <w:tcPr>
            <w:tcW w:w="1174" w:type="dxa"/>
            <w:shd w:val="clear" w:color="auto" w:fill="auto"/>
            <w:noWrap/>
            <w:vAlign w:val="center"/>
            <w:hideMark/>
          </w:tcPr>
          <w:p w14:paraId="118FEECC" w14:textId="2053CD8F"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801</w:t>
            </w:r>
          </w:p>
        </w:tc>
        <w:tc>
          <w:tcPr>
            <w:tcW w:w="1174" w:type="dxa"/>
            <w:shd w:val="clear" w:color="auto" w:fill="auto"/>
            <w:noWrap/>
            <w:vAlign w:val="center"/>
            <w:hideMark/>
          </w:tcPr>
          <w:p w14:paraId="59C8B18B" w14:textId="3C4BA539"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153</w:t>
            </w:r>
          </w:p>
        </w:tc>
        <w:tc>
          <w:tcPr>
            <w:tcW w:w="1174" w:type="dxa"/>
            <w:shd w:val="clear" w:color="auto" w:fill="auto"/>
            <w:noWrap/>
            <w:vAlign w:val="center"/>
            <w:hideMark/>
          </w:tcPr>
          <w:p w14:paraId="03500C7F" w14:textId="6BE5F728"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226</w:t>
            </w:r>
          </w:p>
        </w:tc>
        <w:tc>
          <w:tcPr>
            <w:tcW w:w="1177" w:type="dxa"/>
            <w:shd w:val="clear" w:color="auto" w:fill="auto"/>
            <w:noWrap/>
            <w:vAlign w:val="center"/>
            <w:hideMark/>
          </w:tcPr>
          <w:p w14:paraId="30FC264D" w14:textId="07407A91"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1,180</w:t>
            </w:r>
          </w:p>
        </w:tc>
      </w:tr>
      <w:tr w:rsidR="00D949CB" w:rsidRPr="00D949CB" w14:paraId="680A317D" w14:textId="77777777" w:rsidTr="00606C72">
        <w:trPr>
          <w:trHeight w:val="297"/>
        </w:trPr>
        <w:tc>
          <w:tcPr>
            <w:tcW w:w="3244" w:type="dxa"/>
            <w:shd w:val="clear" w:color="auto" w:fill="auto"/>
            <w:noWrap/>
            <w:vAlign w:val="center"/>
            <w:hideMark/>
          </w:tcPr>
          <w:p w14:paraId="063E29B8" w14:textId="4B51A92A" w:rsidR="009649D0" w:rsidRPr="00D949CB" w:rsidRDefault="009649D0" w:rsidP="009649D0">
            <w:pPr>
              <w:spacing w:after="0" w:line="240" w:lineRule="auto"/>
              <w:rPr>
                <w:rFonts w:eastAsia="Times New Roman" w:cs="Times New Roman"/>
                <w:color w:val="767171"/>
                <w:sz w:val="20"/>
                <w:szCs w:val="20"/>
                <w:lang w:val="es-ES" w:eastAsia="es-ES"/>
              </w:rPr>
            </w:pPr>
            <w:r w:rsidRPr="00D949CB">
              <w:rPr>
                <w:rFonts w:eastAsia="Calibri" w:cs="Times New Roman"/>
                <w:color w:val="767171"/>
                <w:sz w:val="20"/>
                <w:szCs w:val="20"/>
                <w:lang w:val="es-DO"/>
              </w:rPr>
              <w:t>Visa de negocio simple (NS)</w:t>
            </w:r>
          </w:p>
        </w:tc>
        <w:tc>
          <w:tcPr>
            <w:tcW w:w="1174" w:type="dxa"/>
            <w:shd w:val="clear" w:color="auto" w:fill="auto"/>
            <w:noWrap/>
            <w:vAlign w:val="center"/>
            <w:hideMark/>
          </w:tcPr>
          <w:p w14:paraId="19D339B5" w14:textId="6546E214"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49</w:t>
            </w:r>
          </w:p>
        </w:tc>
        <w:tc>
          <w:tcPr>
            <w:tcW w:w="1174" w:type="dxa"/>
            <w:shd w:val="clear" w:color="auto" w:fill="auto"/>
            <w:noWrap/>
            <w:vAlign w:val="center"/>
            <w:hideMark/>
          </w:tcPr>
          <w:p w14:paraId="5759A1A1" w14:textId="44A94087"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25</w:t>
            </w:r>
          </w:p>
        </w:tc>
        <w:tc>
          <w:tcPr>
            <w:tcW w:w="1174" w:type="dxa"/>
            <w:shd w:val="clear" w:color="auto" w:fill="auto"/>
            <w:noWrap/>
            <w:vAlign w:val="center"/>
            <w:hideMark/>
          </w:tcPr>
          <w:p w14:paraId="249A8544" w14:textId="7D062B7E"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20</w:t>
            </w:r>
          </w:p>
        </w:tc>
        <w:tc>
          <w:tcPr>
            <w:tcW w:w="1177" w:type="dxa"/>
            <w:shd w:val="clear" w:color="auto" w:fill="auto"/>
            <w:noWrap/>
            <w:vAlign w:val="center"/>
            <w:hideMark/>
          </w:tcPr>
          <w:p w14:paraId="56F74B22" w14:textId="7E6A8110"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94</w:t>
            </w:r>
          </w:p>
        </w:tc>
      </w:tr>
      <w:tr w:rsidR="00D949CB" w:rsidRPr="00D949CB" w14:paraId="2391A6A7" w14:textId="77777777" w:rsidTr="00606C72">
        <w:trPr>
          <w:trHeight w:val="297"/>
        </w:trPr>
        <w:tc>
          <w:tcPr>
            <w:tcW w:w="3244" w:type="dxa"/>
            <w:shd w:val="clear" w:color="auto" w:fill="auto"/>
            <w:noWrap/>
            <w:vAlign w:val="center"/>
            <w:hideMark/>
          </w:tcPr>
          <w:p w14:paraId="6A1975F4" w14:textId="1C6009A8" w:rsidR="009649D0" w:rsidRPr="00D949CB" w:rsidRDefault="009649D0" w:rsidP="009649D0">
            <w:pPr>
              <w:spacing w:after="0" w:line="240" w:lineRule="auto"/>
              <w:rPr>
                <w:rFonts w:eastAsia="Times New Roman" w:cs="Times New Roman"/>
                <w:color w:val="767171"/>
                <w:sz w:val="20"/>
                <w:szCs w:val="20"/>
                <w:lang w:val="es-ES" w:eastAsia="es-ES"/>
              </w:rPr>
            </w:pPr>
            <w:r w:rsidRPr="00D949CB">
              <w:rPr>
                <w:rFonts w:eastAsia="Calibri" w:cs="Times New Roman"/>
                <w:color w:val="767171"/>
                <w:sz w:val="20"/>
                <w:szCs w:val="20"/>
                <w:lang w:val="es-DO"/>
              </w:rPr>
              <w:t>Oficial múltiple (OM)</w:t>
            </w:r>
          </w:p>
        </w:tc>
        <w:tc>
          <w:tcPr>
            <w:tcW w:w="1174" w:type="dxa"/>
            <w:shd w:val="clear" w:color="auto" w:fill="auto"/>
            <w:noWrap/>
            <w:vAlign w:val="center"/>
            <w:hideMark/>
          </w:tcPr>
          <w:p w14:paraId="6DCF00E8" w14:textId="5A4F8614"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226</w:t>
            </w:r>
          </w:p>
        </w:tc>
        <w:tc>
          <w:tcPr>
            <w:tcW w:w="1174" w:type="dxa"/>
            <w:shd w:val="clear" w:color="auto" w:fill="auto"/>
            <w:noWrap/>
            <w:vAlign w:val="center"/>
            <w:hideMark/>
          </w:tcPr>
          <w:p w14:paraId="3962BA5E" w14:textId="64A8AE7C"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2</w:t>
            </w:r>
          </w:p>
        </w:tc>
        <w:tc>
          <w:tcPr>
            <w:tcW w:w="1174" w:type="dxa"/>
            <w:shd w:val="clear" w:color="auto" w:fill="auto"/>
            <w:noWrap/>
            <w:vAlign w:val="center"/>
            <w:hideMark/>
          </w:tcPr>
          <w:p w14:paraId="1B948C2E" w14:textId="051BEFE3"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6</w:t>
            </w:r>
          </w:p>
        </w:tc>
        <w:tc>
          <w:tcPr>
            <w:tcW w:w="1177" w:type="dxa"/>
            <w:shd w:val="clear" w:color="auto" w:fill="auto"/>
            <w:noWrap/>
            <w:vAlign w:val="center"/>
            <w:hideMark/>
          </w:tcPr>
          <w:p w14:paraId="2CD286FF" w14:textId="5EC06532"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234</w:t>
            </w:r>
          </w:p>
        </w:tc>
      </w:tr>
      <w:tr w:rsidR="00D949CB" w:rsidRPr="00D949CB" w14:paraId="596D280B" w14:textId="77777777" w:rsidTr="00606C72">
        <w:trPr>
          <w:trHeight w:val="297"/>
        </w:trPr>
        <w:tc>
          <w:tcPr>
            <w:tcW w:w="3244" w:type="dxa"/>
            <w:shd w:val="clear" w:color="auto" w:fill="auto"/>
            <w:noWrap/>
            <w:vAlign w:val="center"/>
            <w:hideMark/>
          </w:tcPr>
          <w:p w14:paraId="25B3091F" w14:textId="7069C5B7" w:rsidR="009649D0" w:rsidRPr="00D949CB" w:rsidRDefault="009649D0" w:rsidP="009649D0">
            <w:pPr>
              <w:spacing w:after="0" w:line="240" w:lineRule="auto"/>
              <w:rPr>
                <w:rFonts w:eastAsia="Times New Roman" w:cs="Times New Roman"/>
                <w:color w:val="767171"/>
                <w:sz w:val="20"/>
                <w:szCs w:val="20"/>
                <w:lang w:val="es-ES" w:eastAsia="es-ES"/>
              </w:rPr>
            </w:pPr>
            <w:r w:rsidRPr="00D949CB">
              <w:rPr>
                <w:rFonts w:eastAsia="Calibri" w:cs="Times New Roman"/>
                <w:color w:val="767171"/>
                <w:sz w:val="20"/>
                <w:szCs w:val="20"/>
                <w:lang w:val="es-DO"/>
              </w:rPr>
              <w:t>Visa de residencia (RS)</w:t>
            </w:r>
          </w:p>
        </w:tc>
        <w:tc>
          <w:tcPr>
            <w:tcW w:w="1174" w:type="dxa"/>
            <w:shd w:val="clear" w:color="auto" w:fill="auto"/>
            <w:noWrap/>
            <w:vAlign w:val="center"/>
            <w:hideMark/>
          </w:tcPr>
          <w:p w14:paraId="6071A36E" w14:textId="411E5D2A"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1,099</w:t>
            </w:r>
          </w:p>
        </w:tc>
        <w:tc>
          <w:tcPr>
            <w:tcW w:w="1174" w:type="dxa"/>
            <w:shd w:val="clear" w:color="auto" w:fill="auto"/>
            <w:noWrap/>
            <w:vAlign w:val="center"/>
            <w:hideMark/>
          </w:tcPr>
          <w:p w14:paraId="0297A382" w14:textId="378FE06B"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562</w:t>
            </w:r>
          </w:p>
        </w:tc>
        <w:tc>
          <w:tcPr>
            <w:tcW w:w="1174" w:type="dxa"/>
            <w:shd w:val="clear" w:color="auto" w:fill="auto"/>
            <w:noWrap/>
            <w:vAlign w:val="center"/>
            <w:hideMark/>
          </w:tcPr>
          <w:p w14:paraId="0E685EF6" w14:textId="34F3C406"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352</w:t>
            </w:r>
          </w:p>
        </w:tc>
        <w:tc>
          <w:tcPr>
            <w:tcW w:w="1177" w:type="dxa"/>
            <w:shd w:val="clear" w:color="auto" w:fill="auto"/>
            <w:noWrap/>
            <w:vAlign w:val="center"/>
            <w:hideMark/>
          </w:tcPr>
          <w:p w14:paraId="550FC7B4" w14:textId="416B8C91"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2,013</w:t>
            </w:r>
          </w:p>
        </w:tc>
      </w:tr>
      <w:tr w:rsidR="00D949CB" w:rsidRPr="00D949CB" w14:paraId="4450403E" w14:textId="77777777" w:rsidTr="00606C72">
        <w:trPr>
          <w:trHeight w:val="297"/>
        </w:trPr>
        <w:tc>
          <w:tcPr>
            <w:tcW w:w="3244" w:type="dxa"/>
            <w:shd w:val="clear" w:color="auto" w:fill="auto"/>
            <w:noWrap/>
            <w:vAlign w:val="center"/>
            <w:hideMark/>
          </w:tcPr>
          <w:p w14:paraId="4BA61E2A" w14:textId="6DDAD5AB" w:rsidR="009649D0" w:rsidRPr="00D949CB" w:rsidRDefault="009649D0" w:rsidP="009649D0">
            <w:pPr>
              <w:spacing w:after="0" w:line="240" w:lineRule="auto"/>
              <w:rPr>
                <w:rFonts w:eastAsia="Times New Roman" w:cs="Times New Roman"/>
                <w:color w:val="767171"/>
                <w:sz w:val="20"/>
                <w:szCs w:val="20"/>
                <w:lang w:val="es-ES" w:eastAsia="es-ES"/>
              </w:rPr>
            </w:pPr>
            <w:r w:rsidRPr="00D949CB">
              <w:rPr>
                <w:rFonts w:eastAsia="Calibri" w:cs="Times New Roman"/>
                <w:color w:val="767171"/>
                <w:sz w:val="20"/>
                <w:szCs w:val="20"/>
                <w:lang w:val="es-DO"/>
              </w:rPr>
              <w:t>Turismo Múltiple (TM)</w:t>
            </w:r>
          </w:p>
        </w:tc>
        <w:tc>
          <w:tcPr>
            <w:tcW w:w="1174" w:type="dxa"/>
            <w:shd w:val="clear" w:color="auto" w:fill="auto"/>
            <w:noWrap/>
            <w:vAlign w:val="center"/>
            <w:hideMark/>
          </w:tcPr>
          <w:p w14:paraId="3EE007E0" w14:textId="4E0585B0"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225</w:t>
            </w:r>
          </w:p>
        </w:tc>
        <w:tc>
          <w:tcPr>
            <w:tcW w:w="1174" w:type="dxa"/>
            <w:shd w:val="clear" w:color="auto" w:fill="auto"/>
            <w:noWrap/>
            <w:vAlign w:val="center"/>
            <w:hideMark/>
          </w:tcPr>
          <w:p w14:paraId="339AF551" w14:textId="5D1E922D"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42</w:t>
            </w:r>
          </w:p>
        </w:tc>
        <w:tc>
          <w:tcPr>
            <w:tcW w:w="1174" w:type="dxa"/>
            <w:shd w:val="clear" w:color="auto" w:fill="auto"/>
            <w:noWrap/>
            <w:vAlign w:val="center"/>
            <w:hideMark/>
          </w:tcPr>
          <w:p w14:paraId="5AC1EF34" w14:textId="79BA5882"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63</w:t>
            </w:r>
          </w:p>
        </w:tc>
        <w:tc>
          <w:tcPr>
            <w:tcW w:w="1177" w:type="dxa"/>
            <w:shd w:val="clear" w:color="auto" w:fill="auto"/>
            <w:noWrap/>
            <w:vAlign w:val="center"/>
            <w:hideMark/>
          </w:tcPr>
          <w:p w14:paraId="5D02825E" w14:textId="14176FDF"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330</w:t>
            </w:r>
          </w:p>
        </w:tc>
      </w:tr>
      <w:tr w:rsidR="00D949CB" w:rsidRPr="00D949CB" w14:paraId="31489FD4" w14:textId="77777777" w:rsidTr="00606C72">
        <w:trPr>
          <w:trHeight w:val="297"/>
        </w:trPr>
        <w:tc>
          <w:tcPr>
            <w:tcW w:w="3244" w:type="dxa"/>
            <w:shd w:val="clear" w:color="auto" w:fill="auto"/>
            <w:noWrap/>
            <w:vAlign w:val="center"/>
            <w:hideMark/>
          </w:tcPr>
          <w:p w14:paraId="55BD5A2C" w14:textId="33CBF6BE" w:rsidR="009649D0" w:rsidRPr="00D949CB" w:rsidRDefault="009649D0" w:rsidP="009649D0">
            <w:pPr>
              <w:spacing w:after="0" w:line="240" w:lineRule="auto"/>
              <w:rPr>
                <w:rFonts w:eastAsia="Times New Roman" w:cs="Times New Roman"/>
                <w:color w:val="767171"/>
                <w:sz w:val="20"/>
                <w:szCs w:val="20"/>
                <w:lang w:val="es-ES" w:eastAsia="es-ES"/>
              </w:rPr>
            </w:pPr>
            <w:r w:rsidRPr="00D949CB">
              <w:rPr>
                <w:rFonts w:eastAsia="Calibri" w:cs="Times New Roman"/>
                <w:color w:val="767171"/>
                <w:sz w:val="20"/>
                <w:szCs w:val="20"/>
                <w:lang w:val="es-DO"/>
              </w:rPr>
              <w:t>Turismo Simple (TS)</w:t>
            </w:r>
          </w:p>
        </w:tc>
        <w:tc>
          <w:tcPr>
            <w:tcW w:w="1174" w:type="dxa"/>
            <w:shd w:val="clear" w:color="auto" w:fill="auto"/>
            <w:noWrap/>
            <w:vAlign w:val="center"/>
            <w:hideMark/>
          </w:tcPr>
          <w:p w14:paraId="5C39270B" w14:textId="3620EBEE"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6,802</w:t>
            </w:r>
          </w:p>
        </w:tc>
        <w:tc>
          <w:tcPr>
            <w:tcW w:w="1174" w:type="dxa"/>
            <w:shd w:val="clear" w:color="auto" w:fill="auto"/>
            <w:noWrap/>
            <w:vAlign w:val="center"/>
            <w:hideMark/>
          </w:tcPr>
          <w:p w14:paraId="179BC1C4" w14:textId="5093DF0F"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2,202</w:t>
            </w:r>
          </w:p>
        </w:tc>
        <w:tc>
          <w:tcPr>
            <w:tcW w:w="1174" w:type="dxa"/>
            <w:shd w:val="clear" w:color="auto" w:fill="auto"/>
            <w:noWrap/>
            <w:vAlign w:val="center"/>
            <w:hideMark/>
          </w:tcPr>
          <w:p w14:paraId="4D653DD7" w14:textId="7FC1C0A3"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1,470</w:t>
            </w:r>
          </w:p>
        </w:tc>
        <w:tc>
          <w:tcPr>
            <w:tcW w:w="1177" w:type="dxa"/>
            <w:shd w:val="clear" w:color="auto" w:fill="auto"/>
            <w:noWrap/>
            <w:vAlign w:val="center"/>
            <w:hideMark/>
          </w:tcPr>
          <w:p w14:paraId="40023F71" w14:textId="1C92D859"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10,474</w:t>
            </w:r>
          </w:p>
        </w:tc>
      </w:tr>
      <w:tr w:rsidR="00D949CB" w:rsidRPr="00D949CB" w14:paraId="1CFC38A5" w14:textId="77777777" w:rsidTr="00606C72">
        <w:trPr>
          <w:trHeight w:val="297"/>
        </w:trPr>
        <w:tc>
          <w:tcPr>
            <w:tcW w:w="3244" w:type="dxa"/>
            <w:shd w:val="clear" w:color="auto" w:fill="auto"/>
            <w:noWrap/>
            <w:vAlign w:val="center"/>
            <w:hideMark/>
          </w:tcPr>
          <w:p w14:paraId="4A285052" w14:textId="0D948613" w:rsidR="009649D0" w:rsidRPr="00D949CB" w:rsidRDefault="009649D0" w:rsidP="009649D0">
            <w:pPr>
              <w:spacing w:after="0" w:line="240" w:lineRule="auto"/>
              <w:rPr>
                <w:rFonts w:eastAsia="Times New Roman" w:cs="Times New Roman"/>
                <w:color w:val="767171"/>
                <w:sz w:val="20"/>
                <w:szCs w:val="20"/>
                <w:lang w:val="es-ES" w:eastAsia="es-ES"/>
              </w:rPr>
            </w:pPr>
            <w:r w:rsidRPr="00D949CB">
              <w:rPr>
                <w:rFonts w:eastAsia="Calibri" w:cs="Times New Roman"/>
                <w:color w:val="767171"/>
                <w:sz w:val="20"/>
                <w:szCs w:val="20"/>
                <w:lang w:val="es-DO"/>
              </w:rPr>
              <w:t>Visa trabajadores temporeros (VTT)</w:t>
            </w:r>
          </w:p>
        </w:tc>
        <w:tc>
          <w:tcPr>
            <w:tcW w:w="1174" w:type="dxa"/>
            <w:shd w:val="clear" w:color="auto" w:fill="auto"/>
            <w:noWrap/>
            <w:vAlign w:val="center"/>
            <w:hideMark/>
          </w:tcPr>
          <w:p w14:paraId="079E3E7F" w14:textId="55A026FE"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11,180</w:t>
            </w:r>
          </w:p>
        </w:tc>
        <w:tc>
          <w:tcPr>
            <w:tcW w:w="1174" w:type="dxa"/>
            <w:shd w:val="clear" w:color="auto" w:fill="auto"/>
            <w:noWrap/>
            <w:vAlign w:val="center"/>
            <w:hideMark/>
          </w:tcPr>
          <w:p w14:paraId="5CD04668" w14:textId="60313300"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0</w:t>
            </w:r>
          </w:p>
        </w:tc>
        <w:tc>
          <w:tcPr>
            <w:tcW w:w="1174" w:type="dxa"/>
            <w:shd w:val="clear" w:color="auto" w:fill="auto"/>
            <w:noWrap/>
            <w:vAlign w:val="center"/>
            <w:hideMark/>
          </w:tcPr>
          <w:p w14:paraId="3D29ED6E" w14:textId="41D3B60C"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3</w:t>
            </w:r>
          </w:p>
        </w:tc>
        <w:tc>
          <w:tcPr>
            <w:tcW w:w="1177" w:type="dxa"/>
            <w:shd w:val="clear" w:color="auto" w:fill="auto"/>
            <w:noWrap/>
            <w:vAlign w:val="center"/>
            <w:hideMark/>
          </w:tcPr>
          <w:p w14:paraId="0C867326" w14:textId="62BF68E7" w:rsidR="009649D0" w:rsidRPr="00D949CB" w:rsidRDefault="009649D0" w:rsidP="009649D0">
            <w:pPr>
              <w:spacing w:after="0" w:line="240" w:lineRule="auto"/>
              <w:jc w:val="center"/>
              <w:rPr>
                <w:rFonts w:eastAsia="Times New Roman" w:cs="Times New Roman"/>
                <w:color w:val="767171"/>
                <w:sz w:val="20"/>
                <w:szCs w:val="20"/>
                <w:lang w:val="es-ES" w:eastAsia="es-ES"/>
              </w:rPr>
            </w:pPr>
            <w:r w:rsidRPr="00D949CB">
              <w:rPr>
                <w:rFonts w:eastAsia="Times New Roman" w:cs="Times New Roman"/>
                <w:color w:val="767171"/>
                <w:sz w:val="20"/>
                <w:szCs w:val="20"/>
                <w:lang w:val="es-ES" w:eastAsia="es-ES"/>
              </w:rPr>
              <w:t>11,183</w:t>
            </w:r>
          </w:p>
        </w:tc>
      </w:tr>
      <w:tr w:rsidR="00D949CB" w:rsidRPr="00D949CB" w14:paraId="1A35B4D7" w14:textId="77777777" w:rsidTr="00606C72">
        <w:trPr>
          <w:trHeight w:val="311"/>
        </w:trPr>
        <w:tc>
          <w:tcPr>
            <w:tcW w:w="3244" w:type="dxa"/>
            <w:shd w:val="clear" w:color="000000" w:fill="D9D9D9"/>
            <w:noWrap/>
            <w:vAlign w:val="center"/>
            <w:hideMark/>
          </w:tcPr>
          <w:p w14:paraId="1315E27E" w14:textId="77777777" w:rsidR="009649D0" w:rsidRPr="00D949CB" w:rsidRDefault="009649D0" w:rsidP="009649D0">
            <w:pPr>
              <w:spacing w:after="0" w:line="240" w:lineRule="auto"/>
              <w:jc w:val="center"/>
              <w:rPr>
                <w:rFonts w:eastAsia="Times New Roman" w:cs="Times New Roman"/>
                <w:b/>
                <w:bCs/>
                <w:color w:val="767171"/>
                <w:sz w:val="20"/>
                <w:szCs w:val="20"/>
                <w:lang w:val="es-ES" w:eastAsia="es-ES"/>
              </w:rPr>
            </w:pPr>
            <w:r w:rsidRPr="00D949CB">
              <w:rPr>
                <w:rFonts w:eastAsia="Times New Roman" w:cs="Times New Roman"/>
                <w:b/>
                <w:bCs/>
                <w:color w:val="767171"/>
                <w:sz w:val="20"/>
                <w:szCs w:val="20"/>
                <w:lang w:val="es-ES" w:eastAsia="es-ES"/>
              </w:rPr>
              <w:t>Total</w:t>
            </w:r>
          </w:p>
        </w:tc>
        <w:tc>
          <w:tcPr>
            <w:tcW w:w="1174" w:type="dxa"/>
            <w:shd w:val="clear" w:color="000000" w:fill="D9D9D9"/>
            <w:noWrap/>
            <w:vAlign w:val="center"/>
            <w:hideMark/>
          </w:tcPr>
          <w:p w14:paraId="499EB95D" w14:textId="7C640A9F" w:rsidR="009649D0" w:rsidRPr="00D949CB" w:rsidRDefault="009649D0" w:rsidP="009649D0">
            <w:pPr>
              <w:spacing w:after="0" w:line="240" w:lineRule="auto"/>
              <w:jc w:val="center"/>
              <w:rPr>
                <w:rFonts w:eastAsia="Times New Roman" w:cs="Times New Roman"/>
                <w:b/>
                <w:bCs/>
                <w:color w:val="767171"/>
                <w:sz w:val="20"/>
                <w:szCs w:val="20"/>
                <w:lang w:val="es-ES" w:eastAsia="es-ES"/>
              </w:rPr>
            </w:pPr>
            <w:r w:rsidRPr="00D949CB">
              <w:rPr>
                <w:rFonts w:eastAsia="Times New Roman" w:cs="Times New Roman"/>
                <w:b/>
                <w:bCs/>
                <w:color w:val="767171"/>
                <w:sz w:val="20"/>
                <w:szCs w:val="20"/>
                <w:lang w:val="es-ES" w:eastAsia="es-ES"/>
              </w:rPr>
              <w:t>24,501</w:t>
            </w:r>
          </w:p>
        </w:tc>
        <w:tc>
          <w:tcPr>
            <w:tcW w:w="1174" w:type="dxa"/>
            <w:shd w:val="clear" w:color="000000" w:fill="D9D9D9"/>
            <w:noWrap/>
            <w:vAlign w:val="center"/>
            <w:hideMark/>
          </w:tcPr>
          <w:p w14:paraId="693A0A76" w14:textId="692EA95B" w:rsidR="009649D0" w:rsidRPr="00D949CB" w:rsidRDefault="009649D0" w:rsidP="009649D0">
            <w:pPr>
              <w:spacing w:after="0" w:line="240" w:lineRule="auto"/>
              <w:jc w:val="center"/>
              <w:rPr>
                <w:rFonts w:eastAsia="Times New Roman" w:cs="Times New Roman"/>
                <w:b/>
                <w:bCs/>
                <w:color w:val="767171"/>
                <w:sz w:val="20"/>
                <w:szCs w:val="20"/>
                <w:lang w:val="es-ES" w:eastAsia="es-ES"/>
              </w:rPr>
            </w:pPr>
            <w:r w:rsidRPr="00D949CB">
              <w:rPr>
                <w:rFonts w:eastAsia="Times New Roman" w:cs="Times New Roman"/>
                <w:b/>
                <w:bCs/>
                <w:color w:val="767171"/>
                <w:sz w:val="20"/>
                <w:szCs w:val="20"/>
                <w:lang w:val="es-ES" w:eastAsia="es-ES"/>
              </w:rPr>
              <w:t>3,272</w:t>
            </w:r>
          </w:p>
        </w:tc>
        <w:tc>
          <w:tcPr>
            <w:tcW w:w="1174" w:type="dxa"/>
            <w:shd w:val="clear" w:color="000000" w:fill="D9D9D9"/>
            <w:noWrap/>
            <w:vAlign w:val="center"/>
            <w:hideMark/>
          </w:tcPr>
          <w:p w14:paraId="72B03D5C" w14:textId="06862DB7" w:rsidR="009649D0" w:rsidRPr="00D949CB" w:rsidRDefault="009649D0" w:rsidP="009649D0">
            <w:pPr>
              <w:spacing w:after="0" w:line="240" w:lineRule="auto"/>
              <w:jc w:val="center"/>
              <w:rPr>
                <w:rFonts w:eastAsia="Times New Roman" w:cs="Times New Roman"/>
                <w:b/>
                <w:bCs/>
                <w:color w:val="767171"/>
                <w:sz w:val="20"/>
                <w:szCs w:val="20"/>
                <w:lang w:val="es-ES" w:eastAsia="es-ES"/>
              </w:rPr>
            </w:pPr>
            <w:r w:rsidRPr="00D949CB">
              <w:rPr>
                <w:rFonts w:eastAsia="Times New Roman" w:cs="Times New Roman"/>
                <w:b/>
                <w:bCs/>
                <w:color w:val="767171"/>
                <w:sz w:val="20"/>
                <w:szCs w:val="20"/>
                <w:lang w:val="es-ES" w:eastAsia="es-ES"/>
              </w:rPr>
              <w:t>2,508</w:t>
            </w:r>
          </w:p>
        </w:tc>
        <w:tc>
          <w:tcPr>
            <w:tcW w:w="1177" w:type="dxa"/>
            <w:shd w:val="clear" w:color="000000" w:fill="D9D9D9"/>
            <w:noWrap/>
            <w:vAlign w:val="center"/>
            <w:hideMark/>
          </w:tcPr>
          <w:p w14:paraId="6E2EF339" w14:textId="2F333DB4" w:rsidR="009649D0" w:rsidRPr="00D949CB" w:rsidRDefault="009649D0" w:rsidP="009649D0">
            <w:pPr>
              <w:spacing w:after="0" w:line="240" w:lineRule="auto"/>
              <w:jc w:val="center"/>
              <w:rPr>
                <w:rFonts w:eastAsia="Times New Roman" w:cs="Times New Roman"/>
                <w:b/>
                <w:bCs/>
                <w:color w:val="767171"/>
                <w:sz w:val="20"/>
                <w:szCs w:val="20"/>
                <w:lang w:val="es-ES" w:eastAsia="es-ES"/>
              </w:rPr>
            </w:pPr>
            <w:r w:rsidRPr="00D949CB">
              <w:rPr>
                <w:rFonts w:eastAsia="Times New Roman" w:cs="Times New Roman"/>
                <w:b/>
                <w:bCs/>
                <w:color w:val="767171"/>
                <w:sz w:val="20"/>
                <w:szCs w:val="20"/>
                <w:lang w:val="es-ES" w:eastAsia="es-ES"/>
              </w:rPr>
              <w:t>30,281</w:t>
            </w:r>
          </w:p>
        </w:tc>
      </w:tr>
    </w:tbl>
    <w:p w14:paraId="56091D7F" w14:textId="77777777" w:rsidR="00C7698D" w:rsidRPr="00D949CB" w:rsidRDefault="00C7698D" w:rsidP="00C7698D">
      <w:pPr>
        <w:spacing w:line="360" w:lineRule="auto"/>
        <w:jc w:val="center"/>
        <w:rPr>
          <w:rFonts w:eastAsia="Calibri" w:cs="Times New Roman"/>
          <w:color w:val="767171"/>
          <w:sz w:val="20"/>
          <w:szCs w:val="20"/>
          <w:lang w:val="es-ES"/>
        </w:rPr>
      </w:pPr>
      <w:r w:rsidRPr="00D949CB">
        <w:rPr>
          <w:rFonts w:eastAsia="Calibri" w:cs="Times New Roman"/>
          <w:color w:val="767171"/>
          <w:sz w:val="20"/>
          <w:szCs w:val="20"/>
          <w:lang w:val="es-ES"/>
        </w:rPr>
        <w:t>Fuente: Viceministerio de Asuntos Consulares y Migratorios.</w:t>
      </w:r>
    </w:p>
    <w:p w14:paraId="0A30585A" w14:textId="77777777" w:rsidR="007B6EBB" w:rsidRPr="00D949CB" w:rsidRDefault="007B6EBB" w:rsidP="007B6EBB">
      <w:pPr>
        <w:spacing w:after="0" w:line="360" w:lineRule="auto"/>
        <w:jc w:val="both"/>
        <w:rPr>
          <w:rFonts w:eastAsia="Calibri" w:cs="Times New Roman"/>
          <w:b/>
          <w:color w:val="767171"/>
          <w:sz w:val="14"/>
          <w:szCs w:val="24"/>
          <w:lang w:val="es-DO"/>
        </w:rPr>
      </w:pPr>
    </w:p>
    <w:p w14:paraId="1E726842" w14:textId="76D11699" w:rsidR="007B6EBB" w:rsidRPr="00D949CB" w:rsidRDefault="007B6EBB" w:rsidP="007B6EBB">
      <w:pPr>
        <w:spacing w:after="0" w:line="360" w:lineRule="auto"/>
        <w:jc w:val="both"/>
        <w:rPr>
          <w:rFonts w:eastAsia="Calibri" w:cs="Times New Roman"/>
          <w:color w:val="767171"/>
          <w:szCs w:val="24"/>
          <w:lang w:val="es-DO"/>
        </w:rPr>
      </w:pPr>
      <w:r w:rsidRPr="00D949CB">
        <w:rPr>
          <w:rFonts w:eastAsia="Calibri" w:cs="Times New Roman"/>
          <w:bCs/>
          <w:color w:val="767171"/>
          <w:szCs w:val="24"/>
          <w:lang w:val="es-DO"/>
        </w:rPr>
        <w:t xml:space="preserve">Servicio de legalización de documentos: </w:t>
      </w:r>
      <w:r w:rsidR="0057118B" w:rsidRPr="00D949CB">
        <w:rPr>
          <w:rFonts w:eastAsia="Calibri" w:cs="Times New Roman"/>
          <w:bCs/>
          <w:color w:val="767171"/>
          <w:szCs w:val="24"/>
          <w:lang w:val="es-DO"/>
        </w:rPr>
        <w:t>d</w:t>
      </w:r>
      <w:r w:rsidR="009649D0" w:rsidRPr="00D949CB">
        <w:rPr>
          <w:rFonts w:eastAsia="Calibri" w:cs="Times New Roman"/>
          <w:bCs/>
          <w:color w:val="767171"/>
          <w:szCs w:val="24"/>
          <w:lang w:val="es-DO"/>
        </w:rPr>
        <w:t xml:space="preserve">urante el </w:t>
      </w:r>
      <w:r w:rsidR="00621155" w:rsidRPr="00D949CB">
        <w:rPr>
          <w:rFonts w:eastAsia="Calibri" w:cs="Times New Roman"/>
          <w:bCs/>
          <w:color w:val="767171"/>
          <w:szCs w:val="24"/>
          <w:lang w:val="es-DO"/>
        </w:rPr>
        <w:t xml:space="preserve">año </w:t>
      </w:r>
      <w:r w:rsidR="0057118B" w:rsidRPr="00D949CB">
        <w:rPr>
          <w:rFonts w:eastAsia="Calibri" w:cs="Times New Roman"/>
          <w:bCs/>
          <w:color w:val="767171"/>
          <w:szCs w:val="24"/>
          <w:lang w:val="es-DO"/>
        </w:rPr>
        <w:t xml:space="preserve">2022 </w:t>
      </w:r>
      <w:r w:rsidR="009649D0" w:rsidRPr="00D949CB">
        <w:rPr>
          <w:rFonts w:eastAsia="Calibri" w:cs="Times New Roman"/>
          <w:bCs/>
          <w:color w:val="767171"/>
          <w:szCs w:val="24"/>
          <w:lang w:val="es-DO"/>
        </w:rPr>
        <w:t>se completaron satisfactoriamente</w:t>
      </w:r>
      <w:r w:rsidR="0057118B" w:rsidRPr="00D949CB">
        <w:rPr>
          <w:rFonts w:eastAsia="Calibri" w:cs="Times New Roman"/>
          <w:bCs/>
          <w:color w:val="767171"/>
          <w:szCs w:val="24"/>
          <w:lang w:val="es-DO"/>
        </w:rPr>
        <w:t>,</w:t>
      </w:r>
      <w:r w:rsidR="009649D0" w:rsidRPr="00D949CB">
        <w:rPr>
          <w:rFonts w:eastAsia="Calibri" w:cs="Times New Roman"/>
          <w:bCs/>
          <w:color w:val="767171"/>
          <w:szCs w:val="24"/>
          <w:lang w:val="es-DO"/>
        </w:rPr>
        <w:t xml:space="preserve"> un total de 220,917 solicitudes de servicios de legalización de documentos a través de la plataforma de</w:t>
      </w:r>
      <w:r w:rsidR="009649D0" w:rsidRPr="00D949CB">
        <w:rPr>
          <w:rFonts w:eastAsia="Calibri" w:cs="Times New Roman"/>
          <w:color w:val="767171"/>
          <w:szCs w:val="24"/>
          <w:lang w:val="es-DO"/>
        </w:rPr>
        <w:t xml:space="preserve"> servicios en línea y en modalidad presencial, para un promedio mensual de 22,091 trámites. </w:t>
      </w:r>
    </w:p>
    <w:p w14:paraId="6F1E15FB" w14:textId="77777777" w:rsidR="00187B69" w:rsidRPr="00D949CB" w:rsidRDefault="00187B69" w:rsidP="003415EE">
      <w:pPr>
        <w:spacing w:line="360" w:lineRule="auto"/>
        <w:contextualSpacing/>
        <w:jc w:val="both"/>
        <w:rPr>
          <w:rFonts w:eastAsia="Calibri" w:cs="Times New Roman"/>
          <w:color w:val="767171"/>
          <w:szCs w:val="24"/>
          <w:lang w:val="es-DO"/>
        </w:rPr>
      </w:pPr>
    </w:p>
    <w:p w14:paraId="072556EF" w14:textId="2BAC0D75" w:rsidR="007B6EBB" w:rsidRPr="00D949CB" w:rsidRDefault="0057118B" w:rsidP="003415EE">
      <w:pPr>
        <w:spacing w:line="360" w:lineRule="auto"/>
        <w:contextualSpacing/>
        <w:jc w:val="both"/>
        <w:rPr>
          <w:rFonts w:eastAsia="Calibri" w:cs="Times New Roman"/>
          <w:color w:val="767171"/>
          <w:szCs w:val="24"/>
          <w:lang w:val="es-DO"/>
        </w:rPr>
      </w:pPr>
      <w:r w:rsidRPr="00D949CB">
        <w:rPr>
          <w:rFonts w:eastAsia="Calibri" w:cs="Times New Roman"/>
          <w:color w:val="767171"/>
          <w:szCs w:val="24"/>
          <w:lang w:val="es-DO"/>
        </w:rPr>
        <w:t xml:space="preserve">Siendo este uno de los servicios mejorados y certificados con las normas ISO de gestión de la calidad y de gestión antisoborno, </w:t>
      </w:r>
      <w:r w:rsidR="007C1A0D" w:rsidRPr="00D949CB">
        <w:rPr>
          <w:rFonts w:eastAsia="Calibri" w:cs="Times New Roman"/>
          <w:color w:val="767171"/>
          <w:szCs w:val="24"/>
          <w:lang w:val="es-DO"/>
        </w:rPr>
        <w:t xml:space="preserve">se consiguió la habilitación de </w:t>
      </w:r>
      <w:r w:rsidR="00187B69" w:rsidRPr="00D949CB">
        <w:rPr>
          <w:rFonts w:eastAsia="Calibri" w:cs="Times New Roman"/>
          <w:color w:val="767171"/>
          <w:szCs w:val="24"/>
          <w:lang w:val="es-DO"/>
        </w:rPr>
        <w:t xml:space="preserve">la opción de pago </w:t>
      </w:r>
      <w:r w:rsidR="007C1A0D" w:rsidRPr="00D949CB">
        <w:rPr>
          <w:rFonts w:eastAsia="Calibri" w:cs="Times New Roman"/>
          <w:color w:val="767171"/>
          <w:szCs w:val="24"/>
          <w:lang w:val="es-DO"/>
        </w:rPr>
        <w:t xml:space="preserve">electrónico con tarjetas de crédito, o mediante depósito bancario </w:t>
      </w:r>
      <w:r w:rsidR="00187B69" w:rsidRPr="00D949CB">
        <w:rPr>
          <w:rFonts w:eastAsia="Calibri" w:cs="Times New Roman"/>
          <w:color w:val="767171"/>
          <w:szCs w:val="24"/>
          <w:lang w:val="es-DO"/>
        </w:rPr>
        <w:t xml:space="preserve">registrando </w:t>
      </w:r>
      <w:r w:rsidR="007C1A0D" w:rsidRPr="00D949CB">
        <w:rPr>
          <w:rFonts w:eastAsia="Calibri" w:cs="Times New Roman"/>
          <w:color w:val="767171"/>
          <w:szCs w:val="24"/>
          <w:lang w:val="es-DO"/>
        </w:rPr>
        <w:t xml:space="preserve">en la plataforma del servicio </w:t>
      </w:r>
      <w:r w:rsidR="00187B69" w:rsidRPr="00D949CB">
        <w:rPr>
          <w:rFonts w:eastAsia="Calibri" w:cs="Times New Roman"/>
          <w:color w:val="767171"/>
          <w:szCs w:val="24"/>
          <w:lang w:val="es-DO"/>
        </w:rPr>
        <w:t>la numeración del recibo que se genera al realizar un depósito en cualquier sucursal del Banco del Reservas, sin necesidad de dirigirse físicamente a este ministerio. Esta acción se enmarca en el objetivo del Decreto 640-20 de ¨Burocracia cero</w:t>
      </w:r>
      <w:r w:rsidR="007C1A0D" w:rsidRPr="00D949CB">
        <w:rPr>
          <w:rFonts w:eastAsia="Calibri" w:cs="Times New Roman"/>
          <w:color w:val="767171"/>
          <w:szCs w:val="24"/>
          <w:lang w:val="es-DO"/>
        </w:rPr>
        <w:t>”.</w:t>
      </w:r>
    </w:p>
    <w:p w14:paraId="79A53F2E" w14:textId="4DC2B88C" w:rsidR="003415EE" w:rsidRPr="00D949CB" w:rsidRDefault="001F7C8D" w:rsidP="003415EE">
      <w:pPr>
        <w:spacing w:after="0" w:line="360" w:lineRule="auto"/>
        <w:jc w:val="both"/>
        <w:rPr>
          <w:rFonts w:eastAsia="Calibri" w:cs="Times New Roman"/>
          <w:b/>
          <w:color w:val="767171"/>
          <w:szCs w:val="24"/>
          <w:lang w:val="es-ES"/>
        </w:rPr>
      </w:pPr>
      <w:r w:rsidRPr="00D949CB">
        <w:rPr>
          <w:rFonts w:eastAsia="Calibri" w:cs="Times New Roman"/>
          <w:b/>
          <w:color w:val="767171"/>
          <w:szCs w:val="24"/>
          <w:lang w:val="es-ES"/>
        </w:rPr>
        <w:lastRenderedPageBreak/>
        <w:t xml:space="preserve">Coordinación de acciones con </w:t>
      </w:r>
      <w:r w:rsidR="003415EE" w:rsidRPr="00D949CB">
        <w:rPr>
          <w:rFonts w:eastAsia="Calibri" w:cs="Times New Roman"/>
          <w:b/>
          <w:color w:val="767171"/>
          <w:szCs w:val="24"/>
          <w:lang w:val="es-ES"/>
        </w:rPr>
        <w:t xml:space="preserve">las misiones consulares </w:t>
      </w:r>
    </w:p>
    <w:p w14:paraId="3DEF5FB1" w14:textId="77777777" w:rsidR="00D50979" w:rsidRPr="00D949CB" w:rsidRDefault="00D50979" w:rsidP="00D50979">
      <w:pPr>
        <w:spacing w:after="0" w:line="360" w:lineRule="auto"/>
        <w:jc w:val="both"/>
        <w:rPr>
          <w:rFonts w:eastAsia="Calibri" w:cs="Times New Roman"/>
          <w:b/>
          <w:color w:val="767171"/>
          <w:szCs w:val="24"/>
          <w:lang w:val="es-ES"/>
        </w:rPr>
      </w:pPr>
    </w:p>
    <w:p w14:paraId="2336E551" w14:textId="609C928C" w:rsidR="00D50979" w:rsidRPr="00D949CB" w:rsidRDefault="00D50979" w:rsidP="00D50979">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En el orden de los planes operativos formulados por los consulados dominicanas en el exterior para el segundo semestre del año 2022, en el gráfico 2 se muestra el promedio de cumplimiento alcanzado por región. Las intervenciones realizadas por dichas misiones superaron el </w:t>
      </w:r>
      <w:r w:rsidR="00F852B1" w:rsidRPr="00D949CB">
        <w:rPr>
          <w:rFonts w:eastAsia="Calibri" w:cs="Times New Roman"/>
          <w:color w:val="767171"/>
          <w:szCs w:val="24"/>
          <w:lang w:val="es-ES"/>
        </w:rPr>
        <w:t>94</w:t>
      </w:r>
      <w:r w:rsidRPr="00D949CB">
        <w:rPr>
          <w:rFonts w:eastAsia="Calibri" w:cs="Times New Roman"/>
          <w:color w:val="767171"/>
          <w:szCs w:val="24"/>
          <w:lang w:val="es-ES"/>
        </w:rPr>
        <w:t xml:space="preserve">% de eficiencia en las metas plasmadas en el POA.  De un total de </w:t>
      </w:r>
      <w:r w:rsidR="00F852B1" w:rsidRPr="00D949CB">
        <w:rPr>
          <w:rFonts w:eastAsia="Calibri" w:cs="Times New Roman"/>
          <w:color w:val="767171"/>
          <w:szCs w:val="24"/>
          <w:lang w:val="es-ES"/>
        </w:rPr>
        <w:t>180</w:t>
      </w:r>
      <w:r w:rsidRPr="00D949CB">
        <w:rPr>
          <w:rFonts w:eastAsia="Calibri" w:cs="Times New Roman"/>
          <w:color w:val="767171"/>
          <w:szCs w:val="24"/>
          <w:lang w:val="es-ES"/>
        </w:rPr>
        <w:t xml:space="preserve"> productos </w:t>
      </w:r>
      <w:r w:rsidR="00F852B1" w:rsidRPr="00D949CB">
        <w:rPr>
          <w:rFonts w:eastAsia="Calibri" w:cs="Times New Roman"/>
          <w:color w:val="767171"/>
          <w:szCs w:val="24"/>
          <w:lang w:val="es-ES"/>
        </w:rPr>
        <w:t>7</w:t>
      </w:r>
      <w:r w:rsidRPr="00D949CB">
        <w:rPr>
          <w:rFonts w:eastAsia="Calibri" w:cs="Times New Roman"/>
          <w:color w:val="767171"/>
          <w:szCs w:val="24"/>
          <w:lang w:val="es-ES"/>
        </w:rPr>
        <w:t>,</w:t>
      </w:r>
      <w:r w:rsidR="00F852B1" w:rsidRPr="00D949CB">
        <w:rPr>
          <w:rFonts w:eastAsia="Calibri" w:cs="Times New Roman"/>
          <w:color w:val="767171"/>
          <w:szCs w:val="24"/>
          <w:lang w:val="es-ES"/>
        </w:rPr>
        <w:t>52</w:t>
      </w:r>
      <w:r w:rsidRPr="00D949CB">
        <w:rPr>
          <w:rFonts w:eastAsia="Calibri" w:cs="Times New Roman"/>
          <w:color w:val="767171"/>
          <w:szCs w:val="24"/>
          <w:lang w:val="es-ES"/>
        </w:rPr>
        <w:t xml:space="preserve"> actividades programadas. El resumen de la ejecución reportada por las misiones</w:t>
      </w:r>
      <w:r w:rsidR="00F852B1" w:rsidRPr="00D949CB">
        <w:rPr>
          <w:rFonts w:eastAsia="Calibri" w:cs="Times New Roman"/>
          <w:color w:val="767171"/>
          <w:szCs w:val="24"/>
          <w:lang w:val="es-ES"/>
        </w:rPr>
        <w:t xml:space="preserve"> consulares</w:t>
      </w:r>
      <w:r w:rsidRPr="00D949CB">
        <w:rPr>
          <w:rFonts w:eastAsia="Calibri" w:cs="Times New Roman"/>
          <w:color w:val="767171"/>
          <w:szCs w:val="24"/>
          <w:lang w:val="es-ES"/>
        </w:rPr>
        <w:t xml:space="preserve"> en el </w:t>
      </w:r>
      <w:r w:rsidR="00684296" w:rsidRPr="00D949CB">
        <w:rPr>
          <w:rFonts w:eastAsia="Calibri" w:cs="Times New Roman"/>
          <w:color w:val="767171"/>
          <w:szCs w:val="24"/>
          <w:lang w:val="es-ES"/>
        </w:rPr>
        <w:t>exterior</w:t>
      </w:r>
      <w:r w:rsidRPr="00D949CB">
        <w:rPr>
          <w:rFonts w:eastAsia="Calibri" w:cs="Times New Roman"/>
          <w:color w:val="767171"/>
          <w:szCs w:val="24"/>
          <w:lang w:val="es-ES"/>
        </w:rPr>
        <w:t xml:space="preserve"> se presenta a continuación: </w:t>
      </w:r>
    </w:p>
    <w:p w14:paraId="2B7476F8" w14:textId="77777777" w:rsidR="00D50979" w:rsidRPr="00D949CB" w:rsidRDefault="00D50979" w:rsidP="00D50979">
      <w:pPr>
        <w:pStyle w:val="Descripcin"/>
        <w:jc w:val="center"/>
        <w:rPr>
          <w:rFonts w:ascii="Times New Roman" w:hAnsi="Times New Roman"/>
          <w:b w:val="0"/>
          <w:bCs w:val="0"/>
          <w:color w:val="767171"/>
          <w:szCs w:val="24"/>
        </w:rPr>
      </w:pPr>
      <w:r w:rsidRPr="00D949CB">
        <w:rPr>
          <w:rFonts w:ascii="Times New Roman" w:hAnsi="Times New Roman"/>
          <w:b w:val="0"/>
          <w:bCs w:val="0"/>
          <w:color w:val="767171"/>
          <w:szCs w:val="24"/>
        </w:rPr>
        <w:t>Gráfico 2 porcentaje (%) de ejecución de las misiones por región</w:t>
      </w:r>
    </w:p>
    <w:p w14:paraId="2E04E12F" w14:textId="06019480" w:rsidR="00D50979" w:rsidRPr="00D949CB" w:rsidRDefault="00F852B1" w:rsidP="00D50979">
      <w:pPr>
        <w:spacing w:after="0" w:line="360" w:lineRule="auto"/>
        <w:jc w:val="both"/>
        <w:rPr>
          <w:rFonts w:eastAsia="Calibri" w:cs="Times New Roman"/>
          <w:b/>
          <w:color w:val="767171"/>
          <w:szCs w:val="24"/>
          <w:lang w:val="es-ES"/>
        </w:rPr>
      </w:pPr>
      <w:r w:rsidRPr="00D949CB">
        <w:rPr>
          <w:rFonts w:eastAsia="Calibri" w:cs="Times New Roman"/>
          <w:b/>
          <w:noProof/>
          <w:color w:val="767171"/>
          <w:szCs w:val="24"/>
          <w:lang w:val="es-ES"/>
        </w:rPr>
        <w:drawing>
          <wp:inline distT="0" distB="0" distL="0" distR="0" wp14:anchorId="14D01E34" wp14:editId="0C9136B8">
            <wp:extent cx="5289550" cy="268605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7676" cy="2690176"/>
                    </a:xfrm>
                    <a:prstGeom prst="rect">
                      <a:avLst/>
                    </a:prstGeom>
                    <a:noFill/>
                  </pic:spPr>
                </pic:pic>
              </a:graphicData>
            </a:graphic>
          </wp:inline>
        </w:drawing>
      </w:r>
    </w:p>
    <w:p w14:paraId="713F3D6C" w14:textId="77777777" w:rsidR="005673A3" w:rsidRPr="00D949CB" w:rsidRDefault="005673A3" w:rsidP="00D50979">
      <w:pPr>
        <w:spacing w:after="0" w:line="360" w:lineRule="auto"/>
        <w:jc w:val="both"/>
        <w:rPr>
          <w:rFonts w:eastAsia="Times New Roman" w:cs="Times New Roman"/>
          <w:color w:val="767171"/>
          <w:szCs w:val="24"/>
          <w:lang w:val="es-DO"/>
        </w:rPr>
      </w:pPr>
    </w:p>
    <w:p w14:paraId="422EB77D" w14:textId="2CB9DC25" w:rsidR="00D50979" w:rsidRPr="00D949CB" w:rsidRDefault="00D50979" w:rsidP="00D50979">
      <w:pPr>
        <w:spacing w:after="0" w:line="360" w:lineRule="auto"/>
        <w:jc w:val="both"/>
        <w:rPr>
          <w:rFonts w:eastAsia="Calibri" w:cs="Times New Roman"/>
          <w:b/>
          <w:color w:val="767171"/>
          <w:szCs w:val="24"/>
          <w:lang w:val="es-ES"/>
        </w:rPr>
      </w:pPr>
      <w:r w:rsidRPr="00D949CB">
        <w:rPr>
          <w:rFonts w:eastAsia="Times New Roman" w:cs="Times New Roman"/>
          <w:color w:val="767171"/>
          <w:szCs w:val="24"/>
          <w:lang w:val="es-DO"/>
        </w:rPr>
        <w:t>A los fines de impulsar la labor dinamizadora de las misiones consulares dominicanas en el exterior, cada una de estas representaciones ejecutó una serie de acciones en consonancia con las metas establecidas en el Plan Estratégico Institucional, las mismas se citan a continuación:</w:t>
      </w:r>
    </w:p>
    <w:p w14:paraId="5375B029" w14:textId="6ADCC119" w:rsidR="003415EE" w:rsidRPr="00D949CB" w:rsidRDefault="003415EE" w:rsidP="003415EE">
      <w:pPr>
        <w:spacing w:after="0" w:line="360" w:lineRule="auto"/>
        <w:jc w:val="both"/>
        <w:rPr>
          <w:rFonts w:eastAsia="Times New Roman" w:cs="Times New Roman"/>
          <w:b/>
          <w:color w:val="767171"/>
          <w:szCs w:val="24"/>
          <w:lang w:val="es-DO"/>
        </w:rPr>
      </w:pPr>
      <w:r w:rsidRPr="00D949CB">
        <w:rPr>
          <w:rFonts w:eastAsia="Times New Roman" w:cs="Times New Roman"/>
          <w:b/>
          <w:color w:val="767171"/>
          <w:szCs w:val="24"/>
          <w:lang w:val="es-DO"/>
        </w:rPr>
        <w:t xml:space="preserve"> </w:t>
      </w:r>
    </w:p>
    <w:p w14:paraId="02A6E15B" w14:textId="79C99585" w:rsidR="008E7C6E" w:rsidRPr="00D949CB" w:rsidRDefault="008E7C6E" w:rsidP="000826F2">
      <w:pPr>
        <w:spacing w:after="0" w:line="360" w:lineRule="auto"/>
        <w:jc w:val="both"/>
        <w:rPr>
          <w:rFonts w:eastAsia="Times New Roman"/>
          <w:color w:val="767171"/>
          <w:szCs w:val="24"/>
          <w:lang w:val="es-ES"/>
        </w:rPr>
      </w:pPr>
      <w:r w:rsidRPr="00D949CB">
        <w:rPr>
          <w:rFonts w:eastAsia="Times New Roman"/>
          <w:bCs/>
          <w:color w:val="767171"/>
          <w:szCs w:val="24"/>
          <w:lang w:val="es-ES"/>
        </w:rPr>
        <w:t>Apertura de nuevas misiones consulares</w:t>
      </w:r>
      <w:r w:rsidR="001167BA" w:rsidRPr="00D949CB">
        <w:rPr>
          <w:rFonts w:eastAsia="Times New Roman"/>
          <w:bCs/>
          <w:color w:val="767171"/>
          <w:szCs w:val="24"/>
          <w:lang w:val="es-ES"/>
        </w:rPr>
        <w:t xml:space="preserve">, </w:t>
      </w:r>
      <w:r w:rsidR="000826F2" w:rsidRPr="00D949CB">
        <w:rPr>
          <w:rFonts w:eastAsia="Calibri" w:cs="Times New Roman"/>
          <w:bCs/>
          <w:color w:val="767171"/>
          <w:szCs w:val="24"/>
          <w:lang w:val="es-ES"/>
        </w:rPr>
        <w:t xml:space="preserve">con el propósito de extender los servicios consulares a la diáspora dominicana y a extranjeros, </w:t>
      </w:r>
      <w:r w:rsidR="001167BA" w:rsidRPr="00D949CB">
        <w:rPr>
          <w:rFonts w:eastAsia="Times New Roman"/>
          <w:bCs/>
          <w:color w:val="767171"/>
          <w:szCs w:val="24"/>
          <w:lang w:val="es-ES"/>
        </w:rPr>
        <w:t>durante el primer semestre del año se logró la apertura de 4 nuevas</w:t>
      </w:r>
      <w:r w:rsidR="001167BA" w:rsidRPr="00D949CB">
        <w:rPr>
          <w:rFonts w:eastAsia="Times New Roman"/>
          <w:color w:val="767171"/>
          <w:szCs w:val="24"/>
          <w:lang w:val="es-ES"/>
        </w:rPr>
        <w:t xml:space="preserve"> misiones consulares, detalladas a continuación:</w:t>
      </w:r>
    </w:p>
    <w:p w14:paraId="457A0255" w14:textId="77777777" w:rsidR="007A167A" w:rsidRPr="00D949CB" w:rsidRDefault="007A167A" w:rsidP="000826F2">
      <w:pPr>
        <w:spacing w:after="0" w:line="360" w:lineRule="auto"/>
        <w:jc w:val="both"/>
        <w:rPr>
          <w:rFonts w:eastAsia="Times New Roman"/>
          <w:color w:val="767171"/>
          <w:szCs w:val="24"/>
          <w:lang w:val="es-ES"/>
        </w:rPr>
      </w:pPr>
    </w:p>
    <w:p w14:paraId="356C8E38" w14:textId="151B59CE" w:rsidR="008E7C6E" w:rsidRPr="00D949CB" w:rsidRDefault="001167BA" w:rsidP="007C1249">
      <w:pPr>
        <w:pStyle w:val="Sinespaciado"/>
        <w:numPr>
          <w:ilvl w:val="0"/>
          <w:numId w:val="51"/>
        </w:numPr>
        <w:spacing w:line="360" w:lineRule="auto"/>
        <w:contextualSpacing/>
        <w:jc w:val="both"/>
        <w:rPr>
          <w:rFonts w:ascii="Times New Roman" w:eastAsia="Times New Roman" w:hAnsi="Times New Roman"/>
          <w:color w:val="767171"/>
          <w:sz w:val="24"/>
          <w:szCs w:val="24"/>
        </w:rPr>
      </w:pPr>
      <w:r w:rsidRPr="00D949CB">
        <w:rPr>
          <w:rFonts w:ascii="Times New Roman" w:eastAsia="Times New Roman" w:hAnsi="Times New Roman"/>
          <w:color w:val="767171"/>
          <w:sz w:val="24"/>
          <w:szCs w:val="24"/>
        </w:rPr>
        <w:lastRenderedPageBreak/>
        <w:t xml:space="preserve">Consulado </w:t>
      </w:r>
      <w:r w:rsidR="00B47316" w:rsidRPr="00D949CB">
        <w:rPr>
          <w:rFonts w:ascii="Times New Roman" w:eastAsia="Times New Roman" w:hAnsi="Times New Roman"/>
          <w:color w:val="767171"/>
          <w:sz w:val="24"/>
          <w:szCs w:val="24"/>
        </w:rPr>
        <w:t>de República Dominicana</w:t>
      </w:r>
      <w:r w:rsidRPr="00D949CB">
        <w:rPr>
          <w:rFonts w:ascii="Times New Roman" w:eastAsia="Times New Roman" w:hAnsi="Times New Roman"/>
          <w:color w:val="767171"/>
          <w:sz w:val="24"/>
          <w:szCs w:val="24"/>
        </w:rPr>
        <w:t xml:space="preserve"> en </w:t>
      </w:r>
      <w:r w:rsidR="008E7C6E" w:rsidRPr="00D949CB">
        <w:rPr>
          <w:rFonts w:ascii="Times New Roman" w:eastAsia="Times New Roman" w:hAnsi="Times New Roman"/>
          <w:color w:val="767171"/>
          <w:sz w:val="24"/>
          <w:szCs w:val="24"/>
        </w:rPr>
        <w:t>Houston, Texas</w:t>
      </w:r>
      <w:r w:rsidRPr="00D949CB">
        <w:rPr>
          <w:rFonts w:ascii="Times New Roman" w:eastAsia="Times New Roman" w:hAnsi="Times New Roman"/>
          <w:color w:val="767171"/>
          <w:sz w:val="24"/>
          <w:szCs w:val="24"/>
        </w:rPr>
        <w:t>.</w:t>
      </w:r>
    </w:p>
    <w:p w14:paraId="2098CF64" w14:textId="63C7EEE5" w:rsidR="008E7C6E" w:rsidRPr="00D949CB" w:rsidRDefault="001167BA" w:rsidP="007C1249">
      <w:pPr>
        <w:pStyle w:val="Sinespaciado"/>
        <w:numPr>
          <w:ilvl w:val="0"/>
          <w:numId w:val="51"/>
        </w:numPr>
        <w:spacing w:line="360" w:lineRule="auto"/>
        <w:contextualSpacing/>
        <w:jc w:val="both"/>
        <w:rPr>
          <w:rFonts w:ascii="Times New Roman" w:eastAsia="Times New Roman" w:hAnsi="Times New Roman"/>
          <w:color w:val="767171"/>
          <w:sz w:val="24"/>
          <w:szCs w:val="24"/>
        </w:rPr>
      </w:pPr>
      <w:r w:rsidRPr="00D949CB">
        <w:rPr>
          <w:rFonts w:ascii="Times New Roman" w:eastAsia="Times New Roman" w:hAnsi="Times New Roman"/>
          <w:color w:val="767171"/>
          <w:sz w:val="24"/>
          <w:szCs w:val="24"/>
        </w:rPr>
        <w:t xml:space="preserve">Consulado </w:t>
      </w:r>
      <w:r w:rsidR="00B47316" w:rsidRPr="00D949CB">
        <w:rPr>
          <w:rFonts w:ascii="Times New Roman" w:eastAsia="Times New Roman" w:hAnsi="Times New Roman"/>
          <w:color w:val="767171"/>
          <w:sz w:val="24"/>
          <w:szCs w:val="24"/>
        </w:rPr>
        <w:t>de República Dominicana</w:t>
      </w:r>
      <w:r w:rsidRPr="00D949CB">
        <w:rPr>
          <w:rFonts w:ascii="Times New Roman" w:eastAsia="Times New Roman" w:hAnsi="Times New Roman"/>
          <w:color w:val="767171"/>
          <w:sz w:val="24"/>
          <w:szCs w:val="24"/>
        </w:rPr>
        <w:t xml:space="preserve"> en </w:t>
      </w:r>
      <w:r w:rsidR="008E7C6E" w:rsidRPr="00D949CB">
        <w:rPr>
          <w:rFonts w:ascii="Times New Roman" w:eastAsia="Times New Roman" w:hAnsi="Times New Roman"/>
          <w:color w:val="767171"/>
          <w:sz w:val="24"/>
          <w:szCs w:val="24"/>
        </w:rPr>
        <w:t>Paterson, N</w:t>
      </w:r>
      <w:r w:rsidR="00A27365" w:rsidRPr="00D949CB">
        <w:rPr>
          <w:rFonts w:ascii="Times New Roman" w:eastAsia="Times New Roman" w:hAnsi="Times New Roman"/>
          <w:color w:val="767171"/>
          <w:sz w:val="24"/>
          <w:szCs w:val="24"/>
        </w:rPr>
        <w:t xml:space="preserve">ueva </w:t>
      </w:r>
      <w:r w:rsidR="008E7C6E" w:rsidRPr="00D949CB">
        <w:rPr>
          <w:rFonts w:ascii="Times New Roman" w:eastAsia="Times New Roman" w:hAnsi="Times New Roman"/>
          <w:color w:val="767171"/>
          <w:sz w:val="24"/>
          <w:szCs w:val="24"/>
        </w:rPr>
        <w:t xml:space="preserve">Jersey </w:t>
      </w:r>
    </w:p>
    <w:p w14:paraId="2158E906" w14:textId="23CE152D" w:rsidR="008E7C6E" w:rsidRPr="00D949CB" w:rsidRDefault="001167BA" w:rsidP="007C1249">
      <w:pPr>
        <w:pStyle w:val="Sinespaciado"/>
        <w:numPr>
          <w:ilvl w:val="0"/>
          <w:numId w:val="51"/>
        </w:numPr>
        <w:spacing w:line="360" w:lineRule="auto"/>
        <w:contextualSpacing/>
        <w:jc w:val="both"/>
        <w:rPr>
          <w:rFonts w:ascii="Times New Roman" w:eastAsia="Times New Roman" w:hAnsi="Times New Roman"/>
          <w:color w:val="767171"/>
          <w:sz w:val="24"/>
          <w:szCs w:val="24"/>
        </w:rPr>
      </w:pPr>
      <w:r w:rsidRPr="00D949CB">
        <w:rPr>
          <w:rFonts w:ascii="Times New Roman" w:eastAsia="Times New Roman" w:hAnsi="Times New Roman"/>
          <w:color w:val="767171"/>
          <w:sz w:val="24"/>
          <w:szCs w:val="24"/>
        </w:rPr>
        <w:t xml:space="preserve">Consulado </w:t>
      </w:r>
      <w:r w:rsidR="00B47316" w:rsidRPr="00D949CB">
        <w:rPr>
          <w:rFonts w:ascii="Times New Roman" w:eastAsia="Times New Roman" w:hAnsi="Times New Roman"/>
          <w:color w:val="767171"/>
          <w:sz w:val="24"/>
          <w:szCs w:val="24"/>
        </w:rPr>
        <w:t>de República Dominicana</w:t>
      </w:r>
      <w:r w:rsidRPr="00D949CB">
        <w:rPr>
          <w:rFonts w:ascii="Times New Roman" w:eastAsia="Times New Roman" w:hAnsi="Times New Roman"/>
          <w:color w:val="767171"/>
          <w:sz w:val="24"/>
          <w:szCs w:val="24"/>
        </w:rPr>
        <w:t xml:space="preserve"> en </w:t>
      </w:r>
      <w:r w:rsidR="008E7C6E" w:rsidRPr="00D949CB">
        <w:rPr>
          <w:rFonts w:ascii="Times New Roman" w:eastAsia="Times New Roman" w:hAnsi="Times New Roman"/>
          <w:color w:val="767171"/>
          <w:sz w:val="24"/>
          <w:szCs w:val="24"/>
        </w:rPr>
        <w:t>Orlando, Florida</w:t>
      </w:r>
    </w:p>
    <w:p w14:paraId="6AF05FC5" w14:textId="42FE470E" w:rsidR="008E7C6E" w:rsidRPr="00D949CB" w:rsidRDefault="001167BA" w:rsidP="007C1249">
      <w:pPr>
        <w:pStyle w:val="Sinespaciado"/>
        <w:numPr>
          <w:ilvl w:val="0"/>
          <w:numId w:val="51"/>
        </w:numPr>
        <w:spacing w:line="360" w:lineRule="auto"/>
        <w:contextualSpacing/>
        <w:jc w:val="both"/>
        <w:rPr>
          <w:rFonts w:ascii="Times New Roman" w:eastAsia="Times New Roman" w:hAnsi="Times New Roman"/>
          <w:color w:val="767171"/>
          <w:sz w:val="24"/>
          <w:szCs w:val="24"/>
        </w:rPr>
      </w:pPr>
      <w:r w:rsidRPr="00D949CB">
        <w:rPr>
          <w:rFonts w:ascii="Times New Roman" w:eastAsia="Times New Roman" w:hAnsi="Times New Roman"/>
          <w:color w:val="767171"/>
          <w:sz w:val="24"/>
          <w:szCs w:val="24"/>
        </w:rPr>
        <w:t xml:space="preserve">Consulado </w:t>
      </w:r>
      <w:r w:rsidR="00B47316" w:rsidRPr="00D949CB">
        <w:rPr>
          <w:rFonts w:ascii="Times New Roman" w:eastAsia="Times New Roman" w:hAnsi="Times New Roman"/>
          <w:color w:val="767171"/>
          <w:sz w:val="24"/>
          <w:szCs w:val="24"/>
        </w:rPr>
        <w:t>de República Dominicana</w:t>
      </w:r>
      <w:r w:rsidRPr="00D949CB">
        <w:rPr>
          <w:rFonts w:ascii="Times New Roman" w:eastAsia="Times New Roman" w:hAnsi="Times New Roman"/>
          <w:color w:val="767171"/>
          <w:sz w:val="24"/>
          <w:szCs w:val="24"/>
        </w:rPr>
        <w:t xml:space="preserve"> en </w:t>
      </w:r>
      <w:proofErr w:type="spellStart"/>
      <w:r w:rsidR="008E7C6E" w:rsidRPr="00D949CB">
        <w:rPr>
          <w:rFonts w:ascii="Times New Roman" w:eastAsia="Times New Roman" w:hAnsi="Times New Roman"/>
          <w:color w:val="767171"/>
          <w:sz w:val="24"/>
          <w:szCs w:val="24"/>
        </w:rPr>
        <w:t>Philadelphia</w:t>
      </w:r>
      <w:proofErr w:type="spellEnd"/>
      <w:r w:rsidR="008E7C6E" w:rsidRPr="00D949CB">
        <w:rPr>
          <w:rFonts w:ascii="Times New Roman" w:eastAsia="Times New Roman" w:hAnsi="Times New Roman"/>
          <w:color w:val="767171"/>
          <w:sz w:val="24"/>
          <w:szCs w:val="24"/>
        </w:rPr>
        <w:t>, Pensilvania</w:t>
      </w:r>
    </w:p>
    <w:p w14:paraId="22970B8B" w14:textId="77777777" w:rsidR="008E7C6E" w:rsidRPr="00D949CB" w:rsidRDefault="008E7C6E" w:rsidP="008E7C6E">
      <w:pPr>
        <w:pStyle w:val="Sinespaciado"/>
        <w:contextualSpacing/>
        <w:jc w:val="both"/>
        <w:rPr>
          <w:rFonts w:ascii="Artifex CF" w:hAnsi="Artifex CF"/>
          <w:b/>
          <w:bCs/>
          <w:color w:val="767171"/>
          <w:lang w:val="es-ES"/>
        </w:rPr>
      </w:pPr>
    </w:p>
    <w:p w14:paraId="31E8CBF3" w14:textId="77777777" w:rsidR="008E7C6E" w:rsidRPr="00D949CB" w:rsidRDefault="008E7C6E" w:rsidP="003415EE">
      <w:pPr>
        <w:spacing w:after="0" w:line="360" w:lineRule="auto"/>
        <w:jc w:val="both"/>
        <w:rPr>
          <w:rFonts w:eastAsia="Calibri" w:cs="Times New Roman"/>
          <w:b/>
          <w:color w:val="767171"/>
          <w:sz w:val="2"/>
          <w:szCs w:val="24"/>
          <w:lang w:val="es-ES"/>
        </w:rPr>
      </w:pPr>
    </w:p>
    <w:p w14:paraId="1B921A4F" w14:textId="7BE7802F" w:rsidR="000826F2" w:rsidRPr="00D949CB" w:rsidRDefault="003415EE" w:rsidP="003415EE">
      <w:pPr>
        <w:spacing w:after="0" w:line="360" w:lineRule="auto"/>
        <w:jc w:val="both"/>
        <w:rPr>
          <w:rFonts w:eastAsia="Calibri" w:cs="Times New Roman"/>
          <w:bCs/>
          <w:color w:val="767171"/>
          <w:szCs w:val="24"/>
          <w:lang w:val="es-ES"/>
        </w:rPr>
      </w:pPr>
      <w:r w:rsidRPr="00D949CB">
        <w:rPr>
          <w:rFonts w:eastAsia="Calibri" w:cs="Times New Roman"/>
          <w:bCs/>
          <w:color w:val="767171"/>
          <w:szCs w:val="24"/>
          <w:lang w:val="es-ES"/>
        </w:rPr>
        <w:t xml:space="preserve">Acreditación de funcionarios en las misiones consulares. </w:t>
      </w:r>
      <w:r w:rsidR="000826F2" w:rsidRPr="00D949CB">
        <w:rPr>
          <w:rFonts w:eastAsia="Calibri" w:cs="Times New Roman"/>
          <w:bCs/>
          <w:color w:val="767171"/>
          <w:szCs w:val="24"/>
          <w:lang w:val="es-ES"/>
        </w:rPr>
        <w:t>S</w:t>
      </w:r>
      <w:r w:rsidRPr="00D949CB">
        <w:rPr>
          <w:rFonts w:eastAsia="Calibri" w:cs="Times New Roman"/>
          <w:bCs/>
          <w:color w:val="767171"/>
          <w:szCs w:val="24"/>
          <w:lang w:val="es-ES"/>
        </w:rPr>
        <w:t xml:space="preserve">e completaron los tramites de acreditación y toma de posesión del </w:t>
      </w:r>
      <w:r w:rsidR="001167BA" w:rsidRPr="00D949CB">
        <w:rPr>
          <w:rFonts w:eastAsia="Calibri" w:cs="Times New Roman"/>
          <w:bCs/>
          <w:color w:val="767171"/>
          <w:szCs w:val="24"/>
          <w:lang w:val="es-ES"/>
        </w:rPr>
        <w:t>10</w:t>
      </w:r>
      <w:r w:rsidRPr="00D949CB">
        <w:rPr>
          <w:rFonts w:eastAsia="Calibri" w:cs="Times New Roman"/>
          <w:bCs/>
          <w:color w:val="767171"/>
          <w:szCs w:val="24"/>
          <w:lang w:val="es-ES"/>
        </w:rPr>
        <w:t>0% de los cónsules, vicecónsules y auxiliares designados por el gobierno dominicano en las misiones consulares en el exterior</w:t>
      </w:r>
      <w:r w:rsidR="000826F2" w:rsidRPr="00D949CB">
        <w:rPr>
          <w:rFonts w:eastAsia="Calibri" w:cs="Times New Roman"/>
          <w:bCs/>
          <w:color w:val="767171"/>
          <w:szCs w:val="24"/>
          <w:lang w:val="es-ES"/>
        </w:rPr>
        <w:t xml:space="preserve"> a junio 2022</w:t>
      </w:r>
      <w:r w:rsidRPr="00D949CB">
        <w:rPr>
          <w:rFonts w:eastAsia="Calibri" w:cs="Times New Roman"/>
          <w:bCs/>
          <w:color w:val="767171"/>
          <w:szCs w:val="24"/>
          <w:lang w:val="es-ES"/>
        </w:rPr>
        <w:t>. Con esto, se incrementa la capacidad de proteger y asistir a los dominicanos y dominicanas en el exterior y dar respuesta a la demanda de servicios consulares y migratorios desde cada u</w:t>
      </w:r>
      <w:r w:rsidR="000826F2" w:rsidRPr="00D949CB">
        <w:rPr>
          <w:rFonts w:eastAsia="Calibri" w:cs="Times New Roman"/>
          <w:bCs/>
          <w:color w:val="767171"/>
          <w:szCs w:val="24"/>
          <w:lang w:val="es-ES"/>
        </w:rPr>
        <w:t xml:space="preserve">na de las misiones en el mundo. </w:t>
      </w:r>
    </w:p>
    <w:p w14:paraId="1CD16424" w14:textId="245ACEE9" w:rsidR="000826F2" w:rsidRPr="00D949CB" w:rsidRDefault="000826F2" w:rsidP="003415EE">
      <w:pPr>
        <w:spacing w:after="0" w:line="360" w:lineRule="auto"/>
        <w:jc w:val="both"/>
        <w:rPr>
          <w:rFonts w:eastAsia="Calibri" w:cs="Times New Roman"/>
          <w:bCs/>
          <w:color w:val="767171"/>
          <w:szCs w:val="24"/>
          <w:lang w:val="es-ES"/>
        </w:rPr>
      </w:pPr>
    </w:p>
    <w:p w14:paraId="3D49E1DF" w14:textId="77777777" w:rsidR="00606C72" w:rsidRPr="00D949CB" w:rsidRDefault="000826F2" w:rsidP="00606C72">
      <w:pPr>
        <w:spacing w:after="0" w:line="360" w:lineRule="auto"/>
        <w:jc w:val="both"/>
        <w:rPr>
          <w:rFonts w:eastAsia="Calibri" w:cs="Times New Roman"/>
          <w:color w:val="767171"/>
          <w:szCs w:val="24"/>
          <w:lang w:val="es-ES"/>
        </w:rPr>
      </w:pPr>
      <w:r w:rsidRPr="00D949CB">
        <w:rPr>
          <w:rFonts w:eastAsia="Calibri" w:cs="Times New Roman"/>
          <w:bCs/>
          <w:color w:val="767171"/>
          <w:szCs w:val="24"/>
          <w:lang w:val="es-ES"/>
        </w:rPr>
        <w:t>Durante los meses</w:t>
      </w:r>
      <w:r w:rsidRPr="00D949CB">
        <w:rPr>
          <w:rFonts w:eastAsia="Calibri" w:cs="Times New Roman"/>
          <w:color w:val="767171"/>
          <w:szCs w:val="24"/>
          <w:lang w:val="es-ES"/>
        </w:rPr>
        <w:t xml:space="preserve"> de enero a mayo, se gestionó un total de </w:t>
      </w:r>
      <w:r w:rsidR="009649D0" w:rsidRPr="00D949CB">
        <w:rPr>
          <w:rFonts w:eastAsia="Calibri" w:cs="Times New Roman"/>
          <w:color w:val="767171"/>
          <w:szCs w:val="24"/>
          <w:lang w:val="es-ES"/>
        </w:rPr>
        <w:t xml:space="preserve">1,079,496 servicios </w:t>
      </w:r>
      <w:r w:rsidRPr="00D949CB">
        <w:rPr>
          <w:rFonts w:eastAsia="Calibri" w:cs="Times New Roman"/>
          <w:color w:val="767171"/>
          <w:szCs w:val="24"/>
          <w:lang w:val="es-ES"/>
        </w:rPr>
        <w:t xml:space="preserve">a través de los consulados y secciones consulares en el exterior, como se observa en la tabla 6. </w:t>
      </w:r>
    </w:p>
    <w:p w14:paraId="16ACE911" w14:textId="77777777" w:rsidR="00606C72" w:rsidRPr="00D949CB" w:rsidRDefault="00606C72" w:rsidP="00606C72">
      <w:pPr>
        <w:spacing w:after="0" w:line="360" w:lineRule="auto"/>
        <w:jc w:val="center"/>
        <w:rPr>
          <w:rFonts w:eastAsia="Calibri" w:cs="Times New Roman"/>
          <w:b/>
          <w:bCs/>
          <w:color w:val="767171"/>
          <w:sz w:val="10"/>
          <w:szCs w:val="10"/>
          <w:lang w:val="es-ES"/>
        </w:rPr>
      </w:pPr>
    </w:p>
    <w:p w14:paraId="606191C7" w14:textId="42BB53E2" w:rsidR="000826F2" w:rsidRPr="00D949CB" w:rsidRDefault="000826F2" w:rsidP="00606C72">
      <w:pPr>
        <w:spacing w:after="0" w:line="360" w:lineRule="auto"/>
        <w:jc w:val="center"/>
        <w:rPr>
          <w:rFonts w:eastAsia="Calibri" w:cs="Times New Roman"/>
          <w:color w:val="767171"/>
          <w:szCs w:val="24"/>
          <w:lang w:val="es-ES"/>
        </w:rPr>
      </w:pPr>
      <w:r w:rsidRPr="00D949CB">
        <w:rPr>
          <w:rFonts w:eastAsia="Calibri" w:cs="Times New Roman"/>
          <w:b/>
          <w:bCs/>
          <w:color w:val="767171"/>
          <w:sz w:val="20"/>
          <w:szCs w:val="20"/>
          <w:lang w:val="es-ES"/>
        </w:rPr>
        <w:t xml:space="preserve">Tabla </w:t>
      </w:r>
      <w:r w:rsidRPr="00D949CB">
        <w:rPr>
          <w:rFonts w:eastAsia="Calibri" w:cs="Times New Roman"/>
          <w:b/>
          <w:bCs/>
          <w:color w:val="767171"/>
          <w:sz w:val="20"/>
          <w:szCs w:val="20"/>
          <w:lang w:val="es-ES"/>
        </w:rPr>
        <w:fldChar w:fldCharType="begin"/>
      </w:r>
      <w:r w:rsidRPr="00D949CB">
        <w:rPr>
          <w:rFonts w:eastAsia="Calibri" w:cs="Times New Roman"/>
          <w:b/>
          <w:bCs/>
          <w:color w:val="767171"/>
          <w:sz w:val="20"/>
          <w:szCs w:val="20"/>
          <w:lang w:val="es-ES"/>
        </w:rPr>
        <w:instrText xml:space="preserve"> SEQ Tabla \* ARABIC </w:instrText>
      </w:r>
      <w:r w:rsidRPr="00D949CB">
        <w:rPr>
          <w:rFonts w:eastAsia="Calibri" w:cs="Times New Roman"/>
          <w:b/>
          <w:bCs/>
          <w:color w:val="767171"/>
          <w:sz w:val="20"/>
          <w:szCs w:val="20"/>
          <w:lang w:val="es-ES"/>
        </w:rPr>
        <w:fldChar w:fldCharType="separate"/>
      </w:r>
      <w:r w:rsidR="00466151" w:rsidRPr="00D949CB">
        <w:rPr>
          <w:rFonts w:eastAsia="Calibri" w:cs="Times New Roman"/>
          <w:b/>
          <w:bCs/>
          <w:noProof/>
          <w:color w:val="767171"/>
          <w:sz w:val="20"/>
          <w:szCs w:val="20"/>
          <w:lang w:val="es-ES"/>
        </w:rPr>
        <w:t>5</w:t>
      </w:r>
      <w:r w:rsidRPr="00D949CB">
        <w:rPr>
          <w:rFonts w:eastAsia="Calibri" w:cs="Times New Roman"/>
          <w:b/>
          <w:bCs/>
          <w:color w:val="767171"/>
          <w:sz w:val="20"/>
          <w:szCs w:val="20"/>
          <w:lang w:val="es-ES"/>
        </w:rPr>
        <w:fldChar w:fldCharType="end"/>
      </w:r>
      <w:r w:rsidRPr="00D949CB">
        <w:rPr>
          <w:rFonts w:eastAsia="Calibri" w:cs="Times New Roman"/>
          <w:b/>
          <w:bCs/>
          <w:color w:val="767171"/>
          <w:sz w:val="20"/>
          <w:szCs w:val="20"/>
          <w:lang w:val="es-ES"/>
        </w:rPr>
        <w:t xml:space="preserve"> Relación de servicios consulares prestado por los consulados en el exterior</w:t>
      </w:r>
    </w:p>
    <w:tbl>
      <w:tblPr>
        <w:tblW w:w="7875" w:type="dxa"/>
        <w:jc w:val="center"/>
        <w:tblCellMar>
          <w:left w:w="70" w:type="dxa"/>
          <w:right w:w="70" w:type="dxa"/>
        </w:tblCellMar>
        <w:tblLook w:val="04A0" w:firstRow="1" w:lastRow="0" w:firstColumn="1" w:lastColumn="0" w:noHBand="0" w:noVBand="1"/>
      </w:tblPr>
      <w:tblGrid>
        <w:gridCol w:w="2400"/>
        <w:gridCol w:w="1825"/>
        <w:gridCol w:w="1825"/>
        <w:gridCol w:w="1825"/>
      </w:tblGrid>
      <w:tr w:rsidR="00D949CB" w:rsidRPr="00D949CB" w14:paraId="6ABE1F22" w14:textId="77777777" w:rsidTr="009649D0">
        <w:trPr>
          <w:trHeight w:val="315"/>
          <w:jc w:val="center"/>
        </w:trPr>
        <w:tc>
          <w:tcPr>
            <w:tcW w:w="7875" w:type="dxa"/>
            <w:gridSpan w:val="4"/>
            <w:tcBorders>
              <w:top w:val="single" w:sz="8" w:space="0" w:color="auto"/>
              <w:left w:val="single" w:sz="8" w:space="0" w:color="auto"/>
              <w:bottom w:val="single" w:sz="8" w:space="0" w:color="auto"/>
              <w:right w:val="nil"/>
            </w:tcBorders>
            <w:shd w:val="clear" w:color="000000" w:fill="002060"/>
            <w:vAlign w:val="center"/>
            <w:hideMark/>
          </w:tcPr>
          <w:p w14:paraId="4C86CEF3" w14:textId="55003E74" w:rsidR="009649D0" w:rsidRPr="00D949CB" w:rsidRDefault="009649D0"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Relación de servicios por mes, enero-</w:t>
            </w:r>
            <w:r w:rsidR="00621155" w:rsidRPr="00D949CB">
              <w:rPr>
                <w:rFonts w:eastAsia="Times New Roman" w:cs="Times New Roman"/>
                <w:b/>
                <w:bCs/>
                <w:color w:val="767171"/>
                <w:sz w:val="20"/>
                <w:szCs w:val="20"/>
                <w:lang w:val="es-DO" w:eastAsia="es-DO"/>
              </w:rPr>
              <w:t xml:space="preserve">diciembre </w:t>
            </w:r>
            <w:r w:rsidRPr="00D949CB">
              <w:rPr>
                <w:rFonts w:eastAsia="Times New Roman" w:cs="Times New Roman"/>
                <w:b/>
                <w:bCs/>
                <w:color w:val="767171"/>
                <w:sz w:val="20"/>
                <w:szCs w:val="20"/>
                <w:lang w:val="es-DO" w:eastAsia="es-DO"/>
              </w:rPr>
              <w:t>2022</w:t>
            </w:r>
          </w:p>
        </w:tc>
      </w:tr>
      <w:tr w:rsidR="00D949CB" w:rsidRPr="00D949CB" w14:paraId="1BB28D62" w14:textId="77777777" w:rsidTr="007433B3">
        <w:trPr>
          <w:trHeight w:val="393"/>
          <w:jc w:val="center"/>
        </w:trPr>
        <w:tc>
          <w:tcPr>
            <w:tcW w:w="2400" w:type="dxa"/>
            <w:tcBorders>
              <w:top w:val="nil"/>
              <w:left w:val="single" w:sz="8" w:space="0" w:color="auto"/>
              <w:bottom w:val="nil"/>
              <w:right w:val="single" w:sz="8" w:space="0" w:color="auto"/>
            </w:tcBorders>
            <w:shd w:val="clear" w:color="000000" w:fill="002060"/>
            <w:vAlign w:val="center"/>
            <w:hideMark/>
          </w:tcPr>
          <w:p w14:paraId="1ABD59E8" w14:textId="77777777" w:rsidR="009649D0" w:rsidRPr="00D949CB" w:rsidRDefault="009649D0" w:rsidP="00472285">
            <w:pPr>
              <w:spacing w:after="0" w:line="240" w:lineRule="auto"/>
              <w:rPr>
                <w:rFonts w:eastAsia="Times New Roman" w:cs="Times New Roman"/>
                <w:color w:val="767171"/>
                <w:sz w:val="18"/>
                <w:szCs w:val="18"/>
                <w:lang w:val="es-DO" w:eastAsia="es-DO"/>
              </w:rPr>
            </w:pPr>
            <w:r w:rsidRPr="00D949CB">
              <w:rPr>
                <w:rFonts w:eastAsia="Times New Roman" w:cs="Times New Roman"/>
                <w:color w:val="767171"/>
                <w:sz w:val="18"/>
                <w:szCs w:val="18"/>
                <w:lang w:val="es-DO" w:eastAsia="es-DO"/>
              </w:rPr>
              <w:t>Tipo de servicio</w:t>
            </w:r>
          </w:p>
        </w:tc>
        <w:tc>
          <w:tcPr>
            <w:tcW w:w="1825" w:type="dxa"/>
            <w:tcBorders>
              <w:top w:val="nil"/>
              <w:left w:val="nil"/>
              <w:bottom w:val="nil"/>
              <w:right w:val="single" w:sz="8" w:space="0" w:color="auto"/>
            </w:tcBorders>
            <w:shd w:val="clear" w:color="000000" w:fill="002060"/>
            <w:vAlign w:val="center"/>
            <w:hideMark/>
          </w:tcPr>
          <w:p w14:paraId="6D2EEB1A" w14:textId="77777777" w:rsidR="009649D0" w:rsidRPr="00D949CB" w:rsidRDefault="009649D0" w:rsidP="00472285">
            <w:pPr>
              <w:spacing w:after="0" w:line="240" w:lineRule="auto"/>
              <w:jc w:val="center"/>
              <w:rPr>
                <w:rFonts w:eastAsia="Times New Roman" w:cs="Times New Roman"/>
                <w:color w:val="767171"/>
                <w:sz w:val="18"/>
                <w:szCs w:val="18"/>
                <w:lang w:val="es-DO" w:eastAsia="es-DO"/>
              </w:rPr>
            </w:pPr>
            <w:r w:rsidRPr="00D949CB">
              <w:rPr>
                <w:rFonts w:eastAsia="Times New Roman" w:cs="Times New Roman"/>
                <w:color w:val="767171"/>
                <w:sz w:val="18"/>
                <w:szCs w:val="18"/>
                <w:lang w:val="es-DO" w:eastAsia="es-DO"/>
              </w:rPr>
              <w:t>Semestre I</w:t>
            </w:r>
          </w:p>
        </w:tc>
        <w:tc>
          <w:tcPr>
            <w:tcW w:w="1825" w:type="dxa"/>
            <w:tcBorders>
              <w:top w:val="nil"/>
              <w:left w:val="nil"/>
              <w:bottom w:val="nil"/>
              <w:right w:val="single" w:sz="8" w:space="0" w:color="auto"/>
            </w:tcBorders>
            <w:shd w:val="clear" w:color="000000" w:fill="002060"/>
            <w:vAlign w:val="center"/>
            <w:hideMark/>
          </w:tcPr>
          <w:p w14:paraId="3BFE2BC6" w14:textId="77777777" w:rsidR="009649D0" w:rsidRPr="00D949CB" w:rsidRDefault="009649D0"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Semestre II</w:t>
            </w:r>
          </w:p>
        </w:tc>
        <w:tc>
          <w:tcPr>
            <w:tcW w:w="1825" w:type="dxa"/>
            <w:tcBorders>
              <w:top w:val="nil"/>
              <w:left w:val="nil"/>
              <w:bottom w:val="nil"/>
              <w:right w:val="single" w:sz="8" w:space="0" w:color="auto"/>
            </w:tcBorders>
            <w:shd w:val="clear" w:color="000000" w:fill="002060"/>
            <w:vAlign w:val="center"/>
            <w:hideMark/>
          </w:tcPr>
          <w:p w14:paraId="20E210FD" w14:textId="77777777" w:rsidR="009649D0" w:rsidRPr="00D949CB" w:rsidRDefault="009649D0"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Total, Anual</w:t>
            </w:r>
          </w:p>
        </w:tc>
      </w:tr>
      <w:tr w:rsidR="00D949CB" w:rsidRPr="00D949CB" w14:paraId="48BB86B5" w14:textId="77777777" w:rsidTr="009649D0">
        <w:trPr>
          <w:trHeight w:val="315"/>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6A96B" w14:textId="77777777" w:rsidR="009649D0" w:rsidRPr="00D949CB" w:rsidRDefault="009649D0" w:rsidP="00472285">
            <w:pPr>
              <w:spacing w:after="0" w:line="240" w:lineRule="auto"/>
              <w:rPr>
                <w:rFonts w:eastAsia="Times New Roman" w:cs="Times New Roman"/>
                <w:color w:val="767171"/>
                <w:sz w:val="18"/>
                <w:szCs w:val="18"/>
                <w:lang w:val="es-DO" w:eastAsia="es-DO"/>
              </w:rPr>
            </w:pPr>
            <w:r w:rsidRPr="00D949CB">
              <w:rPr>
                <w:rFonts w:eastAsia="Times New Roman" w:cs="Times New Roman"/>
                <w:color w:val="767171"/>
                <w:sz w:val="18"/>
                <w:szCs w:val="18"/>
                <w:lang w:val="es-DO" w:eastAsia="es-DO"/>
              </w:rPr>
              <w:t>Otros Servicios Consulares</w:t>
            </w:r>
          </w:p>
        </w:tc>
        <w:tc>
          <w:tcPr>
            <w:tcW w:w="1825" w:type="dxa"/>
            <w:tcBorders>
              <w:top w:val="single" w:sz="4" w:space="0" w:color="auto"/>
              <w:left w:val="nil"/>
              <w:bottom w:val="single" w:sz="4" w:space="0" w:color="auto"/>
              <w:right w:val="single" w:sz="4" w:space="0" w:color="auto"/>
            </w:tcBorders>
            <w:shd w:val="clear" w:color="auto" w:fill="auto"/>
            <w:noWrap/>
            <w:vAlign w:val="center"/>
            <w:hideMark/>
          </w:tcPr>
          <w:p w14:paraId="4AFE25EB" w14:textId="77777777" w:rsidR="009649D0" w:rsidRPr="00D949CB" w:rsidRDefault="009649D0" w:rsidP="00472285">
            <w:pPr>
              <w:spacing w:after="0" w:line="240" w:lineRule="auto"/>
              <w:jc w:val="center"/>
              <w:rPr>
                <w:rFonts w:eastAsia="Times New Roman" w:cs="Times New Roman"/>
                <w:color w:val="767171"/>
                <w:sz w:val="18"/>
                <w:szCs w:val="18"/>
                <w:lang w:val="es-DO" w:eastAsia="es-DO"/>
              </w:rPr>
            </w:pPr>
            <w:r w:rsidRPr="00D949CB">
              <w:rPr>
                <w:rFonts w:eastAsia="Times New Roman" w:cs="Times New Roman"/>
                <w:color w:val="767171"/>
                <w:sz w:val="18"/>
                <w:szCs w:val="18"/>
                <w:lang w:val="es-DO" w:eastAsia="es-DO"/>
              </w:rPr>
              <w:t>478,328</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14:paraId="13017D1E" w14:textId="77777777" w:rsidR="009649D0" w:rsidRPr="00D949CB" w:rsidRDefault="009649D0" w:rsidP="00472285">
            <w:pPr>
              <w:spacing w:after="0" w:line="240" w:lineRule="auto"/>
              <w:jc w:val="center"/>
              <w:rPr>
                <w:rFonts w:eastAsia="Times New Roman" w:cs="Times New Roman"/>
                <w:color w:val="767171"/>
                <w:sz w:val="18"/>
                <w:szCs w:val="18"/>
                <w:lang w:val="es-DO" w:eastAsia="es-DO"/>
              </w:rPr>
            </w:pPr>
            <w:r w:rsidRPr="00D949CB">
              <w:rPr>
                <w:rFonts w:eastAsia="Times New Roman" w:cs="Times New Roman"/>
                <w:color w:val="767171"/>
                <w:sz w:val="18"/>
                <w:szCs w:val="18"/>
                <w:lang w:val="es-DO" w:eastAsia="es-DO"/>
              </w:rPr>
              <w:t>377,483</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14:paraId="3B29AC15" w14:textId="77777777" w:rsidR="009649D0" w:rsidRPr="00D949CB" w:rsidRDefault="009649D0" w:rsidP="00472285">
            <w:pPr>
              <w:spacing w:after="0" w:line="240" w:lineRule="auto"/>
              <w:jc w:val="center"/>
              <w:rPr>
                <w:rFonts w:eastAsia="Times New Roman" w:cs="Times New Roman"/>
                <w:color w:val="767171"/>
                <w:sz w:val="18"/>
                <w:szCs w:val="18"/>
                <w:lang w:val="es-DO" w:eastAsia="es-DO"/>
              </w:rPr>
            </w:pPr>
            <w:r w:rsidRPr="00D949CB">
              <w:rPr>
                <w:rFonts w:eastAsia="Times New Roman" w:cs="Times New Roman"/>
                <w:color w:val="767171"/>
                <w:sz w:val="18"/>
                <w:szCs w:val="18"/>
                <w:lang w:val="es-DO" w:eastAsia="es-DO"/>
              </w:rPr>
              <w:t>855,811</w:t>
            </w:r>
          </w:p>
        </w:tc>
      </w:tr>
      <w:tr w:rsidR="00D949CB" w:rsidRPr="00D949CB" w14:paraId="311A56CF" w14:textId="77777777" w:rsidTr="009649D0">
        <w:trPr>
          <w:trHeight w:val="315"/>
          <w:jc w:val="center"/>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5D2BA8DE" w14:textId="77777777" w:rsidR="009649D0" w:rsidRPr="00D949CB" w:rsidRDefault="009649D0" w:rsidP="00472285">
            <w:pPr>
              <w:spacing w:after="0" w:line="240" w:lineRule="auto"/>
              <w:rPr>
                <w:rFonts w:eastAsia="Times New Roman" w:cs="Times New Roman"/>
                <w:color w:val="767171"/>
                <w:sz w:val="18"/>
                <w:szCs w:val="18"/>
                <w:lang w:val="es-DO" w:eastAsia="es-DO"/>
              </w:rPr>
            </w:pPr>
            <w:r w:rsidRPr="00D949CB">
              <w:rPr>
                <w:rFonts w:eastAsia="Times New Roman" w:cs="Times New Roman"/>
                <w:color w:val="767171"/>
                <w:sz w:val="18"/>
                <w:szCs w:val="18"/>
                <w:lang w:val="es-DO" w:eastAsia="es-DO"/>
              </w:rPr>
              <w:t>Servicios de Pasaporte</w:t>
            </w:r>
          </w:p>
        </w:tc>
        <w:tc>
          <w:tcPr>
            <w:tcW w:w="1825" w:type="dxa"/>
            <w:tcBorders>
              <w:top w:val="nil"/>
              <w:left w:val="nil"/>
              <w:bottom w:val="single" w:sz="4" w:space="0" w:color="auto"/>
              <w:right w:val="single" w:sz="4" w:space="0" w:color="auto"/>
            </w:tcBorders>
            <w:shd w:val="clear" w:color="auto" w:fill="auto"/>
            <w:noWrap/>
            <w:vAlign w:val="center"/>
            <w:hideMark/>
          </w:tcPr>
          <w:p w14:paraId="6EFA21B1" w14:textId="77777777" w:rsidR="009649D0" w:rsidRPr="00D949CB" w:rsidRDefault="009649D0" w:rsidP="00472285">
            <w:pPr>
              <w:spacing w:after="0" w:line="240" w:lineRule="auto"/>
              <w:jc w:val="center"/>
              <w:rPr>
                <w:rFonts w:eastAsia="Times New Roman" w:cs="Times New Roman"/>
                <w:color w:val="767171"/>
                <w:sz w:val="18"/>
                <w:szCs w:val="18"/>
                <w:lang w:val="es-DO" w:eastAsia="es-DO"/>
              </w:rPr>
            </w:pPr>
            <w:r w:rsidRPr="00D949CB">
              <w:rPr>
                <w:rFonts w:eastAsia="Times New Roman" w:cs="Times New Roman"/>
                <w:color w:val="767171"/>
                <w:sz w:val="18"/>
                <w:szCs w:val="18"/>
                <w:lang w:val="es-DO" w:eastAsia="es-DO"/>
              </w:rPr>
              <w:t>61,288</w:t>
            </w:r>
          </w:p>
        </w:tc>
        <w:tc>
          <w:tcPr>
            <w:tcW w:w="1825" w:type="dxa"/>
            <w:tcBorders>
              <w:top w:val="nil"/>
              <w:left w:val="nil"/>
              <w:bottom w:val="single" w:sz="4" w:space="0" w:color="auto"/>
              <w:right w:val="single" w:sz="4" w:space="0" w:color="auto"/>
            </w:tcBorders>
            <w:shd w:val="clear" w:color="auto" w:fill="auto"/>
            <w:vAlign w:val="center"/>
            <w:hideMark/>
          </w:tcPr>
          <w:p w14:paraId="0CEB635D" w14:textId="77777777" w:rsidR="009649D0" w:rsidRPr="00D949CB" w:rsidRDefault="009649D0" w:rsidP="00472285">
            <w:pPr>
              <w:spacing w:after="0" w:line="240" w:lineRule="auto"/>
              <w:jc w:val="center"/>
              <w:rPr>
                <w:rFonts w:eastAsia="Times New Roman" w:cs="Times New Roman"/>
                <w:color w:val="767171"/>
                <w:sz w:val="18"/>
                <w:szCs w:val="18"/>
                <w:lang w:val="es-DO" w:eastAsia="es-DO"/>
              </w:rPr>
            </w:pPr>
            <w:r w:rsidRPr="00D949CB">
              <w:rPr>
                <w:rFonts w:eastAsia="Times New Roman" w:cs="Times New Roman"/>
                <w:color w:val="767171"/>
                <w:sz w:val="18"/>
                <w:szCs w:val="18"/>
                <w:lang w:val="es-DO" w:eastAsia="es-DO"/>
              </w:rPr>
              <w:t>47,766</w:t>
            </w:r>
          </w:p>
        </w:tc>
        <w:tc>
          <w:tcPr>
            <w:tcW w:w="1825" w:type="dxa"/>
            <w:tcBorders>
              <w:top w:val="nil"/>
              <w:left w:val="nil"/>
              <w:bottom w:val="single" w:sz="4" w:space="0" w:color="auto"/>
              <w:right w:val="single" w:sz="4" w:space="0" w:color="auto"/>
            </w:tcBorders>
            <w:shd w:val="clear" w:color="auto" w:fill="auto"/>
            <w:vAlign w:val="center"/>
            <w:hideMark/>
          </w:tcPr>
          <w:p w14:paraId="3D4F952B" w14:textId="77777777" w:rsidR="009649D0" w:rsidRPr="00D949CB" w:rsidRDefault="009649D0" w:rsidP="00472285">
            <w:pPr>
              <w:spacing w:after="0" w:line="240" w:lineRule="auto"/>
              <w:jc w:val="center"/>
              <w:rPr>
                <w:rFonts w:eastAsia="Times New Roman" w:cs="Times New Roman"/>
                <w:color w:val="767171"/>
                <w:sz w:val="18"/>
                <w:szCs w:val="18"/>
                <w:lang w:val="es-DO" w:eastAsia="es-DO"/>
              </w:rPr>
            </w:pPr>
            <w:r w:rsidRPr="00D949CB">
              <w:rPr>
                <w:rFonts w:eastAsia="Times New Roman" w:cs="Times New Roman"/>
                <w:color w:val="767171"/>
                <w:sz w:val="18"/>
                <w:szCs w:val="18"/>
                <w:lang w:val="es-DO" w:eastAsia="es-DO"/>
              </w:rPr>
              <w:t>109,054</w:t>
            </w:r>
          </w:p>
        </w:tc>
      </w:tr>
      <w:tr w:rsidR="00D949CB" w:rsidRPr="00D949CB" w14:paraId="2D3B7E49" w14:textId="77777777" w:rsidTr="009649D0">
        <w:trPr>
          <w:trHeight w:val="315"/>
          <w:jc w:val="center"/>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5A8101EA" w14:textId="77777777" w:rsidR="009649D0" w:rsidRPr="00D949CB" w:rsidRDefault="009649D0" w:rsidP="00472285">
            <w:pPr>
              <w:spacing w:after="0" w:line="240" w:lineRule="auto"/>
              <w:rPr>
                <w:rFonts w:eastAsia="Times New Roman" w:cs="Times New Roman"/>
                <w:color w:val="767171"/>
                <w:sz w:val="18"/>
                <w:szCs w:val="18"/>
                <w:lang w:val="es-DO" w:eastAsia="es-DO"/>
              </w:rPr>
            </w:pPr>
            <w:r w:rsidRPr="00D949CB">
              <w:rPr>
                <w:rFonts w:eastAsia="Times New Roman" w:cs="Times New Roman"/>
                <w:color w:val="767171"/>
                <w:sz w:val="18"/>
                <w:szCs w:val="18"/>
                <w:lang w:val="es-DO" w:eastAsia="es-DO"/>
              </w:rPr>
              <w:t>Servicios de Visado</w:t>
            </w:r>
          </w:p>
        </w:tc>
        <w:tc>
          <w:tcPr>
            <w:tcW w:w="1825" w:type="dxa"/>
            <w:tcBorders>
              <w:top w:val="nil"/>
              <w:left w:val="nil"/>
              <w:bottom w:val="single" w:sz="4" w:space="0" w:color="auto"/>
              <w:right w:val="single" w:sz="4" w:space="0" w:color="auto"/>
            </w:tcBorders>
            <w:shd w:val="clear" w:color="auto" w:fill="auto"/>
            <w:noWrap/>
            <w:vAlign w:val="center"/>
            <w:hideMark/>
          </w:tcPr>
          <w:p w14:paraId="2233491F" w14:textId="77777777" w:rsidR="009649D0" w:rsidRPr="00D949CB" w:rsidRDefault="009649D0" w:rsidP="00472285">
            <w:pPr>
              <w:spacing w:after="0" w:line="240" w:lineRule="auto"/>
              <w:jc w:val="center"/>
              <w:rPr>
                <w:rFonts w:eastAsia="Times New Roman" w:cs="Times New Roman"/>
                <w:color w:val="767171"/>
                <w:sz w:val="18"/>
                <w:szCs w:val="18"/>
                <w:lang w:val="es-DO" w:eastAsia="es-DO"/>
              </w:rPr>
            </w:pPr>
            <w:r w:rsidRPr="00D949CB">
              <w:rPr>
                <w:rFonts w:eastAsia="Times New Roman" w:cs="Times New Roman"/>
                <w:color w:val="767171"/>
                <w:sz w:val="18"/>
                <w:szCs w:val="18"/>
                <w:lang w:val="es-DO" w:eastAsia="es-DO"/>
              </w:rPr>
              <w:t>62,258</w:t>
            </w:r>
          </w:p>
        </w:tc>
        <w:tc>
          <w:tcPr>
            <w:tcW w:w="1825" w:type="dxa"/>
            <w:tcBorders>
              <w:top w:val="nil"/>
              <w:left w:val="nil"/>
              <w:bottom w:val="single" w:sz="4" w:space="0" w:color="auto"/>
              <w:right w:val="single" w:sz="4" w:space="0" w:color="auto"/>
            </w:tcBorders>
            <w:shd w:val="clear" w:color="auto" w:fill="auto"/>
            <w:vAlign w:val="center"/>
            <w:hideMark/>
          </w:tcPr>
          <w:p w14:paraId="2488FF4F" w14:textId="77777777" w:rsidR="009649D0" w:rsidRPr="00D949CB" w:rsidRDefault="009649D0" w:rsidP="00472285">
            <w:pPr>
              <w:spacing w:after="0" w:line="240" w:lineRule="auto"/>
              <w:jc w:val="center"/>
              <w:rPr>
                <w:rFonts w:eastAsia="Times New Roman" w:cs="Times New Roman"/>
                <w:color w:val="767171"/>
                <w:sz w:val="18"/>
                <w:szCs w:val="18"/>
                <w:lang w:val="es-DO" w:eastAsia="es-DO"/>
              </w:rPr>
            </w:pPr>
            <w:r w:rsidRPr="00D949CB">
              <w:rPr>
                <w:rFonts w:eastAsia="Times New Roman" w:cs="Times New Roman"/>
                <w:color w:val="767171"/>
                <w:sz w:val="18"/>
                <w:szCs w:val="18"/>
                <w:lang w:val="es-DO" w:eastAsia="es-DO"/>
              </w:rPr>
              <w:t>52,373</w:t>
            </w:r>
          </w:p>
        </w:tc>
        <w:tc>
          <w:tcPr>
            <w:tcW w:w="1825" w:type="dxa"/>
            <w:tcBorders>
              <w:top w:val="nil"/>
              <w:left w:val="nil"/>
              <w:bottom w:val="single" w:sz="4" w:space="0" w:color="auto"/>
              <w:right w:val="single" w:sz="4" w:space="0" w:color="auto"/>
            </w:tcBorders>
            <w:shd w:val="clear" w:color="auto" w:fill="auto"/>
            <w:vAlign w:val="center"/>
            <w:hideMark/>
          </w:tcPr>
          <w:p w14:paraId="36B73365" w14:textId="77777777" w:rsidR="009649D0" w:rsidRPr="00D949CB" w:rsidRDefault="009649D0" w:rsidP="00472285">
            <w:pPr>
              <w:spacing w:after="0" w:line="240" w:lineRule="auto"/>
              <w:jc w:val="center"/>
              <w:rPr>
                <w:rFonts w:eastAsia="Times New Roman" w:cs="Times New Roman"/>
                <w:color w:val="767171"/>
                <w:sz w:val="18"/>
                <w:szCs w:val="18"/>
                <w:lang w:val="es-DO" w:eastAsia="es-DO"/>
              </w:rPr>
            </w:pPr>
            <w:r w:rsidRPr="00D949CB">
              <w:rPr>
                <w:rFonts w:eastAsia="Times New Roman" w:cs="Times New Roman"/>
                <w:color w:val="767171"/>
                <w:sz w:val="18"/>
                <w:szCs w:val="18"/>
                <w:lang w:val="es-DO" w:eastAsia="es-DO"/>
              </w:rPr>
              <w:t>114,631</w:t>
            </w:r>
          </w:p>
        </w:tc>
      </w:tr>
      <w:tr w:rsidR="00D949CB" w:rsidRPr="00D949CB" w14:paraId="148C0E34" w14:textId="77777777" w:rsidTr="009649D0">
        <w:trPr>
          <w:trHeight w:val="315"/>
          <w:jc w:val="center"/>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5E689321" w14:textId="77777777" w:rsidR="009649D0" w:rsidRPr="00D949CB" w:rsidRDefault="009649D0" w:rsidP="00472285">
            <w:pPr>
              <w:spacing w:after="0" w:line="240" w:lineRule="auto"/>
              <w:rPr>
                <w:rFonts w:eastAsia="Times New Roman" w:cs="Times New Roman"/>
                <w:b/>
                <w:bCs/>
                <w:color w:val="767171"/>
                <w:sz w:val="18"/>
                <w:szCs w:val="18"/>
                <w:lang w:val="es-DO" w:eastAsia="es-DO"/>
              </w:rPr>
            </w:pPr>
            <w:r w:rsidRPr="00D949CB">
              <w:rPr>
                <w:rFonts w:eastAsia="Times New Roman" w:cs="Times New Roman"/>
                <w:b/>
                <w:bCs/>
                <w:color w:val="767171"/>
                <w:sz w:val="18"/>
                <w:szCs w:val="18"/>
                <w:lang w:val="es-DO" w:eastAsia="es-DO"/>
              </w:rPr>
              <w:t xml:space="preserve">Total </w:t>
            </w:r>
          </w:p>
        </w:tc>
        <w:tc>
          <w:tcPr>
            <w:tcW w:w="1825" w:type="dxa"/>
            <w:tcBorders>
              <w:top w:val="nil"/>
              <w:left w:val="nil"/>
              <w:bottom w:val="single" w:sz="4" w:space="0" w:color="auto"/>
              <w:right w:val="single" w:sz="4" w:space="0" w:color="auto"/>
            </w:tcBorders>
            <w:shd w:val="clear" w:color="auto" w:fill="auto"/>
            <w:vAlign w:val="center"/>
            <w:hideMark/>
          </w:tcPr>
          <w:p w14:paraId="6CE1464E" w14:textId="77777777" w:rsidR="009649D0" w:rsidRPr="00D949CB" w:rsidRDefault="009649D0" w:rsidP="00472285">
            <w:pPr>
              <w:spacing w:after="0" w:line="240" w:lineRule="auto"/>
              <w:jc w:val="center"/>
              <w:rPr>
                <w:rFonts w:eastAsia="Times New Roman" w:cs="Times New Roman"/>
                <w:b/>
                <w:bCs/>
                <w:color w:val="767171"/>
                <w:sz w:val="18"/>
                <w:szCs w:val="18"/>
                <w:lang w:val="es-DO" w:eastAsia="es-DO"/>
              </w:rPr>
            </w:pPr>
            <w:r w:rsidRPr="00D949CB">
              <w:rPr>
                <w:rFonts w:eastAsia="Times New Roman" w:cs="Times New Roman"/>
                <w:b/>
                <w:bCs/>
                <w:color w:val="767171"/>
                <w:sz w:val="18"/>
                <w:szCs w:val="18"/>
                <w:lang w:val="es-DO" w:eastAsia="es-DO"/>
              </w:rPr>
              <w:t>601,874</w:t>
            </w:r>
          </w:p>
        </w:tc>
        <w:tc>
          <w:tcPr>
            <w:tcW w:w="1825" w:type="dxa"/>
            <w:tcBorders>
              <w:top w:val="nil"/>
              <w:left w:val="nil"/>
              <w:bottom w:val="single" w:sz="4" w:space="0" w:color="auto"/>
              <w:right w:val="single" w:sz="4" w:space="0" w:color="auto"/>
            </w:tcBorders>
            <w:shd w:val="clear" w:color="auto" w:fill="auto"/>
            <w:vAlign w:val="center"/>
            <w:hideMark/>
          </w:tcPr>
          <w:p w14:paraId="19531F11" w14:textId="77777777" w:rsidR="009649D0" w:rsidRPr="00D949CB" w:rsidRDefault="009649D0" w:rsidP="00472285">
            <w:pPr>
              <w:spacing w:after="0" w:line="240" w:lineRule="auto"/>
              <w:jc w:val="center"/>
              <w:rPr>
                <w:rFonts w:eastAsia="Times New Roman" w:cs="Times New Roman"/>
                <w:b/>
                <w:bCs/>
                <w:color w:val="767171"/>
                <w:sz w:val="18"/>
                <w:szCs w:val="18"/>
                <w:lang w:val="es-DO" w:eastAsia="es-DO"/>
              </w:rPr>
            </w:pPr>
            <w:r w:rsidRPr="00D949CB">
              <w:rPr>
                <w:rFonts w:eastAsia="Times New Roman" w:cs="Times New Roman"/>
                <w:b/>
                <w:bCs/>
                <w:color w:val="767171"/>
                <w:sz w:val="18"/>
                <w:szCs w:val="18"/>
                <w:lang w:val="es-DO" w:eastAsia="es-DO"/>
              </w:rPr>
              <w:t>477,622</w:t>
            </w:r>
          </w:p>
        </w:tc>
        <w:tc>
          <w:tcPr>
            <w:tcW w:w="1825" w:type="dxa"/>
            <w:tcBorders>
              <w:top w:val="nil"/>
              <w:left w:val="nil"/>
              <w:bottom w:val="single" w:sz="4" w:space="0" w:color="auto"/>
              <w:right w:val="single" w:sz="4" w:space="0" w:color="auto"/>
            </w:tcBorders>
            <w:shd w:val="clear" w:color="auto" w:fill="auto"/>
            <w:vAlign w:val="center"/>
            <w:hideMark/>
          </w:tcPr>
          <w:p w14:paraId="24DB850D" w14:textId="77777777" w:rsidR="009649D0" w:rsidRPr="00D949CB" w:rsidRDefault="009649D0" w:rsidP="00472285">
            <w:pPr>
              <w:spacing w:after="0" w:line="240" w:lineRule="auto"/>
              <w:jc w:val="center"/>
              <w:rPr>
                <w:rFonts w:eastAsia="Times New Roman" w:cs="Times New Roman"/>
                <w:b/>
                <w:bCs/>
                <w:color w:val="767171"/>
                <w:sz w:val="18"/>
                <w:szCs w:val="18"/>
                <w:lang w:val="es-DO" w:eastAsia="es-DO"/>
              </w:rPr>
            </w:pPr>
            <w:r w:rsidRPr="00D949CB">
              <w:rPr>
                <w:rFonts w:eastAsia="Times New Roman" w:cs="Times New Roman"/>
                <w:b/>
                <w:bCs/>
                <w:color w:val="767171"/>
                <w:sz w:val="18"/>
                <w:szCs w:val="18"/>
                <w:lang w:val="es-DO" w:eastAsia="es-DO"/>
              </w:rPr>
              <w:t>1,079,496</w:t>
            </w:r>
          </w:p>
        </w:tc>
      </w:tr>
    </w:tbl>
    <w:p w14:paraId="3166BA10" w14:textId="2B6A8BC3" w:rsidR="000826F2" w:rsidRPr="00D949CB" w:rsidRDefault="009649D0" w:rsidP="003415EE">
      <w:pPr>
        <w:spacing w:after="0" w:line="360" w:lineRule="auto"/>
        <w:jc w:val="both"/>
        <w:rPr>
          <w:rFonts w:eastAsia="Calibri" w:cs="Times New Roman"/>
          <w:color w:val="767171"/>
          <w:sz w:val="22"/>
          <w:lang w:val="es-ES"/>
        </w:rPr>
      </w:pPr>
      <w:r w:rsidRPr="00D949CB">
        <w:rPr>
          <w:rFonts w:eastAsia="Calibri" w:cs="Times New Roman"/>
          <w:b/>
          <w:bCs/>
          <w:color w:val="767171"/>
          <w:sz w:val="20"/>
          <w:szCs w:val="20"/>
          <w:lang w:val="es-ES"/>
        </w:rPr>
        <w:t>Fuente</w:t>
      </w:r>
      <w:r w:rsidRPr="00D949CB">
        <w:rPr>
          <w:rFonts w:eastAsia="Calibri" w:cs="Times New Roman"/>
          <w:color w:val="767171"/>
          <w:sz w:val="20"/>
          <w:szCs w:val="20"/>
          <w:lang w:val="es-ES"/>
        </w:rPr>
        <w:t>: Dirección Servicios Consulares</w:t>
      </w:r>
    </w:p>
    <w:p w14:paraId="1F157B51" w14:textId="77777777" w:rsidR="009649D0" w:rsidRPr="00D949CB" w:rsidRDefault="009649D0" w:rsidP="003415EE">
      <w:pPr>
        <w:spacing w:after="0" w:line="360" w:lineRule="auto"/>
        <w:jc w:val="both"/>
        <w:rPr>
          <w:rFonts w:eastAsia="Calibri" w:cs="Times New Roman"/>
          <w:color w:val="767171"/>
          <w:szCs w:val="24"/>
          <w:lang w:val="es-ES"/>
        </w:rPr>
      </w:pPr>
    </w:p>
    <w:p w14:paraId="51E595E8" w14:textId="3AB3CEE8" w:rsidR="003415EE" w:rsidRPr="00D949CB" w:rsidRDefault="00F423D5" w:rsidP="003415EE">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Asimismo, c</w:t>
      </w:r>
      <w:r w:rsidR="003415EE" w:rsidRPr="00D949CB">
        <w:rPr>
          <w:rFonts w:eastAsia="Calibri" w:cs="Times New Roman"/>
          <w:color w:val="767171"/>
          <w:szCs w:val="24"/>
          <w:lang w:val="es-ES"/>
        </w:rPr>
        <w:t xml:space="preserve">omo resultado de los trabajos coordinados desde las misiones consulares, es importante destacar los </w:t>
      </w:r>
      <w:r w:rsidRPr="00D949CB">
        <w:rPr>
          <w:rFonts w:eastAsia="Calibri" w:cs="Times New Roman"/>
          <w:color w:val="767171"/>
          <w:szCs w:val="24"/>
          <w:lang w:val="es-ES"/>
        </w:rPr>
        <w:t xml:space="preserve">logros </w:t>
      </w:r>
      <w:r w:rsidR="003415EE" w:rsidRPr="00D949CB">
        <w:rPr>
          <w:rFonts w:eastAsia="Calibri" w:cs="Times New Roman"/>
          <w:color w:val="767171"/>
          <w:szCs w:val="24"/>
          <w:lang w:val="es-ES"/>
        </w:rPr>
        <w:t>siguientes:</w:t>
      </w:r>
    </w:p>
    <w:p w14:paraId="52169768" w14:textId="77777777" w:rsidR="00621155" w:rsidRPr="00D949CB" w:rsidRDefault="00621155" w:rsidP="00F423D5">
      <w:pPr>
        <w:shd w:val="clear" w:color="auto" w:fill="FFFFFF"/>
        <w:spacing w:after="0" w:line="360" w:lineRule="auto"/>
        <w:jc w:val="both"/>
        <w:rPr>
          <w:rFonts w:eastAsia="Calibri" w:cs="Times New Roman"/>
          <w:color w:val="767171"/>
          <w:lang w:val="es-ES"/>
        </w:rPr>
      </w:pPr>
    </w:p>
    <w:p w14:paraId="082FF768" w14:textId="39ECF242" w:rsidR="001167BA" w:rsidRPr="00D949CB" w:rsidRDefault="003415EE" w:rsidP="00F423D5">
      <w:pPr>
        <w:shd w:val="clear" w:color="auto" w:fill="FFFFFF"/>
        <w:spacing w:after="0" w:line="360" w:lineRule="auto"/>
        <w:jc w:val="both"/>
        <w:rPr>
          <w:rFonts w:cs="Times New Roman"/>
          <w:color w:val="767171"/>
          <w:szCs w:val="24"/>
          <w:lang w:val="es-DO" w:eastAsia="es-DO"/>
        </w:rPr>
      </w:pPr>
      <w:r w:rsidRPr="00D949CB">
        <w:rPr>
          <w:rFonts w:eastAsia="Calibri" w:cs="Times New Roman"/>
          <w:color w:val="767171"/>
          <w:lang w:val="es-ES"/>
        </w:rPr>
        <w:t>El ejercicio que realiza el Consulado Dominicano e</w:t>
      </w:r>
      <w:r w:rsidR="001167BA" w:rsidRPr="00D949CB">
        <w:rPr>
          <w:rFonts w:eastAsia="Calibri" w:cs="Times New Roman"/>
          <w:color w:val="767171"/>
          <w:lang w:val="es-ES"/>
        </w:rPr>
        <w:t xml:space="preserve">n la Ciudad de México, </w:t>
      </w:r>
      <w:r w:rsidR="001167BA" w:rsidRPr="00D949CB">
        <w:rPr>
          <w:rFonts w:eastAsia="Calibri" w:cs="Times New Roman"/>
          <w:color w:val="767171"/>
          <w:szCs w:val="24"/>
          <w:lang w:val="es-ES"/>
        </w:rPr>
        <w:t xml:space="preserve">se destaca la adquisición del Sistema de Gestión Consular, que ha permitido, entre otras cosas, expedir las visas digitales en sintonía con los protocolos de visa de países modernos e innovadores. De igual forma, se logrado la apertura de la oficina satélite de la Junta Central Electoral que permitirá a los nacionales dominicanos el </w:t>
      </w:r>
      <w:r w:rsidR="001167BA" w:rsidRPr="00D949CB">
        <w:rPr>
          <w:rFonts w:eastAsia="Calibri" w:cs="Times New Roman"/>
          <w:color w:val="767171"/>
          <w:szCs w:val="24"/>
          <w:lang w:val="es-ES"/>
        </w:rPr>
        <w:lastRenderedPageBreak/>
        <w:t>acceso a todos los documentos del registro civil y a la cédula actualizada. Asimismo, próximamente será realizada la instalación del sistema de gestión de pasaportes de la Dirección General de Pasaportes (DGP), el cual permitirá disminuir radicalmente los tiempos para las expediciones de los pasaportes y representará un cambio muy significativo en la vida de nuestra comunidad dominicana en México</w:t>
      </w:r>
      <w:r w:rsidR="001167BA" w:rsidRPr="00D949CB">
        <w:rPr>
          <w:rFonts w:cs="Times New Roman"/>
          <w:color w:val="767171"/>
          <w:szCs w:val="24"/>
          <w:lang w:val="es-DO" w:eastAsia="es-DO"/>
        </w:rPr>
        <w:t>.</w:t>
      </w:r>
      <w:r w:rsidR="009649D0" w:rsidRPr="00D949CB">
        <w:rPr>
          <w:rFonts w:cs="Times New Roman"/>
          <w:color w:val="767171"/>
          <w:szCs w:val="24"/>
          <w:lang w:val="es-DO" w:eastAsia="es-DO"/>
        </w:rPr>
        <w:t xml:space="preserve"> </w:t>
      </w:r>
      <w:r w:rsidR="009649D0" w:rsidRPr="00D949CB">
        <w:rPr>
          <w:rFonts w:eastAsia="Calibri" w:cs="Times New Roman"/>
          <w:color w:val="767171"/>
          <w:szCs w:val="24"/>
          <w:lang w:val="es-ES"/>
        </w:rPr>
        <w:t xml:space="preserve">Otro logro trascendente para destacar es la </w:t>
      </w:r>
      <w:r w:rsidR="009649D0" w:rsidRPr="00D949CB">
        <w:rPr>
          <w:rFonts w:eastAsia="Calibri" w:cs="Times New Roman"/>
          <w:i/>
          <w:iCs/>
          <w:color w:val="767171"/>
          <w:szCs w:val="24"/>
          <w:lang w:val="es-ES"/>
        </w:rPr>
        <w:t>instalación del sistema de gestión de pasaportes de la Dirección general de Pasaportes (DGP),</w:t>
      </w:r>
      <w:r w:rsidR="009649D0" w:rsidRPr="00D949CB">
        <w:rPr>
          <w:rFonts w:eastAsia="Calibri" w:cs="Times New Roman"/>
          <w:color w:val="767171"/>
          <w:szCs w:val="24"/>
          <w:lang w:val="es-ES"/>
        </w:rPr>
        <w:t xml:space="preserve"> este sistema permitirá disminuir radicalmente el tiempo de expedición de pasaportes a ciudadanos dominicanos en este consulado.</w:t>
      </w:r>
    </w:p>
    <w:p w14:paraId="7BF1DB3C" w14:textId="77777777" w:rsidR="003415EE" w:rsidRPr="00D949CB" w:rsidRDefault="003415EE" w:rsidP="00732C7A">
      <w:pPr>
        <w:spacing w:after="0" w:line="360" w:lineRule="auto"/>
        <w:ind w:left="720"/>
        <w:jc w:val="both"/>
        <w:rPr>
          <w:rFonts w:eastAsia="Calibri" w:cs="Times New Roman"/>
          <w:color w:val="767171"/>
          <w:lang w:val="es-ES"/>
        </w:rPr>
      </w:pPr>
    </w:p>
    <w:p w14:paraId="6C050DA8" w14:textId="3191B5E1" w:rsidR="00F423D5" w:rsidRPr="00D949CB" w:rsidRDefault="003415EE" w:rsidP="00F423D5">
      <w:pPr>
        <w:spacing w:after="0" w:line="360" w:lineRule="auto"/>
        <w:jc w:val="both"/>
        <w:rPr>
          <w:rFonts w:eastAsia="Calibri"/>
          <w:color w:val="767171"/>
          <w:lang w:val="es-ES"/>
        </w:rPr>
      </w:pPr>
      <w:r w:rsidRPr="00D949CB">
        <w:rPr>
          <w:rFonts w:eastAsia="Calibri" w:cs="Times New Roman"/>
          <w:color w:val="767171"/>
          <w:lang w:val="es-ES"/>
        </w:rPr>
        <w:t xml:space="preserve">La promoción de acciones comerciales, económicas y culturales que realiza el Consulado Dominicano </w:t>
      </w:r>
      <w:r w:rsidR="00012D48" w:rsidRPr="00D949CB">
        <w:rPr>
          <w:rFonts w:eastAsia="Calibri" w:cs="Times New Roman"/>
          <w:color w:val="767171"/>
          <w:lang w:val="es-ES"/>
        </w:rPr>
        <w:t>Chicago</w:t>
      </w:r>
      <w:r w:rsidRPr="00D949CB">
        <w:rPr>
          <w:rFonts w:eastAsia="Calibri" w:cs="Times New Roman"/>
          <w:color w:val="767171"/>
          <w:lang w:val="es-ES"/>
        </w:rPr>
        <w:t xml:space="preserve">, </w:t>
      </w:r>
      <w:r w:rsidR="00012D48" w:rsidRPr="00D949CB">
        <w:rPr>
          <w:rFonts w:eastAsia="Calibri" w:cs="Times New Roman"/>
          <w:color w:val="767171"/>
          <w:lang w:val="es-ES"/>
        </w:rPr>
        <w:t xml:space="preserve">Illinois, Estados Unidos, </w:t>
      </w:r>
      <w:r w:rsidR="00012D48" w:rsidRPr="00D949CB">
        <w:rPr>
          <w:rFonts w:eastAsia="Calibri" w:cs="Times New Roman"/>
          <w:color w:val="767171"/>
          <w:lang w:val="es-DO"/>
        </w:rPr>
        <w:t xml:space="preserve">en </w:t>
      </w:r>
      <w:r w:rsidR="00AB5F40" w:rsidRPr="00D949CB">
        <w:rPr>
          <w:rFonts w:eastAsia="Calibri" w:cs="Times New Roman"/>
          <w:color w:val="767171"/>
          <w:lang w:val="es-DO"/>
        </w:rPr>
        <w:t>colaboración con la E</w:t>
      </w:r>
      <w:r w:rsidR="00012D48" w:rsidRPr="00D949CB">
        <w:rPr>
          <w:rFonts w:eastAsia="Calibri" w:cs="Times New Roman"/>
          <w:color w:val="767171"/>
          <w:lang w:val="es-DO"/>
        </w:rPr>
        <w:t xml:space="preserve">mbajada </w:t>
      </w:r>
      <w:r w:rsidR="00AB5F40" w:rsidRPr="00D949CB">
        <w:rPr>
          <w:rFonts w:eastAsia="Calibri" w:cs="Times New Roman"/>
          <w:color w:val="767171"/>
          <w:lang w:val="es-DO"/>
        </w:rPr>
        <w:t>D</w:t>
      </w:r>
      <w:r w:rsidR="00012D48" w:rsidRPr="00D949CB">
        <w:rPr>
          <w:rFonts w:eastAsia="Calibri" w:cs="Times New Roman"/>
          <w:color w:val="767171"/>
          <w:lang w:val="es-DO"/>
        </w:rPr>
        <w:t>ominicana en Washington participamos en las reuniones virtuales para introducir a empresarios dominicanos que desean proyectarse en este consulado</w:t>
      </w:r>
      <w:r w:rsidR="00AB5F40" w:rsidRPr="00D949CB">
        <w:rPr>
          <w:rFonts w:eastAsia="Calibri" w:cs="Times New Roman"/>
          <w:color w:val="767171"/>
          <w:lang w:val="es-DO"/>
        </w:rPr>
        <w:t xml:space="preserve">. En este sentido </w:t>
      </w:r>
      <w:r w:rsidR="00AB5F40" w:rsidRPr="00D949CB">
        <w:rPr>
          <w:rFonts w:eastAsia="Calibri"/>
          <w:color w:val="767171"/>
          <w:lang w:val="es-DO"/>
        </w:rPr>
        <w:t xml:space="preserve">se posee una muestra para los visitantes de algunos productos, entre ellos Chinola (licor producido en Samaná) y calzado deportivo </w:t>
      </w:r>
      <w:proofErr w:type="spellStart"/>
      <w:r w:rsidR="00AB5F40" w:rsidRPr="00D949CB">
        <w:rPr>
          <w:rFonts w:eastAsia="Calibri"/>
          <w:color w:val="767171"/>
          <w:lang w:val="es-DO"/>
        </w:rPr>
        <w:t>Raeli</w:t>
      </w:r>
      <w:proofErr w:type="spellEnd"/>
      <w:r w:rsidR="00AB5F40" w:rsidRPr="00D949CB">
        <w:rPr>
          <w:rFonts w:eastAsia="Calibri"/>
          <w:color w:val="767171"/>
          <w:lang w:val="es-DO"/>
        </w:rPr>
        <w:t>, este último creado y mercadeado por una pareja de jóvenes dominicanos de New York y Chicago. Mención especial merece el esfuerzo que estamos realizando para impulsar aún más nuestra industria del tabaco, realizando obsequios de estos y planteando ideas innovadoras con empresas locales para que estas se interesen en dicho renglón, muy específicamente con la gerencia de los Chicago White Sox.</w:t>
      </w:r>
    </w:p>
    <w:p w14:paraId="1BA11064" w14:textId="77777777" w:rsidR="00F423D5" w:rsidRPr="00D949CB" w:rsidRDefault="00F423D5" w:rsidP="00F423D5">
      <w:pPr>
        <w:spacing w:after="0" w:line="360" w:lineRule="auto"/>
        <w:jc w:val="both"/>
        <w:rPr>
          <w:rFonts w:eastAsia="Calibri"/>
          <w:color w:val="767171"/>
          <w:lang w:val="es-ES"/>
        </w:rPr>
      </w:pPr>
    </w:p>
    <w:p w14:paraId="452775DF" w14:textId="77777777" w:rsidR="00606C72" w:rsidRPr="00D949CB" w:rsidRDefault="0031514E" w:rsidP="00606C72">
      <w:pPr>
        <w:spacing w:after="0" w:line="360" w:lineRule="auto"/>
        <w:jc w:val="both"/>
        <w:rPr>
          <w:rFonts w:eastAsia="Calibri"/>
          <w:color w:val="767171"/>
          <w:lang w:val="es-DO"/>
        </w:rPr>
      </w:pPr>
      <w:r w:rsidRPr="00D949CB">
        <w:rPr>
          <w:rFonts w:eastAsia="Times New Roman" w:cs="Times New Roman"/>
          <w:color w:val="767171"/>
          <w:szCs w:val="24"/>
          <w:lang w:val="es-DO"/>
        </w:rPr>
        <w:t xml:space="preserve">El </w:t>
      </w:r>
      <w:r w:rsidRPr="00D949CB">
        <w:rPr>
          <w:rFonts w:eastAsia="Times New Roman" w:cs="Times New Roman"/>
          <w:bCs/>
          <w:color w:val="767171"/>
          <w:szCs w:val="24"/>
          <w:lang w:val="es-DO"/>
        </w:rPr>
        <w:t xml:space="preserve">consulado </w:t>
      </w:r>
      <w:r w:rsidR="00B47316" w:rsidRPr="00D949CB">
        <w:rPr>
          <w:rFonts w:eastAsia="Times New Roman" w:cs="Times New Roman"/>
          <w:bCs/>
          <w:color w:val="767171"/>
          <w:szCs w:val="24"/>
          <w:lang w:val="es-DO"/>
        </w:rPr>
        <w:t>de República Dominicana</w:t>
      </w:r>
      <w:r w:rsidRPr="00D949CB">
        <w:rPr>
          <w:rFonts w:eastAsia="Times New Roman" w:cs="Times New Roman"/>
          <w:bCs/>
          <w:color w:val="767171"/>
          <w:szCs w:val="24"/>
          <w:lang w:val="es-DO"/>
        </w:rPr>
        <w:t xml:space="preserve"> en Chicago durante el año </w:t>
      </w:r>
      <w:r w:rsidR="009D72C1" w:rsidRPr="00D949CB">
        <w:rPr>
          <w:rFonts w:eastAsia="Times New Roman"/>
          <w:bCs/>
          <w:color w:val="767171"/>
          <w:lang w:val="es-DO"/>
        </w:rPr>
        <w:t>logró reducir los tiempos de espera de documentos como pasaportes de más de dos meses hasta 29 días, compitiendo así con la expedición de pasaportes en el USA. Por otro lado, se iniciaron las pruebas de captura de datos para la Junta Central Electoral y con ello la</w:t>
      </w:r>
      <w:r w:rsidR="009D72C1" w:rsidRPr="00D949CB">
        <w:rPr>
          <w:rFonts w:eastAsia="Times New Roman"/>
          <w:color w:val="767171"/>
          <w:lang w:val="es-DO"/>
        </w:rPr>
        <w:t xml:space="preserve"> expedición de cedulas de identidad. Solo este paso implicara el ahorro de cientos y quizás miles de dólares a los conciudadanos que antes debían trasladarse a NY, Miami o Boston para solicitarla. Gracias a todas estas mejoras, hemos obtenido una mejor posición en la calificación que los usuarios le otorgan al consulado a través de Google, donde de 2.6 estrellas ya la hemos elevado a 3.2 estrellas.</w:t>
      </w:r>
    </w:p>
    <w:p w14:paraId="13182AB5" w14:textId="77777777" w:rsidR="00606C72" w:rsidRPr="00D949CB" w:rsidRDefault="006F6E61" w:rsidP="00606C72">
      <w:pPr>
        <w:spacing w:after="0" w:line="360" w:lineRule="auto"/>
        <w:jc w:val="both"/>
        <w:rPr>
          <w:rFonts w:eastAsia="Calibri"/>
          <w:color w:val="767171"/>
          <w:lang w:val="es-DO"/>
        </w:rPr>
      </w:pPr>
      <w:r w:rsidRPr="00D949CB">
        <w:rPr>
          <w:rFonts w:eastAsia="Times New Roman" w:cs="Times New Roman"/>
          <w:color w:val="767171"/>
          <w:szCs w:val="24"/>
          <w:lang w:val="es-DO"/>
        </w:rPr>
        <w:lastRenderedPageBreak/>
        <w:t xml:space="preserve">El consulado de República Dominicana en Nueva York logró eficientizar los servicios a los ciudadanos dominicanos reduciendo entre 4 y un 19 por ciento los precios costos. </w:t>
      </w:r>
      <w:r w:rsidR="00621155" w:rsidRPr="00D949CB">
        <w:rPr>
          <w:rFonts w:eastAsia="Times New Roman" w:cs="Times New Roman"/>
          <w:color w:val="767171"/>
          <w:szCs w:val="24"/>
          <w:lang w:val="es-DO"/>
        </w:rPr>
        <w:t xml:space="preserve">Este consulado, a su vez, </w:t>
      </w:r>
      <w:r w:rsidRPr="00D949CB">
        <w:rPr>
          <w:rFonts w:eastAsia="Times New Roman" w:cs="Times New Roman"/>
          <w:color w:val="767171"/>
          <w:szCs w:val="24"/>
          <w:lang w:val="es-DO"/>
        </w:rPr>
        <w:t>canalizó donaciones de 1,800,000 mascarillas a Proyectos Especiales de la Presidencia, 650 chalecos antibalas a la Policía Nacional y 6 ambulancias para ayuntamientos de zonas rurales.</w:t>
      </w:r>
    </w:p>
    <w:p w14:paraId="0C505051" w14:textId="77777777" w:rsidR="00606C72" w:rsidRPr="00D949CB" w:rsidRDefault="00606C72" w:rsidP="00606C72">
      <w:pPr>
        <w:spacing w:after="0" w:line="360" w:lineRule="auto"/>
        <w:jc w:val="both"/>
        <w:rPr>
          <w:rFonts w:eastAsia="Calibri"/>
          <w:color w:val="767171"/>
          <w:lang w:val="es-DO"/>
        </w:rPr>
      </w:pPr>
    </w:p>
    <w:p w14:paraId="18C2FF28" w14:textId="77777777" w:rsidR="00606C72" w:rsidRPr="00D949CB" w:rsidRDefault="006F6E61" w:rsidP="00606C72">
      <w:pPr>
        <w:spacing w:after="0" w:line="360" w:lineRule="auto"/>
        <w:jc w:val="both"/>
        <w:rPr>
          <w:rFonts w:eastAsia="Calibri"/>
          <w:color w:val="767171"/>
          <w:lang w:val="es-DO"/>
        </w:rPr>
      </w:pPr>
      <w:r w:rsidRPr="00D949CB">
        <w:rPr>
          <w:rFonts w:eastAsia="Times New Roman" w:cs="Times New Roman"/>
          <w:color w:val="767171"/>
          <w:szCs w:val="24"/>
          <w:lang w:val="es-DO"/>
        </w:rPr>
        <w:t xml:space="preserve">El consulado de República Dominicana en Guadalupe en </w:t>
      </w:r>
      <w:r w:rsidR="0062750C" w:rsidRPr="00D949CB">
        <w:rPr>
          <w:rFonts w:eastAsia="Times New Roman" w:cs="Times New Roman"/>
          <w:color w:val="767171"/>
          <w:szCs w:val="24"/>
          <w:lang w:val="es-DO"/>
        </w:rPr>
        <w:t>coordinación</w:t>
      </w:r>
      <w:r w:rsidRPr="00D949CB">
        <w:rPr>
          <w:rFonts w:eastAsia="Times New Roman" w:cs="Times New Roman"/>
          <w:color w:val="767171"/>
          <w:szCs w:val="24"/>
          <w:lang w:val="es-DO"/>
        </w:rPr>
        <w:t xml:space="preserve"> con la Junta Central Electoral realizó un operativo de cedulación, este permitió que un importante segmento de ciudadanos dominicanos, residentes en Guadalupe, pudieran renovar su pasaporte y por consiguiente regularizar su estatus migratorio.</w:t>
      </w:r>
    </w:p>
    <w:p w14:paraId="6432EAC3" w14:textId="77777777" w:rsidR="00606C72" w:rsidRPr="00D949CB" w:rsidRDefault="00606C72" w:rsidP="00606C72">
      <w:pPr>
        <w:spacing w:after="0" w:line="360" w:lineRule="auto"/>
        <w:jc w:val="both"/>
        <w:rPr>
          <w:rFonts w:eastAsia="Calibri"/>
          <w:color w:val="767171"/>
          <w:lang w:val="es-DO"/>
        </w:rPr>
      </w:pPr>
    </w:p>
    <w:p w14:paraId="28375422" w14:textId="0BC37382" w:rsidR="007F180D" w:rsidRPr="00D949CB" w:rsidRDefault="001E0783" w:rsidP="00606C72">
      <w:pPr>
        <w:spacing w:after="0" w:line="360" w:lineRule="auto"/>
        <w:jc w:val="both"/>
        <w:rPr>
          <w:rFonts w:eastAsia="Calibri"/>
          <w:color w:val="767171"/>
          <w:lang w:val="es-ES"/>
        </w:rPr>
      </w:pPr>
      <w:r w:rsidRPr="00D949CB">
        <w:rPr>
          <w:rFonts w:eastAsia="Times New Roman" w:cs="Times New Roman"/>
          <w:color w:val="767171"/>
          <w:szCs w:val="24"/>
          <w:lang w:val="es-DO"/>
        </w:rPr>
        <w:t xml:space="preserve">El consulado </w:t>
      </w:r>
      <w:r w:rsidR="00B47316" w:rsidRPr="00D949CB">
        <w:rPr>
          <w:rFonts w:eastAsia="Times New Roman" w:cs="Times New Roman"/>
          <w:color w:val="767171"/>
          <w:szCs w:val="24"/>
          <w:lang w:val="es-DO"/>
        </w:rPr>
        <w:t>de República Dominicana</w:t>
      </w:r>
      <w:r w:rsidRPr="00D949CB">
        <w:rPr>
          <w:rFonts w:eastAsia="Times New Roman" w:cs="Times New Roman"/>
          <w:color w:val="767171"/>
          <w:szCs w:val="24"/>
          <w:lang w:val="es-DO"/>
        </w:rPr>
        <w:t xml:space="preserve"> en Ámsterdam durante el año </w:t>
      </w:r>
      <w:r w:rsidRPr="00D949CB">
        <w:rPr>
          <w:rFonts w:eastAsia="Times New Roman"/>
          <w:color w:val="767171"/>
          <w:lang w:val="es-DO"/>
        </w:rPr>
        <w:t xml:space="preserve">logró en coordinación con la Dirección General de Pasaportes (DGP), </w:t>
      </w:r>
      <w:r w:rsidR="00B8747F" w:rsidRPr="00D949CB">
        <w:rPr>
          <w:rFonts w:eastAsia="Times New Roman"/>
          <w:color w:val="767171"/>
          <w:lang w:val="es-DO"/>
        </w:rPr>
        <w:t>reducir a menos de un mes la entrega de libreta de pasaportes, por medio de la i</w:t>
      </w:r>
      <w:r w:rsidRPr="00D949CB">
        <w:rPr>
          <w:rFonts w:eastAsia="Times New Roman"/>
          <w:color w:val="767171"/>
          <w:lang w:val="es-DO"/>
        </w:rPr>
        <w:t>nstalación, configuración y conexión de los equipos y sistema de captura y digitalización</w:t>
      </w:r>
      <w:r w:rsidR="00B8747F" w:rsidRPr="00D949CB">
        <w:rPr>
          <w:rFonts w:eastAsia="Times New Roman"/>
          <w:color w:val="767171"/>
          <w:lang w:val="es-DO"/>
        </w:rPr>
        <w:t>; anteriormente se tardaba hasta 6 meses para entregar una libreta de pasaporte desde el momento de solicitud hasta el momento de la entrega de la libreta de pasaporte pues, teníamos que enviar las solicitudes y expedientes de los ciudadanos a otros consulados para la tramitación y expedición de las libretas de pasaportes. Ahora con los equipos cualificados y la conexión constante con la DGP</w:t>
      </w:r>
      <w:r w:rsidR="007F180D" w:rsidRPr="00D949CB">
        <w:rPr>
          <w:rFonts w:eastAsia="Times New Roman"/>
          <w:color w:val="767171"/>
          <w:lang w:val="es-DO"/>
        </w:rPr>
        <w:t>, se ha reducido el tiempo de espera y entrega realmente considerable.</w:t>
      </w:r>
      <w:r w:rsidR="007F180D" w:rsidRPr="00D949CB">
        <w:rPr>
          <w:rFonts w:cs="Times New Roman"/>
          <w:color w:val="767171"/>
          <w:szCs w:val="24"/>
          <w:lang w:val="es-ES"/>
        </w:rPr>
        <w:t xml:space="preserve"> </w:t>
      </w:r>
    </w:p>
    <w:p w14:paraId="339DBD03" w14:textId="77777777" w:rsidR="00F423D5" w:rsidRPr="00D949CB" w:rsidRDefault="00F423D5" w:rsidP="00F423D5">
      <w:pPr>
        <w:spacing w:after="0" w:line="360" w:lineRule="auto"/>
        <w:jc w:val="both"/>
        <w:rPr>
          <w:rFonts w:eastAsia="Calibri" w:cs="Times New Roman"/>
          <w:color w:val="767171"/>
          <w:lang w:val="es-ES"/>
        </w:rPr>
      </w:pPr>
    </w:p>
    <w:p w14:paraId="5C9D8D42" w14:textId="37C50F55" w:rsidR="00F423D5" w:rsidRPr="00D949CB" w:rsidRDefault="00F423D5" w:rsidP="00F423D5">
      <w:pPr>
        <w:spacing w:after="0" w:line="360" w:lineRule="auto"/>
        <w:jc w:val="both"/>
        <w:rPr>
          <w:rFonts w:eastAsia="Times New Roman" w:cs="Times New Roman"/>
          <w:bCs/>
          <w:color w:val="767171"/>
          <w:szCs w:val="24"/>
          <w:lang w:val="es-DO"/>
        </w:rPr>
      </w:pPr>
      <w:r w:rsidRPr="00D949CB">
        <w:rPr>
          <w:rFonts w:eastAsia="Calibri" w:cs="Times New Roman"/>
          <w:color w:val="767171"/>
          <w:lang w:val="es-ES"/>
        </w:rPr>
        <w:t xml:space="preserve">El trabajo realizado por los consulados dominicanos en distintas ciudades de Haití, a los fines de coordinar acciones tras el magnicidio ocurrido en el mes de julio del 2021. En específico el </w:t>
      </w:r>
      <w:r w:rsidR="00824C85" w:rsidRPr="00D949CB">
        <w:rPr>
          <w:rFonts w:eastAsia="Times New Roman" w:cs="Times New Roman"/>
          <w:bCs/>
          <w:color w:val="767171"/>
          <w:szCs w:val="24"/>
          <w:lang w:val="es-DO"/>
        </w:rPr>
        <w:t xml:space="preserve">consulado </w:t>
      </w:r>
      <w:r w:rsidR="00B47316" w:rsidRPr="00D949CB">
        <w:rPr>
          <w:rFonts w:eastAsia="Times New Roman" w:cs="Times New Roman"/>
          <w:bCs/>
          <w:color w:val="767171"/>
          <w:szCs w:val="24"/>
          <w:lang w:val="es-DO"/>
        </w:rPr>
        <w:t>de República Dominicana</w:t>
      </w:r>
      <w:r w:rsidR="00824C85" w:rsidRPr="00D949CB">
        <w:rPr>
          <w:rFonts w:eastAsia="Times New Roman" w:cs="Times New Roman"/>
          <w:bCs/>
          <w:color w:val="767171"/>
          <w:szCs w:val="24"/>
          <w:lang w:val="es-DO"/>
        </w:rPr>
        <w:t xml:space="preserve"> en Juana </w:t>
      </w:r>
      <w:r w:rsidR="0009120E" w:rsidRPr="00D949CB">
        <w:rPr>
          <w:rFonts w:eastAsia="Times New Roman" w:cs="Times New Roman"/>
          <w:bCs/>
          <w:color w:val="767171"/>
          <w:szCs w:val="24"/>
          <w:lang w:val="es-DO"/>
        </w:rPr>
        <w:t>Méndez</w:t>
      </w:r>
      <w:r w:rsidR="00824C85" w:rsidRPr="00D949CB">
        <w:rPr>
          <w:rFonts w:eastAsia="Times New Roman" w:cs="Times New Roman"/>
          <w:bCs/>
          <w:color w:val="767171"/>
          <w:szCs w:val="24"/>
          <w:lang w:val="es-DO"/>
        </w:rPr>
        <w:t xml:space="preserve"> durante este primer semestre del año, </w:t>
      </w:r>
      <w:r w:rsidRPr="00D949CB">
        <w:rPr>
          <w:rFonts w:eastAsia="Times New Roman" w:cs="Times New Roman"/>
          <w:bCs/>
          <w:color w:val="767171"/>
          <w:szCs w:val="24"/>
          <w:lang w:val="es-DO"/>
        </w:rPr>
        <w:t>evidenció</w:t>
      </w:r>
      <w:r w:rsidR="00824C85" w:rsidRPr="00D949CB">
        <w:rPr>
          <w:rFonts w:eastAsia="Times New Roman" w:cs="Times New Roman"/>
          <w:bCs/>
          <w:color w:val="767171"/>
          <w:szCs w:val="24"/>
          <w:lang w:val="es-DO"/>
        </w:rPr>
        <w:t xml:space="preserve"> </w:t>
      </w:r>
      <w:r w:rsidRPr="00D949CB">
        <w:rPr>
          <w:rFonts w:eastAsia="Times New Roman" w:cs="Times New Roman"/>
          <w:bCs/>
          <w:color w:val="767171"/>
          <w:szCs w:val="24"/>
          <w:lang w:val="es-DO"/>
        </w:rPr>
        <w:t>relativos a</w:t>
      </w:r>
      <w:r w:rsidR="00824C85" w:rsidRPr="00D949CB">
        <w:rPr>
          <w:rFonts w:eastAsia="Times New Roman" w:cs="Times New Roman"/>
          <w:bCs/>
          <w:color w:val="767171"/>
          <w:szCs w:val="24"/>
          <w:lang w:val="es-DO"/>
        </w:rPr>
        <w:t>:</w:t>
      </w:r>
    </w:p>
    <w:p w14:paraId="56E7EF3C" w14:textId="41BF228F" w:rsidR="00824C85" w:rsidRPr="00D949CB" w:rsidRDefault="00824C85" w:rsidP="00F423D5">
      <w:pPr>
        <w:spacing w:after="0" w:line="360" w:lineRule="auto"/>
        <w:jc w:val="both"/>
        <w:rPr>
          <w:rFonts w:eastAsia="Calibri" w:cs="Times New Roman"/>
          <w:bCs/>
          <w:color w:val="767171"/>
          <w:lang w:val="es-ES"/>
        </w:rPr>
      </w:pPr>
      <w:r w:rsidRPr="00D949CB">
        <w:rPr>
          <w:rFonts w:eastAsia="Times New Roman" w:cs="Times New Roman"/>
          <w:bCs/>
          <w:color w:val="767171"/>
          <w:szCs w:val="24"/>
          <w:lang w:val="es-DO"/>
        </w:rPr>
        <w:t xml:space="preserve"> </w:t>
      </w:r>
    </w:p>
    <w:p w14:paraId="0F8A5146" w14:textId="497A44A9" w:rsidR="00F423D5" w:rsidRPr="00D949CB" w:rsidRDefault="00824C85" w:rsidP="007C1249">
      <w:pPr>
        <w:pStyle w:val="Prrafodelista"/>
        <w:numPr>
          <w:ilvl w:val="0"/>
          <w:numId w:val="52"/>
        </w:numPr>
        <w:spacing w:line="360" w:lineRule="auto"/>
        <w:jc w:val="both"/>
        <w:rPr>
          <w:rFonts w:cs="Times New Roman"/>
          <w:color w:val="767171"/>
          <w:szCs w:val="24"/>
          <w:lang w:val="es-ES"/>
        </w:rPr>
      </w:pPr>
      <w:r w:rsidRPr="00D949CB">
        <w:rPr>
          <w:rFonts w:eastAsia="Times New Roman" w:cs="Times New Roman"/>
          <w:color w:val="767171"/>
          <w:szCs w:val="24"/>
          <w:lang w:val="es-DO"/>
        </w:rPr>
        <w:t xml:space="preserve">Organización del sistema de solicitud de citas en líneas y aseso personal al consulado quitando este el servicio de intermediario que existía al momento se la solicitud de visas. </w:t>
      </w:r>
    </w:p>
    <w:p w14:paraId="132C77E4" w14:textId="77777777" w:rsidR="00446BA2" w:rsidRPr="00D949CB" w:rsidRDefault="00446BA2" w:rsidP="009F034C">
      <w:pPr>
        <w:pStyle w:val="Prrafodelista"/>
        <w:spacing w:line="360" w:lineRule="auto"/>
        <w:ind w:left="786"/>
        <w:jc w:val="both"/>
        <w:rPr>
          <w:rFonts w:cs="Times New Roman"/>
          <w:color w:val="767171"/>
          <w:szCs w:val="24"/>
          <w:lang w:val="es-ES"/>
        </w:rPr>
      </w:pPr>
    </w:p>
    <w:p w14:paraId="1E426A3A" w14:textId="4E9A5E9C" w:rsidR="00F423D5" w:rsidRPr="00D949CB" w:rsidRDefault="00824C85" w:rsidP="007C1249">
      <w:pPr>
        <w:pStyle w:val="Prrafodelista"/>
        <w:numPr>
          <w:ilvl w:val="0"/>
          <w:numId w:val="52"/>
        </w:numPr>
        <w:spacing w:line="360" w:lineRule="auto"/>
        <w:jc w:val="both"/>
        <w:rPr>
          <w:rFonts w:cs="Times New Roman"/>
          <w:color w:val="767171"/>
          <w:szCs w:val="24"/>
          <w:lang w:val="es-ES"/>
        </w:rPr>
      </w:pPr>
      <w:r w:rsidRPr="00D949CB">
        <w:rPr>
          <w:rFonts w:eastAsia="Times New Roman" w:cs="Times New Roman"/>
          <w:color w:val="767171"/>
          <w:szCs w:val="24"/>
          <w:lang w:val="es-DO"/>
        </w:rPr>
        <w:lastRenderedPageBreak/>
        <w:t xml:space="preserve">Control de robo de ganado y robo de vehículos y unidad </w:t>
      </w:r>
      <w:proofErr w:type="spellStart"/>
      <w:r w:rsidR="00684296" w:rsidRPr="00D949CB">
        <w:rPr>
          <w:rFonts w:eastAsia="Times New Roman" w:cs="Times New Roman"/>
          <w:color w:val="767171"/>
          <w:szCs w:val="24"/>
          <w:lang w:val="es-DO"/>
        </w:rPr>
        <w:t>anti-cuatrera</w:t>
      </w:r>
      <w:proofErr w:type="spellEnd"/>
      <w:r w:rsidRPr="00D949CB">
        <w:rPr>
          <w:rFonts w:eastAsia="Times New Roman" w:cs="Times New Roman"/>
          <w:color w:val="767171"/>
          <w:szCs w:val="24"/>
          <w:lang w:val="es-DO"/>
        </w:rPr>
        <w:t xml:space="preserve"> solicitada por el Cónsul Sr. Margarito de León Castillo el cual ha disminuido en un 70 % el robo de todo tipo en la frontera de Dajabón y Juana Méndez.</w:t>
      </w:r>
    </w:p>
    <w:p w14:paraId="1D7B189E" w14:textId="77777777" w:rsidR="00446BA2" w:rsidRPr="00D949CB" w:rsidRDefault="00446BA2" w:rsidP="009F034C">
      <w:pPr>
        <w:pStyle w:val="Prrafodelista"/>
        <w:spacing w:line="360" w:lineRule="auto"/>
        <w:ind w:left="786"/>
        <w:jc w:val="both"/>
        <w:rPr>
          <w:rFonts w:cs="Times New Roman"/>
          <w:color w:val="767171"/>
          <w:szCs w:val="24"/>
          <w:lang w:val="es-ES"/>
        </w:rPr>
      </w:pPr>
    </w:p>
    <w:p w14:paraId="63B8AC3A" w14:textId="2C002AEA" w:rsidR="00824C85" w:rsidRPr="00D949CB" w:rsidRDefault="00824C85" w:rsidP="007C1249">
      <w:pPr>
        <w:pStyle w:val="Prrafodelista"/>
        <w:numPr>
          <w:ilvl w:val="0"/>
          <w:numId w:val="52"/>
        </w:numPr>
        <w:spacing w:line="360" w:lineRule="auto"/>
        <w:jc w:val="both"/>
        <w:rPr>
          <w:rFonts w:cs="Times New Roman"/>
          <w:color w:val="767171"/>
          <w:szCs w:val="24"/>
          <w:lang w:val="es-ES"/>
        </w:rPr>
      </w:pPr>
      <w:r w:rsidRPr="00D949CB">
        <w:rPr>
          <w:rFonts w:eastAsia="Times New Roman" w:cs="Times New Roman"/>
          <w:color w:val="767171"/>
          <w:szCs w:val="24"/>
          <w:lang w:val="es-DO"/>
        </w:rPr>
        <w:t>Reunión de los productores agrícolas del valle de Constanza para la ubicación de los productos agrícola en el mercado binacional entre Dajabón y Juana Méndez, Haití.</w:t>
      </w:r>
    </w:p>
    <w:p w14:paraId="0F9C727E" w14:textId="77777777" w:rsidR="00EF06DC" w:rsidRDefault="00EF06DC" w:rsidP="00606C72">
      <w:pPr>
        <w:spacing w:line="360" w:lineRule="auto"/>
        <w:jc w:val="both"/>
        <w:rPr>
          <w:rFonts w:eastAsia="Times New Roman" w:cs="Times New Roman"/>
          <w:color w:val="767171"/>
          <w:szCs w:val="24"/>
          <w:lang w:val="es-DO"/>
        </w:rPr>
      </w:pPr>
    </w:p>
    <w:p w14:paraId="76FF744D" w14:textId="352961DF" w:rsidR="00606C72" w:rsidRPr="00D949CB" w:rsidRDefault="002C448D" w:rsidP="00606C72">
      <w:pPr>
        <w:spacing w:line="360" w:lineRule="auto"/>
        <w:jc w:val="both"/>
        <w:rPr>
          <w:rFonts w:eastAsia="Times New Roman"/>
          <w:bCs/>
          <w:color w:val="767171"/>
          <w:lang w:val="es-DO"/>
        </w:rPr>
      </w:pPr>
      <w:r w:rsidRPr="00D949CB">
        <w:rPr>
          <w:rFonts w:eastAsia="Times New Roman" w:cs="Times New Roman"/>
          <w:color w:val="767171"/>
          <w:szCs w:val="24"/>
          <w:lang w:val="es-DO"/>
        </w:rPr>
        <w:t xml:space="preserve">El </w:t>
      </w:r>
      <w:r w:rsidRPr="00D949CB">
        <w:rPr>
          <w:rFonts w:eastAsia="Times New Roman" w:cs="Times New Roman"/>
          <w:bCs/>
          <w:color w:val="767171"/>
          <w:szCs w:val="24"/>
          <w:lang w:val="es-DO"/>
        </w:rPr>
        <w:t xml:space="preserve">consulado </w:t>
      </w:r>
      <w:r w:rsidR="00B47316" w:rsidRPr="00D949CB">
        <w:rPr>
          <w:rFonts w:eastAsia="Times New Roman" w:cs="Times New Roman"/>
          <w:bCs/>
          <w:color w:val="767171"/>
          <w:szCs w:val="24"/>
          <w:lang w:val="es-DO"/>
        </w:rPr>
        <w:t>de República Dominicana</w:t>
      </w:r>
      <w:r w:rsidRPr="00D949CB">
        <w:rPr>
          <w:rFonts w:eastAsia="Times New Roman" w:cs="Times New Roman"/>
          <w:bCs/>
          <w:color w:val="767171"/>
          <w:szCs w:val="24"/>
          <w:lang w:val="es-DO"/>
        </w:rPr>
        <w:t xml:space="preserve"> en Tokio durante el primer semestre del año </w:t>
      </w:r>
      <w:r w:rsidRPr="00D949CB">
        <w:rPr>
          <w:rFonts w:eastAsia="Times New Roman"/>
          <w:bCs/>
          <w:color w:val="767171"/>
          <w:lang w:val="es-DO"/>
        </w:rPr>
        <w:t xml:space="preserve">logró, </w:t>
      </w:r>
      <w:r w:rsidR="00E477D1" w:rsidRPr="00D949CB">
        <w:rPr>
          <w:rFonts w:eastAsia="Times New Roman"/>
          <w:bCs/>
          <w:color w:val="767171"/>
          <w:lang w:val="es-DO"/>
        </w:rPr>
        <w:t xml:space="preserve">ejecutar </w:t>
      </w:r>
      <w:r w:rsidRPr="00D949CB">
        <w:rPr>
          <w:rFonts w:eastAsia="Times New Roman"/>
          <w:bCs/>
          <w:color w:val="767171"/>
          <w:lang w:val="es-DO"/>
        </w:rPr>
        <w:t>primer operativo de cedulación efectuado en Japón en coordinación con la Junta Central Electoral, a través del Viceministerio para Asuntos Consulares y Migratorios, en el que se registraron setenta y dos (72) dominicanos y sus descuentes que tenían entre 15, 20 y hasta 30 años viviendo en Japón, de los cuales sesenta y siete (67) cédulas están disponibles para imprimir, cinco (5) en procesos, treinta y tres actas emitidas, tres transcripciones realizadas</w:t>
      </w:r>
      <w:r w:rsidR="00606C72" w:rsidRPr="00D949CB">
        <w:rPr>
          <w:rFonts w:eastAsia="Times New Roman"/>
          <w:bCs/>
          <w:color w:val="767171"/>
          <w:lang w:val="es-DO"/>
        </w:rPr>
        <w:t>.</w:t>
      </w:r>
    </w:p>
    <w:p w14:paraId="78D7A773" w14:textId="77777777" w:rsidR="00EF06DC" w:rsidRDefault="00EF06DC" w:rsidP="00606C72">
      <w:pPr>
        <w:spacing w:line="360" w:lineRule="auto"/>
        <w:jc w:val="both"/>
        <w:rPr>
          <w:rFonts w:eastAsia="Times New Roman"/>
          <w:bCs/>
          <w:color w:val="767171"/>
          <w:lang w:val="es-DO"/>
        </w:rPr>
      </w:pPr>
    </w:p>
    <w:p w14:paraId="4D540675" w14:textId="7FE11460" w:rsidR="00E843AD" w:rsidRPr="00D949CB" w:rsidRDefault="00E843AD" w:rsidP="00606C72">
      <w:pPr>
        <w:spacing w:line="360" w:lineRule="auto"/>
        <w:jc w:val="both"/>
        <w:rPr>
          <w:rFonts w:eastAsia="Times New Roman"/>
          <w:color w:val="767171"/>
          <w:lang w:val="es-DO"/>
        </w:rPr>
      </w:pPr>
      <w:r w:rsidRPr="00D949CB">
        <w:rPr>
          <w:rFonts w:eastAsia="Times New Roman"/>
          <w:bCs/>
          <w:color w:val="767171"/>
          <w:lang w:val="es-DO"/>
        </w:rPr>
        <w:t>Asimismo, a través de este consulado se realiza</w:t>
      </w:r>
      <w:r w:rsidR="00606C72" w:rsidRPr="00D949CB">
        <w:rPr>
          <w:rFonts w:eastAsia="Times New Roman"/>
          <w:bCs/>
          <w:color w:val="767171"/>
          <w:lang w:val="es-DO"/>
        </w:rPr>
        <w:t xml:space="preserve">ron </w:t>
      </w:r>
      <w:r w:rsidRPr="00D949CB">
        <w:rPr>
          <w:rFonts w:eastAsia="Times New Roman"/>
          <w:bCs/>
          <w:color w:val="767171"/>
          <w:lang w:val="es-DO"/>
        </w:rPr>
        <w:t>las gestiones para la donación</w:t>
      </w:r>
      <w:r w:rsidR="001647D6" w:rsidRPr="00D949CB">
        <w:rPr>
          <w:rFonts w:eastAsia="Times New Roman"/>
          <w:bCs/>
          <w:color w:val="767171"/>
          <w:lang w:val="es-DO"/>
        </w:rPr>
        <w:t xml:space="preserve"> de tres (3)</w:t>
      </w:r>
      <w:r w:rsidRPr="00D949CB">
        <w:rPr>
          <w:rFonts w:eastAsia="Times New Roman"/>
          <w:bCs/>
          <w:color w:val="767171"/>
          <w:lang w:val="es-DO"/>
        </w:rPr>
        <w:t xml:space="preserve"> camiones </w:t>
      </w:r>
      <w:r w:rsidR="001647D6" w:rsidRPr="00D949CB">
        <w:rPr>
          <w:rFonts w:eastAsia="Times New Roman"/>
          <w:bCs/>
          <w:color w:val="767171"/>
          <w:lang w:val="es-DO"/>
        </w:rPr>
        <w:t xml:space="preserve">por parte de la Sociedad para la Promoción de la Diplomacia Japonesa (SPDJ) en beneficio del Ayuntamiento </w:t>
      </w:r>
      <w:r w:rsidRPr="00D949CB">
        <w:rPr>
          <w:rFonts w:eastAsia="Times New Roman"/>
          <w:bCs/>
          <w:color w:val="767171"/>
          <w:lang w:val="es-DO"/>
        </w:rPr>
        <w:t>del Distrito nacional</w:t>
      </w:r>
      <w:r w:rsidR="001647D6" w:rsidRPr="00D949CB">
        <w:rPr>
          <w:rFonts w:eastAsia="Times New Roman"/>
          <w:bCs/>
          <w:color w:val="767171"/>
          <w:lang w:val="es-DO"/>
        </w:rPr>
        <w:t xml:space="preserve"> y en coordinación con el Viceministerio para Asuntos Económicos</w:t>
      </w:r>
      <w:r w:rsidR="001647D6" w:rsidRPr="00D949CB">
        <w:rPr>
          <w:rFonts w:eastAsia="Times New Roman"/>
          <w:color w:val="767171"/>
          <w:lang w:val="es-DO"/>
        </w:rPr>
        <w:t xml:space="preserve"> y Cooperación I</w:t>
      </w:r>
      <w:r w:rsidR="00593DDE" w:rsidRPr="00D949CB">
        <w:rPr>
          <w:rFonts w:eastAsia="Times New Roman"/>
          <w:color w:val="767171"/>
          <w:lang w:val="es-DO"/>
        </w:rPr>
        <w:t>nternacional</w:t>
      </w:r>
      <w:r w:rsidR="009965AF" w:rsidRPr="00D949CB">
        <w:rPr>
          <w:rFonts w:eastAsia="Times New Roman"/>
          <w:color w:val="767171"/>
          <w:lang w:val="es-DO"/>
        </w:rPr>
        <w:t>; de los cuales está pendiente la entrega de los mismo</w:t>
      </w:r>
      <w:r w:rsidR="006D2678" w:rsidRPr="00D949CB">
        <w:rPr>
          <w:rFonts w:eastAsia="Times New Roman"/>
          <w:color w:val="767171"/>
          <w:lang w:val="es-DO"/>
        </w:rPr>
        <w:t>. En adición a esto, a través del consulado se logró la conformación del primer equipo de béisbol femenino de dominicanas en Japón, entrenadas por los Kanagawa.</w:t>
      </w:r>
    </w:p>
    <w:p w14:paraId="15CDE18E" w14:textId="7279BD46" w:rsidR="000826F2" w:rsidRPr="00D949CB" w:rsidRDefault="000826F2">
      <w:pPr>
        <w:rPr>
          <w:rFonts w:eastAsia="Calibri" w:cs="Times New Roman"/>
          <w:color w:val="767171"/>
          <w:sz w:val="18"/>
          <w:szCs w:val="24"/>
          <w:lang w:val="es-ES"/>
        </w:rPr>
      </w:pPr>
      <w:r w:rsidRPr="00D949CB">
        <w:rPr>
          <w:rFonts w:eastAsia="Calibri" w:cs="Times New Roman"/>
          <w:color w:val="767171"/>
          <w:sz w:val="18"/>
          <w:szCs w:val="24"/>
          <w:lang w:val="es-ES"/>
        </w:rPr>
        <w:br w:type="page"/>
      </w:r>
    </w:p>
    <w:p w14:paraId="26658BA9" w14:textId="77777777" w:rsidR="003415EE" w:rsidRPr="00D949CB" w:rsidRDefault="003415EE" w:rsidP="003415EE">
      <w:pPr>
        <w:spacing w:line="360" w:lineRule="auto"/>
        <w:contextualSpacing/>
        <w:jc w:val="both"/>
        <w:rPr>
          <w:rFonts w:eastAsia="Calibri" w:cs="Times New Roman"/>
          <w:b/>
          <w:color w:val="767171"/>
          <w:sz w:val="2"/>
          <w:szCs w:val="24"/>
          <w:lang w:val="es-DO"/>
        </w:rPr>
      </w:pPr>
    </w:p>
    <w:p w14:paraId="614E68F8" w14:textId="77777777" w:rsidR="003740E8" w:rsidRPr="00D949CB" w:rsidRDefault="003740E8" w:rsidP="007C1249">
      <w:pPr>
        <w:keepNext/>
        <w:keepLines/>
        <w:numPr>
          <w:ilvl w:val="1"/>
          <w:numId w:val="4"/>
        </w:numPr>
        <w:spacing w:after="0" w:line="360" w:lineRule="auto"/>
        <w:ind w:left="1134" w:hanging="54"/>
        <w:contextualSpacing/>
        <w:jc w:val="center"/>
        <w:outlineLvl w:val="0"/>
        <w:rPr>
          <w:rFonts w:eastAsia="Times New Roman" w:cs="Times New Roman"/>
          <w:b/>
          <w:color w:val="767171"/>
          <w:szCs w:val="28"/>
          <w:lang w:val="es-DO"/>
        </w:rPr>
      </w:pPr>
      <w:bookmarkStart w:id="90" w:name="_Toc91497414"/>
      <w:bookmarkStart w:id="91" w:name="_Toc121928415"/>
      <w:bookmarkStart w:id="92" w:name="_Toc121928617"/>
      <w:r w:rsidRPr="00D949CB">
        <w:rPr>
          <w:rFonts w:eastAsia="Times New Roman" w:cs="Times New Roman"/>
          <w:b/>
          <w:color w:val="767171"/>
          <w:szCs w:val="28"/>
          <w:lang w:val="es-DO"/>
        </w:rPr>
        <w:t>Asuntos relativos a las comunidades dominicanas en el exterior e INDEX</w:t>
      </w:r>
      <w:bookmarkEnd w:id="90"/>
      <w:bookmarkEnd w:id="91"/>
      <w:bookmarkEnd w:id="92"/>
    </w:p>
    <w:p w14:paraId="181DEF74" w14:textId="77777777" w:rsidR="003740E8" w:rsidRPr="00D949CB" w:rsidRDefault="003740E8" w:rsidP="003740E8">
      <w:pPr>
        <w:spacing w:after="0" w:line="360" w:lineRule="auto"/>
        <w:ind w:left="720"/>
        <w:jc w:val="both"/>
        <w:rPr>
          <w:rFonts w:eastAsia="Calibri" w:cs="Times New Roman"/>
          <w:b/>
          <w:color w:val="767171"/>
          <w:szCs w:val="24"/>
          <w:lang w:val="es-ES"/>
        </w:rPr>
      </w:pPr>
    </w:p>
    <w:p w14:paraId="4F77E432" w14:textId="4DC10417" w:rsidR="003740E8" w:rsidRPr="00D949CB" w:rsidRDefault="003740E8" w:rsidP="003740E8">
      <w:pPr>
        <w:spacing w:after="0"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 xml:space="preserve">El Viceministerio para las Comunidades Dominicas en el Exterior (VCDE) y el </w:t>
      </w:r>
      <w:r w:rsidRPr="00D949CB">
        <w:rPr>
          <w:rFonts w:eastAsia="Calibri" w:cs="Times New Roman"/>
          <w:color w:val="767171"/>
          <w:szCs w:val="24"/>
          <w:lang w:val="es-ES"/>
        </w:rPr>
        <w:t xml:space="preserve">Instituto de Dominicanos y </w:t>
      </w:r>
      <w:proofErr w:type="gramStart"/>
      <w:r w:rsidRPr="00D949CB">
        <w:rPr>
          <w:rFonts w:eastAsia="Calibri" w:cs="Times New Roman"/>
          <w:color w:val="767171"/>
          <w:szCs w:val="24"/>
          <w:lang w:val="es-ES"/>
        </w:rPr>
        <w:t>Dominicanas</w:t>
      </w:r>
      <w:proofErr w:type="gramEnd"/>
      <w:r w:rsidRPr="00D949CB">
        <w:rPr>
          <w:rFonts w:eastAsia="Calibri" w:cs="Times New Roman"/>
          <w:color w:val="767171"/>
          <w:szCs w:val="24"/>
          <w:lang w:val="es-ES"/>
        </w:rPr>
        <w:t xml:space="preserve"> en el Exterior (INDEX)</w:t>
      </w:r>
      <w:r w:rsidRPr="00D949CB">
        <w:rPr>
          <w:rFonts w:eastAsia="Times New Roman" w:cs="Times New Roman"/>
          <w:color w:val="767171"/>
          <w:szCs w:val="24"/>
          <w:lang w:val="es-DO"/>
        </w:rPr>
        <w:t>, atendiendo a lo programado</w:t>
      </w:r>
      <w:r w:rsidR="00C83BCE" w:rsidRPr="00D949CB">
        <w:rPr>
          <w:rFonts w:eastAsia="Times New Roman" w:cs="Times New Roman"/>
          <w:color w:val="767171"/>
          <w:szCs w:val="24"/>
          <w:lang w:val="es-DO"/>
        </w:rPr>
        <w:t xml:space="preserve"> en la planificación institucional para </w:t>
      </w:r>
      <w:r w:rsidR="007C683E" w:rsidRPr="00D949CB">
        <w:rPr>
          <w:rFonts w:eastAsia="Times New Roman" w:cs="Times New Roman"/>
          <w:color w:val="767171"/>
          <w:szCs w:val="24"/>
          <w:lang w:val="es-DO"/>
        </w:rPr>
        <w:t>este</w:t>
      </w:r>
      <w:r w:rsidR="00074CA7" w:rsidRPr="00D949CB">
        <w:rPr>
          <w:rFonts w:eastAsia="Times New Roman" w:cs="Times New Roman"/>
          <w:color w:val="767171"/>
          <w:szCs w:val="24"/>
          <w:lang w:val="es-DO"/>
        </w:rPr>
        <w:t xml:space="preserve"> </w:t>
      </w:r>
      <w:r w:rsidRPr="00D949CB">
        <w:rPr>
          <w:rFonts w:eastAsia="Times New Roman" w:cs="Times New Roman"/>
          <w:color w:val="767171"/>
          <w:szCs w:val="24"/>
          <w:lang w:val="es-DO"/>
        </w:rPr>
        <w:t>año</w:t>
      </w:r>
      <w:r w:rsidR="00074CA7" w:rsidRPr="00D949CB">
        <w:rPr>
          <w:rFonts w:eastAsia="Times New Roman" w:cs="Times New Roman"/>
          <w:color w:val="767171"/>
          <w:szCs w:val="24"/>
          <w:lang w:val="es-DO"/>
        </w:rPr>
        <w:t xml:space="preserve"> 2022</w:t>
      </w:r>
      <w:r w:rsidRPr="00D949CB">
        <w:rPr>
          <w:rFonts w:eastAsia="Times New Roman" w:cs="Times New Roman"/>
          <w:color w:val="767171"/>
          <w:szCs w:val="24"/>
          <w:lang w:val="es-DO"/>
        </w:rPr>
        <w:t xml:space="preserve">, alcanzó </w:t>
      </w:r>
      <w:r w:rsidR="00227A42" w:rsidRPr="00D949CB">
        <w:rPr>
          <w:rFonts w:eastAsia="Times New Roman" w:cs="Times New Roman"/>
          <w:color w:val="767171"/>
          <w:szCs w:val="24"/>
          <w:lang w:val="es-DO"/>
        </w:rPr>
        <w:t xml:space="preserve">el nivel de ejecución </w:t>
      </w:r>
      <w:r w:rsidRPr="00D949CB">
        <w:rPr>
          <w:rFonts w:eastAsia="Times New Roman" w:cs="Times New Roman"/>
          <w:color w:val="767171"/>
          <w:szCs w:val="24"/>
          <w:lang w:val="es-DO"/>
        </w:rPr>
        <w:t>siguiente:</w:t>
      </w:r>
    </w:p>
    <w:p w14:paraId="457A2EB3" w14:textId="702015D8" w:rsidR="003740E8" w:rsidRPr="00D949CB" w:rsidRDefault="003740E8" w:rsidP="003740E8">
      <w:pPr>
        <w:spacing w:after="0" w:line="360" w:lineRule="auto"/>
        <w:jc w:val="both"/>
        <w:rPr>
          <w:rFonts w:eastAsia="Times New Roman" w:cs="Times New Roman"/>
          <w:color w:val="767171"/>
          <w:szCs w:val="24"/>
          <w:lang w:val="es-DO"/>
        </w:rPr>
      </w:pPr>
      <w:r w:rsidRPr="00D949CB">
        <w:rPr>
          <w:rFonts w:eastAsia="Calibri" w:cs="Times New Roman"/>
          <w:noProof/>
          <w:color w:val="767171"/>
          <w:sz w:val="18"/>
          <w:lang w:val="es-ES" w:eastAsia="es-ES"/>
        </w:rPr>
        <mc:AlternateContent>
          <mc:Choice Requires="wps">
            <w:drawing>
              <wp:anchor distT="0" distB="0" distL="114300" distR="114300" simplePos="0" relativeHeight="251701248" behindDoc="0" locked="0" layoutInCell="1" allowOverlap="1" wp14:anchorId="56E75D89" wp14:editId="73E9EC6D">
                <wp:simplePos x="0" y="0"/>
                <wp:positionH relativeFrom="column">
                  <wp:posOffset>120015</wp:posOffset>
                </wp:positionH>
                <wp:positionV relativeFrom="paragraph">
                  <wp:posOffset>206375</wp:posOffset>
                </wp:positionV>
                <wp:extent cx="4937760" cy="281305"/>
                <wp:effectExtent l="0" t="3175" r="0" b="127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455BB" w14:textId="61949C3D" w:rsidR="00F765EC" w:rsidRPr="00172F08" w:rsidRDefault="00F765EC" w:rsidP="003740E8">
                            <w:pPr>
                              <w:pStyle w:val="Descripcin"/>
                              <w:jc w:val="center"/>
                              <w:rPr>
                                <w:rFonts w:ascii="Times New Roman" w:hAnsi="Times New Roman"/>
                                <w:b w:val="0"/>
                                <w:color w:val="7B7B7B"/>
                                <w:sz w:val="24"/>
                                <w:szCs w:val="24"/>
                              </w:rPr>
                            </w:pPr>
                            <w:r w:rsidRPr="00172F08">
                              <w:rPr>
                                <w:rFonts w:ascii="Times New Roman" w:hAnsi="Times New Roman"/>
                                <w:b w:val="0"/>
                                <w:color w:val="7B7B7B"/>
                              </w:rPr>
                              <w:t xml:space="preserve">Gráfico </w:t>
                            </w:r>
                            <w:r>
                              <w:rPr>
                                <w:rFonts w:ascii="Times New Roman" w:hAnsi="Times New Roman"/>
                                <w:b w:val="0"/>
                                <w:color w:val="7B7B7B"/>
                              </w:rPr>
                              <w:t>6</w:t>
                            </w:r>
                            <w:r w:rsidRPr="00172F08">
                              <w:rPr>
                                <w:rFonts w:ascii="Times New Roman" w:hAnsi="Times New Roman"/>
                                <w:b w:val="0"/>
                                <w:color w:val="7B7B7B"/>
                              </w:rPr>
                              <w:t>: Avances en la implementación de la política para las Comunidades dominicanas en el exterior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75D89" id="Cuadro de texto 37" o:spid="_x0000_s1035" type="#_x0000_t202" style="position:absolute;left:0;text-align:left;margin-left:9.45pt;margin-top:16.25pt;width:388.8pt;height:2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" stroked="f">
                <v:textbox inset="0,0,0,0">
                  <w:txbxContent>
                    <w:p w14:paraId="42F455BB" w14:textId="61949C3D" w:rsidR="00F765EC" w:rsidRPr="00172F08" w:rsidRDefault="00F765EC" w:rsidP="003740E8">
                      <w:pPr>
                        <w:pStyle w:val="Descripcin"/>
                        <w:jc w:val="center"/>
                        <w:rPr>
                          <w:rFonts w:ascii="Times New Roman" w:hAnsi="Times New Roman"/>
                          <w:b w:val="0"/>
                          <w:color w:val="7B7B7B"/>
                          <w:sz w:val="24"/>
                          <w:szCs w:val="24"/>
                        </w:rPr>
                      </w:pPr>
                      <w:r w:rsidRPr="00172F08">
                        <w:rPr>
                          <w:rFonts w:ascii="Times New Roman" w:hAnsi="Times New Roman"/>
                          <w:b w:val="0"/>
                          <w:color w:val="7B7B7B"/>
                        </w:rPr>
                        <w:t xml:space="preserve">Gráfico </w:t>
                      </w:r>
                      <w:r>
                        <w:rPr>
                          <w:rFonts w:ascii="Times New Roman" w:hAnsi="Times New Roman"/>
                          <w:b w:val="0"/>
                          <w:color w:val="7B7B7B"/>
                        </w:rPr>
                        <w:t>6</w:t>
                      </w:r>
                      <w:r w:rsidRPr="00172F08">
                        <w:rPr>
                          <w:rFonts w:ascii="Times New Roman" w:hAnsi="Times New Roman"/>
                          <w:b w:val="0"/>
                          <w:color w:val="7B7B7B"/>
                        </w:rPr>
                        <w:t>: Avances en la implementación de la política para las Comunidades dominicanas en el exterior</w:t>
                      </w:r>
                    </w:p>
                  </w:txbxContent>
                </v:textbox>
              </v:shape>
            </w:pict>
          </mc:Fallback>
        </mc:AlternateContent>
      </w:r>
    </w:p>
    <w:p w14:paraId="7B5E6F60" w14:textId="77777777" w:rsidR="003740E8" w:rsidRPr="00D949CB" w:rsidRDefault="003740E8" w:rsidP="003740E8">
      <w:pPr>
        <w:spacing w:after="0" w:line="360" w:lineRule="auto"/>
        <w:jc w:val="both"/>
        <w:rPr>
          <w:rFonts w:eastAsia="Times New Roman" w:cs="Times New Roman"/>
          <w:color w:val="767171"/>
          <w:szCs w:val="24"/>
          <w:lang w:val="es-DO"/>
        </w:rPr>
      </w:pPr>
    </w:p>
    <w:p w14:paraId="70E3BAB8" w14:textId="4A34E688" w:rsidR="003740E8" w:rsidRPr="00D949CB" w:rsidRDefault="003740E8" w:rsidP="003740E8">
      <w:pPr>
        <w:spacing w:after="0" w:line="360" w:lineRule="auto"/>
        <w:jc w:val="both"/>
        <w:rPr>
          <w:rFonts w:eastAsia="Calibri" w:cs="Times New Roman"/>
          <w:b/>
          <w:color w:val="767171"/>
          <w:szCs w:val="24"/>
          <w:lang w:val="es-ES"/>
        </w:rPr>
      </w:pPr>
      <w:r w:rsidRPr="00D949CB">
        <w:rPr>
          <w:rFonts w:eastAsia="Calibri" w:cs="Times New Roman"/>
          <w:b/>
          <w:noProof/>
          <w:color w:val="767171"/>
          <w:szCs w:val="24"/>
          <w:lang w:val="es-ES" w:eastAsia="es-ES"/>
        </w:rPr>
        <w:drawing>
          <wp:inline distT="0" distB="0" distL="0" distR="0" wp14:anchorId="04FC3C12" wp14:editId="6A0E85EE">
            <wp:extent cx="5033010" cy="250380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3010" cy="2503805"/>
                    </a:xfrm>
                    <a:prstGeom prst="rect">
                      <a:avLst/>
                    </a:prstGeom>
                    <a:noFill/>
                  </pic:spPr>
                </pic:pic>
              </a:graphicData>
            </a:graphic>
          </wp:inline>
        </w:drawing>
      </w:r>
    </w:p>
    <w:p w14:paraId="6B7F26FE" w14:textId="77777777" w:rsidR="003740E8" w:rsidRPr="00D949CB" w:rsidRDefault="003740E8" w:rsidP="003740E8">
      <w:pPr>
        <w:spacing w:after="0" w:line="360" w:lineRule="auto"/>
        <w:jc w:val="both"/>
        <w:rPr>
          <w:rFonts w:eastAsia="Times New Roman" w:cs="Times New Roman"/>
          <w:color w:val="767171"/>
          <w:sz w:val="2"/>
          <w:szCs w:val="24"/>
          <w:lang w:val="es-DO"/>
        </w:rPr>
      </w:pPr>
    </w:p>
    <w:p w14:paraId="0807CBBF" w14:textId="69C445B8" w:rsidR="003740E8" w:rsidRPr="00D949CB" w:rsidRDefault="003740E8" w:rsidP="003740E8">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El VCDE y el INDEX durante el período </w:t>
      </w:r>
      <w:r w:rsidR="00227A42" w:rsidRPr="00D949CB">
        <w:rPr>
          <w:rFonts w:eastAsia="Calibri" w:cs="Times New Roman"/>
          <w:color w:val="767171"/>
          <w:szCs w:val="24"/>
          <w:lang w:val="es-ES"/>
        </w:rPr>
        <w:t>e</w:t>
      </w:r>
      <w:r w:rsidR="000905D6" w:rsidRPr="00D949CB">
        <w:rPr>
          <w:rFonts w:eastAsia="Calibri" w:cs="Times New Roman"/>
          <w:color w:val="767171"/>
          <w:szCs w:val="24"/>
          <w:lang w:val="es-ES"/>
        </w:rPr>
        <w:t>nero - diciembre</w:t>
      </w:r>
      <w:r w:rsidRPr="00D949CB">
        <w:rPr>
          <w:rFonts w:eastAsia="Calibri" w:cs="Times New Roman"/>
          <w:color w:val="767171"/>
          <w:szCs w:val="24"/>
          <w:lang w:val="es-ES"/>
        </w:rPr>
        <w:t xml:space="preserve"> 202</w:t>
      </w:r>
      <w:r w:rsidR="00074CA7" w:rsidRPr="00D949CB">
        <w:rPr>
          <w:rFonts w:eastAsia="Calibri" w:cs="Times New Roman"/>
          <w:color w:val="767171"/>
          <w:szCs w:val="24"/>
          <w:lang w:val="es-ES"/>
        </w:rPr>
        <w:t>2</w:t>
      </w:r>
      <w:r w:rsidRPr="00D949CB">
        <w:rPr>
          <w:rFonts w:eastAsia="Calibri" w:cs="Times New Roman"/>
          <w:color w:val="767171"/>
          <w:szCs w:val="24"/>
          <w:lang w:val="es-ES"/>
        </w:rPr>
        <w:t xml:space="preserve"> </w:t>
      </w:r>
      <w:r w:rsidR="00227A42" w:rsidRPr="00D949CB">
        <w:rPr>
          <w:rFonts w:eastAsia="Calibri" w:cs="Times New Roman"/>
          <w:color w:val="767171"/>
          <w:szCs w:val="24"/>
          <w:lang w:val="es-ES"/>
        </w:rPr>
        <w:t xml:space="preserve">establecieron un </w:t>
      </w:r>
      <w:r w:rsidRPr="00D949CB">
        <w:rPr>
          <w:rFonts w:eastAsia="Calibri" w:cs="Times New Roman"/>
          <w:color w:val="767171"/>
          <w:szCs w:val="24"/>
          <w:lang w:val="es-ES"/>
        </w:rPr>
        <w:t>conjunto de acciones encaminadas a desarrollar programas, proyectos y</w:t>
      </w:r>
      <w:r w:rsidR="00227A42" w:rsidRPr="00D949CB">
        <w:rPr>
          <w:rFonts w:eastAsia="Calibri" w:cs="Times New Roman"/>
          <w:color w:val="767171"/>
          <w:szCs w:val="24"/>
          <w:lang w:val="es-ES"/>
        </w:rPr>
        <w:t xml:space="preserve"> acciones </w:t>
      </w:r>
      <w:r w:rsidR="00C83BCE" w:rsidRPr="00D949CB">
        <w:rPr>
          <w:rFonts w:eastAsia="Calibri" w:cs="Times New Roman"/>
          <w:color w:val="767171"/>
          <w:szCs w:val="24"/>
          <w:lang w:val="es-ES"/>
        </w:rPr>
        <w:t xml:space="preserve">dirigidas a </w:t>
      </w:r>
      <w:r w:rsidRPr="00D949CB">
        <w:rPr>
          <w:rFonts w:eastAsia="Calibri" w:cs="Times New Roman"/>
          <w:color w:val="767171"/>
          <w:szCs w:val="24"/>
          <w:lang w:val="es-ES"/>
        </w:rPr>
        <w:t>“</w:t>
      </w:r>
      <w:r w:rsidRPr="00D949CB">
        <w:rPr>
          <w:rFonts w:eastAsia="Calibri" w:cs="Times New Roman"/>
          <w:i/>
          <w:color w:val="767171"/>
          <w:szCs w:val="24"/>
          <w:lang w:val="es-ES"/>
        </w:rPr>
        <w:t xml:space="preserve">Realizar esfuerzos para promover la defensa de los derechos de la diáspora, a través del Instituto de Dominicanos y Dominicanas en el Exterior”, </w:t>
      </w:r>
      <w:r w:rsidRPr="00D949CB">
        <w:rPr>
          <w:rFonts w:eastAsia="Calibri" w:cs="Times New Roman"/>
          <w:iCs/>
          <w:color w:val="767171"/>
          <w:szCs w:val="24"/>
          <w:lang w:val="es-ES"/>
        </w:rPr>
        <w:t xml:space="preserve">y </w:t>
      </w:r>
      <w:r w:rsidR="00C83BCE" w:rsidRPr="00D949CB">
        <w:rPr>
          <w:rFonts w:eastAsia="Calibri" w:cs="Times New Roman"/>
          <w:iCs/>
          <w:color w:val="767171"/>
          <w:szCs w:val="24"/>
          <w:lang w:val="es-ES"/>
        </w:rPr>
        <w:t>para</w:t>
      </w:r>
      <w:r w:rsidRPr="00D949CB">
        <w:rPr>
          <w:rFonts w:eastAsia="Calibri" w:cs="Times New Roman"/>
          <w:iCs/>
          <w:color w:val="767171"/>
          <w:szCs w:val="24"/>
          <w:lang w:val="es-ES"/>
        </w:rPr>
        <w:t xml:space="preserve"> </w:t>
      </w:r>
      <w:r w:rsidR="00227A42" w:rsidRPr="00D949CB">
        <w:rPr>
          <w:rFonts w:eastAsia="Calibri" w:cs="Times New Roman"/>
          <w:iCs/>
          <w:color w:val="767171"/>
          <w:szCs w:val="24"/>
          <w:lang w:val="es-ES"/>
        </w:rPr>
        <w:t>p</w:t>
      </w:r>
      <w:r w:rsidRPr="00D949CB">
        <w:rPr>
          <w:rFonts w:eastAsia="Calibri" w:cs="Times New Roman"/>
          <w:iCs/>
          <w:color w:val="767171"/>
          <w:szCs w:val="24"/>
          <w:lang w:val="es-ES"/>
        </w:rPr>
        <w:t>oner en funcionamiento las oficinas del INDEX en el Exterior</w:t>
      </w:r>
      <w:r w:rsidR="00C83BCE" w:rsidRPr="00D949CB">
        <w:rPr>
          <w:rFonts w:eastAsia="Calibri" w:cs="Times New Roman"/>
          <w:iCs/>
          <w:color w:val="767171"/>
          <w:szCs w:val="24"/>
          <w:lang w:val="es-ES"/>
        </w:rPr>
        <w:t>,</w:t>
      </w:r>
      <w:r w:rsidRPr="00D949CB">
        <w:rPr>
          <w:rFonts w:eastAsia="Calibri" w:cs="Times New Roman"/>
          <w:i/>
          <w:color w:val="767171"/>
          <w:szCs w:val="24"/>
          <w:lang w:val="es-ES"/>
        </w:rPr>
        <w:t xml:space="preserve"> </w:t>
      </w:r>
      <w:r w:rsidRPr="00D949CB">
        <w:rPr>
          <w:rFonts w:eastAsia="Calibri" w:cs="Times New Roman"/>
          <w:color w:val="767171"/>
          <w:szCs w:val="24"/>
          <w:lang w:val="es-ES"/>
        </w:rPr>
        <w:t xml:space="preserve">así como </w:t>
      </w:r>
      <w:r w:rsidR="00227A42" w:rsidRPr="00D949CB">
        <w:rPr>
          <w:rFonts w:eastAsia="Calibri" w:cs="Times New Roman"/>
          <w:color w:val="767171"/>
          <w:szCs w:val="24"/>
          <w:lang w:val="es-ES"/>
        </w:rPr>
        <w:t xml:space="preserve">dotación de los </w:t>
      </w:r>
      <w:r w:rsidRPr="00D949CB">
        <w:rPr>
          <w:rFonts w:eastAsia="Calibri" w:cs="Times New Roman"/>
          <w:color w:val="767171"/>
          <w:szCs w:val="24"/>
          <w:lang w:val="es-ES"/>
        </w:rPr>
        <w:t>recursos operacionales</w:t>
      </w:r>
      <w:r w:rsidR="00C83BCE" w:rsidRPr="00D949CB">
        <w:rPr>
          <w:rFonts w:eastAsia="Calibri" w:cs="Times New Roman"/>
          <w:color w:val="767171"/>
          <w:szCs w:val="24"/>
          <w:lang w:val="es-ES"/>
        </w:rPr>
        <w:t xml:space="preserve"> que permitan </w:t>
      </w:r>
      <w:r w:rsidRPr="00D949CB">
        <w:rPr>
          <w:rFonts w:eastAsia="Calibri" w:cs="Times New Roman"/>
          <w:color w:val="767171"/>
          <w:szCs w:val="24"/>
          <w:lang w:val="es-ES"/>
        </w:rPr>
        <w:t>brindarle orientación</w:t>
      </w:r>
      <w:r w:rsidR="00227A42" w:rsidRPr="00D949CB">
        <w:rPr>
          <w:rFonts w:eastAsia="Calibri" w:cs="Times New Roman"/>
          <w:color w:val="767171"/>
          <w:szCs w:val="24"/>
          <w:lang w:val="es-ES"/>
        </w:rPr>
        <w:t>, asistencia y capacitación</w:t>
      </w:r>
      <w:r w:rsidRPr="00D949CB">
        <w:rPr>
          <w:rFonts w:eastAsia="Calibri" w:cs="Times New Roman"/>
          <w:color w:val="767171"/>
          <w:szCs w:val="24"/>
          <w:lang w:val="es-ES"/>
        </w:rPr>
        <w:t xml:space="preserve"> a la diáspora</w:t>
      </w:r>
      <w:r w:rsidR="00C83BCE" w:rsidRPr="00D949CB">
        <w:rPr>
          <w:rFonts w:eastAsia="Calibri" w:cs="Times New Roman"/>
          <w:color w:val="767171"/>
          <w:szCs w:val="24"/>
          <w:lang w:val="es-ES"/>
        </w:rPr>
        <w:t xml:space="preserve">. </w:t>
      </w:r>
      <w:r w:rsidR="00227A42" w:rsidRPr="00D949CB">
        <w:rPr>
          <w:rFonts w:eastAsia="Calibri" w:cs="Times New Roman"/>
          <w:color w:val="767171"/>
          <w:szCs w:val="24"/>
          <w:lang w:val="es-ES"/>
        </w:rPr>
        <w:t xml:space="preserve">En ese orden, </w:t>
      </w:r>
      <w:r w:rsidR="00C83BCE" w:rsidRPr="00D949CB">
        <w:rPr>
          <w:rFonts w:eastAsia="Calibri" w:cs="Times New Roman"/>
          <w:color w:val="767171"/>
          <w:szCs w:val="24"/>
          <w:lang w:val="es-ES"/>
        </w:rPr>
        <w:t xml:space="preserve">las </w:t>
      </w:r>
      <w:r w:rsidR="00227A42" w:rsidRPr="00D949CB">
        <w:rPr>
          <w:rFonts w:eastAsia="Calibri" w:cs="Times New Roman"/>
          <w:color w:val="767171"/>
          <w:szCs w:val="24"/>
          <w:lang w:val="es-ES"/>
        </w:rPr>
        <w:t xml:space="preserve">principales </w:t>
      </w:r>
      <w:r w:rsidR="00C83BCE" w:rsidRPr="00D949CB">
        <w:rPr>
          <w:rFonts w:eastAsia="Calibri" w:cs="Times New Roman"/>
          <w:color w:val="767171"/>
          <w:szCs w:val="24"/>
          <w:lang w:val="es-ES"/>
        </w:rPr>
        <w:t xml:space="preserve">acciones </w:t>
      </w:r>
      <w:r w:rsidR="00227A42" w:rsidRPr="00D949CB">
        <w:rPr>
          <w:rFonts w:eastAsia="Calibri" w:cs="Times New Roman"/>
          <w:color w:val="767171"/>
          <w:szCs w:val="24"/>
          <w:lang w:val="es-ES"/>
        </w:rPr>
        <w:t xml:space="preserve">realizadas </w:t>
      </w:r>
      <w:r w:rsidR="00C83BCE" w:rsidRPr="00D949CB">
        <w:rPr>
          <w:rFonts w:eastAsia="Calibri" w:cs="Times New Roman"/>
          <w:color w:val="767171"/>
          <w:szCs w:val="24"/>
          <w:lang w:val="es-ES"/>
        </w:rPr>
        <w:t>se des</w:t>
      </w:r>
      <w:r w:rsidR="00227A42" w:rsidRPr="00D949CB">
        <w:rPr>
          <w:rFonts w:eastAsia="Calibri" w:cs="Times New Roman"/>
          <w:color w:val="767171"/>
          <w:szCs w:val="24"/>
          <w:lang w:val="es-ES"/>
        </w:rPr>
        <w:t xml:space="preserve">criben a continuación: </w:t>
      </w:r>
    </w:p>
    <w:p w14:paraId="7782DE40" w14:textId="72952A58" w:rsidR="00175030" w:rsidRPr="00D949CB" w:rsidRDefault="00175030" w:rsidP="003740E8">
      <w:pPr>
        <w:spacing w:after="0" w:line="360" w:lineRule="auto"/>
        <w:jc w:val="both"/>
        <w:rPr>
          <w:rFonts w:eastAsia="Calibri" w:cs="Times New Roman"/>
          <w:color w:val="767171"/>
          <w:szCs w:val="24"/>
          <w:lang w:val="es-ES"/>
        </w:rPr>
      </w:pPr>
    </w:p>
    <w:p w14:paraId="4290DE47" w14:textId="77777777" w:rsidR="00096C01" w:rsidRPr="00D949CB" w:rsidRDefault="00543B15" w:rsidP="00096C01">
      <w:pPr>
        <w:spacing w:line="360" w:lineRule="auto"/>
        <w:contextualSpacing/>
        <w:jc w:val="both"/>
        <w:rPr>
          <w:rFonts w:eastAsia="Calibri" w:cs="Times New Roman"/>
          <w:bCs/>
          <w:color w:val="767171"/>
          <w:szCs w:val="24"/>
          <w:lang w:val="es-DO"/>
        </w:rPr>
      </w:pPr>
      <w:r w:rsidRPr="00D949CB">
        <w:rPr>
          <w:rFonts w:eastAsia="Calibri" w:cs="Times New Roman"/>
          <w:bCs/>
          <w:color w:val="767171"/>
          <w:szCs w:val="24"/>
          <w:lang w:val="es-DO"/>
        </w:rPr>
        <w:t xml:space="preserve">Atención a la diáspora. Un total de </w:t>
      </w:r>
      <w:r w:rsidR="00175030" w:rsidRPr="00D949CB">
        <w:rPr>
          <w:rFonts w:eastAsia="Calibri" w:cs="Times New Roman"/>
          <w:bCs/>
          <w:color w:val="767171"/>
          <w:szCs w:val="24"/>
          <w:lang w:val="es-DO"/>
        </w:rPr>
        <w:t>cinco</w:t>
      </w:r>
      <w:r w:rsidRPr="00D949CB">
        <w:rPr>
          <w:rFonts w:eastAsia="Calibri" w:cs="Times New Roman"/>
          <w:bCs/>
          <w:color w:val="767171"/>
          <w:szCs w:val="24"/>
          <w:lang w:val="es-DO"/>
        </w:rPr>
        <w:t xml:space="preserve"> mil </w:t>
      </w:r>
      <w:r w:rsidR="00175030" w:rsidRPr="00D949CB">
        <w:rPr>
          <w:rFonts w:eastAsia="Calibri" w:cs="Times New Roman"/>
          <w:bCs/>
          <w:color w:val="767171"/>
          <w:szCs w:val="24"/>
          <w:lang w:val="es-DO"/>
        </w:rPr>
        <w:t>cientos diecisiete</w:t>
      </w:r>
      <w:r w:rsidRPr="00D949CB">
        <w:rPr>
          <w:rFonts w:eastAsia="Calibri" w:cs="Times New Roman"/>
          <w:bCs/>
          <w:color w:val="767171"/>
          <w:szCs w:val="24"/>
          <w:lang w:val="es-DO"/>
        </w:rPr>
        <w:t xml:space="preserve"> (</w:t>
      </w:r>
      <w:r w:rsidR="00175030" w:rsidRPr="00D949CB">
        <w:rPr>
          <w:rFonts w:eastAsia="Calibri" w:cs="Times New Roman"/>
          <w:bCs/>
          <w:color w:val="767171"/>
          <w:szCs w:val="24"/>
          <w:lang w:val="es-DO"/>
        </w:rPr>
        <w:t>5</w:t>
      </w:r>
      <w:r w:rsidRPr="00D949CB">
        <w:rPr>
          <w:rFonts w:eastAsia="Calibri" w:cs="Times New Roman"/>
          <w:bCs/>
          <w:color w:val="767171"/>
          <w:szCs w:val="24"/>
          <w:lang w:val="es-DO"/>
        </w:rPr>
        <w:t>,</w:t>
      </w:r>
      <w:r w:rsidR="00175030" w:rsidRPr="00D949CB">
        <w:rPr>
          <w:rFonts w:eastAsia="Calibri" w:cs="Times New Roman"/>
          <w:bCs/>
          <w:color w:val="767171"/>
          <w:szCs w:val="24"/>
          <w:lang w:val="es-DO"/>
        </w:rPr>
        <w:t>117</w:t>
      </w:r>
      <w:r w:rsidRPr="00D949CB">
        <w:rPr>
          <w:rFonts w:eastAsia="Calibri" w:cs="Times New Roman"/>
          <w:bCs/>
          <w:color w:val="767171"/>
          <w:szCs w:val="24"/>
          <w:lang w:val="es-DO"/>
        </w:rPr>
        <w:t>) personas impactadas, por medio de</w:t>
      </w:r>
      <w:r w:rsidR="00096C01" w:rsidRPr="00D949CB">
        <w:rPr>
          <w:rFonts w:eastAsia="Calibri" w:cs="Times New Roman"/>
          <w:bCs/>
          <w:color w:val="767171"/>
          <w:szCs w:val="24"/>
          <w:lang w:val="es-DO"/>
        </w:rPr>
        <w:t xml:space="preserve"> conferencias, c</w:t>
      </w:r>
      <w:proofErr w:type="spellStart"/>
      <w:r w:rsidR="00F267BA" w:rsidRPr="00D949CB">
        <w:rPr>
          <w:rFonts w:eastAsia="Calibri" w:cs="Times New Roman"/>
          <w:bCs/>
          <w:color w:val="767171"/>
          <w:szCs w:val="24"/>
          <w:lang w:val="es-ES"/>
        </w:rPr>
        <w:t>harla</w:t>
      </w:r>
      <w:r w:rsidR="00096C01" w:rsidRPr="00D949CB">
        <w:rPr>
          <w:rFonts w:eastAsia="Calibri" w:cs="Times New Roman"/>
          <w:bCs/>
          <w:color w:val="767171"/>
          <w:szCs w:val="24"/>
          <w:lang w:val="es-ES"/>
        </w:rPr>
        <w:t>s</w:t>
      </w:r>
      <w:proofErr w:type="spellEnd"/>
      <w:r w:rsidR="00096C01" w:rsidRPr="00D949CB">
        <w:rPr>
          <w:rFonts w:eastAsia="Calibri" w:cs="Times New Roman"/>
          <w:bCs/>
          <w:color w:val="767171"/>
          <w:szCs w:val="24"/>
          <w:lang w:val="es-ES"/>
        </w:rPr>
        <w:t xml:space="preserve"> y actividades de capacitación en modalidad virtual y presencial, sobre los temas siguientes: a) D</w:t>
      </w:r>
      <w:r w:rsidR="00F267BA" w:rsidRPr="00D949CB">
        <w:rPr>
          <w:rFonts w:eastAsia="Calibri" w:cs="Times New Roman"/>
          <w:bCs/>
          <w:color w:val="767171"/>
          <w:szCs w:val="24"/>
          <w:lang w:val="es-ES"/>
        </w:rPr>
        <w:t xml:space="preserve">uelo migratorio y </w:t>
      </w:r>
      <w:r w:rsidR="00F267BA" w:rsidRPr="00D949CB">
        <w:rPr>
          <w:rFonts w:eastAsia="Calibri" w:cs="Times New Roman"/>
          <w:bCs/>
          <w:color w:val="767171"/>
          <w:szCs w:val="24"/>
          <w:lang w:val="es-ES"/>
        </w:rPr>
        <w:lastRenderedPageBreak/>
        <w:t>violencia intrafamiliar</w:t>
      </w:r>
      <w:r w:rsidR="00096C01" w:rsidRPr="00D949CB">
        <w:rPr>
          <w:rFonts w:eastAsia="Calibri" w:cs="Times New Roman"/>
          <w:bCs/>
          <w:color w:val="767171"/>
          <w:szCs w:val="24"/>
          <w:lang w:val="es-ES"/>
        </w:rPr>
        <w:t>,</w:t>
      </w:r>
      <w:r w:rsidR="00F267BA" w:rsidRPr="00D949CB">
        <w:rPr>
          <w:rFonts w:eastAsia="Calibri" w:cs="Times New Roman"/>
          <w:bCs/>
          <w:color w:val="767171"/>
          <w:szCs w:val="24"/>
          <w:lang w:val="es-ES"/>
        </w:rPr>
        <w:t xml:space="preserve"> con la colaboración de la Unión de Asociaciones Dominicanas (UADE)</w:t>
      </w:r>
      <w:r w:rsidRPr="00D949CB">
        <w:rPr>
          <w:rFonts w:eastAsia="Calibri" w:cs="Times New Roman"/>
          <w:bCs/>
          <w:color w:val="767171"/>
          <w:szCs w:val="24"/>
          <w:lang w:val="es-DO"/>
        </w:rPr>
        <w:t>;</w:t>
      </w:r>
      <w:r w:rsidR="00F267BA" w:rsidRPr="00D949CB">
        <w:rPr>
          <w:rFonts w:eastAsia="Calibri" w:cs="Times New Roman"/>
          <w:bCs/>
          <w:color w:val="767171"/>
          <w:szCs w:val="24"/>
          <w:lang w:val="es-DO"/>
        </w:rPr>
        <w:t xml:space="preserve"> </w:t>
      </w:r>
      <w:r w:rsidR="00096C01" w:rsidRPr="00D949CB">
        <w:rPr>
          <w:rFonts w:eastAsia="Calibri" w:cs="Times New Roman"/>
          <w:bCs/>
          <w:color w:val="767171"/>
          <w:szCs w:val="24"/>
          <w:lang w:val="es-DO"/>
        </w:rPr>
        <w:t xml:space="preserve">b) </w:t>
      </w:r>
      <w:r w:rsidR="00F267BA" w:rsidRPr="00D949CB">
        <w:rPr>
          <w:rFonts w:eastAsia="Calibri" w:cs="Times New Roman"/>
          <w:bCs/>
          <w:color w:val="767171"/>
          <w:szCs w:val="24"/>
          <w:lang w:val="es-DO"/>
        </w:rPr>
        <w:t>Apoyo Emocional a la mujer migrada</w:t>
      </w:r>
      <w:r w:rsidR="00096C01" w:rsidRPr="00D949CB">
        <w:rPr>
          <w:rFonts w:eastAsia="Calibri" w:cs="Times New Roman"/>
          <w:bCs/>
          <w:color w:val="767171"/>
          <w:szCs w:val="24"/>
          <w:lang w:val="es-DO"/>
        </w:rPr>
        <w:t>,</w:t>
      </w:r>
      <w:r w:rsidR="00F267BA" w:rsidRPr="00D949CB">
        <w:rPr>
          <w:rFonts w:eastAsia="Calibri" w:cs="Times New Roman"/>
          <w:bCs/>
          <w:color w:val="767171"/>
          <w:szCs w:val="24"/>
          <w:lang w:val="es-DO"/>
        </w:rPr>
        <w:t xml:space="preserve"> llevada a cabo por la Oficina del INDEX España; </w:t>
      </w:r>
      <w:r w:rsidR="00096C01" w:rsidRPr="00D949CB">
        <w:rPr>
          <w:rFonts w:eastAsia="Calibri" w:cs="Times New Roman"/>
          <w:bCs/>
          <w:color w:val="767171"/>
          <w:szCs w:val="24"/>
          <w:lang w:val="es-DO"/>
        </w:rPr>
        <w:t xml:space="preserve">c) Curso de </w:t>
      </w:r>
      <w:r w:rsidR="00F267BA" w:rsidRPr="00D949CB">
        <w:rPr>
          <w:rFonts w:eastAsia="Calibri" w:cs="Times New Roman"/>
          <w:bCs/>
          <w:color w:val="767171"/>
          <w:szCs w:val="24"/>
          <w:lang w:val="es-DO"/>
        </w:rPr>
        <w:t>Protocolo, Etiqueta Social y Corporativa para la Diáspora</w:t>
      </w:r>
      <w:r w:rsidR="00096C01" w:rsidRPr="00D949CB">
        <w:rPr>
          <w:rFonts w:eastAsia="Calibri" w:cs="Times New Roman"/>
          <w:bCs/>
          <w:color w:val="767171"/>
          <w:szCs w:val="24"/>
          <w:lang w:val="es-DO"/>
        </w:rPr>
        <w:t xml:space="preserve">, </w:t>
      </w:r>
      <w:r w:rsidR="00F267BA" w:rsidRPr="00D949CB">
        <w:rPr>
          <w:rFonts w:eastAsia="Calibri" w:cs="Times New Roman"/>
          <w:bCs/>
          <w:color w:val="767171"/>
          <w:szCs w:val="24"/>
          <w:lang w:val="es-DO"/>
        </w:rPr>
        <w:t>con la colaboración del INESDYC</w:t>
      </w:r>
      <w:r w:rsidRPr="00D949CB">
        <w:rPr>
          <w:rFonts w:eastAsia="Calibri" w:cs="Times New Roman"/>
          <w:bCs/>
          <w:color w:val="767171"/>
          <w:szCs w:val="24"/>
          <w:lang w:val="es-DO"/>
        </w:rPr>
        <w:t xml:space="preserve">; </w:t>
      </w:r>
      <w:r w:rsidR="00096C01" w:rsidRPr="00D949CB">
        <w:rPr>
          <w:rFonts w:eastAsia="Calibri" w:cs="Times New Roman"/>
          <w:bCs/>
          <w:color w:val="767171"/>
          <w:szCs w:val="24"/>
          <w:lang w:val="es-DO"/>
        </w:rPr>
        <w:t xml:space="preserve">y otros cursos desarrollados en el </w:t>
      </w:r>
      <w:r w:rsidR="00506CB8" w:rsidRPr="00D949CB">
        <w:rPr>
          <w:rFonts w:eastAsia="Calibri" w:cs="Times New Roman"/>
          <w:bCs/>
          <w:color w:val="767171"/>
          <w:szCs w:val="24"/>
          <w:lang w:val="es-DO"/>
        </w:rPr>
        <w:t>marco de</w:t>
      </w:r>
      <w:r w:rsidR="00096C01" w:rsidRPr="00D949CB">
        <w:rPr>
          <w:rFonts w:eastAsia="Calibri" w:cs="Times New Roman"/>
          <w:bCs/>
          <w:color w:val="767171"/>
          <w:szCs w:val="24"/>
          <w:lang w:val="es-DO"/>
        </w:rPr>
        <w:t xml:space="preserve">l programa de </w:t>
      </w:r>
      <w:r w:rsidR="00506CB8" w:rsidRPr="00D949CB">
        <w:rPr>
          <w:rFonts w:eastAsia="Calibri" w:cs="Times New Roman"/>
          <w:bCs/>
          <w:color w:val="767171"/>
          <w:szCs w:val="24"/>
          <w:lang w:val="es-DO"/>
        </w:rPr>
        <w:t xml:space="preserve">becas INDEX-Aprendedor Digital </w:t>
      </w:r>
      <w:r w:rsidR="00096C01" w:rsidRPr="00D949CB">
        <w:rPr>
          <w:rFonts w:eastAsia="Calibri" w:cs="Times New Roman"/>
          <w:bCs/>
          <w:color w:val="767171"/>
          <w:szCs w:val="24"/>
          <w:lang w:val="es-DO"/>
        </w:rPr>
        <w:t xml:space="preserve">dirigido a </w:t>
      </w:r>
      <w:r w:rsidR="00506CB8" w:rsidRPr="00D949CB">
        <w:rPr>
          <w:rFonts w:eastAsia="Calibri" w:cs="Times New Roman"/>
          <w:bCs/>
          <w:color w:val="767171"/>
          <w:szCs w:val="24"/>
          <w:lang w:val="es-DO"/>
        </w:rPr>
        <w:t>dominicanos residentes en el exterior</w:t>
      </w:r>
      <w:r w:rsidR="00096C01" w:rsidRPr="00D949CB">
        <w:rPr>
          <w:rFonts w:eastAsia="Calibri" w:cs="Times New Roman"/>
          <w:bCs/>
          <w:color w:val="767171"/>
          <w:szCs w:val="24"/>
          <w:lang w:val="es-DO"/>
        </w:rPr>
        <w:t>,</w:t>
      </w:r>
      <w:r w:rsidR="00506CB8" w:rsidRPr="00D949CB">
        <w:rPr>
          <w:rFonts w:eastAsia="Calibri" w:cs="Times New Roman"/>
          <w:bCs/>
          <w:color w:val="767171"/>
          <w:szCs w:val="24"/>
          <w:lang w:val="es-DO"/>
        </w:rPr>
        <w:t xml:space="preserve"> como parte de</w:t>
      </w:r>
      <w:r w:rsidR="00096C01" w:rsidRPr="00D949CB">
        <w:rPr>
          <w:rFonts w:eastAsia="Calibri" w:cs="Times New Roman"/>
          <w:bCs/>
          <w:color w:val="767171"/>
          <w:szCs w:val="24"/>
          <w:lang w:val="es-DO"/>
        </w:rPr>
        <w:t xml:space="preserve"> un </w:t>
      </w:r>
      <w:r w:rsidR="00506CB8" w:rsidRPr="00D949CB">
        <w:rPr>
          <w:rFonts w:eastAsia="Calibri" w:cs="Times New Roman"/>
          <w:bCs/>
          <w:color w:val="767171"/>
          <w:szCs w:val="24"/>
          <w:lang w:val="es-DO"/>
        </w:rPr>
        <w:t xml:space="preserve">Acuerdo Interinstitucional suscrito entre ambas entidades, </w:t>
      </w:r>
      <w:r w:rsidRPr="00D949CB">
        <w:rPr>
          <w:rFonts w:eastAsia="Calibri" w:cs="Times New Roman"/>
          <w:bCs/>
          <w:color w:val="767171"/>
          <w:szCs w:val="24"/>
          <w:lang w:val="es-DO"/>
        </w:rPr>
        <w:t>entre otras.</w:t>
      </w:r>
    </w:p>
    <w:p w14:paraId="47787FB0" w14:textId="77777777" w:rsidR="00096C01" w:rsidRPr="00D949CB" w:rsidRDefault="00096C01" w:rsidP="00096C01">
      <w:pPr>
        <w:spacing w:line="360" w:lineRule="auto"/>
        <w:contextualSpacing/>
        <w:jc w:val="both"/>
        <w:rPr>
          <w:rFonts w:eastAsia="Calibri" w:cs="Times New Roman"/>
          <w:color w:val="767171"/>
          <w:szCs w:val="24"/>
          <w:lang w:val="es-DO"/>
        </w:rPr>
      </w:pPr>
    </w:p>
    <w:p w14:paraId="4CB1A6F4" w14:textId="50C289E4" w:rsidR="00096C01" w:rsidRPr="00D949CB" w:rsidRDefault="00096C01" w:rsidP="00096C01">
      <w:pPr>
        <w:spacing w:line="360" w:lineRule="auto"/>
        <w:contextualSpacing/>
        <w:jc w:val="both"/>
        <w:rPr>
          <w:rFonts w:eastAsia="Calibri" w:cs="Times New Roman"/>
          <w:color w:val="767171"/>
          <w:szCs w:val="24"/>
          <w:lang w:val="es-DO"/>
        </w:rPr>
      </w:pPr>
      <w:r w:rsidRPr="00D949CB">
        <w:rPr>
          <w:rFonts w:eastAsia="Calibri" w:cs="Times New Roman"/>
          <w:color w:val="767171"/>
          <w:szCs w:val="24"/>
          <w:lang w:val="es-DO"/>
        </w:rPr>
        <w:t xml:space="preserve">Registro y mapeo de las asociaciones de dominicanos en el exterior, con un total de 145 asociaciones </w:t>
      </w:r>
      <w:r w:rsidR="005D527D" w:rsidRPr="00D949CB">
        <w:rPr>
          <w:rFonts w:eastAsia="Calibri" w:cs="Times New Roman"/>
          <w:color w:val="767171"/>
          <w:szCs w:val="24"/>
          <w:lang w:val="es-DO"/>
        </w:rPr>
        <w:t>inscritas</w:t>
      </w:r>
      <w:r w:rsidRPr="00D949CB">
        <w:rPr>
          <w:rFonts w:eastAsia="Calibri" w:cs="Times New Roman"/>
          <w:color w:val="767171"/>
          <w:szCs w:val="24"/>
          <w:lang w:val="es-DO"/>
        </w:rPr>
        <w:t xml:space="preserve"> </w:t>
      </w:r>
      <w:r w:rsidR="005D527D" w:rsidRPr="00D949CB">
        <w:rPr>
          <w:rFonts w:eastAsia="Calibri" w:cs="Times New Roman"/>
          <w:color w:val="767171"/>
          <w:szCs w:val="24"/>
          <w:lang w:val="es-DO"/>
        </w:rPr>
        <w:t xml:space="preserve">y ubicadas en </w:t>
      </w:r>
      <w:r w:rsidRPr="00D949CB">
        <w:rPr>
          <w:rFonts w:eastAsia="Calibri" w:cs="Times New Roman"/>
          <w:color w:val="767171"/>
          <w:szCs w:val="24"/>
          <w:lang w:val="es-DO"/>
        </w:rPr>
        <w:t xml:space="preserve">22 países del mundo, </w:t>
      </w:r>
      <w:r w:rsidR="005D527D" w:rsidRPr="00D949CB">
        <w:rPr>
          <w:rFonts w:eastAsia="Calibri" w:cs="Times New Roman"/>
          <w:color w:val="767171"/>
          <w:szCs w:val="24"/>
          <w:lang w:val="es-DO"/>
        </w:rPr>
        <w:t xml:space="preserve">a través de las cuales se registra una </w:t>
      </w:r>
      <w:r w:rsidRPr="00D949CB">
        <w:rPr>
          <w:rFonts w:eastAsia="Calibri" w:cs="Times New Roman"/>
          <w:color w:val="767171"/>
          <w:szCs w:val="24"/>
          <w:lang w:val="es-DO"/>
        </w:rPr>
        <w:t xml:space="preserve">membresía que asciende a 238,031 dominicanos en el exterior. Este año 2022 se lanzó el primer Diplomado para Gestión Estratégica de Asociaciones de Dominicanos en el Exterior, que impulsa la creación y sostenibilidad de los proyectos ideados y ejecutados por </w:t>
      </w:r>
      <w:r w:rsidR="005D527D" w:rsidRPr="00D949CB">
        <w:rPr>
          <w:rFonts w:eastAsia="Calibri" w:cs="Times New Roman"/>
          <w:color w:val="767171"/>
          <w:szCs w:val="24"/>
          <w:lang w:val="es-DO"/>
        </w:rPr>
        <w:t xml:space="preserve">dichas organizaciones en </w:t>
      </w:r>
      <w:r w:rsidRPr="00D949CB">
        <w:rPr>
          <w:rFonts w:eastAsia="Calibri" w:cs="Times New Roman"/>
          <w:color w:val="767171"/>
          <w:szCs w:val="24"/>
          <w:lang w:val="es-DO"/>
        </w:rPr>
        <w:t>el exterior.</w:t>
      </w:r>
    </w:p>
    <w:p w14:paraId="048DBDA9" w14:textId="77777777" w:rsidR="00096C01" w:rsidRPr="00D949CB" w:rsidRDefault="00096C01" w:rsidP="00F267BA">
      <w:pPr>
        <w:spacing w:line="360" w:lineRule="auto"/>
        <w:contextualSpacing/>
        <w:jc w:val="both"/>
        <w:rPr>
          <w:rFonts w:eastAsia="Calibri" w:cs="Times New Roman"/>
          <w:color w:val="767171"/>
          <w:szCs w:val="24"/>
          <w:lang w:val="es-DO"/>
        </w:rPr>
      </w:pPr>
    </w:p>
    <w:p w14:paraId="4867DEDC" w14:textId="77777777" w:rsidR="00210250" w:rsidRPr="00D949CB" w:rsidRDefault="00543B15" w:rsidP="00543B15">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Promoción de paquetes de servicios y facilidades financieras. </w:t>
      </w:r>
      <w:r w:rsidR="00204BEB" w:rsidRPr="00D949CB">
        <w:rPr>
          <w:rFonts w:eastAsia="Calibri" w:cs="Times New Roman"/>
          <w:color w:val="767171"/>
          <w:szCs w:val="24"/>
          <w:lang w:val="es-DO"/>
        </w:rPr>
        <w:t>diez</w:t>
      </w:r>
      <w:r w:rsidRPr="00D949CB">
        <w:rPr>
          <w:rFonts w:eastAsia="Calibri" w:cs="Times New Roman"/>
          <w:color w:val="767171"/>
          <w:szCs w:val="24"/>
          <w:lang w:val="es-DO"/>
        </w:rPr>
        <w:t xml:space="preserve"> (</w:t>
      </w:r>
      <w:r w:rsidR="00204BEB" w:rsidRPr="00D949CB">
        <w:rPr>
          <w:rFonts w:eastAsia="Calibri" w:cs="Times New Roman"/>
          <w:color w:val="767171"/>
          <w:szCs w:val="24"/>
          <w:lang w:val="es-DO"/>
        </w:rPr>
        <w:t>10</w:t>
      </w:r>
      <w:r w:rsidRPr="00D949CB">
        <w:rPr>
          <w:rFonts w:eastAsia="Calibri" w:cs="Times New Roman"/>
          <w:color w:val="767171"/>
          <w:szCs w:val="24"/>
          <w:lang w:val="es-DO"/>
        </w:rPr>
        <w:t>) acercamiento para alianzas Público – Privadas entre las que se encuentran:</w:t>
      </w:r>
      <w:r w:rsidR="00C46705" w:rsidRPr="00D949CB">
        <w:rPr>
          <w:color w:val="767171"/>
          <w:lang w:val="es-DO"/>
        </w:rPr>
        <w:t xml:space="preserve"> </w:t>
      </w:r>
      <w:r w:rsidR="00C46705" w:rsidRPr="00D949CB">
        <w:rPr>
          <w:rFonts w:eastAsia="Calibri" w:cs="Times New Roman"/>
          <w:color w:val="767171"/>
          <w:szCs w:val="24"/>
          <w:lang w:val="es-DO"/>
        </w:rPr>
        <w:t>En conjunto con el Viceministerio para Asuntos Consulares y Migratorios y el Banco de Reservas, se elaboró un plan de trabajo para la promoción de la nueva oficina del Banco de Reservas en Madrid y la promoción de viviendas de bajo costo.</w:t>
      </w:r>
      <w:r w:rsidRPr="00D949CB">
        <w:rPr>
          <w:rFonts w:eastAsia="Calibri" w:cs="Times New Roman"/>
          <w:color w:val="767171"/>
          <w:szCs w:val="24"/>
          <w:lang w:val="es-DO"/>
        </w:rPr>
        <w:t xml:space="preserve"> </w:t>
      </w:r>
      <w:r w:rsidR="00C46705" w:rsidRPr="00D949CB">
        <w:rPr>
          <w:rFonts w:eastAsia="Calibri" w:cs="Times New Roman"/>
          <w:color w:val="767171"/>
          <w:szCs w:val="24"/>
          <w:lang w:val="es-DO"/>
        </w:rPr>
        <w:t>P</w:t>
      </w:r>
      <w:r w:rsidRPr="00D949CB">
        <w:rPr>
          <w:rFonts w:eastAsia="Calibri" w:cs="Times New Roman"/>
          <w:color w:val="767171"/>
          <w:szCs w:val="24"/>
          <w:lang w:val="es-DO"/>
        </w:rPr>
        <w:t xml:space="preserve">resentar aplicación bancaria para apertura remota de cuentas a los dominicanos en el exterior. Con el BHD León para catálogo productos financieros para la diáspora. Exploración alianza público- privada VIMENCA. </w:t>
      </w:r>
    </w:p>
    <w:p w14:paraId="73989661" w14:textId="77777777" w:rsidR="00210250" w:rsidRPr="00D949CB" w:rsidRDefault="00210250" w:rsidP="00543B15">
      <w:pPr>
        <w:spacing w:after="0" w:line="360" w:lineRule="auto"/>
        <w:jc w:val="both"/>
        <w:rPr>
          <w:rFonts w:eastAsia="Calibri" w:cs="Times New Roman"/>
          <w:color w:val="767171"/>
          <w:szCs w:val="24"/>
          <w:lang w:val="es-DO"/>
        </w:rPr>
      </w:pPr>
    </w:p>
    <w:p w14:paraId="661C307D" w14:textId="53DD8087" w:rsidR="00543B15" w:rsidRPr="00D949CB" w:rsidRDefault="00C46705" w:rsidP="00543B15">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Igualmente, en el mes de febrero se diseñó un perfil sobre del “Diseño Catálogo de Productos Financieros para la Diáspora” cuyo objetivo es promover la oferta de productos financieros en beneficio de la diáspora existentes en la República Dominicana para fines de inversión, desarrollo comercial y retorno, así como identificar los principales actores para llevar a cabo este cometido. Se sostuvieron reuniones preparatorias con la Asociación Nacional de Bancos (ABA) y Liga Dominicana de Asociaciones de Ahorros y Préstamos (LIDAAPI) para diseñar un </w:t>
      </w:r>
      <w:r w:rsidRPr="00D949CB">
        <w:rPr>
          <w:rFonts w:eastAsia="Calibri" w:cs="Times New Roman"/>
          <w:color w:val="767171"/>
          <w:szCs w:val="24"/>
          <w:lang w:val="es-DO"/>
        </w:rPr>
        <w:lastRenderedPageBreak/>
        <w:t>Catálogo de Productos y Servicios Financieros enfocados en la diáspora dominicana.</w:t>
      </w:r>
    </w:p>
    <w:p w14:paraId="18945DBD" w14:textId="77777777" w:rsidR="00210250" w:rsidRPr="00D949CB" w:rsidRDefault="00210250" w:rsidP="00C46705">
      <w:pPr>
        <w:spacing w:after="0" w:line="360" w:lineRule="auto"/>
        <w:jc w:val="both"/>
        <w:rPr>
          <w:rFonts w:eastAsia="Calibri" w:cs="Times New Roman"/>
          <w:color w:val="767171"/>
          <w:szCs w:val="24"/>
          <w:lang w:val="es-DO"/>
        </w:rPr>
      </w:pPr>
    </w:p>
    <w:p w14:paraId="208DCBFB" w14:textId="28EAD81C" w:rsidR="00C46705" w:rsidRPr="00D949CB" w:rsidRDefault="005D527D" w:rsidP="00C46705">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En ese orden, en el mes de septiembre </w:t>
      </w:r>
      <w:r w:rsidR="00C46705" w:rsidRPr="00D949CB">
        <w:rPr>
          <w:rFonts w:eastAsia="Calibri" w:cs="Times New Roman"/>
          <w:color w:val="767171"/>
          <w:szCs w:val="24"/>
          <w:lang w:val="es-DO"/>
        </w:rPr>
        <w:t>se llevó a cabo un encuentro con el Banco BHD, donde se promovieron facilidades bancarias</w:t>
      </w:r>
      <w:r w:rsidRPr="00D949CB">
        <w:rPr>
          <w:rFonts w:eastAsia="Calibri" w:cs="Times New Roman"/>
          <w:color w:val="767171"/>
          <w:szCs w:val="24"/>
          <w:lang w:val="es-DO"/>
        </w:rPr>
        <w:t>,</w:t>
      </w:r>
      <w:r w:rsidR="00C46705" w:rsidRPr="00D949CB">
        <w:rPr>
          <w:rFonts w:eastAsia="Calibri" w:cs="Times New Roman"/>
          <w:color w:val="767171"/>
          <w:szCs w:val="24"/>
          <w:lang w:val="es-DO"/>
        </w:rPr>
        <w:t xml:space="preserve"> como la apertura de cuenta en línea y envíos de remesas a través de</w:t>
      </w:r>
      <w:r w:rsidRPr="00D949CB">
        <w:rPr>
          <w:rFonts w:eastAsia="Calibri" w:cs="Times New Roman"/>
          <w:color w:val="767171"/>
          <w:szCs w:val="24"/>
          <w:lang w:val="es-DO"/>
        </w:rPr>
        <w:t xml:space="preserve">l banco, </w:t>
      </w:r>
      <w:r w:rsidR="00C46705" w:rsidRPr="00D949CB">
        <w:rPr>
          <w:rFonts w:eastAsia="Calibri" w:cs="Times New Roman"/>
          <w:color w:val="767171"/>
          <w:szCs w:val="24"/>
          <w:lang w:val="es-DO"/>
        </w:rPr>
        <w:t xml:space="preserve">lo que </w:t>
      </w:r>
      <w:r w:rsidRPr="00D949CB">
        <w:rPr>
          <w:rFonts w:eastAsia="Calibri" w:cs="Times New Roman"/>
          <w:color w:val="767171"/>
          <w:szCs w:val="24"/>
          <w:lang w:val="es-DO"/>
        </w:rPr>
        <w:t xml:space="preserve">ha </w:t>
      </w:r>
      <w:r w:rsidR="00C46705" w:rsidRPr="00D949CB">
        <w:rPr>
          <w:rFonts w:eastAsia="Calibri" w:cs="Times New Roman"/>
          <w:color w:val="767171"/>
          <w:szCs w:val="24"/>
          <w:lang w:val="es-DO"/>
        </w:rPr>
        <w:t>permit</w:t>
      </w:r>
      <w:r w:rsidRPr="00D949CB">
        <w:rPr>
          <w:rFonts w:eastAsia="Calibri" w:cs="Times New Roman"/>
          <w:color w:val="767171"/>
          <w:szCs w:val="24"/>
          <w:lang w:val="es-DO"/>
        </w:rPr>
        <w:t>ido</w:t>
      </w:r>
      <w:r w:rsidR="00C46705" w:rsidRPr="00D949CB">
        <w:rPr>
          <w:rFonts w:eastAsia="Calibri" w:cs="Times New Roman"/>
          <w:color w:val="767171"/>
          <w:szCs w:val="24"/>
          <w:lang w:val="es-DO"/>
        </w:rPr>
        <w:t xml:space="preserve"> informar y orientar a los dominicanos en el exterior sobre </w:t>
      </w:r>
      <w:r w:rsidRPr="00D949CB">
        <w:rPr>
          <w:rFonts w:eastAsia="Calibri" w:cs="Times New Roman"/>
          <w:color w:val="767171"/>
          <w:szCs w:val="24"/>
          <w:lang w:val="es-DO"/>
        </w:rPr>
        <w:t xml:space="preserve">las </w:t>
      </w:r>
      <w:r w:rsidR="00C46705" w:rsidRPr="00D949CB">
        <w:rPr>
          <w:rFonts w:eastAsia="Calibri" w:cs="Times New Roman"/>
          <w:color w:val="767171"/>
          <w:szCs w:val="24"/>
          <w:lang w:val="es-DO"/>
        </w:rPr>
        <w:t>facilidades financieras a su disposición</w:t>
      </w:r>
      <w:r w:rsidRPr="00D949CB">
        <w:rPr>
          <w:rFonts w:eastAsia="Calibri" w:cs="Times New Roman"/>
          <w:color w:val="767171"/>
          <w:szCs w:val="24"/>
          <w:lang w:val="es-DO"/>
        </w:rPr>
        <w:t>.</w:t>
      </w:r>
      <w:r w:rsidR="00C46705" w:rsidRPr="00D949CB">
        <w:rPr>
          <w:rFonts w:eastAsia="Calibri" w:cs="Times New Roman"/>
          <w:color w:val="767171"/>
          <w:szCs w:val="24"/>
          <w:lang w:val="es-DO"/>
        </w:rPr>
        <w:t xml:space="preserve"> </w:t>
      </w:r>
    </w:p>
    <w:p w14:paraId="3B251140" w14:textId="7AD7296E" w:rsidR="00C46705" w:rsidRPr="00D949CB" w:rsidRDefault="00C46705" w:rsidP="00543B15">
      <w:pPr>
        <w:spacing w:after="0" w:line="360" w:lineRule="auto"/>
        <w:jc w:val="both"/>
        <w:rPr>
          <w:rFonts w:eastAsia="Calibri" w:cs="Times New Roman"/>
          <w:color w:val="767171"/>
          <w:szCs w:val="24"/>
          <w:lang w:val="es-DO"/>
        </w:rPr>
      </w:pPr>
    </w:p>
    <w:p w14:paraId="627D0DCA" w14:textId="2085E921" w:rsidR="00543B15" w:rsidRPr="00D949CB" w:rsidRDefault="007C0753" w:rsidP="00543B15">
      <w:pPr>
        <w:spacing w:after="0" w:line="360" w:lineRule="auto"/>
        <w:jc w:val="both"/>
        <w:rPr>
          <w:rFonts w:eastAsia="Calibri" w:cs="Times New Roman"/>
          <w:bCs/>
          <w:color w:val="767171"/>
          <w:szCs w:val="24"/>
          <w:lang w:val="es-DO"/>
        </w:rPr>
      </w:pPr>
      <w:r w:rsidRPr="00D949CB">
        <w:rPr>
          <w:rFonts w:eastAsia="Calibri" w:cs="Times New Roman"/>
          <w:bCs/>
          <w:color w:val="767171"/>
          <w:szCs w:val="24"/>
          <w:lang w:val="es-DO"/>
        </w:rPr>
        <w:t>Seis</w:t>
      </w:r>
      <w:r w:rsidR="00543B15" w:rsidRPr="00D949CB">
        <w:rPr>
          <w:rFonts w:eastAsia="Calibri" w:cs="Times New Roman"/>
          <w:bCs/>
          <w:color w:val="767171"/>
          <w:szCs w:val="24"/>
          <w:lang w:val="es-DO"/>
        </w:rPr>
        <w:t xml:space="preserve"> (</w:t>
      </w:r>
      <w:r w:rsidRPr="00D949CB">
        <w:rPr>
          <w:rFonts w:eastAsia="Calibri" w:cs="Times New Roman"/>
          <w:bCs/>
          <w:color w:val="767171"/>
          <w:szCs w:val="24"/>
          <w:lang w:val="es-DO"/>
        </w:rPr>
        <w:t>6</w:t>
      </w:r>
      <w:r w:rsidR="00543B15" w:rsidRPr="00D949CB">
        <w:rPr>
          <w:rFonts w:eastAsia="Calibri" w:cs="Times New Roman"/>
          <w:bCs/>
          <w:color w:val="767171"/>
          <w:szCs w:val="24"/>
          <w:lang w:val="es-DO"/>
        </w:rPr>
        <w:t xml:space="preserve">) programas en ejecución dirigidos a Informar a la comunidad dominicana en el exterior sobre los accesos </w:t>
      </w:r>
      <w:r w:rsidR="005D527D" w:rsidRPr="00D949CB">
        <w:rPr>
          <w:rFonts w:eastAsia="Calibri" w:cs="Times New Roman"/>
          <w:bCs/>
          <w:color w:val="767171"/>
          <w:szCs w:val="24"/>
          <w:lang w:val="es-DO"/>
        </w:rPr>
        <w:t xml:space="preserve">a </w:t>
      </w:r>
      <w:r w:rsidR="00543B15" w:rsidRPr="00D949CB">
        <w:rPr>
          <w:rFonts w:eastAsia="Calibri" w:cs="Times New Roman"/>
          <w:bCs/>
          <w:color w:val="767171"/>
          <w:szCs w:val="24"/>
          <w:lang w:val="es-DO"/>
        </w:rPr>
        <w:t xml:space="preserve">servicios </w:t>
      </w:r>
      <w:r w:rsidR="005D527D" w:rsidRPr="00D949CB">
        <w:rPr>
          <w:rFonts w:eastAsia="Calibri" w:cs="Times New Roman"/>
          <w:bCs/>
          <w:color w:val="767171"/>
          <w:szCs w:val="24"/>
          <w:lang w:val="es-DO"/>
        </w:rPr>
        <w:t xml:space="preserve">públicos </w:t>
      </w:r>
      <w:r w:rsidR="00543B15" w:rsidRPr="00D949CB">
        <w:rPr>
          <w:rFonts w:eastAsia="Calibri" w:cs="Times New Roman"/>
          <w:bCs/>
          <w:color w:val="767171"/>
          <w:szCs w:val="24"/>
          <w:lang w:val="es-DO"/>
        </w:rPr>
        <w:t>como: Salud, Retorno, manejo con la Junta Central Electoral (JCE), la Dirección General de Aduanas (DGA), el Instituto Postal Dominicano (INPOSDOM), Ministerio de la Mujer, entre otros.</w:t>
      </w:r>
    </w:p>
    <w:p w14:paraId="7286EB2D" w14:textId="77777777" w:rsidR="00543B15" w:rsidRPr="00D949CB" w:rsidRDefault="00543B15" w:rsidP="00543B15">
      <w:pPr>
        <w:spacing w:after="0" w:line="360" w:lineRule="auto"/>
        <w:jc w:val="both"/>
        <w:rPr>
          <w:rFonts w:eastAsia="Calibri" w:cs="Times New Roman"/>
          <w:bCs/>
          <w:color w:val="767171"/>
          <w:szCs w:val="24"/>
          <w:lang w:val="es-DO"/>
        </w:rPr>
      </w:pPr>
    </w:p>
    <w:p w14:paraId="307F437E" w14:textId="67B35703" w:rsidR="005F5C94" w:rsidRPr="00D949CB" w:rsidRDefault="00543B15" w:rsidP="00543B15">
      <w:pPr>
        <w:spacing w:after="0" w:line="360" w:lineRule="auto"/>
        <w:jc w:val="both"/>
        <w:rPr>
          <w:rFonts w:eastAsia="Calibri" w:cs="Times New Roman"/>
          <w:color w:val="767171"/>
          <w:szCs w:val="24"/>
          <w:lang w:val="es-DO"/>
        </w:rPr>
      </w:pPr>
      <w:r w:rsidRPr="00D949CB">
        <w:rPr>
          <w:rFonts w:eastAsia="Calibri" w:cs="Times New Roman"/>
          <w:bCs/>
          <w:color w:val="767171"/>
          <w:szCs w:val="24"/>
          <w:lang w:val="es-DO"/>
        </w:rPr>
        <w:t xml:space="preserve">Vinculación de los dominicanos en el exterior con sus comunidades de origen. </w:t>
      </w:r>
      <w:r w:rsidR="005F5C94" w:rsidRPr="00D949CB">
        <w:rPr>
          <w:rFonts w:eastAsia="Calibri" w:cs="Times New Roman"/>
          <w:bCs/>
          <w:color w:val="767171"/>
          <w:szCs w:val="24"/>
          <w:lang w:val="es-DO"/>
        </w:rPr>
        <w:t>Seis (6) comunidades vinculadas en este año. Y once (11) acciones de Codesarrollo</w:t>
      </w:r>
      <w:r w:rsidR="005F5C94" w:rsidRPr="00D949CB">
        <w:rPr>
          <w:rFonts w:eastAsia="Calibri" w:cs="Times New Roman"/>
          <w:color w:val="767171"/>
          <w:szCs w:val="24"/>
          <w:lang w:val="es-DO"/>
        </w:rPr>
        <w:t xml:space="preserve"> mediante las cuales los dominicanos en el exterior apoyaron a sus comunidades de origen movilizando un aproximado de USD$ 113,500 dólares mediante aportes filantrópicos, educativos y deportivos en beneficio de poblaciones vulnerables contribuyendo al desarrollo de estas. </w:t>
      </w:r>
    </w:p>
    <w:p w14:paraId="38CCB309" w14:textId="77777777" w:rsidR="005F5C94" w:rsidRPr="00D949CB" w:rsidRDefault="005F5C94" w:rsidP="00543B15">
      <w:pPr>
        <w:spacing w:after="0" w:line="360" w:lineRule="auto"/>
        <w:jc w:val="both"/>
        <w:rPr>
          <w:rFonts w:eastAsia="Calibri" w:cs="Times New Roman"/>
          <w:color w:val="767171"/>
          <w:szCs w:val="24"/>
          <w:lang w:val="es-DO"/>
        </w:rPr>
      </w:pPr>
    </w:p>
    <w:p w14:paraId="3CF913A9" w14:textId="3C6CE927" w:rsidR="00543B15" w:rsidRPr="00D949CB" w:rsidRDefault="00543B15" w:rsidP="00543B15">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INDEX une a dominicanos en Washington con compueblanos de Las Matas de Farfán a través de donación de equipos e insumos médicos para personas de la tercera edad y artículos deportivos, para jóvenes deportistas.</w:t>
      </w:r>
      <w:r w:rsidR="00204BEB" w:rsidRPr="00D949CB">
        <w:rPr>
          <w:rFonts w:eastAsia="Calibri" w:cs="Times New Roman"/>
          <w:color w:val="767171"/>
          <w:szCs w:val="24"/>
          <w:lang w:val="es-DO"/>
        </w:rPr>
        <w:t xml:space="preserve"> Igualmente, mediate tres acciones de vinculación y codesarrollo consistentes en donaciones filantrópicas de útiles deportivos, equipos médicos, material de geriatría y becas para estudios digitales, vinculamos con comunidades de origen: Las Matas de Farfán, La Vega</w:t>
      </w:r>
      <w:r w:rsidR="005F5C94" w:rsidRPr="00D949CB">
        <w:rPr>
          <w:rFonts w:eastAsia="Calibri" w:cs="Times New Roman"/>
          <w:color w:val="767171"/>
          <w:szCs w:val="24"/>
          <w:lang w:val="es-DO"/>
        </w:rPr>
        <w:t>, San Juan</w:t>
      </w:r>
      <w:r w:rsidR="00204BEB" w:rsidRPr="00D949CB">
        <w:rPr>
          <w:rFonts w:eastAsia="Calibri" w:cs="Times New Roman"/>
          <w:color w:val="767171"/>
          <w:szCs w:val="24"/>
          <w:lang w:val="es-DO"/>
        </w:rPr>
        <w:t xml:space="preserve"> y Santo Domingo.</w:t>
      </w:r>
    </w:p>
    <w:p w14:paraId="6ECF0925" w14:textId="77777777" w:rsidR="00204BEB" w:rsidRPr="00D949CB" w:rsidRDefault="00204BEB" w:rsidP="00543B15">
      <w:pPr>
        <w:spacing w:after="0" w:line="360" w:lineRule="auto"/>
        <w:jc w:val="both"/>
        <w:rPr>
          <w:rFonts w:eastAsia="Calibri" w:cs="Times New Roman"/>
          <w:color w:val="767171"/>
          <w:szCs w:val="24"/>
          <w:lang w:val="es-DO"/>
        </w:rPr>
      </w:pPr>
    </w:p>
    <w:p w14:paraId="4D555C41" w14:textId="0F3B0856" w:rsidR="005F5C94" w:rsidRPr="00D949CB" w:rsidRDefault="00204BEB" w:rsidP="00543B15">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Realización de actividad de codesarrollo logrando la vinculación con dos (2) comunidades, donde realizamos donaciones de mochilas con útiles escolares, artículos deportivos, torneos deportivos y charlas motivacional en las provincias de </w:t>
      </w:r>
      <w:r w:rsidRPr="00D949CB">
        <w:rPr>
          <w:rFonts w:eastAsia="Calibri" w:cs="Times New Roman"/>
          <w:color w:val="767171"/>
          <w:szCs w:val="24"/>
          <w:lang w:val="es-DO"/>
        </w:rPr>
        <w:lastRenderedPageBreak/>
        <w:t>Maria Trinidad Sánchez y Haina.</w:t>
      </w:r>
      <w:r w:rsidR="005F5C94" w:rsidRPr="00D949CB">
        <w:rPr>
          <w:rFonts w:eastAsia="Calibri" w:cs="Times New Roman"/>
          <w:color w:val="767171"/>
          <w:szCs w:val="24"/>
          <w:lang w:val="es-DO"/>
        </w:rPr>
        <w:t xml:space="preserve"> Además, realización de seis (6) actividades:  donaciones de utilería deportiva, artículos de geriatría, donaciones de computadoras, charlas formativas, feria de videojuegos y donaciones de becas.</w:t>
      </w:r>
    </w:p>
    <w:p w14:paraId="29B0D98D" w14:textId="77777777" w:rsidR="00204BEB" w:rsidRPr="00D949CB" w:rsidRDefault="00204BEB" w:rsidP="00543B15">
      <w:pPr>
        <w:spacing w:after="0" w:line="360" w:lineRule="auto"/>
        <w:jc w:val="both"/>
        <w:rPr>
          <w:rFonts w:eastAsia="Calibri" w:cs="Times New Roman"/>
          <w:color w:val="767171"/>
          <w:szCs w:val="24"/>
          <w:lang w:val="es-DO"/>
        </w:rPr>
      </w:pPr>
    </w:p>
    <w:p w14:paraId="3A740D0B" w14:textId="0519048D" w:rsidR="00543B15" w:rsidRPr="00D949CB" w:rsidRDefault="00204BEB" w:rsidP="00204BEB">
      <w:pPr>
        <w:spacing w:line="360" w:lineRule="auto"/>
        <w:contextualSpacing/>
        <w:jc w:val="both"/>
        <w:rPr>
          <w:rFonts w:eastAsia="Calibri" w:cs="Times New Roman"/>
          <w:color w:val="767171"/>
          <w:szCs w:val="24"/>
          <w:lang w:val="es-DO"/>
        </w:rPr>
      </w:pPr>
      <w:r w:rsidRPr="00D949CB">
        <w:rPr>
          <w:rFonts w:eastAsia="Calibri" w:cs="Times New Roman"/>
          <w:color w:val="767171"/>
          <w:szCs w:val="24"/>
          <w:lang w:val="es-DO"/>
        </w:rPr>
        <w:t>En los temas de vinculación de la diáspora, se realizaron nueve (9) encuentros virtuales titulados "¿Qué hay de nuevo en R.D.?" donde de forma mensual se llevan a la diáspora temas sobre novedades que suceden en la República Dominicana y que impactan a nuestras comunidades en el Exterior. Igualmente, Se apoyó la Vinculación de Escritoras Dominicanas y Escritoras de la Diáspora, en el Encuentro Nacional de Escritoras 2022, que reunió a unas 70 mujeres escritoras en la ciudad de Santo Domingo y New York. Charla presencial sobre “Apoyo Emocional a la mujer migrada” llevada a cabo por la Oficina del INDEX España</w:t>
      </w:r>
    </w:p>
    <w:p w14:paraId="341D8E78" w14:textId="77777777" w:rsidR="00204BEB" w:rsidRPr="00D949CB" w:rsidRDefault="00204BEB" w:rsidP="00543B15">
      <w:pPr>
        <w:spacing w:after="0" w:line="360" w:lineRule="auto"/>
        <w:jc w:val="both"/>
        <w:rPr>
          <w:rFonts w:eastAsia="Calibri" w:cs="Times New Roman"/>
          <w:bCs/>
          <w:color w:val="767171"/>
          <w:szCs w:val="24"/>
          <w:lang w:val="es-DO"/>
        </w:rPr>
      </w:pPr>
    </w:p>
    <w:p w14:paraId="11251FE3" w14:textId="335BEC0F" w:rsidR="00543B15" w:rsidRPr="00D949CB" w:rsidRDefault="00543B15" w:rsidP="00543B15">
      <w:pPr>
        <w:spacing w:after="0" w:line="360" w:lineRule="auto"/>
        <w:jc w:val="both"/>
        <w:rPr>
          <w:rFonts w:eastAsia="Calibri" w:cs="Times New Roman"/>
          <w:color w:val="767171"/>
          <w:szCs w:val="24"/>
          <w:lang w:val="es-DO"/>
        </w:rPr>
      </w:pPr>
      <w:r w:rsidRPr="00D949CB">
        <w:rPr>
          <w:rFonts w:eastAsia="Calibri" w:cs="Times New Roman"/>
          <w:bCs/>
          <w:color w:val="767171"/>
          <w:szCs w:val="24"/>
          <w:lang w:val="es-DO"/>
        </w:rPr>
        <w:t>Galardones y premiaciones. El INDEX y el Ministerio de la Mujer ganan premio internacional por servicio a las dominicanas en el exterior; dichas instituciones obtuvieron este reconocimiento</w:t>
      </w:r>
      <w:r w:rsidRPr="00D949CB">
        <w:rPr>
          <w:rFonts w:eastAsia="Calibri" w:cs="Times New Roman"/>
          <w:color w:val="767171"/>
          <w:szCs w:val="24"/>
          <w:lang w:val="es-DO"/>
        </w:rPr>
        <w:t xml:space="preserve"> en la categoría “Innovadores de la Comunidad”, por la creación de un servicio de Orientación Legal y Terapia Psicológica confidencial y sin costo para mujeres dominicanas de la diáspora, que se brinda a través de la página web </w:t>
      </w:r>
      <w:hyperlink r:id="rId23" w:history="1">
        <w:r w:rsidRPr="00D949CB">
          <w:rPr>
            <w:rStyle w:val="Hipervnculo"/>
            <w:rFonts w:eastAsia="Calibri" w:cs="Times New Roman"/>
            <w:color w:val="767171"/>
            <w:szCs w:val="24"/>
            <w:lang w:val="es-DO"/>
          </w:rPr>
          <w:t>www.asistencia.mujer.gob</w:t>
        </w:r>
      </w:hyperlink>
      <w:r w:rsidRPr="00D949CB">
        <w:rPr>
          <w:rFonts w:eastAsia="Calibri" w:cs="Times New Roman"/>
          <w:color w:val="767171"/>
          <w:szCs w:val="24"/>
          <w:lang w:val="es-DO"/>
        </w:rPr>
        <w:t xml:space="preserve"> o llamando al número 829-421-3242 en horario de 8:00 de la mañana a 4:00 de la tarde, hora dominicana.</w:t>
      </w:r>
    </w:p>
    <w:p w14:paraId="5845067A" w14:textId="77777777" w:rsidR="00543B15" w:rsidRPr="00D949CB" w:rsidRDefault="00543B15" w:rsidP="00543B15">
      <w:pPr>
        <w:spacing w:after="0" w:line="360" w:lineRule="auto"/>
        <w:jc w:val="both"/>
        <w:rPr>
          <w:rFonts w:eastAsia="Calibri" w:cs="Times New Roman"/>
          <w:color w:val="767171"/>
          <w:szCs w:val="24"/>
          <w:lang w:val="es-DO"/>
        </w:rPr>
      </w:pPr>
    </w:p>
    <w:p w14:paraId="6B166D4E" w14:textId="77777777" w:rsidR="00543B15" w:rsidRPr="00D949CB" w:rsidRDefault="00543B15" w:rsidP="00543B15">
      <w:pPr>
        <w:pStyle w:val="s12"/>
        <w:shd w:val="clear" w:color="auto" w:fill="FFFFFF"/>
        <w:spacing w:before="0" w:beforeAutospacing="0" w:after="384" w:afterAutospacing="0" w:line="360" w:lineRule="auto"/>
        <w:jc w:val="both"/>
        <w:textAlignment w:val="baseline"/>
        <w:rPr>
          <w:rFonts w:eastAsia="Calibri"/>
          <w:color w:val="767171"/>
          <w:lang w:val="es-DO" w:eastAsia="en-US"/>
        </w:rPr>
      </w:pPr>
      <w:r w:rsidRPr="00D949CB">
        <w:rPr>
          <w:rFonts w:eastAsia="Calibri"/>
          <w:color w:val="767171"/>
          <w:lang w:val="es-DO" w:eastAsia="en-US"/>
        </w:rPr>
        <w:t>Dicha distinción visibiliza y promueve las acciones del INDEX en su misión de llevar protección y mejorar la calidad de vida de las dominicanas y los dominicanos en el exterior, y del Ministerio de la Mujer de apoyar en ofrecer servicios para la prevención y atención a la violencia contra mujer dominicana,  la cual representa el 54.2% de las personas dominicanas en el exterior, y en su mayoría ha migrado para escapar de situaciones de violencia, por necesidades económicas o en la búsqueda de mejores oportunidades laborales. </w:t>
      </w:r>
    </w:p>
    <w:p w14:paraId="566C3442" w14:textId="77777777" w:rsidR="00543B15" w:rsidRPr="00D949CB" w:rsidRDefault="00543B15" w:rsidP="00543B15">
      <w:pPr>
        <w:pStyle w:val="s9"/>
        <w:shd w:val="clear" w:color="auto" w:fill="FFFFFF"/>
        <w:spacing w:before="0" w:beforeAutospacing="0" w:after="384" w:afterAutospacing="0" w:line="360" w:lineRule="auto"/>
        <w:jc w:val="both"/>
        <w:textAlignment w:val="baseline"/>
        <w:rPr>
          <w:rFonts w:eastAsia="Calibri"/>
          <w:color w:val="767171"/>
          <w:lang w:val="es-DO" w:eastAsia="en-US"/>
        </w:rPr>
      </w:pPr>
      <w:r w:rsidRPr="00D949CB">
        <w:rPr>
          <w:rFonts w:eastAsia="Calibri"/>
          <w:color w:val="767171"/>
          <w:lang w:val="es-DO" w:eastAsia="en-US"/>
        </w:rPr>
        <w:lastRenderedPageBreak/>
        <w:t>El campeón en esta categoría fue el Programa de Entrenamiento de Servidores Públicos que desarrolla el gobierno de Brasil. Los demás finalistas fueron la Plataforma </w:t>
      </w:r>
      <w:proofErr w:type="spellStart"/>
      <w:r w:rsidRPr="00D949CB">
        <w:rPr>
          <w:rFonts w:eastAsia="Calibri"/>
          <w:color w:val="767171"/>
          <w:lang w:val="es-DO" w:eastAsia="en-US"/>
        </w:rPr>
        <w:t>Sparkblue</w:t>
      </w:r>
      <w:proofErr w:type="spellEnd"/>
      <w:r w:rsidRPr="00D949CB">
        <w:rPr>
          <w:rFonts w:eastAsia="Calibri"/>
          <w:color w:val="767171"/>
          <w:lang w:val="es-DO" w:eastAsia="en-US"/>
        </w:rPr>
        <w:t> del Programa de Naciones Unidas para el Desarrollo (PNUD), el Programa de la Ciudad de </w:t>
      </w:r>
      <w:proofErr w:type="spellStart"/>
      <w:r w:rsidRPr="00D949CB">
        <w:rPr>
          <w:rFonts w:eastAsia="Calibri"/>
          <w:color w:val="767171"/>
          <w:lang w:val="es-DO" w:eastAsia="en-US"/>
        </w:rPr>
        <w:t>Malmo</w:t>
      </w:r>
      <w:proofErr w:type="spellEnd"/>
      <w:r w:rsidRPr="00D949CB">
        <w:rPr>
          <w:rFonts w:eastAsia="Calibri"/>
          <w:color w:val="767171"/>
          <w:lang w:val="es-DO" w:eastAsia="en-US"/>
        </w:rPr>
        <w:t> para implementar los Objetivos de Desarrollo Sostenible en Suiza y el Programa de Junior </w:t>
      </w:r>
      <w:proofErr w:type="spellStart"/>
      <w:r w:rsidRPr="00D949CB">
        <w:rPr>
          <w:rFonts w:eastAsia="Calibri"/>
          <w:color w:val="767171"/>
          <w:lang w:val="es-DO" w:eastAsia="en-US"/>
        </w:rPr>
        <w:t>Ambassadors</w:t>
      </w:r>
      <w:proofErr w:type="spellEnd"/>
      <w:r w:rsidRPr="00D949CB">
        <w:rPr>
          <w:rFonts w:eastAsia="Calibri"/>
          <w:color w:val="767171"/>
          <w:lang w:val="es-DO" w:eastAsia="en-US"/>
        </w:rPr>
        <w:t> de Estados Unidos. Estos finalistas fueron escogidos dentro doscientos de nominados presentados por servidores públicos alrededor del mundo para este y otros renglones del premio. La organización Apolítica es catalogada como la plataforma social para servidores públicos más prestigiosa a nivel mundial, la cual promueve e impulsa iniciativas como estas en instituciones del Estado. Además, facilita herramienta de capacitación para funcionarios gubernamentales.</w:t>
      </w:r>
    </w:p>
    <w:p w14:paraId="101DA99D" w14:textId="77777777" w:rsidR="00543B15" w:rsidRPr="00D949CB" w:rsidRDefault="00543B15" w:rsidP="00543B15">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En adición a esto El Instituto de Dominicanos y </w:t>
      </w:r>
      <w:proofErr w:type="gramStart"/>
      <w:r w:rsidRPr="00D949CB">
        <w:rPr>
          <w:rFonts w:eastAsia="Calibri" w:cs="Times New Roman"/>
          <w:color w:val="767171"/>
          <w:szCs w:val="24"/>
          <w:lang w:val="es-DO"/>
        </w:rPr>
        <w:t>Dominicanas</w:t>
      </w:r>
      <w:proofErr w:type="gramEnd"/>
      <w:r w:rsidRPr="00D949CB">
        <w:rPr>
          <w:rFonts w:eastAsia="Calibri" w:cs="Times New Roman"/>
          <w:color w:val="767171"/>
          <w:szCs w:val="24"/>
          <w:lang w:val="es-DO"/>
        </w:rPr>
        <w:t xml:space="preserve"> en el Exterior (INDEX) y el Instituto de Educación Superior (CEF) Santo Domingo firmaron un acuerdo de colaboración que permitirá la capacitación y formación profesional de dominicanos radicados en el exterior. Dicho convenio prevé que esta institución académica ofrezca un trato preferente al INDEX, y por consecuencia, a los dominicanos en el exterior, en cuanto a la confección de planes de formación que se adapten a sus necesidades y objetivos.</w:t>
      </w:r>
    </w:p>
    <w:p w14:paraId="5D009325" w14:textId="77777777" w:rsidR="00543B15" w:rsidRPr="00D949CB" w:rsidRDefault="00543B15" w:rsidP="00543B15">
      <w:pPr>
        <w:spacing w:after="0" w:line="360" w:lineRule="auto"/>
        <w:jc w:val="both"/>
        <w:rPr>
          <w:rFonts w:eastAsia="Calibri" w:cs="Times New Roman"/>
          <w:color w:val="767171"/>
          <w:szCs w:val="24"/>
          <w:lang w:val="es-DO"/>
        </w:rPr>
      </w:pPr>
    </w:p>
    <w:p w14:paraId="7A19EB99" w14:textId="6DD730D2" w:rsidR="00543B15" w:rsidRPr="00D949CB" w:rsidRDefault="00543B15" w:rsidP="00543B15">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Asimismo, se realizó el Torneo de Videojuegos Street </w:t>
      </w:r>
      <w:proofErr w:type="spellStart"/>
      <w:r w:rsidRPr="00D949CB">
        <w:rPr>
          <w:rFonts w:eastAsia="Calibri" w:cs="Times New Roman"/>
          <w:color w:val="767171"/>
          <w:szCs w:val="24"/>
          <w:lang w:val="es-DO"/>
        </w:rPr>
        <w:t>Figther</w:t>
      </w:r>
      <w:proofErr w:type="spellEnd"/>
      <w:r w:rsidRPr="00D949CB">
        <w:rPr>
          <w:rFonts w:eastAsia="Calibri" w:cs="Times New Roman"/>
          <w:color w:val="767171"/>
          <w:szCs w:val="24"/>
          <w:lang w:val="es-DO"/>
        </w:rPr>
        <w:t>, en coordinación con el INDEX y la liga domínico-americana de E-</w:t>
      </w:r>
      <w:proofErr w:type="spellStart"/>
      <w:r w:rsidRPr="00D949CB">
        <w:rPr>
          <w:rFonts w:eastAsia="Calibri" w:cs="Times New Roman"/>
          <w:color w:val="767171"/>
          <w:szCs w:val="24"/>
          <w:lang w:val="es-DO"/>
        </w:rPr>
        <w:t>sports</w:t>
      </w:r>
      <w:proofErr w:type="spellEnd"/>
      <w:r w:rsidRPr="00D949CB">
        <w:rPr>
          <w:rFonts w:eastAsia="Calibri" w:cs="Times New Roman"/>
          <w:color w:val="767171"/>
          <w:szCs w:val="24"/>
          <w:lang w:val="es-DO"/>
        </w:rPr>
        <w:t xml:space="preserve"> “Q-League” lanzada por la asociación </w:t>
      </w:r>
      <w:proofErr w:type="gramStart"/>
      <w:r w:rsidRPr="00D949CB">
        <w:rPr>
          <w:rFonts w:eastAsia="Calibri" w:cs="Times New Roman"/>
          <w:color w:val="767171"/>
          <w:szCs w:val="24"/>
          <w:lang w:val="es-DO"/>
        </w:rPr>
        <w:t>Dominicanos</w:t>
      </w:r>
      <w:proofErr w:type="gramEnd"/>
      <w:r w:rsidRPr="00D949CB">
        <w:rPr>
          <w:rFonts w:eastAsia="Calibri" w:cs="Times New Roman"/>
          <w:color w:val="767171"/>
          <w:szCs w:val="24"/>
          <w:lang w:val="es-DO"/>
        </w:rPr>
        <w:t xml:space="preserve"> USA (DUSA), competencia realizada en modalidad virtual, y contó con la participación de campeones internacionales de ascendencia dominicana como Saul Mena (</w:t>
      </w:r>
      <w:proofErr w:type="spellStart"/>
      <w:r w:rsidRPr="00D949CB">
        <w:rPr>
          <w:rFonts w:eastAsia="Calibri" w:cs="Times New Roman"/>
          <w:color w:val="767171"/>
          <w:szCs w:val="24"/>
          <w:lang w:val="es-DO"/>
        </w:rPr>
        <w:t>MenaRD</w:t>
      </w:r>
      <w:proofErr w:type="spellEnd"/>
      <w:r w:rsidRPr="00D949CB">
        <w:rPr>
          <w:rFonts w:eastAsia="Calibri" w:cs="Times New Roman"/>
          <w:color w:val="767171"/>
          <w:szCs w:val="24"/>
          <w:lang w:val="es-DO"/>
        </w:rPr>
        <w:t>) y los ganadores recibirán US$ 1,000.00 divididos en ocho categorías.</w:t>
      </w:r>
    </w:p>
    <w:p w14:paraId="0782BAD6" w14:textId="77777777" w:rsidR="007535DC" w:rsidRPr="00D949CB" w:rsidRDefault="007535DC" w:rsidP="00543B15">
      <w:pPr>
        <w:spacing w:after="0" w:line="360" w:lineRule="auto"/>
        <w:jc w:val="both"/>
        <w:rPr>
          <w:rFonts w:eastAsia="Calibri" w:cs="Times New Roman"/>
          <w:color w:val="767171"/>
          <w:szCs w:val="24"/>
          <w:lang w:val="es-DO"/>
        </w:rPr>
      </w:pPr>
    </w:p>
    <w:p w14:paraId="7378C98B" w14:textId="54ACE2B9" w:rsidR="007535DC" w:rsidRPr="00D949CB" w:rsidRDefault="007535DC" w:rsidP="00543B15">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Realización del evento "Play and </w:t>
      </w:r>
      <w:proofErr w:type="spellStart"/>
      <w:r w:rsidRPr="00D949CB">
        <w:rPr>
          <w:rFonts w:eastAsia="Calibri" w:cs="Times New Roman"/>
          <w:color w:val="767171"/>
          <w:szCs w:val="24"/>
          <w:lang w:val="es-DO"/>
        </w:rPr>
        <w:t>Code</w:t>
      </w:r>
      <w:proofErr w:type="spellEnd"/>
      <w:r w:rsidRPr="00D949CB">
        <w:rPr>
          <w:rFonts w:eastAsia="Calibri" w:cs="Times New Roman"/>
          <w:color w:val="767171"/>
          <w:szCs w:val="24"/>
          <w:lang w:val="es-DO"/>
        </w:rPr>
        <w:t xml:space="preserve">" en el </w:t>
      </w:r>
      <w:proofErr w:type="spellStart"/>
      <w:r w:rsidRPr="00D949CB">
        <w:rPr>
          <w:rFonts w:eastAsia="Calibri" w:cs="Times New Roman"/>
          <w:color w:val="767171"/>
          <w:szCs w:val="24"/>
          <w:lang w:val="es-DO"/>
        </w:rPr>
        <w:t>Dreamyards</w:t>
      </w:r>
      <w:proofErr w:type="spellEnd"/>
      <w:r w:rsidRPr="00D949CB">
        <w:rPr>
          <w:rFonts w:eastAsia="Calibri" w:cs="Times New Roman"/>
          <w:color w:val="767171"/>
          <w:szCs w:val="24"/>
          <w:lang w:val="es-DO"/>
        </w:rPr>
        <w:t xml:space="preserve"> del BRONX, de la ciudad de NEW YORK que reunión a unos 70 jóvenes domínico-americanos </w:t>
      </w:r>
      <w:proofErr w:type="spellStart"/>
      <w:r w:rsidRPr="00D949CB">
        <w:rPr>
          <w:rFonts w:eastAsia="Calibri" w:cs="Times New Roman"/>
          <w:color w:val="767171"/>
          <w:szCs w:val="24"/>
          <w:lang w:val="es-DO"/>
        </w:rPr>
        <w:t>gamers</w:t>
      </w:r>
      <w:proofErr w:type="spellEnd"/>
      <w:r w:rsidRPr="00D949CB">
        <w:rPr>
          <w:rFonts w:eastAsia="Calibri" w:cs="Times New Roman"/>
          <w:color w:val="767171"/>
          <w:szCs w:val="24"/>
          <w:lang w:val="es-DO"/>
        </w:rPr>
        <w:t xml:space="preserve"> y programadores a través de la tecnología de videojuegos. Así como la </w:t>
      </w:r>
      <w:r w:rsidRPr="00D949CB">
        <w:rPr>
          <w:rFonts w:eastAsia="Calibri" w:cs="Times New Roman"/>
          <w:color w:val="767171"/>
          <w:szCs w:val="24"/>
          <w:lang w:val="es-DO"/>
        </w:rPr>
        <w:lastRenderedPageBreak/>
        <w:t>Segunda Feria Inmersiva de la Tecnología de Videojuegos y su potencial para vincular a la diáspora dominicana al codesarrollo que conectó a través de esta tecnología a jóvenes residente en NY con jóvenes dominicanos a través de competencias de videojuegos y otorgó becas valoradas en más de USD$75,000 dólares para programación, AVR y desarrollo de e-</w:t>
      </w:r>
      <w:proofErr w:type="spellStart"/>
      <w:r w:rsidRPr="00D949CB">
        <w:rPr>
          <w:rFonts w:eastAsia="Calibri" w:cs="Times New Roman"/>
          <w:color w:val="767171"/>
          <w:szCs w:val="24"/>
          <w:lang w:val="es-DO"/>
        </w:rPr>
        <w:t>sports</w:t>
      </w:r>
      <w:proofErr w:type="spellEnd"/>
      <w:r w:rsidRPr="00D949CB">
        <w:rPr>
          <w:rFonts w:eastAsia="Calibri" w:cs="Times New Roman"/>
          <w:color w:val="767171"/>
          <w:szCs w:val="24"/>
          <w:lang w:val="es-DO"/>
        </w:rPr>
        <w:t xml:space="preserve">. Además del Lanzamiento de la plataforma DISCORD en el marco del programa DUSA-Codes que se ejecuta con la asociación </w:t>
      </w:r>
      <w:proofErr w:type="gramStart"/>
      <w:r w:rsidRPr="00D949CB">
        <w:rPr>
          <w:rFonts w:eastAsia="Calibri" w:cs="Times New Roman"/>
          <w:color w:val="767171"/>
          <w:szCs w:val="24"/>
          <w:lang w:val="es-DO"/>
        </w:rPr>
        <w:t>Dominicanos</w:t>
      </w:r>
      <w:proofErr w:type="gramEnd"/>
      <w:r w:rsidRPr="00D949CB">
        <w:rPr>
          <w:rFonts w:eastAsia="Calibri" w:cs="Times New Roman"/>
          <w:color w:val="767171"/>
          <w:szCs w:val="24"/>
          <w:lang w:val="es-DO"/>
        </w:rPr>
        <w:t xml:space="preserve"> USA (DUSA) para conectar a dominicanos residentes en Estados Unidos con dominicanos del país para compartir experiencias sobre temas tecnológicos, acceso a becas de programación y torneos de videojuegos que han impactado este semestre a 343 jóvenes dominicanos y domínico-americanos.</w:t>
      </w:r>
    </w:p>
    <w:p w14:paraId="4F7041C5" w14:textId="77777777" w:rsidR="00543B15" w:rsidRPr="00D949CB" w:rsidRDefault="00543B15" w:rsidP="00543B15">
      <w:pPr>
        <w:spacing w:after="0" w:line="360" w:lineRule="auto"/>
        <w:jc w:val="both"/>
        <w:rPr>
          <w:rFonts w:eastAsia="Calibri" w:cs="Times New Roman"/>
          <w:color w:val="767171"/>
          <w:szCs w:val="24"/>
          <w:lang w:val="es-DO"/>
        </w:rPr>
      </w:pPr>
    </w:p>
    <w:p w14:paraId="2097FFB4" w14:textId="3FCDF130" w:rsidR="00543B15" w:rsidRPr="00D949CB" w:rsidRDefault="00543B15" w:rsidP="00543B15">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Se desarrolló del mismo modo, el Concurso de Cortometrajes “Huellas de mi Quisqueya”. En el cual el Ministerio de Relaciones Exteriores (MIREX), a través del Instituto de Dominicanos y </w:t>
      </w:r>
      <w:proofErr w:type="gramStart"/>
      <w:r w:rsidRPr="00D949CB">
        <w:rPr>
          <w:rFonts w:eastAsia="Calibri" w:cs="Times New Roman"/>
          <w:color w:val="767171"/>
          <w:szCs w:val="24"/>
          <w:lang w:val="es-DO"/>
        </w:rPr>
        <w:t>Dominicanas</w:t>
      </w:r>
      <w:proofErr w:type="gramEnd"/>
      <w:r w:rsidRPr="00D949CB">
        <w:rPr>
          <w:rFonts w:eastAsia="Calibri" w:cs="Times New Roman"/>
          <w:color w:val="767171"/>
          <w:szCs w:val="24"/>
          <w:lang w:val="es-DO"/>
        </w:rPr>
        <w:t xml:space="preserve"> en el Exterior (INDEX), anunció los ganadores del Concurso de Cortometrajes “Huellas de mi Quisqueya” edición 2021, el cual contó con el auspicio del Banco BHD León y permitió proyectar los valores de la dominicanidad. Los tres ganadores fueron, en primer lugar, con una dotación de 3 mil dólares, Oscar Enrique </w:t>
      </w:r>
      <w:proofErr w:type="spellStart"/>
      <w:r w:rsidRPr="00D949CB">
        <w:rPr>
          <w:rFonts w:eastAsia="Calibri" w:cs="Times New Roman"/>
          <w:color w:val="767171"/>
          <w:szCs w:val="24"/>
          <w:lang w:val="es-DO"/>
        </w:rPr>
        <w:t>Socías</w:t>
      </w:r>
      <w:proofErr w:type="spellEnd"/>
      <w:r w:rsidRPr="00D949CB">
        <w:rPr>
          <w:rFonts w:eastAsia="Calibri" w:cs="Times New Roman"/>
          <w:color w:val="767171"/>
          <w:szCs w:val="24"/>
          <w:lang w:val="es-DO"/>
        </w:rPr>
        <w:t xml:space="preserve"> Santana, residente en Japón, con el cortometraje titulado “</w:t>
      </w:r>
      <w:proofErr w:type="gramStart"/>
      <w:r w:rsidRPr="00D949CB">
        <w:rPr>
          <w:rFonts w:eastAsia="Calibri" w:cs="Times New Roman"/>
          <w:color w:val="767171"/>
          <w:szCs w:val="24"/>
          <w:lang w:val="es-DO"/>
        </w:rPr>
        <w:t>Dominicanos</w:t>
      </w:r>
      <w:proofErr w:type="gramEnd"/>
      <w:r w:rsidRPr="00D949CB">
        <w:rPr>
          <w:rFonts w:eastAsia="Calibri" w:cs="Times New Roman"/>
          <w:color w:val="767171"/>
          <w:szCs w:val="24"/>
          <w:lang w:val="es-DO"/>
        </w:rPr>
        <w:t xml:space="preserve"> en Japón”; en segundo </w:t>
      </w:r>
      <w:r w:rsidR="005F5C94" w:rsidRPr="00D949CB">
        <w:rPr>
          <w:rFonts w:eastAsia="Calibri" w:cs="Times New Roman"/>
          <w:color w:val="767171"/>
          <w:szCs w:val="24"/>
          <w:lang w:val="es-DO"/>
        </w:rPr>
        <w:t>lugar,</w:t>
      </w:r>
      <w:r w:rsidRPr="00D949CB">
        <w:rPr>
          <w:rFonts w:eastAsia="Calibri" w:cs="Times New Roman"/>
          <w:color w:val="767171"/>
          <w:szCs w:val="24"/>
          <w:lang w:val="es-DO"/>
        </w:rPr>
        <w:t xml:space="preserve"> que recibió dos mil dólares quedó Luis María Estévez Pérez, radicado en Perú, con el audiovisual “Huellas de mi Quisqueya”; mientras que en tercero ganó Karen Mariel Joaquín Cedano, quien vive en Barcelona, España y participó con el corto que tituló “Sentidos”, recibiendo mil dólares.</w:t>
      </w:r>
    </w:p>
    <w:p w14:paraId="02396DC4" w14:textId="77777777" w:rsidR="00543B15" w:rsidRPr="00D949CB" w:rsidRDefault="00543B15" w:rsidP="00543B15">
      <w:pPr>
        <w:spacing w:after="0" w:line="360" w:lineRule="auto"/>
        <w:jc w:val="both"/>
        <w:rPr>
          <w:rFonts w:eastAsia="Calibri" w:cs="Times New Roman"/>
          <w:color w:val="767171"/>
          <w:szCs w:val="24"/>
          <w:lang w:val="es-DO"/>
        </w:rPr>
      </w:pPr>
    </w:p>
    <w:p w14:paraId="7034B5B7" w14:textId="45C82CA0" w:rsidR="00543B15" w:rsidRPr="00D949CB" w:rsidRDefault="00543B15" w:rsidP="00543B15">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Publicación del documento </w:t>
      </w:r>
      <w:r w:rsidR="00AA721A" w:rsidRPr="00D949CB">
        <w:rPr>
          <w:rFonts w:eastAsia="Calibri" w:cs="Times New Roman"/>
          <w:color w:val="767171"/>
          <w:szCs w:val="24"/>
          <w:lang w:val="es-DO"/>
        </w:rPr>
        <w:t>e</w:t>
      </w:r>
      <w:r w:rsidRPr="00D949CB">
        <w:rPr>
          <w:rFonts w:eastAsia="Calibri" w:cs="Times New Roman"/>
          <w:color w:val="767171"/>
          <w:szCs w:val="24"/>
          <w:lang w:val="es-DO"/>
        </w:rPr>
        <w:t xml:space="preserve">l </w:t>
      </w:r>
      <w:r w:rsidR="00AA721A" w:rsidRPr="00D949CB">
        <w:rPr>
          <w:rFonts w:eastAsia="Calibri" w:cs="Times New Roman"/>
          <w:color w:val="767171"/>
          <w:szCs w:val="24"/>
          <w:lang w:val="es-DO"/>
        </w:rPr>
        <w:t>e</w:t>
      </w:r>
      <w:r w:rsidRPr="00D949CB">
        <w:rPr>
          <w:rFonts w:eastAsia="Calibri" w:cs="Times New Roman"/>
          <w:color w:val="767171"/>
          <w:szCs w:val="24"/>
          <w:lang w:val="es-DO"/>
        </w:rPr>
        <w:t xml:space="preserve">stado de la intermediación de transferencias de remesas y perspectivas hacia su modernización para la inclusión financiera en República Dominicana, elaborado en coordinación del INDEX y la Organización Internacional para las Migraciones, el cual analiza el mercado de transferencias de dinero a la República Dominicana. En general, se revisa la competencia en el </w:t>
      </w:r>
      <w:r w:rsidRPr="00D949CB">
        <w:rPr>
          <w:rFonts w:eastAsia="Calibri" w:cs="Times New Roman"/>
          <w:color w:val="767171"/>
          <w:szCs w:val="24"/>
          <w:lang w:val="es-DO"/>
        </w:rPr>
        <w:lastRenderedPageBreak/>
        <w:t xml:space="preserve">mercado y, particularmente, los costos de transacción en el envío de dinero. Dentro de los hallazgos del estudio se encuentran los siguientes: </w:t>
      </w:r>
    </w:p>
    <w:p w14:paraId="312C328F" w14:textId="77777777" w:rsidR="00543B15" w:rsidRPr="00D949CB" w:rsidRDefault="00543B15" w:rsidP="00543B15">
      <w:pPr>
        <w:spacing w:after="0" w:line="360" w:lineRule="auto"/>
        <w:jc w:val="both"/>
        <w:rPr>
          <w:rFonts w:eastAsia="Calibri" w:cs="Times New Roman"/>
          <w:color w:val="767171"/>
          <w:szCs w:val="24"/>
          <w:lang w:val="es-DO"/>
        </w:rPr>
      </w:pPr>
    </w:p>
    <w:p w14:paraId="079C52EC" w14:textId="60327E4C" w:rsidR="00543B15" w:rsidRPr="00D949CB" w:rsidRDefault="00543B15" w:rsidP="007C1249">
      <w:pPr>
        <w:pStyle w:val="Prrafodelista"/>
        <w:numPr>
          <w:ilvl w:val="0"/>
          <w:numId w:val="53"/>
        </w:numPr>
        <w:spacing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República Dominicana recibe un promedio de 1.3 millones de transacciones de dinero de persona a persona al mes, lo que representa el 40% de todos los hogares del </w:t>
      </w:r>
      <w:r w:rsidR="00F95E67" w:rsidRPr="00D949CB">
        <w:rPr>
          <w:rFonts w:eastAsia="Calibri" w:cs="Times New Roman"/>
          <w:color w:val="767171"/>
          <w:szCs w:val="24"/>
          <w:lang w:val="es-DO"/>
        </w:rPr>
        <w:t>país</w:t>
      </w:r>
      <w:r w:rsidRPr="00D949CB">
        <w:rPr>
          <w:rFonts w:eastAsia="Calibri" w:cs="Times New Roman"/>
          <w:color w:val="767171"/>
          <w:szCs w:val="24"/>
          <w:lang w:val="es-DO"/>
        </w:rPr>
        <w:t xml:space="preserve">; </w:t>
      </w:r>
    </w:p>
    <w:p w14:paraId="10858029" w14:textId="77777777" w:rsidR="00210250" w:rsidRPr="00D949CB" w:rsidRDefault="00210250" w:rsidP="009F034C">
      <w:pPr>
        <w:pStyle w:val="Prrafodelista"/>
        <w:spacing w:line="360" w:lineRule="auto"/>
        <w:ind w:left="786"/>
        <w:jc w:val="both"/>
        <w:rPr>
          <w:rFonts w:eastAsia="Calibri" w:cs="Times New Roman"/>
          <w:color w:val="767171"/>
          <w:szCs w:val="24"/>
          <w:lang w:val="es-DO"/>
        </w:rPr>
      </w:pPr>
    </w:p>
    <w:p w14:paraId="2E0F9B86" w14:textId="6A618BC2" w:rsidR="00543B15" w:rsidRPr="00D949CB" w:rsidRDefault="00543B15" w:rsidP="007C1249">
      <w:pPr>
        <w:pStyle w:val="Prrafodelista"/>
        <w:numPr>
          <w:ilvl w:val="0"/>
          <w:numId w:val="53"/>
        </w:numPr>
        <w:spacing w:line="360" w:lineRule="auto"/>
        <w:jc w:val="both"/>
        <w:rPr>
          <w:rFonts w:eastAsia="Calibri" w:cs="Times New Roman"/>
          <w:color w:val="767171"/>
          <w:szCs w:val="24"/>
          <w:lang w:val="es-DO"/>
        </w:rPr>
      </w:pPr>
      <w:r w:rsidRPr="00D949CB">
        <w:rPr>
          <w:rFonts w:eastAsia="Calibri" w:cs="Times New Roman"/>
          <w:color w:val="767171"/>
          <w:szCs w:val="24"/>
          <w:lang w:val="es-DO"/>
        </w:rPr>
        <w:t>Más del 80% de tales transferencias se originan en los Estados Unidos</w:t>
      </w:r>
      <w:r w:rsidR="00F95E67" w:rsidRPr="00D949CB">
        <w:rPr>
          <w:rFonts w:eastAsia="Calibri" w:cs="Times New Roman"/>
          <w:color w:val="767171"/>
          <w:szCs w:val="24"/>
          <w:lang w:val="es-DO"/>
        </w:rPr>
        <w:t xml:space="preserve"> de América</w:t>
      </w:r>
      <w:r w:rsidRPr="00D949CB">
        <w:rPr>
          <w:rFonts w:eastAsia="Calibri" w:cs="Times New Roman"/>
          <w:color w:val="767171"/>
          <w:szCs w:val="24"/>
          <w:lang w:val="es-DO"/>
        </w:rPr>
        <w:t xml:space="preserve">, lo que refleja un mayor valor enviado con relación a la población migrante; </w:t>
      </w:r>
    </w:p>
    <w:p w14:paraId="483D84B0" w14:textId="77777777" w:rsidR="00210250" w:rsidRPr="00D949CB" w:rsidRDefault="00210250" w:rsidP="009F034C">
      <w:pPr>
        <w:pStyle w:val="Prrafodelista"/>
        <w:spacing w:line="360" w:lineRule="auto"/>
        <w:ind w:left="786"/>
        <w:jc w:val="both"/>
        <w:rPr>
          <w:rFonts w:eastAsia="Calibri" w:cs="Times New Roman"/>
          <w:color w:val="767171"/>
          <w:szCs w:val="24"/>
          <w:lang w:val="es-DO"/>
        </w:rPr>
      </w:pPr>
    </w:p>
    <w:p w14:paraId="2C3ADE96" w14:textId="6C926BC6" w:rsidR="00543B15" w:rsidRPr="00D949CB" w:rsidRDefault="00543B15" w:rsidP="007C1249">
      <w:pPr>
        <w:pStyle w:val="Prrafodelista"/>
        <w:numPr>
          <w:ilvl w:val="0"/>
          <w:numId w:val="53"/>
        </w:numPr>
        <w:spacing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La cantidad promedio de cada una de las transacciones es de US$301, y se da cada dieciséis veces al año; </w:t>
      </w:r>
    </w:p>
    <w:p w14:paraId="6A9831D7" w14:textId="77777777" w:rsidR="00210250" w:rsidRPr="00D949CB" w:rsidRDefault="00210250" w:rsidP="009F034C">
      <w:pPr>
        <w:pStyle w:val="Prrafodelista"/>
        <w:spacing w:line="360" w:lineRule="auto"/>
        <w:ind w:left="786"/>
        <w:jc w:val="both"/>
        <w:rPr>
          <w:rFonts w:eastAsia="Calibri" w:cs="Times New Roman"/>
          <w:color w:val="767171"/>
          <w:szCs w:val="24"/>
          <w:lang w:val="es-DO"/>
        </w:rPr>
      </w:pPr>
    </w:p>
    <w:p w14:paraId="071B0557" w14:textId="7B183438" w:rsidR="00543B15" w:rsidRPr="00D949CB" w:rsidRDefault="00543B15" w:rsidP="007C1249">
      <w:pPr>
        <w:pStyle w:val="Prrafodelista"/>
        <w:numPr>
          <w:ilvl w:val="0"/>
          <w:numId w:val="53"/>
        </w:numPr>
        <w:spacing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El costo de transferencia oscila entre los US$7 (de acuerdo con los migrantes), a los 9 dólares (considerando el costo de enviar US$200); </w:t>
      </w:r>
    </w:p>
    <w:p w14:paraId="4C1189ED" w14:textId="77777777" w:rsidR="00210250" w:rsidRPr="00D949CB" w:rsidRDefault="00210250" w:rsidP="009F034C">
      <w:pPr>
        <w:pStyle w:val="Prrafodelista"/>
        <w:spacing w:line="360" w:lineRule="auto"/>
        <w:ind w:left="786"/>
        <w:jc w:val="both"/>
        <w:rPr>
          <w:rFonts w:eastAsia="Calibri" w:cs="Times New Roman"/>
          <w:color w:val="767171"/>
          <w:szCs w:val="24"/>
          <w:lang w:val="es-DO"/>
        </w:rPr>
      </w:pPr>
    </w:p>
    <w:p w14:paraId="0728EFC3" w14:textId="6BBCFBB7" w:rsidR="00543B15" w:rsidRPr="00D949CB" w:rsidRDefault="00543B15" w:rsidP="007C1249">
      <w:pPr>
        <w:pStyle w:val="Prrafodelista"/>
        <w:numPr>
          <w:ilvl w:val="0"/>
          <w:numId w:val="53"/>
        </w:numPr>
        <w:spacing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Con relación al promedio enviado de US$300 o US$200 de referencia, los costos de transferencia están por debajo del Objetivo de Desarrollo Sostenible 10.c de 3% para el año 2030; </w:t>
      </w:r>
    </w:p>
    <w:p w14:paraId="0AFEB3EF" w14:textId="77777777" w:rsidR="00210250" w:rsidRPr="00D949CB" w:rsidRDefault="00210250" w:rsidP="009F034C">
      <w:pPr>
        <w:pStyle w:val="Prrafodelista"/>
        <w:spacing w:line="360" w:lineRule="auto"/>
        <w:ind w:left="786"/>
        <w:jc w:val="both"/>
        <w:rPr>
          <w:rFonts w:eastAsia="Calibri" w:cs="Times New Roman"/>
          <w:color w:val="767171"/>
          <w:szCs w:val="24"/>
          <w:lang w:val="es-DO"/>
        </w:rPr>
      </w:pPr>
    </w:p>
    <w:p w14:paraId="5B1D7628" w14:textId="57E5190C" w:rsidR="00543B15" w:rsidRPr="00D949CB" w:rsidRDefault="00543B15" w:rsidP="007C1249">
      <w:pPr>
        <w:pStyle w:val="Prrafodelista"/>
        <w:numPr>
          <w:ilvl w:val="0"/>
          <w:numId w:val="53"/>
        </w:numPr>
        <w:spacing w:line="360" w:lineRule="auto"/>
        <w:jc w:val="both"/>
        <w:rPr>
          <w:rFonts w:eastAsia="Calibri" w:cs="Times New Roman"/>
          <w:color w:val="767171"/>
          <w:szCs w:val="24"/>
          <w:lang w:val="es-DO"/>
        </w:rPr>
      </w:pPr>
      <w:r w:rsidRPr="00D949CB">
        <w:rPr>
          <w:rFonts w:eastAsia="Calibri" w:cs="Times New Roman"/>
          <w:color w:val="767171"/>
          <w:szCs w:val="24"/>
          <w:lang w:val="es-DO"/>
        </w:rPr>
        <w:t>El costo de transacción puede ser superior al 4% cuando el envío es en efectivo y pagado en pesos, lo que aplica al 30% de los que envían dinero.</w:t>
      </w:r>
    </w:p>
    <w:p w14:paraId="144AC4D6" w14:textId="77777777" w:rsidR="00543B15" w:rsidRPr="00D949CB" w:rsidRDefault="00543B15" w:rsidP="00543B15">
      <w:pPr>
        <w:spacing w:after="0" w:line="360" w:lineRule="auto"/>
        <w:jc w:val="both"/>
        <w:rPr>
          <w:rFonts w:eastAsia="Calibri" w:cs="Times New Roman"/>
          <w:b/>
          <w:color w:val="767171"/>
          <w:szCs w:val="24"/>
          <w:lang w:val="es-ES"/>
        </w:rPr>
      </w:pPr>
    </w:p>
    <w:p w14:paraId="136DF33A" w14:textId="77777777" w:rsidR="00543B15" w:rsidRPr="00D949CB" w:rsidRDefault="00543B15" w:rsidP="00543B15">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Como parte de las acciones dirigidas a la Atención a la diáspora, se encuentran:</w:t>
      </w:r>
    </w:p>
    <w:p w14:paraId="5CF57CCB" w14:textId="77777777" w:rsidR="00452B53" w:rsidRDefault="00452B53" w:rsidP="00210250">
      <w:pPr>
        <w:pStyle w:val="NormalWeb"/>
        <w:spacing w:before="0" w:beforeAutospacing="0" w:after="0" w:afterAutospacing="0" w:line="360" w:lineRule="auto"/>
        <w:jc w:val="both"/>
        <w:rPr>
          <w:rFonts w:eastAsia="Calibri"/>
          <w:color w:val="767171"/>
          <w:lang w:val="es-ES" w:eastAsia="en-US"/>
        </w:rPr>
      </w:pPr>
    </w:p>
    <w:p w14:paraId="5AF27A97" w14:textId="464194C7" w:rsidR="00543B15" w:rsidRPr="00D949CB" w:rsidRDefault="007535DC" w:rsidP="00210250">
      <w:pPr>
        <w:pStyle w:val="NormalWeb"/>
        <w:spacing w:before="0" w:beforeAutospacing="0" w:after="0" w:afterAutospacing="0" w:line="360" w:lineRule="auto"/>
        <w:jc w:val="both"/>
        <w:rPr>
          <w:rFonts w:eastAsia="Calibri"/>
          <w:color w:val="767171"/>
          <w:lang w:val="es-ES" w:eastAsia="en-US"/>
        </w:rPr>
      </w:pPr>
      <w:r w:rsidRPr="00D949CB">
        <w:rPr>
          <w:rFonts w:eastAsia="Calibri"/>
          <w:color w:val="767171"/>
          <w:lang w:val="es-ES" w:eastAsia="en-US"/>
        </w:rPr>
        <w:t>Nueve</w:t>
      </w:r>
      <w:r w:rsidR="00543B15" w:rsidRPr="00D949CB">
        <w:rPr>
          <w:rFonts w:eastAsia="Calibri"/>
          <w:color w:val="767171"/>
          <w:lang w:val="es-ES" w:eastAsia="en-US"/>
        </w:rPr>
        <w:t xml:space="preserve"> (</w:t>
      </w:r>
      <w:r w:rsidRPr="00D949CB">
        <w:rPr>
          <w:rFonts w:eastAsia="Calibri"/>
          <w:color w:val="767171"/>
          <w:lang w:val="es-ES" w:eastAsia="en-US"/>
        </w:rPr>
        <w:t>9</w:t>
      </w:r>
      <w:r w:rsidR="00543B15" w:rsidRPr="00D949CB">
        <w:rPr>
          <w:rFonts w:eastAsia="Calibri"/>
          <w:color w:val="767171"/>
          <w:lang w:val="es-ES" w:eastAsia="en-US"/>
        </w:rPr>
        <w:t xml:space="preserve">) </w:t>
      </w:r>
      <w:r w:rsidR="00B30961" w:rsidRPr="00D949CB">
        <w:rPr>
          <w:rFonts w:eastAsia="Calibri"/>
          <w:color w:val="767171"/>
          <w:lang w:val="es-ES" w:eastAsia="en-US"/>
        </w:rPr>
        <w:t>c</w:t>
      </w:r>
      <w:r w:rsidR="00543B15" w:rsidRPr="00D949CB">
        <w:rPr>
          <w:rFonts w:eastAsia="Calibri"/>
          <w:color w:val="767171"/>
          <w:lang w:val="es-ES" w:eastAsia="en-US"/>
        </w:rPr>
        <w:t xml:space="preserve">iclos de encuentros con la diáspora denominados: “Qué hay de nuevo en RD?” para llevar información a los dominicanos en el exterior de cómo las instituciones nacionales trabajan en beneficio de todos, aún en el extranjero. La primera jornada se realizó con la Unidad de Reinserción de Repatriados de la </w:t>
      </w:r>
      <w:r w:rsidR="00543B15" w:rsidRPr="00D949CB">
        <w:rPr>
          <w:rFonts w:eastAsia="Calibri"/>
          <w:color w:val="767171"/>
          <w:lang w:val="es-ES" w:eastAsia="en-US"/>
        </w:rPr>
        <w:lastRenderedPageBreak/>
        <w:t xml:space="preserve">Procuraduría General de República Dominicana, que contó con una asistencia de setenta y cinco (75) personas conectadas desde diferentes países </w:t>
      </w:r>
      <w:r w:rsidR="00C90FCE" w:rsidRPr="00D949CB">
        <w:rPr>
          <w:rFonts w:eastAsia="Calibri"/>
          <w:color w:val="767171"/>
          <w:lang w:val="es-ES" w:eastAsia="en-US"/>
        </w:rPr>
        <w:t xml:space="preserve">del mundo </w:t>
      </w:r>
      <w:r w:rsidR="00543B15" w:rsidRPr="00D949CB">
        <w:rPr>
          <w:rFonts w:eastAsia="Calibri"/>
          <w:color w:val="767171"/>
          <w:lang w:val="es-ES" w:eastAsia="en-US"/>
        </w:rPr>
        <w:t xml:space="preserve">durante el encuentro; luego con la participación del Departamento de Exoneraciones de la Dirección General de Aduanas, se abordaron los temas relativos a los beneficios que otorgan las leyes 168-67 y 146-00; igualmente con la participación del Dirección General de Jubilaciones y Pensiones, se abordaron los temas relativos al Sistema de Reparto Ley 379-81. </w:t>
      </w:r>
    </w:p>
    <w:p w14:paraId="2355C98D" w14:textId="77777777" w:rsidR="00543B15" w:rsidRPr="00D949CB" w:rsidRDefault="00543B15" w:rsidP="00543B15">
      <w:pPr>
        <w:pStyle w:val="NormalWeb"/>
        <w:spacing w:before="0" w:beforeAutospacing="0" w:after="0" w:afterAutospacing="0" w:line="360" w:lineRule="auto"/>
        <w:ind w:left="425"/>
        <w:jc w:val="both"/>
        <w:rPr>
          <w:rFonts w:eastAsia="Calibri"/>
          <w:color w:val="767171"/>
          <w:lang w:val="es-ES" w:eastAsia="en-US"/>
        </w:rPr>
      </w:pPr>
    </w:p>
    <w:p w14:paraId="2D21DFC5" w14:textId="77777777" w:rsidR="00543B15" w:rsidRPr="00D949CB" w:rsidRDefault="00543B15" w:rsidP="00210250">
      <w:pPr>
        <w:pStyle w:val="NormalWeb"/>
        <w:spacing w:before="0" w:beforeAutospacing="0" w:after="0" w:afterAutospacing="0" w:line="360" w:lineRule="auto"/>
        <w:jc w:val="both"/>
        <w:rPr>
          <w:rFonts w:eastAsia="Calibri"/>
          <w:color w:val="767171"/>
          <w:lang w:val="es-ES" w:eastAsia="en-US"/>
        </w:rPr>
      </w:pPr>
      <w:r w:rsidRPr="00D949CB">
        <w:rPr>
          <w:rFonts w:eastAsia="Calibri"/>
          <w:color w:val="767171"/>
          <w:lang w:val="es-DO"/>
        </w:rPr>
        <w:t xml:space="preserve">Promoción de los beneficios que otorgan las leyes 168-67 de la Dirección General de Aduanas y la 146-00 sobre reformas arancelarias. Encuentro para dar a conocer las funciones del INTRANT los pasos para la renovación y duplicado por pérdida del </w:t>
      </w:r>
      <w:proofErr w:type="gramStart"/>
      <w:r w:rsidRPr="00D949CB">
        <w:rPr>
          <w:rFonts w:eastAsia="Calibri"/>
          <w:color w:val="767171"/>
          <w:lang w:val="es-DO"/>
        </w:rPr>
        <w:t>Carnet</w:t>
      </w:r>
      <w:proofErr w:type="gramEnd"/>
      <w:r w:rsidRPr="00D949CB">
        <w:rPr>
          <w:rFonts w:eastAsia="Calibri"/>
          <w:color w:val="767171"/>
          <w:lang w:val="es-DO"/>
        </w:rPr>
        <w:t xml:space="preserve"> de conducir dominicano en el exterior. Ciclo de asesoría en coordinación con la Procuraduría General de la República, para informar a la comunidad dominicana en el exterior sobre Unidad de Reinserción de Repatriados (UNRE-PGR). Asesorías en para los Planes Nacionales de Vivienda Familia Feliz en coordinación con el Ministerio de la </w:t>
      </w:r>
      <w:r w:rsidRPr="00D949CB">
        <w:rPr>
          <w:rFonts w:eastAsia="Calibri"/>
          <w:color w:val="767171"/>
          <w:lang w:val="es-ES" w:eastAsia="en-US"/>
        </w:rPr>
        <w:t>Presidencia.</w:t>
      </w:r>
    </w:p>
    <w:p w14:paraId="07924F3A" w14:textId="77777777" w:rsidR="00543B15" w:rsidRPr="00D949CB" w:rsidRDefault="00543B15" w:rsidP="00543B15">
      <w:pPr>
        <w:pStyle w:val="NormalWeb"/>
        <w:spacing w:before="0" w:beforeAutospacing="0" w:after="0" w:afterAutospacing="0" w:line="360" w:lineRule="auto"/>
        <w:ind w:left="425"/>
        <w:jc w:val="both"/>
        <w:rPr>
          <w:rFonts w:eastAsia="Calibri"/>
          <w:color w:val="767171"/>
          <w:lang w:val="es-ES" w:eastAsia="en-US"/>
        </w:rPr>
      </w:pPr>
    </w:p>
    <w:p w14:paraId="12F62290" w14:textId="77777777" w:rsidR="00543B15" w:rsidRPr="00D949CB" w:rsidRDefault="00543B15" w:rsidP="00210250">
      <w:pPr>
        <w:pStyle w:val="NormalWeb"/>
        <w:spacing w:before="0" w:beforeAutospacing="0" w:after="0" w:afterAutospacing="0" w:line="360" w:lineRule="auto"/>
        <w:jc w:val="both"/>
        <w:rPr>
          <w:rFonts w:eastAsia="Calibri"/>
          <w:color w:val="767171"/>
          <w:lang w:val="es-ES" w:eastAsia="en-US"/>
        </w:rPr>
      </w:pPr>
      <w:r w:rsidRPr="00D949CB">
        <w:rPr>
          <w:rFonts w:eastAsia="Calibri"/>
          <w:color w:val="767171"/>
          <w:lang w:val="es-ES" w:eastAsia="en-US"/>
        </w:rPr>
        <w:t>Inversión de la diáspora en dos (2) comunidades de origen a través de la Jornada de codesarrollo mediante torneos en la plataforma digital de videojuegos, y donaciones a comunidades vulnerables de las Matas de Farfán.</w:t>
      </w:r>
    </w:p>
    <w:p w14:paraId="0798B486" w14:textId="77777777" w:rsidR="00543B15" w:rsidRPr="00D949CB" w:rsidRDefault="00543B15" w:rsidP="00543B15">
      <w:pPr>
        <w:pStyle w:val="NormalWeb"/>
        <w:spacing w:before="0" w:beforeAutospacing="0" w:after="0" w:afterAutospacing="0" w:line="360" w:lineRule="auto"/>
        <w:ind w:left="425"/>
        <w:jc w:val="both"/>
        <w:rPr>
          <w:rFonts w:eastAsia="Calibri"/>
          <w:color w:val="767171"/>
          <w:lang w:val="es-ES" w:eastAsia="en-US"/>
        </w:rPr>
      </w:pPr>
    </w:p>
    <w:p w14:paraId="4492873D" w14:textId="77777777" w:rsidR="00543B15" w:rsidRPr="00D949CB" w:rsidRDefault="00543B15" w:rsidP="00543B15">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En adición a esto, el Viceministerio para las Comunidades Dominicanas en el Exterior logró implementar un conjunto de actividades que permitieron la puesta en funcionamiento de los INDEX y la disponibilidad de una serie de servicios dirigidos a la diáspora. Se describen las actividades más relevantes a continuación:</w:t>
      </w:r>
    </w:p>
    <w:p w14:paraId="1B5637E6" w14:textId="77777777" w:rsidR="00E62EC1" w:rsidRPr="00D949CB" w:rsidRDefault="00E62EC1" w:rsidP="00543B15">
      <w:pPr>
        <w:spacing w:after="0" w:line="360" w:lineRule="auto"/>
        <w:jc w:val="both"/>
        <w:rPr>
          <w:rFonts w:eastAsia="Calibri" w:cs="Times New Roman"/>
          <w:color w:val="767171"/>
          <w:szCs w:val="24"/>
          <w:lang w:val="es-ES"/>
        </w:rPr>
      </w:pPr>
    </w:p>
    <w:p w14:paraId="71A36B9F" w14:textId="262C9918" w:rsidR="00543B15" w:rsidRPr="00D949CB" w:rsidRDefault="00543B15" w:rsidP="00543B15">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A los fines de fomentar la atención a la diáspora, en coordinación con los INDEX, fueron atendidos de manera directa dominicanos y dominicanas a través de capacitaciones, orientaciones sobre fomento de la identidad, en actividades tales como</w:t>
      </w:r>
      <w:r w:rsidR="00452B53">
        <w:rPr>
          <w:rFonts w:eastAsia="Calibri" w:cs="Times New Roman"/>
          <w:color w:val="767171"/>
          <w:szCs w:val="24"/>
          <w:lang w:val="es-ES"/>
        </w:rPr>
        <w:t>:</w:t>
      </w:r>
    </w:p>
    <w:p w14:paraId="2E9912A5" w14:textId="77777777" w:rsidR="00210250" w:rsidRPr="00D949CB" w:rsidRDefault="00210250" w:rsidP="00210250">
      <w:pPr>
        <w:pStyle w:val="Prrafodelista"/>
        <w:spacing w:after="0" w:line="360" w:lineRule="auto"/>
        <w:ind w:left="426"/>
        <w:jc w:val="both"/>
        <w:rPr>
          <w:rFonts w:eastAsia="Calibri" w:cs="Times New Roman"/>
          <w:color w:val="767171"/>
          <w:szCs w:val="24"/>
          <w:lang w:val="es-ES"/>
        </w:rPr>
      </w:pPr>
    </w:p>
    <w:p w14:paraId="25649B97" w14:textId="601206BB" w:rsidR="00543B15" w:rsidRPr="00D949CB" w:rsidRDefault="00543B15" w:rsidP="007C1249">
      <w:pPr>
        <w:pStyle w:val="Prrafodelista"/>
        <w:numPr>
          <w:ilvl w:val="0"/>
          <w:numId w:val="54"/>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lastRenderedPageBreak/>
        <w:t>Trescientas sesenta y tres (363) personas impactadas a través: Encuentros de orientación en materia migratoria. Afiliaciones a SENASA RD y Cielo RD. Acompañamiento en documentos de llenados de impuestos. Orientación sobre planes de vivienda de bajo costo. Charlas de liderazgo femenino.</w:t>
      </w:r>
    </w:p>
    <w:p w14:paraId="4C9A8CA2" w14:textId="77777777" w:rsidR="00210250" w:rsidRPr="00D949CB" w:rsidRDefault="00210250" w:rsidP="00A91906">
      <w:pPr>
        <w:pStyle w:val="Prrafodelista"/>
        <w:spacing w:after="0" w:line="360" w:lineRule="auto"/>
        <w:ind w:left="426"/>
        <w:jc w:val="both"/>
        <w:rPr>
          <w:rFonts w:eastAsia="Calibri" w:cs="Times New Roman"/>
          <w:color w:val="767171"/>
          <w:szCs w:val="24"/>
          <w:lang w:val="es-ES"/>
        </w:rPr>
      </w:pPr>
    </w:p>
    <w:p w14:paraId="7D803DCA" w14:textId="644F1AD6" w:rsidR="00543B15" w:rsidRPr="00D949CB" w:rsidRDefault="003D54D8" w:rsidP="007C1249">
      <w:pPr>
        <w:pStyle w:val="Prrafodelista"/>
        <w:numPr>
          <w:ilvl w:val="0"/>
          <w:numId w:val="54"/>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Trescientas cuarenta y siete (</w:t>
      </w:r>
      <w:r w:rsidR="00543B15" w:rsidRPr="00D949CB">
        <w:rPr>
          <w:rFonts w:eastAsia="Calibri" w:cs="Times New Roman"/>
          <w:color w:val="767171"/>
          <w:szCs w:val="24"/>
          <w:lang w:val="es-ES"/>
        </w:rPr>
        <w:t>347</w:t>
      </w:r>
      <w:r w:rsidRPr="00D949CB">
        <w:rPr>
          <w:rFonts w:eastAsia="Calibri" w:cs="Times New Roman"/>
          <w:color w:val="767171"/>
          <w:szCs w:val="24"/>
          <w:lang w:val="es-ES"/>
        </w:rPr>
        <w:t>)</w:t>
      </w:r>
      <w:r w:rsidR="00543B15" w:rsidRPr="00D949CB">
        <w:rPr>
          <w:rFonts w:eastAsia="Calibri" w:cs="Times New Roman"/>
          <w:color w:val="767171"/>
          <w:szCs w:val="24"/>
          <w:lang w:val="es-ES"/>
        </w:rPr>
        <w:t xml:space="preserve"> personas impactadas a través de</w:t>
      </w:r>
      <w:r w:rsidR="00543B15" w:rsidRPr="00D949CB">
        <w:rPr>
          <w:rFonts w:ascii="Artifex CF Light" w:hAnsi="Artifex CF Light"/>
          <w:color w:val="767171"/>
          <w:shd w:val="clear" w:color="auto" w:fill="FFFFFF" w:themeFill="background1"/>
          <w:lang w:val="es-US"/>
        </w:rPr>
        <w:t xml:space="preserve"> </w:t>
      </w:r>
      <w:r w:rsidR="00543B15" w:rsidRPr="00D949CB">
        <w:rPr>
          <w:rFonts w:eastAsia="Calibri" w:cs="Times New Roman"/>
          <w:color w:val="767171"/>
          <w:szCs w:val="24"/>
          <w:lang w:val="es-ES"/>
        </w:rPr>
        <w:t>capacitaciones para el fortalecimiento de las capacidades profesionales del dominicano en el exterior, y mejorar las oportunidades de trabajo.</w:t>
      </w:r>
    </w:p>
    <w:p w14:paraId="1A69E655" w14:textId="77777777" w:rsidR="00210250" w:rsidRPr="00D949CB" w:rsidRDefault="00210250" w:rsidP="00A91906">
      <w:pPr>
        <w:pStyle w:val="Prrafodelista"/>
        <w:spacing w:after="0" w:line="360" w:lineRule="auto"/>
        <w:ind w:left="426"/>
        <w:jc w:val="both"/>
        <w:rPr>
          <w:rFonts w:eastAsia="Calibri" w:cs="Times New Roman"/>
          <w:color w:val="767171"/>
          <w:szCs w:val="24"/>
          <w:lang w:val="es-ES"/>
        </w:rPr>
      </w:pPr>
    </w:p>
    <w:p w14:paraId="1D31A081" w14:textId="4A7F8DA6" w:rsidR="00543B15" w:rsidRPr="00D949CB" w:rsidRDefault="00543B15" w:rsidP="007C1249">
      <w:pPr>
        <w:pStyle w:val="Prrafodelista"/>
        <w:numPr>
          <w:ilvl w:val="0"/>
          <w:numId w:val="54"/>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Quinientas noventa y dos (592) personas impactadas a través distintos encuentros de fomento como de la identidad Nacional y celebración del día de las madres en las distintas oficinas INDEX en el exterior.</w:t>
      </w:r>
    </w:p>
    <w:p w14:paraId="44190A9F" w14:textId="77777777" w:rsidR="00210250" w:rsidRPr="00D949CB" w:rsidRDefault="00210250" w:rsidP="00A91906">
      <w:pPr>
        <w:pStyle w:val="Prrafodelista"/>
        <w:spacing w:after="0" w:line="360" w:lineRule="auto"/>
        <w:ind w:left="426"/>
        <w:jc w:val="both"/>
        <w:rPr>
          <w:rFonts w:eastAsia="Calibri"/>
          <w:color w:val="767171"/>
          <w:lang w:val="es-ES"/>
        </w:rPr>
      </w:pPr>
    </w:p>
    <w:p w14:paraId="27C6AEFA" w14:textId="6BB61A3A" w:rsidR="00543B15" w:rsidRPr="00D949CB" w:rsidRDefault="00543B15" w:rsidP="007C1249">
      <w:pPr>
        <w:pStyle w:val="Prrafodelista"/>
        <w:numPr>
          <w:ilvl w:val="0"/>
          <w:numId w:val="54"/>
        </w:numPr>
        <w:spacing w:after="0" w:line="360" w:lineRule="auto"/>
        <w:jc w:val="both"/>
        <w:rPr>
          <w:rFonts w:eastAsia="Calibri"/>
          <w:color w:val="767171"/>
          <w:lang w:val="es-ES"/>
        </w:rPr>
      </w:pPr>
      <w:r w:rsidRPr="00D949CB">
        <w:rPr>
          <w:rFonts w:eastAsia="Calibri" w:cs="Times New Roman"/>
          <w:color w:val="767171"/>
          <w:szCs w:val="24"/>
          <w:lang w:val="es-ES"/>
        </w:rPr>
        <w:t>Mecanismos financieros promoción de viviendas de bajo costo, se desarrollaron Jornada de orientación a la diáspora con el Plan de Vivienda Familia Feliz de encuentros con la diáspora para promoción del plan, con la participación de noventa y cuatro (94) personas.</w:t>
      </w:r>
    </w:p>
    <w:p w14:paraId="535D968C" w14:textId="77777777" w:rsidR="00210250" w:rsidRPr="00D949CB" w:rsidRDefault="00210250" w:rsidP="00A91906">
      <w:pPr>
        <w:pStyle w:val="Prrafodelista"/>
        <w:spacing w:after="0" w:line="360" w:lineRule="auto"/>
        <w:ind w:left="426"/>
        <w:jc w:val="both"/>
        <w:rPr>
          <w:rFonts w:eastAsia="Calibri"/>
          <w:color w:val="767171"/>
          <w:lang w:val="es-ES"/>
        </w:rPr>
      </w:pPr>
    </w:p>
    <w:p w14:paraId="2AB72D23" w14:textId="0FB950CE" w:rsidR="00543B15" w:rsidRPr="00D949CB" w:rsidRDefault="00543B15" w:rsidP="007C1249">
      <w:pPr>
        <w:pStyle w:val="Prrafodelista"/>
        <w:numPr>
          <w:ilvl w:val="0"/>
          <w:numId w:val="54"/>
        </w:numPr>
        <w:spacing w:after="0" w:line="360" w:lineRule="auto"/>
        <w:jc w:val="both"/>
        <w:rPr>
          <w:rFonts w:eastAsia="Calibri"/>
          <w:color w:val="767171"/>
          <w:lang w:val="es-ES"/>
        </w:rPr>
      </w:pPr>
      <w:r w:rsidRPr="00D949CB">
        <w:rPr>
          <w:rFonts w:eastAsia="Calibri"/>
          <w:color w:val="767171"/>
          <w:lang w:val="es-ES"/>
        </w:rPr>
        <w:t xml:space="preserve">Premiación del primer Concurso de Cortometrajes “Huellas de mi Quisqueya”. </w:t>
      </w:r>
    </w:p>
    <w:p w14:paraId="504B53A8" w14:textId="77777777" w:rsidR="00543B15" w:rsidRPr="00D949CB" w:rsidRDefault="00543B15" w:rsidP="00543B15">
      <w:pPr>
        <w:spacing w:after="0" w:line="360" w:lineRule="auto"/>
        <w:jc w:val="both"/>
        <w:rPr>
          <w:rFonts w:eastAsia="Calibri" w:cs="Times New Roman"/>
          <w:b/>
          <w:i/>
          <w:color w:val="767171"/>
          <w:szCs w:val="24"/>
          <w:lang w:val="es-ES"/>
        </w:rPr>
      </w:pPr>
    </w:p>
    <w:p w14:paraId="2B0ACDD5" w14:textId="48060633" w:rsidR="00254593" w:rsidRDefault="00543B15" w:rsidP="00543B15">
      <w:pPr>
        <w:spacing w:after="0" w:line="360" w:lineRule="auto"/>
        <w:jc w:val="both"/>
        <w:rPr>
          <w:rFonts w:eastAsia="Calibri" w:cs="Times New Roman"/>
          <w:bCs/>
          <w:color w:val="767171"/>
          <w:szCs w:val="24"/>
          <w:lang w:val="es-ES"/>
        </w:rPr>
      </w:pPr>
      <w:r w:rsidRPr="00D949CB">
        <w:rPr>
          <w:rFonts w:eastAsia="Calibri" w:cs="Times New Roman"/>
          <w:color w:val="767171"/>
          <w:szCs w:val="24"/>
          <w:lang w:val="es-ES"/>
        </w:rPr>
        <w:t>Se concretaron acuerdos con distintas organizaciones, con la finalidad de acompañar a los dominicanos en el exterior en su desarrollo</w:t>
      </w:r>
      <w:r w:rsidRPr="00D949CB">
        <w:rPr>
          <w:rFonts w:eastAsia="Calibri" w:cs="Times New Roman"/>
          <w:bCs/>
          <w:color w:val="767171"/>
          <w:szCs w:val="24"/>
          <w:lang w:val="es-ES"/>
        </w:rPr>
        <w:t xml:space="preserve"> profesional y académico, contribuyendo así a su bienestar por medio de la empleabilidad y el emprendimiento. </w:t>
      </w:r>
    </w:p>
    <w:p w14:paraId="2A28ADA4" w14:textId="759A419E" w:rsidR="00452B53" w:rsidRDefault="00452B53" w:rsidP="00543B15">
      <w:pPr>
        <w:spacing w:after="0" w:line="360" w:lineRule="auto"/>
        <w:jc w:val="both"/>
        <w:rPr>
          <w:rFonts w:eastAsia="Calibri" w:cs="Times New Roman"/>
          <w:bCs/>
          <w:color w:val="767171"/>
          <w:szCs w:val="24"/>
          <w:lang w:val="es-ES"/>
        </w:rPr>
      </w:pPr>
    </w:p>
    <w:p w14:paraId="39D450D2" w14:textId="212D5D09" w:rsidR="00452B53" w:rsidRDefault="00452B53" w:rsidP="00543B15">
      <w:pPr>
        <w:spacing w:after="0" w:line="360" w:lineRule="auto"/>
        <w:jc w:val="both"/>
        <w:rPr>
          <w:rFonts w:eastAsia="Calibri" w:cs="Times New Roman"/>
          <w:bCs/>
          <w:color w:val="767171"/>
          <w:szCs w:val="24"/>
          <w:lang w:val="es-ES"/>
        </w:rPr>
      </w:pPr>
    </w:p>
    <w:p w14:paraId="6456E674" w14:textId="74D3D537" w:rsidR="00452B53" w:rsidRDefault="00452B53" w:rsidP="00543B15">
      <w:pPr>
        <w:spacing w:after="0" w:line="360" w:lineRule="auto"/>
        <w:jc w:val="both"/>
        <w:rPr>
          <w:rFonts w:eastAsia="Calibri" w:cs="Times New Roman"/>
          <w:bCs/>
          <w:color w:val="767171"/>
          <w:szCs w:val="24"/>
          <w:lang w:val="es-ES"/>
        </w:rPr>
      </w:pPr>
    </w:p>
    <w:p w14:paraId="7DA7A074" w14:textId="77777777" w:rsidR="00452B53" w:rsidRPr="00D949CB" w:rsidRDefault="00452B53" w:rsidP="00543B15">
      <w:pPr>
        <w:spacing w:after="0" w:line="360" w:lineRule="auto"/>
        <w:jc w:val="both"/>
        <w:rPr>
          <w:rFonts w:eastAsia="Calibri" w:cs="Times New Roman"/>
          <w:bCs/>
          <w:color w:val="767171"/>
          <w:szCs w:val="24"/>
          <w:lang w:val="es-ES"/>
        </w:rPr>
      </w:pPr>
    </w:p>
    <w:p w14:paraId="52A2331C" w14:textId="77777777" w:rsidR="00254593" w:rsidRPr="00D949CB" w:rsidRDefault="00254593" w:rsidP="00543B15">
      <w:pPr>
        <w:spacing w:after="0" w:line="360" w:lineRule="auto"/>
        <w:jc w:val="both"/>
        <w:rPr>
          <w:rFonts w:eastAsia="Calibri" w:cs="Times New Roman"/>
          <w:bCs/>
          <w:color w:val="767171"/>
          <w:szCs w:val="24"/>
          <w:lang w:val="es-ES"/>
        </w:rPr>
      </w:pPr>
    </w:p>
    <w:p w14:paraId="7476629E" w14:textId="77777777" w:rsidR="00543B15" w:rsidRPr="00D949CB" w:rsidRDefault="00543B15" w:rsidP="00543B15">
      <w:pPr>
        <w:spacing w:after="0" w:line="360" w:lineRule="auto"/>
        <w:jc w:val="both"/>
        <w:rPr>
          <w:rFonts w:eastAsia="Calibri" w:cs="Times New Roman"/>
          <w:b/>
          <w:color w:val="767171"/>
          <w:szCs w:val="24"/>
          <w:lang w:val="es-ES"/>
        </w:rPr>
      </w:pPr>
      <w:r w:rsidRPr="00D949CB">
        <w:rPr>
          <w:rFonts w:eastAsia="Calibri" w:cs="Times New Roman"/>
          <w:b/>
          <w:color w:val="767171"/>
          <w:szCs w:val="24"/>
          <w:lang w:val="es-ES"/>
        </w:rPr>
        <w:lastRenderedPageBreak/>
        <w:t>Oficinas INDEX en el Exterior</w:t>
      </w:r>
    </w:p>
    <w:p w14:paraId="73AF1CD9" w14:textId="338F896C" w:rsidR="00210250" w:rsidRPr="00D949CB" w:rsidRDefault="00543B15" w:rsidP="00254593">
      <w:pPr>
        <w:pStyle w:val="NormalWeb"/>
        <w:spacing w:line="360" w:lineRule="auto"/>
        <w:jc w:val="both"/>
        <w:rPr>
          <w:rFonts w:eastAsia="Calibri"/>
          <w:color w:val="767171"/>
          <w:lang w:val="es-ES" w:eastAsia="en-US"/>
        </w:rPr>
      </w:pPr>
      <w:r w:rsidRPr="00D949CB">
        <w:rPr>
          <w:rFonts w:eastAsia="Calibri"/>
          <w:color w:val="767171"/>
          <w:lang w:val="es-ES" w:eastAsia="en-US"/>
        </w:rPr>
        <w:t>España, Italia, N</w:t>
      </w:r>
      <w:r w:rsidR="005152A0" w:rsidRPr="00D949CB">
        <w:rPr>
          <w:rFonts w:eastAsia="Calibri"/>
          <w:color w:val="767171"/>
          <w:lang w:val="es-ES" w:eastAsia="en-US"/>
        </w:rPr>
        <w:t>ueva Y</w:t>
      </w:r>
      <w:r w:rsidRPr="00D949CB">
        <w:rPr>
          <w:rFonts w:eastAsia="Calibri"/>
          <w:color w:val="767171"/>
          <w:lang w:val="es-ES" w:eastAsia="en-US"/>
        </w:rPr>
        <w:t>ork, Miami, Panamá y Puerto Rico realizaron actividades de atención y orientación financiera, de apoyo emocional a la mujer migrada, sobre seguro SENA</w:t>
      </w:r>
      <w:r w:rsidR="007535DC" w:rsidRPr="00D949CB">
        <w:rPr>
          <w:rFonts w:eastAsia="Calibri"/>
          <w:color w:val="767171"/>
          <w:lang w:val="es-ES" w:eastAsia="en-US"/>
        </w:rPr>
        <w:t>S</w:t>
      </w:r>
      <w:r w:rsidRPr="00D949CB">
        <w:rPr>
          <w:rFonts w:eastAsia="Calibri"/>
          <w:color w:val="767171"/>
          <w:lang w:val="es-ES" w:eastAsia="en-US"/>
        </w:rPr>
        <w:t>A y legal a los dominicanos en el exterior, brindando información a un total de trescientos un (301) dominicanos.</w:t>
      </w:r>
    </w:p>
    <w:p w14:paraId="5C46E9BA" w14:textId="5C958F8E" w:rsidR="00543B15" w:rsidRPr="00D949CB" w:rsidRDefault="00543B15" w:rsidP="00543B15">
      <w:pPr>
        <w:spacing w:after="0" w:line="360" w:lineRule="auto"/>
        <w:jc w:val="both"/>
        <w:rPr>
          <w:rFonts w:eastAsia="Calibri" w:cs="Times New Roman"/>
          <w:bCs/>
          <w:color w:val="767171"/>
          <w:szCs w:val="24"/>
          <w:lang w:val="es-ES"/>
        </w:rPr>
      </w:pPr>
      <w:r w:rsidRPr="00D949CB">
        <w:rPr>
          <w:rFonts w:eastAsia="Calibri" w:cs="Times New Roman"/>
          <w:color w:val="767171"/>
          <w:szCs w:val="24"/>
          <w:lang w:val="es-ES"/>
        </w:rPr>
        <w:t xml:space="preserve">Directamente desde las Oficinas INDEX en el Exterior se ha contribuido a la operatividad de todas las acciones antes descritas, realizando alianzas que han permitido </w:t>
      </w:r>
      <w:r w:rsidR="00254593" w:rsidRPr="00D949CB">
        <w:rPr>
          <w:rFonts w:eastAsia="Calibri" w:cs="Times New Roman"/>
          <w:color w:val="767171"/>
          <w:szCs w:val="24"/>
          <w:lang w:val="es-ES"/>
        </w:rPr>
        <w:t>favorecer</w:t>
      </w:r>
      <w:r w:rsidRPr="00D949CB">
        <w:rPr>
          <w:rFonts w:eastAsia="Calibri" w:cs="Times New Roman"/>
          <w:color w:val="767171"/>
          <w:szCs w:val="24"/>
          <w:lang w:val="es-ES"/>
        </w:rPr>
        <w:t xml:space="preserve"> </w:t>
      </w:r>
      <w:r w:rsidR="00254593" w:rsidRPr="00D949CB">
        <w:rPr>
          <w:rFonts w:eastAsia="Calibri" w:cs="Times New Roman"/>
          <w:color w:val="767171"/>
          <w:szCs w:val="24"/>
          <w:lang w:val="es-ES"/>
        </w:rPr>
        <w:t>a</w:t>
      </w:r>
      <w:r w:rsidRPr="00D949CB">
        <w:rPr>
          <w:rFonts w:eastAsia="Calibri" w:cs="Times New Roman"/>
          <w:color w:val="767171"/>
          <w:szCs w:val="24"/>
          <w:lang w:val="es-ES"/>
        </w:rPr>
        <w:t xml:space="preserve"> las comunidades dominicanas a través de los ejes priorizados. </w:t>
      </w:r>
      <w:r w:rsidRPr="00D949CB">
        <w:rPr>
          <w:rFonts w:eastAsia="Calibri" w:cs="Times New Roman"/>
          <w:bCs/>
          <w:color w:val="767171"/>
          <w:szCs w:val="24"/>
          <w:lang w:val="es-ES"/>
        </w:rPr>
        <w:t xml:space="preserve">La sumatoria de estos esfuerzos permitió llegar de manera directa a un total de </w:t>
      </w:r>
      <w:r w:rsidRPr="00D949CB">
        <w:rPr>
          <w:rFonts w:eastAsia="Calibri" w:cs="Times New Roman"/>
          <w:bCs/>
          <w:color w:val="767171"/>
          <w:szCs w:val="24"/>
          <w:lang w:val="es-DO"/>
        </w:rPr>
        <w:t xml:space="preserve">tres mil noventa (3,090) </w:t>
      </w:r>
      <w:r w:rsidRPr="00D949CB">
        <w:rPr>
          <w:rFonts w:eastAsia="Calibri" w:cs="Times New Roman"/>
          <w:bCs/>
          <w:color w:val="767171"/>
          <w:szCs w:val="24"/>
          <w:lang w:val="es-ES"/>
        </w:rPr>
        <w:t>dominicanos en el exterior que han participado de capacitaciones, orientaciones legales y psicológicas, actividades de fomento de la identidad, e indirectamente nos mantenemos conectados con una red de más de 230,000 dominicanos a través de las asociaciones de la diáspora, detalladas a continuación:</w:t>
      </w:r>
    </w:p>
    <w:p w14:paraId="278161B5" w14:textId="77777777" w:rsidR="00543B15" w:rsidRPr="00D949CB" w:rsidRDefault="00543B15" w:rsidP="00543B15">
      <w:pPr>
        <w:spacing w:after="0" w:line="360" w:lineRule="auto"/>
        <w:jc w:val="both"/>
        <w:rPr>
          <w:rFonts w:eastAsia="Calibri" w:cs="Times New Roman"/>
          <w:color w:val="767171"/>
          <w:szCs w:val="24"/>
          <w:lang w:val="es-ES"/>
        </w:rPr>
      </w:pPr>
    </w:p>
    <w:p w14:paraId="298E2E21" w14:textId="5D4A2060" w:rsidR="00543B15" w:rsidRPr="00D949CB" w:rsidRDefault="00543B15" w:rsidP="007C1249">
      <w:pPr>
        <w:pStyle w:val="Prrafodelista"/>
        <w:numPr>
          <w:ilvl w:val="0"/>
          <w:numId w:val="55"/>
        </w:numPr>
        <w:spacing w:after="0" w:line="360" w:lineRule="auto"/>
        <w:jc w:val="both"/>
        <w:rPr>
          <w:rFonts w:eastAsia="Calibri" w:cs="Times New Roman"/>
          <w:color w:val="767171"/>
          <w:lang w:val="es-ES"/>
        </w:rPr>
      </w:pPr>
      <w:r w:rsidRPr="00D949CB">
        <w:rPr>
          <w:rFonts w:eastAsia="Calibri" w:cs="Times New Roman"/>
          <w:color w:val="767171"/>
          <w:lang w:val="es-ES"/>
        </w:rPr>
        <w:t>En el componente educativo se resalta la formación técnica para primeros auxilios y salud mental en Puerto Rico, y el acuerdo con la Asociación Domínico Americana de Supervisores y Administradores (ADASA) para impartir clases de inglés en la ciudad de N</w:t>
      </w:r>
      <w:r w:rsidR="00D90E13" w:rsidRPr="00D949CB">
        <w:rPr>
          <w:rFonts w:eastAsia="Calibri" w:cs="Times New Roman"/>
          <w:color w:val="767171"/>
          <w:lang w:val="es-ES"/>
        </w:rPr>
        <w:t xml:space="preserve">ueva </w:t>
      </w:r>
      <w:r w:rsidRPr="00D949CB">
        <w:rPr>
          <w:rFonts w:eastAsia="Calibri" w:cs="Times New Roman"/>
          <w:color w:val="767171"/>
          <w:lang w:val="es-ES"/>
        </w:rPr>
        <w:t>York.</w:t>
      </w:r>
    </w:p>
    <w:p w14:paraId="4E8C6581" w14:textId="77777777" w:rsidR="00543B15" w:rsidRPr="00D949CB" w:rsidRDefault="00543B15" w:rsidP="00DA0FBC">
      <w:pPr>
        <w:spacing w:after="0" w:line="360" w:lineRule="auto"/>
        <w:ind w:left="720"/>
        <w:jc w:val="both"/>
        <w:rPr>
          <w:rFonts w:eastAsia="Calibri" w:cs="Times New Roman"/>
          <w:color w:val="767171"/>
          <w:lang w:val="es-ES"/>
        </w:rPr>
      </w:pPr>
    </w:p>
    <w:p w14:paraId="7B1EE492" w14:textId="77777777" w:rsidR="00543B15" w:rsidRPr="00D949CB" w:rsidRDefault="00543B15" w:rsidP="007C1249">
      <w:pPr>
        <w:pStyle w:val="Prrafodelista"/>
        <w:numPr>
          <w:ilvl w:val="0"/>
          <w:numId w:val="55"/>
        </w:numPr>
        <w:spacing w:after="0" w:line="360" w:lineRule="auto"/>
        <w:jc w:val="both"/>
        <w:rPr>
          <w:rFonts w:eastAsia="Calibri" w:cs="Times New Roman"/>
          <w:color w:val="767171"/>
          <w:lang w:val="es-ES"/>
        </w:rPr>
      </w:pPr>
      <w:r w:rsidRPr="00D949CB">
        <w:rPr>
          <w:rFonts w:eastAsia="Calibri" w:cs="Times New Roman"/>
          <w:color w:val="767171"/>
          <w:lang w:val="es-ES"/>
        </w:rPr>
        <w:t xml:space="preserve">En cuanto a salud, se han realizado jornadas vinculadas a la salud mental, importancia de la vacunación y especialmente en Puerto Rico se realizó una alianza estratégica con </w:t>
      </w:r>
      <w:proofErr w:type="spellStart"/>
      <w:r w:rsidRPr="00D949CB">
        <w:rPr>
          <w:rFonts w:eastAsia="Calibri" w:cs="Times New Roman"/>
          <w:i/>
          <w:iCs/>
          <w:color w:val="767171"/>
          <w:lang w:val="es-ES"/>
        </w:rPr>
        <w:t>Health</w:t>
      </w:r>
      <w:proofErr w:type="spellEnd"/>
      <w:r w:rsidRPr="00D949CB">
        <w:rPr>
          <w:rFonts w:eastAsia="Calibri" w:cs="Times New Roman"/>
          <w:i/>
          <w:iCs/>
          <w:color w:val="767171"/>
          <w:lang w:val="es-ES"/>
        </w:rPr>
        <w:t xml:space="preserve"> </w:t>
      </w:r>
      <w:proofErr w:type="spellStart"/>
      <w:r w:rsidRPr="00D949CB">
        <w:rPr>
          <w:rFonts w:eastAsia="Calibri" w:cs="Times New Roman"/>
          <w:i/>
          <w:iCs/>
          <w:color w:val="767171"/>
          <w:lang w:val="es-ES"/>
        </w:rPr>
        <w:t>Promed</w:t>
      </w:r>
      <w:proofErr w:type="spellEnd"/>
      <w:r w:rsidRPr="00D949CB">
        <w:rPr>
          <w:rFonts w:eastAsia="Calibri" w:cs="Times New Roman"/>
          <w:color w:val="767171"/>
          <w:lang w:val="es-ES"/>
        </w:rPr>
        <w:t xml:space="preserve">, que ha dado espacio a dos ferias de salud integral para la comunidad dominicana en ese país, así como la continuidad en la afiliación de dominicanos al seguro de SENASA; </w:t>
      </w:r>
    </w:p>
    <w:p w14:paraId="6B33A5A7" w14:textId="77777777" w:rsidR="00543B15" w:rsidRPr="00D949CB" w:rsidRDefault="00543B15" w:rsidP="00DA0FBC">
      <w:pPr>
        <w:spacing w:after="0" w:line="360" w:lineRule="auto"/>
        <w:ind w:left="720"/>
        <w:jc w:val="both"/>
        <w:rPr>
          <w:rFonts w:eastAsia="Calibri" w:cs="Times New Roman"/>
          <w:color w:val="767171"/>
          <w:lang w:val="es-ES"/>
        </w:rPr>
      </w:pPr>
    </w:p>
    <w:p w14:paraId="3766F82C" w14:textId="77777777" w:rsidR="00543B15" w:rsidRPr="00D949CB" w:rsidRDefault="00543B15" w:rsidP="007C1249">
      <w:pPr>
        <w:pStyle w:val="Prrafodelista"/>
        <w:numPr>
          <w:ilvl w:val="0"/>
          <w:numId w:val="55"/>
        </w:numPr>
        <w:spacing w:after="0" w:line="360" w:lineRule="auto"/>
        <w:jc w:val="both"/>
        <w:rPr>
          <w:rFonts w:eastAsia="Calibri" w:cs="Times New Roman"/>
          <w:color w:val="767171"/>
          <w:lang w:val="es-ES"/>
        </w:rPr>
      </w:pPr>
      <w:r w:rsidRPr="00D949CB">
        <w:rPr>
          <w:rFonts w:eastAsia="Calibri" w:cs="Times New Roman"/>
          <w:color w:val="767171"/>
          <w:lang w:val="es-ES"/>
        </w:rPr>
        <w:t xml:space="preserve">En materia de orientación legal se han realizado jornadas de información para los nuevos espacios del INTRANT en la ciudad de Nueva York, así como el nuevo sistema de renovación y duplicación de licencias de conducir (participando unas 51 personas); apertura de servicios de orientación legal </w:t>
      </w:r>
      <w:r w:rsidRPr="00D949CB">
        <w:rPr>
          <w:rFonts w:eastAsia="Calibri" w:cs="Times New Roman"/>
          <w:color w:val="767171"/>
          <w:lang w:val="es-ES"/>
        </w:rPr>
        <w:lastRenderedPageBreak/>
        <w:t>en las Oficinas del INDEX en el Exterior en España, entre otras acciones para ayudar a la comunidad en los espacios donde se encuentran. Encuentro con dominicanos (51 participantes) en el exterior para presentar los beneficios de la ley de cine, en colaboración con DGCINE TEDEEX.</w:t>
      </w:r>
    </w:p>
    <w:p w14:paraId="044B773F" w14:textId="77777777" w:rsidR="00543B15" w:rsidRPr="00D949CB" w:rsidRDefault="00543B15" w:rsidP="00543B15">
      <w:pPr>
        <w:pStyle w:val="Prrafodelista"/>
        <w:rPr>
          <w:rFonts w:eastAsia="Calibri" w:cs="Times New Roman"/>
          <w:color w:val="767171"/>
          <w:lang w:val="es-ES"/>
        </w:rPr>
      </w:pPr>
    </w:p>
    <w:p w14:paraId="5E2A5565" w14:textId="77777777" w:rsidR="00543B15" w:rsidRPr="00D949CB" w:rsidRDefault="00543B15" w:rsidP="007C1249">
      <w:pPr>
        <w:numPr>
          <w:ilvl w:val="0"/>
          <w:numId w:val="56"/>
        </w:numPr>
        <w:spacing w:after="0" w:line="360" w:lineRule="auto"/>
        <w:jc w:val="both"/>
        <w:rPr>
          <w:rFonts w:eastAsia="Calibri" w:cs="Times New Roman"/>
          <w:color w:val="767171"/>
          <w:lang w:val="es-ES"/>
        </w:rPr>
      </w:pPr>
      <w:r w:rsidRPr="00D949CB">
        <w:rPr>
          <w:rFonts w:eastAsia="Calibri" w:cs="Times New Roman"/>
          <w:color w:val="767171"/>
          <w:lang w:val="es-ES"/>
        </w:rPr>
        <w:t xml:space="preserve">Encuentros y ferias con dominicanos en el exterior a fin de impulsar temas de interés para la mujer de la diáspora dominicana profesional, en la Oficina del INDEX en Miami; feria de Salud junto a </w:t>
      </w:r>
      <w:proofErr w:type="spellStart"/>
      <w:r w:rsidRPr="00D949CB">
        <w:rPr>
          <w:rFonts w:eastAsia="Calibri" w:cs="Times New Roman"/>
          <w:color w:val="767171"/>
          <w:lang w:val="es-ES"/>
        </w:rPr>
        <w:t>Health</w:t>
      </w:r>
      <w:proofErr w:type="spellEnd"/>
      <w:r w:rsidRPr="00D949CB">
        <w:rPr>
          <w:rFonts w:eastAsia="Calibri" w:cs="Times New Roman"/>
          <w:color w:val="767171"/>
          <w:lang w:val="es-ES"/>
        </w:rPr>
        <w:t xml:space="preserve"> </w:t>
      </w:r>
      <w:proofErr w:type="spellStart"/>
      <w:r w:rsidRPr="00D949CB">
        <w:rPr>
          <w:rFonts w:eastAsia="Calibri" w:cs="Times New Roman"/>
          <w:color w:val="767171"/>
          <w:lang w:val="es-ES"/>
        </w:rPr>
        <w:t>Promed</w:t>
      </w:r>
      <w:proofErr w:type="spellEnd"/>
      <w:r w:rsidRPr="00D949CB">
        <w:rPr>
          <w:rFonts w:eastAsia="Calibri" w:cs="Times New Roman"/>
          <w:color w:val="767171"/>
          <w:lang w:val="es-ES"/>
        </w:rPr>
        <w:t xml:space="preserve"> en INDEX-Puerto Rico; orientación a jóvenes estudiantes en materia de estancia por estudio, permiso de residencia y modificación de estatus migratorios en INDEX-España.</w:t>
      </w:r>
    </w:p>
    <w:p w14:paraId="191AF5A9" w14:textId="77777777" w:rsidR="00543B15" w:rsidRPr="00D949CB" w:rsidRDefault="00543B15" w:rsidP="00543B15">
      <w:pPr>
        <w:pStyle w:val="Prrafodelista"/>
        <w:rPr>
          <w:rFonts w:eastAsia="Calibri" w:cs="Times New Roman"/>
          <w:color w:val="767171"/>
          <w:lang w:val="es-ES"/>
        </w:rPr>
      </w:pPr>
    </w:p>
    <w:p w14:paraId="3A4F1270" w14:textId="77777777" w:rsidR="00543B15" w:rsidRPr="00D949CB" w:rsidRDefault="00543B15" w:rsidP="007C1249">
      <w:pPr>
        <w:numPr>
          <w:ilvl w:val="0"/>
          <w:numId w:val="56"/>
        </w:numPr>
        <w:spacing w:after="0" w:line="360" w:lineRule="auto"/>
        <w:jc w:val="both"/>
        <w:rPr>
          <w:rFonts w:eastAsia="Calibri" w:cs="Times New Roman"/>
          <w:color w:val="767171"/>
          <w:lang w:val="es-ES"/>
        </w:rPr>
      </w:pPr>
      <w:r w:rsidRPr="00D949CB">
        <w:rPr>
          <w:rFonts w:eastAsia="Calibri" w:cs="Times New Roman"/>
          <w:color w:val="767171"/>
          <w:lang w:val="es-ES"/>
        </w:rPr>
        <w:t xml:space="preserve">Apoyo a liderazgo de Asociación de Dominicanos en el Exterior, a través del respaldo a la instalación del “Banco Rojo” en la ciudad de Napoli, Italia como concientización de la lucha contra la violencia de género.   </w:t>
      </w:r>
    </w:p>
    <w:p w14:paraId="06831574" w14:textId="77777777" w:rsidR="00543B15" w:rsidRPr="00D949CB" w:rsidRDefault="00543B15" w:rsidP="00543B15">
      <w:pPr>
        <w:pStyle w:val="Prrafodelista"/>
        <w:rPr>
          <w:rFonts w:eastAsia="Calibri" w:cs="Times New Roman"/>
          <w:color w:val="767171"/>
          <w:lang w:val="es-ES"/>
        </w:rPr>
      </w:pPr>
    </w:p>
    <w:p w14:paraId="6DDAB08B" w14:textId="1FFE58B8" w:rsidR="00543B15" w:rsidRPr="00D949CB" w:rsidRDefault="00543B15" w:rsidP="007C1249">
      <w:pPr>
        <w:numPr>
          <w:ilvl w:val="0"/>
          <w:numId w:val="56"/>
        </w:numPr>
        <w:shd w:val="clear" w:color="auto" w:fill="FFFFFF"/>
        <w:spacing w:after="384" w:line="360" w:lineRule="auto"/>
        <w:jc w:val="both"/>
        <w:textAlignment w:val="baseline"/>
        <w:rPr>
          <w:rFonts w:eastAsia="Calibri" w:cs="Times New Roman"/>
          <w:color w:val="767171"/>
          <w:lang w:val="es-ES"/>
        </w:rPr>
      </w:pPr>
      <w:r w:rsidRPr="00D949CB">
        <w:rPr>
          <w:rFonts w:eastAsia="Calibri" w:cs="Times New Roman"/>
          <w:color w:val="767171"/>
          <w:lang w:val="es-ES"/>
        </w:rPr>
        <w:t xml:space="preserve">Canalización y apoyo de cooperación, como por ejemplo desde el INDEX New York se encauzó un donativo de la Fundación </w:t>
      </w:r>
      <w:proofErr w:type="spellStart"/>
      <w:r w:rsidRPr="00D949CB">
        <w:rPr>
          <w:rFonts w:eastAsia="Calibri" w:cs="Times New Roman"/>
          <w:i/>
          <w:iCs/>
          <w:color w:val="767171"/>
          <w:lang w:val="es-ES"/>
        </w:rPr>
        <w:t>Community</w:t>
      </w:r>
      <w:proofErr w:type="spellEnd"/>
      <w:r w:rsidRPr="00D949CB">
        <w:rPr>
          <w:rFonts w:eastAsia="Calibri" w:cs="Times New Roman"/>
          <w:i/>
          <w:iCs/>
          <w:color w:val="767171"/>
          <w:lang w:val="es-ES"/>
        </w:rPr>
        <w:t xml:space="preserve"> </w:t>
      </w:r>
      <w:proofErr w:type="spellStart"/>
      <w:r w:rsidRPr="00D949CB">
        <w:rPr>
          <w:rFonts w:eastAsia="Calibri" w:cs="Times New Roman"/>
          <w:i/>
          <w:iCs/>
          <w:color w:val="767171"/>
          <w:lang w:val="es-ES"/>
        </w:rPr>
        <w:t>Services</w:t>
      </w:r>
      <w:proofErr w:type="spellEnd"/>
      <w:r w:rsidRPr="00D949CB">
        <w:rPr>
          <w:rFonts w:eastAsia="Calibri" w:cs="Times New Roman"/>
          <w:i/>
          <w:iCs/>
          <w:color w:val="767171"/>
          <w:lang w:val="es-ES"/>
        </w:rPr>
        <w:t xml:space="preserve"> </w:t>
      </w:r>
      <w:proofErr w:type="spellStart"/>
      <w:r w:rsidRPr="00D949CB">
        <w:rPr>
          <w:rFonts w:eastAsia="Calibri" w:cs="Times New Roman"/>
          <w:i/>
          <w:iCs/>
          <w:color w:val="767171"/>
          <w:lang w:val="es-ES"/>
        </w:rPr>
        <w:t>with</w:t>
      </w:r>
      <w:proofErr w:type="spellEnd"/>
      <w:r w:rsidRPr="00D949CB">
        <w:rPr>
          <w:rFonts w:eastAsia="Calibri" w:cs="Times New Roman"/>
          <w:i/>
          <w:iCs/>
          <w:color w:val="767171"/>
          <w:lang w:val="es-ES"/>
        </w:rPr>
        <w:t xml:space="preserve"> </w:t>
      </w:r>
      <w:proofErr w:type="spellStart"/>
      <w:r w:rsidRPr="00D949CB">
        <w:rPr>
          <w:rFonts w:eastAsia="Calibri" w:cs="Times New Roman"/>
          <w:i/>
          <w:iCs/>
          <w:color w:val="767171"/>
          <w:lang w:val="es-ES"/>
        </w:rPr>
        <w:t>Faith</w:t>
      </w:r>
      <w:proofErr w:type="spellEnd"/>
      <w:r w:rsidRPr="00D949CB">
        <w:rPr>
          <w:rFonts w:eastAsia="Calibri" w:cs="Times New Roman"/>
          <w:i/>
          <w:iCs/>
          <w:color w:val="767171"/>
          <w:lang w:val="es-ES"/>
        </w:rPr>
        <w:t xml:space="preserve"> Hope and </w:t>
      </w:r>
      <w:proofErr w:type="spellStart"/>
      <w:r w:rsidRPr="00D949CB">
        <w:rPr>
          <w:rFonts w:eastAsia="Calibri" w:cs="Times New Roman"/>
          <w:i/>
          <w:iCs/>
          <w:color w:val="767171"/>
          <w:lang w:val="es-ES"/>
        </w:rPr>
        <w:t>Charity</w:t>
      </w:r>
      <w:proofErr w:type="spellEnd"/>
      <w:r w:rsidRPr="00D949CB">
        <w:rPr>
          <w:rFonts w:eastAsia="Calibri" w:cs="Times New Roman"/>
          <w:color w:val="767171"/>
          <w:lang w:val="es-ES"/>
        </w:rPr>
        <w:t xml:space="preserve">, presidida por la dominicana Sra. Fe </w:t>
      </w:r>
      <w:proofErr w:type="spellStart"/>
      <w:r w:rsidRPr="00D949CB">
        <w:rPr>
          <w:rFonts w:eastAsia="Calibri" w:cs="Times New Roman"/>
          <w:color w:val="767171"/>
          <w:lang w:val="es-ES"/>
        </w:rPr>
        <w:t>Florimón</w:t>
      </w:r>
      <w:proofErr w:type="spellEnd"/>
      <w:r w:rsidRPr="00D949CB">
        <w:rPr>
          <w:rFonts w:eastAsia="Calibri" w:cs="Times New Roman"/>
          <w:color w:val="767171"/>
          <w:lang w:val="es-ES"/>
        </w:rPr>
        <w:t xml:space="preserve">, mediante la cual se entregaron 564 batas hospitalarias infantiles para niños del Hospital Robert </w:t>
      </w:r>
      <w:r w:rsidR="00E075E3" w:rsidRPr="00D949CB">
        <w:rPr>
          <w:rFonts w:eastAsia="Calibri" w:cs="Times New Roman"/>
          <w:color w:val="767171"/>
          <w:lang w:val="es-ES"/>
        </w:rPr>
        <w:t>Reid</w:t>
      </w:r>
      <w:r w:rsidRPr="00D949CB">
        <w:rPr>
          <w:rFonts w:eastAsia="Calibri" w:cs="Times New Roman"/>
          <w:color w:val="767171"/>
          <w:lang w:val="es-ES"/>
        </w:rPr>
        <w:t xml:space="preserve"> Cabral en Santo Domingo. Igualmente se colocaron 100 becas de la plataforma “Aprendedor Digital” donadas por el fundador de la plataforma, el dominicano en Texas Sr. Edgar Hernández. </w:t>
      </w:r>
    </w:p>
    <w:p w14:paraId="79B3C78B" w14:textId="77777777" w:rsidR="00543B15" w:rsidRPr="00D949CB" w:rsidRDefault="00543B15" w:rsidP="007C1249">
      <w:pPr>
        <w:numPr>
          <w:ilvl w:val="0"/>
          <w:numId w:val="57"/>
        </w:numPr>
        <w:shd w:val="clear" w:color="auto" w:fill="FFFFFF"/>
        <w:spacing w:after="384" w:line="360" w:lineRule="auto"/>
        <w:jc w:val="both"/>
        <w:textAlignment w:val="baseline"/>
        <w:rPr>
          <w:rFonts w:eastAsia="Calibri" w:cs="Times New Roman"/>
          <w:color w:val="767171"/>
          <w:lang w:val="es-ES"/>
        </w:rPr>
      </w:pPr>
      <w:r w:rsidRPr="00D949CB">
        <w:rPr>
          <w:rFonts w:eastAsia="Calibri" w:cs="Times New Roman"/>
          <w:color w:val="767171"/>
          <w:lang w:val="es-ES"/>
        </w:rPr>
        <w:t xml:space="preserve">Las becas beneficiarán a jóvenes vulnerables identificados dentro del Plan de Mi País Seguro, para capacitarlos en temas de emprendimiento y liderazgo. El INDEX y su Oficina en Washington, realizaron un operativo de donación a personas vulnerables del municipio de Las Matas de Farfán, provincia San Juan, con aportes de dominicanos residentes en la capital de Estados Unidos a través de la fundación Los Niños de María. El donativo </w:t>
      </w:r>
      <w:r w:rsidRPr="00D949CB">
        <w:rPr>
          <w:rFonts w:eastAsia="Calibri" w:cs="Times New Roman"/>
          <w:color w:val="767171"/>
          <w:lang w:val="es-ES"/>
        </w:rPr>
        <w:lastRenderedPageBreak/>
        <w:t>consistió en equipos e insumos médicos para personas de la tercera edad y artículos deportivos, para jóvenes deportistas.</w:t>
      </w:r>
    </w:p>
    <w:p w14:paraId="00FB13DD" w14:textId="5B031AF0" w:rsidR="00543B15" w:rsidRPr="00D949CB" w:rsidRDefault="00543B15" w:rsidP="00543B15">
      <w:pPr>
        <w:spacing w:after="0" w:line="360" w:lineRule="auto"/>
        <w:jc w:val="both"/>
        <w:rPr>
          <w:rFonts w:eastAsia="Calibri" w:cs="Times New Roman"/>
          <w:color w:val="767171"/>
          <w:szCs w:val="24"/>
          <w:lang w:val="es-DO"/>
        </w:rPr>
      </w:pPr>
      <w:r w:rsidRPr="00D949CB">
        <w:rPr>
          <w:rFonts w:eastAsia="Calibri" w:cs="Times New Roman"/>
          <w:color w:val="767171"/>
          <w:szCs w:val="24"/>
          <w:lang w:val="es-ES"/>
        </w:rPr>
        <w:t xml:space="preserve">Del mismo modo, </w:t>
      </w:r>
      <w:proofErr w:type="spellStart"/>
      <w:r w:rsidRPr="00D949CB">
        <w:rPr>
          <w:rFonts w:eastAsia="Calibri" w:cs="Times New Roman"/>
          <w:i/>
          <w:iCs/>
          <w:color w:val="767171"/>
          <w:szCs w:val="24"/>
          <w:lang w:val="es-ES"/>
        </w:rPr>
        <w:t>Dominican</w:t>
      </w:r>
      <w:proofErr w:type="spellEnd"/>
      <w:r w:rsidRPr="00D949CB">
        <w:rPr>
          <w:rFonts w:eastAsia="Calibri" w:cs="Times New Roman"/>
          <w:i/>
          <w:iCs/>
          <w:color w:val="767171"/>
          <w:szCs w:val="24"/>
          <w:lang w:val="es-ES"/>
        </w:rPr>
        <w:t xml:space="preserve"> </w:t>
      </w:r>
      <w:proofErr w:type="spellStart"/>
      <w:r w:rsidRPr="00D949CB">
        <w:rPr>
          <w:rFonts w:eastAsia="Calibri" w:cs="Times New Roman"/>
          <w:i/>
          <w:iCs/>
          <w:color w:val="767171"/>
          <w:szCs w:val="24"/>
          <w:lang w:val="es-ES"/>
        </w:rPr>
        <w:t>Sisters</w:t>
      </w:r>
      <w:proofErr w:type="spellEnd"/>
      <w:r w:rsidRPr="00D949CB">
        <w:rPr>
          <w:rFonts w:eastAsia="Calibri" w:cs="Times New Roman"/>
          <w:color w:val="767171"/>
          <w:szCs w:val="24"/>
          <w:lang w:val="es-DO"/>
        </w:rPr>
        <w:t xml:space="preserve"> y el INDEX impulsan integración y desarrollo de la mujer dominicana en Miami</w:t>
      </w:r>
      <w:r w:rsidR="00651083" w:rsidRPr="00D949CB">
        <w:rPr>
          <w:rFonts w:eastAsia="Calibri" w:cs="Times New Roman"/>
          <w:color w:val="767171"/>
          <w:szCs w:val="24"/>
          <w:lang w:val="es-DO"/>
        </w:rPr>
        <w:t>, con la celebración del</w:t>
      </w:r>
      <w:r w:rsidRPr="00D949CB">
        <w:rPr>
          <w:rFonts w:eastAsia="Calibri" w:cs="Times New Roman"/>
          <w:color w:val="767171"/>
          <w:szCs w:val="24"/>
          <w:lang w:val="es-DO"/>
        </w:rPr>
        <w:t xml:space="preserve"> evento “Almuerzo de Damas”, en el marco del segundo encuentro de mujeres dominicanas, profesionales y empresarias residentes en la ciudad de Miami, Florida.</w:t>
      </w:r>
    </w:p>
    <w:p w14:paraId="01E62D56" w14:textId="77777777" w:rsidR="005F5C94" w:rsidRPr="00D949CB" w:rsidRDefault="005F5C94" w:rsidP="00543B15">
      <w:pPr>
        <w:spacing w:after="0" w:line="360" w:lineRule="auto"/>
        <w:jc w:val="both"/>
        <w:rPr>
          <w:rFonts w:eastAsia="Calibri" w:cs="Times New Roman"/>
          <w:color w:val="767171"/>
          <w:szCs w:val="24"/>
          <w:lang w:val="es-DO"/>
        </w:rPr>
      </w:pPr>
    </w:p>
    <w:p w14:paraId="4EB68EFE" w14:textId="3F08277E" w:rsidR="00E62EC1" w:rsidRPr="00D949CB" w:rsidRDefault="00543B15" w:rsidP="00E62EC1">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Dicha actividad contó con la participación de Rayvelis Roa, Directora de Comunicación del Ministerio de Relaciones Exteriores de República Dominicana, quien afirmó que la promoción del desarrollo y el bienestar de la mujer dominicana en el exterior es parte integral de la política exterior del Gobierno, tal y como lo establece su primer eje; así́ como la vicecónsul </w:t>
      </w:r>
      <w:proofErr w:type="spellStart"/>
      <w:r w:rsidRPr="00D949CB">
        <w:rPr>
          <w:rFonts w:eastAsia="Calibri" w:cs="Times New Roman"/>
          <w:color w:val="767171"/>
          <w:szCs w:val="24"/>
          <w:lang w:val="es-DO"/>
        </w:rPr>
        <w:t>Saghie</w:t>
      </w:r>
      <w:proofErr w:type="spellEnd"/>
      <w:r w:rsidRPr="00D949CB">
        <w:rPr>
          <w:rFonts w:eastAsia="Calibri" w:cs="Times New Roman"/>
          <w:color w:val="767171"/>
          <w:szCs w:val="24"/>
          <w:lang w:val="es-DO"/>
        </w:rPr>
        <w:t xml:space="preserve"> Balcácer, del Consulado General de República Dominicana en Miami, quien contó su experiencia como </w:t>
      </w:r>
      <w:r w:rsidR="00992A57" w:rsidRPr="00D949CB">
        <w:rPr>
          <w:rFonts w:eastAsia="Calibri" w:cs="Times New Roman"/>
          <w:color w:val="767171"/>
          <w:szCs w:val="24"/>
          <w:lang w:val="es-DO"/>
        </w:rPr>
        <w:t>funcionaria</w:t>
      </w:r>
      <w:r w:rsidRPr="00D949CB">
        <w:rPr>
          <w:rFonts w:eastAsia="Calibri" w:cs="Times New Roman"/>
          <w:color w:val="767171"/>
          <w:szCs w:val="24"/>
          <w:lang w:val="es-DO"/>
        </w:rPr>
        <w:t xml:space="preserve"> en suelo extranjero. Además, de otras emprendedoras que presentaron sus propuestas de productos. Por su parte, la encargada de División de Asuntos Comunitarios del INDEX Miami, Soledad Cruz, explicó que de los más de 2.5 millones dominicanos y dominicanas residentes fuera del país, 54.2% son mujeres, lo que evidencia la importancia de este tipo de iniciativas.</w:t>
      </w:r>
    </w:p>
    <w:p w14:paraId="1307383C" w14:textId="77777777" w:rsidR="00E62EC1" w:rsidRPr="00D949CB" w:rsidRDefault="00E62EC1" w:rsidP="00E62EC1">
      <w:pPr>
        <w:spacing w:after="0" w:line="360" w:lineRule="auto"/>
        <w:jc w:val="both"/>
        <w:rPr>
          <w:rFonts w:eastAsia="Calibri" w:cs="Times New Roman"/>
          <w:color w:val="767171"/>
          <w:szCs w:val="24"/>
          <w:lang w:val="es-DO"/>
        </w:rPr>
      </w:pPr>
    </w:p>
    <w:p w14:paraId="0E24708D" w14:textId="0AF53246" w:rsidR="00E62EC1" w:rsidRPr="00D949CB" w:rsidRDefault="005F5C94" w:rsidP="00E62EC1">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INDEX </w:t>
      </w:r>
      <w:r w:rsidR="00BF6BF2" w:rsidRPr="00D949CB">
        <w:rPr>
          <w:rFonts w:eastAsia="Calibri" w:cs="Times New Roman"/>
          <w:color w:val="767171"/>
          <w:szCs w:val="24"/>
          <w:lang w:val="es-DO"/>
        </w:rPr>
        <w:t xml:space="preserve">ESPAÑA. - </w:t>
      </w:r>
      <w:r w:rsidRPr="00D949CB">
        <w:rPr>
          <w:rFonts w:eastAsia="Calibri" w:cs="Times New Roman"/>
          <w:color w:val="767171"/>
          <w:szCs w:val="24"/>
          <w:lang w:val="es-DO"/>
        </w:rPr>
        <w:t xml:space="preserve">En conmemoración del día internacional de la no violencia contra la mujer, el INDEX España en conjunto con el Consulado Dominicano en Barcelona, presentaron a la comunidad dominicana en Cataluña, la obra teatral titulada “Las Sufragistas del 1942, Los Cien Mil votos de la Mujer Dominicana” dirigida por Wendy </w:t>
      </w:r>
      <w:proofErr w:type="spellStart"/>
      <w:r w:rsidRPr="00D949CB">
        <w:rPr>
          <w:rFonts w:eastAsia="Calibri" w:cs="Times New Roman"/>
          <w:color w:val="767171"/>
          <w:szCs w:val="24"/>
          <w:lang w:val="es-DO"/>
        </w:rPr>
        <w:t>Queliz</w:t>
      </w:r>
      <w:proofErr w:type="spellEnd"/>
      <w:r w:rsidRPr="00D949CB">
        <w:rPr>
          <w:rFonts w:eastAsia="Calibri" w:cs="Times New Roman"/>
          <w:color w:val="767171"/>
          <w:szCs w:val="24"/>
          <w:lang w:val="es-DO"/>
        </w:rPr>
        <w:t xml:space="preserve">. </w:t>
      </w:r>
    </w:p>
    <w:p w14:paraId="0D919490" w14:textId="77777777" w:rsidR="00E62EC1" w:rsidRPr="00D949CB" w:rsidRDefault="00E62EC1" w:rsidP="00E62EC1">
      <w:pPr>
        <w:spacing w:after="0" w:line="360" w:lineRule="auto"/>
        <w:jc w:val="both"/>
        <w:rPr>
          <w:rFonts w:eastAsia="Calibri" w:cs="Times New Roman"/>
          <w:color w:val="767171"/>
          <w:szCs w:val="24"/>
          <w:lang w:val="es-DO"/>
        </w:rPr>
      </w:pPr>
    </w:p>
    <w:p w14:paraId="18C0CAC6" w14:textId="230E4531" w:rsidR="00F56490" w:rsidRPr="00D949CB" w:rsidRDefault="005F5C94" w:rsidP="00E62EC1">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INDEX </w:t>
      </w:r>
      <w:r w:rsidR="00473882" w:rsidRPr="00D949CB">
        <w:rPr>
          <w:rFonts w:eastAsia="Calibri" w:cs="Times New Roman"/>
          <w:color w:val="767171"/>
          <w:szCs w:val="24"/>
          <w:lang w:val="es-DO"/>
        </w:rPr>
        <w:t>PANAMA. -</w:t>
      </w:r>
      <w:r w:rsidRPr="00D949CB">
        <w:rPr>
          <w:rFonts w:eastAsia="Calibri" w:cs="Times New Roman"/>
          <w:color w:val="767171"/>
          <w:szCs w:val="24"/>
          <w:lang w:val="es-DO"/>
        </w:rPr>
        <w:t xml:space="preserve"> Se realizó la actividad “Premiación Juvenil </w:t>
      </w:r>
      <w:r w:rsidR="00F772A9" w:rsidRPr="00D949CB">
        <w:rPr>
          <w:rFonts w:eastAsia="Calibri" w:cs="Times New Roman"/>
          <w:color w:val="767171"/>
          <w:szCs w:val="24"/>
          <w:lang w:val="es-DO"/>
        </w:rPr>
        <w:t xml:space="preserve">INDEX </w:t>
      </w:r>
      <w:r w:rsidRPr="00D949CB">
        <w:rPr>
          <w:rFonts w:eastAsia="Calibri" w:cs="Times New Roman"/>
          <w:color w:val="767171"/>
          <w:szCs w:val="24"/>
          <w:lang w:val="es-DO"/>
        </w:rPr>
        <w:t xml:space="preserve">2022” en la cual fueron destacados 11 niños y jóvenes de la comunidad </w:t>
      </w:r>
      <w:proofErr w:type="gramStart"/>
      <w:r w:rsidRPr="00D949CB">
        <w:rPr>
          <w:rFonts w:eastAsia="Calibri" w:cs="Times New Roman"/>
          <w:color w:val="767171"/>
          <w:szCs w:val="24"/>
          <w:lang w:val="es-DO"/>
        </w:rPr>
        <w:t>Dominicana</w:t>
      </w:r>
      <w:proofErr w:type="gramEnd"/>
      <w:r w:rsidRPr="00D949CB">
        <w:rPr>
          <w:rFonts w:eastAsia="Calibri" w:cs="Times New Roman"/>
          <w:color w:val="767171"/>
          <w:szCs w:val="24"/>
          <w:lang w:val="es-DO"/>
        </w:rPr>
        <w:t xml:space="preserve"> en Panamá, en las categorías de deporte y estudiante meritorio. En la actividad también se disfrutó de una tarde de lectura con el libro: Un Banco de Historias por Taina Almodóvar, mismo que fue entregado a los 23 niños participantes.</w:t>
      </w:r>
    </w:p>
    <w:p w14:paraId="37ED7609" w14:textId="2D436113" w:rsidR="003740E8" w:rsidRPr="00D949CB" w:rsidRDefault="00607105" w:rsidP="00452B53">
      <w:pPr>
        <w:pStyle w:val="Prrafodelista"/>
        <w:keepNext/>
        <w:keepLines/>
        <w:numPr>
          <w:ilvl w:val="0"/>
          <w:numId w:val="3"/>
        </w:numPr>
        <w:tabs>
          <w:tab w:val="left" w:pos="709"/>
        </w:tabs>
        <w:spacing w:before="240" w:after="0" w:line="360" w:lineRule="auto"/>
        <w:jc w:val="center"/>
        <w:outlineLvl w:val="0"/>
        <w:rPr>
          <w:rFonts w:eastAsia="Times New Roman" w:cs="Times New Roman"/>
          <w:b/>
          <w:color w:val="767171"/>
          <w:sz w:val="28"/>
          <w:szCs w:val="28"/>
          <w:lang w:val="es-DO"/>
        </w:rPr>
      </w:pPr>
      <w:bookmarkStart w:id="93" w:name="_Toc91497415"/>
      <w:bookmarkStart w:id="94" w:name="_Toc121928416"/>
      <w:bookmarkStart w:id="95" w:name="_Toc121928618"/>
      <w:r w:rsidRPr="00D949CB">
        <w:rPr>
          <w:rFonts w:eastAsia="Times New Roman" w:cs="Times New Roman"/>
          <w:b/>
          <w:color w:val="767171"/>
          <w:sz w:val="28"/>
          <w:szCs w:val="28"/>
          <w:lang w:val="es-DO"/>
        </w:rPr>
        <w:lastRenderedPageBreak/>
        <w:t>RESULTADOS ÁREAS TRANSVERSALES Y DE APOYO</w:t>
      </w:r>
      <w:bookmarkEnd w:id="93"/>
      <w:bookmarkEnd w:id="94"/>
      <w:bookmarkEnd w:id="95"/>
    </w:p>
    <w:p w14:paraId="2BD5F610" w14:textId="34BDE024" w:rsidR="003740E8" w:rsidRPr="00D949CB" w:rsidRDefault="003740E8" w:rsidP="003740E8">
      <w:pPr>
        <w:spacing w:after="0" w:line="360" w:lineRule="auto"/>
        <w:jc w:val="both"/>
        <w:rPr>
          <w:rFonts w:eastAsia="Calibri" w:cs="Times New Roman"/>
          <w:color w:val="767171"/>
          <w:sz w:val="14"/>
          <w:szCs w:val="24"/>
          <w:lang w:val="es-DO"/>
        </w:rPr>
      </w:pPr>
      <w:r w:rsidRPr="00D949CB">
        <w:rPr>
          <w:rFonts w:eastAsia="Calibri" w:cs="Times New Roman"/>
          <w:noProof/>
          <w:color w:val="767171"/>
          <w:sz w:val="14"/>
          <w:szCs w:val="24"/>
          <w:lang w:val="es-ES" w:eastAsia="es-ES"/>
        </w:rPr>
        <mc:AlternateContent>
          <mc:Choice Requires="wps">
            <w:drawing>
              <wp:anchor distT="0" distB="0" distL="114300" distR="114300" simplePos="0" relativeHeight="251702272" behindDoc="0" locked="0" layoutInCell="1" allowOverlap="1" wp14:anchorId="5B993636" wp14:editId="2B603EAC">
                <wp:simplePos x="0" y="0"/>
                <wp:positionH relativeFrom="margin">
                  <wp:align>center</wp:align>
                </wp:positionH>
                <wp:positionV relativeFrom="paragraph">
                  <wp:posOffset>130175</wp:posOffset>
                </wp:positionV>
                <wp:extent cx="896620" cy="0"/>
                <wp:effectExtent l="0" t="19050" r="36830" b="19050"/>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5B590" id="Conector recto de flecha 35" o:spid="_x0000_s1026" type="#_x0000_t32" style="position:absolute;margin-left:0;margin-top:10.25pt;width:70.6pt;height:0;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" strokecolor="red" strokeweight="2.25pt">
                <w10:wrap anchorx="margin"/>
              </v:shape>
            </w:pict>
          </mc:Fallback>
        </mc:AlternateContent>
      </w:r>
    </w:p>
    <w:p w14:paraId="4A4D7F88" w14:textId="77777777" w:rsidR="003740E8" w:rsidRPr="00D949CB" w:rsidRDefault="003740E8" w:rsidP="003740E8">
      <w:pPr>
        <w:spacing w:after="0" w:line="360" w:lineRule="auto"/>
        <w:jc w:val="both"/>
        <w:rPr>
          <w:rFonts w:eastAsia="Calibri" w:cs="Times New Roman"/>
          <w:color w:val="767171"/>
          <w:sz w:val="4"/>
          <w:szCs w:val="24"/>
          <w:lang w:val="es-DO"/>
        </w:rPr>
      </w:pPr>
    </w:p>
    <w:p w14:paraId="1A225555" w14:textId="77777777" w:rsidR="003740E8" w:rsidRPr="00D949CB" w:rsidRDefault="003740E8" w:rsidP="003740E8">
      <w:pPr>
        <w:spacing w:after="0" w:line="360" w:lineRule="auto"/>
        <w:jc w:val="both"/>
        <w:rPr>
          <w:rFonts w:eastAsia="Calibri" w:cs="Times New Roman"/>
          <w:color w:val="767171"/>
          <w:szCs w:val="24"/>
          <w:lang w:val="es-ES"/>
        </w:rPr>
      </w:pPr>
    </w:p>
    <w:p w14:paraId="323057F3" w14:textId="1F8D95A6" w:rsidR="003740E8" w:rsidRPr="00D949CB" w:rsidRDefault="003740E8" w:rsidP="00AE3E28">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Los esfuerzos de las áreas transversales y de apoyo estuvieron concentrados en dar respuesta a los requerimientos de recursos solicitados por las distintas unidades del ministerio, asegurando la correcta ejecución de las acciones </w:t>
      </w:r>
      <w:r w:rsidR="00607105" w:rsidRPr="00D949CB">
        <w:rPr>
          <w:rFonts w:eastAsia="Calibri" w:cs="Times New Roman"/>
          <w:color w:val="767171"/>
          <w:szCs w:val="24"/>
          <w:lang w:val="es-ES"/>
        </w:rPr>
        <w:t>de acuerdo con</w:t>
      </w:r>
      <w:r w:rsidRPr="00D949CB">
        <w:rPr>
          <w:rFonts w:eastAsia="Calibri" w:cs="Times New Roman"/>
          <w:color w:val="767171"/>
          <w:szCs w:val="24"/>
          <w:lang w:val="es-ES"/>
        </w:rPr>
        <w:t xml:space="preserve"> los lineamientos establecidos por los órganos de control y atendiendo a lo previsto en el Plan Operativo Anual (POA) y el Plan Anual de Compras y Contrataciones (PACC), con el fin de contribuir con el logro de los objetivos institucionales. </w:t>
      </w:r>
    </w:p>
    <w:p w14:paraId="4BEE02B3" w14:textId="40F3CEA1" w:rsidR="003740E8" w:rsidRPr="00D949CB" w:rsidRDefault="003740E8" w:rsidP="006A6E35">
      <w:pPr>
        <w:rPr>
          <w:color w:val="767171"/>
          <w:lang w:val="es-DO"/>
        </w:rPr>
      </w:pPr>
    </w:p>
    <w:p w14:paraId="0E074727" w14:textId="169F8FBE" w:rsidR="00CA3440" w:rsidRPr="00D949CB" w:rsidRDefault="003740E8" w:rsidP="007C1249">
      <w:pPr>
        <w:pStyle w:val="Prrafodelista"/>
        <w:keepNext/>
        <w:keepLines/>
        <w:numPr>
          <w:ilvl w:val="0"/>
          <w:numId w:val="8"/>
        </w:numPr>
        <w:tabs>
          <w:tab w:val="left" w:pos="0"/>
        </w:tabs>
        <w:spacing w:after="0" w:line="360" w:lineRule="auto"/>
        <w:jc w:val="center"/>
        <w:outlineLvl w:val="0"/>
        <w:rPr>
          <w:rFonts w:eastAsia="Times New Roman" w:cs="Times New Roman"/>
          <w:b/>
          <w:color w:val="767171"/>
          <w:szCs w:val="28"/>
          <w:lang w:val="es-DO"/>
        </w:rPr>
      </w:pPr>
      <w:bookmarkStart w:id="96" w:name="_Toc91497416"/>
      <w:bookmarkStart w:id="97" w:name="_Toc121928417"/>
      <w:bookmarkStart w:id="98" w:name="_Toc121928619"/>
      <w:r w:rsidRPr="00D949CB">
        <w:rPr>
          <w:rFonts w:eastAsia="Times New Roman" w:cs="Times New Roman"/>
          <w:b/>
          <w:color w:val="767171"/>
          <w:szCs w:val="28"/>
          <w:lang w:val="es-DO"/>
        </w:rPr>
        <w:t>Desempeño administrativo y Financier</w:t>
      </w:r>
      <w:bookmarkEnd w:id="96"/>
      <w:r w:rsidR="00CA3440" w:rsidRPr="00D949CB">
        <w:rPr>
          <w:rFonts w:eastAsia="Times New Roman" w:cs="Times New Roman"/>
          <w:b/>
          <w:color w:val="767171"/>
          <w:szCs w:val="28"/>
          <w:lang w:val="es-DO"/>
        </w:rPr>
        <w:t>o</w:t>
      </w:r>
      <w:bookmarkEnd w:id="97"/>
      <w:bookmarkEnd w:id="98"/>
    </w:p>
    <w:p w14:paraId="025A2100" w14:textId="77777777" w:rsidR="00AE3E28" w:rsidRPr="00D949CB" w:rsidRDefault="00AE3E28" w:rsidP="006A6E35">
      <w:pPr>
        <w:rPr>
          <w:color w:val="767171"/>
          <w:lang w:val="es-DO"/>
        </w:rPr>
      </w:pPr>
    </w:p>
    <w:p w14:paraId="7710F5C5" w14:textId="16CACEF2" w:rsidR="00AE3E28" w:rsidRPr="00D949CB" w:rsidRDefault="003740E8" w:rsidP="007C1249">
      <w:pPr>
        <w:keepNext/>
        <w:keepLines/>
        <w:numPr>
          <w:ilvl w:val="0"/>
          <w:numId w:val="5"/>
        </w:numPr>
        <w:spacing w:after="0" w:line="360" w:lineRule="auto"/>
        <w:contextualSpacing/>
        <w:jc w:val="both"/>
        <w:outlineLvl w:val="0"/>
        <w:rPr>
          <w:rFonts w:eastAsia="Times New Roman" w:cs="Times New Roman"/>
          <w:b/>
          <w:color w:val="767171"/>
          <w:szCs w:val="28"/>
          <w:lang w:val="es-DO"/>
        </w:rPr>
      </w:pPr>
      <w:r w:rsidRPr="00D949CB">
        <w:rPr>
          <w:rFonts w:eastAsia="Times New Roman" w:cs="Times New Roman"/>
          <w:b/>
          <w:color w:val="767171"/>
          <w:szCs w:val="28"/>
          <w:lang w:val="es-DO"/>
        </w:rPr>
        <w:t xml:space="preserve">  </w:t>
      </w:r>
      <w:bookmarkStart w:id="99" w:name="_Toc90892952"/>
      <w:bookmarkStart w:id="100" w:name="_Toc91489215"/>
      <w:bookmarkStart w:id="101" w:name="_Toc91489634"/>
      <w:bookmarkStart w:id="102" w:name="_Toc91497417"/>
      <w:bookmarkStart w:id="103" w:name="_Toc91511445"/>
      <w:bookmarkStart w:id="104" w:name="_Toc121928418"/>
      <w:bookmarkStart w:id="105" w:name="_Toc121928620"/>
      <w:r w:rsidRPr="00D949CB">
        <w:rPr>
          <w:rFonts w:eastAsia="Times New Roman" w:cs="Times New Roman"/>
          <w:b/>
          <w:color w:val="767171"/>
          <w:szCs w:val="28"/>
          <w:lang w:val="es-DO"/>
        </w:rPr>
        <w:t>Ejecución presupuestaria</w:t>
      </w:r>
      <w:bookmarkEnd w:id="99"/>
      <w:bookmarkEnd w:id="100"/>
      <w:bookmarkEnd w:id="101"/>
      <w:bookmarkEnd w:id="102"/>
      <w:bookmarkEnd w:id="103"/>
      <w:bookmarkEnd w:id="104"/>
      <w:bookmarkEnd w:id="105"/>
      <w:r w:rsidRPr="00D949CB">
        <w:rPr>
          <w:rFonts w:eastAsia="Times New Roman" w:cs="Times New Roman"/>
          <w:b/>
          <w:color w:val="767171"/>
          <w:szCs w:val="28"/>
          <w:lang w:val="es-DO"/>
        </w:rPr>
        <w:t xml:space="preserve"> </w:t>
      </w:r>
    </w:p>
    <w:p w14:paraId="6C0DF7B9" w14:textId="77777777" w:rsidR="003740E8" w:rsidRPr="00D949CB" w:rsidRDefault="003740E8" w:rsidP="00AE3E28">
      <w:pPr>
        <w:spacing w:after="0" w:line="360" w:lineRule="auto"/>
        <w:jc w:val="both"/>
        <w:rPr>
          <w:rFonts w:eastAsia="Calibri" w:cs="Times New Roman"/>
          <w:b/>
          <w:bCs/>
          <w:color w:val="767171"/>
          <w:sz w:val="6"/>
          <w:szCs w:val="20"/>
          <w:lang w:val="es-DO"/>
        </w:rPr>
      </w:pPr>
    </w:p>
    <w:p w14:paraId="6EE5601A" w14:textId="4ED323D9" w:rsidR="003740E8" w:rsidRPr="00D949CB" w:rsidRDefault="003740E8" w:rsidP="00AE3E28">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En la siguiente tabla se presenta un resumen de la ejecución del presupuesto al mes de </w:t>
      </w:r>
      <w:r w:rsidR="0034219A" w:rsidRPr="00D949CB">
        <w:rPr>
          <w:rFonts w:eastAsia="Calibri" w:cs="Times New Roman"/>
          <w:color w:val="767171"/>
          <w:szCs w:val="24"/>
          <w:lang w:val="es-DO"/>
        </w:rPr>
        <w:t xml:space="preserve">junio </w:t>
      </w:r>
      <w:r w:rsidRPr="00D949CB">
        <w:rPr>
          <w:rFonts w:eastAsia="Calibri" w:cs="Times New Roman"/>
          <w:color w:val="767171"/>
          <w:szCs w:val="24"/>
          <w:lang w:val="es-DO"/>
        </w:rPr>
        <w:t>del 202</w:t>
      </w:r>
      <w:r w:rsidR="0034219A" w:rsidRPr="00D949CB">
        <w:rPr>
          <w:rFonts w:eastAsia="Calibri" w:cs="Times New Roman"/>
          <w:color w:val="767171"/>
          <w:szCs w:val="24"/>
          <w:lang w:val="es-DO"/>
        </w:rPr>
        <w:t>2</w:t>
      </w:r>
      <w:r w:rsidRPr="00D949CB">
        <w:rPr>
          <w:rFonts w:eastAsia="Calibri" w:cs="Times New Roman"/>
          <w:color w:val="767171"/>
          <w:szCs w:val="24"/>
          <w:lang w:val="es-DO"/>
        </w:rPr>
        <w:t xml:space="preserve">, </w:t>
      </w:r>
      <w:r w:rsidR="007535DC" w:rsidRPr="00D949CB">
        <w:rPr>
          <w:rFonts w:eastAsia="Calibri" w:cs="Times New Roman"/>
          <w:color w:val="767171"/>
          <w:szCs w:val="24"/>
          <w:lang w:val="es-DO"/>
        </w:rPr>
        <w:t>de acuerdo con el reporte emitido por la Dirección Financiera a los fines de publicación en el portal de transparencia institucional. Al 12 de diciembre se evidencia un 89.68% del presupuesto ejecutado con relación al presupuesto inicial formulado para el año 2022</w:t>
      </w:r>
      <w:r w:rsidRPr="00D949CB">
        <w:rPr>
          <w:rFonts w:eastAsia="Calibri" w:cs="Times New Roman"/>
          <w:color w:val="767171"/>
          <w:szCs w:val="24"/>
          <w:lang w:val="es-DO"/>
        </w:rPr>
        <w:t>.</w:t>
      </w:r>
    </w:p>
    <w:p w14:paraId="70A4B4DC" w14:textId="77777777" w:rsidR="003740E8" w:rsidRPr="00D949CB" w:rsidRDefault="003740E8" w:rsidP="003740E8">
      <w:pPr>
        <w:spacing w:line="360" w:lineRule="auto"/>
        <w:jc w:val="both"/>
        <w:rPr>
          <w:rFonts w:eastAsia="Calibri" w:cs="Times New Roman"/>
          <w:color w:val="767171"/>
          <w:sz w:val="2"/>
          <w:szCs w:val="24"/>
          <w:lang w:val="es-DO"/>
        </w:rPr>
      </w:pPr>
    </w:p>
    <w:p w14:paraId="79BB6004" w14:textId="296DA38B" w:rsidR="003740E8" w:rsidRPr="00D949CB" w:rsidRDefault="003740E8" w:rsidP="003740E8">
      <w:pPr>
        <w:spacing w:line="360" w:lineRule="auto"/>
        <w:jc w:val="center"/>
        <w:rPr>
          <w:rFonts w:eastAsia="Calibri" w:cs="Times New Roman"/>
          <w:color w:val="767171"/>
          <w:sz w:val="18"/>
          <w:lang w:val="es-ES"/>
        </w:rPr>
      </w:pPr>
      <w:r w:rsidRPr="00D949CB">
        <w:rPr>
          <w:rFonts w:eastAsia="Calibri" w:cs="Times New Roman"/>
          <w:bCs/>
          <w:color w:val="767171"/>
          <w:sz w:val="20"/>
          <w:szCs w:val="20"/>
          <w:lang w:val="es-ES"/>
        </w:rPr>
        <w:t xml:space="preserve">Tabla </w:t>
      </w:r>
      <w:r w:rsidRPr="00D949CB">
        <w:rPr>
          <w:rFonts w:eastAsia="Calibri" w:cs="Times New Roman"/>
          <w:bCs/>
          <w:color w:val="767171"/>
          <w:sz w:val="20"/>
          <w:szCs w:val="20"/>
          <w:lang w:val="es-ES"/>
        </w:rPr>
        <w:fldChar w:fldCharType="begin"/>
      </w:r>
      <w:r w:rsidRPr="00D949CB">
        <w:rPr>
          <w:rFonts w:eastAsia="Calibri" w:cs="Times New Roman"/>
          <w:bCs/>
          <w:color w:val="767171"/>
          <w:sz w:val="20"/>
          <w:szCs w:val="20"/>
          <w:lang w:val="es-ES"/>
        </w:rPr>
        <w:instrText xml:space="preserve"> SEQ Tabla \* ARABIC </w:instrText>
      </w:r>
      <w:r w:rsidRPr="00D949CB">
        <w:rPr>
          <w:rFonts w:eastAsia="Calibri" w:cs="Times New Roman"/>
          <w:bCs/>
          <w:color w:val="767171"/>
          <w:sz w:val="20"/>
          <w:szCs w:val="20"/>
          <w:lang w:val="es-ES"/>
        </w:rPr>
        <w:fldChar w:fldCharType="separate"/>
      </w:r>
      <w:r w:rsidR="00466151" w:rsidRPr="00D949CB">
        <w:rPr>
          <w:rFonts w:eastAsia="Calibri" w:cs="Times New Roman"/>
          <w:bCs/>
          <w:noProof/>
          <w:color w:val="767171"/>
          <w:sz w:val="20"/>
          <w:szCs w:val="20"/>
          <w:lang w:val="es-ES"/>
        </w:rPr>
        <w:t>6</w:t>
      </w:r>
      <w:r w:rsidRPr="00D949CB">
        <w:rPr>
          <w:rFonts w:eastAsia="Calibri" w:cs="Times New Roman"/>
          <w:bCs/>
          <w:color w:val="767171"/>
          <w:sz w:val="20"/>
          <w:szCs w:val="20"/>
          <w:lang w:val="es-ES"/>
        </w:rPr>
        <w:fldChar w:fldCharType="end"/>
      </w:r>
      <w:r w:rsidRPr="00D949CB">
        <w:rPr>
          <w:rFonts w:eastAsia="Calibri" w:cs="Times New Roman"/>
          <w:bCs/>
          <w:color w:val="767171"/>
          <w:sz w:val="20"/>
          <w:szCs w:val="20"/>
          <w:lang w:val="es-ES"/>
        </w:rPr>
        <w:t xml:space="preserve">: Resumen de ejecución presupuestaria MIREX, a </w:t>
      </w:r>
      <w:r w:rsidR="007535DC" w:rsidRPr="00D949CB">
        <w:rPr>
          <w:rFonts w:eastAsia="Calibri" w:cs="Times New Roman"/>
          <w:bCs/>
          <w:color w:val="767171"/>
          <w:sz w:val="20"/>
          <w:szCs w:val="20"/>
          <w:lang w:val="es-ES"/>
        </w:rPr>
        <w:t>dic</w:t>
      </w:r>
      <w:r w:rsidR="00684296" w:rsidRPr="00D949CB">
        <w:rPr>
          <w:rFonts w:eastAsia="Calibri" w:cs="Times New Roman"/>
          <w:bCs/>
          <w:color w:val="767171"/>
          <w:sz w:val="20"/>
          <w:szCs w:val="20"/>
          <w:lang w:val="es-ES"/>
        </w:rPr>
        <w:t>iembre</w:t>
      </w:r>
      <w:r w:rsidRPr="00D949CB">
        <w:rPr>
          <w:rFonts w:eastAsia="Calibri" w:cs="Times New Roman"/>
          <w:bCs/>
          <w:color w:val="767171"/>
          <w:sz w:val="20"/>
          <w:szCs w:val="20"/>
          <w:lang w:val="es-ES"/>
        </w:rPr>
        <w:t xml:space="preserve"> 202</w:t>
      </w:r>
      <w:r w:rsidR="0034219A" w:rsidRPr="00D949CB">
        <w:rPr>
          <w:rFonts w:eastAsia="Calibri" w:cs="Times New Roman"/>
          <w:bCs/>
          <w:color w:val="767171"/>
          <w:sz w:val="20"/>
          <w:szCs w:val="20"/>
          <w:lang w:val="es-ES"/>
        </w:rPr>
        <w:t>2</w:t>
      </w:r>
    </w:p>
    <w:tbl>
      <w:tblPr>
        <w:tblW w:w="4940" w:type="pct"/>
        <w:tblCellMar>
          <w:left w:w="70" w:type="dxa"/>
          <w:right w:w="70" w:type="dxa"/>
        </w:tblCellMar>
        <w:tblLook w:val="04A0" w:firstRow="1" w:lastRow="0" w:firstColumn="1" w:lastColumn="0" w:noHBand="0" w:noVBand="1"/>
      </w:tblPr>
      <w:tblGrid>
        <w:gridCol w:w="887"/>
        <w:gridCol w:w="3260"/>
        <w:gridCol w:w="1820"/>
        <w:gridCol w:w="1860"/>
      </w:tblGrid>
      <w:tr w:rsidR="00D949CB" w:rsidRPr="00452B53" w14:paraId="23F03D14" w14:textId="77777777" w:rsidTr="00E15403">
        <w:trPr>
          <w:trHeight w:val="442"/>
        </w:trPr>
        <w:tc>
          <w:tcPr>
            <w:tcW w:w="573" w:type="pct"/>
            <w:tcBorders>
              <w:top w:val="single" w:sz="8" w:space="0" w:color="7F7F7F"/>
              <w:left w:val="nil"/>
              <w:bottom w:val="single" w:sz="8" w:space="0" w:color="7F7F7F"/>
              <w:right w:val="nil"/>
            </w:tcBorders>
            <w:shd w:val="clear" w:color="000000" w:fill="1F3864"/>
            <w:vAlign w:val="center"/>
            <w:hideMark/>
          </w:tcPr>
          <w:p w14:paraId="245F82A6" w14:textId="77777777" w:rsidR="003740E8" w:rsidRPr="00452B53" w:rsidRDefault="003740E8" w:rsidP="00452B53">
            <w:pPr>
              <w:spacing w:after="0" w:line="24" w:lineRule="atLeast"/>
              <w:jc w:val="both"/>
              <w:rPr>
                <w:rFonts w:eastAsia="Times New Roman" w:cs="Times New Roman"/>
                <w:b/>
                <w:bCs/>
                <w:color w:val="767171"/>
                <w:szCs w:val="24"/>
                <w:lang w:val="es-ES" w:eastAsia="es-DO"/>
              </w:rPr>
            </w:pPr>
            <w:r w:rsidRPr="00452B53">
              <w:rPr>
                <w:rFonts w:eastAsia="Times New Roman" w:cs="Times New Roman"/>
                <w:b/>
                <w:bCs/>
                <w:color w:val="767171"/>
                <w:szCs w:val="24"/>
                <w:lang w:val="es-ES" w:eastAsia="es-DO"/>
              </w:rPr>
              <w:t>Cuenta</w:t>
            </w:r>
          </w:p>
        </w:tc>
        <w:tc>
          <w:tcPr>
            <w:tcW w:w="2117" w:type="pct"/>
            <w:tcBorders>
              <w:top w:val="single" w:sz="8" w:space="0" w:color="7F7F7F"/>
              <w:left w:val="nil"/>
              <w:bottom w:val="single" w:sz="8" w:space="0" w:color="7F7F7F"/>
              <w:right w:val="nil"/>
            </w:tcBorders>
            <w:shd w:val="clear" w:color="000000" w:fill="1F3864"/>
            <w:vAlign w:val="center"/>
            <w:hideMark/>
          </w:tcPr>
          <w:p w14:paraId="7F23E441" w14:textId="77777777" w:rsidR="003740E8" w:rsidRPr="00452B53" w:rsidRDefault="003740E8" w:rsidP="00452B53">
            <w:pPr>
              <w:spacing w:after="0" w:line="24" w:lineRule="atLeast"/>
              <w:jc w:val="both"/>
              <w:rPr>
                <w:rFonts w:eastAsia="Times New Roman" w:cs="Times New Roman"/>
                <w:b/>
                <w:bCs/>
                <w:color w:val="767171"/>
                <w:szCs w:val="24"/>
                <w:lang w:val="es-ES" w:eastAsia="es-DO"/>
              </w:rPr>
            </w:pPr>
            <w:r w:rsidRPr="00452B53">
              <w:rPr>
                <w:rFonts w:eastAsia="Times New Roman" w:cs="Times New Roman"/>
                <w:b/>
                <w:bCs/>
                <w:color w:val="767171"/>
                <w:szCs w:val="24"/>
                <w:lang w:val="es-ES" w:eastAsia="es-DO"/>
              </w:rPr>
              <w:t>Detalle</w:t>
            </w:r>
          </w:p>
        </w:tc>
        <w:tc>
          <w:tcPr>
            <w:tcW w:w="1102" w:type="pct"/>
            <w:tcBorders>
              <w:top w:val="single" w:sz="8" w:space="0" w:color="7F7F7F"/>
              <w:left w:val="nil"/>
              <w:bottom w:val="single" w:sz="8" w:space="0" w:color="7F7F7F"/>
              <w:right w:val="nil"/>
            </w:tcBorders>
            <w:shd w:val="clear" w:color="000000" w:fill="1F3864"/>
            <w:vAlign w:val="center"/>
            <w:hideMark/>
          </w:tcPr>
          <w:p w14:paraId="1EF89C88" w14:textId="77777777" w:rsidR="003740E8" w:rsidRPr="00452B53" w:rsidRDefault="003740E8" w:rsidP="00452B53">
            <w:pPr>
              <w:spacing w:after="0" w:line="24" w:lineRule="atLeast"/>
              <w:jc w:val="center"/>
              <w:rPr>
                <w:rFonts w:eastAsia="Times New Roman" w:cs="Times New Roman"/>
                <w:b/>
                <w:bCs/>
                <w:color w:val="767171"/>
                <w:szCs w:val="24"/>
                <w:lang w:val="es-ES" w:eastAsia="es-DO"/>
              </w:rPr>
            </w:pPr>
            <w:r w:rsidRPr="00452B53">
              <w:rPr>
                <w:rFonts w:eastAsia="Times New Roman" w:cs="Times New Roman"/>
                <w:b/>
                <w:bCs/>
                <w:color w:val="767171"/>
                <w:szCs w:val="24"/>
                <w:lang w:val="es-ES" w:eastAsia="es-DO"/>
              </w:rPr>
              <w:t>Presupuesto formulado</w:t>
            </w:r>
          </w:p>
        </w:tc>
        <w:tc>
          <w:tcPr>
            <w:tcW w:w="1208" w:type="pct"/>
            <w:tcBorders>
              <w:top w:val="single" w:sz="8" w:space="0" w:color="7F7F7F"/>
              <w:left w:val="nil"/>
              <w:bottom w:val="single" w:sz="8" w:space="0" w:color="7F7F7F"/>
              <w:right w:val="nil"/>
            </w:tcBorders>
            <w:shd w:val="clear" w:color="000000" w:fill="1F3864"/>
            <w:vAlign w:val="center"/>
            <w:hideMark/>
          </w:tcPr>
          <w:p w14:paraId="4299DE41" w14:textId="77777777" w:rsidR="003740E8" w:rsidRPr="00452B53" w:rsidRDefault="003740E8" w:rsidP="00452B53">
            <w:pPr>
              <w:spacing w:after="0" w:line="24" w:lineRule="atLeast"/>
              <w:jc w:val="center"/>
              <w:rPr>
                <w:rFonts w:eastAsia="Times New Roman" w:cs="Times New Roman"/>
                <w:b/>
                <w:bCs/>
                <w:color w:val="767171"/>
                <w:szCs w:val="24"/>
                <w:lang w:val="es-ES" w:eastAsia="es-DO"/>
              </w:rPr>
            </w:pPr>
            <w:r w:rsidRPr="00452B53">
              <w:rPr>
                <w:rFonts w:eastAsia="Times New Roman" w:cs="Times New Roman"/>
                <w:b/>
                <w:bCs/>
                <w:color w:val="767171"/>
                <w:szCs w:val="24"/>
                <w:lang w:val="es-ES" w:eastAsia="es-DO"/>
              </w:rPr>
              <w:t>Ejecución en RD$</w:t>
            </w:r>
          </w:p>
        </w:tc>
      </w:tr>
      <w:tr w:rsidR="00D949CB" w:rsidRPr="00452B53" w14:paraId="5EBEBADD" w14:textId="77777777" w:rsidTr="00D24B29">
        <w:trPr>
          <w:trHeight w:val="365"/>
        </w:trPr>
        <w:tc>
          <w:tcPr>
            <w:tcW w:w="573" w:type="pct"/>
            <w:tcBorders>
              <w:top w:val="nil"/>
              <w:left w:val="nil"/>
              <w:bottom w:val="single" w:sz="8" w:space="0" w:color="7F7F7F"/>
              <w:right w:val="nil"/>
            </w:tcBorders>
            <w:shd w:val="clear" w:color="auto" w:fill="auto"/>
            <w:vAlign w:val="center"/>
            <w:hideMark/>
          </w:tcPr>
          <w:p w14:paraId="5263FD75" w14:textId="77777777" w:rsidR="007535DC" w:rsidRPr="00452B53" w:rsidRDefault="007535DC" w:rsidP="00452B53">
            <w:pPr>
              <w:spacing w:after="0" w:line="24" w:lineRule="atLeast"/>
              <w:rPr>
                <w:rFonts w:eastAsia="Times New Roman" w:cs="Times New Roman"/>
                <w:b/>
                <w:bCs/>
                <w:color w:val="767171"/>
                <w:szCs w:val="24"/>
                <w:lang w:val="es-ES" w:eastAsia="es-DO"/>
              </w:rPr>
            </w:pPr>
            <w:r w:rsidRPr="00452B53">
              <w:rPr>
                <w:rFonts w:eastAsia="Times New Roman" w:cs="Times New Roman"/>
                <w:b/>
                <w:bCs/>
                <w:color w:val="767171"/>
                <w:szCs w:val="24"/>
                <w:lang w:val="es-ES" w:eastAsia="es-DO"/>
              </w:rPr>
              <w:t>2.1</w:t>
            </w:r>
          </w:p>
        </w:tc>
        <w:tc>
          <w:tcPr>
            <w:tcW w:w="2117" w:type="pct"/>
            <w:tcBorders>
              <w:top w:val="nil"/>
              <w:left w:val="nil"/>
              <w:bottom w:val="single" w:sz="8" w:space="0" w:color="7F7F7F"/>
              <w:right w:val="nil"/>
            </w:tcBorders>
            <w:shd w:val="clear" w:color="auto" w:fill="auto"/>
            <w:vAlign w:val="center"/>
            <w:hideMark/>
          </w:tcPr>
          <w:p w14:paraId="60FF5F7F" w14:textId="77777777"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ES" w:eastAsia="es-DO"/>
              </w:rPr>
              <w:t xml:space="preserve">Remuneraciones y contribuciones </w:t>
            </w:r>
          </w:p>
        </w:tc>
        <w:tc>
          <w:tcPr>
            <w:tcW w:w="1102" w:type="pct"/>
            <w:tcBorders>
              <w:top w:val="nil"/>
              <w:left w:val="nil"/>
              <w:bottom w:val="single" w:sz="8" w:space="0" w:color="7F7F7F"/>
              <w:right w:val="nil"/>
            </w:tcBorders>
            <w:shd w:val="clear" w:color="auto" w:fill="auto"/>
            <w:vAlign w:val="center"/>
            <w:hideMark/>
          </w:tcPr>
          <w:p w14:paraId="3FFF7DDA" w14:textId="2C50B4F3"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DO" w:eastAsia="es-DO"/>
              </w:rPr>
              <w:t>4,046,136,122.00</w:t>
            </w:r>
          </w:p>
        </w:tc>
        <w:tc>
          <w:tcPr>
            <w:tcW w:w="1208" w:type="pct"/>
            <w:tcBorders>
              <w:top w:val="nil"/>
              <w:left w:val="nil"/>
              <w:bottom w:val="single" w:sz="8" w:space="0" w:color="7F7F7F"/>
              <w:right w:val="nil"/>
            </w:tcBorders>
            <w:shd w:val="clear" w:color="auto" w:fill="auto"/>
            <w:vAlign w:val="center"/>
            <w:hideMark/>
          </w:tcPr>
          <w:p w14:paraId="478BF18E" w14:textId="78983556"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DO" w:eastAsia="es-DO"/>
              </w:rPr>
              <w:t>4,037,065,549.82</w:t>
            </w:r>
          </w:p>
        </w:tc>
      </w:tr>
      <w:tr w:rsidR="00D949CB" w:rsidRPr="00452B53" w14:paraId="4960DE62" w14:textId="77777777" w:rsidTr="00D24B29">
        <w:trPr>
          <w:trHeight w:val="365"/>
        </w:trPr>
        <w:tc>
          <w:tcPr>
            <w:tcW w:w="573" w:type="pct"/>
            <w:tcBorders>
              <w:top w:val="nil"/>
              <w:left w:val="nil"/>
              <w:bottom w:val="nil"/>
              <w:right w:val="nil"/>
            </w:tcBorders>
            <w:shd w:val="clear" w:color="auto" w:fill="auto"/>
            <w:vAlign w:val="center"/>
            <w:hideMark/>
          </w:tcPr>
          <w:p w14:paraId="561387CD" w14:textId="77777777" w:rsidR="007535DC" w:rsidRPr="00452B53" w:rsidRDefault="007535DC" w:rsidP="00452B53">
            <w:pPr>
              <w:spacing w:after="0" w:line="24" w:lineRule="atLeast"/>
              <w:rPr>
                <w:rFonts w:eastAsia="Times New Roman" w:cs="Times New Roman"/>
                <w:b/>
                <w:bCs/>
                <w:color w:val="767171"/>
                <w:szCs w:val="24"/>
                <w:lang w:val="es-ES" w:eastAsia="es-DO"/>
              </w:rPr>
            </w:pPr>
            <w:r w:rsidRPr="00452B53">
              <w:rPr>
                <w:rFonts w:eastAsia="Times New Roman" w:cs="Times New Roman"/>
                <w:b/>
                <w:bCs/>
                <w:color w:val="767171"/>
                <w:szCs w:val="24"/>
                <w:lang w:val="es-ES" w:eastAsia="es-DO"/>
              </w:rPr>
              <w:t>2.2</w:t>
            </w:r>
          </w:p>
        </w:tc>
        <w:tc>
          <w:tcPr>
            <w:tcW w:w="2117" w:type="pct"/>
            <w:tcBorders>
              <w:top w:val="nil"/>
              <w:left w:val="nil"/>
              <w:bottom w:val="nil"/>
              <w:right w:val="nil"/>
            </w:tcBorders>
            <w:shd w:val="clear" w:color="auto" w:fill="auto"/>
            <w:vAlign w:val="center"/>
            <w:hideMark/>
          </w:tcPr>
          <w:p w14:paraId="464DA34E" w14:textId="77777777"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ES" w:eastAsia="es-DO"/>
              </w:rPr>
              <w:t>Contratación de servicios</w:t>
            </w:r>
          </w:p>
        </w:tc>
        <w:tc>
          <w:tcPr>
            <w:tcW w:w="1102" w:type="pct"/>
            <w:tcBorders>
              <w:top w:val="nil"/>
              <w:left w:val="nil"/>
              <w:bottom w:val="nil"/>
              <w:right w:val="nil"/>
            </w:tcBorders>
            <w:shd w:val="clear" w:color="auto" w:fill="auto"/>
            <w:vAlign w:val="center"/>
            <w:hideMark/>
          </w:tcPr>
          <w:p w14:paraId="2B7ECD64" w14:textId="60D7C967"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ES" w:eastAsia="es-DO"/>
              </w:rPr>
              <w:t>3,127,550,838.00</w:t>
            </w:r>
          </w:p>
        </w:tc>
        <w:tc>
          <w:tcPr>
            <w:tcW w:w="1208" w:type="pct"/>
            <w:tcBorders>
              <w:top w:val="nil"/>
              <w:left w:val="nil"/>
              <w:bottom w:val="nil"/>
              <w:right w:val="nil"/>
            </w:tcBorders>
            <w:shd w:val="clear" w:color="auto" w:fill="auto"/>
            <w:vAlign w:val="center"/>
            <w:hideMark/>
          </w:tcPr>
          <w:p w14:paraId="3A9A37F1" w14:textId="7B0D1438"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DO" w:eastAsia="es-DO"/>
              </w:rPr>
              <w:t>2,312,470,844.87</w:t>
            </w:r>
          </w:p>
        </w:tc>
      </w:tr>
      <w:tr w:rsidR="00D949CB" w:rsidRPr="00452B53" w14:paraId="1F6E0391" w14:textId="77777777" w:rsidTr="00D24B29">
        <w:trPr>
          <w:trHeight w:val="365"/>
        </w:trPr>
        <w:tc>
          <w:tcPr>
            <w:tcW w:w="573" w:type="pct"/>
            <w:tcBorders>
              <w:top w:val="single" w:sz="8" w:space="0" w:color="7F7F7F"/>
              <w:left w:val="nil"/>
              <w:bottom w:val="single" w:sz="8" w:space="0" w:color="7F7F7F"/>
              <w:right w:val="nil"/>
            </w:tcBorders>
            <w:shd w:val="clear" w:color="auto" w:fill="auto"/>
            <w:vAlign w:val="center"/>
            <w:hideMark/>
          </w:tcPr>
          <w:p w14:paraId="24403A88" w14:textId="77777777" w:rsidR="007535DC" w:rsidRPr="00452B53" w:rsidRDefault="007535DC" w:rsidP="00452B53">
            <w:pPr>
              <w:spacing w:after="0" w:line="24" w:lineRule="atLeast"/>
              <w:rPr>
                <w:rFonts w:eastAsia="Times New Roman" w:cs="Times New Roman"/>
                <w:b/>
                <w:bCs/>
                <w:color w:val="767171"/>
                <w:szCs w:val="24"/>
                <w:lang w:val="es-ES" w:eastAsia="es-DO"/>
              </w:rPr>
            </w:pPr>
            <w:r w:rsidRPr="00452B53">
              <w:rPr>
                <w:rFonts w:eastAsia="Times New Roman" w:cs="Times New Roman"/>
                <w:b/>
                <w:bCs/>
                <w:color w:val="767171"/>
                <w:szCs w:val="24"/>
                <w:lang w:val="es-ES" w:eastAsia="es-DO"/>
              </w:rPr>
              <w:t>2.3</w:t>
            </w:r>
          </w:p>
        </w:tc>
        <w:tc>
          <w:tcPr>
            <w:tcW w:w="2117" w:type="pct"/>
            <w:tcBorders>
              <w:top w:val="single" w:sz="8" w:space="0" w:color="7F7F7F"/>
              <w:left w:val="nil"/>
              <w:bottom w:val="single" w:sz="8" w:space="0" w:color="7F7F7F"/>
              <w:right w:val="nil"/>
            </w:tcBorders>
            <w:shd w:val="clear" w:color="auto" w:fill="auto"/>
            <w:vAlign w:val="center"/>
            <w:hideMark/>
          </w:tcPr>
          <w:p w14:paraId="4F124095" w14:textId="77777777"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ES" w:eastAsia="es-DO"/>
              </w:rPr>
              <w:t>Materiales y suministros</w:t>
            </w:r>
          </w:p>
        </w:tc>
        <w:tc>
          <w:tcPr>
            <w:tcW w:w="1102" w:type="pct"/>
            <w:tcBorders>
              <w:top w:val="single" w:sz="8" w:space="0" w:color="7F7F7F"/>
              <w:left w:val="nil"/>
              <w:bottom w:val="single" w:sz="8" w:space="0" w:color="7F7F7F"/>
              <w:right w:val="nil"/>
            </w:tcBorders>
            <w:shd w:val="clear" w:color="auto" w:fill="auto"/>
            <w:vAlign w:val="center"/>
            <w:hideMark/>
          </w:tcPr>
          <w:p w14:paraId="0A44716B" w14:textId="50DBC831"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ES" w:eastAsia="es-DO"/>
              </w:rPr>
              <w:t>787,812,709.00</w:t>
            </w:r>
          </w:p>
        </w:tc>
        <w:tc>
          <w:tcPr>
            <w:tcW w:w="1208" w:type="pct"/>
            <w:tcBorders>
              <w:top w:val="single" w:sz="8" w:space="0" w:color="7F7F7F"/>
              <w:left w:val="nil"/>
              <w:bottom w:val="single" w:sz="8" w:space="0" w:color="7F7F7F"/>
              <w:right w:val="nil"/>
            </w:tcBorders>
            <w:shd w:val="clear" w:color="auto" w:fill="auto"/>
            <w:vAlign w:val="center"/>
            <w:hideMark/>
          </w:tcPr>
          <w:p w14:paraId="7EBFCED0" w14:textId="672763B0"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DO" w:eastAsia="es-DO"/>
              </w:rPr>
              <w:t>854,856,497.73</w:t>
            </w:r>
          </w:p>
        </w:tc>
      </w:tr>
      <w:tr w:rsidR="00D949CB" w:rsidRPr="00452B53" w14:paraId="06EEA496" w14:textId="77777777" w:rsidTr="00D24B29">
        <w:trPr>
          <w:trHeight w:val="365"/>
        </w:trPr>
        <w:tc>
          <w:tcPr>
            <w:tcW w:w="573" w:type="pct"/>
            <w:tcBorders>
              <w:top w:val="nil"/>
              <w:left w:val="nil"/>
              <w:bottom w:val="nil"/>
              <w:right w:val="nil"/>
            </w:tcBorders>
            <w:shd w:val="clear" w:color="auto" w:fill="auto"/>
            <w:vAlign w:val="center"/>
            <w:hideMark/>
          </w:tcPr>
          <w:p w14:paraId="5A8B8AD8" w14:textId="77777777" w:rsidR="007535DC" w:rsidRPr="00452B53" w:rsidRDefault="007535DC" w:rsidP="00452B53">
            <w:pPr>
              <w:spacing w:after="0" w:line="24" w:lineRule="atLeast"/>
              <w:rPr>
                <w:rFonts w:eastAsia="Times New Roman" w:cs="Times New Roman"/>
                <w:b/>
                <w:bCs/>
                <w:color w:val="767171"/>
                <w:szCs w:val="24"/>
                <w:lang w:val="es-ES" w:eastAsia="es-DO"/>
              </w:rPr>
            </w:pPr>
            <w:r w:rsidRPr="00452B53">
              <w:rPr>
                <w:rFonts w:eastAsia="Times New Roman" w:cs="Times New Roman"/>
                <w:b/>
                <w:bCs/>
                <w:color w:val="767171"/>
                <w:szCs w:val="24"/>
                <w:lang w:val="es-ES" w:eastAsia="es-DO"/>
              </w:rPr>
              <w:t>2.4</w:t>
            </w:r>
          </w:p>
        </w:tc>
        <w:tc>
          <w:tcPr>
            <w:tcW w:w="2117" w:type="pct"/>
            <w:tcBorders>
              <w:top w:val="nil"/>
              <w:left w:val="nil"/>
              <w:bottom w:val="nil"/>
              <w:right w:val="nil"/>
            </w:tcBorders>
            <w:shd w:val="clear" w:color="auto" w:fill="auto"/>
            <w:vAlign w:val="center"/>
            <w:hideMark/>
          </w:tcPr>
          <w:p w14:paraId="365A7103" w14:textId="77777777"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ES" w:eastAsia="es-DO"/>
              </w:rPr>
              <w:t>Transferencias corrientes</w:t>
            </w:r>
          </w:p>
        </w:tc>
        <w:tc>
          <w:tcPr>
            <w:tcW w:w="1102" w:type="pct"/>
            <w:tcBorders>
              <w:top w:val="nil"/>
              <w:left w:val="nil"/>
              <w:bottom w:val="nil"/>
              <w:right w:val="nil"/>
            </w:tcBorders>
            <w:shd w:val="clear" w:color="auto" w:fill="auto"/>
            <w:vAlign w:val="center"/>
            <w:hideMark/>
          </w:tcPr>
          <w:p w14:paraId="46AE532F" w14:textId="3EA9BD00"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DO" w:eastAsia="es-DO"/>
              </w:rPr>
              <w:t>430,245,000.00</w:t>
            </w:r>
          </w:p>
        </w:tc>
        <w:tc>
          <w:tcPr>
            <w:tcW w:w="1208" w:type="pct"/>
            <w:tcBorders>
              <w:top w:val="nil"/>
              <w:left w:val="nil"/>
              <w:bottom w:val="nil"/>
              <w:right w:val="nil"/>
            </w:tcBorders>
            <w:shd w:val="clear" w:color="auto" w:fill="auto"/>
            <w:vAlign w:val="center"/>
            <w:hideMark/>
          </w:tcPr>
          <w:p w14:paraId="28BA1CC6" w14:textId="5FCAAD88"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DO" w:eastAsia="es-DO"/>
              </w:rPr>
              <w:t>259,175,324.71</w:t>
            </w:r>
          </w:p>
        </w:tc>
      </w:tr>
      <w:tr w:rsidR="00D949CB" w:rsidRPr="00452B53" w14:paraId="257B34ED" w14:textId="77777777" w:rsidTr="00D24B29">
        <w:trPr>
          <w:trHeight w:val="459"/>
        </w:trPr>
        <w:tc>
          <w:tcPr>
            <w:tcW w:w="573" w:type="pct"/>
            <w:tcBorders>
              <w:top w:val="single" w:sz="8" w:space="0" w:color="7F7F7F"/>
              <w:left w:val="nil"/>
              <w:bottom w:val="single" w:sz="8" w:space="0" w:color="7F7F7F"/>
              <w:right w:val="nil"/>
            </w:tcBorders>
            <w:shd w:val="clear" w:color="auto" w:fill="auto"/>
            <w:vAlign w:val="center"/>
            <w:hideMark/>
          </w:tcPr>
          <w:p w14:paraId="0C2CBB01" w14:textId="77777777" w:rsidR="007535DC" w:rsidRPr="00452B53" w:rsidRDefault="007535DC" w:rsidP="00452B53">
            <w:pPr>
              <w:spacing w:after="0" w:line="24" w:lineRule="atLeast"/>
              <w:rPr>
                <w:rFonts w:eastAsia="Times New Roman" w:cs="Times New Roman"/>
                <w:b/>
                <w:bCs/>
                <w:color w:val="767171"/>
                <w:szCs w:val="24"/>
                <w:lang w:val="es-ES" w:eastAsia="es-DO"/>
              </w:rPr>
            </w:pPr>
            <w:r w:rsidRPr="00452B53">
              <w:rPr>
                <w:rFonts w:eastAsia="Times New Roman" w:cs="Times New Roman"/>
                <w:b/>
                <w:bCs/>
                <w:color w:val="767171"/>
                <w:szCs w:val="24"/>
                <w:lang w:val="es-ES" w:eastAsia="es-DO"/>
              </w:rPr>
              <w:t>2.6</w:t>
            </w:r>
          </w:p>
        </w:tc>
        <w:tc>
          <w:tcPr>
            <w:tcW w:w="2117" w:type="pct"/>
            <w:tcBorders>
              <w:top w:val="single" w:sz="8" w:space="0" w:color="7F7F7F"/>
              <w:left w:val="nil"/>
              <w:bottom w:val="single" w:sz="8" w:space="0" w:color="7F7F7F"/>
              <w:right w:val="nil"/>
            </w:tcBorders>
            <w:shd w:val="clear" w:color="auto" w:fill="auto"/>
            <w:vAlign w:val="center"/>
            <w:hideMark/>
          </w:tcPr>
          <w:p w14:paraId="2B0EC4CB" w14:textId="77777777"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ES" w:eastAsia="es-DO"/>
              </w:rPr>
              <w:t>Bienes muebles, inmuebles e intangibles</w:t>
            </w:r>
          </w:p>
        </w:tc>
        <w:tc>
          <w:tcPr>
            <w:tcW w:w="1102" w:type="pct"/>
            <w:tcBorders>
              <w:top w:val="single" w:sz="8" w:space="0" w:color="7F7F7F"/>
              <w:left w:val="nil"/>
              <w:bottom w:val="single" w:sz="8" w:space="0" w:color="7F7F7F"/>
              <w:right w:val="nil"/>
            </w:tcBorders>
            <w:shd w:val="clear" w:color="auto" w:fill="auto"/>
            <w:vAlign w:val="center"/>
            <w:hideMark/>
          </w:tcPr>
          <w:p w14:paraId="70A078C2" w14:textId="52B6A4AD"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DO" w:eastAsia="es-DO"/>
              </w:rPr>
              <w:t>0.00</w:t>
            </w:r>
          </w:p>
        </w:tc>
        <w:tc>
          <w:tcPr>
            <w:tcW w:w="1208" w:type="pct"/>
            <w:tcBorders>
              <w:top w:val="single" w:sz="8" w:space="0" w:color="7F7F7F"/>
              <w:left w:val="nil"/>
              <w:bottom w:val="single" w:sz="8" w:space="0" w:color="7F7F7F"/>
              <w:right w:val="nil"/>
            </w:tcBorders>
            <w:shd w:val="clear" w:color="auto" w:fill="auto"/>
            <w:vAlign w:val="center"/>
            <w:hideMark/>
          </w:tcPr>
          <w:p w14:paraId="5745A296" w14:textId="5D35EDF4"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DO" w:eastAsia="es-DO"/>
              </w:rPr>
              <w:t>8,340,000.00</w:t>
            </w:r>
          </w:p>
        </w:tc>
      </w:tr>
      <w:tr w:rsidR="00D949CB" w:rsidRPr="00452B53" w14:paraId="7FCBBDC2" w14:textId="77777777" w:rsidTr="00D24B29">
        <w:trPr>
          <w:trHeight w:val="365"/>
        </w:trPr>
        <w:tc>
          <w:tcPr>
            <w:tcW w:w="573" w:type="pct"/>
            <w:tcBorders>
              <w:top w:val="nil"/>
              <w:left w:val="nil"/>
              <w:bottom w:val="nil"/>
              <w:right w:val="nil"/>
            </w:tcBorders>
            <w:shd w:val="clear" w:color="auto" w:fill="auto"/>
            <w:vAlign w:val="center"/>
            <w:hideMark/>
          </w:tcPr>
          <w:p w14:paraId="02AA392D" w14:textId="77777777" w:rsidR="007535DC" w:rsidRPr="00452B53" w:rsidRDefault="007535DC" w:rsidP="00452B53">
            <w:pPr>
              <w:spacing w:after="0" w:line="24" w:lineRule="atLeast"/>
              <w:rPr>
                <w:rFonts w:eastAsia="Times New Roman" w:cs="Times New Roman"/>
                <w:b/>
                <w:bCs/>
                <w:color w:val="767171"/>
                <w:szCs w:val="24"/>
                <w:lang w:val="es-ES" w:eastAsia="es-DO"/>
              </w:rPr>
            </w:pPr>
            <w:r w:rsidRPr="00452B53">
              <w:rPr>
                <w:rFonts w:eastAsia="Times New Roman" w:cs="Times New Roman"/>
                <w:b/>
                <w:bCs/>
                <w:color w:val="767171"/>
                <w:szCs w:val="24"/>
                <w:lang w:val="es-ES" w:eastAsia="es-DO"/>
              </w:rPr>
              <w:t>2.7</w:t>
            </w:r>
          </w:p>
        </w:tc>
        <w:tc>
          <w:tcPr>
            <w:tcW w:w="2117" w:type="pct"/>
            <w:tcBorders>
              <w:top w:val="nil"/>
              <w:left w:val="nil"/>
              <w:bottom w:val="nil"/>
              <w:right w:val="nil"/>
            </w:tcBorders>
            <w:shd w:val="clear" w:color="auto" w:fill="auto"/>
            <w:vAlign w:val="center"/>
            <w:hideMark/>
          </w:tcPr>
          <w:p w14:paraId="576014FD" w14:textId="77777777"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ES" w:eastAsia="es-DO"/>
              </w:rPr>
              <w:t>Obras</w:t>
            </w:r>
          </w:p>
        </w:tc>
        <w:tc>
          <w:tcPr>
            <w:tcW w:w="1102" w:type="pct"/>
            <w:tcBorders>
              <w:top w:val="nil"/>
              <w:left w:val="nil"/>
              <w:bottom w:val="nil"/>
              <w:right w:val="nil"/>
            </w:tcBorders>
            <w:shd w:val="clear" w:color="auto" w:fill="auto"/>
            <w:vAlign w:val="center"/>
            <w:hideMark/>
          </w:tcPr>
          <w:p w14:paraId="1C121D1C" w14:textId="277770D1"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DO" w:eastAsia="es-DO"/>
              </w:rPr>
              <w:t>52,489,814.00</w:t>
            </w:r>
          </w:p>
        </w:tc>
        <w:tc>
          <w:tcPr>
            <w:tcW w:w="1208" w:type="pct"/>
            <w:tcBorders>
              <w:top w:val="nil"/>
              <w:left w:val="nil"/>
              <w:bottom w:val="nil"/>
              <w:right w:val="nil"/>
            </w:tcBorders>
            <w:shd w:val="clear" w:color="auto" w:fill="auto"/>
            <w:vAlign w:val="center"/>
            <w:hideMark/>
          </w:tcPr>
          <w:p w14:paraId="7DF37490" w14:textId="42EC416D" w:rsidR="007535DC" w:rsidRPr="00452B53" w:rsidRDefault="007535DC" w:rsidP="00452B53">
            <w:pPr>
              <w:spacing w:after="0" w:line="24" w:lineRule="atLeast"/>
              <w:rPr>
                <w:rFonts w:eastAsia="Times New Roman" w:cs="Times New Roman"/>
                <w:color w:val="767171"/>
                <w:szCs w:val="24"/>
                <w:lang w:val="es-ES" w:eastAsia="es-DO"/>
              </w:rPr>
            </w:pPr>
            <w:r w:rsidRPr="00452B53">
              <w:rPr>
                <w:rFonts w:eastAsia="Times New Roman" w:cs="Times New Roman"/>
                <w:color w:val="767171"/>
                <w:szCs w:val="24"/>
                <w:lang w:val="es-DO" w:eastAsia="es-DO"/>
              </w:rPr>
              <w:t>110,258,408.72</w:t>
            </w:r>
          </w:p>
        </w:tc>
      </w:tr>
      <w:tr w:rsidR="00D949CB" w:rsidRPr="00452B53" w14:paraId="60F0AC63" w14:textId="77777777" w:rsidTr="00D24B29">
        <w:trPr>
          <w:trHeight w:val="365"/>
        </w:trPr>
        <w:tc>
          <w:tcPr>
            <w:tcW w:w="2690" w:type="pct"/>
            <w:gridSpan w:val="2"/>
            <w:tcBorders>
              <w:top w:val="single" w:sz="8" w:space="0" w:color="7F7F7F"/>
              <w:left w:val="nil"/>
              <w:bottom w:val="single" w:sz="8" w:space="0" w:color="7F7F7F"/>
              <w:right w:val="nil"/>
            </w:tcBorders>
            <w:shd w:val="clear" w:color="auto" w:fill="auto"/>
            <w:vAlign w:val="center"/>
            <w:hideMark/>
          </w:tcPr>
          <w:p w14:paraId="463BA8A6" w14:textId="77777777" w:rsidR="007535DC" w:rsidRPr="00452B53" w:rsidRDefault="007535DC" w:rsidP="00452B53">
            <w:pPr>
              <w:spacing w:after="0" w:line="24" w:lineRule="atLeast"/>
              <w:rPr>
                <w:rFonts w:eastAsia="Times New Roman" w:cs="Times New Roman"/>
                <w:b/>
                <w:bCs/>
                <w:color w:val="767171"/>
                <w:szCs w:val="24"/>
                <w:lang w:val="es-ES" w:eastAsia="es-DO"/>
              </w:rPr>
            </w:pPr>
            <w:r w:rsidRPr="00452B53">
              <w:rPr>
                <w:rFonts w:eastAsia="Times New Roman" w:cs="Times New Roman"/>
                <w:b/>
                <w:bCs/>
                <w:color w:val="767171"/>
                <w:szCs w:val="24"/>
                <w:lang w:val="es-ES" w:eastAsia="es-DO"/>
              </w:rPr>
              <w:t>Total</w:t>
            </w:r>
          </w:p>
        </w:tc>
        <w:tc>
          <w:tcPr>
            <w:tcW w:w="1102" w:type="pct"/>
            <w:tcBorders>
              <w:top w:val="single" w:sz="8" w:space="0" w:color="7F7F7F"/>
              <w:left w:val="nil"/>
              <w:bottom w:val="single" w:sz="8" w:space="0" w:color="7F7F7F"/>
              <w:right w:val="nil"/>
            </w:tcBorders>
            <w:shd w:val="clear" w:color="auto" w:fill="auto"/>
            <w:vAlign w:val="center"/>
            <w:hideMark/>
          </w:tcPr>
          <w:p w14:paraId="79C1B4CE" w14:textId="2BAC4BBF" w:rsidR="007535DC" w:rsidRPr="00452B53" w:rsidRDefault="007535DC" w:rsidP="00452B53">
            <w:pPr>
              <w:spacing w:after="0" w:line="24" w:lineRule="atLeast"/>
              <w:rPr>
                <w:rFonts w:eastAsia="Times New Roman" w:cs="Times New Roman"/>
                <w:bCs/>
                <w:color w:val="767171"/>
                <w:szCs w:val="24"/>
                <w:lang w:val="es-ES" w:eastAsia="es-DO"/>
              </w:rPr>
            </w:pPr>
            <w:r w:rsidRPr="00452B53">
              <w:rPr>
                <w:rFonts w:eastAsia="Times New Roman" w:cs="Times New Roman"/>
                <w:bCs/>
                <w:color w:val="767171"/>
                <w:szCs w:val="24"/>
                <w:lang w:val="es-ES" w:eastAsia="es-DO"/>
              </w:rPr>
              <w:t>8,454,702,483</w:t>
            </w:r>
          </w:p>
        </w:tc>
        <w:tc>
          <w:tcPr>
            <w:tcW w:w="1208" w:type="pct"/>
            <w:tcBorders>
              <w:top w:val="single" w:sz="8" w:space="0" w:color="7F7F7F"/>
              <w:left w:val="nil"/>
              <w:bottom w:val="single" w:sz="8" w:space="0" w:color="7F7F7F"/>
              <w:right w:val="nil"/>
            </w:tcBorders>
            <w:shd w:val="clear" w:color="auto" w:fill="auto"/>
            <w:vAlign w:val="center"/>
            <w:hideMark/>
          </w:tcPr>
          <w:p w14:paraId="17422E23" w14:textId="532A1389" w:rsidR="007535DC" w:rsidRPr="00452B53" w:rsidRDefault="00D949CB" w:rsidP="00452B53">
            <w:pPr>
              <w:spacing w:after="0" w:line="24" w:lineRule="atLeast"/>
              <w:rPr>
                <w:rFonts w:eastAsia="Times New Roman" w:cs="Times New Roman"/>
                <w:bCs/>
                <w:color w:val="767171"/>
                <w:szCs w:val="24"/>
                <w:lang w:val="es-ES" w:eastAsia="es-DO"/>
              </w:rPr>
            </w:pPr>
            <w:r w:rsidRPr="00452B53">
              <w:rPr>
                <w:rFonts w:eastAsia="Times New Roman" w:cs="Times New Roman"/>
                <w:bCs/>
                <w:color w:val="767171"/>
                <w:szCs w:val="24"/>
                <w:lang w:val="es-ES" w:eastAsia="es-DO"/>
              </w:rPr>
              <w:t>7,582,166,253.85</w:t>
            </w:r>
          </w:p>
        </w:tc>
      </w:tr>
    </w:tbl>
    <w:p w14:paraId="0C122A3C" w14:textId="77777777" w:rsidR="003740E8" w:rsidRPr="00D949CB" w:rsidRDefault="003740E8" w:rsidP="003740E8">
      <w:pPr>
        <w:spacing w:after="0" w:line="360" w:lineRule="auto"/>
        <w:jc w:val="center"/>
        <w:rPr>
          <w:rFonts w:eastAsia="Calibri" w:cs="Times New Roman"/>
          <w:color w:val="767171"/>
          <w:sz w:val="20"/>
          <w:szCs w:val="16"/>
          <w:lang w:val="es-ES"/>
        </w:rPr>
      </w:pPr>
      <w:r w:rsidRPr="00D949CB">
        <w:rPr>
          <w:rFonts w:eastAsia="Calibri" w:cs="Times New Roman"/>
          <w:color w:val="767171"/>
          <w:sz w:val="20"/>
          <w:szCs w:val="16"/>
          <w:lang w:val="es-ES"/>
        </w:rPr>
        <w:t xml:space="preserve">Fuente: Reporte de ejecución presupuestaria consolidado (MIREX/Servicio exterior) </w:t>
      </w:r>
    </w:p>
    <w:p w14:paraId="2FEAF23A" w14:textId="263151A9" w:rsidR="003740E8" w:rsidRPr="00D949CB" w:rsidRDefault="003740E8" w:rsidP="002F24E5">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lastRenderedPageBreak/>
        <w:t xml:space="preserve">Es importante señalar que en la tabla no se reflejan las modificaciones presupuestarias realizadas durante la ejecución. Asimismo, a la fecha quedan pendiente un conjunto de acciones por </w:t>
      </w:r>
      <w:r w:rsidR="00A06FCE" w:rsidRPr="00D949CB">
        <w:rPr>
          <w:rFonts w:eastAsia="Calibri" w:cs="Times New Roman"/>
          <w:color w:val="767171"/>
          <w:szCs w:val="24"/>
          <w:lang w:val="es-DO"/>
        </w:rPr>
        <w:t>completar</w:t>
      </w:r>
      <w:r w:rsidRPr="00D949CB">
        <w:rPr>
          <w:rFonts w:eastAsia="Calibri" w:cs="Times New Roman"/>
          <w:color w:val="767171"/>
          <w:szCs w:val="24"/>
          <w:lang w:val="es-DO"/>
        </w:rPr>
        <w:t xml:space="preserve"> que, por diversas razones, entre ellas la emisión del Decreto 396-21 que establece el Plan de austeridad y racionamiento del gasto público, no pudieron ser ejecutadas durante el </w:t>
      </w:r>
      <w:r w:rsidR="00A06FCE" w:rsidRPr="00D949CB">
        <w:rPr>
          <w:rFonts w:eastAsia="Calibri" w:cs="Times New Roman"/>
          <w:color w:val="767171"/>
          <w:szCs w:val="24"/>
          <w:lang w:val="es-DO"/>
        </w:rPr>
        <w:t>año</w:t>
      </w:r>
      <w:r w:rsidRPr="00D949CB">
        <w:rPr>
          <w:rFonts w:eastAsia="Calibri" w:cs="Times New Roman"/>
          <w:color w:val="767171"/>
          <w:szCs w:val="24"/>
          <w:lang w:val="es-DO"/>
        </w:rPr>
        <w:t xml:space="preserve"> y que impactan diferentes cuentas del presupuesto. Entre las actividades citadas, cabe resaltar las siguientes:</w:t>
      </w:r>
    </w:p>
    <w:p w14:paraId="37CA4788" w14:textId="77777777" w:rsidR="00D20EEE" w:rsidRPr="00D949CB" w:rsidRDefault="00D20EEE" w:rsidP="002F24E5">
      <w:pPr>
        <w:spacing w:after="0" w:line="360" w:lineRule="auto"/>
        <w:jc w:val="both"/>
        <w:rPr>
          <w:rFonts w:eastAsia="Calibri" w:cs="Times New Roman"/>
          <w:color w:val="767171"/>
          <w:szCs w:val="24"/>
          <w:lang w:val="es-DO"/>
        </w:rPr>
      </w:pPr>
    </w:p>
    <w:p w14:paraId="386F438F" w14:textId="77777777" w:rsidR="00A06FCE" w:rsidRPr="00D949CB" w:rsidRDefault="003740E8" w:rsidP="007C1249">
      <w:pPr>
        <w:numPr>
          <w:ilvl w:val="0"/>
          <w:numId w:val="58"/>
        </w:numPr>
        <w:spacing w:after="0" w:line="360" w:lineRule="auto"/>
        <w:jc w:val="both"/>
        <w:rPr>
          <w:rFonts w:eastAsia="Calibri" w:cs="Times New Roman"/>
          <w:color w:val="767171"/>
          <w:lang w:val="es-ES"/>
        </w:rPr>
      </w:pPr>
      <w:r w:rsidRPr="00D949CB">
        <w:rPr>
          <w:rFonts w:eastAsia="Calibri" w:cs="Times New Roman"/>
          <w:color w:val="767171"/>
          <w:lang w:val="es-ES"/>
        </w:rPr>
        <w:t>Adecuación de la planta física y los espacios de trabajo</w:t>
      </w:r>
      <w:r w:rsidR="00A06FCE" w:rsidRPr="00D949CB">
        <w:rPr>
          <w:rFonts w:eastAsia="Calibri" w:cs="Times New Roman"/>
          <w:color w:val="767171"/>
          <w:lang w:val="es-ES"/>
        </w:rPr>
        <w:t>.</w:t>
      </w:r>
    </w:p>
    <w:p w14:paraId="39939A9A" w14:textId="5BC48E79" w:rsidR="00A06FCE" w:rsidRPr="00D949CB" w:rsidRDefault="00A06FCE" w:rsidP="007C1249">
      <w:pPr>
        <w:numPr>
          <w:ilvl w:val="0"/>
          <w:numId w:val="58"/>
        </w:numPr>
        <w:spacing w:after="0" w:line="360" w:lineRule="auto"/>
        <w:jc w:val="both"/>
        <w:rPr>
          <w:rFonts w:eastAsia="Calibri" w:cs="Times New Roman"/>
          <w:color w:val="767171"/>
          <w:lang w:val="es-ES"/>
        </w:rPr>
      </w:pPr>
      <w:r w:rsidRPr="00D949CB">
        <w:rPr>
          <w:rFonts w:eastAsia="Calibri" w:cs="Times New Roman"/>
          <w:color w:val="767171"/>
          <w:lang w:val="es-ES"/>
        </w:rPr>
        <w:t>Adquisición de mo</w:t>
      </w:r>
      <w:r w:rsidR="003740E8" w:rsidRPr="00D949CB">
        <w:rPr>
          <w:rFonts w:eastAsia="Calibri" w:cs="Times New Roman"/>
          <w:color w:val="767171"/>
          <w:lang w:val="es-ES"/>
        </w:rPr>
        <w:t>biliario</w:t>
      </w:r>
      <w:r w:rsidRPr="00D949CB">
        <w:rPr>
          <w:rFonts w:eastAsia="Calibri" w:cs="Times New Roman"/>
          <w:color w:val="767171"/>
          <w:lang w:val="es-ES"/>
        </w:rPr>
        <w:t>s</w:t>
      </w:r>
      <w:r w:rsidR="003740E8" w:rsidRPr="00D949CB">
        <w:rPr>
          <w:rFonts w:eastAsia="Calibri" w:cs="Times New Roman"/>
          <w:color w:val="767171"/>
          <w:lang w:val="es-ES"/>
        </w:rPr>
        <w:t xml:space="preserve"> de oficina</w:t>
      </w:r>
      <w:r w:rsidRPr="00D949CB">
        <w:rPr>
          <w:rFonts w:eastAsia="Calibri" w:cs="Times New Roman"/>
          <w:color w:val="767171"/>
          <w:lang w:val="es-ES"/>
        </w:rPr>
        <w:t xml:space="preserve"> y </w:t>
      </w:r>
      <w:r w:rsidR="0050441C" w:rsidRPr="00D949CB">
        <w:rPr>
          <w:rFonts w:eastAsia="Calibri" w:cs="Times New Roman"/>
          <w:color w:val="767171"/>
          <w:lang w:val="es-ES"/>
        </w:rPr>
        <w:t xml:space="preserve">unidades de </w:t>
      </w:r>
      <w:r w:rsidR="003740E8" w:rsidRPr="00D949CB">
        <w:rPr>
          <w:rFonts w:eastAsia="Calibri" w:cs="Times New Roman"/>
          <w:color w:val="767171"/>
          <w:lang w:val="es-ES"/>
        </w:rPr>
        <w:t>aires acondicionados</w:t>
      </w:r>
      <w:r w:rsidRPr="00D949CB">
        <w:rPr>
          <w:rFonts w:eastAsia="Calibri" w:cs="Times New Roman"/>
          <w:color w:val="767171"/>
          <w:lang w:val="es-ES"/>
        </w:rPr>
        <w:t>.</w:t>
      </w:r>
    </w:p>
    <w:p w14:paraId="30510D95" w14:textId="77777777" w:rsidR="00A06FCE" w:rsidRPr="00D949CB" w:rsidRDefault="00A06FCE" w:rsidP="007C1249">
      <w:pPr>
        <w:numPr>
          <w:ilvl w:val="0"/>
          <w:numId w:val="58"/>
        </w:numPr>
        <w:spacing w:after="0" w:line="360" w:lineRule="auto"/>
        <w:jc w:val="both"/>
        <w:rPr>
          <w:rFonts w:eastAsia="Calibri" w:cs="Times New Roman"/>
          <w:color w:val="767171"/>
          <w:lang w:val="es-ES"/>
        </w:rPr>
      </w:pPr>
      <w:r w:rsidRPr="00D949CB">
        <w:rPr>
          <w:rFonts w:eastAsia="Calibri" w:cs="Times New Roman"/>
          <w:color w:val="767171"/>
          <w:lang w:val="es-ES"/>
        </w:rPr>
        <w:t xml:space="preserve">Adquisición de equipos tecnológicos y desarrollo de diversos proyectos de la Dirección de Tecnología de la Información y Comunicación. </w:t>
      </w:r>
      <w:r w:rsidR="003740E8" w:rsidRPr="00D949CB">
        <w:rPr>
          <w:rFonts w:eastAsia="Calibri" w:cs="Times New Roman"/>
          <w:color w:val="767171"/>
          <w:lang w:val="es-ES"/>
        </w:rPr>
        <w:t xml:space="preserve"> </w:t>
      </w:r>
    </w:p>
    <w:p w14:paraId="7214825A" w14:textId="76782F67" w:rsidR="00A06FCE" w:rsidRPr="00D949CB" w:rsidRDefault="00A06FCE" w:rsidP="007C1249">
      <w:pPr>
        <w:numPr>
          <w:ilvl w:val="0"/>
          <w:numId w:val="58"/>
        </w:numPr>
        <w:spacing w:after="0" w:line="360" w:lineRule="auto"/>
        <w:jc w:val="both"/>
        <w:rPr>
          <w:rFonts w:eastAsia="Calibri" w:cs="Times New Roman"/>
          <w:color w:val="767171"/>
          <w:lang w:val="es-ES"/>
        </w:rPr>
      </w:pPr>
      <w:r w:rsidRPr="00D949CB">
        <w:rPr>
          <w:rFonts w:eastAsia="Calibri" w:cs="Times New Roman"/>
          <w:color w:val="767171"/>
          <w:lang w:val="es-ES"/>
        </w:rPr>
        <w:t>Adquisición de equipos audiovisuales para la Dirección de Comunicación.</w:t>
      </w:r>
    </w:p>
    <w:p w14:paraId="2D601B81" w14:textId="77777777" w:rsidR="00A06FCE" w:rsidRPr="00D949CB" w:rsidRDefault="00A06FCE" w:rsidP="007C1249">
      <w:pPr>
        <w:numPr>
          <w:ilvl w:val="0"/>
          <w:numId w:val="58"/>
        </w:numPr>
        <w:spacing w:after="0" w:line="360" w:lineRule="auto"/>
        <w:jc w:val="both"/>
        <w:rPr>
          <w:rFonts w:eastAsia="Calibri" w:cs="Times New Roman"/>
          <w:color w:val="767171"/>
          <w:lang w:val="es-ES"/>
        </w:rPr>
      </w:pPr>
      <w:r w:rsidRPr="00D949CB">
        <w:rPr>
          <w:rFonts w:eastAsia="Calibri" w:cs="Times New Roman"/>
          <w:color w:val="767171"/>
          <w:lang w:val="es-ES"/>
        </w:rPr>
        <w:t>Equipamiento del personal de seguridad del ministerio.</w:t>
      </w:r>
    </w:p>
    <w:p w14:paraId="4248725E" w14:textId="5DC28A9F" w:rsidR="003740E8" w:rsidRPr="00D949CB" w:rsidRDefault="003740E8" w:rsidP="007C1249">
      <w:pPr>
        <w:numPr>
          <w:ilvl w:val="0"/>
          <w:numId w:val="58"/>
        </w:numPr>
        <w:spacing w:after="0" w:line="360" w:lineRule="auto"/>
        <w:jc w:val="both"/>
        <w:rPr>
          <w:rFonts w:eastAsia="Calibri" w:cs="Times New Roman"/>
          <w:color w:val="767171"/>
          <w:lang w:val="es-ES"/>
        </w:rPr>
      </w:pPr>
      <w:r w:rsidRPr="00D949CB">
        <w:rPr>
          <w:rFonts w:eastAsia="Calibri" w:cs="Times New Roman"/>
          <w:color w:val="767171"/>
          <w:lang w:val="es-ES"/>
        </w:rPr>
        <w:t>Adquisición de vehículos de transporte.</w:t>
      </w:r>
    </w:p>
    <w:p w14:paraId="275303E2" w14:textId="30B2FE6D" w:rsidR="00A06FCE" w:rsidRDefault="00A06FCE" w:rsidP="003740E8">
      <w:pPr>
        <w:spacing w:after="0" w:line="360" w:lineRule="auto"/>
        <w:jc w:val="both"/>
        <w:rPr>
          <w:rFonts w:eastAsia="Calibri" w:cs="Times New Roman"/>
          <w:color w:val="767171"/>
          <w:szCs w:val="24"/>
          <w:lang w:val="es-DO"/>
        </w:rPr>
      </w:pPr>
    </w:p>
    <w:p w14:paraId="5DD773B6" w14:textId="77777777" w:rsidR="00452B53" w:rsidRPr="00D949CB" w:rsidRDefault="00452B53" w:rsidP="003740E8">
      <w:pPr>
        <w:spacing w:after="0" w:line="360" w:lineRule="auto"/>
        <w:jc w:val="both"/>
        <w:rPr>
          <w:rFonts w:eastAsia="Calibri" w:cs="Times New Roman"/>
          <w:color w:val="767171"/>
          <w:szCs w:val="24"/>
          <w:lang w:val="es-DO"/>
        </w:rPr>
      </w:pPr>
    </w:p>
    <w:p w14:paraId="4D25AE59" w14:textId="77777777" w:rsidR="00A06FCE" w:rsidRPr="00D949CB" w:rsidRDefault="00A06FCE" w:rsidP="003740E8">
      <w:pPr>
        <w:spacing w:after="0" w:line="360" w:lineRule="auto"/>
        <w:jc w:val="both"/>
        <w:rPr>
          <w:rFonts w:eastAsia="Calibri" w:cs="Times New Roman"/>
          <w:color w:val="767171"/>
          <w:sz w:val="2"/>
          <w:szCs w:val="2"/>
          <w:lang w:val="es-DO"/>
        </w:rPr>
      </w:pPr>
    </w:p>
    <w:p w14:paraId="2FAC07CB" w14:textId="77777777" w:rsidR="003740E8" w:rsidRPr="00D949CB" w:rsidRDefault="003740E8" w:rsidP="007C1249">
      <w:pPr>
        <w:keepNext/>
        <w:keepLines/>
        <w:numPr>
          <w:ilvl w:val="0"/>
          <w:numId w:val="5"/>
        </w:numPr>
        <w:spacing w:after="0" w:line="360" w:lineRule="auto"/>
        <w:contextualSpacing/>
        <w:jc w:val="both"/>
        <w:outlineLvl w:val="0"/>
        <w:rPr>
          <w:rFonts w:eastAsia="Times New Roman" w:cs="Times New Roman"/>
          <w:b/>
          <w:color w:val="767171"/>
          <w:szCs w:val="28"/>
          <w:lang w:val="es-DO"/>
        </w:rPr>
      </w:pPr>
      <w:bookmarkStart w:id="106" w:name="_Toc90892953"/>
      <w:bookmarkStart w:id="107" w:name="_Toc91489216"/>
      <w:bookmarkStart w:id="108" w:name="_Toc91489635"/>
      <w:bookmarkStart w:id="109" w:name="_Toc91497418"/>
      <w:bookmarkStart w:id="110" w:name="_Toc91511446"/>
      <w:bookmarkStart w:id="111" w:name="_Toc121928419"/>
      <w:bookmarkStart w:id="112" w:name="_Toc121928621"/>
      <w:r w:rsidRPr="00D949CB">
        <w:rPr>
          <w:rFonts w:eastAsia="Times New Roman" w:cs="Times New Roman"/>
          <w:b/>
          <w:color w:val="767171"/>
          <w:szCs w:val="28"/>
          <w:lang w:val="es-DO"/>
        </w:rPr>
        <w:t>Compras y contrataciones MIREX</w:t>
      </w:r>
      <w:bookmarkEnd w:id="106"/>
      <w:bookmarkEnd w:id="107"/>
      <w:bookmarkEnd w:id="108"/>
      <w:bookmarkEnd w:id="109"/>
      <w:bookmarkEnd w:id="110"/>
      <w:bookmarkEnd w:id="111"/>
      <w:bookmarkEnd w:id="112"/>
    </w:p>
    <w:p w14:paraId="75B3B11D" w14:textId="77777777" w:rsidR="003740E8" w:rsidRPr="00D949CB" w:rsidRDefault="003740E8" w:rsidP="003740E8">
      <w:pPr>
        <w:spacing w:after="0" w:line="360" w:lineRule="auto"/>
        <w:jc w:val="both"/>
        <w:rPr>
          <w:rFonts w:eastAsia="Calibri" w:cs="Times New Roman"/>
          <w:color w:val="767171"/>
          <w:szCs w:val="24"/>
          <w:lang w:val="es-ES"/>
        </w:rPr>
      </w:pPr>
    </w:p>
    <w:p w14:paraId="099E927C" w14:textId="6DD05937" w:rsidR="003740E8" w:rsidRPr="00D949CB" w:rsidRDefault="003740E8" w:rsidP="003740E8">
      <w:pPr>
        <w:spacing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El presupuesto aprobado por el MIREX para el Plan Anual de Compras y Contrataciones en el año </w:t>
      </w:r>
      <w:r w:rsidR="00684296" w:rsidRPr="00D949CB">
        <w:rPr>
          <w:rFonts w:eastAsia="Calibri" w:cs="Times New Roman"/>
          <w:color w:val="767171"/>
          <w:szCs w:val="24"/>
          <w:lang w:val="es-ES"/>
        </w:rPr>
        <w:t>2022</w:t>
      </w:r>
      <w:r w:rsidRPr="00D949CB">
        <w:rPr>
          <w:rFonts w:eastAsia="Calibri" w:cs="Times New Roman"/>
          <w:color w:val="767171"/>
          <w:szCs w:val="24"/>
          <w:lang w:val="es-ES"/>
        </w:rPr>
        <w:t xml:space="preserve"> fue por un valor ascendente a la suma de setecientos setenta y cinco millones cuatrocientos veinticinco mil quinientos pesos con 00/100 (RD$</w:t>
      </w:r>
      <w:r w:rsidR="001607F1" w:rsidRPr="00D949CB">
        <w:rPr>
          <w:rFonts w:eastAsia="Calibri" w:cs="Times New Roman"/>
          <w:color w:val="767171"/>
          <w:szCs w:val="24"/>
          <w:lang w:val="es-ES"/>
        </w:rPr>
        <w:t>1,373,310,420.00</w:t>
      </w:r>
      <w:r w:rsidRPr="00D949CB">
        <w:rPr>
          <w:rFonts w:eastAsia="Calibri" w:cs="Times New Roman"/>
          <w:color w:val="767171"/>
          <w:szCs w:val="24"/>
          <w:lang w:val="es-ES"/>
        </w:rPr>
        <w:t xml:space="preserve">). </w:t>
      </w:r>
      <w:r w:rsidR="00684296" w:rsidRPr="00D949CB">
        <w:rPr>
          <w:rFonts w:eastAsia="Calibri" w:cs="Times New Roman"/>
          <w:color w:val="767171"/>
          <w:szCs w:val="24"/>
          <w:lang w:val="es-ES"/>
        </w:rPr>
        <w:t>De acuerdo con</w:t>
      </w:r>
      <w:r w:rsidRPr="00D949CB">
        <w:rPr>
          <w:rFonts w:eastAsia="Calibri" w:cs="Times New Roman"/>
          <w:color w:val="767171"/>
          <w:szCs w:val="24"/>
          <w:lang w:val="es-ES"/>
        </w:rPr>
        <w:t xml:space="preserve"> las distintas modalidades de compras establecidas en la Ley 340-06 sobre Compras y Contrataciones Públicas de Bienes, Servicios, Obras y Concesiones, a la fecha, se han publicado un total de </w:t>
      </w:r>
      <w:r w:rsidR="007535DC" w:rsidRPr="00D949CB">
        <w:rPr>
          <w:rFonts w:eastAsia="Calibri" w:cs="Times New Roman"/>
          <w:color w:val="767171"/>
          <w:szCs w:val="24"/>
          <w:lang w:val="es-ES"/>
        </w:rPr>
        <w:t>218 procesos en el Portal transaccional. En la tabla siguiente se presenta las modalidades de compras y cantidad de procesos ejecutados</w:t>
      </w:r>
      <w:r w:rsidRPr="00D949CB">
        <w:rPr>
          <w:rFonts w:eastAsia="Calibri" w:cs="Times New Roman"/>
          <w:color w:val="767171"/>
          <w:szCs w:val="24"/>
          <w:lang w:val="es-ES"/>
        </w:rPr>
        <w:t xml:space="preserve">: </w:t>
      </w:r>
    </w:p>
    <w:p w14:paraId="16CAF0FF" w14:textId="399E6BDE" w:rsidR="007D241C" w:rsidRPr="00D949CB" w:rsidRDefault="007D241C" w:rsidP="003740E8">
      <w:pPr>
        <w:spacing w:line="360" w:lineRule="auto"/>
        <w:jc w:val="both"/>
        <w:rPr>
          <w:rFonts w:eastAsia="Calibri" w:cs="Times New Roman"/>
          <w:color w:val="767171"/>
          <w:szCs w:val="24"/>
          <w:lang w:val="es-ES"/>
        </w:rPr>
      </w:pPr>
    </w:p>
    <w:p w14:paraId="0D9CEDD5" w14:textId="59015CAA" w:rsidR="00A06FCE" w:rsidRPr="00D949CB" w:rsidRDefault="00A06FCE" w:rsidP="003740E8">
      <w:pPr>
        <w:spacing w:line="360" w:lineRule="auto"/>
        <w:jc w:val="both"/>
        <w:rPr>
          <w:rFonts w:eastAsia="Calibri" w:cs="Times New Roman"/>
          <w:color w:val="767171"/>
          <w:szCs w:val="24"/>
          <w:lang w:val="es-ES"/>
        </w:rPr>
      </w:pPr>
    </w:p>
    <w:p w14:paraId="244CB8B5" w14:textId="77777777" w:rsidR="00A06FCE" w:rsidRPr="00D949CB" w:rsidRDefault="00A06FCE" w:rsidP="003740E8">
      <w:pPr>
        <w:spacing w:line="360" w:lineRule="auto"/>
        <w:jc w:val="both"/>
        <w:rPr>
          <w:rFonts w:eastAsia="Calibri" w:cs="Times New Roman"/>
          <w:color w:val="767171"/>
          <w:szCs w:val="24"/>
          <w:lang w:val="es-ES"/>
        </w:rPr>
      </w:pPr>
    </w:p>
    <w:p w14:paraId="2819A91C" w14:textId="4DE94803" w:rsidR="003740E8" w:rsidRPr="00D949CB" w:rsidRDefault="003740E8" w:rsidP="003740E8">
      <w:pPr>
        <w:spacing w:line="360" w:lineRule="auto"/>
        <w:jc w:val="center"/>
        <w:rPr>
          <w:rFonts w:eastAsia="Calibri" w:cs="Times New Roman"/>
          <w:bCs/>
          <w:color w:val="767171"/>
          <w:sz w:val="20"/>
          <w:szCs w:val="20"/>
          <w:lang w:val="es-ES"/>
        </w:rPr>
      </w:pPr>
      <w:r w:rsidRPr="00D949CB">
        <w:rPr>
          <w:rFonts w:eastAsia="Calibri" w:cs="Times New Roman"/>
          <w:bCs/>
          <w:color w:val="767171"/>
          <w:sz w:val="20"/>
          <w:szCs w:val="20"/>
          <w:lang w:val="es-ES"/>
        </w:rPr>
        <w:lastRenderedPageBreak/>
        <w:t xml:space="preserve">Tabla </w:t>
      </w:r>
      <w:r w:rsidRPr="00D949CB">
        <w:rPr>
          <w:rFonts w:eastAsia="Calibri" w:cs="Times New Roman"/>
          <w:bCs/>
          <w:color w:val="767171"/>
          <w:sz w:val="20"/>
          <w:szCs w:val="20"/>
          <w:lang w:val="es-ES"/>
        </w:rPr>
        <w:fldChar w:fldCharType="begin"/>
      </w:r>
      <w:r w:rsidRPr="00D949CB">
        <w:rPr>
          <w:rFonts w:eastAsia="Calibri" w:cs="Times New Roman"/>
          <w:bCs/>
          <w:color w:val="767171"/>
          <w:sz w:val="20"/>
          <w:szCs w:val="20"/>
          <w:lang w:val="es-ES"/>
        </w:rPr>
        <w:instrText xml:space="preserve"> SEQ Tabla \* ARABIC </w:instrText>
      </w:r>
      <w:r w:rsidRPr="00D949CB">
        <w:rPr>
          <w:rFonts w:eastAsia="Calibri" w:cs="Times New Roman"/>
          <w:bCs/>
          <w:color w:val="767171"/>
          <w:sz w:val="20"/>
          <w:szCs w:val="20"/>
          <w:lang w:val="es-ES"/>
        </w:rPr>
        <w:fldChar w:fldCharType="separate"/>
      </w:r>
      <w:r w:rsidR="00466151" w:rsidRPr="00D949CB">
        <w:rPr>
          <w:rFonts w:eastAsia="Calibri" w:cs="Times New Roman"/>
          <w:bCs/>
          <w:noProof/>
          <w:color w:val="767171"/>
          <w:sz w:val="20"/>
          <w:szCs w:val="20"/>
          <w:lang w:val="es-ES"/>
        </w:rPr>
        <w:t>7</w:t>
      </w:r>
      <w:r w:rsidRPr="00D949CB">
        <w:rPr>
          <w:rFonts w:eastAsia="Calibri" w:cs="Times New Roman"/>
          <w:bCs/>
          <w:color w:val="767171"/>
          <w:sz w:val="20"/>
          <w:szCs w:val="20"/>
          <w:lang w:val="es-ES"/>
        </w:rPr>
        <w:fldChar w:fldCharType="end"/>
      </w:r>
      <w:r w:rsidRPr="00D949CB">
        <w:rPr>
          <w:rFonts w:eastAsia="Calibri" w:cs="Times New Roman"/>
          <w:bCs/>
          <w:color w:val="767171"/>
          <w:sz w:val="20"/>
          <w:szCs w:val="20"/>
          <w:lang w:val="es-ES"/>
        </w:rPr>
        <w:t>: Cantidad de procesos de compras y contrataciones adjudicados</w:t>
      </w:r>
    </w:p>
    <w:tbl>
      <w:tblPr>
        <w:tblW w:w="6303" w:type="dxa"/>
        <w:jc w:val="center"/>
        <w:tblCellMar>
          <w:left w:w="0" w:type="dxa"/>
          <w:right w:w="0" w:type="dxa"/>
        </w:tblCellMar>
        <w:tblLook w:val="04A0" w:firstRow="1" w:lastRow="0" w:firstColumn="1" w:lastColumn="0" w:noHBand="0" w:noVBand="1"/>
      </w:tblPr>
      <w:tblGrid>
        <w:gridCol w:w="3427"/>
        <w:gridCol w:w="2876"/>
      </w:tblGrid>
      <w:tr w:rsidR="00D949CB" w:rsidRPr="00452B53" w14:paraId="4900B4C3" w14:textId="77777777" w:rsidTr="00D24B29">
        <w:trPr>
          <w:trHeight w:val="190"/>
          <w:jc w:val="center"/>
        </w:trPr>
        <w:tc>
          <w:tcPr>
            <w:tcW w:w="0" w:type="auto"/>
            <w:tcBorders>
              <w:top w:val="single" w:sz="8" w:space="0" w:color="7F7F7F"/>
              <w:left w:val="nil"/>
              <w:bottom w:val="nil"/>
              <w:right w:val="nil"/>
            </w:tcBorders>
            <w:shd w:val="clear" w:color="auto" w:fill="1F3864"/>
            <w:tcMar>
              <w:top w:w="0" w:type="dxa"/>
              <w:left w:w="108" w:type="dxa"/>
              <w:bottom w:w="0" w:type="dxa"/>
              <w:right w:w="108" w:type="dxa"/>
            </w:tcMar>
            <w:vAlign w:val="center"/>
            <w:hideMark/>
          </w:tcPr>
          <w:p w14:paraId="7B796FF5" w14:textId="77777777" w:rsidR="003740E8" w:rsidRPr="00452B53" w:rsidRDefault="003740E8" w:rsidP="00D24B29">
            <w:pPr>
              <w:spacing w:after="0" w:line="360" w:lineRule="auto"/>
              <w:rPr>
                <w:rFonts w:eastAsia="Calibri" w:cs="Times New Roman"/>
                <w:b/>
                <w:bCs/>
                <w:color w:val="767171"/>
                <w:szCs w:val="24"/>
                <w:lang w:val="es-ES"/>
              </w:rPr>
            </w:pPr>
            <w:r w:rsidRPr="00452B53">
              <w:rPr>
                <w:rFonts w:eastAsia="Calibri" w:cs="Times New Roman"/>
                <w:b/>
                <w:bCs/>
                <w:color w:val="767171"/>
                <w:szCs w:val="24"/>
                <w:lang w:val="es-ES"/>
              </w:rPr>
              <w:t>Modalidad de Compra</w:t>
            </w:r>
          </w:p>
        </w:tc>
        <w:tc>
          <w:tcPr>
            <w:tcW w:w="0" w:type="auto"/>
            <w:tcBorders>
              <w:top w:val="single" w:sz="8" w:space="0" w:color="7F7F7F"/>
              <w:left w:val="nil"/>
              <w:bottom w:val="nil"/>
              <w:right w:val="nil"/>
            </w:tcBorders>
            <w:shd w:val="clear" w:color="auto" w:fill="1F3864"/>
            <w:tcMar>
              <w:top w:w="0" w:type="dxa"/>
              <w:left w:w="108" w:type="dxa"/>
              <w:bottom w:w="0" w:type="dxa"/>
              <w:right w:w="108" w:type="dxa"/>
            </w:tcMar>
            <w:vAlign w:val="center"/>
            <w:hideMark/>
          </w:tcPr>
          <w:p w14:paraId="7CC91392" w14:textId="77777777" w:rsidR="003740E8" w:rsidRPr="00452B53" w:rsidRDefault="003740E8" w:rsidP="00D24B29">
            <w:pPr>
              <w:spacing w:after="0" w:line="360" w:lineRule="auto"/>
              <w:rPr>
                <w:rFonts w:eastAsia="Calibri" w:cs="Times New Roman"/>
                <w:b/>
                <w:bCs/>
                <w:color w:val="767171"/>
                <w:szCs w:val="24"/>
                <w:lang w:val="es-ES"/>
              </w:rPr>
            </w:pPr>
            <w:r w:rsidRPr="00452B53">
              <w:rPr>
                <w:rFonts w:eastAsia="Calibri" w:cs="Times New Roman"/>
                <w:b/>
                <w:bCs/>
                <w:color w:val="767171"/>
                <w:szCs w:val="24"/>
                <w:lang w:val="es-ES"/>
              </w:rPr>
              <w:t>Cantidad de Procesos</w:t>
            </w:r>
          </w:p>
        </w:tc>
      </w:tr>
      <w:tr w:rsidR="00D949CB" w:rsidRPr="00452B53" w14:paraId="678089FB" w14:textId="77777777" w:rsidTr="00D24B29">
        <w:trPr>
          <w:trHeight w:val="206"/>
          <w:jc w:val="center"/>
        </w:trPr>
        <w:tc>
          <w:tcPr>
            <w:tcW w:w="0" w:type="auto"/>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3B2365E5" w14:textId="659CE8B3" w:rsidR="007535DC" w:rsidRPr="00452B53" w:rsidRDefault="007535DC" w:rsidP="007535DC">
            <w:pPr>
              <w:spacing w:after="0" w:line="360" w:lineRule="auto"/>
              <w:rPr>
                <w:rFonts w:eastAsia="Calibri" w:cs="Times New Roman"/>
                <w:bCs/>
                <w:color w:val="767171"/>
                <w:szCs w:val="24"/>
                <w:lang w:val="es-ES"/>
              </w:rPr>
            </w:pPr>
            <w:r w:rsidRPr="00452B53">
              <w:rPr>
                <w:rFonts w:eastAsia="Calibri" w:cs="Times New Roman"/>
                <w:bCs/>
                <w:color w:val="767171"/>
                <w:szCs w:val="24"/>
                <w:lang w:val="es-ES"/>
              </w:rPr>
              <w:t>Compras Directa</w:t>
            </w:r>
          </w:p>
        </w:tc>
        <w:tc>
          <w:tcPr>
            <w:tcW w:w="0" w:type="auto"/>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5808DFDA" w14:textId="5E4A0F69" w:rsidR="007535DC" w:rsidRPr="00452B53" w:rsidRDefault="007535DC" w:rsidP="007535DC">
            <w:pPr>
              <w:spacing w:after="0" w:line="360" w:lineRule="auto"/>
              <w:jc w:val="center"/>
              <w:rPr>
                <w:rFonts w:eastAsia="Calibri" w:cs="Times New Roman"/>
                <w:bCs/>
                <w:color w:val="767171"/>
                <w:szCs w:val="24"/>
                <w:lang w:val="es-ES"/>
              </w:rPr>
            </w:pPr>
            <w:r w:rsidRPr="00452B53">
              <w:rPr>
                <w:rFonts w:eastAsia="Calibri" w:cs="Times New Roman"/>
                <w:bCs/>
                <w:color w:val="767171"/>
                <w:szCs w:val="24"/>
                <w:lang w:val="es-ES"/>
              </w:rPr>
              <w:t>85</w:t>
            </w:r>
          </w:p>
        </w:tc>
      </w:tr>
      <w:tr w:rsidR="00D949CB" w:rsidRPr="00452B53" w14:paraId="2722110D" w14:textId="77777777" w:rsidTr="00D24B29">
        <w:trPr>
          <w:trHeight w:val="206"/>
          <w:jc w:val="center"/>
        </w:trPr>
        <w:tc>
          <w:tcPr>
            <w:tcW w:w="0" w:type="auto"/>
            <w:tcMar>
              <w:top w:w="0" w:type="dxa"/>
              <w:left w:w="108" w:type="dxa"/>
              <w:bottom w:w="0" w:type="dxa"/>
              <w:right w:w="108" w:type="dxa"/>
            </w:tcMar>
            <w:vAlign w:val="center"/>
            <w:hideMark/>
          </w:tcPr>
          <w:p w14:paraId="493A4F94" w14:textId="77777777" w:rsidR="007535DC" w:rsidRPr="00452B53" w:rsidRDefault="007535DC" w:rsidP="007535DC">
            <w:pPr>
              <w:spacing w:after="0" w:line="360" w:lineRule="auto"/>
              <w:rPr>
                <w:rFonts w:eastAsia="Calibri" w:cs="Times New Roman"/>
                <w:bCs/>
                <w:color w:val="767171"/>
                <w:szCs w:val="24"/>
                <w:lang w:val="es-ES"/>
              </w:rPr>
            </w:pPr>
            <w:r w:rsidRPr="00452B53">
              <w:rPr>
                <w:rFonts w:eastAsia="Calibri" w:cs="Times New Roman"/>
                <w:bCs/>
                <w:color w:val="767171"/>
                <w:szCs w:val="24"/>
                <w:lang w:val="es-ES"/>
              </w:rPr>
              <w:t>Compras Menores</w:t>
            </w:r>
          </w:p>
        </w:tc>
        <w:tc>
          <w:tcPr>
            <w:tcW w:w="0" w:type="auto"/>
            <w:tcMar>
              <w:top w:w="0" w:type="dxa"/>
              <w:left w:w="108" w:type="dxa"/>
              <w:bottom w:w="0" w:type="dxa"/>
              <w:right w:w="108" w:type="dxa"/>
            </w:tcMar>
            <w:vAlign w:val="center"/>
            <w:hideMark/>
          </w:tcPr>
          <w:p w14:paraId="5D0BC219" w14:textId="1D078DE3" w:rsidR="007535DC" w:rsidRPr="00452B53" w:rsidRDefault="007535DC" w:rsidP="007535DC">
            <w:pPr>
              <w:spacing w:after="0" w:line="360" w:lineRule="auto"/>
              <w:jc w:val="center"/>
              <w:rPr>
                <w:rFonts w:eastAsia="Calibri" w:cs="Times New Roman"/>
                <w:bCs/>
                <w:color w:val="767171"/>
                <w:szCs w:val="24"/>
                <w:lang w:val="es-ES"/>
              </w:rPr>
            </w:pPr>
            <w:r w:rsidRPr="00452B53">
              <w:rPr>
                <w:rFonts w:eastAsia="Calibri" w:cs="Times New Roman"/>
                <w:bCs/>
                <w:color w:val="767171"/>
                <w:szCs w:val="24"/>
                <w:lang w:val="es-ES"/>
              </w:rPr>
              <w:t>97</w:t>
            </w:r>
          </w:p>
        </w:tc>
      </w:tr>
      <w:tr w:rsidR="00D949CB" w:rsidRPr="00452B53" w14:paraId="0EB02525" w14:textId="77777777" w:rsidTr="00D24B29">
        <w:trPr>
          <w:trHeight w:val="206"/>
          <w:jc w:val="center"/>
        </w:trPr>
        <w:tc>
          <w:tcPr>
            <w:tcW w:w="0" w:type="auto"/>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60F4DCA3" w14:textId="77777777" w:rsidR="007535DC" w:rsidRPr="00452B53" w:rsidRDefault="007535DC" w:rsidP="007535DC">
            <w:pPr>
              <w:spacing w:after="0" w:line="360" w:lineRule="auto"/>
              <w:rPr>
                <w:rFonts w:eastAsia="Calibri" w:cs="Times New Roman"/>
                <w:bCs/>
                <w:color w:val="767171"/>
                <w:szCs w:val="24"/>
                <w:lang w:val="es-ES"/>
              </w:rPr>
            </w:pPr>
            <w:r w:rsidRPr="00452B53">
              <w:rPr>
                <w:rFonts w:eastAsia="Calibri" w:cs="Times New Roman"/>
                <w:bCs/>
                <w:color w:val="767171"/>
                <w:szCs w:val="24"/>
                <w:lang w:val="es-ES"/>
              </w:rPr>
              <w:t>Comparación de Precios</w:t>
            </w:r>
          </w:p>
        </w:tc>
        <w:tc>
          <w:tcPr>
            <w:tcW w:w="0" w:type="auto"/>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2CC14CE8" w14:textId="7F36F2BB" w:rsidR="007535DC" w:rsidRPr="00452B53" w:rsidRDefault="007535DC" w:rsidP="007535DC">
            <w:pPr>
              <w:spacing w:after="0" w:line="360" w:lineRule="auto"/>
              <w:jc w:val="center"/>
              <w:rPr>
                <w:rFonts w:eastAsia="Calibri" w:cs="Times New Roman"/>
                <w:bCs/>
                <w:color w:val="767171"/>
                <w:szCs w:val="24"/>
                <w:lang w:val="es-ES"/>
              </w:rPr>
            </w:pPr>
            <w:r w:rsidRPr="00452B53">
              <w:rPr>
                <w:rFonts w:eastAsia="Calibri" w:cs="Times New Roman"/>
                <w:bCs/>
                <w:color w:val="767171"/>
                <w:szCs w:val="24"/>
                <w:lang w:val="es-ES"/>
              </w:rPr>
              <w:t>15</w:t>
            </w:r>
          </w:p>
        </w:tc>
      </w:tr>
      <w:tr w:rsidR="00D949CB" w:rsidRPr="00452B53" w14:paraId="0D1BDD6F" w14:textId="77777777" w:rsidTr="00D24B29">
        <w:trPr>
          <w:trHeight w:val="206"/>
          <w:jc w:val="center"/>
        </w:trPr>
        <w:tc>
          <w:tcPr>
            <w:tcW w:w="0" w:type="auto"/>
            <w:tcMar>
              <w:top w:w="0" w:type="dxa"/>
              <w:left w:w="108" w:type="dxa"/>
              <w:bottom w:w="0" w:type="dxa"/>
              <w:right w:w="108" w:type="dxa"/>
            </w:tcMar>
            <w:vAlign w:val="center"/>
            <w:hideMark/>
          </w:tcPr>
          <w:p w14:paraId="168DAD26" w14:textId="77777777" w:rsidR="007535DC" w:rsidRPr="00452B53" w:rsidRDefault="007535DC" w:rsidP="007535DC">
            <w:pPr>
              <w:spacing w:after="0" w:line="360" w:lineRule="auto"/>
              <w:rPr>
                <w:rFonts w:eastAsia="Calibri" w:cs="Times New Roman"/>
                <w:bCs/>
                <w:color w:val="767171"/>
                <w:szCs w:val="24"/>
                <w:lang w:val="es-ES"/>
              </w:rPr>
            </w:pPr>
            <w:r w:rsidRPr="00452B53">
              <w:rPr>
                <w:rFonts w:eastAsia="Calibri" w:cs="Times New Roman"/>
                <w:bCs/>
                <w:color w:val="767171"/>
                <w:szCs w:val="24"/>
                <w:lang w:val="es-ES"/>
              </w:rPr>
              <w:t>Licitación Pública Nacional</w:t>
            </w:r>
          </w:p>
        </w:tc>
        <w:tc>
          <w:tcPr>
            <w:tcW w:w="0" w:type="auto"/>
            <w:tcMar>
              <w:top w:w="0" w:type="dxa"/>
              <w:left w:w="108" w:type="dxa"/>
              <w:bottom w:w="0" w:type="dxa"/>
              <w:right w:w="108" w:type="dxa"/>
            </w:tcMar>
            <w:vAlign w:val="center"/>
            <w:hideMark/>
          </w:tcPr>
          <w:p w14:paraId="543840D4" w14:textId="10DEFE23" w:rsidR="007535DC" w:rsidRPr="00452B53" w:rsidRDefault="007535DC" w:rsidP="007535DC">
            <w:pPr>
              <w:spacing w:after="0" w:line="360" w:lineRule="auto"/>
              <w:jc w:val="center"/>
              <w:rPr>
                <w:rFonts w:eastAsia="Calibri" w:cs="Times New Roman"/>
                <w:bCs/>
                <w:color w:val="767171"/>
                <w:szCs w:val="24"/>
                <w:lang w:val="es-ES"/>
              </w:rPr>
            </w:pPr>
            <w:r w:rsidRPr="00452B53">
              <w:rPr>
                <w:rFonts w:eastAsia="Calibri" w:cs="Times New Roman"/>
                <w:bCs/>
                <w:color w:val="767171"/>
                <w:szCs w:val="24"/>
                <w:lang w:val="es-ES"/>
              </w:rPr>
              <w:t>10</w:t>
            </w:r>
          </w:p>
        </w:tc>
      </w:tr>
      <w:tr w:rsidR="00D949CB" w:rsidRPr="00452B53" w14:paraId="11AABA07" w14:textId="77777777" w:rsidTr="00D24B29">
        <w:trPr>
          <w:trHeight w:val="206"/>
          <w:jc w:val="center"/>
        </w:trPr>
        <w:tc>
          <w:tcPr>
            <w:tcW w:w="0" w:type="auto"/>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010AABB1" w14:textId="77777777" w:rsidR="007535DC" w:rsidRPr="00452B53" w:rsidRDefault="007535DC" w:rsidP="007535DC">
            <w:pPr>
              <w:spacing w:after="0" w:line="360" w:lineRule="auto"/>
              <w:rPr>
                <w:rFonts w:eastAsia="Calibri" w:cs="Times New Roman"/>
                <w:bCs/>
                <w:color w:val="767171"/>
                <w:szCs w:val="24"/>
                <w:lang w:val="es-ES"/>
              </w:rPr>
            </w:pPr>
            <w:r w:rsidRPr="00452B53">
              <w:rPr>
                <w:rFonts w:eastAsia="Calibri" w:cs="Times New Roman"/>
                <w:bCs/>
                <w:color w:val="767171"/>
                <w:szCs w:val="24"/>
                <w:lang w:val="es-ES"/>
              </w:rPr>
              <w:t>Procesos de Excepción</w:t>
            </w:r>
          </w:p>
        </w:tc>
        <w:tc>
          <w:tcPr>
            <w:tcW w:w="0" w:type="auto"/>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116959E7" w14:textId="7E7F31B1" w:rsidR="007535DC" w:rsidRPr="00452B53" w:rsidRDefault="007535DC" w:rsidP="007535DC">
            <w:pPr>
              <w:spacing w:after="0" w:line="360" w:lineRule="auto"/>
              <w:jc w:val="center"/>
              <w:rPr>
                <w:rFonts w:eastAsia="Calibri" w:cs="Times New Roman"/>
                <w:bCs/>
                <w:color w:val="767171"/>
                <w:szCs w:val="24"/>
                <w:lang w:val="es-ES"/>
              </w:rPr>
            </w:pPr>
            <w:r w:rsidRPr="00452B53">
              <w:rPr>
                <w:rFonts w:eastAsia="Calibri" w:cs="Times New Roman"/>
                <w:bCs/>
                <w:color w:val="767171"/>
                <w:szCs w:val="24"/>
                <w:lang w:val="es-ES"/>
              </w:rPr>
              <w:t>11</w:t>
            </w:r>
          </w:p>
        </w:tc>
      </w:tr>
      <w:tr w:rsidR="00452B53" w:rsidRPr="00452B53" w14:paraId="6112F6F3" w14:textId="77777777" w:rsidTr="00D24B29">
        <w:trPr>
          <w:trHeight w:val="206"/>
          <w:jc w:val="center"/>
        </w:trPr>
        <w:tc>
          <w:tcPr>
            <w:tcW w:w="0" w:type="auto"/>
            <w:tcBorders>
              <w:top w:val="nil"/>
              <w:left w:val="nil"/>
              <w:bottom w:val="single" w:sz="8" w:space="0" w:color="7F7F7F"/>
              <w:right w:val="nil"/>
            </w:tcBorders>
            <w:tcMar>
              <w:top w:w="0" w:type="dxa"/>
              <w:left w:w="108" w:type="dxa"/>
              <w:bottom w:w="0" w:type="dxa"/>
              <w:right w:w="108" w:type="dxa"/>
            </w:tcMar>
            <w:vAlign w:val="center"/>
            <w:hideMark/>
          </w:tcPr>
          <w:p w14:paraId="5DAF6BFB" w14:textId="77777777" w:rsidR="007535DC" w:rsidRPr="00452B53" w:rsidRDefault="007535DC" w:rsidP="007535DC">
            <w:pPr>
              <w:spacing w:after="0" w:line="360" w:lineRule="auto"/>
              <w:rPr>
                <w:rFonts w:eastAsia="Calibri" w:cs="Times New Roman"/>
                <w:b/>
                <w:bCs/>
                <w:color w:val="767171"/>
                <w:szCs w:val="24"/>
                <w:lang w:val="es-ES"/>
              </w:rPr>
            </w:pPr>
            <w:r w:rsidRPr="00452B53">
              <w:rPr>
                <w:rFonts w:eastAsia="Calibri" w:cs="Times New Roman"/>
                <w:b/>
                <w:bCs/>
                <w:color w:val="767171"/>
                <w:szCs w:val="24"/>
                <w:lang w:val="es-ES"/>
              </w:rPr>
              <w:t>TOTAL</w:t>
            </w:r>
          </w:p>
        </w:tc>
        <w:tc>
          <w:tcPr>
            <w:tcW w:w="0" w:type="auto"/>
            <w:tcBorders>
              <w:top w:val="nil"/>
              <w:left w:val="nil"/>
              <w:bottom w:val="single" w:sz="8" w:space="0" w:color="7F7F7F"/>
              <w:right w:val="nil"/>
            </w:tcBorders>
            <w:tcMar>
              <w:top w:w="0" w:type="dxa"/>
              <w:left w:w="108" w:type="dxa"/>
              <w:bottom w:w="0" w:type="dxa"/>
              <w:right w:w="108" w:type="dxa"/>
            </w:tcMar>
            <w:vAlign w:val="center"/>
            <w:hideMark/>
          </w:tcPr>
          <w:p w14:paraId="2DCE5EAE" w14:textId="1DBDD55F" w:rsidR="007535DC" w:rsidRPr="00452B53" w:rsidRDefault="007535DC" w:rsidP="007535DC">
            <w:pPr>
              <w:spacing w:after="0" w:line="360" w:lineRule="auto"/>
              <w:jc w:val="center"/>
              <w:rPr>
                <w:rFonts w:eastAsia="Calibri" w:cs="Times New Roman"/>
                <w:b/>
                <w:bCs/>
                <w:color w:val="767171"/>
                <w:szCs w:val="24"/>
                <w:lang w:val="es-ES"/>
              </w:rPr>
            </w:pPr>
            <w:r w:rsidRPr="00452B53">
              <w:rPr>
                <w:rFonts w:eastAsia="Calibri" w:cs="Times New Roman"/>
                <w:b/>
                <w:bCs/>
                <w:color w:val="767171"/>
                <w:szCs w:val="24"/>
                <w:lang w:val="es-ES"/>
              </w:rPr>
              <w:t>218</w:t>
            </w:r>
          </w:p>
        </w:tc>
      </w:tr>
    </w:tbl>
    <w:p w14:paraId="116CFE16" w14:textId="6AAA24D1" w:rsidR="003740E8" w:rsidRPr="00D949CB" w:rsidRDefault="003740E8" w:rsidP="003A1777">
      <w:pPr>
        <w:spacing w:after="0" w:line="360" w:lineRule="auto"/>
        <w:jc w:val="both"/>
        <w:rPr>
          <w:rFonts w:eastAsia="Calibri" w:cs="Times New Roman"/>
          <w:color w:val="767171"/>
          <w:szCs w:val="24"/>
          <w:lang w:val="es-ES"/>
        </w:rPr>
      </w:pPr>
    </w:p>
    <w:p w14:paraId="5F94A6B6" w14:textId="587495B3" w:rsidR="009B41DE" w:rsidRPr="00D949CB" w:rsidRDefault="003740E8" w:rsidP="007D241C">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El Plan de Compras y Contrataciones (PACC) 2022 del Ministerio de Relaciones Exteriores se formuló sobre la base de las necesidades institucionales y en el Marco del Plan Operativo Anual (POA) 2022 por el monto de Mil trescientos setenta y tres millones, trescientos diez mil cuatrocientos veinte pesos con 00</w:t>
      </w:r>
      <w:r w:rsidR="00D24B29" w:rsidRPr="00D949CB">
        <w:rPr>
          <w:rFonts w:eastAsia="Calibri" w:cs="Times New Roman"/>
          <w:color w:val="767171"/>
          <w:szCs w:val="24"/>
          <w:lang w:val="es-ES"/>
        </w:rPr>
        <w:t xml:space="preserve">/100 </w:t>
      </w:r>
      <w:r w:rsidRPr="00D949CB">
        <w:rPr>
          <w:rFonts w:eastAsia="Calibri" w:cs="Times New Roman"/>
          <w:color w:val="767171"/>
          <w:szCs w:val="24"/>
          <w:lang w:val="es-ES"/>
        </w:rPr>
        <w:t>(1,373,310,420.00). Este monto engloba un total de 105 procesos de distintas modalidades de compras establecidas en la Ley 340-06 sobre Compras y Contrataciones Públicas de Bienes, Servicios, Obras y Concesiones.</w:t>
      </w:r>
      <w:r w:rsidR="007D241C" w:rsidRPr="00D949CB">
        <w:rPr>
          <w:rFonts w:eastAsia="Calibri" w:cs="Times New Roman"/>
          <w:color w:val="767171"/>
          <w:szCs w:val="24"/>
          <w:lang w:val="es-ES"/>
        </w:rPr>
        <w:t xml:space="preserve"> </w:t>
      </w:r>
    </w:p>
    <w:p w14:paraId="0B9FEC5E" w14:textId="39CB18F0" w:rsidR="00A06FCE" w:rsidRPr="00D949CB" w:rsidRDefault="00A06FCE" w:rsidP="007D241C">
      <w:pPr>
        <w:spacing w:after="0" w:line="360" w:lineRule="auto"/>
        <w:jc w:val="both"/>
        <w:rPr>
          <w:rFonts w:eastAsia="Calibri" w:cs="Times New Roman"/>
          <w:color w:val="767171"/>
          <w:szCs w:val="24"/>
          <w:lang w:val="es-ES"/>
        </w:rPr>
      </w:pPr>
    </w:p>
    <w:p w14:paraId="0E8A8301" w14:textId="3F888E0C" w:rsidR="007D241C" w:rsidRPr="00D949CB" w:rsidRDefault="00452B53" w:rsidP="00A77A5E">
      <w:pPr>
        <w:pStyle w:val="Descripcin"/>
        <w:keepNext/>
        <w:jc w:val="center"/>
        <w:rPr>
          <w:rFonts w:ascii="Times New Roman" w:hAnsi="Times New Roman"/>
          <w:color w:val="767171"/>
        </w:rPr>
      </w:pPr>
      <w:r w:rsidRPr="00D949CB">
        <w:rPr>
          <w:rFonts w:ascii="Times New Roman" w:hAnsi="Times New Roman"/>
          <w:noProof/>
          <w:color w:val="767171"/>
        </w:rPr>
        <w:drawing>
          <wp:anchor distT="0" distB="0" distL="114300" distR="114300" simplePos="0" relativeHeight="251720704" behindDoc="0" locked="0" layoutInCell="1" allowOverlap="1" wp14:anchorId="359797FE" wp14:editId="74BE3A8C">
            <wp:simplePos x="0" y="0"/>
            <wp:positionH relativeFrom="margin">
              <wp:align>center</wp:align>
            </wp:positionH>
            <wp:positionV relativeFrom="margin">
              <wp:posOffset>4981575</wp:posOffset>
            </wp:positionV>
            <wp:extent cx="4780915" cy="2782570"/>
            <wp:effectExtent l="0" t="0" r="635" b="0"/>
            <wp:wrapSquare wrapText="bothSides"/>
            <wp:docPr id="25" name="Imagen 2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Sitio web&#10;&#10;Descripción generada automáticamente"/>
                    <pic:cNvPicPr/>
                  </pic:nvPicPr>
                  <pic:blipFill rotWithShape="1">
                    <a:blip r:embed="rId24">
                      <a:extLst>
                        <a:ext uri="{28A0092B-C50C-407E-A947-70E740481C1C}">
                          <a14:useLocalDpi xmlns:a14="http://schemas.microsoft.com/office/drawing/2010/main" val="0"/>
                        </a:ext>
                      </a:extLst>
                    </a:blip>
                    <a:srcRect b="7854"/>
                    <a:stretch/>
                  </pic:blipFill>
                  <pic:spPr bwMode="auto">
                    <a:xfrm>
                      <a:off x="0" y="0"/>
                      <a:ext cx="4780915" cy="2782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41C" w:rsidRPr="00D949CB">
        <w:rPr>
          <w:rFonts w:ascii="Times New Roman" w:hAnsi="Times New Roman"/>
          <w:color w:val="767171"/>
        </w:rPr>
        <w:t xml:space="preserve">Ilustración </w:t>
      </w:r>
      <w:r w:rsidR="007D241C" w:rsidRPr="00D949CB">
        <w:rPr>
          <w:rFonts w:ascii="Times New Roman" w:hAnsi="Times New Roman"/>
          <w:color w:val="767171"/>
        </w:rPr>
        <w:fldChar w:fldCharType="begin"/>
      </w:r>
      <w:r w:rsidR="007D241C" w:rsidRPr="00D949CB">
        <w:rPr>
          <w:rFonts w:ascii="Times New Roman" w:hAnsi="Times New Roman"/>
          <w:color w:val="767171"/>
        </w:rPr>
        <w:instrText xml:space="preserve"> SEQ Ilustración \* ARABIC </w:instrText>
      </w:r>
      <w:r w:rsidR="007D241C" w:rsidRPr="00D949CB">
        <w:rPr>
          <w:rFonts w:ascii="Times New Roman" w:hAnsi="Times New Roman"/>
          <w:color w:val="767171"/>
        </w:rPr>
        <w:fldChar w:fldCharType="separate"/>
      </w:r>
      <w:r w:rsidR="00466151" w:rsidRPr="00D949CB">
        <w:rPr>
          <w:rFonts w:ascii="Times New Roman" w:hAnsi="Times New Roman"/>
          <w:noProof/>
          <w:color w:val="767171"/>
        </w:rPr>
        <w:t>2</w:t>
      </w:r>
      <w:r w:rsidR="007D241C" w:rsidRPr="00D949CB">
        <w:rPr>
          <w:rFonts w:ascii="Times New Roman" w:hAnsi="Times New Roman"/>
          <w:color w:val="767171"/>
        </w:rPr>
        <w:fldChar w:fldCharType="end"/>
      </w:r>
      <w:r w:rsidR="00A77A5E" w:rsidRPr="00D949CB">
        <w:rPr>
          <w:rFonts w:ascii="Times New Roman" w:hAnsi="Times New Roman"/>
          <w:color w:val="767171"/>
        </w:rPr>
        <w:t xml:space="preserve">. </w:t>
      </w:r>
      <w:r w:rsidR="007D241C" w:rsidRPr="00D949CB">
        <w:rPr>
          <w:rFonts w:ascii="Times New Roman" w:hAnsi="Times New Roman"/>
          <w:color w:val="767171"/>
        </w:rPr>
        <w:t>Reporte Portal Transaccional</w:t>
      </w:r>
    </w:p>
    <w:p w14:paraId="60F4F273" w14:textId="46AA733A" w:rsidR="00A06FCE" w:rsidRPr="00D949CB" w:rsidRDefault="00A06FCE" w:rsidP="00A06FCE">
      <w:pPr>
        <w:keepNext/>
        <w:spacing w:after="0" w:line="240" w:lineRule="auto"/>
        <w:jc w:val="both"/>
        <w:rPr>
          <w:rFonts w:eastAsia="Calibri" w:cs="Times New Roman"/>
          <w:color w:val="767171"/>
          <w:sz w:val="20"/>
          <w:szCs w:val="24"/>
          <w:lang w:val="es-ES"/>
        </w:rPr>
      </w:pPr>
    </w:p>
    <w:p w14:paraId="6FAC2440" w14:textId="5DD57203" w:rsidR="00E10852" w:rsidRPr="00D949CB" w:rsidRDefault="00E10852" w:rsidP="00A06FCE">
      <w:pPr>
        <w:keepNext/>
        <w:spacing w:after="0" w:line="240" w:lineRule="auto"/>
        <w:jc w:val="both"/>
        <w:rPr>
          <w:rFonts w:eastAsia="Calibri" w:cs="Times New Roman"/>
          <w:color w:val="767171"/>
          <w:sz w:val="20"/>
          <w:szCs w:val="24"/>
          <w:lang w:val="es-ES"/>
        </w:rPr>
      </w:pPr>
      <w:r w:rsidRPr="00D949CB">
        <w:rPr>
          <w:rFonts w:eastAsia="Calibri" w:cs="Times New Roman"/>
          <w:color w:val="767171"/>
          <w:sz w:val="20"/>
          <w:szCs w:val="24"/>
          <w:lang w:val="es-ES"/>
        </w:rPr>
        <w:t>Fuente: Portal SISCOMPRAS</w:t>
      </w:r>
    </w:p>
    <w:p w14:paraId="6B1EEB18" w14:textId="217B537C" w:rsidR="00A77A5E" w:rsidRPr="00D949CB" w:rsidRDefault="00A77A5E" w:rsidP="00E10852">
      <w:pPr>
        <w:spacing w:after="0" w:line="360" w:lineRule="auto"/>
        <w:jc w:val="center"/>
        <w:rPr>
          <w:rFonts w:eastAsia="Calibri" w:cs="Times New Roman"/>
          <w:color w:val="767171"/>
          <w:sz w:val="20"/>
          <w:szCs w:val="24"/>
          <w:lang w:val="es-ES"/>
        </w:rPr>
      </w:pPr>
    </w:p>
    <w:p w14:paraId="1F79952F" w14:textId="0D7E94CF" w:rsidR="00A77A5E" w:rsidRPr="00D949CB" w:rsidRDefault="00A77A5E" w:rsidP="00A77A5E">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lastRenderedPageBreak/>
        <w:t xml:space="preserve">Es importante señalar que durante el semestre se inició la ejecución de dos relevantes procesos institucionales: el primero relativo a la contratación de empresas para las prestaciones de servicios consulares en el exterior, un proyecto piloto que se implementara en tres consulados y tres secciones consulares. De los resultados evidenciados a partir de la puesta en marcha del piloto, dependerá la ampliación </w:t>
      </w:r>
      <w:r w:rsidR="00684296" w:rsidRPr="00D949CB">
        <w:rPr>
          <w:rFonts w:eastAsia="Calibri" w:cs="Times New Roman"/>
          <w:color w:val="767171"/>
          <w:szCs w:val="24"/>
          <w:lang w:val="es-ES"/>
        </w:rPr>
        <w:t>de este</w:t>
      </w:r>
      <w:r w:rsidRPr="00D949CB">
        <w:rPr>
          <w:rFonts w:eastAsia="Calibri" w:cs="Times New Roman"/>
          <w:color w:val="767171"/>
          <w:szCs w:val="24"/>
          <w:lang w:val="es-ES"/>
        </w:rPr>
        <w:t>. El según proceso se trata de la contratación de los servicios de seguro de salud internacional para los funcionarios designados en el exterior, conforme al mandato legal establecido en la Ley 630-16 de este ministerio.</w:t>
      </w:r>
    </w:p>
    <w:p w14:paraId="3A4962A5" w14:textId="054F44AA" w:rsidR="00A77A5E" w:rsidRPr="00D949CB" w:rsidRDefault="00A77A5E" w:rsidP="00A77A5E">
      <w:pPr>
        <w:spacing w:after="0" w:line="360" w:lineRule="auto"/>
        <w:rPr>
          <w:rFonts w:eastAsia="Calibri" w:cs="Times New Roman"/>
          <w:color w:val="767171"/>
          <w:sz w:val="20"/>
          <w:szCs w:val="24"/>
          <w:lang w:val="es-ES"/>
        </w:rPr>
      </w:pPr>
    </w:p>
    <w:p w14:paraId="4D09E37B" w14:textId="77777777" w:rsidR="00A06FCE" w:rsidRPr="00D949CB" w:rsidRDefault="00A06FCE" w:rsidP="00A77A5E">
      <w:pPr>
        <w:spacing w:after="0" w:line="360" w:lineRule="auto"/>
        <w:rPr>
          <w:rFonts w:eastAsia="Calibri" w:cs="Times New Roman"/>
          <w:color w:val="767171"/>
          <w:sz w:val="8"/>
          <w:szCs w:val="12"/>
          <w:lang w:val="es-ES"/>
        </w:rPr>
      </w:pPr>
    </w:p>
    <w:p w14:paraId="1C85FAAC" w14:textId="3A072263" w:rsidR="003740E8" w:rsidRPr="00D949CB" w:rsidRDefault="003740E8" w:rsidP="007C1249">
      <w:pPr>
        <w:pStyle w:val="Prrafodelista"/>
        <w:keepNext/>
        <w:keepLines/>
        <w:numPr>
          <w:ilvl w:val="0"/>
          <w:numId w:val="8"/>
        </w:numPr>
        <w:tabs>
          <w:tab w:val="left" w:pos="0"/>
        </w:tabs>
        <w:spacing w:after="0" w:line="360" w:lineRule="auto"/>
        <w:jc w:val="center"/>
        <w:outlineLvl w:val="0"/>
        <w:rPr>
          <w:rFonts w:eastAsia="Times New Roman" w:cs="Times New Roman"/>
          <w:b/>
          <w:color w:val="767171"/>
          <w:szCs w:val="28"/>
          <w:lang w:val="es-DO"/>
        </w:rPr>
      </w:pPr>
      <w:bookmarkStart w:id="113" w:name="_Toc91497419"/>
      <w:bookmarkStart w:id="114" w:name="_Toc121928420"/>
      <w:bookmarkStart w:id="115" w:name="_Toc121928622"/>
      <w:r w:rsidRPr="00D949CB">
        <w:rPr>
          <w:rFonts w:eastAsia="Times New Roman" w:cs="Times New Roman"/>
          <w:b/>
          <w:color w:val="767171"/>
          <w:szCs w:val="28"/>
          <w:lang w:val="es-DO"/>
        </w:rPr>
        <w:t>Desempeño de Recursos Humanos</w:t>
      </w:r>
      <w:bookmarkEnd w:id="113"/>
      <w:bookmarkEnd w:id="114"/>
      <w:bookmarkEnd w:id="115"/>
    </w:p>
    <w:p w14:paraId="5AEE5241" w14:textId="77777777" w:rsidR="003740E8" w:rsidRPr="00D949CB" w:rsidRDefault="003740E8" w:rsidP="003A1777">
      <w:pPr>
        <w:spacing w:after="0" w:line="360" w:lineRule="auto"/>
        <w:jc w:val="both"/>
        <w:rPr>
          <w:rFonts w:eastAsia="Calibri" w:cs="Times New Roman"/>
          <w:color w:val="767171"/>
          <w:szCs w:val="24"/>
          <w:lang w:val="es-ES"/>
        </w:rPr>
      </w:pPr>
    </w:p>
    <w:p w14:paraId="2F1BAEC1" w14:textId="77777777" w:rsidR="007535DC" w:rsidRPr="00D949CB" w:rsidRDefault="007535DC" w:rsidP="007535DC">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Como logro importante podemos resaltar el gran aporte y transformación de los procesos de la dirección a través de la Ejecución de la Política del Sistema Integrado de Gestión de Calidad, Antisoborno y Cumplimiento Regulatorio.  Este esfuerzo implicó el diseño, estandarización y reingeniería de los procedimientos de Registro y Control, Evaluación del Desempeño, Capacitación y Reclutamiento y Selección; garantizando un personal competente por medio de entrevistas por competencias, detección de necesidades de capacitación, capacitación de los colaboradores, medición de su efectividad y evaluación del desempeño, así como el cumplimiento de normativas de la institución, tales como la confidencialidad de las informaciones internas, debida diligencia y compromiso ético, entre otros; contribuyendo significativamente al logro de  la certificación relativa a la política antes mencionada. </w:t>
      </w:r>
    </w:p>
    <w:p w14:paraId="540BFA61" w14:textId="77777777" w:rsidR="007535DC" w:rsidRPr="00D949CB" w:rsidRDefault="007535DC" w:rsidP="007535DC">
      <w:pPr>
        <w:spacing w:after="0" w:line="360" w:lineRule="auto"/>
        <w:jc w:val="both"/>
        <w:rPr>
          <w:rFonts w:eastAsia="Calibri" w:cs="Times New Roman"/>
          <w:color w:val="767171"/>
          <w:szCs w:val="24"/>
          <w:lang w:val="es-ES"/>
        </w:rPr>
      </w:pPr>
    </w:p>
    <w:p w14:paraId="6A913407" w14:textId="77777777" w:rsidR="007535DC" w:rsidRPr="00D949CB" w:rsidRDefault="007535DC" w:rsidP="007535DC">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En otro orden, en el Sistema de Monitoreo de la Administración Pública (SISMAP) culminamos el período de evaluación a septiembre 2022 con una puntuación general de 86.40%. Se muestra una notable ejecución de los compromisos del POA del periodo 2022. </w:t>
      </w:r>
    </w:p>
    <w:p w14:paraId="3CF6A687" w14:textId="77777777" w:rsidR="00D24B29" w:rsidRPr="00D949CB" w:rsidRDefault="00D24B29" w:rsidP="003740E8">
      <w:pPr>
        <w:spacing w:after="0" w:line="360" w:lineRule="auto"/>
        <w:jc w:val="both"/>
        <w:rPr>
          <w:rFonts w:eastAsia="Calibri" w:cs="Times New Roman"/>
          <w:color w:val="767171"/>
          <w:szCs w:val="24"/>
          <w:lang w:val="es-ES"/>
        </w:rPr>
      </w:pPr>
    </w:p>
    <w:p w14:paraId="4C124BA1" w14:textId="77777777" w:rsidR="007535DC" w:rsidRPr="00D949CB" w:rsidRDefault="007535DC" w:rsidP="007535DC">
      <w:pPr>
        <w:spacing w:after="0" w:line="360" w:lineRule="auto"/>
        <w:jc w:val="both"/>
        <w:rPr>
          <w:rFonts w:eastAsia="Calibri" w:cs="Times New Roman"/>
          <w:bCs/>
          <w:color w:val="767171"/>
          <w:szCs w:val="24"/>
          <w:lang w:val="es-ES"/>
        </w:rPr>
      </w:pPr>
      <w:r w:rsidRPr="00D949CB">
        <w:rPr>
          <w:rFonts w:eastAsia="Calibri" w:cs="Times New Roman"/>
          <w:bCs/>
          <w:i/>
          <w:iCs/>
          <w:color w:val="767171"/>
          <w:lang w:val="es-DO"/>
        </w:rPr>
        <w:t>Organización del Trabajo y Compensación</w:t>
      </w:r>
      <w:r w:rsidRPr="00D949CB">
        <w:rPr>
          <w:rFonts w:eastAsia="Calibri" w:cs="Times New Roman"/>
          <w:bCs/>
          <w:i/>
          <w:iCs/>
          <w:color w:val="767171"/>
          <w:szCs w:val="24"/>
          <w:lang w:val="es-ES"/>
        </w:rPr>
        <w:t>:</w:t>
      </w:r>
      <w:r w:rsidRPr="00D949CB">
        <w:rPr>
          <w:rFonts w:cs="Times New Roman"/>
          <w:bCs/>
          <w:color w:val="767171"/>
          <w:szCs w:val="24"/>
          <w:lang w:val="es-DO"/>
        </w:rPr>
        <w:t xml:space="preserve"> </w:t>
      </w:r>
      <w:r w:rsidRPr="00D949CB">
        <w:rPr>
          <w:rFonts w:eastAsia="Calibri" w:cs="Times New Roman"/>
          <w:bCs/>
          <w:color w:val="767171"/>
          <w:szCs w:val="24"/>
          <w:lang w:val="es-ES"/>
        </w:rPr>
        <w:t>Fortalecida la estrategia de compensación y beneficios a través de las siguientes acciones:</w:t>
      </w:r>
    </w:p>
    <w:p w14:paraId="041BCEDC" w14:textId="77777777" w:rsidR="00FA3E67" w:rsidRPr="00D949CB" w:rsidRDefault="00FA3E67" w:rsidP="00FA3E67">
      <w:pPr>
        <w:pStyle w:val="Prrafodelista"/>
        <w:spacing w:after="0" w:line="360" w:lineRule="auto"/>
        <w:ind w:left="786"/>
        <w:jc w:val="both"/>
        <w:rPr>
          <w:rFonts w:eastAsia="Calibri" w:cs="Times New Roman"/>
          <w:bCs/>
          <w:color w:val="767171"/>
          <w:szCs w:val="24"/>
          <w:lang w:val="es-ES"/>
        </w:rPr>
      </w:pPr>
    </w:p>
    <w:p w14:paraId="08D3F225" w14:textId="2887FDAE" w:rsidR="007535DC" w:rsidRPr="00D949CB" w:rsidRDefault="00A06FCE" w:rsidP="007C1249">
      <w:pPr>
        <w:pStyle w:val="Prrafodelista"/>
        <w:numPr>
          <w:ilvl w:val="0"/>
          <w:numId w:val="59"/>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Completado el proceso de ap</w:t>
      </w:r>
      <w:r w:rsidR="007535DC" w:rsidRPr="00D949CB">
        <w:rPr>
          <w:rFonts w:eastAsia="Calibri" w:cs="Times New Roman"/>
          <w:color w:val="767171"/>
          <w:szCs w:val="24"/>
          <w:lang w:val="es-ES"/>
        </w:rPr>
        <w:t>licación de las escalas salariales Mirex Sede y Servicio Exterior.</w:t>
      </w:r>
      <w:r w:rsidRPr="00D949CB">
        <w:rPr>
          <w:rFonts w:eastAsia="Calibri" w:cs="Times New Roman"/>
          <w:color w:val="767171"/>
          <w:szCs w:val="24"/>
          <w:lang w:val="es-ES"/>
        </w:rPr>
        <w:t xml:space="preserve"> </w:t>
      </w:r>
      <w:r w:rsidR="007535DC" w:rsidRPr="00D949CB">
        <w:rPr>
          <w:rFonts w:eastAsia="Calibri" w:cs="Times New Roman"/>
          <w:color w:val="767171"/>
          <w:szCs w:val="24"/>
          <w:lang w:val="es-ES"/>
        </w:rPr>
        <w:t xml:space="preserve">El 99% de los colaboradores de Sede Mirex perciben una compensación dentro de su grupo ocupacional, logrando como resultado la equidad salarial en todos los niveles.  </w:t>
      </w:r>
    </w:p>
    <w:p w14:paraId="60A35E52" w14:textId="77777777" w:rsidR="00452B53" w:rsidRDefault="00452B53" w:rsidP="00452B53">
      <w:pPr>
        <w:pStyle w:val="Prrafodelista"/>
        <w:spacing w:after="0" w:line="360" w:lineRule="auto"/>
        <w:ind w:left="786"/>
        <w:jc w:val="both"/>
        <w:rPr>
          <w:rFonts w:eastAsia="Calibri" w:cs="Times New Roman"/>
          <w:color w:val="767171"/>
          <w:szCs w:val="24"/>
          <w:lang w:val="es-ES"/>
        </w:rPr>
      </w:pPr>
    </w:p>
    <w:p w14:paraId="45FD1882" w14:textId="40D9050B" w:rsidR="007535DC" w:rsidRPr="00D949CB" w:rsidRDefault="007535DC" w:rsidP="007C1249">
      <w:pPr>
        <w:pStyle w:val="Prrafodelista"/>
        <w:numPr>
          <w:ilvl w:val="0"/>
          <w:numId w:val="59"/>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Ampliación de cobertura del seguro internacional a todo el personal del servicio exterior, en cumplimiento con la Ley Orgánica No. 630-16 del Ministerio de Relaciones Exteriores. Anteriormente la cobertura solo incluía a 280 colaboradores con sus dependientes, finalizando la jornada tendremos el 100% del servicio exterior (702 colaboradores, según la nómina de octubre 2022) con sus dependientes directos.</w:t>
      </w:r>
    </w:p>
    <w:p w14:paraId="4FE97737" w14:textId="77777777" w:rsidR="00452B53" w:rsidRDefault="00452B53" w:rsidP="00452B53">
      <w:pPr>
        <w:pStyle w:val="Prrafodelista"/>
        <w:spacing w:after="0" w:line="360" w:lineRule="auto"/>
        <w:ind w:left="786"/>
        <w:jc w:val="both"/>
        <w:rPr>
          <w:rFonts w:eastAsia="Calibri" w:cs="Times New Roman"/>
          <w:color w:val="767171"/>
          <w:szCs w:val="24"/>
          <w:lang w:val="es-ES"/>
        </w:rPr>
      </w:pPr>
    </w:p>
    <w:p w14:paraId="19A20D5E" w14:textId="76665C22" w:rsidR="007535DC" w:rsidRPr="00D949CB" w:rsidRDefault="007535DC" w:rsidP="007C1249">
      <w:pPr>
        <w:pStyle w:val="Prrafodelista"/>
        <w:numPr>
          <w:ilvl w:val="0"/>
          <w:numId w:val="59"/>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Ejecución del Plan de Acción de mejora de clima en un 94%.</w:t>
      </w:r>
    </w:p>
    <w:p w14:paraId="7A09B5B2" w14:textId="77777777" w:rsidR="00452B53" w:rsidRDefault="00452B53" w:rsidP="00452B53">
      <w:pPr>
        <w:pStyle w:val="Prrafodelista"/>
        <w:spacing w:after="0" w:line="360" w:lineRule="auto"/>
        <w:ind w:left="786"/>
        <w:jc w:val="both"/>
        <w:rPr>
          <w:rFonts w:eastAsia="Calibri" w:cs="Times New Roman"/>
          <w:color w:val="767171"/>
          <w:szCs w:val="24"/>
          <w:lang w:val="es-ES"/>
        </w:rPr>
      </w:pPr>
    </w:p>
    <w:p w14:paraId="78E79654" w14:textId="4A8F645A" w:rsidR="007535DC" w:rsidRPr="00D949CB" w:rsidRDefault="007535DC" w:rsidP="007C1249">
      <w:pPr>
        <w:pStyle w:val="Prrafodelista"/>
        <w:numPr>
          <w:ilvl w:val="0"/>
          <w:numId w:val="59"/>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Realización de 12 jornadas de prevención y promoción de la salud.</w:t>
      </w:r>
    </w:p>
    <w:p w14:paraId="677F03C8" w14:textId="77777777" w:rsidR="007535DC" w:rsidRPr="00D949CB" w:rsidRDefault="007535DC" w:rsidP="007535DC">
      <w:pPr>
        <w:spacing w:after="0" w:line="360" w:lineRule="auto"/>
        <w:jc w:val="both"/>
        <w:rPr>
          <w:rFonts w:eastAsia="Calibri" w:cs="Times New Roman"/>
          <w:color w:val="767171"/>
          <w:szCs w:val="24"/>
          <w:lang w:val="es-ES"/>
        </w:rPr>
      </w:pPr>
    </w:p>
    <w:p w14:paraId="0EC105D2" w14:textId="372B034F" w:rsidR="007535DC" w:rsidRPr="00D949CB" w:rsidRDefault="007535DC" w:rsidP="007535DC">
      <w:pPr>
        <w:spacing w:after="0" w:line="360" w:lineRule="auto"/>
        <w:jc w:val="both"/>
        <w:rPr>
          <w:rFonts w:eastAsia="Calibri" w:cs="Times New Roman"/>
          <w:color w:val="767171"/>
          <w:szCs w:val="24"/>
          <w:lang w:val="es-ES"/>
        </w:rPr>
      </w:pPr>
      <w:r w:rsidRPr="00D949CB">
        <w:rPr>
          <w:rFonts w:eastAsia="Calibri" w:cs="Times New Roman"/>
          <w:i/>
          <w:iCs/>
          <w:color w:val="767171"/>
          <w:szCs w:val="24"/>
          <w:lang w:val="es-ES"/>
        </w:rPr>
        <w:t>Reclutamiento y Selección:</w:t>
      </w:r>
      <w:r w:rsidRPr="00D949CB">
        <w:rPr>
          <w:rFonts w:cs="Times New Roman"/>
          <w:b/>
          <w:color w:val="767171"/>
          <w:szCs w:val="24"/>
          <w:lang w:val="es-DO"/>
        </w:rPr>
        <w:t xml:space="preserve"> </w:t>
      </w:r>
      <w:r w:rsidRPr="00D949CB">
        <w:rPr>
          <w:rFonts w:eastAsia="Calibri" w:cs="Times New Roman"/>
          <w:color w:val="767171"/>
          <w:szCs w:val="24"/>
          <w:lang w:val="es-ES"/>
        </w:rPr>
        <w:t>Fortalecida la estrategia de este subsistema a través de las siguientes acciones:</w:t>
      </w:r>
    </w:p>
    <w:p w14:paraId="082ABF3A" w14:textId="77777777" w:rsidR="00B4386E" w:rsidRPr="00D949CB" w:rsidRDefault="00B4386E" w:rsidP="007535DC">
      <w:pPr>
        <w:spacing w:after="0" w:line="360" w:lineRule="auto"/>
        <w:jc w:val="both"/>
        <w:rPr>
          <w:rFonts w:eastAsia="Calibri" w:cs="Times New Roman"/>
          <w:color w:val="767171"/>
          <w:szCs w:val="24"/>
          <w:lang w:val="es-ES"/>
        </w:rPr>
      </w:pPr>
    </w:p>
    <w:p w14:paraId="1E090DED" w14:textId="77777777" w:rsidR="007535DC" w:rsidRPr="00D949CB" w:rsidRDefault="007535DC" w:rsidP="007C1249">
      <w:pPr>
        <w:pStyle w:val="Prrafodelista"/>
        <w:numPr>
          <w:ilvl w:val="0"/>
          <w:numId w:val="60"/>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Aplicación de un nuevo procedimiento de reclutamiento y selección que para la correcta evaluación e inserción de los colaboradores del MIREX.</w:t>
      </w:r>
    </w:p>
    <w:p w14:paraId="62853939" w14:textId="77777777" w:rsidR="00452B53" w:rsidRDefault="00452B53" w:rsidP="00452B53">
      <w:pPr>
        <w:pStyle w:val="Prrafodelista"/>
        <w:spacing w:after="0" w:line="360" w:lineRule="auto"/>
        <w:ind w:left="786"/>
        <w:jc w:val="both"/>
        <w:rPr>
          <w:rFonts w:eastAsia="Calibri" w:cs="Times New Roman"/>
          <w:color w:val="767171"/>
          <w:szCs w:val="24"/>
          <w:lang w:val="es-ES"/>
        </w:rPr>
      </w:pPr>
    </w:p>
    <w:p w14:paraId="5C67FF42" w14:textId="618C682C" w:rsidR="007535DC" w:rsidRPr="00D949CB" w:rsidRDefault="007535DC" w:rsidP="007C1249">
      <w:pPr>
        <w:pStyle w:val="Prrafodelista"/>
        <w:numPr>
          <w:ilvl w:val="0"/>
          <w:numId w:val="60"/>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Implementación de entrevista basada en competencias.</w:t>
      </w:r>
    </w:p>
    <w:p w14:paraId="5D596B6A" w14:textId="77777777" w:rsidR="00452B53" w:rsidRDefault="00452B53" w:rsidP="00452B53">
      <w:pPr>
        <w:pStyle w:val="Prrafodelista"/>
        <w:spacing w:after="0" w:line="360" w:lineRule="auto"/>
        <w:ind w:left="786"/>
        <w:jc w:val="both"/>
        <w:rPr>
          <w:rFonts w:eastAsia="Calibri" w:cs="Times New Roman"/>
          <w:color w:val="767171"/>
          <w:szCs w:val="24"/>
          <w:lang w:val="es-ES"/>
        </w:rPr>
      </w:pPr>
    </w:p>
    <w:p w14:paraId="1CB86FBB" w14:textId="2BF1265C" w:rsidR="007535DC" w:rsidRPr="00D949CB" w:rsidRDefault="007535DC" w:rsidP="007C1249">
      <w:pPr>
        <w:pStyle w:val="Prrafodelista"/>
        <w:numPr>
          <w:ilvl w:val="0"/>
          <w:numId w:val="60"/>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Realización de la detección de necesidades de capacitación mediante la entrevista a los colaboradores. </w:t>
      </w:r>
    </w:p>
    <w:p w14:paraId="6035AE02" w14:textId="77777777" w:rsidR="00452B53" w:rsidRDefault="00452B53" w:rsidP="00452B53">
      <w:pPr>
        <w:pStyle w:val="Prrafodelista"/>
        <w:spacing w:after="0" w:line="360" w:lineRule="auto"/>
        <w:ind w:left="786"/>
        <w:jc w:val="both"/>
        <w:rPr>
          <w:rFonts w:eastAsia="Calibri" w:cs="Times New Roman"/>
          <w:color w:val="767171"/>
          <w:szCs w:val="24"/>
          <w:lang w:val="es-ES"/>
        </w:rPr>
      </w:pPr>
    </w:p>
    <w:p w14:paraId="6AA309DC" w14:textId="4A7AB319" w:rsidR="007535DC" w:rsidRPr="00D949CB" w:rsidRDefault="007535DC" w:rsidP="007C1249">
      <w:pPr>
        <w:pStyle w:val="Prrafodelista"/>
        <w:numPr>
          <w:ilvl w:val="0"/>
          <w:numId w:val="60"/>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Implementación del acuerdo de confidencialidad, debida diligencia y compromiso ético en la institución. </w:t>
      </w:r>
    </w:p>
    <w:p w14:paraId="0BBE2E38" w14:textId="6E7AD76B" w:rsidR="007535DC" w:rsidRPr="00D949CB" w:rsidRDefault="007535DC" w:rsidP="007C1249">
      <w:pPr>
        <w:pStyle w:val="Prrafodelista"/>
        <w:numPr>
          <w:ilvl w:val="0"/>
          <w:numId w:val="60"/>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lastRenderedPageBreak/>
        <w:t>Aplicación del proceso de inducción general y específica a todos los colaboradores de nuevo ingreso y cambios de designación.</w:t>
      </w:r>
    </w:p>
    <w:p w14:paraId="5FCA1C9D" w14:textId="77777777" w:rsidR="00452B53" w:rsidRDefault="00452B53" w:rsidP="00452B53">
      <w:pPr>
        <w:pStyle w:val="Prrafodelista"/>
        <w:spacing w:after="0" w:line="360" w:lineRule="auto"/>
        <w:ind w:left="786"/>
        <w:jc w:val="both"/>
        <w:rPr>
          <w:rFonts w:eastAsia="Calibri" w:cs="Times New Roman"/>
          <w:color w:val="767171"/>
          <w:szCs w:val="24"/>
          <w:lang w:val="es-ES"/>
        </w:rPr>
      </w:pPr>
    </w:p>
    <w:p w14:paraId="19FFC009" w14:textId="06615A19" w:rsidR="007535DC" w:rsidRPr="00D949CB" w:rsidRDefault="007535DC" w:rsidP="007C1249">
      <w:pPr>
        <w:pStyle w:val="Prrafodelista"/>
        <w:numPr>
          <w:ilvl w:val="0"/>
          <w:numId w:val="60"/>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Implementación de evaluación de período probatorio a los colaboradores de nuevo ingreso o cambio de designación, al cumplir 6 meses ocupando la posición.</w:t>
      </w:r>
    </w:p>
    <w:p w14:paraId="3111FBBE" w14:textId="77777777" w:rsidR="00452B53" w:rsidRDefault="00452B53" w:rsidP="00452B53">
      <w:pPr>
        <w:pStyle w:val="Prrafodelista"/>
        <w:spacing w:after="0" w:line="360" w:lineRule="auto"/>
        <w:ind w:left="786"/>
        <w:jc w:val="both"/>
        <w:rPr>
          <w:rFonts w:eastAsia="Calibri" w:cs="Times New Roman"/>
          <w:color w:val="767171"/>
          <w:szCs w:val="24"/>
          <w:lang w:val="es-ES"/>
        </w:rPr>
      </w:pPr>
    </w:p>
    <w:p w14:paraId="01B314E1" w14:textId="67B8A154" w:rsidR="007535DC" w:rsidRPr="00D949CB" w:rsidRDefault="007535DC" w:rsidP="007C1249">
      <w:pPr>
        <w:pStyle w:val="Prrafodelista"/>
        <w:numPr>
          <w:ilvl w:val="0"/>
          <w:numId w:val="60"/>
        </w:num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Además, para asegurar que se cumplan los procesos se implantaron el uso de documentos controlados: requisición de personal, solicitud de empleo, certificado de inducción, evaluación de período probatorio, entre otros.</w:t>
      </w:r>
    </w:p>
    <w:p w14:paraId="48121A25" w14:textId="77777777" w:rsidR="00B4386E" w:rsidRPr="00D949CB" w:rsidRDefault="00B4386E" w:rsidP="00B4386E">
      <w:pPr>
        <w:pStyle w:val="Prrafodelista"/>
        <w:spacing w:after="0" w:line="360" w:lineRule="auto"/>
        <w:ind w:left="786"/>
        <w:jc w:val="both"/>
        <w:rPr>
          <w:rFonts w:eastAsia="Calibri" w:cs="Times New Roman"/>
          <w:color w:val="767171"/>
          <w:szCs w:val="24"/>
          <w:lang w:val="es-ES"/>
        </w:rPr>
      </w:pPr>
    </w:p>
    <w:p w14:paraId="4E34AB64" w14:textId="15188B4F" w:rsidR="007535DC" w:rsidRPr="00D949CB" w:rsidRDefault="007535DC" w:rsidP="007535DC">
      <w:pPr>
        <w:spacing w:after="0" w:line="360" w:lineRule="auto"/>
        <w:jc w:val="both"/>
        <w:rPr>
          <w:rFonts w:eastAsia="Calibri" w:cs="Times New Roman"/>
          <w:color w:val="767171"/>
          <w:szCs w:val="24"/>
          <w:lang w:val="es-ES"/>
        </w:rPr>
      </w:pPr>
      <w:r w:rsidRPr="00D949CB">
        <w:rPr>
          <w:rFonts w:eastAsia="Calibri" w:cs="Times New Roman"/>
          <w:bCs/>
          <w:i/>
          <w:iCs/>
          <w:color w:val="767171"/>
          <w:lang w:val="es-DO"/>
        </w:rPr>
        <w:t>Gestión del Rendimiento-Desempeño</w:t>
      </w:r>
      <w:r w:rsidRPr="00D949CB">
        <w:rPr>
          <w:rFonts w:eastAsia="Calibri" w:cs="Times New Roman"/>
          <w:b/>
          <w:i/>
          <w:iCs/>
          <w:color w:val="767171"/>
          <w:lang w:val="es-DO"/>
        </w:rPr>
        <w:t>:</w:t>
      </w:r>
      <w:r w:rsidRPr="00D949CB">
        <w:rPr>
          <w:rFonts w:cs="Times New Roman"/>
          <w:b/>
          <w:color w:val="767171"/>
          <w:szCs w:val="24"/>
          <w:lang w:val="es-DO"/>
        </w:rPr>
        <w:t xml:space="preserve"> </w:t>
      </w:r>
      <w:r w:rsidRPr="00D949CB">
        <w:rPr>
          <w:rFonts w:eastAsia="Calibri" w:cs="Times New Roman"/>
          <w:color w:val="767171"/>
          <w:szCs w:val="24"/>
          <w:lang w:val="es-ES"/>
        </w:rPr>
        <w:t xml:space="preserve">Los acuerdos de desempeño del 2022 </w:t>
      </w:r>
      <w:r w:rsidR="00940E76" w:rsidRPr="00D949CB">
        <w:rPr>
          <w:rFonts w:eastAsia="Calibri" w:cs="Times New Roman"/>
          <w:color w:val="767171"/>
          <w:szCs w:val="24"/>
          <w:lang w:val="es-ES"/>
        </w:rPr>
        <w:t>fueron</w:t>
      </w:r>
      <w:r w:rsidRPr="00D949CB">
        <w:rPr>
          <w:rFonts w:eastAsia="Calibri" w:cs="Times New Roman"/>
          <w:color w:val="767171"/>
          <w:szCs w:val="24"/>
          <w:lang w:val="es-ES"/>
        </w:rPr>
        <w:t xml:space="preserve"> evaluados en noviembre y diciembre del año en curso, luego del cierre del Plan Operativo Anual, al 31 de diciembre 2022.  Se formularon a inicio del año 2022, en Sede: 919 acuerdos y en el Servicio Exterior: 459.</w:t>
      </w:r>
    </w:p>
    <w:p w14:paraId="55A00940" w14:textId="77777777" w:rsidR="007535DC" w:rsidRPr="00D949CB" w:rsidRDefault="007535DC" w:rsidP="007535DC">
      <w:pPr>
        <w:spacing w:after="0" w:line="360" w:lineRule="auto"/>
        <w:jc w:val="both"/>
        <w:rPr>
          <w:rFonts w:cs="Times New Roman"/>
          <w:color w:val="767171"/>
          <w:szCs w:val="24"/>
          <w:lang w:val="es-DO"/>
        </w:rPr>
      </w:pPr>
    </w:p>
    <w:p w14:paraId="778FB8A2" w14:textId="77777777" w:rsidR="007535DC" w:rsidRPr="00D949CB" w:rsidRDefault="007535DC" w:rsidP="007535DC">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Este año se implementó un nuevo formato de acuerdo de desempeño, en cumplimiento con lo establecido por el órgano rector, el Ministerio de Administración Pública, en el cual solicitamos a los supervisores colocar una meta de capacitación a todo el personal de este ministerio: realización de mínimo una (1) capacitación en el 2022. Con esto contribuir a aminorar la deserción de los colaboradores en las capacitaciones planificadas y a fomentar una cultura de aprendizaje y mejora continua. También se implementó el uso de un formato de plan de mejora y desarrollo, en el cual al momento de evaluar al colaborador debe completar, señalando sus fortalezas, área de mejora, capacitación, entre otras informaciones que luego serán utilizadas para la elaboración del plan de capacitación 2023.</w:t>
      </w:r>
    </w:p>
    <w:p w14:paraId="5FAB1DA1" w14:textId="77777777" w:rsidR="007535DC" w:rsidRPr="00D949CB" w:rsidRDefault="007535DC" w:rsidP="007535DC">
      <w:pPr>
        <w:spacing w:after="0" w:line="360" w:lineRule="auto"/>
        <w:jc w:val="both"/>
        <w:rPr>
          <w:rFonts w:cs="Times New Roman"/>
          <w:b/>
          <w:color w:val="767171"/>
          <w:szCs w:val="24"/>
          <w:lang w:val="es-DO"/>
        </w:rPr>
      </w:pPr>
    </w:p>
    <w:p w14:paraId="62C68E12" w14:textId="664A2103" w:rsidR="007D241C" w:rsidRPr="00D949CB" w:rsidRDefault="007535DC" w:rsidP="003740E8">
      <w:pPr>
        <w:spacing w:after="0" w:line="360" w:lineRule="auto"/>
        <w:jc w:val="both"/>
        <w:rPr>
          <w:rFonts w:eastAsia="Calibri" w:cs="Times New Roman"/>
          <w:color w:val="767171"/>
          <w:szCs w:val="24"/>
          <w:lang w:val="es-ES"/>
        </w:rPr>
      </w:pPr>
      <w:r w:rsidRPr="00D949CB">
        <w:rPr>
          <w:rFonts w:eastAsia="Calibri" w:cs="Times New Roman"/>
          <w:bCs/>
          <w:color w:val="767171"/>
          <w:lang w:val="es-DO"/>
        </w:rPr>
        <w:t>Resultados de evaluación de desempeño 2021:</w:t>
      </w:r>
      <w:r w:rsidRPr="00D949CB">
        <w:rPr>
          <w:rFonts w:cs="Times New Roman"/>
          <w:bCs/>
          <w:color w:val="767171"/>
          <w:szCs w:val="24"/>
          <w:lang w:val="es-DO"/>
        </w:rPr>
        <w:t xml:space="preserve"> </w:t>
      </w:r>
      <w:r w:rsidRPr="00D949CB">
        <w:rPr>
          <w:rFonts w:eastAsia="Calibri" w:cs="Times New Roman"/>
          <w:bCs/>
          <w:color w:val="767171"/>
          <w:szCs w:val="24"/>
          <w:lang w:val="es-ES"/>
        </w:rPr>
        <w:t>Se evaluaron 967 colaboradores, divididos en 430 masculinos y 536 femeninos</w:t>
      </w:r>
      <w:r w:rsidRPr="00D949CB">
        <w:rPr>
          <w:rFonts w:eastAsia="Calibri" w:cs="Times New Roman"/>
          <w:color w:val="767171"/>
          <w:szCs w:val="24"/>
          <w:lang w:val="es-ES"/>
        </w:rPr>
        <w:t xml:space="preserve">. Según desglose siguiente: Libre Nombramiento y Remoción: 8, según Grupo Ocupacional GO I: 144, GO II: 286, </w:t>
      </w:r>
      <w:r w:rsidRPr="00D949CB">
        <w:rPr>
          <w:rFonts w:eastAsia="Calibri" w:cs="Times New Roman"/>
          <w:color w:val="767171"/>
          <w:szCs w:val="24"/>
          <w:lang w:val="es-ES"/>
        </w:rPr>
        <w:lastRenderedPageBreak/>
        <w:t>GO III: 82, GO IV: 242 y GO V:205. No se incluyeron adscritos: 34, proceso de pensión: 32, licencia médica: 6, licencia de estudio:1, para un total general de 73.</w:t>
      </w:r>
    </w:p>
    <w:p w14:paraId="64AA062C" w14:textId="77777777" w:rsidR="00A77A5E" w:rsidRPr="00D949CB" w:rsidRDefault="00A77A5E" w:rsidP="003740E8">
      <w:pPr>
        <w:spacing w:after="0" w:line="360" w:lineRule="auto"/>
        <w:jc w:val="both"/>
        <w:rPr>
          <w:rFonts w:eastAsia="Calibri" w:cs="Times New Roman"/>
          <w:color w:val="767171"/>
          <w:szCs w:val="24"/>
          <w:lang w:val="es-ES"/>
        </w:rPr>
      </w:pPr>
    </w:p>
    <w:p w14:paraId="299C9DE2" w14:textId="5F63952D" w:rsidR="003740E8" w:rsidRPr="00D949CB" w:rsidRDefault="00811A45" w:rsidP="007C1249">
      <w:pPr>
        <w:pStyle w:val="Prrafodelista"/>
        <w:keepNext/>
        <w:keepLines/>
        <w:numPr>
          <w:ilvl w:val="0"/>
          <w:numId w:val="8"/>
        </w:numPr>
        <w:tabs>
          <w:tab w:val="left" w:pos="0"/>
        </w:tabs>
        <w:spacing w:after="0" w:line="360" w:lineRule="auto"/>
        <w:ind w:left="0" w:firstLine="0"/>
        <w:jc w:val="center"/>
        <w:outlineLvl w:val="0"/>
        <w:rPr>
          <w:rFonts w:eastAsia="Times New Roman" w:cs="Times New Roman"/>
          <w:b/>
          <w:color w:val="767171"/>
          <w:szCs w:val="24"/>
          <w:lang w:val="es-DO"/>
        </w:rPr>
      </w:pPr>
      <w:bookmarkStart w:id="116" w:name="_Toc91497420"/>
      <w:r w:rsidRPr="00D949CB">
        <w:rPr>
          <w:rFonts w:eastAsia="Times New Roman" w:cs="Times New Roman"/>
          <w:b/>
          <w:color w:val="767171"/>
          <w:szCs w:val="24"/>
          <w:lang w:val="es-DO"/>
        </w:rPr>
        <w:t xml:space="preserve">  </w:t>
      </w:r>
      <w:bookmarkStart w:id="117" w:name="_Toc121928421"/>
      <w:bookmarkStart w:id="118" w:name="_Toc121928623"/>
      <w:r w:rsidR="003740E8" w:rsidRPr="00D949CB">
        <w:rPr>
          <w:rFonts w:eastAsia="Times New Roman" w:cs="Times New Roman"/>
          <w:b/>
          <w:color w:val="767171"/>
          <w:szCs w:val="24"/>
          <w:lang w:val="es-DO"/>
        </w:rPr>
        <w:t>Desempeño de los Procesos Jurídicos</w:t>
      </w:r>
      <w:bookmarkEnd w:id="116"/>
      <w:bookmarkEnd w:id="117"/>
      <w:bookmarkEnd w:id="118"/>
    </w:p>
    <w:p w14:paraId="5069B558" w14:textId="77777777" w:rsidR="00B7141C" w:rsidRPr="00D949CB" w:rsidRDefault="00B7141C" w:rsidP="003740E8">
      <w:pPr>
        <w:spacing w:after="0" w:line="360" w:lineRule="auto"/>
        <w:jc w:val="both"/>
        <w:rPr>
          <w:rFonts w:eastAsia="Calibri" w:cs="Times New Roman"/>
          <w:color w:val="767171"/>
          <w:szCs w:val="24"/>
          <w:lang w:val="es-ES"/>
        </w:rPr>
      </w:pPr>
    </w:p>
    <w:p w14:paraId="5EFA286A" w14:textId="60E64A64" w:rsidR="003740E8" w:rsidRPr="00D949CB" w:rsidRDefault="003740E8" w:rsidP="003740E8">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La Dirección Jurídica del MIREX, a fin de dar cumplimiento a los lineamientos asumidos en el plan de gobierno de política exterior de establecer tratados internacionales que generen impacto positivo en materia de comercio, derechos humanos y medio ambiente, desplegó una intensa labor de revisión y aplicación de las leyes vigentes, y asesoría en aspectos jurídicos a las autoridades del Ministerio, así como a las misiones dominicanas en el exterior. Asimismo, impulsó la cooperación jurídica internacional, sobre todo en materia de extradiciones y el seguimiento en el Congreso a las leyes vinculadas c</w:t>
      </w:r>
      <w:r w:rsidR="00A77A5E" w:rsidRPr="00D949CB">
        <w:rPr>
          <w:rFonts w:eastAsia="Calibri" w:cs="Times New Roman"/>
          <w:color w:val="767171"/>
          <w:szCs w:val="24"/>
          <w:lang w:val="es-ES"/>
        </w:rPr>
        <w:t xml:space="preserve">on el accionar del Ministerio. </w:t>
      </w:r>
      <w:r w:rsidRPr="00D949CB">
        <w:rPr>
          <w:rFonts w:eastAsia="Calibri" w:cs="Times New Roman"/>
          <w:color w:val="767171"/>
          <w:szCs w:val="24"/>
          <w:lang w:val="es-ES"/>
        </w:rPr>
        <w:t>Entre las principales acciones encaminadas por la Dirección Jurídica, cabe resaltar:</w:t>
      </w:r>
    </w:p>
    <w:p w14:paraId="2285E92A" w14:textId="77777777" w:rsidR="00D24B29" w:rsidRPr="00D949CB" w:rsidRDefault="00D24B29" w:rsidP="00D24B29">
      <w:pPr>
        <w:spacing w:after="0" w:line="360" w:lineRule="auto"/>
        <w:ind w:left="720"/>
        <w:jc w:val="both"/>
        <w:rPr>
          <w:rFonts w:eastAsia="Calibri" w:cs="Times New Roman"/>
          <w:color w:val="767171"/>
          <w:szCs w:val="24"/>
          <w:lang w:val="es-ES"/>
        </w:rPr>
      </w:pPr>
    </w:p>
    <w:p w14:paraId="3DED60D2" w14:textId="7683349A" w:rsidR="003740E8" w:rsidRPr="00452B53" w:rsidRDefault="003740E8" w:rsidP="007C1249">
      <w:pPr>
        <w:pStyle w:val="Prrafodelista"/>
        <w:numPr>
          <w:ilvl w:val="0"/>
          <w:numId w:val="61"/>
        </w:numPr>
        <w:spacing w:after="0" w:line="360" w:lineRule="auto"/>
        <w:jc w:val="both"/>
        <w:rPr>
          <w:rFonts w:eastAsia="Calibri" w:cs="Times New Roman"/>
          <w:color w:val="767171"/>
          <w:szCs w:val="24"/>
          <w:lang w:val="es-ES"/>
        </w:rPr>
      </w:pPr>
      <w:r w:rsidRPr="00452B53">
        <w:rPr>
          <w:rFonts w:eastAsia="Calibri" w:cs="Times New Roman"/>
          <w:color w:val="767171"/>
          <w:szCs w:val="24"/>
          <w:lang w:val="es-ES"/>
        </w:rPr>
        <w:t>Representación del Ministerio de Relaciones Exteriores ante los tribunales, a los fines de atender las demandas interpuestas por exempleados por distintas razones.</w:t>
      </w:r>
    </w:p>
    <w:p w14:paraId="1EF401E8" w14:textId="77777777" w:rsidR="00A06FCE" w:rsidRPr="00452B53" w:rsidRDefault="00A06FCE" w:rsidP="00A06FCE">
      <w:pPr>
        <w:pStyle w:val="Prrafodelista"/>
        <w:spacing w:after="0" w:line="360" w:lineRule="auto"/>
        <w:ind w:left="786"/>
        <w:jc w:val="both"/>
        <w:rPr>
          <w:rFonts w:eastAsia="Calibri" w:cs="Times New Roman"/>
          <w:color w:val="767171"/>
          <w:szCs w:val="24"/>
          <w:lang w:val="es-ES"/>
        </w:rPr>
      </w:pPr>
    </w:p>
    <w:p w14:paraId="56A82ADC" w14:textId="48D14294" w:rsidR="003740E8" w:rsidRPr="00452B53" w:rsidRDefault="003740E8" w:rsidP="007C1249">
      <w:pPr>
        <w:pStyle w:val="Prrafodelista"/>
        <w:numPr>
          <w:ilvl w:val="0"/>
          <w:numId w:val="61"/>
        </w:numPr>
        <w:spacing w:after="0" w:line="360" w:lineRule="auto"/>
        <w:jc w:val="both"/>
        <w:rPr>
          <w:rFonts w:eastAsia="Calibri" w:cs="Times New Roman"/>
          <w:color w:val="767171"/>
          <w:szCs w:val="24"/>
          <w:lang w:val="es-ES"/>
        </w:rPr>
      </w:pPr>
      <w:r w:rsidRPr="00452B53">
        <w:rPr>
          <w:rFonts w:eastAsia="Calibri" w:cs="Times New Roman"/>
          <w:color w:val="767171"/>
          <w:szCs w:val="24"/>
          <w:lang w:val="es-ES"/>
        </w:rPr>
        <w:t xml:space="preserve">Revisión </w:t>
      </w:r>
      <w:r w:rsidR="00D16009" w:rsidRPr="00452B53">
        <w:rPr>
          <w:rFonts w:eastAsia="Calibri" w:cs="Times New Roman"/>
          <w:color w:val="767171"/>
          <w:szCs w:val="24"/>
          <w:lang w:val="es-ES"/>
        </w:rPr>
        <w:t xml:space="preserve">de </w:t>
      </w:r>
      <w:r w:rsidRPr="00452B53">
        <w:rPr>
          <w:rFonts w:eastAsia="Calibri" w:cs="Times New Roman"/>
          <w:color w:val="767171"/>
          <w:szCs w:val="24"/>
          <w:lang w:val="es-ES"/>
        </w:rPr>
        <w:t xml:space="preserve">acuerdos internacionales a ser suscritos a través de las coordinaciones de los distintos viceministerios y misiones exteriores, así como, asuntos asistencia legal y humanitaria a dominicanos y dominicanas en el exterior (ver relación </w:t>
      </w:r>
      <w:r w:rsidR="00A77A5E" w:rsidRPr="00452B53">
        <w:rPr>
          <w:rFonts w:eastAsia="Calibri" w:cs="Times New Roman"/>
          <w:color w:val="767171"/>
          <w:szCs w:val="24"/>
          <w:lang w:val="es-ES"/>
        </w:rPr>
        <w:t>en el anexo 1</w:t>
      </w:r>
      <w:r w:rsidRPr="00452B53">
        <w:rPr>
          <w:rFonts w:eastAsia="Calibri" w:cs="Times New Roman"/>
          <w:color w:val="767171"/>
          <w:szCs w:val="24"/>
          <w:lang w:val="es-ES"/>
        </w:rPr>
        <w:t>).</w:t>
      </w:r>
    </w:p>
    <w:p w14:paraId="3B57E623" w14:textId="77777777" w:rsidR="00A06FCE" w:rsidRPr="00452B53" w:rsidRDefault="00A06FCE" w:rsidP="00A06FCE">
      <w:pPr>
        <w:pStyle w:val="Prrafodelista"/>
        <w:spacing w:after="0" w:line="360" w:lineRule="auto"/>
        <w:ind w:left="786"/>
        <w:jc w:val="both"/>
        <w:rPr>
          <w:rFonts w:eastAsia="Calibri" w:cs="Times New Roman"/>
          <w:color w:val="767171"/>
          <w:szCs w:val="24"/>
          <w:lang w:val="es-ES"/>
        </w:rPr>
      </w:pPr>
    </w:p>
    <w:p w14:paraId="0C811A35" w14:textId="11F9E877" w:rsidR="003740E8" w:rsidRPr="00452B53" w:rsidRDefault="003740E8" w:rsidP="007C1249">
      <w:pPr>
        <w:pStyle w:val="Prrafodelista"/>
        <w:numPr>
          <w:ilvl w:val="0"/>
          <w:numId w:val="61"/>
        </w:numPr>
        <w:spacing w:after="0" w:line="360" w:lineRule="auto"/>
        <w:jc w:val="both"/>
        <w:rPr>
          <w:rFonts w:eastAsia="Calibri" w:cs="Times New Roman"/>
          <w:color w:val="767171"/>
          <w:szCs w:val="24"/>
          <w:lang w:val="es-ES"/>
        </w:rPr>
      </w:pPr>
      <w:r w:rsidRPr="00452B53">
        <w:rPr>
          <w:rFonts w:eastAsia="Calibri" w:cs="Times New Roman"/>
          <w:color w:val="767171"/>
          <w:szCs w:val="24"/>
          <w:lang w:val="es-ES"/>
        </w:rPr>
        <w:t>Emisión de opinión legal para asuntos relativos organización, compras y contrataciones, derechos administrativos, entre otros.</w:t>
      </w:r>
    </w:p>
    <w:p w14:paraId="37028094" w14:textId="77777777" w:rsidR="00FA3E67" w:rsidRPr="00D949CB" w:rsidRDefault="00FA3E67" w:rsidP="00125099">
      <w:pPr>
        <w:spacing w:after="0" w:line="360" w:lineRule="auto"/>
        <w:jc w:val="both"/>
        <w:rPr>
          <w:rFonts w:eastAsia="Calibri"/>
          <w:color w:val="767171"/>
          <w:szCs w:val="24"/>
          <w:lang w:val="es-ES"/>
        </w:rPr>
      </w:pPr>
    </w:p>
    <w:p w14:paraId="6D79BA45" w14:textId="39DB8ECF" w:rsidR="00125099" w:rsidRPr="00D949CB" w:rsidRDefault="00125099" w:rsidP="00125099">
      <w:pPr>
        <w:spacing w:after="0" w:line="360" w:lineRule="auto"/>
        <w:jc w:val="both"/>
        <w:rPr>
          <w:rFonts w:eastAsia="Calibri"/>
          <w:color w:val="767171"/>
          <w:szCs w:val="24"/>
          <w:lang w:val="es-ES"/>
        </w:rPr>
      </w:pPr>
      <w:r w:rsidRPr="00D949CB">
        <w:rPr>
          <w:rFonts w:eastAsia="Calibri"/>
          <w:color w:val="767171"/>
          <w:szCs w:val="24"/>
          <w:lang w:val="es-ES"/>
        </w:rPr>
        <w:t xml:space="preserve">Durante el período enero – noviembre 2022, desde la División de Tratados Internacionales de la Dirección Jurídica se sometieron a ratificación y/o adhesión un total de dieciséis (16) instrumentos, quince (15) fueron puestos en vigor luego de agotar el proceso de ratificación y/o adhesión, se trabajó además en ciento once </w:t>
      </w:r>
      <w:r w:rsidRPr="00D949CB">
        <w:rPr>
          <w:rFonts w:eastAsia="Calibri"/>
          <w:color w:val="767171"/>
          <w:szCs w:val="24"/>
          <w:lang w:val="es-ES"/>
        </w:rPr>
        <w:lastRenderedPageBreak/>
        <w:t>(111) propuestas de Acuerdos, y se firmaron un total de treinta y ocho (38) instrumentos internacionales, de los cuales veintidós (22) entraron en vigor con su firma.</w:t>
      </w:r>
    </w:p>
    <w:p w14:paraId="103FDA5F" w14:textId="77777777" w:rsidR="00125099" w:rsidRPr="00D949CB" w:rsidRDefault="00125099" w:rsidP="00125099">
      <w:pPr>
        <w:pStyle w:val="Sinespaciado"/>
        <w:spacing w:line="360" w:lineRule="auto"/>
        <w:ind w:right="48"/>
        <w:jc w:val="both"/>
        <w:rPr>
          <w:rFonts w:ascii="Times New Roman" w:eastAsia="Calibri" w:hAnsi="Times New Roman"/>
          <w:color w:val="767171"/>
          <w:sz w:val="24"/>
          <w:szCs w:val="24"/>
          <w:lang w:val="es-ES"/>
        </w:rPr>
      </w:pPr>
    </w:p>
    <w:p w14:paraId="4FB5263D" w14:textId="03274EF1" w:rsidR="00125099" w:rsidRPr="00D949CB" w:rsidRDefault="00125099" w:rsidP="00125099">
      <w:pPr>
        <w:pStyle w:val="Sinespaciado"/>
        <w:spacing w:line="360" w:lineRule="auto"/>
        <w:ind w:right="48"/>
        <w:jc w:val="both"/>
        <w:rPr>
          <w:rFonts w:ascii="Times New Roman" w:eastAsia="Calibri" w:hAnsi="Times New Roman"/>
          <w:color w:val="767171"/>
          <w:sz w:val="24"/>
          <w:szCs w:val="24"/>
          <w:lang w:val="es-ES"/>
        </w:rPr>
      </w:pPr>
      <w:r w:rsidRPr="00D949CB">
        <w:rPr>
          <w:rFonts w:ascii="Times New Roman" w:eastAsia="Calibri" w:hAnsi="Times New Roman"/>
          <w:color w:val="767171"/>
          <w:sz w:val="24"/>
          <w:szCs w:val="24"/>
          <w:lang w:val="es-ES"/>
        </w:rPr>
        <w:t>Igualmente, la Dirección Jurídica asistió en representación del Ministerio de Relaciones Exteriores, a ciento dieciséis (116) casos de audiencias conocidas por ante el Tribunal de Primera Instancia de la Cámara Civil y Comercial, Tribunal Superior Administrativo, Suprema Corte de Justicia y Tribunal Constitucional, de las cuales se han realizado 250 debidas diligencias, además se elaboraron y depositaron 308 escritos de defensa</w:t>
      </w:r>
      <w:r w:rsidRPr="00D949CB">
        <w:rPr>
          <w:rFonts w:eastAsia="Calibri"/>
          <w:color w:val="767171"/>
          <w:szCs w:val="24"/>
          <w:lang w:val="es-ES"/>
        </w:rPr>
        <w:t xml:space="preserve">. </w:t>
      </w:r>
      <w:r w:rsidRPr="00D949CB">
        <w:rPr>
          <w:rFonts w:ascii="Times New Roman" w:eastAsia="Calibri" w:hAnsi="Times New Roman"/>
          <w:color w:val="767171"/>
          <w:sz w:val="24"/>
          <w:szCs w:val="24"/>
          <w:lang w:val="es-ES"/>
        </w:rPr>
        <w:t xml:space="preserve">Durante el año 2022, los diferentes tribunales han emitido </w:t>
      </w:r>
      <w:r w:rsidRPr="00D949CB">
        <w:rPr>
          <w:rFonts w:ascii="Times New Roman" w:eastAsia="Calibri" w:hAnsi="Times New Roman"/>
          <w:i/>
          <w:iCs/>
          <w:color w:val="767171"/>
          <w:sz w:val="24"/>
          <w:szCs w:val="24"/>
          <w:lang w:val="es-ES"/>
        </w:rPr>
        <w:t>36 sentencias favorables para el Ministerio</w:t>
      </w:r>
      <w:r w:rsidRPr="00D949CB">
        <w:rPr>
          <w:rFonts w:ascii="Times New Roman" w:eastAsia="Calibri" w:hAnsi="Times New Roman"/>
          <w:color w:val="767171"/>
          <w:sz w:val="24"/>
          <w:szCs w:val="24"/>
          <w:lang w:val="es-ES"/>
        </w:rPr>
        <w:t xml:space="preserve"> de Relaciones Exteriores.</w:t>
      </w:r>
    </w:p>
    <w:p w14:paraId="160C3651" w14:textId="6D8C6ED5" w:rsidR="00125099" w:rsidRPr="00D949CB" w:rsidRDefault="00125099" w:rsidP="00125099">
      <w:pPr>
        <w:pStyle w:val="Sinespaciado"/>
        <w:spacing w:line="360" w:lineRule="auto"/>
        <w:ind w:right="48"/>
        <w:jc w:val="both"/>
        <w:rPr>
          <w:rFonts w:ascii="Times New Roman" w:eastAsia="Calibri" w:hAnsi="Times New Roman"/>
          <w:color w:val="767171"/>
          <w:sz w:val="24"/>
          <w:szCs w:val="24"/>
          <w:lang w:val="es-ES"/>
        </w:rPr>
      </w:pPr>
    </w:p>
    <w:p w14:paraId="3F84D512" w14:textId="74D21916" w:rsidR="00125099" w:rsidRPr="00D949CB" w:rsidRDefault="00125099" w:rsidP="00125099">
      <w:pPr>
        <w:pStyle w:val="Sinespaciado"/>
        <w:spacing w:line="360" w:lineRule="auto"/>
        <w:ind w:right="48"/>
        <w:jc w:val="both"/>
        <w:rPr>
          <w:rFonts w:ascii="Times New Roman" w:eastAsia="Calibri" w:hAnsi="Times New Roman"/>
          <w:color w:val="767171"/>
          <w:sz w:val="24"/>
          <w:szCs w:val="24"/>
          <w:lang w:val="es-ES"/>
        </w:rPr>
      </w:pPr>
      <w:r w:rsidRPr="00D949CB">
        <w:rPr>
          <w:rFonts w:ascii="Times New Roman" w:eastAsia="Calibri" w:hAnsi="Times New Roman"/>
          <w:color w:val="767171"/>
          <w:sz w:val="24"/>
          <w:szCs w:val="24"/>
          <w:lang w:val="es-ES"/>
        </w:rPr>
        <w:t>Durante este período, se tramitaron doscientas veinticinco (225) solicitudes de Asistencia Jurídica Internacional y ciento noventa y tres (193) solicitudes de extradiciones pasivas y activas ante las autoridades judiciales dominicanas.</w:t>
      </w:r>
    </w:p>
    <w:p w14:paraId="4FD72664" w14:textId="77777777" w:rsidR="003740E8" w:rsidRPr="00D949CB" w:rsidRDefault="003740E8" w:rsidP="003740E8">
      <w:pPr>
        <w:spacing w:after="0" w:line="360" w:lineRule="auto"/>
        <w:jc w:val="both"/>
        <w:rPr>
          <w:rFonts w:eastAsia="Calibri" w:cs="Times New Roman"/>
          <w:color w:val="767171"/>
          <w:szCs w:val="24"/>
          <w:lang w:val="es-ES"/>
        </w:rPr>
      </w:pPr>
    </w:p>
    <w:p w14:paraId="0BE89A94" w14:textId="7A034D54" w:rsidR="003740E8" w:rsidRPr="00D949CB" w:rsidRDefault="00811A45" w:rsidP="007C1249">
      <w:pPr>
        <w:pStyle w:val="Prrafodelista"/>
        <w:keepNext/>
        <w:keepLines/>
        <w:numPr>
          <w:ilvl w:val="0"/>
          <w:numId w:val="8"/>
        </w:numPr>
        <w:tabs>
          <w:tab w:val="left" w:pos="0"/>
        </w:tabs>
        <w:spacing w:after="0" w:line="360" w:lineRule="auto"/>
        <w:ind w:hanging="720"/>
        <w:jc w:val="center"/>
        <w:outlineLvl w:val="0"/>
        <w:rPr>
          <w:rFonts w:eastAsia="Times New Roman" w:cs="Times New Roman"/>
          <w:b/>
          <w:color w:val="767171"/>
          <w:szCs w:val="24"/>
          <w:lang w:val="es-DO"/>
        </w:rPr>
      </w:pPr>
      <w:bookmarkStart w:id="119" w:name="_Toc91497421"/>
      <w:r w:rsidRPr="00D949CB">
        <w:rPr>
          <w:rFonts w:eastAsia="Times New Roman" w:cs="Times New Roman"/>
          <w:b/>
          <w:color w:val="767171"/>
          <w:szCs w:val="24"/>
          <w:lang w:val="es-DO"/>
        </w:rPr>
        <w:t xml:space="preserve">   </w:t>
      </w:r>
      <w:bookmarkStart w:id="120" w:name="_Toc121928422"/>
      <w:bookmarkStart w:id="121" w:name="_Toc121928624"/>
      <w:r w:rsidR="003740E8" w:rsidRPr="00D949CB">
        <w:rPr>
          <w:rFonts w:eastAsia="Times New Roman" w:cs="Times New Roman"/>
          <w:b/>
          <w:color w:val="767171"/>
          <w:szCs w:val="24"/>
          <w:lang w:val="es-DO"/>
        </w:rPr>
        <w:t>Desempeño de la Tecnología</w:t>
      </w:r>
      <w:bookmarkEnd w:id="119"/>
      <w:bookmarkEnd w:id="120"/>
      <w:bookmarkEnd w:id="121"/>
    </w:p>
    <w:p w14:paraId="757EE7D8" w14:textId="77777777" w:rsidR="003740E8" w:rsidRPr="00D949CB" w:rsidRDefault="003740E8" w:rsidP="003740E8">
      <w:pPr>
        <w:spacing w:after="0" w:line="360" w:lineRule="auto"/>
        <w:jc w:val="both"/>
        <w:rPr>
          <w:rFonts w:eastAsia="Calibri" w:cs="Times New Roman"/>
          <w:color w:val="767171"/>
          <w:szCs w:val="24"/>
          <w:lang w:val="es-ES"/>
        </w:rPr>
      </w:pPr>
    </w:p>
    <w:p w14:paraId="4A89CF59" w14:textId="6B772982" w:rsidR="0096484B" w:rsidRPr="00D949CB" w:rsidRDefault="003740E8" w:rsidP="003740E8">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En correspondencia con la meta de modernizar la cancillería, este ministerio ha asumido un enfoque más estratégico en el uso de la tecnología, procurando mayor eficiencia en la prestación de los servicios y gestión de los procedimientos institucionales. La Dirección de Tecnologías de la Información y Comunicación (DTIC) ha levantado las capacidades tecnológicas instaladas en el MIREX y programado en su Plan Operativo las acciones de diseño y desarrollo, fortalecimiento de la dirección y adquisición de equipos necesarios para completar y actualizar </w:t>
      </w:r>
      <w:r w:rsidR="0056331A" w:rsidRPr="00D949CB">
        <w:rPr>
          <w:rFonts w:eastAsia="Calibri" w:cs="Times New Roman"/>
          <w:color w:val="767171"/>
          <w:szCs w:val="24"/>
          <w:lang w:val="es-ES"/>
        </w:rPr>
        <w:t xml:space="preserve">la infraestructura tecnológica. </w:t>
      </w:r>
    </w:p>
    <w:p w14:paraId="55804FB8" w14:textId="77777777" w:rsidR="0096484B" w:rsidRPr="00D949CB" w:rsidRDefault="0096484B" w:rsidP="003740E8">
      <w:pPr>
        <w:spacing w:after="0" w:line="360" w:lineRule="auto"/>
        <w:jc w:val="both"/>
        <w:rPr>
          <w:rFonts w:eastAsia="Calibri" w:cs="Times New Roman"/>
          <w:color w:val="767171"/>
          <w:szCs w:val="24"/>
          <w:lang w:val="es-ES"/>
        </w:rPr>
      </w:pPr>
    </w:p>
    <w:p w14:paraId="7FB3900F" w14:textId="27E27C6D" w:rsidR="0096484B" w:rsidRPr="00D949CB" w:rsidRDefault="0096484B" w:rsidP="003740E8">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Dentro de los logros más relevantes del primer semestre del año 2022, se desarrollaron e implementaron varias soluciones y productos tecnológicos, entre los cuales están:</w:t>
      </w:r>
    </w:p>
    <w:p w14:paraId="0A165862" w14:textId="77777777" w:rsidR="00A06FCE" w:rsidRPr="00D949CB" w:rsidRDefault="00A06FCE" w:rsidP="00A06FCE">
      <w:pPr>
        <w:pStyle w:val="Prrafodelista"/>
        <w:spacing w:line="360" w:lineRule="auto"/>
        <w:ind w:left="426"/>
        <w:jc w:val="both"/>
        <w:rPr>
          <w:rFonts w:eastAsia="Calibri" w:cs="Times New Roman"/>
          <w:color w:val="767171"/>
          <w:lang w:val="es-DO"/>
        </w:rPr>
      </w:pPr>
    </w:p>
    <w:p w14:paraId="1F2281DA" w14:textId="6EFA1A31" w:rsidR="0096484B" w:rsidRPr="00D949CB" w:rsidRDefault="0096484B" w:rsidP="007C1249">
      <w:pPr>
        <w:pStyle w:val="Prrafodelista"/>
        <w:numPr>
          <w:ilvl w:val="0"/>
          <w:numId w:val="62"/>
        </w:numPr>
        <w:spacing w:line="360" w:lineRule="auto"/>
        <w:jc w:val="both"/>
        <w:rPr>
          <w:rFonts w:eastAsia="Calibri" w:cs="Times New Roman"/>
          <w:color w:val="767171"/>
          <w:lang w:val="es-DO"/>
        </w:rPr>
      </w:pPr>
      <w:r w:rsidRPr="00D949CB">
        <w:rPr>
          <w:rFonts w:eastAsia="Calibri" w:cs="Times New Roman"/>
          <w:color w:val="767171"/>
          <w:lang w:val="es-DO"/>
        </w:rPr>
        <w:lastRenderedPageBreak/>
        <w:t>Desarrollo y Prueba de los Módulos del Sistema de Gestión de Misiones-Sistema Consular.  (Citas, Turnos, Solicitudes, Formularios en Línea, Depuraciones, otros</w:t>
      </w:r>
      <w:r w:rsidR="00120397" w:rsidRPr="00D949CB">
        <w:rPr>
          <w:rFonts w:eastAsia="Calibri" w:cs="Times New Roman"/>
          <w:color w:val="767171"/>
          <w:lang w:val="es-DO"/>
        </w:rPr>
        <w:t>)</w:t>
      </w:r>
      <w:r w:rsidRPr="00D949CB">
        <w:rPr>
          <w:rFonts w:eastAsia="Calibri" w:cs="Times New Roman"/>
          <w:color w:val="767171"/>
          <w:lang w:val="es-DO"/>
        </w:rPr>
        <w:t>.</w:t>
      </w:r>
    </w:p>
    <w:p w14:paraId="31FC86E4" w14:textId="77777777" w:rsidR="00FA3E67" w:rsidRPr="00D949CB" w:rsidRDefault="00FA3E67" w:rsidP="00FA3E67">
      <w:pPr>
        <w:pStyle w:val="Prrafodelista"/>
        <w:spacing w:line="360" w:lineRule="auto"/>
        <w:ind w:left="426"/>
        <w:jc w:val="both"/>
        <w:rPr>
          <w:rFonts w:eastAsia="Calibri" w:cs="Times New Roman"/>
          <w:color w:val="767171"/>
          <w:sz w:val="6"/>
          <w:szCs w:val="6"/>
          <w:lang w:val="es-DO"/>
        </w:rPr>
      </w:pPr>
    </w:p>
    <w:p w14:paraId="086CEA7A" w14:textId="77777777" w:rsidR="00452B53" w:rsidRPr="00452B53" w:rsidRDefault="00452B53" w:rsidP="00452B53">
      <w:pPr>
        <w:pStyle w:val="Prrafodelista"/>
        <w:rPr>
          <w:rFonts w:eastAsia="Calibri" w:cs="Times New Roman"/>
          <w:color w:val="767171"/>
          <w:lang w:val="es-DO"/>
        </w:rPr>
      </w:pPr>
    </w:p>
    <w:p w14:paraId="2EA883C7" w14:textId="1AD6F733" w:rsidR="0096484B" w:rsidRPr="00D949CB" w:rsidRDefault="0096484B" w:rsidP="007C1249">
      <w:pPr>
        <w:pStyle w:val="Prrafodelista"/>
        <w:numPr>
          <w:ilvl w:val="0"/>
          <w:numId w:val="62"/>
        </w:numPr>
        <w:spacing w:line="360" w:lineRule="auto"/>
        <w:jc w:val="both"/>
        <w:rPr>
          <w:rFonts w:eastAsia="Calibri" w:cs="Times New Roman"/>
          <w:color w:val="767171"/>
          <w:szCs w:val="24"/>
          <w:lang w:val="es-DO"/>
        </w:rPr>
      </w:pPr>
      <w:r w:rsidRPr="00D949CB">
        <w:rPr>
          <w:rFonts w:eastAsia="Calibri" w:cs="Times New Roman"/>
          <w:color w:val="767171"/>
          <w:lang w:val="es-DO"/>
        </w:rPr>
        <w:t>Implementación de SIMORED Plus, Sistema de las Naciones Unidas que agrupa, distribuye por sector y monitorea, las recomendaciones de Derechos Humanos para alcanzar los Objetivos de Desarrollo del Milenio.</w:t>
      </w:r>
    </w:p>
    <w:p w14:paraId="13C149E9" w14:textId="77777777" w:rsidR="00452B53" w:rsidRDefault="00452B53" w:rsidP="00452B53">
      <w:pPr>
        <w:pStyle w:val="Prrafodelista"/>
        <w:spacing w:line="360" w:lineRule="auto"/>
        <w:jc w:val="both"/>
        <w:rPr>
          <w:rFonts w:eastAsia="Calibri" w:cs="Times New Roman"/>
          <w:color w:val="767171"/>
          <w:lang w:val="es-DO"/>
        </w:rPr>
      </w:pPr>
    </w:p>
    <w:p w14:paraId="104F6868" w14:textId="42997243" w:rsidR="0096484B" w:rsidRPr="00D949CB" w:rsidRDefault="0096484B" w:rsidP="007C1249">
      <w:pPr>
        <w:pStyle w:val="Prrafodelista"/>
        <w:numPr>
          <w:ilvl w:val="0"/>
          <w:numId w:val="62"/>
        </w:numPr>
        <w:spacing w:line="360" w:lineRule="auto"/>
        <w:jc w:val="both"/>
        <w:rPr>
          <w:rFonts w:eastAsia="Calibri" w:cs="Times New Roman"/>
          <w:color w:val="767171"/>
          <w:lang w:val="es-DO"/>
        </w:rPr>
      </w:pPr>
      <w:r w:rsidRPr="00D949CB">
        <w:rPr>
          <w:rFonts w:eastAsia="Calibri" w:cs="Times New Roman"/>
          <w:color w:val="767171"/>
          <w:lang w:val="es-DO"/>
        </w:rPr>
        <w:t>Implementación Sistema de Gestión de Correspondencia (TRANSDOC), tres primeras Fases de cinco estipuladas.</w:t>
      </w:r>
    </w:p>
    <w:p w14:paraId="2F137CA1" w14:textId="77777777" w:rsidR="00A77A5E" w:rsidRPr="00D949CB" w:rsidRDefault="00A77A5E" w:rsidP="00125099">
      <w:pPr>
        <w:pStyle w:val="Prrafodelista"/>
        <w:spacing w:line="360" w:lineRule="auto"/>
        <w:ind w:left="426"/>
        <w:jc w:val="both"/>
        <w:rPr>
          <w:rFonts w:eastAsia="Calibri" w:cs="Times New Roman"/>
          <w:color w:val="767171"/>
          <w:sz w:val="6"/>
          <w:szCs w:val="6"/>
          <w:lang w:val="es-DO"/>
        </w:rPr>
      </w:pPr>
    </w:p>
    <w:p w14:paraId="20FC4EEB" w14:textId="77777777" w:rsidR="00452B53" w:rsidRPr="00452B53" w:rsidRDefault="00452B53" w:rsidP="00452B53">
      <w:pPr>
        <w:pStyle w:val="Prrafodelista"/>
        <w:rPr>
          <w:rFonts w:eastAsia="Calibri" w:cs="Times New Roman"/>
          <w:color w:val="767171"/>
          <w:szCs w:val="24"/>
          <w:lang w:val="es-DO"/>
        </w:rPr>
      </w:pPr>
    </w:p>
    <w:p w14:paraId="250252D5" w14:textId="5A764A09" w:rsidR="00A37949" w:rsidRPr="00D949CB" w:rsidRDefault="0096484B" w:rsidP="007C1249">
      <w:pPr>
        <w:pStyle w:val="Prrafodelista"/>
        <w:numPr>
          <w:ilvl w:val="0"/>
          <w:numId w:val="62"/>
        </w:numPr>
        <w:spacing w:line="360" w:lineRule="auto"/>
        <w:jc w:val="both"/>
        <w:rPr>
          <w:rFonts w:eastAsia="Calibri" w:cs="Times New Roman"/>
          <w:color w:val="767171"/>
          <w:szCs w:val="24"/>
          <w:lang w:val="es-DO"/>
        </w:rPr>
      </w:pPr>
      <w:r w:rsidRPr="00D949CB">
        <w:rPr>
          <w:rFonts w:eastAsia="Calibri" w:cs="Times New Roman"/>
          <w:color w:val="767171"/>
          <w:szCs w:val="24"/>
          <w:lang w:val="es-DO"/>
        </w:rPr>
        <w:t>Estandarización de Portales Web del MIREX, estableciendo el contenido para cada una de las misiones diplomáticas bajo una misma línea</w:t>
      </w:r>
      <w:r w:rsidR="00E11C1F" w:rsidRPr="00D949CB">
        <w:rPr>
          <w:rFonts w:eastAsia="Calibri" w:cs="Times New Roman"/>
          <w:color w:val="767171"/>
          <w:szCs w:val="24"/>
          <w:lang w:val="es-DO"/>
        </w:rPr>
        <w:t xml:space="preserve"> gráfica y a</w:t>
      </w:r>
      <w:r w:rsidR="007D241C" w:rsidRPr="00D949CB">
        <w:rPr>
          <w:rFonts w:eastAsia="Calibri" w:cs="Times New Roman"/>
          <w:color w:val="767171"/>
          <w:szCs w:val="24"/>
          <w:lang w:val="es-DO"/>
        </w:rPr>
        <w:t xml:space="preserve">ctualización permanente del </w:t>
      </w:r>
      <w:r w:rsidRPr="00D949CB">
        <w:rPr>
          <w:rFonts w:eastAsia="Calibri" w:cs="Times New Roman"/>
          <w:color w:val="767171"/>
          <w:szCs w:val="24"/>
          <w:lang w:val="es-DO"/>
        </w:rPr>
        <w:t>Portal de Transparencia del MIREX.</w:t>
      </w:r>
    </w:p>
    <w:p w14:paraId="77236C65" w14:textId="77777777" w:rsidR="00A37949" w:rsidRPr="00D949CB" w:rsidRDefault="00A37949" w:rsidP="00A37949">
      <w:pPr>
        <w:pStyle w:val="Prrafodelista"/>
        <w:spacing w:line="360" w:lineRule="auto"/>
        <w:jc w:val="both"/>
        <w:rPr>
          <w:rFonts w:eastAsia="Calibri" w:cs="Times New Roman"/>
          <w:color w:val="767171"/>
          <w:sz w:val="8"/>
          <w:szCs w:val="8"/>
          <w:lang w:val="es-DO"/>
        </w:rPr>
      </w:pPr>
    </w:p>
    <w:p w14:paraId="54D6CDE4" w14:textId="77777777" w:rsidR="00452B53" w:rsidRPr="00452B53" w:rsidRDefault="00452B53" w:rsidP="00452B53">
      <w:pPr>
        <w:pStyle w:val="Prrafodelista"/>
        <w:rPr>
          <w:rFonts w:eastAsia="Calibri" w:cs="Times New Roman"/>
          <w:color w:val="767171"/>
          <w:szCs w:val="24"/>
          <w:lang w:val="es-DO"/>
        </w:rPr>
      </w:pPr>
    </w:p>
    <w:p w14:paraId="0BA50474" w14:textId="2F3D39A4" w:rsidR="0096484B" w:rsidRPr="00D949CB" w:rsidRDefault="0096484B" w:rsidP="007C1249">
      <w:pPr>
        <w:pStyle w:val="Prrafodelista"/>
        <w:numPr>
          <w:ilvl w:val="0"/>
          <w:numId w:val="62"/>
        </w:numPr>
        <w:spacing w:line="360" w:lineRule="auto"/>
        <w:jc w:val="both"/>
        <w:rPr>
          <w:rFonts w:eastAsia="Calibri" w:cs="Times New Roman"/>
          <w:color w:val="767171"/>
          <w:szCs w:val="24"/>
          <w:lang w:val="es-DO"/>
        </w:rPr>
      </w:pPr>
      <w:r w:rsidRPr="00D949CB">
        <w:rPr>
          <w:rFonts w:eastAsia="Calibri" w:cs="Times New Roman"/>
          <w:color w:val="767171"/>
          <w:szCs w:val="24"/>
          <w:lang w:val="es-DO"/>
        </w:rPr>
        <w:t>Sistema de identificación personal digital, para reducir el uso de papel (V-</w:t>
      </w:r>
      <w:proofErr w:type="spellStart"/>
      <w:r w:rsidRPr="00D949CB">
        <w:rPr>
          <w:rFonts w:eastAsia="Calibri" w:cs="Times New Roman"/>
          <w:color w:val="767171"/>
          <w:szCs w:val="24"/>
          <w:lang w:val="es-DO"/>
        </w:rPr>
        <w:t>Card</w:t>
      </w:r>
      <w:proofErr w:type="spellEnd"/>
      <w:r w:rsidRPr="00D949CB">
        <w:rPr>
          <w:rFonts w:eastAsia="Calibri" w:cs="Times New Roman"/>
          <w:color w:val="767171"/>
          <w:szCs w:val="24"/>
          <w:lang w:val="es-DO"/>
        </w:rPr>
        <w:t>)</w:t>
      </w:r>
      <w:r w:rsidR="00E11C1F" w:rsidRPr="00D949CB">
        <w:rPr>
          <w:rFonts w:eastAsia="Calibri" w:cs="Times New Roman"/>
          <w:color w:val="767171"/>
          <w:szCs w:val="24"/>
          <w:lang w:val="es-DO"/>
        </w:rPr>
        <w:t xml:space="preserve"> que permite agregar c</w:t>
      </w:r>
      <w:r w:rsidRPr="00D949CB">
        <w:rPr>
          <w:rFonts w:eastAsia="Calibri" w:cs="Times New Roman"/>
          <w:color w:val="767171"/>
          <w:szCs w:val="24"/>
          <w:lang w:val="es-DO"/>
        </w:rPr>
        <w:t>ontactos con todos sus datos, sin la necesidad e imprimir.</w:t>
      </w:r>
    </w:p>
    <w:p w14:paraId="748B7EF5" w14:textId="77777777" w:rsidR="007D241C" w:rsidRPr="00D949CB" w:rsidRDefault="007D241C" w:rsidP="00125099">
      <w:pPr>
        <w:pStyle w:val="Prrafodelista"/>
        <w:spacing w:line="360" w:lineRule="auto"/>
        <w:ind w:left="426"/>
        <w:jc w:val="both"/>
        <w:rPr>
          <w:rFonts w:eastAsia="Calibri" w:cs="Times New Roman"/>
          <w:color w:val="767171"/>
          <w:sz w:val="10"/>
          <w:szCs w:val="8"/>
          <w:lang w:val="es-DO"/>
        </w:rPr>
      </w:pPr>
    </w:p>
    <w:p w14:paraId="20241DBE" w14:textId="77777777" w:rsidR="00452B53" w:rsidRPr="00452B53" w:rsidRDefault="00452B53" w:rsidP="00452B53">
      <w:pPr>
        <w:pStyle w:val="Prrafodelista"/>
        <w:rPr>
          <w:rFonts w:eastAsia="Calibri" w:cs="Times New Roman"/>
          <w:color w:val="767171"/>
          <w:lang w:val="es-DO"/>
        </w:rPr>
      </w:pPr>
    </w:p>
    <w:p w14:paraId="5C9A01C0" w14:textId="2FDEA042" w:rsidR="0096484B" w:rsidRPr="00D949CB" w:rsidRDefault="0096484B" w:rsidP="007C1249">
      <w:pPr>
        <w:pStyle w:val="Prrafodelista"/>
        <w:numPr>
          <w:ilvl w:val="0"/>
          <w:numId w:val="62"/>
        </w:numPr>
        <w:spacing w:line="360" w:lineRule="auto"/>
        <w:jc w:val="both"/>
        <w:rPr>
          <w:rFonts w:eastAsia="Calibri" w:cs="Times New Roman"/>
          <w:color w:val="767171"/>
          <w:lang w:val="es-DO"/>
        </w:rPr>
      </w:pPr>
      <w:r w:rsidRPr="00D949CB">
        <w:rPr>
          <w:rFonts w:eastAsia="Calibri" w:cs="Times New Roman"/>
          <w:color w:val="767171"/>
          <w:lang w:val="es-DO"/>
        </w:rPr>
        <w:t xml:space="preserve">Integración con Sistema de Pagos </w:t>
      </w:r>
      <w:proofErr w:type="spellStart"/>
      <w:r w:rsidRPr="00D949CB">
        <w:rPr>
          <w:rFonts w:eastAsia="Calibri" w:cs="Times New Roman"/>
          <w:color w:val="767171"/>
          <w:lang w:val="es-DO"/>
        </w:rPr>
        <w:t>Banreservas</w:t>
      </w:r>
      <w:proofErr w:type="spellEnd"/>
      <w:r w:rsidRPr="00D949CB">
        <w:rPr>
          <w:rFonts w:eastAsia="Calibri" w:cs="Times New Roman"/>
          <w:color w:val="767171"/>
          <w:lang w:val="es-DO"/>
        </w:rPr>
        <w:t>, para el pago del Servicio de Apostilla en Línea. Dicha integración servirá para el pago de los demás servicios del MIREX.</w:t>
      </w:r>
    </w:p>
    <w:p w14:paraId="6D474869" w14:textId="77777777" w:rsidR="00A06FCE" w:rsidRPr="00D949CB" w:rsidRDefault="00A06FCE" w:rsidP="003740E8">
      <w:pPr>
        <w:spacing w:after="0" w:line="360" w:lineRule="auto"/>
        <w:jc w:val="both"/>
        <w:rPr>
          <w:rFonts w:eastAsia="Calibri" w:cs="Times New Roman"/>
          <w:color w:val="767171"/>
          <w:sz w:val="2"/>
          <w:szCs w:val="2"/>
          <w:lang w:val="es-ES"/>
        </w:rPr>
      </w:pPr>
    </w:p>
    <w:p w14:paraId="45C6D371" w14:textId="13929549" w:rsidR="003740E8" w:rsidRPr="00D949CB" w:rsidRDefault="003740E8" w:rsidP="003740E8">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Además, se mantiene actualizada y en funcionamiento la herramienta para la prestación en línea de uno de los más demandados por los ciudadanos, apostilla y legalizaciones. Asimismo, implementación del sistema de citas para atención a los ciudadanos venezolanos acogidos al Plan de Normalización.</w:t>
      </w:r>
    </w:p>
    <w:p w14:paraId="7975D04E" w14:textId="77777777" w:rsidR="00CC62B5" w:rsidRPr="00D949CB" w:rsidRDefault="00CC62B5" w:rsidP="003740E8">
      <w:pPr>
        <w:spacing w:after="0" w:line="360" w:lineRule="auto"/>
        <w:jc w:val="both"/>
        <w:rPr>
          <w:rFonts w:eastAsia="Calibri" w:cs="Times New Roman"/>
          <w:color w:val="767171"/>
          <w:szCs w:val="24"/>
          <w:lang w:val="es-ES"/>
        </w:rPr>
      </w:pPr>
    </w:p>
    <w:p w14:paraId="17CA67FF" w14:textId="77777777" w:rsidR="003740E8" w:rsidRPr="00D949CB" w:rsidRDefault="003740E8" w:rsidP="003740E8">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Las acciones desarrolladas se han mantenido en el orden de los lineamientos establecidos por la Oficina Gubernamental de Información y Comunicación </w:t>
      </w:r>
      <w:r w:rsidRPr="00D949CB">
        <w:rPr>
          <w:rFonts w:eastAsia="Calibri" w:cs="Times New Roman"/>
          <w:color w:val="767171"/>
          <w:szCs w:val="24"/>
          <w:lang w:val="es-ES"/>
        </w:rPr>
        <w:lastRenderedPageBreak/>
        <w:t xml:space="preserve">(OGTIC), dirigidos a elevar el Índice de Uso de las </w:t>
      </w:r>
      <w:proofErr w:type="spellStart"/>
      <w:r w:rsidRPr="00D949CB">
        <w:rPr>
          <w:rFonts w:eastAsia="Calibri" w:cs="Times New Roman"/>
          <w:color w:val="767171"/>
          <w:szCs w:val="24"/>
          <w:lang w:val="es-ES"/>
        </w:rPr>
        <w:t>TICs</w:t>
      </w:r>
      <w:proofErr w:type="spellEnd"/>
      <w:r w:rsidRPr="00D949CB">
        <w:rPr>
          <w:rFonts w:eastAsia="Calibri" w:cs="Times New Roman"/>
          <w:color w:val="767171"/>
          <w:szCs w:val="24"/>
          <w:lang w:val="es-ES"/>
        </w:rPr>
        <w:t xml:space="preserve"> e Implementación de Gobierno Abierto, motivo por el cual el MIREX fue reconocido en el mes de abril.</w:t>
      </w:r>
    </w:p>
    <w:p w14:paraId="5CF10352" w14:textId="77777777" w:rsidR="00A06FCE" w:rsidRPr="00D949CB" w:rsidRDefault="00A06FCE" w:rsidP="003740E8">
      <w:pPr>
        <w:spacing w:after="0" w:line="360" w:lineRule="auto"/>
        <w:jc w:val="both"/>
        <w:rPr>
          <w:rFonts w:eastAsia="Calibri" w:cs="Times New Roman"/>
          <w:color w:val="767171"/>
          <w:szCs w:val="24"/>
          <w:lang w:val="es-ES"/>
        </w:rPr>
      </w:pPr>
    </w:p>
    <w:p w14:paraId="70C2FA7D" w14:textId="565A726C" w:rsidR="003740E8" w:rsidRPr="00D949CB" w:rsidRDefault="00811A45" w:rsidP="007C1249">
      <w:pPr>
        <w:pStyle w:val="Prrafodelista"/>
        <w:keepNext/>
        <w:keepLines/>
        <w:numPr>
          <w:ilvl w:val="0"/>
          <w:numId w:val="8"/>
        </w:numPr>
        <w:tabs>
          <w:tab w:val="left" w:pos="0"/>
        </w:tabs>
        <w:spacing w:after="0" w:line="360" w:lineRule="auto"/>
        <w:ind w:left="567" w:hanging="567"/>
        <w:jc w:val="center"/>
        <w:outlineLvl w:val="0"/>
        <w:rPr>
          <w:rFonts w:eastAsia="Times New Roman" w:cs="Times New Roman"/>
          <w:b/>
          <w:color w:val="767171"/>
          <w:szCs w:val="28"/>
          <w:lang w:val="es-DO"/>
        </w:rPr>
      </w:pPr>
      <w:bookmarkStart w:id="122" w:name="_Toc91497422"/>
      <w:r w:rsidRPr="00D949CB">
        <w:rPr>
          <w:rFonts w:eastAsia="Times New Roman" w:cs="Times New Roman"/>
          <w:b/>
          <w:color w:val="767171"/>
          <w:szCs w:val="28"/>
          <w:lang w:val="es-DO"/>
        </w:rPr>
        <w:t xml:space="preserve">   </w:t>
      </w:r>
      <w:bookmarkStart w:id="123" w:name="_Toc121928423"/>
      <w:bookmarkStart w:id="124" w:name="_Toc121928625"/>
      <w:r w:rsidR="003740E8" w:rsidRPr="00D949CB">
        <w:rPr>
          <w:rFonts w:eastAsia="Times New Roman" w:cs="Times New Roman"/>
          <w:b/>
          <w:color w:val="767171"/>
          <w:szCs w:val="28"/>
          <w:lang w:val="es-DO"/>
        </w:rPr>
        <w:t>Desempeño del Sistema de Planificación y Desarrollo Institucional</w:t>
      </w:r>
      <w:bookmarkEnd w:id="122"/>
      <w:bookmarkEnd w:id="123"/>
      <w:bookmarkEnd w:id="124"/>
    </w:p>
    <w:p w14:paraId="031081DB" w14:textId="77777777" w:rsidR="003740E8" w:rsidRPr="00D949CB" w:rsidRDefault="003740E8" w:rsidP="00834FC3">
      <w:pPr>
        <w:spacing w:after="0" w:line="360" w:lineRule="auto"/>
        <w:jc w:val="both"/>
        <w:rPr>
          <w:rFonts w:eastAsia="Calibri" w:cs="Times New Roman"/>
          <w:color w:val="767171"/>
          <w:szCs w:val="24"/>
          <w:lang w:val="es-ES"/>
        </w:rPr>
      </w:pPr>
    </w:p>
    <w:p w14:paraId="030EB1A8" w14:textId="7B8CD28C" w:rsidR="00E11C1F" w:rsidRPr="00D949CB" w:rsidRDefault="003740E8" w:rsidP="00834FC3">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Con el objetivo articular la política exterior del gobierno del cambio, las prioridades país establecidas en la Estrategia Nacional de Desarrollo (END) y los Objetivos de Desarrollo Sostenible (ODS), este Ministerio de Relaciones Exteriores a través de la Dirección de Planificación y Desarrollo ha promovido una sinergia entre las unidades operativas de la institución que ha permitido significativos avances, a saber:</w:t>
      </w:r>
    </w:p>
    <w:p w14:paraId="6476346D" w14:textId="77777777" w:rsidR="00E11C1F" w:rsidRPr="00D949CB" w:rsidRDefault="00E11C1F" w:rsidP="00834FC3">
      <w:pPr>
        <w:spacing w:after="0" w:line="360" w:lineRule="auto"/>
        <w:jc w:val="both"/>
        <w:rPr>
          <w:rFonts w:eastAsia="Calibri" w:cs="Times New Roman"/>
          <w:color w:val="767171"/>
          <w:szCs w:val="24"/>
          <w:lang w:val="es-ES"/>
        </w:rPr>
      </w:pPr>
    </w:p>
    <w:p w14:paraId="441DFD1E" w14:textId="573319E3" w:rsidR="00D24B29" w:rsidRPr="00D949CB" w:rsidRDefault="003740E8" w:rsidP="007C1249">
      <w:pPr>
        <w:pStyle w:val="Prrafodelista"/>
        <w:numPr>
          <w:ilvl w:val="0"/>
          <w:numId w:val="63"/>
        </w:numPr>
        <w:spacing w:after="0" w:line="360" w:lineRule="auto"/>
        <w:jc w:val="both"/>
        <w:rPr>
          <w:rFonts w:eastAsia="Calibri" w:cs="Times New Roman"/>
          <w:color w:val="767171"/>
          <w:lang w:val="es-ES"/>
        </w:rPr>
      </w:pPr>
      <w:r w:rsidRPr="00D949CB">
        <w:rPr>
          <w:rFonts w:eastAsia="Calibri" w:cs="Times New Roman"/>
          <w:color w:val="767171"/>
          <w:lang w:val="es-ES"/>
        </w:rPr>
        <w:t>Fortalecimiento y Desarrollo del Subsistema de Planificación Institucional, con la aprobación del Plan Estratégico, la formulación de los planes operativos de la sede del MIREX y de las misiones en el exterior.</w:t>
      </w:r>
    </w:p>
    <w:p w14:paraId="36DB6FD3" w14:textId="77777777" w:rsidR="00A06FCE" w:rsidRPr="00D949CB" w:rsidRDefault="00A06FCE" w:rsidP="0004737C">
      <w:pPr>
        <w:spacing w:after="0" w:line="360" w:lineRule="auto"/>
        <w:ind w:left="720"/>
        <w:jc w:val="both"/>
        <w:rPr>
          <w:rFonts w:eastAsia="Calibri" w:cs="Times New Roman"/>
          <w:color w:val="767171"/>
          <w:lang w:val="es-ES"/>
        </w:rPr>
      </w:pPr>
    </w:p>
    <w:p w14:paraId="72A8B976" w14:textId="576ACA30" w:rsidR="003740E8" w:rsidRPr="00D949CB" w:rsidRDefault="003740E8" w:rsidP="007C1249">
      <w:pPr>
        <w:pStyle w:val="Prrafodelista"/>
        <w:numPr>
          <w:ilvl w:val="0"/>
          <w:numId w:val="63"/>
        </w:numPr>
        <w:spacing w:after="0" w:line="360" w:lineRule="auto"/>
        <w:jc w:val="both"/>
        <w:rPr>
          <w:rFonts w:eastAsia="Calibri" w:cs="Times New Roman"/>
          <w:color w:val="767171"/>
          <w:lang w:val="es-ES"/>
        </w:rPr>
      </w:pPr>
      <w:r w:rsidRPr="00D949CB">
        <w:rPr>
          <w:rFonts w:eastAsia="Calibri" w:cs="Times New Roman"/>
          <w:color w:val="767171"/>
          <w:lang w:val="es-ES"/>
        </w:rPr>
        <w:t xml:space="preserve">Desarrollo de las acciones de monitoreo y evaluación, presentando reportes trimestrales e informes semestrales de avances en la ejecución del Plan Operativo Anual. </w:t>
      </w:r>
    </w:p>
    <w:p w14:paraId="781DD4E6" w14:textId="77777777" w:rsidR="00A06FCE" w:rsidRPr="00D949CB" w:rsidRDefault="00A06FCE" w:rsidP="0004737C">
      <w:pPr>
        <w:spacing w:after="0" w:line="360" w:lineRule="auto"/>
        <w:ind w:left="720"/>
        <w:jc w:val="both"/>
        <w:rPr>
          <w:rFonts w:eastAsia="Calibri" w:cs="Times New Roman"/>
          <w:color w:val="767171"/>
          <w:sz w:val="2"/>
          <w:szCs w:val="2"/>
          <w:lang w:val="es-ES"/>
        </w:rPr>
      </w:pPr>
    </w:p>
    <w:p w14:paraId="1EDAA0F7" w14:textId="77777777" w:rsidR="00452B53" w:rsidRPr="00452B53" w:rsidRDefault="00452B53" w:rsidP="00452B53">
      <w:pPr>
        <w:pStyle w:val="Prrafodelista"/>
        <w:rPr>
          <w:rFonts w:eastAsia="Calibri" w:cs="Times New Roman"/>
          <w:color w:val="767171"/>
          <w:lang w:val="es-ES"/>
        </w:rPr>
      </w:pPr>
    </w:p>
    <w:p w14:paraId="4DDFDE4D" w14:textId="1F9F2FD9" w:rsidR="003740E8" w:rsidRPr="00D949CB" w:rsidRDefault="003740E8" w:rsidP="007C1249">
      <w:pPr>
        <w:pStyle w:val="Prrafodelista"/>
        <w:numPr>
          <w:ilvl w:val="0"/>
          <w:numId w:val="63"/>
        </w:numPr>
        <w:spacing w:after="0" w:line="360" w:lineRule="auto"/>
        <w:jc w:val="both"/>
        <w:rPr>
          <w:rFonts w:eastAsia="Calibri" w:cs="Times New Roman"/>
          <w:color w:val="767171"/>
          <w:lang w:val="es-ES"/>
        </w:rPr>
      </w:pPr>
      <w:r w:rsidRPr="00D949CB">
        <w:rPr>
          <w:rFonts w:eastAsia="Calibri" w:cs="Times New Roman"/>
          <w:color w:val="767171"/>
          <w:lang w:val="es-ES"/>
        </w:rPr>
        <w:t xml:space="preserve">Análisis de la estructura organizacional y presentando propuestas de mejora al </w:t>
      </w:r>
      <w:proofErr w:type="gramStart"/>
      <w:r w:rsidRPr="00D949CB">
        <w:rPr>
          <w:rFonts w:eastAsia="Calibri" w:cs="Times New Roman"/>
          <w:color w:val="767171"/>
          <w:lang w:val="es-ES"/>
        </w:rPr>
        <w:t>Ministro</w:t>
      </w:r>
      <w:proofErr w:type="gramEnd"/>
      <w:r w:rsidRPr="00D949CB">
        <w:rPr>
          <w:rFonts w:eastAsia="Calibri" w:cs="Times New Roman"/>
          <w:color w:val="767171"/>
          <w:lang w:val="es-ES"/>
        </w:rPr>
        <w:t>, para la toma de decisiones.</w:t>
      </w:r>
    </w:p>
    <w:p w14:paraId="082CB15D" w14:textId="77777777" w:rsidR="00A06FCE" w:rsidRPr="00D949CB" w:rsidRDefault="00A06FCE" w:rsidP="0004737C">
      <w:pPr>
        <w:spacing w:after="0" w:line="360" w:lineRule="auto"/>
        <w:ind w:left="720"/>
        <w:jc w:val="both"/>
        <w:rPr>
          <w:rFonts w:eastAsia="Calibri" w:cs="Times New Roman"/>
          <w:color w:val="767171"/>
          <w:sz w:val="6"/>
          <w:szCs w:val="4"/>
          <w:lang w:val="es-ES"/>
        </w:rPr>
      </w:pPr>
    </w:p>
    <w:p w14:paraId="1E2E3B73" w14:textId="77777777" w:rsidR="00452B53" w:rsidRPr="00452B53" w:rsidRDefault="00452B53" w:rsidP="00452B53">
      <w:pPr>
        <w:pStyle w:val="Prrafodelista"/>
        <w:rPr>
          <w:rFonts w:eastAsia="Calibri" w:cs="Times New Roman"/>
          <w:color w:val="767171"/>
          <w:lang w:val="es-ES"/>
        </w:rPr>
      </w:pPr>
    </w:p>
    <w:p w14:paraId="304CAEFF" w14:textId="767A5A0C" w:rsidR="00352167" w:rsidRPr="00D949CB" w:rsidRDefault="00352167" w:rsidP="007C1249">
      <w:pPr>
        <w:pStyle w:val="Prrafodelista"/>
        <w:numPr>
          <w:ilvl w:val="0"/>
          <w:numId w:val="63"/>
        </w:numPr>
        <w:spacing w:after="0" w:line="360" w:lineRule="auto"/>
        <w:jc w:val="both"/>
        <w:rPr>
          <w:rFonts w:eastAsia="Calibri" w:cs="Times New Roman"/>
          <w:color w:val="767171"/>
          <w:lang w:val="es-ES"/>
        </w:rPr>
      </w:pPr>
      <w:r w:rsidRPr="00D949CB">
        <w:rPr>
          <w:rFonts w:eastAsia="Calibri" w:cs="Times New Roman"/>
          <w:color w:val="767171"/>
          <w:lang w:val="es-ES"/>
        </w:rPr>
        <w:t>En cumplimiento a la resolución 008-20 referente al establecimiento de nueva matriz para el autodiagnóstico o evaluación para el cumplimiento de las Normas Básicas de Control Interno, de la Contraloría General de la República, inició los esfuerzos para la autoevaluación a partir de cero. La implementación de las nuevas modificaciones a estas normas está en proceso hasta que las observaciones dadas sean aplicadas y sea elaborado el plan de mejora con los aspectos a trabajar.</w:t>
      </w:r>
    </w:p>
    <w:p w14:paraId="5F3BBD36" w14:textId="77777777" w:rsidR="00A06FCE" w:rsidRPr="00D949CB" w:rsidRDefault="00A06FCE" w:rsidP="0004737C">
      <w:pPr>
        <w:spacing w:after="0" w:line="360" w:lineRule="auto"/>
        <w:ind w:left="426"/>
        <w:jc w:val="both"/>
        <w:rPr>
          <w:rFonts w:eastAsia="Calibri" w:cs="Times New Roman"/>
          <w:color w:val="767171"/>
          <w:sz w:val="8"/>
          <w:szCs w:val="6"/>
          <w:lang w:val="es-ES"/>
        </w:rPr>
      </w:pPr>
    </w:p>
    <w:p w14:paraId="37F13ACD" w14:textId="129D21F2" w:rsidR="00352167" w:rsidRPr="00D949CB" w:rsidRDefault="003740E8" w:rsidP="007C1249">
      <w:pPr>
        <w:pStyle w:val="Prrafodelista"/>
        <w:numPr>
          <w:ilvl w:val="0"/>
          <w:numId w:val="63"/>
        </w:numPr>
        <w:spacing w:after="0" w:line="360" w:lineRule="auto"/>
        <w:jc w:val="both"/>
        <w:rPr>
          <w:rFonts w:eastAsia="Calibri" w:cs="Times New Roman"/>
          <w:color w:val="767171"/>
          <w:lang w:val="es-ES"/>
        </w:rPr>
      </w:pPr>
      <w:r w:rsidRPr="00D949CB">
        <w:rPr>
          <w:rFonts w:eastAsia="Calibri" w:cs="Times New Roman"/>
          <w:color w:val="767171"/>
          <w:lang w:val="es-ES"/>
        </w:rPr>
        <w:lastRenderedPageBreak/>
        <w:t>Implementación del Modelo CAF (Marco Común de Evaluación);</w:t>
      </w:r>
      <w:r w:rsidR="00352167" w:rsidRPr="00D949CB">
        <w:rPr>
          <w:rFonts w:eastAsia="Calibri" w:cs="Times New Roman"/>
          <w:color w:val="767171"/>
          <w:lang w:val="es-ES"/>
        </w:rPr>
        <w:t xml:space="preserve"> para el mejoramiento de la calidad en las Administraciones Públicas, inspirada en el Modelo de Excelencia de la Fundación Europea para la Gestión de la Calidad (EFQM), adoptado por el Ministerio de Administración Pública (MAP), con la finalidad de proporcionar a las organizaciones del sector público dominicano una herramienta común para aplicar técnicas de gestión de calidad en su administración, que les permita autoevaluarse usando la herramienta Guía CAF, con la que identifican sus puntos fuertes y oportunidades de mejora;  a su vez les ayuda  a elaborar un Plan de Mejora, otra herramienta del modelo, que es un conjunto de acciones que se aplican para eliminar los hallazgos encontrados en el autodiagnóstico. La autoevaluación institucional conforme este modelo, ha sido realizada con la versión actualizada </w:t>
      </w:r>
      <w:r w:rsidR="0008411C" w:rsidRPr="00D949CB">
        <w:rPr>
          <w:rFonts w:eastAsia="Calibri" w:cs="Times New Roman"/>
          <w:color w:val="767171"/>
          <w:lang w:val="es-ES"/>
        </w:rPr>
        <w:t xml:space="preserve">al </w:t>
      </w:r>
      <w:r w:rsidR="00352167" w:rsidRPr="00D949CB">
        <w:rPr>
          <w:rFonts w:eastAsia="Calibri" w:cs="Times New Roman"/>
          <w:color w:val="767171"/>
          <w:lang w:val="es-ES"/>
        </w:rPr>
        <w:t>2020</w:t>
      </w:r>
      <w:r w:rsidR="0008411C" w:rsidRPr="00D949CB">
        <w:rPr>
          <w:rFonts w:eastAsia="Calibri" w:cs="Times New Roman"/>
          <w:color w:val="767171"/>
          <w:lang w:val="es-ES"/>
        </w:rPr>
        <w:t>,</w:t>
      </w:r>
      <w:r w:rsidR="00352167" w:rsidRPr="00D949CB">
        <w:rPr>
          <w:rFonts w:eastAsia="Calibri" w:cs="Times New Roman"/>
          <w:color w:val="767171"/>
          <w:lang w:val="es-ES"/>
        </w:rPr>
        <w:t xml:space="preserve"> obteniendo un 100% de cumplimiento </w:t>
      </w:r>
      <w:r w:rsidR="0008411C" w:rsidRPr="00D949CB">
        <w:rPr>
          <w:rFonts w:eastAsia="Calibri" w:cs="Times New Roman"/>
          <w:color w:val="767171"/>
          <w:lang w:val="es-ES"/>
        </w:rPr>
        <w:t xml:space="preserve">de este subindicador </w:t>
      </w:r>
      <w:r w:rsidR="00352167" w:rsidRPr="00D949CB">
        <w:rPr>
          <w:rFonts w:eastAsia="Calibri" w:cs="Times New Roman"/>
          <w:color w:val="767171"/>
          <w:lang w:val="es-ES"/>
        </w:rPr>
        <w:t>en el SISMAP.</w:t>
      </w:r>
    </w:p>
    <w:p w14:paraId="7380D49F" w14:textId="77777777" w:rsidR="00A06FCE" w:rsidRPr="00D949CB" w:rsidRDefault="00A06FCE" w:rsidP="0004737C">
      <w:pPr>
        <w:spacing w:after="0" w:line="360" w:lineRule="auto"/>
        <w:jc w:val="both"/>
        <w:rPr>
          <w:rFonts w:eastAsia="Calibri" w:cs="Times New Roman"/>
          <w:color w:val="767171"/>
          <w:sz w:val="12"/>
          <w:szCs w:val="10"/>
          <w:lang w:val="es-ES"/>
        </w:rPr>
      </w:pPr>
    </w:p>
    <w:p w14:paraId="3C1897DE" w14:textId="7BC8A817" w:rsidR="0008411C" w:rsidRPr="00D949CB" w:rsidRDefault="00352167" w:rsidP="007C1249">
      <w:pPr>
        <w:pStyle w:val="Prrafodelista"/>
        <w:numPr>
          <w:ilvl w:val="0"/>
          <w:numId w:val="63"/>
        </w:numPr>
        <w:spacing w:after="0" w:line="360" w:lineRule="auto"/>
        <w:jc w:val="both"/>
        <w:rPr>
          <w:rFonts w:eastAsia="Calibri" w:cs="Times New Roman"/>
          <w:color w:val="767171"/>
          <w:lang w:val="es-ES"/>
        </w:rPr>
      </w:pPr>
      <w:r w:rsidRPr="00D949CB">
        <w:rPr>
          <w:rFonts w:eastAsia="Calibri" w:cs="Times New Roman"/>
          <w:color w:val="767171"/>
          <w:lang w:val="es-ES"/>
        </w:rPr>
        <w:t xml:space="preserve">El Ministerio de Relaciones Exteriores fue galardonado con la </w:t>
      </w:r>
      <w:r w:rsidRPr="00D949CB">
        <w:rPr>
          <w:rFonts w:eastAsia="Calibri" w:cs="Times New Roman"/>
          <w:i/>
          <w:iCs/>
          <w:color w:val="767171"/>
          <w:lang w:val="es-ES"/>
        </w:rPr>
        <w:t xml:space="preserve">Medalla de Bronce en la XVIII versión del Premio Nacional a la Calidad, </w:t>
      </w:r>
      <w:r w:rsidRPr="00D949CB">
        <w:rPr>
          <w:rFonts w:eastAsia="Calibri" w:cs="Times New Roman"/>
          <w:color w:val="767171"/>
          <w:lang w:val="es-ES"/>
        </w:rPr>
        <w:t>que otorga el Ministerio de Administración Pública (MAP) en reconocimiento a las prácticas promisorias en el sector público.</w:t>
      </w:r>
    </w:p>
    <w:p w14:paraId="73A4448D" w14:textId="77777777" w:rsidR="00452B53" w:rsidRDefault="00452B53" w:rsidP="00452B53">
      <w:pPr>
        <w:pStyle w:val="Prrafodelista"/>
        <w:spacing w:after="0" w:line="360" w:lineRule="auto"/>
        <w:jc w:val="both"/>
        <w:rPr>
          <w:rFonts w:eastAsia="Calibri" w:cs="Times New Roman"/>
          <w:color w:val="767171"/>
          <w:lang w:val="es-ES"/>
        </w:rPr>
      </w:pPr>
    </w:p>
    <w:p w14:paraId="1E45CF2B" w14:textId="6BFD68A4" w:rsidR="003740E8" w:rsidRPr="00D949CB" w:rsidRDefault="003740E8" w:rsidP="007C1249">
      <w:pPr>
        <w:pStyle w:val="Prrafodelista"/>
        <w:numPr>
          <w:ilvl w:val="0"/>
          <w:numId w:val="63"/>
        </w:numPr>
        <w:spacing w:after="0" w:line="360" w:lineRule="auto"/>
        <w:jc w:val="both"/>
        <w:rPr>
          <w:rFonts w:eastAsia="Calibri" w:cs="Times New Roman"/>
          <w:color w:val="767171"/>
          <w:lang w:val="es-ES"/>
        </w:rPr>
      </w:pPr>
      <w:r w:rsidRPr="00D949CB">
        <w:rPr>
          <w:rFonts w:eastAsia="Calibri" w:cs="Times New Roman"/>
          <w:color w:val="767171"/>
          <w:lang w:val="es-ES"/>
        </w:rPr>
        <w:t>Establecimiento de los lineamientos para la documentación de los procesos institucionales.</w:t>
      </w:r>
    </w:p>
    <w:p w14:paraId="7729741E" w14:textId="77777777" w:rsidR="003740E8" w:rsidRPr="00D949CB" w:rsidRDefault="003740E8" w:rsidP="0004737C">
      <w:pPr>
        <w:spacing w:after="0" w:line="360" w:lineRule="auto"/>
        <w:jc w:val="both"/>
        <w:rPr>
          <w:rFonts w:eastAsia="Calibri" w:cs="Times New Roman"/>
          <w:color w:val="767171"/>
          <w:sz w:val="10"/>
          <w:szCs w:val="8"/>
          <w:lang w:val="es-ES"/>
        </w:rPr>
      </w:pPr>
    </w:p>
    <w:p w14:paraId="1A5BA683" w14:textId="27AB17AB" w:rsidR="001419B6" w:rsidRPr="00D949CB" w:rsidRDefault="001419B6" w:rsidP="001419B6">
      <w:pPr>
        <w:spacing w:line="360" w:lineRule="auto"/>
        <w:jc w:val="both"/>
        <w:rPr>
          <w:rFonts w:eastAsia="Calibri" w:cs="Times New Roman"/>
          <w:color w:val="767171"/>
          <w:lang w:val="es-ES"/>
        </w:rPr>
      </w:pPr>
      <w:r w:rsidRPr="00D949CB">
        <w:rPr>
          <w:rFonts w:eastAsia="Calibri" w:cs="Times New Roman"/>
          <w:color w:val="767171"/>
          <w:lang w:val="es-ES"/>
        </w:rPr>
        <w:t xml:space="preserve">De igual forma, el Ministerio cuenta actualmente con siete (7) iniciativas presidenciales, de las cuales todas se encuentran en ejecución normal, para un avance promedio del 100 %. En el mes de junio, de un total general de cincuenta y seis (56) Hitos, cincuenta y uno (51) están en gestión, dos (2) han sido eliminados, y tres (3) finalizados satisfactoriamente, para un acumulado de un cinco (5%) de hitos terminados a los cuatro años. Los hitos finalizados son: 1. Elaborado un registro sociodemográfico de dominicanos en la diáspora; 2. Revisada la legislación relevante, tramites, requerimientos y procesos involucrados en el retorno de los </w:t>
      </w:r>
      <w:r w:rsidRPr="00D949CB">
        <w:rPr>
          <w:rFonts w:eastAsia="Calibri" w:cs="Times New Roman"/>
          <w:color w:val="767171"/>
          <w:lang w:val="es-ES"/>
        </w:rPr>
        <w:lastRenderedPageBreak/>
        <w:t>dominicanos en la diáspora; y 3. Lanzadas nuevas acciones para enlazar estas comunidades de manera más activa al país.</w:t>
      </w:r>
    </w:p>
    <w:p w14:paraId="10E7A7ED" w14:textId="05FEC86D" w:rsidR="003740E8" w:rsidRPr="00D949CB" w:rsidRDefault="003740E8" w:rsidP="00834FC3">
      <w:pPr>
        <w:spacing w:after="0" w:line="360" w:lineRule="auto"/>
        <w:jc w:val="both"/>
        <w:rPr>
          <w:rFonts w:eastAsia="Calibri" w:cs="Times New Roman"/>
          <w:color w:val="767171"/>
          <w:sz w:val="2"/>
          <w:szCs w:val="16"/>
          <w:lang w:val="es-ES"/>
        </w:rPr>
      </w:pPr>
    </w:p>
    <w:p w14:paraId="0B23614D" w14:textId="2B889D9A" w:rsidR="001419B6" w:rsidRPr="00D949CB" w:rsidRDefault="00E11C1F" w:rsidP="001419B6">
      <w:pPr>
        <w:spacing w:after="0" w:line="360" w:lineRule="auto"/>
        <w:jc w:val="both"/>
        <w:rPr>
          <w:rFonts w:eastAsia="Calibri" w:cs="Times New Roman"/>
          <w:color w:val="767171"/>
          <w:lang w:val="es-ES"/>
        </w:rPr>
      </w:pPr>
      <w:r w:rsidRPr="00D949CB">
        <w:rPr>
          <w:rFonts w:eastAsia="Calibri" w:cs="Times New Roman"/>
          <w:color w:val="767171"/>
          <w:lang w:val="es-DO"/>
        </w:rPr>
        <w:t>Se</w:t>
      </w:r>
      <w:r w:rsidR="001419B6" w:rsidRPr="00D949CB">
        <w:rPr>
          <w:rFonts w:eastAsia="Calibri" w:cs="Times New Roman"/>
          <w:color w:val="767171"/>
          <w:lang w:val="es-DO"/>
        </w:rPr>
        <w:t xml:space="preserve"> coordinó el proceso de formulación de los Planes Operativos (POA)</w:t>
      </w:r>
      <w:r w:rsidR="001419B6" w:rsidRPr="00D949CB">
        <w:rPr>
          <w:rFonts w:eastAsia="Calibri" w:cs="Times New Roman"/>
          <w:color w:val="767171"/>
          <w:lang w:val="es-ES"/>
        </w:rPr>
        <w:t xml:space="preserve"> de la sede del MIREX y de las misiones en el exterior. En este año se logró la articulación, mediante la cual el 9</w:t>
      </w:r>
      <w:r w:rsidR="00352167" w:rsidRPr="00D949CB">
        <w:rPr>
          <w:rFonts w:eastAsia="Calibri" w:cs="Times New Roman"/>
          <w:color w:val="767171"/>
          <w:lang w:val="es-ES"/>
        </w:rPr>
        <w:t>5</w:t>
      </w:r>
      <w:r w:rsidR="001419B6" w:rsidRPr="00D949CB">
        <w:rPr>
          <w:rFonts w:eastAsia="Calibri" w:cs="Times New Roman"/>
          <w:color w:val="767171"/>
          <w:lang w:val="es-ES"/>
        </w:rPr>
        <w:t xml:space="preserve">% de las misiones presentaron POA para el año 2022. En el mismo orden, estamos en proceso de formulación del POA correspondiente a las acciones que estarán desarrollando las distintas unidades del ministerio para el próximo año 2023 y los requerimientos de recursos para su ejecución. </w:t>
      </w:r>
    </w:p>
    <w:p w14:paraId="49E81044" w14:textId="77777777" w:rsidR="0008411C" w:rsidRPr="00D949CB" w:rsidRDefault="0008411C" w:rsidP="00834FC3">
      <w:pPr>
        <w:spacing w:after="0" w:line="360" w:lineRule="auto"/>
        <w:jc w:val="both"/>
        <w:rPr>
          <w:rFonts w:eastAsia="Calibri" w:cs="Times New Roman"/>
          <w:color w:val="767171"/>
          <w:sz w:val="14"/>
          <w:szCs w:val="12"/>
          <w:lang w:val="es-ES"/>
        </w:rPr>
      </w:pPr>
    </w:p>
    <w:p w14:paraId="2221EE1D" w14:textId="5BE57C5B" w:rsidR="00A53FC8" w:rsidRPr="00D949CB" w:rsidRDefault="003740E8" w:rsidP="00834FC3">
      <w:pPr>
        <w:spacing w:after="0" w:line="360" w:lineRule="auto"/>
        <w:jc w:val="both"/>
        <w:rPr>
          <w:rFonts w:eastAsia="Calibri" w:cs="Times New Roman"/>
          <w:color w:val="767171"/>
          <w:lang w:val="es-ES"/>
        </w:rPr>
      </w:pPr>
      <w:r w:rsidRPr="00D949CB">
        <w:rPr>
          <w:rFonts w:eastAsia="Calibri" w:cs="Times New Roman"/>
          <w:color w:val="767171"/>
          <w:lang w:val="es-ES"/>
        </w:rPr>
        <w:t xml:space="preserve">Como parte de las acciones de seguimiento a la implementación del Plan Operativo Anual (POA), el MIREX alcanzó un </w:t>
      </w:r>
      <w:r w:rsidR="00352167" w:rsidRPr="00D949CB">
        <w:rPr>
          <w:rFonts w:eastAsia="Calibri" w:cs="Times New Roman"/>
          <w:color w:val="767171"/>
          <w:lang w:val="es-ES"/>
        </w:rPr>
        <w:t>99</w:t>
      </w:r>
      <w:r w:rsidRPr="00D949CB">
        <w:rPr>
          <w:rFonts w:eastAsia="Calibri" w:cs="Times New Roman"/>
          <w:color w:val="767171"/>
          <w:lang w:val="es-ES"/>
        </w:rPr>
        <w:t xml:space="preserve">% promedio acumulado de ejecución de las acciones programadas. A continuación, se presentan los avances consolidados por viceministerios y áreas transversales: </w:t>
      </w:r>
    </w:p>
    <w:p w14:paraId="4CCD5379" w14:textId="77777777" w:rsidR="00E11C1F" w:rsidRPr="00D949CB" w:rsidRDefault="00E11C1F" w:rsidP="003740E8">
      <w:pPr>
        <w:spacing w:after="0" w:line="360" w:lineRule="auto"/>
        <w:jc w:val="center"/>
        <w:rPr>
          <w:rFonts w:eastAsia="Calibri" w:cs="Times New Roman"/>
          <w:color w:val="767171"/>
          <w:sz w:val="18"/>
          <w:szCs w:val="16"/>
          <w:lang w:val="es-ES"/>
        </w:rPr>
      </w:pPr>
    </w:p>
    <w:p w14:paraId="18EABFB3" w14:textId="5B2106DB" w:rsidR="003740E8" w:rsidRPr="00D949CB" w:rsidRDefault="003740E8" w:rsidP="003740E8">
      <w:pPr>
        <w:spacing w:after="0" w:line="360" w:lineRule="auto"/>
        <w:jc w:val="center"/>
        <w:rPr>
          <w:rFonts w:eastAsia="Calibri" w:cs="Times New Roman"/>
          <w:color w:val="767171"/>
          <w:sz w:val="18"/>
          <w:szCs w:val="16"/>
          <w:lang w:val="es-ES"/>
        </w:rPr>
      </w:pPr>
      <w:r w:rsidRPr="00D949CB">
        <w:rPr>
          <w:rFonts w:eastAsia="Calibri" w:cs="Times New Roman"/>
          <w:color w:val="767171"/>
          <w:sz w:val="18"/>
          <w:szCs w:val="16"/>
          <w:lang w:val="es-ES"/>
        </w:rPr>
        <w:t xml:space="preserve">Gráfico </w:t>
      </w:r>
      <w:r w:rsidR="00172F08" w:rsidRPr="00D949CB">
        <w:rPr>
          <w:rFonts w:eastAsia="Calibri" w:cs="Times New Roman"/>
          <w:color w:val="767171"/>
          <w:sz w:val="18"/>
          <w:szCs w:val="16"/>
          <w:lang w:val="es-ES"/>
        </w:rPr>
        <w:t>8</w:t>
      </w:r>
      <w:r w:rsidRPr="00D949CB">
        <w:rPr>
          <w:rFonts w:eastAsia="Calibri" w:cs="Times New Roman"/>
          <w:color w:val="767171"/>
          <w:sz w:val="18"/>
          <w:szCs w:val="16"/>
          <w:lang w:val="es-ES"/>
        </w:rPr>
        <w:t xml:space="preserve">: Resultados consolidados del nivel de avance en la implementación del POA </w:t>
      </w:r>
    </w:p>
    <w:p w14:paraId="00C8FC8A" w14:textId="7B298FAC" w:rsidR="003740E8" w:rsidRPr="00D949CB" w:rsidRDefault="003740E8" w:rsidP="003740E8">
      <w:pPr>
        <w:spacing w:after="0" w:line="360" w:lineRule="auto"/>
        <w:jc w:val="center"/>
        <w:rPr>
          <w:rFonts w:eastAsia="Calibri" w:cs="Times New Roman"/>
          <w:color w:val="767171"/>
          <w:sz w:val="18"/>
          <w:szCs w:val="16"/>
          <w:lang w:val="es-ES"/>
        </w:rPr>
      </w:pPr>
      <w:r w:rsidRPr="00D949CB">
        <w:rPr>
          <w:rFonts w:eastAsia="Calibri" w:cs="Times New Roman"/>
          <w:color w:val="767171"/>
          <w:sz w:val="18"/>
          <w:szCs w:val="16"/>
          <w:lang w:val="es-ES"/>
        </w:rPr>
        <w:t xml:space="preserve">por los viceministerios del MIREX, para el </w:t>
      </w:r>
      <w:r w:rsidR="001419B6" w:rsidRPr="00D949CB">
        <w:rPr>
          <w:rFonts w:eastAsia="Calibri" w:cs="Times New Roman"/>
          <w:color w:val="767171"/>
          <w:sz w:val="18"/>
          <w:szCs w:val="16"/>
          <w:lang w:val="es-ES"/>
        </w:rPr>
        <w:t xml:space="preserve">primer semestre del </w:t>
      </w:r>
      <w:r w:rsidRPr="00D949CB">
        <w:rPr>
          <w:rFonts w:eastAsia="Calibri" w:cs="Times New Roman"/>
          <w:color w:val="767171"/>
          <w:sz w:val="18"/>
          <w:szCs w:val="16"/>
          <w:lang w:val="es-ES"/>
        </w:rPr>
        <w:t>año 202</w:t>
      </w:r>
      <w:r w:rsidR="00890491" w:rsidRPr="00D949CB">
        <w:rPr>
          <w:rFonts w:eastAsia="Calibri" w:cs="Times New Roman"/>
          <w:color w:val="767171"/>
          <w:sz w:val="18"/>
          <w:szCs w:val="16"/>
          <w:lang w:val="es-ES"/>
        </w:rPr>
        <w:t>2</w:t>
      </w:r>
      <w:r w:rsidRPr="00D949CB">
        <w:rPr>
          <w:rFonts w:eastAsia="Calibri" w:cs="Times New Roman"/>
          <w:color w:val="767171"/>
          <w:sz w:val="18"/>
          <w:szCs w:val="16"/>
          <w:lang w:val="es-ES"/>
        </w:rPr>
        <w:t>.</w:t>
      </w:r>
    </w:p>
    <w:p w14:paraId="398CEAB0" w14:textId="6100B78A" w:rsidR="003740E8" w:rsidRPr="00D949CB" w:rsidRDefault="00FA736B" w:rsidP="003740E8">
      <w:pPr>
        <w:keepNext/>
        <w:spacing w:after="0" w:line="360" w:lineRule="auto"/>
        <w:jc w:val="center"/>
        <w:rPr>
          <w:rFonts w:eastAsia="Calibri" w:cs="Times New Roman"/>
          <w:color w:val="767171"/>
          <w:sz w:val="18"/>
          <w:lang w:val="es-ES"/>
        </w:rPr>
      </w:pPr>
      <w:r w:rsidRPr="00D949CB">
        <w:rPr>
          <w:rFonts w:eastAsia="Calibri" w:cs="Times New Roman"/>
          <w:noProof/>
          <w:color w:val="767171"/>
          <w:sz w:val="18"/>
          <w:lang w:val="es-ES"/>
        </w:rPr>
        <w:drawing>
          <wp:inline distT="0" distB="0" distL="0" distR="0" wp14:anchorId="73FD63E1" wp14:editId="00700242">
            <wp:extent cx="5112688" cy="2736850"/>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4008" cy="2748263"/>
                    </a:xfrm>
                    <a:prstGeom prst="rect">
                      <a:avLst/>
                    </a:prstGeom>
                    <a:noFill/>
                  </pic:spPr>
                </pic:pic>
              </a:graphicData>
            </a:graphic>
          </wp:inline>
        </w:drawing>
      </w:r>
    </w:p>
    <w:p w14:paraId="7012FE4C" w14:textId="77777777" w:rsidR="00FA736B" w:rsidRPr="00D949CB" w:rsidRDefault="00FA736B" w:rsidP="003740E8">
      <w:pPr>
        <w:spacing w:after="120" w:line="360" w:lineRule="auto"/>
        <w:jc w:val="both"/>
        <w:rPr>
          <w:rFonts w:eastAsia="Calibri" w:cs="Times New Roman"/>
          <w:color w:val="767171"/>
          <w:lang w:val="es-ES"/>
        </w:rPr>
      </w:pPr>
    </w:p>
    <w:p w14:paraId="6E143063" w14:textId="7CB89C66" w:rsidR="003740E8" w:rsidRPr="00D949CB" w:rsidRDefault="003740E8" w:rsidP="003740E8">
      <w:pPr>
        <w:spacing w:after="120" w:line="360" w:lineRule="auto"/>
        <w:jc w:val="both"/>
        <w:rPr>
          <w:rFonts w:eastAsia="Calibri" w:cs="Times New Roman"/>
          <w:color w:val="767171"/>
          <w:lang w:val="es-ES"/>
        </w:rPr>
      </w:pPr>
      <w:r w:rsidRPr="00D949CB">
        <w:rPr>
          <w:rFonts w:eastAsia="Calibri" w:cs="Times New Roman"/>
          <w:color w:val="767171"/>
          <w:lang w:val="es-ES"/>
        </w:rPr>
        <w:t xml:space="preserve">En el gráfico anterior se observa que los cinco viceministerios del MIREX y sus direcciones, el promedio de ejecución acumulada al año alcanzada por los viceministerios es de </w:t>
      </w:r>
      <w:r w:rsidR="00FA736B" w:rsidRPr="00D949CB">
        <w:rPr>
          <w:rFonts w:eastAsia="Calibri" w:cs="Times New Roman"/>
          <w:color w:val="767171"/>
          <w:lang w:val="es-ES"/>
        </w:rPr>
        <w:t>100</w:t>
      </w:r>
      <w:r w:rsidRPr="00D949CB">
        <w:rPr>
          <w:rFonts w:eastAsia="Calibri" w:cs="Times New Roman"/>
          <w:color w:val="767171"/>
          <w:lang w:val="es-ES"/>
        </w:rPr>
        <w:t xml:space="preserve">%. </w:t>
      </w:r>
    </w:p>
    <w:p w14:paraId="6E6198A8" w14:textId="77777777" w:rsidR="0008411C" w:rsidRPr="00D949CB" w:rsidRDefault="0008411C" w:rsidP="003740E8">
      <w:pPr>
        <w:spacing w:after="0" w:line="360" w:lineRule="auto"/>
        <w:jc w:val="center"/>
        <w:rPr>
          <w:rFonts w:eastAsia="Calibri" w:cs="Times New Roman"/>
          <w:color w:val="767171"/>
          <w:sz w:val="18"/>
          <w:szCs w:val="16"/>
          <w:lang w:val="es-ES"/>
        </w:rPr>
      </w:pPr>
    </w:p>
    <w:p w14:paraId="383B5407" w14:textId="4085F700" w:rsidR="003740E8" w:rsidRPr="00D949CB" w:rsidRDefault="003740E8" w:rsidP="003740E8">
      <w:pPr>
        <w:spacing w:after="0" w:line="360" w:lineRule="auto"/>
        <w:jc w:val="center"/>
        <w:rPr>
          <w:rFonts w:eastAsia="Calibri" w:cs="Times New Roman"/>
          <w:color w:val="767171"/>
          <w:sz w:val="18"/>
          <w:szCs w:val="16"/>
          <w:lang w:val="es-ES"/>
        </w:rPr>
      </w:pPr>
      <w:r w:rsidRPr="00D949CB">
        <w:rPr>
          <w:rFonts w:eastAsia="Calibri" w:cs="Times New Roman"/>
          <w:color w:val="767171"/>
          <w:sz w:val="18"/>
          <w:szCs w:val="16"/>
          <w:lang w:val="es-ES"/>
        </w:rPr>
        <w:lastRenderedPageBreak/>
        <w:t xml:space="preserve">Gráfico </w:t>
      </w:r>
      <w:r w:rsidR="00172F08" w:rsidRPr="00D949CB">
        <w:rPr>
          <w:rFonts w:eastAsia="Calibri" w:cs="Times New Roman"/>
          <w:color w:val="767171"/>
          <w:sz w:val="18"/>
          <w:szCs w:val="16"/>
          <w:lang w:val="es-ES"/>
        </w:rPr>
        <w:t>9</w:t>
      </w:r>
      <w:r w:rsidRPr="00D949CB">
        <w:rPr>
          <w:rFonts w:eastAsia="Calibri" w:cs="Times New Roman"/>
          <w:color w:val="767171"/>
          <w:sz w:val="18"/>
          <w:szCs w:val="16"/>
          <w:lang w:val="es-ES"/>
        </w:rPr>
        <w:t xml:space="preserve"> Resultados consolidados del nivel de avance en la implementación del POA, </w:t>
      </w:r>
    </w:p>
    <w:p w14:paraId="571368CF" w14:textId="0DB23D0D" w:rsidR="003740E8" w:rsidRPr="00D949CB" w:rsidRDefault="003740E8" w:rsidP="003740E8">
      <w:pPr>
        <w:spacing w:after="0" w:line="360" w:lineRule="auto"/>
        <w:jc w:val="center"/>
        <w:rPr>
          <w:rFonts w:eastAsia="Calibri" w:cs="Times New Roman"/>
          <w:color w:val="767171"/>
          <w:sz w:val="18"/>
          <w:szCs w:val="16"/>
          <w:lang w:val="es-ES"/>
        </w:rPr>
      </w:pPr>
      <w:r w:rsidRPr="00D949CB">
        <w:rPr>
          <w:rFonts w:eastAsia="Calibri" w:cs="Times New Roman"/>
          <w:color w:val="767171"/>
          <w:sz w:val="18"/>
          <w:szCs w:val="16"/>
          <w:lang w:val="es-ES"/>
        </w:rPr>
        <w:t>por áreas consultivas y de staff, para el año 202</w:t>
      </w:r>
      <w:r w:rsidR="00890491" w:rsidRPr="00D949CB">
        <w:rPr>
          <w:rFonts w:eastAsia="Calibri" w:cs="Times New Roman"/>
          <w:color w:val="767171"/>
          <w:sz w:val="18"/>
          <w:szCs w:val="16"/>
          <w:lang w:val="es-ES"/>
        </w:rPr>
        <w:t>2</w:t>
      </w:r>
      <w:r w:rsidRPr="00D949CB">
        <w:rPr>
          <w:rFonts w:eastAsia="Calibri" w:cs="Times New Roman"/>
          <w:color w:val="767171"/>
          <w:sz w:val="18"/>
          <w:szCs w:val="16"/>
          <w:lang w:val="es-ES"/>
        </w:rPr>
        <w:t>.</w:t>
      </w:r>
    </w:p>
    <w:p w14:paraId="1EA8A5FE" w14:textId="4C8CF2A8" w:rsidR="003740E8" w:rsidRPr="00D949CB" w:rsidRDefault="00FA736B" w:rsidP="00FA736B">
      <w:pPr>
        <w:spacing w:after="120" w:line="360" w:lineRule="auto"/>
        <w:ind w:left="-284"/>
        <w:jc w:val="both"/>
        <w:rPr>
          <w:rFonts w:eastAsia="Calibri" w:cs="Times New Roman"/>
          <w:color w:val="767171"/>
          <w:lang w:val="es-ES"/>
        </w:rPr>
      </w:pPr>
      <w:r w:rsidRPr="00D949CB">
        <w:rPr>
          <w:rFonts w:eastAsia="Calibri" w:cs="Times New Roman"/>
          <w:noProof/>
          <w:color w:val="767171"/>
          <w:lang w:val="es-ES"/>
        </w:rPr>
        <w:drawing>
          <wp:inline distT="0" distB="0" distL="0" distR="0" wp14:anchorId="1EC0D820" wp14:editId="18AD4245">
            <wp:extent cx="5200153" cy="2349500"/>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1426" cy="2377184"/>
                    </a:xfrm>
                    <a:prstGeom prst="rect">
                      <a:avLst/>
                    </a:prstGeom>
                    <a:noFill/>
                  </pic:spPr>
                </pic:pic>
              </a:graphicData>
            </a:graphic>
          </wp:inline>
        </w:drawing>
      </w:r>
    </w:p>
    <w:p w14:paraId="46F4BE1D" w14:textId="3043D965" w:rsidR="003740E8" w:rsidRPr="00D949CB" w:rsidRDefault="003740E8" w:rsidP="003740E8">
      <w:pPr>
        <w:spacing w:after="0" w:line="360" w:lineRule="auto"/>
        <w:jc w:val="both"/>
        <w:rPr>
          <w:rFonts w:eastAsia="Calibri" w:cs="Times New Roman"/>
          <w:color w:val="767171"/>
          <w:lang w:val="es-ES"/>
        </w:rPr>
      </w:pPr>
      <w:r w:rsidRPr="00D949CB">
        <w:rPr>
          <w:rFonts w:eastAsia="Calibri" w:cs="Times New Roman"/>
          <w:color w:val="767171"/>
          <w:lang w:val="es-DO"/>
        </w:rPr>
        <w:t xml:space="preserve">A su vez, los datos presentados en los gráficos correspondientes a las áreas transversales del MIREX, revelan un </w:t>
      </w:r>
      <w:r w:rsidRPr="00D949CB">
        <w:rPr>
          <w:rFonts w:eastAsia="Calibri" w:cs="Times New Roman"/>
          <w:color w:val="767171"/>
          <w:lang w:val="es-ES"/>
        </w:rPr>
        <w:t xml:space="preserve">promedio de ejecución del </w:t>
      </w:r>
      <w:r w:rsidR="00FA736B" w:rsidRPr="00D949CB">
        <w:rPr>
          <w:rFonts w:eastAsia="Calibri" w:cs="Times New Roman"/>
          <w:color w:val="767171"/>
          <w:lang w:val="es-ES"/>
        </w:rPr>
        <w:t>96</w:t>
      </w:r>
      <w:r w:rsidRPr="00D949CB">
        <w:rPr>
          <w:rFonts w:eastAsia="Calibri" w:cs="Times New Roman"/>
          <w:color w:val="767171"/>
          <w:lang w:val="es-ES"/>
        </w:rPr>
        <w:t xml:space="preserve">% de las actividades programadas para el año, según se observa en el gráfico 9. </w:t>
      </w:r>
    </w:p>
    <w:p w14:paraId="2A1D4F37" w14:textId="77777777" w:rsidR="00A77A5E" w:rsidRPr="00D949CB" w:rsidRDefault="00A77A5E" w:rsidP="003740E8">
      <w:pPr>
        <w:spacing w:after="0" w:line="360" w:lineRule="auto"/>
        <w:jc w:val="both"/>
        <w:rPr>
          <w:rFonts w:eastAsia="Calibri" w:cs="Times New Roman"/>
          <w:color w:val="767171"/>
          <w:lang w:val="es-DO"/>
        </w:rPr>
      </w:pPr>
    </w:p>
    <w:p w14:paraId="7CADECB1" w14:textId="6524DA67" w:rsidR="003740E8" w:rsidRPr="00D949CB" w:rsidRDefault="003740E8" w:rsidP="003740E8">
      <w:pPr>
        <w:spacing w:after="0" w:line="360" w:lineRule="auto"/>
        <w:jc w:val="center"/>
        <w:rPr>
          <w:rFonts w:eastAsia="Calibri" w:cs="Times New Roman"/>
          <w:color w:val="767171"/>
          <w:sz w:val="18"/>
          <w:szCs w:val="16"/>
          <w:lang w:val="es-ES"/>
        </w:rPr>
      </w:pPr>
      <w:r w:rsidRPr="00D949CB">
        <w:rPr>
          <w:rFonts w:eastAsia="Calibri" w:cs="Times New Roman"/>
          <w:color w:val="767171"/>
          <w:sz w:val="18"/>
          <w:szCs w:val="16"/>
          <w:lang w:val="es-ES"/>
        </w:rPr>
        <w:t xml:space="preserve">Gráfico </w:t>
      </w:r>
      <w:r w:rsidR="00172F08" w:rsidRPr="00D949CB">
        <w:rPr>
          <w:rFonts w:eastAsia="Calibri" w:cs="Times New Roman"/>
          <w:color w:val="767171"/>
          <w:sz w:val="18"/>
          <w:szCs w:val="16"/>
          <w:lang w:val="es-ES"/>
        </w:rPr>
        <w:t>10</w:t>
      </w:r>
      <w:r w:rsidRPr="00D949CB">
        <w:rPr>
          <w:rFonts w:eastAsia="Calibri" w:cs="Times New Roman"/>
          <w:color w:val="767171"/>
          <w:sz w:val="18"/>
          <w:szCs w:val="16"/>
          <w:lang w:val="es-ES"/>
        </w:rPr>
        <w:t xml:space="preserve"> Resultados consolidados del nivel de avance en la implementación del POA, </w:t>
      </w:r>
    </w:p>
    <w:p w14:paraId="375E4893" w14:textId="5044039D" w:rsidR="003740E8" w:rsidRPr="00D949CB" w:rsidRDefault="003740E8" w:rsidP="003740E8">
      <w:pPr>
        <w:spacing w:after="0" w:line="360" w:lineRule="auto"/>
        <w:jc w:val="center"/>
        <w:rPr>
          <w:rFonts w:eastAsia="Calibri" w:cs="Times New Roman"/>
          <w:color w:val="767171"/>
          <w:sz w:val="18"/>
          <w:szCs w:val="16"/>
          <w:lang w:val="es-ES"/>
        </w:rPr>
      </w:pPr>
      <w:r w:rsidRPr="00D949CB">
        <w:rPr>
          <w:rFonts w:eastAsia="Calibri" w:cs="Times New Roman"/>
          <w:color w:val="767171"/>
          <w:sz w:val="18"/>
          <w:szCs w:val="16"/>
          <w:lang w:val="es-ES"/>
        </w:rPr>
        <w:t>por áreas consultivas y de staff, para el año 202</w:t>
      </w:r>
      <w:r w:rsidR="00890491" w:rsidRPr="00D949CB">
        <w:rPr>
          <w:rFonts w:eastAsia="Calibri" w:cs="Times New Roman"/>
          <w:color w:val="767171"/>
          <w:sz w:val="18"/>
          <w:szCs w:val="16"/>
          <w:lang w:val="es-ES"/>
        </w:rPr>
        <w:t>2</w:t>
      </w:r>
      <w:r w:rsidRPr="00D949CB">
        <w:rPr>
          <w:rFonts w:eastAsia="Calibri" w:cs="Times New Roman"/>
          <w:color w:val="767171"/>
          <w:sz w:val="18"/>
          <w:szCs w:val="16"/>
          <w:lang w:val="es-ES"/>
        </w:rPr>
        <w:t>.</w:t>
      </w:r>
    </w:p>
    <w:p w14:paraId="6D76824D" w14:textId="5026C01E" w:rsidR="003740E8" w:rsidRPr="00D949CB" w:rsidRDefault="00FA736B" w:rsidP="00FA736B">
      <w:pPr>
        <w:spacing w:before="120" w:after="0" w:line="360" w:lineRule="auto"/>
        <w:ind w:left="-284"/>
        <w:jc w:val="both"/>
        <w:rPr>
          <w:rFonts w:eastAsia="Calibri" w:cs="Times New Roman"/>
          <w:color w:val="767171"/>
          <w:lang w:val="es-ES"/>
        </w:rPr>
      </w:pPr>
      <w:r w:rsidRPr="00D949CB">
        <w:rPr>
          <w:rFonts w:eastAsia="Calibri" w:cs="Times New Roman"/>
          <w:noProof/>
          <w:color w:val="767171"/>
          <w:lang w:val="es-ES"/>
        </w:rPr>
        <w:drawing>
          <wp:inline distT="0" distB="0" distL="0" distR="0" wp14:anchorId="57AC16FB" wp14:editId="7CB4A818">
            <wp:extent cx="5224007" cy="2381142"/>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1985" cy="2403011"/>
                    </a:xfrm>
                    <a:prstGeom prst="rect">
                      <a:avLst/>
                    </a:prstGeom>
                    <a:noFill/>
                  </pic:spPr>
                </pic:pic>
              </a:graphicData>
            </a:graphic>
          </wp:inline>
        </w:drawing>
      </w:r>
    </w:p>
    <w:p w14:paraId="09200A0E" w14:textId="77777777" w:rsidR="00452B53" w:rsidRDefault="00452B53" w:rsidP="008C787F">
      <w:pPr>
        <w:spacing w:after="0" w:line="360" w:lineRule="auto"/>
        <w:jc w:val="both"/>
        <w:rPr>
          <w:rFonts w:eastAsia="Calibri" w:cs="Times New Roman"/>
          <w:color w:val="767171"/>
          <w:szCs w:val="24"/>
          <w:lang w:val="es-DO"/>
        </w:rPr>
      </w:pPr>
      <w:bookmarkStart w:id="125" w:name="_Toc90892958"/>
      <w:bookmarkStart w:id="126" w:name="_Toc91489221"/>
      <w:bookmarkStart w:id="127" w:name="_Toc91489640"/>
      <w:bookmarkStart w:id="128" w:name="_Toc91497423"/>
      <w:bookmarkStart w:id="129" w:name="_Toc91511451"/>
      <w:bookmarkStart w:id="130" w:name="_Toc91511795"/>
    </w:p>
    <w:p w14:paraId="59046AD8" w14:textId="39A1A412" w:rsidR="008C787F" w:rsidRPr="00D949CB" w:rsidRDefault="008C787F" w:rsidP="008C787F">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Entre los principales logros evidenciados en las áreas transversales con naturaleza consultiva o asesora, cabe resaltar los siguientes:</w:t>
      </w:r>
    </w:p>
    <w:p w14:paraId="559F7BDD" w14:textId="0CD2DE34" w:rsidR="008C787F" w:rsidRPr="00D949CB" w:rsidRDefault="008C787F" w:rsidP="008C787F">
      <w:pPr>
        <w:tabs>
          <w:tab w:val="left" w:pos="709"/>
        </w:tabs>
        <w:spacing w:after="0" w:line="360" w:lineRule="auto"/>
        <w:jc w:val="both"/>
        <w:rPr>
          <w:rFonts w:eastAsia="Calibri" w:cs="Times New Roman"/>
          <w:color w:val="767171"/>
          <w:szCs w:val="24"/>
          <w:lang w:val="es-ES"/>
        </w:rPr>
      </w:pPr>
    </w:p>
    <w:p w14:paraId="1E4EF3FE" w14:textId="7E58ADC9" w:rsidR="008C787F" w:rsidRPr="00D949CB" w:rsidRDefault="006A0EB8" w:rsidP="008C787F">
      <w:pPr>
        <w:tabs>
          <w:tab w:val="left" w:pos="709"/>
        </w:tabs>
        <w:spacing w:after="0" w:line="360" w:lineRule="auto"/>
        <w:jc w:val="both"/>
        <w:rPr>
          <w:rFonts w:eastAsia="Calibri" w:cs="Times New Roman"/>
          <w:b/>
          <w:color w:val="767171"/>
          <w:szCs w:val="24"/>
          <w:lang w:val="es-ES"/>
        </w:rPr>
      </w:pPr>
      <w:r w:rsidRPr="00D949CB">
        <w:rPr>
          <w:rFonts w:eastAsia="Calibri" w:cs="Times New Roman"/>
          <w:color w:val="767171"/>
          <w:szCs w:val="24"/>
          <w:lang w:val="es-ES"/>
        </w:rPr>
        <w:lastRenderedPageBreak/>
        <w:t>La Dirección de Estudios y Análisis Estratégicos (DEAE). Esta d</w:t>
      </w:r>
      <w:r w:rsidR="008C787F" w:rsidRPr="00D949CB">
        <w:rPr>
          <w:rFonts w:eastAsia="Calibri" w:cs="Times New Roman"/>
          <w:color w:val="767171"/>
          <w:szCs w:val="24"/>
          <w:lang w:val="es-ES"/>
        </w:rPr>
        <w:t>irección junto al INESDYC, presentaron los cuadernillos No. 1.</w:t>
      </w:r>
      <w:r w:rsidR="007847CD" w:rsidRPr="00D949CB">
        <w:rPr>
          <w:rFonts w:eastAsia="Calibri" w:cs="Times New Roman"/>
          <w:color w:val="767171"/>
          <w:szCs w:val="24"/>
          <w:lang w:val="es-ES"/>
        </w:rPr>
        <w:t xml:space="preserve"> </w:t>
      </w:r>
      <w:r w:rsidR="00153C0F" w:rsidRPr="00D949CB">
        <w:rPr>
          <w:rFonts w:eastAsia="Calibri" w:cs="Times New Roman"/>
          <w:color w:val="767171"/>
          <w:szCs w:val="24"/>
          <w:lang w:val="es-ES"/>
        </w:rPr>
        <w:t>Y No</w:t>
      </w:r>
      <w:r w:rsidR="008C787F" w:rsidRPr="00D949CB">
        <w:rPr>
          <w:rFonts w:eastAsia="Calibri" w:cs="Times New Roman"/>
          <w:color w:val="767171"/>
          <w:szCs w:val="24"/>
          <w:lang w:val="es-ES"/>
        </w:rPr>
        <w:t xml:space="preserve">. 2 de la “Colección Pensamiento Internacional” en los cuales se aborda el tema de la Diplomacia 4.0. Inteligencia artificial y la Cuarta Revolución Industrial en la Política Exterior y en las Relaciones Internacionales, y el tema de la Comisión Mixta Bilateral </w:t>
      </w:r>
      <w:proofErr w:type="spellStart"/>
      <w:r w:rsidR="008C787F" w:rsidRPr="00D949CB">
        <w:rPr>
          <w:rFonts w:eastAsia="Calibri" w:cs="Times New Roman"/>
          <w:color w:val="767171"/>
          <w:szCs w:val="24"/>
          <w:lang w:val="es-ES"/>
        </w:rPr>
        <w:t>Domínico</w:t>
      </w:r>
      <w:proofErr w:type="spellEnd"/>
      <w:r w:rsidR="008C787F" w:rsidRPr="00D949CB">
        <w:rPr>
          <w:rFonts w:eastAsia="Calibri" w:cs="Times New Roman"/>
          <w:color w:val="767171"/>
          <w:szCs w:val="24"/>
          <w:lang w:val="es-ES"/>
        </w:rPr>
        <w:t>-</w:t>
      </w:r>
      <w:proofErr w:type="gramStart"/>
      <w:r w:rsidR="008C787F" w:rsidRPr="00D949CB">
        <w:rPr>
          <w:rFonts w:eastAsia="Calibri" w:cs="Times New Roman"/>
          <w:color w:val="767171"/>
          <w:szCs w:val="24"/>
          <w:lang w:val="es-ES"/>
        </w:rPr>
        <w:t>Haitiana</w:t>
      </w:r>
      <w:proofErr w:type="gramEnd"/>
      <w:r w:rsidR="008C787F" w:rsidRPr="00D949CB">
        <w:rPr>
          <w:rFonts w:eastAsia="Calibri" w:cs="Times New Roman"/>
          <w:color w:val="767171"/>
          <w:szCs w:val="24"/>
          <w:lang w:val="es-ES"/>
        </w:rPr>
        <w:t xml:space="preserve"> como un instrumento idóneo para favorecer la política exterior de buena vecindad, respectivamente. Asimismo, realizó el lanzamiento del tomo I del proyecto de investigación “Fragilidad, resiliencia, desarrollo e inversión en la zona fronteriza (FREDI)”. </w:t>
      </w:r>
    </w:p>
    <w:p w14:paraId="1BC9D5BD" w14:textId="55C7598B" w:rsidR="008C787F" w:rsidRPr="00D949CB" w:rsidRDefault="008C787F" w:rsidP="008C787F">
      <w:pPr>
        <w:tabs>
          <w:tab w:val="left" w:pos="709"/>
        </w:tabs>
        <w:spacing w:after="0" w:line="360" w:lineRule="auto"/>
        <w:jc w:val="both"/>
        <w:rPr>
          <w:rFonts w:eastAsia="Calibri" w:cs="Times New Roman"/>
          <w:color w:val="767171"/>
          <w:sz w:val="14"/>
          <w:szCs w:val="14"/>
          <w:lang w:val="es-ES"/>
        </w:rPr>
      </w:pPr>
    </w:p>
    <w:p w14:paraId="5BC30BF3" w14:textId="06CB36C2" w:rsidR="008C787F" w:rsidRPr="00D949CB" w:rsidRDefault="008C787F" w:rsidP="008C787F">
      <w:pPr>
        <w:tabs>
          <w:tab w:val="left" w:pos="709"/>
        </w:tabs>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Igualmente, publica periódicamente la revista “Contexto Diplomático” a partir de la cual se desarrolla un conversatorio de intercambio de experiencia entre funcionarios del ministerio y los responsables de los distintos artículos especializados que se incluyen en la misma, sobre aspectos relevantes de la política exterior.</w:t>
      </w:r>
    </w:p>
    <w:p w14:paraId="55FBA3DE" w14:textId="77777777" w:rsidR="00A77A5E" w:rsidRPr="00D949CB" w:rsidRDefault="00A77A5E" w:rsidP="008C787F">
      <w:pPr>
        <w:tabs>
          <w:tab w:val="left" w:pos="709"/>
        </w:tabs>
        <w:spacing w:after="0" w:line="360" w:lineRule="auto"/>
        <w:jc w:val="both"/>
        <w:rPr>
          <w:rFonts w:eastAsia="Calibri" w:cs="Times New Roman"/>
          <w:color w:val="767171"/>
          <w:sz w:val="12"/>
          <w:szCs w:val="12"/>
          <w:lang w:val="es-ES"/>
        </w:rPr>
      </w:pPr>
    </w:p>
    <w:p w14:paraId="0311AE6B" w14:textId="31AE6C8A" w:rsidR="00FA736B" w:rsidRPr="00D949CB" w:rsidRDefault="00FA736B" w:rsidP="00FA3E67">
      <w:pPr>
        <w:spacing w:after="0" w:line="360" w:lineRule="auto"/>
        <w:jc w:val="both"/>
        <w:rPr>
          <w:rFonts w:eastAsia="Calibri" w:cs="Times New Roman"/>
          <w:b/>
          <w:color w:val="767171"/>
          <w:szCs w:val="24"/>
          <w:lang w:val="es-ES"/>
        </w:rPr>
      </w:pPr>
      <w:r w:rsidRPr="00D949CB">
        <w:rPr>
          <w:rFonts w:eastAsia="Calibri" w:cs="Times New Roman"/>
          <w:color w:val="767171"/>
          <w:szCs w:val="24"/>
          <w:lang w:val="es-ES"/>
        </w:rPr>
        <w:t>Dirección de Fronteras y Límites</w:t>
      </w:r>
      <w:r w:rsidR="006A0EB8" w:rsidRPr="00D949CB">
        <w:rPr>
          <w:rFonts w:eastAsia="Calibri" w:cs="Times New Roman"/>
          <w:color w:val="767171"/>
          <w:szCs w:val="24"/>
          <w:lang w:val="es-ES"/>
        </w:rPr>
        <w:t xml:space="preserve">. </w:t>
      </w:r>
      <w:r w:rsidR="0008411C" w:rsidRPr="00D949CB">
        <w:rPr>
          <w:rFonts w:eastAsia="Calibri" w:cs="Times New Roman"/>
          <w:color w:val="767171"/>
          <w:sz w:val="22"/>
          <w:lang w:val="es-ES"/>
        </w:rPr>
        <w:t>E</w:t>
      </w:r>
      <w:r w:rsidRPr="00D949CB">
        <w:rPr>
          <w:rFonts w:eastAsia="Calibri" w:cs="Times New Roman"/>
          <w:color w:val="767171"/>
          <w:szCs w:val="24"/>
          <w:lang w:val="es-ES"/>
        </w:rPr>
        <w:t xml:space="preserve">n consonancia con </w:t>
      </w:r>
      <w:r w:rsidR="00C40467" w:rsidRPr="00D949CB">
        <w:rPr>
          <w:rFonts w:eastAsia="Calibri" w:cs="Times New Roman"/>
          <w:color w:val="767171"/>
          <w:szCs w:val="24"/>
          <w:lang w:val="es-ES"/>
        </w:rPr>
        <w:t xml:space="preserve">la meta de alcanzar al 2024 cuatro acuerdos de delimitación de la frontera terrestre, marítima y aérea de República Dominicana, se realizaron </w:t>
      </w:r>
      <w:r w:rsidRPr="00D949CB">
        <w:rPr>
          <w:rFonts w:eastAsia="Calibri" w:cs="Times New Roman"/>
          <w:color w:val="767171"/>
          <w:szCs w:val="24"/>
          <w:lang w:val="es-ES"/>
        </w:rPr>
        <w:t xml:space="preserve">tres informes de análisis de los acuerdos de delimitación de fronteras alcanzados por los países con los que tenemos pendientes delimitar fronteras marítimas, </w:t>
      </w:r>
      <w:r w:rsidR="00C40467" w:rsidRPr="00D949CB">
        <w:rPr>
          <w:rFonts w:eastAsia="Calibri" w:cs="Times New Roman"/>
          <w:color w:val="767171"/>
          <w:szCs w:val="24"/>
          <w:lang w:val="es-ES"/>
        </w:rPr>
        <w:t>(</w:t>
      </w:r>
      <w:r w:rsidRPr="00D949CB">
        <w:rPr>
          <w:rFonts w:eastAsia="Calibri" w:cs="Times New Roman"/>
          <w:color w:val="767171"/>
          <w:szCs w:val="24"/>
          <w:lang w:val="es-ES"/>
        </w:rPr>
        <w:t xml:space="preserve">Estados Unidos de </w:t>
      </w:r>
      <w:r w:rsidR="0004737C" w:rsidRPr="00D949CB">
        <w:rPr>
          <w:rFonts w:eastAsia="Calibri" w:cs="Times New Roman"/>
          <w:color w:val="767171"/>
          <w:szCs w:val="24"/>
          <w:lang w:val="es-ES"/>
        </w:rPr>
        <w:t>A</w:t>
      </w:r>
      <w:r w:rsidRPr="00D949CB">
        <w:rPr>
          <w:rFonts w:eastAsia="Calibri" w:cs="Times New Roman"/>
          <w:color w:val="767171"/>
          <w:szCs w:val="24"/>
          <w:lang w:val="es-ES"/>
        </w:rPr>
        <w:t>mérica, por Puerto Rico, la República de Haití y el Reino Unido de Gran Bretaña e Irlanda del Norte</w:t>
      </w:r>
      <w:r w:rsidR="00C40467" w:rsidRPr="00D949CB">
        <w:rPr>
          <w:rFonts w:eastAsia="Calibri" w:cs="Times New Roman"/>
          <w:color w:val="767171"/>
          <w:szCs w:val="24"/>
          <w:lang w:val="es-ES"/>
        </w:rPr>
        <w:t>,</w:t>
      </w:r>
      <w:r w:rsidRPr="00D949CB">
        <w:rPr>
          <w:rFonts w:eastAsia="Calibri" w:cs="Times New Roman"/>
          <w:color w:val="767171"/>
          <w:szCs w:val="24"/>
          <w:lang w:val="es-ES"/>
        </w:rPr>
        <w:t xml:space="preserve"> por las Islas Turcos y Caicos</w:t>
      </w:r>
      <w:r w:rsidR="00C40467" w:rsidRPr="00D949CB">
        <w:rPr>
          <w:rFonts w:eastAsia="Calibri" w:cs="Times New Roman"/>
          <w:color w:val="767171"/>
          <w:szCs w:val="24"/>
          <w:lang w:val="es-ES"/>
        </w:rPr>
        <w:t>)</w:t>
      </w:r>
      <w:r w:rsidRPr="00D949CB">
        <w:rPr>
          <w:rFonts w:eastAsia="Calibri" w:cs="Times New Roman"/>
          <w:color w:val="767171"/>
          <w:szCs w:val="24"/>
          <w:lang w:val="es-ES"/>
        </w:rPr>
        <w:t xml:space="preserve">, </w:t>
      </w:r>
      <w:r w:rsidR="00C40467" w:rsidRPr="00D949CB">
        <w:rPr>
          <w:rFonts w:eastAsia="Calibri" w:cs="Times New Roman"/>
          <w:color w:val="767171"/>
          <w:szCs w:val="24"/>
          <w:lang w:val="es-ES"/>
        </w:rPr>
        <w:t xml:space="preserve">como insumo necesario para </w:t>
      </w:r>
      <w:r w:rsidRPr="00D949CB">
        <w:rPr>
          <w:rFonts w:eastAsia="Calibri" w:cs="Times New Roman"/>
          <w:color w:val="767171"/>
          <w:szCs w:val="24"/>
          <w:lang w:val="es-ES"/>
        </w:rPr>
        <w:t>preparar los procesos de negociación de los límites marítimos antes mencionados</w:t>
      </w:r>
      <w:r w:rsidR="00C40467" w:rsidRPr="00D949CB">
        <w:rPr>
          <w:rFonts w:eastAsia="Calibri" w:cs="Times New Roman"/>
          <w:color w:val="767171"/>
          <w:szCs w:val="24"/>
          <w:lang w:val="es-ES"/>
        </w:rPr>
        <w:t>.</w:t>
      </w:r>
      <w:r w:rsidRPr="00D949CB">
        <w:rPr>
          <w:rFonts w:eastAsia="Calibri" w:cs="Times New Roman"/>
          <w:color w:val="767171"/>
          <w:szCs w:val="24"/>
          <w:lang w:val="es-ES"/>
        </w:rPr>
        <w:t xml:space="preserve"> </w:t>
      </w:r>
    </w:p>
    <w:p w14:paraId="70194F7C" w14:textId="77777777" w:rsidR="00FA3E67" w:rsidRPr="00D949CB" w:rsidRDefault="00FA3E67" w:rsidP="00FA3E67">
      <w:pPr>
        <w:tabs>
          <w:tab w:val="left" w:pos="709"/>
        </w:tabs>
        <w:spacing w:after="0" w:line="360" w:lineRule="auto"/>
        <w:jc w:val="both"/>
        <w:rPr>
          <w:rFonts w:eastAsia="Calibri" w:cs="Times New Roman"/>
          <w:color w:val="767171"/>
          <w:sz w:val="18"/>
          <w:szCs w:val="18"/>
          <w:lang w:val="es-ES"/>
        </w:rPr>
      </w:pPr>
    </w:p>
    <w:p w14:paraId="585CFA83" w14:textId="504ECACF" w:rsidR="00FA736B" w:rsidRPr="00D949CB" w:rsidRDefault="006A0EB8" w:rsidP="00FA3E67">
      <w:pPr>
        <w:tabs>
          <w:tab w:val="left" w:pos="709"/>
        </w:tabs>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Asimismo, en </w:t>
      </w:r>
      <w:r w:rsidR="00FA736B" w:rsidRPr="00D949CB">
        <w:rPr>
          <w:rFonts w:eastAsia="Calibri" w:cs="Times New Roman"/>
          <w:color w:val="767171"/>
          <w:szCs w:val="24"/>
          <w:lang w:val="es-ES"/>
        </w:rPr>
        <w:t xml:space="preserve">conjunto con el despacho del </w:t>
      </w:r>
      <w:proofErr w:type="gramStart"/>
      <w:r w:rsidR="00FA736B" w:rsidRPr="00D949CB">
        <w:rPr>
          <w:rFonts w:eastAsia="Calibri" w:cs="Times New Roman"/>
          <w:color w:val="767171"/>
          <w:szCs w:val="24"/>
          <w:lang w:val="es-ES"/>
        </w:rPr>
        <w:t>Ministro</w:t>
      </w:r>
      <w:proofErr w:type="gramEnd"/>
      <w:r w:rsidR="00FA736B" w:rsidRPr="00D949CB">
        <w:rPr>
          <w:rFonts w:eastAsia="Calibri" w:cs="Times New Roman"/>
          <w:color w:val="767171"/>
          <w:szCs w:val="24"/>
          <w:lang w:val="es-ES"/>
        </w:rPr>
        <w:t xml:space="preserve"> y la Comisión Nacional de Delimitación de Fronteras Marítimas, conformada por el Decreto No.237-18, impulsaron el acuerdo de delimitación de fronteras marítimas firmados entre la República Dominicana y el Reino de los Países Bajos. Se celebró la Conferencia “Análisis sobre la Delimitación de Fronteras Marítimas de República Dominicana” impartida por el Dr. Paul </w:t>
      </w:r>
      <w:proofErr w:type="spellStart"/>
      <w:r w:rsidR="00FA736B" w:rsidRPr="00D949CB">
        <w:rPr>
          <w:rFonts w:eastAsia="Calibri" w:cs="Times New Roman"/>
          <w:color w:val="767171"/>
          <w:szCs w:val="24"/>
          <w:lang w:val="es-ES"/>
        </w:rPr>
        <w:t>Reichler</w:t>
      </w:r>
      <w:proofErr w:type="spellEnd"/>
      <w:r w:rsidR="00FA736B" w:rsidRPr="00D949CB">
        <w:rPr>
          <w:rFonts w:eastAsia="Calibri" w:cs="Times New Roman"/>
          <w:color w:val="767171"/>
          <w:szCs w:val="24"/>
          <w:lang w:val="es-ES"/>
        </w:rPr>
        <w:t>, experto en Asuntos de Arbitraje Internacional y Derecho del Mar.</w:t>
      </w:r>
    </w:p>
    <w:p w14:paraId="19715090" w14:textId="77777777" w:rsidR="00FA3E67" w:rsidRPr="00D949CB" w:rsidRDefault="00FA3E67" w:rsidP="00FA3E67">
      <w:pPr>
        <w:spacing w:after="0" w:line="360" w:lineRule="auto"/>
        <w:jc w:val="both"/>
        <w:rPr>
          <w:rFonts w:eastAsia="Calibri" w:cs="Times New Roman"/>
          <w:color w:val="767171"/>
          <w:sz w:val="14"/>
          <w:szCs w:val="14"/>
          <w:lang w:val="es-ES"/>
        </w:rPr>
      </w:pPr>
    </w:p>
    <w:p w14:paraId="4F77ABEF" w14:textId="3FCF9419" w:rsidR="00FA736B" w:rsidRPr="00D949CB" w:rsidRDefault="006A0EB8" w:rsidP="00C40467">
      <w:pPr>
        <w:spacing w:line="360" w:lineRule="auto"/>
        <w:jc w:val="both"/>
        <w:rPr>
          <w:rFonts w:eastAsia="Calibri" w:cs="Times New Roman"/>
          <w:color w:val="767171"/>
          <w:szCs w:val="24"/>
          <w:lang w:val="es-ES"/>
        </w:rPr>
      </w:pPr>
      <w:r w:rsidRPr="00D949CB">
        <w:rPr>
          <w:rFonts w:eastAsia="Calibri" w:cs="Times New Roman"/>
          <w:color w:val="767171"/>
          <w:szCs w:val="24"/>
          <w:lang w:val="es-ES"/>
        </w:rPr>
        <w:lastRenderedPageBreak/>
        <w:t>En cuanto a la frontera terrestre, e</w:t>
      </w:r>
      <w:r w:rsidR="00FA736B" w:rsidRPr="00D949CB">
        <w:rPr>
          <w:rFonts w:eastAsia="Calibri" w:cs="Times New Roman"/>
          <w:color w:val="767171"/>
          <w:szCs w:val="24"/>
          <w:lang w:val="es-ES"/>
        </w:rPr>
        <w:t xml:space="preserve">n coordinación con la Comisión Mixta Bilateral Dominico Haitiana, </w:t>
      </w:r>
      <w:r w:rsidR="00C40467" w:rsidRPr="00D949CB">
        <w:rPr>
          <w:rFonts w:eastAsia="Calibri" w:cs="Times New Roman"/>
          <w:color w:val="767171"/>
          <w:szCs w:val="24"/>
          <w:lang w:val="es-ES"/>
        </w:rPr>
        <w:t xml:space="preserve">se </w:t>
      </w:r>
      <w:r w:rsidR="00FA736B" w:rsidRPr="00D949CB">
        <w:rPr>
          <w:rFonts w:eastAsia="Calibri" w:cs="Times New Roman"/>
          <w:color w:val="767171"/>
          <w:szCs w:val="24"/>
          <w:lang w:val="es-ES"/>
        </w:rPr>
        <w:t xml:space="preserve">inició el proyecto para Georreferenciación y Materialización de bornes fronterizos. </w:t>
      </w:r>
      <w:r w:rsidR="00C40467" w:rsidRPr="00D949CB">
        <w:rPr>
          <w:rFonts w:eastAsia="Calibri" w:cs="Times New Roman"/>
          <w:color w:val="767171"/>
          <w:szCs w:val="24"/>
          <w:lang w:val="es-ES"/>
        </w:rPr>
        <w:t>P</w:t>
      </w:r>
      <w:r w:rsidR="00FA736B" w:rsidRPr="00D949CB">
        <w:rPr>
          <w:rFonts w:eastAsia="Calibri" w:cs="Times New Roman"/>
          <w:color w:val="767171"/>
          <w:szCs w:val="24"/>
          <w:lang w:val="es-ES"/>
        </w:rPr>
        <w:t xml:space="preserve">royecto </w:t>
      </w:r>
      <w:r w:rsidR="00C40467" w:rsidRPr="00D949CB">
        <w:rPr>
          <w:rFonts w:eastAsia="Calibri" w:cs="Times New Roman"/>
          <w:color w:val="767171"/>
          <w:szCs w:val="24"/>
          <w:lang w:val="es-ES"/>
        </w:rPr>
        <w:t xml:space="preserve">que persigue la señalización de los </w:t>
      </w:r>
      <w:r w:rsidR="00FA736B" w:rsidRPr="00D949CB">
        <w:rPr>
          <w:rFonts w:eastAsia="Calibri" w:cs="Times New Roman"/>
          <w:color w:val="767171"/>
          <w:szCs w:val="24"/>
          <w:lang w:val="es-ES"/>
        </w:rPr>
        <w:t>376 kilómetros de frontera</w:t>
      </w:r>
      <w:r w:rsidR="00C40467" w:rsidRPr="00D949CB">
        <w:rPr>
          <w:rFonts w:eastAsia="Calibri" w:cs="Times New Roman"/>
          <w:color w:val="767171"/>
          <w:szCs w:val="24"/>
          <w:lang w:val="es-ES"/>
        </w:rPr>
        <w:t xml:space="preserve"> </w:t>
      </w:r>
      <w:r w:rsidR="00FA736B" w:rsidRPr="00D949CB">
        <w:rPr>
          <w:rFonts w:eastAsia="Calibri" w:cs="Times New Roman"/>
          <w:color w:val="767171"/>
          <w:szCs w:val="24"/>
          <w:lang w:val="es-ES"/>
        </w:rPr>
        <w:t xml:space="preserve">que atraviesa cinco provincias, recolocando los bornes fronterizos </w:t>
      </w:r>
      <w:r w:rsidR="00C40467" w:rsidRPr="00D949CB">
        <w:rPr>
          <w:rFonts w:eastAsia="Calibri" w:cs="Times New Roman"/>
          <w:color w:val="767171"/>
          <w:szCs w:val="24"/>
          <w:lang w:val="es-ES"/>
        </w:rPr>
        <w:t xml:space="preserve">faltantes </w:t>
      </w:r>
      <w:r w:rsidR="00FA736B" w:rsidRPr="00D949CB">
        <w:rPr>
          <w:rFonts w:eastAsia="Calibri" w:cs="Times New Roman"/>
          <w:color w:val="767171"/>
          <w:szCs w:val="24"/>
          <w:lang w:val="es-ES"/>
        </w:rPr>
        <w:t xml:space="preserve">y georreferenciando cada uno de los puntos geodésicos de las 313 pirámides fronterizas. </w:t>
      </w:r>
    </w:p>
    <w:p w14:paraId="0312AF72" w14:textId="77777777" w:rsidR="00DB39BA" w:rsidRPr="00D949CB" w:rsidRDefault="00DB39BA" w:rsidP="008C787F">
      <w:pPr>
        <w:tabs>
          <w:tab w:val="left" w:pos="709"/>
        </w:tabs>
        <w:spacing w:after="0" w:line="360" w:lineRule="auto"/>
        <w:jc w:val="both"/>
        <w:rPr>
          <w:rFonts w:eastAsia="Calibri" w:cs="Times New Roman"/>
          <w:color w:val="767171"/>
          <w:sz w:val="10"/>
          <w:szCs w:val="10"/>
          <w:lang w:val="es-ES"/>
        </w:rPr>
      </w:pPr>
    </w:p>
    <w:p w14:paraId="1C8F7BC7" w14:textId="2B058F61" w:rsidR="008C787F" w:rsidRPr="00D949CB" w:rsidRDefault="008C787F" w:rsidP="008C787F">
      <w:pPr>
        <w:tabs>
          <w:tab w:val="left" w:pos="709"/>
        </w:tabs>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La Dirección de Diplomacia Especializada</w:t>
      </w:r>
      <w:r w:rsidR="008D5B98" w:rsidRPr="00D949CB">
        <w:rPr>
          <w:rFonts w:eastAsia="Calibri" w:cs="Times New Roman"/>
          <w:color w:val="767171"/>
          <w:szCs w:val="24"/>
          <w:lang w:val="es-ES"/>
        </w:rPr>
        <w:t xml:space="preserve"> </w:t>
      </w:r>
      <w:r w:rsidR="006A0EB8" w:rsidRPr="00D949CB">
        <w:rPr>
          <w:rFonts w:eastAsia="Calibri" w:cs="Times New Roman"/>
          <w:color w:val="767171"/>
          <w:szCs w:val="24"/>
          <w:lang w:val="es-ES"/>
        </w:rPr>
        <w:t>en</w:t>
      </w:r>
      <w:r w:rsidR="00004F54" w:rsidRPr="00D949CB">
        <w:rPr>
          <w:rFonts w:eastAsia="Calibri" w:cs="Times New Roman"/>
          <w:color w:val="767171"/>
          <w:szCs w:val="24"/>
          <w:lang w:val="es-ES"/>
        </w:rPr>
        <w:t xml:space="preserve"> coordinación con la </w:t>
      </w:r>
      <w:r w:rsidRPr="00D949CB">
        <w:rPr>
          <w:rFonts w:eastAsia="Calibri" w:cs="Times New Roman"/>
          <w:color w:val="767171"/>
          <w:szCs w:val="24"/>
          <w:lang w:val="es-ES"/>
        </w:rPr>
        <w:t xml:space="preserve">Dirección de Comunicación, llevaron a cabo el conversatorio virtual sobre el Premio al Emigrante Dominicano Sr. Oscar de la Renta, dirigido a las misiones diplomáticas y consulares dominicanas en el exterior como también, a los diferentes Institutos de Dominicanos y </w:t>
      </w:r>
      <w:proofErr w:type="gramStart"/>
      <w:r w:rsidRPr="00D949CB">
        <w:rPr>
          <w:rFonts w:eastAsia="Calibri" w:cs="Times New Roman"/>
          <w:color w:val="767171"/>
          <w:szCs w:val="24"/>
          <w:lang w:val="es-ES"/>
        </w:rPr>
        <w:t>Dominicanas</w:t>
      </w:r>
      <w:proofErr w:type="gramEnd"/>
      <w:r w:rsidRPr="00D949CB">
        <w:rPr>
          <w:rFonts w:eastAsia="Calibri" w:cs="Times New Roman"/>
          <w:color w:val="767171"/>
          <w:szCs w:val="24"/>
          <w:lang w:val="es-ES"/>
        </w:rPr>
        <w:t xml:space="preserve"> en el Exterior, con el objetivo de continuar expandiendo la convocatoria y fortaleciendo la difusión del galardón a nivel internacional.</w:t>
      </w:r>
    </w:p>
    <w:p w14:paraId="0FFFBF42" w14:textId="53B43091" w:rsidR="00D025EE" w:rsidRPr="00D949CB" w:rsidRDefault="00D025EE" w:rsidP="008C787F">
      <w:pPr>
        <w:tabs>
          <w:tab w:val="left" w:pos="709"/>
        </w:tabs>
        <w:spacing w:after="0" w:line="360" w:lineRule="auto"/>
        <w:jc w:val="both"/>
        <w:rPr>
          <w:rFonts w:eastAsia="Calibri" w:cs="Times New Roman"/>
          <w:color w:val="767171"/>
          <w:sz w:val="16"/>
          <w:szCs w:val="16"/>
          <w:lang w:val="es-ES"/>
        </w:rPr>
      </w:pPr>
    </w:p>
    <w:p w14:paraId="29E8AD98" w14:textId="65374F9C" w:rsidR="009F0012" w:rsidRPr="00D949CB" w:rsidRDefault="008D5B98" w:rsidP="009F0012">
      <w:pPr>
        <w:tabs>
          <w:tab w:val="left" w:pos="709"/>
        </w:tabs>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En este sentido, </w:t>
      </w:r>
      <w:r w:rsidR="00127F69" w:rsidRPr="00D949CB">
        <w:rPr>
          <w:rFonts w:eastAsia="Calibri" w:cs="Times New Roman"/>
          <w:color w:val="767171"/>
          <w:szCs w:val="24"/>
          <w:lang w:val="es-ES"/>
        </w:rPr>
        <w:t>y luego de que la Dirección de Diplomacia Especializada agotara las actividades de promoción y difusión</w:t>
      </w:r>
      <w:r w:rsidR="00E624FB" w:rsidRPr="00D949CB">
        <w:rPr>
          <w:rFonts w:eastAsia="Calibri" w:cs="Times New Roman"/>
          <w:color w:val="767171"/>
          <w:szCs w:val="24"/>
          <w:lang w:val="es-ES"/>
        </w:rPr>
        <w:t>,</w:t>
      </w:r>
      <w:r w:rsidR="00127F69" w:rsidRPr="00D949CB">
        <w:rPr>
          <w:rFonts w:eastAsia="Calibri" w:cs="Times New Roman"/>
          <w:color w:val="767171"/>
          <w:szCs w:val="24"/>
          <w:lang w:val="es-ES"/>
        </w:rPr>
        <w:t xml:space="preserve"> </w:t>
      </w:r>
      <w:r w:rsidR="009F0012" w:rsidRPr="00D949CB">
        <w:rPr>
          <w:rFonts w:eastAsia="Calibri" w:cs="Times New Roman"/>
          <w:color w:val="767171"/>
          <w:szCs w:val="24"/>
          <w:lang w:val="es-ES"/>
        </w:rPr>
        <w:t xml:space="preserve">el jueves 22 de diciembre, se realizó el acto de entrega de la cuarta versión del Premio al Emigrante Dominicano Sr. Oscar de la Renta, que busca distinguir a dominicanos destacados en el exterior. </w:t>
      </w:r>
    </w:p>
    <w:p w14:paraId="4524A3BA" w14:textId="77777777" w:rsidR="00A76B80" w:rsidRPr="00D949CB" w:rsidRDefault="00A76B80" w:rsidP="009F0012">
      <w:pPr>
        <w:tabs>
          <w:tab w:val="left" w:pos="709"/>
        </w:tabs>
        <w:spacing w:after="0" w:line="360" w:lineRule="auto"/>
        <w:jc w:val="both"/>
        <w:rPr>
          <w:rFonts w:eastAsia="Calibri" w:cs="Times New Roman"/>
          <w:color w:val="767171"/>
          <w:sz w:val="14"/>
          <w:szCs w:val="14"/>
          <w:lang w:val="es-ES"/>
        </w:rPr>
      </w:pPr>
    </w:p>
    <w:p w14:paraId="5E5873FD" w14:textId="1836A089" w:rsidR="009F0012" w:rsidRPr="00D949CB" w:rsidRDefault="009F0012" w:rsidP="009F0012">
      <w:pPr>
        <w:tabs>
          <w:tab w:val="left" w:pos="709"/>
        </w:tabs>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En una ceremonia realizada en la sala Carlos </w:t>
      </w:r>
      <w:proofErr w:type="spellStart"/>
      <w:r w:rsidRPr="00D949CB">
        <w:rPr>
          <w:rFonts w:eastAsia="Calibri" w:cs="Times New Roman"/>
          <w:color w:val="767171"/>
          <w:szCs w:val="24"/>
          <w:lang w:val="es-ES"/>
        </w:rPr>
        <w:t>Piantini</w:t>
      </w:r>
      <w:proofErr w:type="spellEnd"/>
      <w:r w:rsidRPr="00D949CB">
        <w:rPr>
          <w:rFonts w:eastAsia="Calibri" w:cs="Times New Roman"/>
          <w:color w:val="767171"/>
          <w:szCs w:val="24"/>
          <w:lang w:val="es-ES"/>
        </w:rPr>
        <w:t xml:space="preserve"> del Teatro Nacional, el máximo galardón fue entregado de manos de la vicepresidenta Raquel Peña en representación del presidente Luis </w:t>
      </w:r>
      <w:proofErr w:type="spellStart"/>
      <w:r w:rsidRPr="00D949CB">
        <w:rPr>
          <w:rFonts w:eastAsia="Calibri" w:cs="Times New Roman"/>
          <w:color w:val="767171"/>
          <w:szCs w:val="24"/>
          <w:lang w:val="es-ES"/>
        </w:rPr>
        <w:t>Abinader</w:t>
      </w:r>
      <w:proofErr w:type="spellEnd"/>
      <w:r w:rsidRPr="00D949CB">
        <w:rPr>
          <w:rFonts w:eastAsia="Calibri" w:cs="Times New Roman"/>
          <w:color w:val="767171"/>
          <w:szCs w:val="24"/>
          <w:lang w:val="es-ES"/>
        </w:rPr>
        <w:t xml:space="preserve">, al doctor en medicina Rubén Peralta Rosario, quien se ha destacado por su labor altruista para sus connacionales y comunidades vulnerables de Estados Unidos de América y otros países del mundo. Además de una estatuilla del máximo galardón, el doctor Rubén Peralta Rosario recibió un cheque por RD$1,000,000.00 entregado por el administrador general del </w:t>
      </w:r>
      <w:proofErr w:type="spellStart"/>
      <w:r w:rsidRPr="00D949CB">
        <w:rPr>
          <w:rFonts w:eastAsia="Calibri" w:cs="Times New Roman"/>
          <w:color w:val="767171"/>
          <w:szCs w:val="24"/>
          <w:lang w:val="es-ES"/>
        </w:rPr>
        <w:t>Banreservas</w:t>
      </w:r>
      <w:proofErr w:type="spellEnd"/>
      <w:r w:rsidRPr="00D949CB">
        <w:rPr>
          <w:rFonts w:eastAsia="Calibri" w:cs="Times New Roman"/>
          <w:color w:val="767171"/>
          <w:szCs w:val="24"/>
          <w:lang w:val="es-ES"/>
        </w:rPr>
        <w:t>, Samuel Pereyra.</w:t>
      </w:r>
    </w:p>
    <w:p w14:paraId="02B975A0" w14:textId="77777777" w:rsidR="00777BD9" w:rsidRPr="00D949CB" w:rsidRDefault="00777BD9" w:rsidP="009F0012">
      <w:pPr>
        <w:tabs>
          <w:tab w:val="left" w:pos="709"/>
        </w:tabs>
        <w:spacing w:after="0" w:line="360" w:lineRule="auto"/>
        <w:jc w:val="both"/>
        <w:rPr>
          <w:rFonts w:eastAsia="Calibri" w:cs="Times New Roman"/>
          <w:color w:val="767171"/>
          <w:sz w:val="16"/>
          <w:szCs w:val="16"/>
          <w:lang w:val="es-ES"/>
        </w:rPr>
      </w:pPr>
    </w:p>
    <w:p w14:paraId="42B80F4E" w14:textId="04AB0049" w:rsidR="008D5B98" w:rsidRPr="00D949CB" w:rsidRDefault="00777BD9" w:rsidP="009F0012">
      <w:pPr>
        <w:tabs>
          <w:tab w:val="left" w:pos="709"/>
        </w:tabs>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Cabe destacar que l</w:t>
      </w:r>
      <w:r w:rsidR="009F0012" w:rsidRPr="00D949CB">
        <w:rPr>
          <w:rFonts w:eastAsia="Calibri" w:cs="Times New Roman"/>
          <w:color w:val="767171"/>
          <w:szCs w:val="24"/>
          <w:lang w:val="es-ES"/>
        </w:rPr>
        <w:t xml:space="preserve">as diez candidaturas finalistas fueron elegidas por la Comisión Permanente y Jurado de este premio, siendo también reconocidos los siguientes dominicanos: Ángela Gómez Mota, licenciada en Psicología; Farah Mayte Saucedo </w:t>
      </w:r>
      <w:r w:rsidR="009F0012" w:rsidRPr="00D949CB">
        <w:rPr>
          <w:rFonts w:eastAsia="Calibri" w:cs="Times New Roman"/>
          <w:color w:val="767171"/>
          <w:szCs w:val="24"/>
          <w:lang w:val="es-ES"/>
        </w:rPr>
        <w:lastRenderedPageBreak/>
        <w:t xml:space="preserve">Cabrera, presidenta de la Fundación </w:t>
      </w:r>
      <w:proofErr w:type="spellStart"/>
      <w:r w:rsidR="009F0012" w:rsidRPr="00D949CB">
        <w:rPr>
          <w:rFonts w:eastAsia="Calibri" w:cs="Times New Roman"/>
          <w:i/>
          <w:iCs/>
          <w:color w:val="767171"/>
          <w:szCs w:val="24"/>
          <w:lang w:val="es-ES"/>
        </w:rPr>
        <w:t>Twins</w:t>
      </w:r>
      <w:proofErr w:type="spellEnd"/>
      <w:r w:rsidR="009F0012" w:rsidRPr="00D949CB">
        <w:rPr>
          <w:rFonts w:eastAsia="Calibri" w:cs="Times New Roman"/>
          <w:color w:val="767171"/>
          <w:szCs w:val="24"/>
          <w:lang w:val="es-ES"/>
        </w:rPr>
        <w:t xml:space="preserve">; Gustavo José Silva García, doctor en medicina y cirugía con especialidad en gastroenterología infantil en la Universidad de Sevilla; Juan Carlos Angustia García, Publicista y Diseñador Gráfico, Kenia Esther Santana Tejeda, con doctorado en Odontología y especialidad en Traumatismos Dentarios; Máximo Bienvenido Lamarche Cruz, Médico, profesor y educador de LSU, Escuela de Medicina </w:t>
      </w:r>
      <w:proofErr w:type="spellStart"/>
      <w:r w:rsidR="009F0012" w:rsidRPr="00D949CB">
        <w:rPr>
          <w:rFonts w:eastAsia="Calibri" w:cs="Times New Roman"/>
          <w:color w:val="767171"/>
          <w:szCs w:val="24"/>
          <w:lang w:val="es-ES"/>
        </w:rPr>
        <w:t>Charity</w:t>
      </w:r>
      <w:proofErr w:type="spellEnd"/>
      <w:r w:rsidR="009F0012" w:rsidRPr="00D949CB">
        <w:rPr>
          <w:rFonts w:eastAsia="Calibri" w:cs="Times New Roman"/>
          <w:color w:val="767171"/>
          <w:szCs w:val="24"/>
          <w:lang w:val="es-ES"/>
        </w:rPr>
        <w:t xml:space="preserve"> Hospital, New Orleans, Luisiana, EEUU; Miguel Angel </w:t>
      </w:r>
      <w:proofErr w:type="spellStart"/>
      <w:r w:rsidR="009F0012" w:rsidRPr="00D949CB">
        <w:rPr>
          <w:rFonts w:eastAsia="Calibri" w:cs="Times New Roman"/>
          <w:color w:val="767171"/>
          <w:szCs w:val="24"/>
          <w:lang w:val="es-ES"/>
        </w:rPr>
        <w:t>Villalona</w:t>
      </w:r>
      <w:proofErr w:type="spellEnd"/>
      <w:r w:rsidR="009F0012" w:rsidRPr="00D949CB">
        <w:rPr>
          <w:rFonts w:eastAsia="Calibri" w:cs="Times New Roman"/>
          <w:color w:val="767171"/>
          <w:szCs w:val="24"/>
          <w:lang w:val="es-ES"/>
        </w:rPr>
        <w:t xml:space="preserve"> Calero, Doctor en medicina; </w:t>
      </w:r>
      <w:proofErr w:type="spellStart"/>
      <w:r w:rsidR="009F0012" w:rsidRPr="00D949CB">
        <w:rPr>
          <w:rFonts w:eastAsia="Calibri" w:cs="Times New Roman"/>
          <w:color w:val="767171"/>
          <w:szCs w:val="24"/>
          <w:lang w:val="es-ES"/>
        </w:rPr>
        <w:t>Scarlin</w:t>
      </w:r>
      <w:proofErr w:type="spellEnd"/>
      <w:r w:rsidR="009F0012" w:rsidRPr="00D949CB">
        <w:rPr>
          <w:rFonts w:eastAsia="Calibri" w:cs="Times New Roman"/>
          <w:color w:val="767171"/>
          <w:szCs w:val="24"/>
          <w:lang w:val="es-ES"/>
        </w:rPr>
        <w:t xml:space="preserve"> Hernández, licenciada en Ciencias Informáticas; e </w:t>
      </w:r>
      <w:proofErr w:type="spellStart"/>
      <w:r w:rsidR="009F0012" w:rsidRPr="00D949CB">
        <w:rPr>
          <w:rFonts w:eastAsia="Calibri" w:cs="Times New Roman"/>
          <w:color w:val="767171"/>
          <w:szCs w:val="24"/>
          <w:lang w:val="es-ES"/>
        </w:rPr>
        <w:t>Ydanis</w:t>
      </w:r>
      <w:proofErr w:type="spellEnd"/>
      <w:r w:rsidR="009F0012" w:rsidRPr="00D949CB">
        <w:rPr>
          <w:rFonts w:eastAsia="Calibri" w:cs="Times New Roman"/>
          <w:color w:val="767171"/>
          <w:szCs w:val="24"/>
          <w:lang w:val="es-ES"/>
        </w:rPr>
        <w:t xml:space="preserve"> Rodríguez, quien actualmente es Comisionado del Departamento de Transporte en la ciudad de Nueva York.</w:t>
      </w:r>
    </w:p>
    <w:p w14:paraId="478C543D" w14:textId="77777777" w:rsidR="008C787F" w:rsidRPr="00D949CB" w:rsidRDefault="008C787F" w:rsidP="008C787F">
      <w:pPr>
        <w:tabs>
          <w:tab w:val="left" w:pos="709"/>
        </w:tabs>
        <w:spacing w:after="0" w:line="360" w:lineRule="auto"/>
        <w:jc w:val="both"/>
        <w:rPr>
          <w:rFonts w:eastAsia="Calibri" w:cs="Times New Roman"/>
          <w:color w:val="767171"/>
          <w:sz w:val="18"/>
          <w:szCs w:val="18"/>
          <w:lang w:val="es-ES"/>
        </w:rPr>
      </w:pPr>
    </w:p>
    <w:p w14:paraId="6D8884EB" w14:textId="061B0512" w:rsidR="008C787F" w:rsidRPr="00D949CB" w:rsidRDefault="008C787F" w:rsidP="008C787F">
      <w:pPr>
        <w:tabs>
          <w:tab w:val="left" w:pos="709"/>
        </w:tabs>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Además, la citada dirección celebró una actividad en la cual abordó la “Diplomacia Deportiva y Desarrollo Juvenil”, presentando el deporte como una herramienta útil de entendimiento en el ámbito internacional</w:t>
      </w:r>
      <w:r w:rsidR="006048CF" w:rsidRPr="00D949CB">
        <w:rPr>
          <w:rFonts w:eastAsia="Calibri" w:cs="Times New Roman"/>
          <w:color w:val="767171"/>
          <w:szCs w:val="24"/>
          <w:lang w:val="es-ES"/>
        </w:rPr>
        <w:t>,</w:t>
      </w:r>
      <w:r w:rsidRPr="00D949CB">
        <w:rPr>
          <w:rFonts w:eastAsia="Calibri" w:cs="Times New Roman"/>
          <w:color w:val="767171"/>
          <w:szCs w:val="24"/>
          <w:lang w:val="es-ES"/>
        </w:rPr>
        <w:t xml:space="preserve"> mediante un panel interactivo presidido por el Director de Gabinete, Embajador Miguel Núñez-Herrera y en el cual estuvieron como invitados el señor Félix Sánchez, medallista olímpico y gloria del deporte nacional, acompañado de los reconocidos atletas, María García (Judo) y Federico Tavares (Fútbol) y Marcos Díaz (Natación de ultra distancia); quienes compartieron sus experiencias en escenarios deportivos internacionales, demostrando las oportunidades de desarrollo en diferentes disciplinas del deporte.</w:t>
      </w:r>
    </w:p>
    <w:p w14:paraId="26E547A0" w14:textId="77777777" w:rsidR="00DB39BA" w:rsidRPr="00D949CB" w:rsidRDefault="00DB39BA" w:rsidP="008C787F">
      <w:pPr>
        <w:tabs>
          <w:tab w:val="left" w:pos="709"/>
        </w:tabs>
        <w:spacing w:after="0" w:line="360" w:lineRule="auto"/>
        <w:jc w:val="both"/>
        <w:rPr>
          <w:rFonts w:eastAsia="Calibri" w:cs="Times New Roman"/>
          <w:bCs/>
          <w:color w:val="767171"/>
          <w:sz w:val="14"/>
          <w:szCs w:val="14"/>
          <w:lang w:val="es-ES"/>
        </w:rPr>
      </w:pPr>
    </w:p>
    <w:p w14:paraId="33FEB6ED" w14:textId="06476353" w:rsidR="006048CF" w:rsidRPr="00D949CB" w:rsidRDefault="006A0EB8" w:rsidP="008C787F">
      <w:pPr>
        <w:tabs>
          <w:tab w:val="left" w:pos="709"/>
        </w:tabs>
        <w:spacing w:after="0" w:line="360" w:lineRule="auto"/>
        <w:jc w:val="both"/>
        <w:rPr>
          <w:rFonts w:eastAsia="Calibri" w:cs="Times New Roman"/>
          <w:color w:val="767171"/>
          <w:szCs w:val="24"/>
          <w:lang w:val="es-ES"/>
        </w:rPr>
      </w:pPr>
      <w:r w:rsidRPr="00D949CB">
        <w:rPr>
          <w:rFonts w:eastAsia="Calibri" w:cs="Times New Roman"/>
          <w:bCs/>
          <w:color w:val="767171"/>
          <w:szCs w:val="24"/>
          <w:lang w:val="es-ES"/>
        </w:rPr>
        <w:t xml:space="preserve">La </w:t>
      </w:r>
      <w:r w:rsidR="006048CF" w:rsidRPr="00D949CB">
        <w:rPr>
          <w:rFonts w:eastAsia="Calibri" w:cs="Times New Roman"/>
          <w:bCs/>
          <w:color w:val="767171"/>
          <w:szCs w:val="24"/>
          <w:lang w:val="es-ES"/>
        </w:rPr>
        <w:t>Dirección de Gabinete</w:t>
      </w:r>
      <w:r w:rsidRPr="00D949CB">
        <w:rPr>
          <w:rFonts w:eastAsia="Calibri" w:cs="Times New Roman"/>
          <w:bCs/>
          <w:color w:val="767171"/>
          <w:szCs w:val="24"/>
          <w:lang w:val="es-ES"/>
        </w:rPr>
        <w:t xml:space="preserve"> </w:t>
      </w:r>
      <w:r w:rsidR="006048CF" w:rsidRPr="00D949CB">
        <w:rPr>
          <w:rFonts w:eastAsia="Calibri" w:cs="Times New Roman"/>
          <w:bCs/>
          <w:color w:val="767171"/>
          <w:szCs w:val="24"/>
          <w:lang w:val="es-ES"/>
        </w:rPr>
        <w:t>desarroll</w:t>
      </w:r>
      <w:r w:rsidRPr="00D949CB">
        <w:rPr>
          <w:rFonts w:eastAsia="Calibri" w:cs="Times New Roman"/>
          <w:bCs/>
          <w:color w:val="767171"/>
          <w:szCs w:val="24"/>
          <w:lang w:val="es-ES"/>
        </w:rPr>
        <w:t>ó</w:t>
      </w:r>
      <w:r w:rsidR="006048CF" w:rsidRPr="00D949CB">
        <w:rPr>
          <w:rFonts w:eastAsia="Calibri" w:cs="Times New Roman"/>
          <w:bCs/>
          <w:color w:val="767171"/>
          <w:szCs w:val="24"/>
          <w:lang w:val="es-ES"/>
        </w:rPr>
        <w:t xml:space="preserve"> de manera periódica, reuniones de seguimiento y coordinación de acciones con las distintas áreas del ministerio, a los fines de procurar la ejecución de las acciones conforme a lo programado. De igual forma, trabajo en la creación de un comité de eventos, como responsable de asegurar eficacia en los eventos internacionales</w:t>
      </w:r>
      <w:r w:rsidR="006048CF" w:rsidRPr="00D949CB">
        <w:rPr>
          <w:rFonts w:eastAsia="Calibri" w:cs="Times New Roman"/>
          <w:color w:val="767171"/>
          <w:szCs w:val="24"/>
          <w:lang w:val="es-ES"/>
        </w:rPr>
        <w:t xml:space="preserve"> y de alto nivel que coordina el ministerio, como parte de su naturaleza.</w:t>
      </w:r>
    </w:p>
    <w:p w14:paraId="13E618A4" w14:textId="77777777" w:rsidR="001037A1" w:rsidRPr="00D949CB" w:rsidRDefault="001037A1" w:rsidP="001037A1">
      <w:pPr>
        <w:tabs>
          <w:tab w:val="left" w:pos="709"/>
        </w:tabs>
        <w:spacing w:after="0" w:line="360" w:lineRule="auto"/>
        <w:jc w:val="both"/>
        <w:rPr>
          <w:rFonts w:eastAsia="Calibri" w:cs="Times New Roman"/>
          <w:bCs/>
          <w:color w:val="767171"/>
          <w:sz w:val="14"/>
          <w:szCs w:val="14"/>
          <w:lang w:val="es-ES"/>
        </w:rPr>
      </w:pPr>
    </w:p>
    <w:p w14:paraId="208F394D" w14:textId="1E8DF6B0" w:rsidR="001037A1" w:rsidRPr="00D949CB" w:rsidRDefault="001037A1" w:rsidP="001037A1">
      <w:pPr>
        <w:tabs>
          <w:tab w:val="left" w:pos="709"/>
        </w:tabs>
        <w:spacing w:after="0" w:line="360" w:lineRule="auto"/>
        <w:jc w:val="both"/>
        <w:rPr>
          <w:rFonts w:eastAsia="Calibri" w:cs="Times New Roman"/>
          <w:bCs/>
          <w:color w:val="767171"/>
          <w:szCs w:val="24"/>
          <w:lang w:val="es-ES"/>
        </w:rPr>
      </w:pPr>
      <w:r w:rsidRPr="00D949CB">
        <w:rPr>
          <w:rFonts w:eastAsia="Calibri" w:cs="Times New Roman"/>
          <w:bCs/>
          <w:color w:val="767171"/>
          <w:szCs w:val="24"/>
          <w:lang w:val="es-ES"/>
        </w:rPr>
        <w:t>Una de</w:t>
      </w:r>
      <w:r w:rsidR="00353BC8" w:rsidRPr="00D949CB">
        <w:rPr>
          <w:rFonts w:eastAsia="Calibri" w:cs="Times New Roman"/>
          <w:bCs/>
          <w:color w:val="767171"/>
          <w:szCs w:val="24"/>
          <w:lang w:val="es-ES"/>
        </w:rPr>
        <w:t xml:space="preserve"> las</w:t>
      </w:r>
      <w:r w:rsidRPr="00D949CB">
        <w:rPr>
          <w:rFonts w:eastAsia="Calibri" w:cs="Times New Roman"/>
          <w:bCs/>
          <w:color w:val="767171"/>
          <w:szCs w:val="24"/>
          <w:lang w:val="es-ES"/>
        </w:rPr>
        <w:t xml:space="preserve"> </w:t>
      </w:r>
      <w:r w:rsidR="001B3C68" w:rsidRPr="00D949CB">
        <w:rPr>
          <w:rFonts w:eastAsia="Calibri" w:cs="Times New Roman"/>
          <w:bCs/>
          <w:color w:val="767171"/>
          <w:szCs w:val="24"/>
          <w:lang w:val="es-ES"/>
        </w:rPr>
        <w:t xml:space="preserve">acciones </w:t>
      </w:r>
      <w:r w:rsidRPr="00D949CB">
        <w:rPr>
          <w:rFonts w:eastAsia="Calibri" w:cs="Times New Roman"/>
          <w:bCs/>
          <w:color w:val="767171"/>
          <w:szCs w:val="24"/>
          <w:lang w:val="es-ES"/>
        </w:rPr>
        <w:t xml:space="preserve">más relevantes encaminadas por esta </w:t>
      </w:r>
      <w:r w:rsidR="003615F1" w:rsidRPr="00D949CB">
        <w:rPr>
          <w:rFonts w:eastAsia="Calibri" w:cs="Times New Roman"/>
          <w:bCs/>
          <w:color w:val="767171"/>
          <w:szCs w:val="24"/>
          <w:lang w:val="es-ES"/>
        </w:rPr>
        <w:t xml:space="preserve">unidad, </w:t>
      </w:r>
      <w:r w:rsidRPr="00D949CB">
        <w:rPr>
          <w:rFonts w:eastAsia="Calibri" w:cs="Times New Roman"/>
          <w:bCs/>
          <w:color w:val="767171"/>
          <w:szCs w:val="24"/>
          <w:lang w:val="es-ES"/>
        </w:rPr>
        <w:t xml:space="preserve">ha sido investigación realizada sobre los compromisos país con ciudadanos de otros Estados, como es el caso de la compensación Inmigrantes japoneses, siendo este uno de los mayores hitos de esta dirección, el cual consistió en coordinar la búsqueda de una solución para los inmigrantes agrícolas japoneses que llegaron a </w:t>
      </w:r>
      <w:r w:rsidRPr="00D949CB">
        <w:rPr>
          <w:rFonts w:eastAsia="Calibri" w:cs="Times New Roman"/>
          <w:bCs/>
          <w:color w:val="767171"/>
          <w:szCs w:val="24"/>
          <w:lang w:val="es-ES"/>
        </w:rPr>
        <w:lastRenderedPageBreak/>
        <w:t xml:space="preserve">República Dominicana entre los años de 1956 a 1959, con la promesa de que recibirían parcelas de parte del gobierno dominicano, compromiso fue cumplido 65 años después, por la firme decisión del señor Presidente Luis </w:t>
      </w:r>
      <w:proofErr w:type="spellStart"/>
      <w:r w:rsidRPr="00D949CB">
        <w:rPr>
          <w:rFonts w:eastAsia="Calibri" w:cs="Times New Roman"/>
          <w:bCs/>
          <w:color w:val="767171"/>
          <w:szCs w:val="24"/>
          <w:lang w:val="es-ES"/>
        </w:rPr>
        <w:t>Abinader</w:t>
      </w:r>
      <w:proofErr w:type="spellEnd"/>
      <w:r w:rsidRPr="00D949CB">
        <w:rPr>
          <w:rFonts w:eastAsia="Calibri" w:cs="Times New Roman"/>
          <w:bCs/>
          <w:color w:val="767171"/>
          <w:szCs w:val="24"/>
          <w:lang w:val="es-ES"/>
        </w:rPr>
        <w:t>.</w:t>
      </w:r>
      <w:r w:rsidR="001B3C68" w:rsidRPr="00D949CB">
        <w:rPr>
          <w:rFonts w:eastAsia="Calibri" w:cs="Times New Roman"/>
          <w:bCs/>
          <w:color w:val="767171"/>
          <w:szCs w:val="24"/>
          <w:lang w:val="es-ES"/>
        </w:rPr>
        <w:t xml:space="preserve"> </w:t>
      </w:r>
      <w:r w:rsidRPr="00D949CB">
        <w:rPr>
          <w:rFonts w:eastAsia="Calibri" w:cs="Times New Roman"/>
          <w:bCs/>
          <w:color w:val="767171"/>
          <w:szCs w:val="24"/>
          <w:lang w:val="es-ES"/>
        </w:rPr>
        <w:t>Este esfuerzo, conllevó a poder identificar a 45 familias con reclamos pendientes, a los cuales el gobierno se comprometió a otorgarles una compensación de RD$8.4 millones por familia, a través del decreto 642-21, culminando con esto un histórico reclamo de 65 años. A la fecha, varias familias ya han recibido el pago correspondiente.</w:t>
      </w:r>
    </w:p>
    <w:p w14:paraId="33B0E54E" w14:textId="03EB9321" w:rsidR="00DB39BA" w:rsidRPr="00D949CB" w:rsidRDefault="006048CF" w:rsidP="00FA3E67">
      <w:pPr>
        <w:tabs>
          <w:tab w:val="left" w:pos="709"/>
        </w:tabs>
        <w:spacing w:after="0" w:line="360" w:lineRule="auto"/>
        <w:jc w:val="both"/>
        <w:rPr>
          <w:rFonts w:eastAsia="Calibri" w:cs="Times New Roman"/>
          <w:color w:val="767171"/>
          <w:sz w:val="10"/>
          <w:szCs w:val="10"/>
          <w:lang w:val="es-DO"/>
        </w:rPr>
      </w:pPr>
      <w:r w:rsidRPr="00D949CB">
        <w:rPr>
          <w:rFonts w:eastAsia="Calibri" w:cs="Times New Roman"/>
          <w:color w:val="767171"/>
          <w:szCs w:val="24"/>
          <w:lang w:val="es-ES"/>
        </w:rPr>
        <w:t xml:space="preserve"> </w:t>
      </w:r>
    </w:p>
    <w:p w14:paraId="556CDE9B" w14:textId="77777777" w:rsidR="00452B53" w:rsidRDefault="00452B53" w:rsidP="006865E8">
      <w:pPr>
        <w:spacing w:after="0" w:line="360" w:lineRule="auto"/>
        <w:jc w:val="both"/>
        <w:rPr>
          <w:rFonts w:eastAsia="Calibri" w:cs="Times New Roman"/>
          <w:color w:val="767171"/>
          <w:szCs w:val="24"/>
          <w:lang w:val="es-DO"/>
        </w:rPr>
      </w:pPr>
    </w:p>
    <w:p w14:paraId="57985A81" w14:textId="36221ADA" w:rsidR="006865E8" w:rsidRPr="00D949CB" w:rsidRDefault="006865E8" w:rsidP="006865E8">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A través de la Dirección de Ceremonial de Estado y Protocolo, fueron elaboradas un total de noventa y ocho (98) Cartas Credenciales para ser presentadas por </w:t>
      </w:r>
      <w:r w:rsidR="007824B8" w:rsidRPr="00D949CB">
        <w:rPr>
          <w:rFonts w:eastAsia="Calibri" w:cs="Times New Roman"/>
          <w:color w:val="767171"/>
          <w:szCs w:val="24"/>
          <w:lang w:val="es-DO"/>
        </w:rPr>
        <w:t>funcionarios designados por el gobierno dominicano en otros Estados</w:t>
      </w:r>
      <w:r w:rsidRPr="00D949CB">
        <w:rPr>
          <w:rFonts w:eastAsia="Calibri" w:cs="Times New Roman"/>
          <w:color w:val="767171"/>
          <w:szCs w:val="24"/>
          <w:lang w:val="es-DO"/>
        </w:rPr>
        <w:t>, para representar al país en misiones bilaterales, multilaterales y consulares.</w:t>
      </w:r>
    </w:p>
    <w:p w14:paraId="3A9FED1F" w14:textId="77777777" w:rsidR="00FA3E67" w:rsidRPr="00D949CB" w:rsidRDefault="00FA3E67" w:rsidP="006865E8">
      <w:pPr>
        <w:spacing w:line="360" w:lineRule="auto"/>
        <w:jc w:val="both"/>
        <w:rPr>
          <w:rFonts w:eastAsia="Calibri" w:cs="Times New Roman"/>
          <w:color w:val="767171"/>
          <w:sz w:val="4"/>
          <w:szCs w:val="4"/>
          <w:lang w:val="es-DO"/>
        </w:rPr>
      </w:pPr>
    </w:p>
    <w:p w14:paraId="69D04F95" w14:textId="77777777" w:rsidR="00452B53" w:rsidRDefault="00452B53" w:rsidP="006865E8">
      <w:pPr>
        <w:spacing w:line="360" w:lineRule="auto"/>
        <w:jc w:val="both"/>
        <w:rPr>
          <w:rFonts w:eastAsia="Calibri" w:cs="Times New Roman"/>
          <w:color w:val="767171"/>
          <w:szCs w:val="24"/>
          <w:lang w:val="es-DO"/>
        </w:rPr>
      </w:pPr>
    </w:p>
    <w:p w14:paraId="229AD820" w14:textId="4CA4D01A" w:rsidR="006865E8" w:rsidRPr="00D949CB" w:rsidRDefault="006865E8" w:rsidP="006865E8">
      <w:pPr>
        <w:spacing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Fueron analizadas y evaluadas un total de mil quinientas cincuenta y cinco (1,555) solicitudes de exoneraciones, realizadas por el Cuerpo Diplomático y los Organismos Internacionales </w:t>
      </w:r>
      <w:r w:rsidR="002A3D8B" w:rsidRPr="00D949CB">
        <w:rPr>
          <w:rFonts w:eastAsia="Calibri" w:cs="Times New Roman"/>
          <w:color w:val="767171"/>
          <w:szCs w:val="24"/>
          <w:lang w:val="es-DO"/>
        </w:rPr>
        <w:t>acreditados ante el gobierno dominicano,</w:t>
      </w:r>
      <w:r w:rsidRPr="00D949CB">
        <w:rPr>
          <w:rFonts w:eastAsia="Calibri" w:cs="Times New Roman"/>
          <w:color w:val="767171"/>
          <w:szCs w:val="24"/>
          <w:lang w:val="es-DO"/>
        </w:rPr>
        <w:t xml:space="preserve"> las cuales fueron gestionadas ante las instituciones gubernamentales correspondientes, así como las aprobaciones en el VUCE. Es importante mencionar que, durante este año, se han emitido ciento noventa y siete (197) </w:t>
      </w:r>
      <w:proofErr w:type="gramStart"/>
      <w:r w:rsidRPr="00D949CB">
        <w:rPr>
          <w:rFonts w:eastAsia="Calibri" w:cs="Times New Roman"/>
          <w:color w:val="767171"/>
          <w:szCs w:val="24"/>
          <w:lang w:val="es-DO"/>
        </w:rPr>
        <w:t>carnets</w:t>
      </w:r>
      <w:proofErr w:type="gramEnd"/>
      <w:r w:rsidRPr="00D949CB">
        <w:rPr>
          <w:rFonts w:eastAsia="Calibri" w:cs="Times New Roman"/>
          <w:color w:val="767171"/>
          <w:szCs w:val="24"/>
          <w:lang w:val="es-DO"/>
        </w:rPr>
        <w:t xml:space="preserve"> de identificación para funcionarios acreditados ante el gobierno dominicano.</w:t>
      </w:r>
    </w:p>
    <w:p w14:paraId="2962173F" w14:textId="77777777" w:rsidR="006865E8" w:rsidRPr="00D949CB" w:rsidRDefault="006865E8" w:rsidP="006865E8">
      <w:pPr>
        <w:spacing w:after="0" w:line="360" w:lineRule="auto"/>
        <w:jc w:val="both"/>
        <w:rPr>
          <w:rFonts w:eastAsia="Calibri" w:cs="Times New Roman"/>
          <w:color w:val="767171"/>
          <w:sz w:val="2"/>
          <w:szCs w:val="2"/>
          <w:lang w:val="es-DO"/>
        </w:rPr>
      </w:pPr>
    </w:p>
    <w:p w14:paraId="027C59C2" w14:textId="77777777" w:rsidR="00452B53" w:rsidRDefault="00452B53" w:rsidP="006865E8">
      <w:pPr>
        <w:spacing w:after="0" w:line="360" w:lineRule="auto"/>
        <w:jc w:val="both"/>
        <w:rPr>
          <w:rFonts w:eastAsia="Calibri" w:cs="Times New Roman"/>
          <w:color w:val="767171"/>
          <w:szCs w:val="24"/>
          <w:lang w:val="es-DO"/>
        </w:rPr>
      </w:pPr>
    </w:p>
    <w:p w14:paraId="33229AA3" w14:textId="7789F4AC" w:rsidR="006865E8" w:rsidRPr="00D949CB" w:rsidRDefault="006865E8" w:rsidP="006865E8">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De igual forma, se destaca la coordinación realizada a través de los organismos castrenses de nuestro país, para ofrecer todas las cortesías para la alta investidura de dignatarios que nos visitan, en aras de fortalecer las relaciones bilaterales y multilaterales, así como, la entrega de condecoraciones a diversas personalidades, entre ellos:</w:t>
      </w:r>
    </w:p>
    <w:p w14:paraId="1F537280" w14:textId="77777777" w:rsidR="006A0EB8" w:rsidRPr="00D949CB" w:rsidRDefault="006A0EB8" w:rsidP="006865E8">
      <w:pPr>
        <w:spacing w:after="0" w:line="360" w:lineRule="auto"/>
        <w:jc w:val="both"/>
        <w:rPr>
          <w:rFonts w:eastAsia="Calibri" w:cs="Times New Roman"/>
          <w:color w:val="767171"/>
          <w:szCs w:val="24"/>
          <w:lang w:val="es-DO"/>
        </w:rPr>
      </w:pPr>
    </w:p>
    <w:tbl>
      <w:tblPr>
        <w:tblW w:w="7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63"/>
        <w:gridCol w:w="2830"/>
      </w:tblGrid>
      <w:tr w:rsidR="00D949CB" w:rsidRPr="00452B53" w14:paraId="114F3100" w14:textId="77777777" w:rsidTr="00452B53">
        <w:trPr>
          <w:trHeight w:val="376"/>
          <w:tblHeader/>
        </w:trPr>
        <w:tc>
          <w:tcPr>
            <w:tcW w:w="5063" w:type="dxa"/>
            <w:tcBorders>
              <w:top w:val="single" w:sz="4" w:space="0" w:color="auto"/>
              <w:left w:val="nil"/>
              <w:bottom w:val="single" w:sz="4" w:space="0" w:color="auto"/>
              <w:right w:val="nil"/>
            </w:tcBorders>
            <w:shd w:val="clear" w:color="auto" w:fill="002060"/>
            <w:noWrap/>
            <w:vAlign w:val="center"/>
            <w:hideMark/>
          </w:tcPr>
          <w:p w14:paraId="1DCCB012" w14:textId="77777777" w:rsidR="007C1249" w:rsidRPr="00452B53" w:rsidRDefault="007C1249" w:rsidP="007C1249">
            <w:pPr>
              <w:spacing w:after="0" w:line="360" w:lineRule="auto"/>
              <w:jc w:val="center"/>
              <w:rPr>
                <w:rFonts w:eastAsia="Calibri" w:cs="Times New Roman"/>
                <w:b/>
                <w:color w:val="767171"/>
                <w:szCs w:val="24"/>
                <w:lang w:val="es-DO"/>
              </w:rPr>
            </w:pPr>
            <w:r w:rsidRPr="00452B53">
              <w:rPr>
                <w:rFonts w:eastAsia="Calibri" w:cs="Times New Roman"/>
                <w:b/>
                <w:color w:val="767171"/>
                <w:szCs w:val="24"/>
                <w:lang w:val="es-DO"/>
              </w:rPr>
              <w:lastRenderedPageBreak/>
              <w:t>Condecorado</w:t>
            </w:r>
          </w:p>
        </w:tc>
        <w:tc>
          <w:tcPr>
            <w:tcW w:w="2830" w:type="dxa"/>
            <w:tcBorders>
              <w:top w:val="single" w:sz="4" w:space="0" w:color="auto"/>
              <w:left w:val="nil"/>
              <w:bottom w:val="single" w:sz="4" w:space="0" w:color="auto"/>
              <w:right w:val="nil"/>
            </w:tcBorders>
            <w:shd w:val="clear" w:color="auto" w:fill="002060"/>
            <w:noWrap/>
            <w:vAlign w:val="center"/>
            <w:hideMark/>
          </w:tcPr>
          <w:p w14:paraId="508B7688" w14:textId="77777777" w:rsidR="007C1249" w:rsidRPr="00452B53" w:rsidRDefault="007C1249" w:rsidP="007C1249">
            <w:pPr>
              <w:spacing w:after="0" w:line="360" w:lineRule="auto"/>
              <w:jc w:val="center"/>
              <w:rPr>
                <w:rFonts w:eastAsia="Calibri" w:cs="Times New Roman"/>
                <w:b/>
                <w:color w:val="767171"/>
                <w:szCs w:val="24"/>
                <w:lang w:val="es-DO"/>
              </w:rPr>
            </w:pPr>
            <w:r w:rsidRPr="00452B53">
              <w:rPr>
                <w:rFonts w:eastAsia="Calibri" w:cs="Times New Roman"/>
                <w:b/>
                <w:color w:val="767171"/>
                <w:szCs w:val="24"/>
                <w:lang w:val="es-DO"/>
              </w:rPr>
              <w:t>Razón y Modalidad</w:t>
            </w:r>
          </w:p>
        </w:tc>
      </w:tr>
      <w:tr w:rsidR="00D949CB" w:rsidRPr="00452B53" w14:paraId="50DE421B" w14:textId="77777777" w:rsidTr="00D949CB">
        <w:trPr>
          <w:trHeight w:val="376"/>
        </w:trPr>
        <w:tc>
          <w:tcPr>
            <w:tcW w:w="5063" w:type="dxa"/>
            <w:tcBorders>
              <w:top w:val="single" w:sz="4" w:space="0" w:color="auto"/>
              <w:left w:val="nil"/>
              <w:bottom w:val="single" w:sz="4" w:space="0" w:color="auto"/>
              <w:right w:val="nil"/>
            </w:tcBorders>
            <w:shd w:val="clear" w:color="auto" w:fill="FFFFFF"/>
            <w:noWrap/>
            <w:vAlign w:val="center"/>
          </w:tcPr>
          <w:p w14:paraId="26178E90" w14:textId="77777777" w:rsidR="007C1249" w:rsidRPr="00452B53" w:rsidRDefault="007C1249" w:rsidP="007C1249">
            <w:pPr>
              <w:numPr>
                <w:ilvl w:val="0"/>
                <w:numId w:val="74"/>
              </w:numPr>
              <w:spacing w:after="0" w:line="360" w:lineRule="auto"/>
              <w:contextualSpacing/>
              <w:rPr>
                <w:rFonts w:ascii="Calibri" w:eastAsia="Times New Roman" w:hAnsi="Calibri" w:cs="Calibri"/>
                <w:color w:val="767171"/>
                <w:szCs w:val="24"/>
                <w:lang w:val="es-ES" w:eastAsia="es-ES"/>
              </w:rPr>
            </w:pPr>
            <w:r w:rsidRPr="00452B53">
              <w:rPr>
                <w:rFonts w:eastAsia="Calibri" w:cs="Times New Roman"/>
                <w:color w:val="767171"/>
                <w:szCs w:val="24"/>
                <w:lang w:val="es-DO"/>
              </w:rPr>
              <w:t xml:space="preserve">Su Excelencia Zakaria El </w:t>
            </w:r>
            <w:proofErr w:type="spellStart"/>
            <w:r w:rsidRPr="00452B53">
              <w:rPr>
                <w:rFonts w:eastAsia="Calibri" w:cs="Times New Roman"/>
                <w:color w:val="767171"/>
                <w:szCs w:val="24"/>
                <w:lang w:val="es-DO"/>
              </w:rPr>
              <w:t>Goumiri</w:t>
            </w:r>
            <w:proofErr w:type="spellEnd"/>
            <w:r w:rsidRPr="00452B53">
              <w:rPr>
                <w:rFonts w:eastAsia="Calibri" w:cs="Times New Roman"/>
                <w:color w:val="767171"/>
                <w:szCs w:val="24"/>
                <w:lang w:val="es-DO"/>
              </w:rPr>
              <w:t>, Embajador del Reino de Marruecos.</w:t>
            </w:r>
          </w:p>
        </w:tc>
        <w:tc>
          <w:tcPr>
            <w:tcW w:w="2830" w:type="dxa"/>
            <w:tcBorders>
              <w:top w:val="single" w:sz="4" w:space="0" w:color="auto"/>
              <w:left w:val="nil"/>
              <w:bottom w:val="single" w:sz="4" w:space="0" w:color="auto"/>
              <w:right w:val="nil"/>
            </w:tcBorders>
            <w:shd w:val="clear" w:color="auto" w:fill="FFFFFF"/>
            <w:noWrap/>
            <w:vAlign w:val="center"/>
          </w:tcPr>
          <w:p w14:paraId="70C501AD" w14:textId="77777777" w:rsidR="007C1249" w:rsidRPr="00452B53" w:rsidRDefault="007C1249" w:rsidP="007C1249">
            <w:pPr>
              <w:numPr>
                <w:ilvl w:val="0"/>
                <w:numId w:val="74"/>
              </w:numPr>
              <w:spacing w:after="0" w:line="360" w:lineRule="auto"/>
              <w:contextualSpacing/>
              <w:rPr>
                <w:rFonts w:ascii="Calibri" w:eastAsia="Times New Roman" w:hAnsi="Calibri" w:cs="Calibri"/>
                <w:color w:val="767171"/>
                <w:szCs w:val="24"/>
                <w:lang w:val="es-ES" w:eastAsia="es-ES"/>
              </w:rPr>
            </w:pPr>
            <w:r w:rsidRPr="00452B53">
              <w:rPr>
                <w:rFonts w:eastAsia="Calibri" w:cs="Times New Roman"/>
                <w:color w:val="767171"/>
                <w:szCs w:val="24"/>
                <w:lang w:val="es-DO"/>
              </w:rPr>
              <w:t>Termino de misión / Presencial</w:t>
            </w:r>
          </w:p>
        </w:tc>
      </w:tr>
      <w:tr w:rsidR="00D949CB" w:rsidRPr="00452B53" w14:paraId="49C30A40" w14:textId="77777777" w:rsidTr="00D949CB">
        <w:trPr>
          <w:trHeight w:val="579"/>
        </w:trPr>
        <w:tc>
          <w:tcPr>
            <w:tcW w:w="5063" w:type="dxa"/>
            <w:tcBorders>
              <w:top w:val="single" w:sz="4" w:space="0" w:color="auto"/>
              <w:left w:val="nil"/>
              <w:bottom w:val="single" w:sz="4" w:space="0" w:color="auto"/>
              <w:right w:val="nil"/>
            </w:tcBorders>
            <w:shd w:val="clear" w:color="auto" w:fill="FFFFFF"/>
            <w:noWrap/>
            <w:vAlign w:val="center"/>
          </w:tcPr>
          <w:p w14:paraId="799AF42D" w14:textId="77777777" w:rsidR="007C1249" w:rsidRPr="00452B53" w:rsidRDefault="007C1249" w:rsidP="007C1249">
            <w:pPr>
              <w:numPr>
                <w:ilvl w:val="0"/>
                <w:numId w:val="74"/>
              </w:numPr>
              <w:spacing w:after="0" w:line="240" w:lineRule="auto"/>
              <w:contextualSpacing/>
              <w:rPr>
                <w:rFonts w:eastAsia="Calibri" w:cs="Times New Roman"/>
                <w:color w:val="767171"/>
                <w:szCs w:val="24"/>
                <w:lang w:val="es-DO"/>
              </w:rPr>
            </w:pPr>
            <w:r w:rsidRPr="00452B53">
              <w:rPr>
                <w:rFonts w:eastAsia="Calibri" w:cs="Times New Roman"/>
                <w:color w:val="767171"/>
                <w:szCs w:val="24"/>
                <w:lang w:val="es-DO"/>
              </w:rPr>
              <w:t xml:space="preserve">Su Excelencia Rudy </w:t>
            </w:r>
            <w:proofErr w:type="spellStart"/>
            <w:r w:rsidRPr="00452B53">
              <w:rPr>
                <w:rFonts w:eastAsia="Calibri" w:cs="Times New Roman"/>
                <w:color w:val="767171"/>
                <w:szCs w:val="24"/>
                <w:lang w:val="es-DO"/>
              </w:rPr>
              <w:t>Coxaj</w:t>
            </w:r>
            <w:proofErr w:type="spellEnd"/>
            <w:r w:rsidRPr="00452B53">
              <w:rPr>
                <w:rFonts w:eastAsia="Calibri" w:cs="Times New Roman"/>
                <w:color w:val="767171"/>
                <w:szCs w:val="24"/>
                <w:lang w:val="es-DO"/>
              </w:rPr>
              <w:t>, Embajador de la República de Guatemala</w:t>
            </w:r>
          </w:p>
        </w:tc>
        <w:tc>
          <w:tcPr>
            <w:tcW w:w="2830" w:type="dxa"/>
            <w:tcBorders>
              <w:top w:val="single" w:sz="4" w:space="0" w:color="auto"/>
              <w:left w:val="nil"/>
              <w:bottom w:val="single" w:sz="4" w:space="0" w:color="auto"/>
              <w:right w:val="nil"/>
            </w:tcBorders>
            <w:shd w:val="clear" w:color="auto" w:fill="FFFFFF"/>
            <w:noWrap/>
            <w:vAlign w:val="center"/>
          </w:tcPr>
          <w:p w14:paraId="4896518B" w14:textId="77777777" w:rsidR="007C1249" w:rsidRPr="00452B53" w:rsidRDefault="007C1249" w:rsidP="007C1249">
            <w:pPr>
              <w:numPr>
                <w:ilvl w:val="0"/>
                <w:numId w:val="74"/>
              </w:numPr>
              <w:spacing w:after="0" w:line="360" w:lineRule="auto"/>
              <w:contextualSpacing/>
              <w:rPr>
                <w:rFonts w:eastAsia="Calibri" w:cs="Times New Roman"/>
                <w:color w:val="767171"/>
                <w:szCs w:val="24"/>
                <w:lang w:val="es-DO"/>
              </w:rPr>
            </w:pPr>
            <w:r w:rsidRPr="00452B53">
              <w:rPr>
                <w:rFonts w:eastAsia="Calibri" w:cs="Times New Roman"/>
                <w:color w:val="767171"/>
                <w:szCs w:val="24"/>
                <w:lang w:val="es-DO"/>
              </w:rPr>
              <w:t>Termino de misión / Presencial</w:t>
            </w:r>
          </w:p>
        </w:tc>
      </w:tr>
      <w:tr w:rsidR="00D949CB" w:rsidRPr="00452B53" w14:paraId="5442860C" w14:textId="77777777" w:rsidTr="00D949CB">
        <w:trPr>
          <w:trHeight w:val="376"/>
        </w:trPr>
        <w:tc>
          <w:tcPr>
            <w:tcW w:w="5063" w:type="dxa"/>
            <w:tcBorders>
              <w:top w:val="single" w:sz="4" w:space="0" w:color="auto"/>
              <w:left w:val="nil"/>
              <w:bottom w:val="single" w:sz="4" w:space="0" w:color="auto"/>
              <w:right w:val="nil"/>
            </w:tcBorders>
            <w:shd w:val="clear" w:color="auto" w:fill="FFFFFF"/>
            <w:noWrap/>
            <w:vAlign w:val="center"/>
          </w:tcPr>
          <w:p w14:paraId="5A6D2166" w14:textId="77777777" w:rsidR="007C1249" w:rsidRPr="00452B53" w:rsidRDefault="007C1249" w:rsidP="007C1249">
            <w:pPr>
              <w:numPr>
                <w:ilvl w:val="0"/>
                <w:numId w:val="74"/>
              </w:numPr>
              <w:spacing w:after="0" w:line="360" w:lineRule="auto"/>
              <w:contextualSpacing/>
              <w:rPr>
                <w:rFonts w:eastAsia="Calibri" w:cs="Times New Roman"/>
                <w:color w:val="767171"/>
                <w:szCs w:val="24"/>
                <w:lang w:val="es-DO"/>
              </w:rPr>
            </w:pPr>
            <w:r w:rsidRPr="00452B53">
              <w:rPr>
                <w:rFonts w:eastAsia="Calibri" w:cs="Times New Roman"/>
                <w:color w:val="767171"/>
                <w:szCs w:val="24"/>
                <w:lang w:val="es-DO"/>
              </w:rPr>
              <w:t xml:space="preserve">Su Excelencia Ivan Duque, </w:t>
            </w:r>
            <w:proofErr w:type="gramStart"/>
            <w:r w:rsidRPr="00452B53">
              <w:rPr>
                <w:rFonts w:eastAsia="Calibri" w:cs="Times New Roman"/>
                <w:color w:val="767171"/>
                <w:szCs w:val="24"/>
                <w:lang w:val="es-DO"/>
              </w:rPr>
              <w:t>Presidente</w:t>
            </w:r>
            <w:proofErr w:type="gramEnd"/>
            <w:r w:rsidRPr="00452B53">
              <w:rPr>
                <w:rFonts w:eastAsia="Calibri" w:cs="Times New Roman"/>
                <w:color w:val="767171"/>
                <w:szCs w:val="24"/>
                <w:lang w:val="es-DO"/>
              </w:rPr>
              <w:t xml:space="preserve"> de la República Colombia </w:t>
            </w:r>
          </w:p>
        </w:tc>
        <w:tc>
          <w:tcPr>
            <w:tcW w:w="2830" w:type="dxa"/>
            <w:tcBorders>
              <w:top w:val="single" w:sz="4" w:space="0" w:color="auto"/>
              <w:left w:val="nil"/>
              <w:bottom w:val="single" w:sz="4" w:space="0" w:color="auto"/>
              <w:right w:val="nil"/>
            </w:tcBorders>
            <w:shd w:val="clear" w:color="auto" w:fill="FFFFFF"/>
            <w:noWrap/>
            <w:vAlign w:val="center"/>
          </w:tcPr>
          <w:p w14:paraId="27A73254" w14:textId="77777777" w:rsidR="007C1249" w:rsidRPr="00452B53" w:rsidRDefault="007C1249" w:rsidP="007C1249">
            <w:pPr>
              <w:numPr>
                <w:ilvl w:val="0"/>
                <w:numId w:val="74"/>
              </w:numPr>
              <w:spacing w:after="0" w:line="360" w:lineRule="auto"/>
              <w:contextualSpacing/>
              <w:rPr>
                <w:rFonts w:eastAsia="Calibri" w:cs="Times New Roman"/>
                <w:color w:val="767171"/>
                <w:szCs w:val="24"/>
                <w:lang w:val="es-DO"/>
              </w:rPr>
            </w:pPr>
            <w:r w:rsidRPr="00452B53">
              <w:rPr>
                <w:rFonts w:eastAsia="Calibri" w:cs="Times New Roman"/>
                <w:color w:val="767171"/>
                <w:szCs w:val="24"/>
                <w:lang w:val="es-DO"/>
              </w:rPr>
              <w:t>Visita oficial / presencial</w:t>
            </w:r>
          </w:p>
        </w:tc>
      </w:tr>
      <w:tr w:rsidR="00D949CB" w:rsidRPr="00452B53" w14:paraId="0349706F" w14:textId="77777777" w:rsidTr="00D949CB">
        <w:trPr>
          <w:trHeight w:val="376"/>
        </w:trPr>
        <w:tc>
          <w:tcPr>
            <w:tcW w:w="5063" w:type="dxa"/>
            <w:tcBorders>
              <w:top w:val="single" w:sz="4" w:space="0" w:color="auto"/>
              <w:left w:val="nil"/>
              <w:bottom w:val="single" w:sz="4" w:space="0" w:color="auto"/>
              <w:right w:val="nil"/>
            </w:tcBorders>
            <w:shd w:val="clear" w:color="auto" w:fill="FFFFFF"/>
            <w:noWrap/>
            <w:vAlign w:val="center"/>
          </w:tcPr>
          <w:p w14:paraId="171D69C8" w14:textId="77777777" w:rsidR="007C1249" w:rsidRPr="00452B53" w:rsidRDefault="007C1249" w:rsidP="007C1249">
            <w:pPr>
              <w:numPr>
                <w:ilvl w:val="0"/>
                <w:numId w:val="74"/>
              </w:numPr>
              <w:spacing w:after="0" w:line="360" w:lineRule="auto"/>
              <w:contextualSpacing/>
              <w:rPr>
                <w:rFonts w:eastAsia="Calibri" w:cs="Times New Roman"/>
                <w:color w:val="767171"/>
                <w:szCs w:val="24"/>
                <w:lang w:val="es-DO"/>
              </w:rPr>
            </w:pPr>
            <w:r w:rsidRPr="00452B53">
              <w:rPr>
                <w:rFonts w:eastAsia="Calibri" w:cs="Times New Roman"/>
                <w:color w:val="767171"/>
                <w:szCs w:val="24"/>
                <w:lang w:val="es-DO"/>
              </w:rPr>
              <w:t xml:space="preserve">Su Excelencia Carlos Peñafiel, Embajador de los Estados Unidos Mexicanos. </w:t>
            </w:r>
          </w:p>
        </w:tc>
        <w:tc>
          <w:tcPr>
            <w:tcW w:w="2830" w:type="dxa"/>
            <w:tcBorders>
              <w:top w:val="single" w:sz="4" w:space="0" w:color="auto"/>
              <w:left w:val="nil"/>
              <w:bottom w:val="single" w:sz="4" w:space="0" w:color="auto"/>
              <w:right w:val="nil"/>
            </w:tcBorders>
            <w:shd w:val="clear" w:color="auto" w:fill="FFFFFF"/>
            <w:noWrap/>
            <w:vAlign w:val="center"/>
          </w:tcPr>
          <w:p w14:paraId="5E6FD4F4" w14:textId="77777777" w:rsidR="007C1249" w:rsidRPr="00452B53" w:rsidRDefault="007C1249" w:rsidP="007C1249">
            <w:pPr>
              <w:numPr>
                <w:ilvl w:val="0"/>
                <w:numId w:val="74"/>
              </w:numPr>
              <w:spacing w:after="0" w:line="360" w:lineRule="auto"/>
              <w:contextualSpacing/>
              <w:rPr>
                <w:rFonts w:eastAsia="Calibri" w:cs="Times New Roman"/>
                <w:color w:val="767171"/>
                <w:szCs w:val="24"/>
                <w:lang w:val="es-DO"/>
              </w:rPr>
            </w:pPr>
            <w:r w:rsidRPr="00452B53">
              <w:rPr>
                <w:rFonts w:eastAsia="Calibri" w:cs="Times New Roman"/>
                <w:color w:val="767171"/>
                <w:szCs w:val="24"/>
                <w:lang w:val="es-DO"/>
              </w:rPr>
              <w:t xml:space="preserve">Termino de Misión / presencial  </w:t>
            </w:r>
          </w:p>
        </w:tc>
      </w:tr>
      <w:tr w:rsidR="00D949CB" w:rsidRPr="00452B53" w14:paraId="6E0DB846" w14:textId="77777777" w:rsidTr="00D949CB">
        <w:trPr>
          <w:trHeight w:val="376"/>
        </w:trPr>
        <w:tc>
          <w:tcPr>
            <w:tcW w:w="5063" w:type="dxa"/>
            <w:tcBorders>
              <w:top w:val="single" w:sz="4" w:space="0" w:color="auto"/>
              <w:left w:val="nil"/>
              <w:bottom w:val="single" w:sz="4" w:space="0" w:color="auto"/>
              <w:right w:val="nil"/>
            </w:tcBorders>
            <w:shd w:val="clear" w:color="auto" w:fill="FFFFFF"/>
            <w:noWrap/>
            <w:vAlign w:val="center"/>
          </w:tcPr>
          <w:p w14:paraId="336AF2FE" w14:textId="77777777" w:rsidR="007C1249" w:rsidRPr="00452B53" w:rsidRDefault="007C1249" w:rsidP="00D949CB">
            <w:pPr>
              <w:numPr>
                <w:ilvl w:val="0"/>
                <w:numId w:val="74"/>
              </w:numPr>
              <w:spacing w:after="0" w:line="360" w:lineRule="auto"/>
              <w:contextualSpacing/>
              <w:rPr>
                <w:rFonts w:eastAsia="Calibri" w:cs="Times New Roman"/>
                <w:color w:val="767171"/>
                <w:szCs w:val="24"/>
                <w:lang w:val="es-DO"/>
              </w:rPr>
            </w:pPr>
            <w:r w:rsidRPr="00452B53">
              <w:rPr>
                <w:rFonts w:eastAsia="Calibri" w:cs="Times New Roman"/>
                <w:color w:val="767171"/>
                <w:szCs w:val="24"/>
                <w:lang w:val="es-DO"/>
              </w:rPr>
              <w:t xml:space="preserve">Su Excelencia </w:t>
            </w:r>
            <w:proofErr w:type="spellStart"/>
            <w:r w:rsidRPr="00452B53">
              <w:rPr>
                <w:rFonts w:eastAsia="Calibri" w:cs="Times New Roman"/>
                <w:color w:val="767171"/>
                <w:szCs w:val="24"/>
                <w:lang w:val="es-DO"/>
              </w:rPr>
              <w:t>Adulla</w:t>
            </w:r>
            <w:proofErr w:type="spellEnd"/>
            <w:r w:rsidRPr="00452B53">
              <w:rPr>
                <w:rFonts w:eastAsia="Calibri" w:cs="Times New Roman"/>
                <w:color w:val="767171"/>
                <w:szCs w:val="24"/>
                <w:lang w:val="es-DO"/>
              </w:rPr>
              <w:t xml:space="preserve"> </w:t>
            </w:r>
            <w:proofErr w:type="spellStart"/>
            <w:r w:rsidRPr="00452B53">
              <w:rPr>
                <w:rFonts w:eastAsia="Calibri" w:cs="Times New Roman"/>
                <w:color w:val="767171"/>
                <w:szCs w:val="24"/>
                <w:lang w:val="es-DO"/>
              </w:rPr>
              <w:t>Shaid</w:t>
            </w:r>
            <w:proofErr w:type="spellEnd"/>
            <w:r w:rsidRPr="00452B53">
              <w:rPr>
                <w:rFonts w:eastAsia="Calibri" w:cs="Times New Roman"/>
                <w:color w:val="767171"/>
                <w:szCs w:val="24"/>
                <w:lang w:val="es-DO"/>
              </w:rPr>
              <w:t xml:space="preserve">, </w:t>
            </w:r>
            <w:proofErr w:type="gramStart"/>
            <w:r w:rsidRPr="00452B53">
              <w:rPr>
                <w:rFonts w:eastAsia="Calibri" w:cs="Times New Roman"/>
                <w:color w:val="767171"/>
                <w:szCs w:val="24"/>
                <w:lang w:val="es-DO"/>
              </w:rPr>
              <w:t>Presidente</w:t>
            </w:r>
            <w:proofErr w:type="gramEnd"/>
            <w:r w:rsidRPr="00452B53">
              <w:rPr>
                <w:rFonts w:eastAsia="Calibri" w:cs="Times New Roman"/>
                <w:color w:val="767171"/>
                <w:szCs w:val="24"/>
                <w:lang w:val="es-DO"/>
              </w:rPr>
              <w:t xml:space="preserve"> de la Asamblea General de las Naciones Unidas y Ministro de Relaciones Exteriores de Maldivas</w:t>
            </w:r>
          </w:p>
        </w:tc>
        <w:tc>
          <w:tcPr>
            <w:tcW w:w="2830" w:type="dxa"/>
            <w:tcBorders>
              <w:top w:val="single" w:sz="4" w:space="0" w:color="auto"/>
              <w:left w:val="nil"/>
              <w:bottom w:val="single" w:sz="4" w:space="0" w:color="auto"/>
              <w:right w:val="nil"/>
            </w:tcBorders>
            <w:shd w:val="clear" w:color="auto" w:fill="FFFFFF"/>
            <w:noWrap/>
            <w:vAlign w:val="center"/>
          </w:tcPr>
          <w:p w14:paraId="28F8DB9C" w14:textId="77777777" w:rsidR="007C1249" w:rsidRPr="00452B53" w:rsidRDefault="007C1249" w:rsidP="007C1249">
            <w:pPr>
              <w:numPr>
                <w:ilvl w:val="0"/>
                <w:numId w:val="74"/>
              </w:numPr>
              <w:spacing w:after="0" w:line="360" w:lineRule="auto"/>
              <w:contextualSpacing/>
              <w:rPr>
                <w:rFonts w:eastAsia="Calibri" w:cs="Times New Roman"/>
                <w:color w:val="767171"/>
                <w:szCs w:val="24"/>
                <w:lang w:val="es-DO"/>
              </w:rPr>
            </w:pPr>
            <w:r w:rsidRPr="00452B53">
              <w:rPr>
                <w:rFonts w:eastAsia="Calibri" w:cs="Times New Roman"/>
                <w:color w:val="767171"/>
                <w:szCs w:val="24"/>
                <w:lang w:val="es-DO"/>
              </w:rPr>
              <w:t xml:space="preserve">Visita Oficial / presencial </w:t>
            </w:r>
          </w:p>
        </w:tc>
      </w:tr>
      <w:tr w:rsidR="00D949CB" w:rsidRPr="00452B53" w14:paraId="06497487" w14:textId="77777777" w:rsidTr="00D949CB">
        <w:trPr>
          <w:trHeight w:val="376"/>
        </w:trPr>
        <w:tc>
          <w:tcPr>
            <w:tcW w:w="5063" w:type="dxa"/>
            <w:tcBorders>
              <w:top w:val="single" w:sz="4" w:space="0" w:color="auto"/>
              <w:left w:val="nil"/>
              <w:bottom w:val="single" w:sz="4" w:space="0" w:color="auto"/>
              <w:right w:val="nil"/>
            </w:tcBorders>
            <w:shd w:val="clear" w:color="auto" w:fill="FFFFFF"/>
            <w:noWrap/>
            <w:vAlign w:val="center"/>
          </w:tcPr>
          <w:p w14:paraId="1F635602" w14:textId="77777777" w:rsidR="007C1249" w:rsidRPr="00452B53" w:rsidRDefault="007C1249" w:rsidP="007C1249">
            <w:pPr>
              <w:numPr>
                <w:ilvl w:val="0"/>
                <w:numId w:val="74"/>
              </w:numPr>
              <w:spacing w:after="0" w:line="240" w:lineRule="auto"/>
              <w:contextualSpacing/>
              <w:rPr>
                <w:rFonts w:eastAsia="Calibri" w:cs="Times New Roman"/>
                <w:color w:val="767171"/>
                <w:szCs w:val="24"/>
                <w:lang w:val="es-DO"/>
              </w:rPr>
            </w:pPr>
            <w:r w:rsidRPr="00452B53">
              <w:rPr>
                <w:rFonts w:eastAsia="Calibri" w:cs="Times New Roman"/>
                <w:color w:val="767171"/>
                <w:szCs w:val="24"/>
                <w:lang w:val="es-DO"/>
              </w:rPr>
              <w:t xml:space="preserve">Su Excelencia </w:t>
            </w:r>
            <w:proofErr w:type="spellStart"/>
            <w:r w:rsidRPr="00452B53">
              <w:rPr>
                <w:rFonts w:eastAsia="Calibri" w:cs="Times New Roman"/>
                <w:color w:val="767171"/>
                <w:szCs w:val="24"/>
                <w:lang w:val="es-DO"/>
              </w:rPr>
              <w:t>Volker</w:t>
            </w:r>
            <w:proofErr w:type="spellEnd"/>
            <w:r w:rsidRPr="00452B53">
              <w:rPr>
                <w:rFonts w:eastAsia="Calibri" w:cs="Times New Roman"/>
                <w:color w:val="767171"/>
                <w:szCs w:val="24"/>
                <w:lang w:val="es-DO"/>
              </w:rPr>
              <w:t xml:space="preserve"> Pellet, Embajador de Alemania</w:t>
            </w:r>
          </w:p>
        </w:tc>
        <w:tc>
          <w:tcPr>
            <w:tcW w:w="2830" w:type="dxa"/>
            <w:tcBorders>
              <w:top w:val="single" w:sz="4" w:space="0" w:color="auto"/>
              <w:left w:val="nil"/>
              <w:bottom w:val="single" w:sz="4" w:space="0" w:color="auto"/>
              <w:right w:val="nil"/>
            </w:tcBorders>
            <w:shd w:val="clear" w:color="auto" w:fill="FFFFFF"/>
            <w:noWrap/>
            <w:vAlign w:val="center"/>
          </w:tcPr>
          <w:p w14:paraId="40E758E1" w14:textId="77777777" w:rsidR="007C1249" w:rsidRPr="00452B53" w:rsidRDefault="007C1249" w:rsidP="007C1249">
            <w:pPr>
              <w:numPr>
                <w:ilvl w:val="0"/>
                <w:numId w:val="74"/>
              </w:numPr>
              <w:spacing w:after="0" w:line="360" w:lineRule="auto"/>
              <w:contextualSpacing/>
              <w:rPr>
                <w:rFonts w:eastAsia="Calibri" w:cs="Times New Roman"/>
                <w:color w:val="767171"/>
                <w:szCs w:val="24"/>
                <w:lang w:val="es-DO"/>
              </w:rPr>
            </w:pPr>
            <w:r w:rsidRPr="00452B53">
              <w:rPr>
                <w:rFonts w:eastAsia="Calibri" w:cs="Times New Roman"/>
                <w:color w:val="767171"/>
                <w:szCs w:val="24"/>
                <w:lang w:val="es-DO"/>
              </w:rPr>
              <w:t>Termino de misión / Presencial</w:t>
            </w:r>
          </w:p>
        </w:tc>
      </w:tr>
      <w:tr w:rsidR="00D949CB" w:rsidRPr="00452B53" w14:paraId="1F508284" w14:textId="77777777" w:rsidTr="00D949CB">
        <w:trPr>
          <w:trHeight w:val="376"/>
        </w:trPr>
        <w:tc>
          <w:tcPr>
            <w:tcW w:w="5063" w:type="dxa"/>
            <w:tcBorders>
              <w:top w:val="single" w:sz="4" w:space="0" w:color="auto"/>
              <w:left w:val="nil"/>
              <w:bottom w:val="single" w:sz="4" w:space="0" w:color="auto"/>
              <w:right w:val="nil"/>
            </w:tcBorders>
            <w:shd w:val="clear" w:color="auto" w:fill="FFFFFF"/>
            <w:noWrap/>
            <w:vAlign w:val="center"/>
          </w:tcPr>
          <w:p w14:paraId="4B0808C7" w14:textId="77777777" w:rsidR="007C1249" w:rsidRPr="00452B53" w:rsidRDefault="007C1249" w:rsidP="007C1249">
            <w:pPr>
              <w:numPr>
                <w:ilvl w:val="0"/>
                <w:numId w:val="74"/>
              </w:numPr>
              <w:spacing w:after="0" w:line="240" w:lineRule="auto"/>
              <w:contextualSpacing/>
              <w:rPr>
                <w:rFonts w:eastAsia="Calibri" w:cs="Times New Roman"/>
                <w:color w:val="767171"/>
                <w:szCs w:val="24"/>
                <w:lang w:val="es-DO"/>
              </w:rPr>
            </w:pPr>
            <w:r w:rsidRPr="00452B53">
              <w:rPr>
                <w:rFonts w:eastAsia="Calibri" w:cs="Times New Roman"/>
                <w:color w:val="767171"/>
                <w:szCs w:val="24"/>
                <w:lang w:val="es-DO"/>
              </w:rPr>
              <w:t xml:space="preserve">Su Excelencia </w:t>
            </w:r>
            <w:proofErr w:type="spellStart"/>
            <w:r w:rsidRPr="00452B53">
              <w:rPr>
                <w:rFonts w:eastAsia="Calibri" w:cs="Times New Roman"/>
                <w:color w:val="767171"/>
                <w:szCs w:val="24"/>
                <w:lang w:val="es-DO"/>
              </w:rPr>
              <w:t>Annemieke</w:t>
            </w:r>
            <w:proofErr w:type="spellEnd"/>
            <w:r w:rsidRPr="00452B53">
              <w:rPr>
                <w:rFonts w:eastAsia="Calibri" w:cs="Times New Roman"/>
                <w:color w:val="767171"/>
                <w:szCs w:val="24"/>
                <w:lang w:val="es-DO"/>
              </w:rPr>
              <w:t xml:space="preserve"> </w:t>
            </w:r>
            <w:proofErr w:type="spellStart"/>
            <w:r w:rsidRPr="00452B53">
              <w:rPr>
                <w:rFonts w:eastAsia="Calibri" w:cs="Times New Roman"/>
                <w:color w:val="767171"/>
                <w:szCs w:val="24"/>
                <w:lang w:val="es-DO"/>
              </w:rPr>
              <w:t>Verrijp</w:t>
            </w:r>
            <w:proofErr w:type="spellEnd"/>
            <w:r w:rsidRPr="00452B53">
              <w:rPr>
                <w:rFonts w:eastAsia="Calibri" w:cs="Times New Roman"/>
                <w:color w:val="767171"/>
                <w:szCs w:val="24"/>
                <w:lang w:val="es-DO"/>
              </w:rPr>
              <w:t>, Embajadora de los Países Bajos.</w:t>
            </w:r>
          </w:p>
        </w:tc>
        <w:tc>
          <w:tcPr>
            <w:tcW w:w="2830" w:type="dxa"/>
            <w:tcBorders>
              <w:top w:val="single" w:sz="4" w:space="0" w:color="auto"/>
              <w:left w:val="nil"/>
              <w:bottom w:val="single" w:sz="4" w:space="0" w:color="auto"/>
              <w:right w:val="nil"/>
            </w:tcBorders>
            <w:shd w:val="clear" w:color="auto" w:fill="FFFFFF"/>
            <w:noWrap/>
            <w:vAlign w:val="center"/>
          </w:tcPr>
          <w:p w14:paraId="0E459ACE" w14:textId="77777777" w:rsidR="007C1249" w:rsidRPr="00452B53" w:rsidRDefault="007C1249" w:rsidP="007C1249">
            <w:pPr>
              <w:numPr>
                <w:ilvl w:val="0"/>
                <w:numId w:val="74"/>
              </w:numPr>
              <w:spacing w:after="0" w:line="360" w:lineRule="auto"/>
              <w:contextualSpacing/>
              <w:rPr>
                <w:rFonts w:eastAsia="Calibri" w:cs="Times New Roman"/>
                <w:color w:val="767171"/>
                <w:szCs w:val="24"/>
                <w:lang w:val="es-DO"/>
              </w:rPr>
            </w:pPr>
            <w:r w:rsidRPr="00452B53">
              <w:rPr>
                <w:rFonts w:eastAsia="Calibri" w:cs="Times New Roman"/>
                <w:color w:val="767171"/>
                <w:szCs w:val="24"/>
                <w:lang w:val="es-DO"/>
              </w:rPr>
              <w:t>Termino de misión / Presencial</w:t>
            </w:r>
          </w:p>
        </w:tc>
      </w:tr>
      <w:tr w:rsidR="00D949CB" w:rsidRPr="00452B53" w14:paraId="58E6CC5F" w14:textId="77777777" w:rsidTr="00D949CB">
        <w:trPr>
          <w:trHeight w:val="376"/>
        </w:trPr>
        <w:tc>
          <w:tcPr>
            <w:tcW w:w="5063" w:type="dxa"/>
            <w:tcBorders>
              <w:top w:val="single" w:sz="4" w:space="0" w:color="auto"/>
              <w:left w:val="nil"/>
              <w:bottom w:val="single" w:sz="4" w:space="0" w:color="auto"/>
              <w:right w:val="nil"/>
            </w:tcBorders>
            <w:shd w:val="clear" w:color="auto" w:fill="FFFFFF"/>
            <w:noWrap/>
            <w:vAlign w:val="center"/>
          </w:tcPr>
          <w:p w14:paraId="6EABC5D6" w14:textId="77777777" w:rsidR="007C1249" w:rsidRPr="00452B53" w:rsidRDefault="007C1249" w:rsidP="007C1249">
            <w:pPr>
              <w:numPr>
                <w:ilvl w:val="0"/>
                <w:numId w:val="74"/>
              </w:numPr>
              <w:spacing w:after="0" w:line="240" w:lineRule="auto"/>
              <w:contextualSpacing/>
              <w:rPr>
                <w:rFonts w:eastAsia="Calibri" w:cs="Times New Roman"/>
                <w:color w:val="767171"/>
                <w:szCs w:val="24"/>
                <w:lang w:val="es-DO"/>
              </w:rPr>
            </w:pPr>
            <w:r w:rsidRPr="00452B53">
              <w:rPr>
                <w:rFonts w:eastAsia="Calibri" w:cs="Times New Roman"/>
                <w:color w:val="767171"/>
                <w:szCs w:val="24"/>
                <w:lang w:val="es-DO"/>
              </w:rPr>
              <w:t>Su Excelencia Daniel Cabrales, Embajador de la República de Colombia.</w:t>
            </w:r>
          </w:p>
        </w:tc>
        <w:tc>
          <w:tcPr>
            <w:tcW w:w="2830" w:type="dxa"/>
            <w:tcBorders>
              <w:top w:val="single" w:sz="4" w:space="0" w:color="auto"/>
              <w:left w:val="nil"/>
              <w:bottom w:val="single" w:sz="4" w:space="0" w:color="auto"/>
              <w:right w:val="nil"/>
            </w:tcBorders>
            <w:shd w:val="clear" w:color="auto" w:fill="FFFFFF"/>
            <w:noWrap/>
            <w:vAlign w:val="center"/>
          </w:tcPr>
          <w:p w14:paraId="4ED1924F" w14:textId="77777777" w:rsidR="007C1249" w:rsidRPr="00452B53" w:rsidRDefault="007C1249" w:rsidP="007C1249">
            <w:pPr>
              <w:numPr>
                <w:ilvl w:val="0"/>
                <w:numId w:val="74"/>
              </w:numPr>
              <w:spacing w:after="0" w:line="360" w:lineRule="auto"/>
              <w:contextualSpacing/>
              <w:rPr>
                <w:rFonts w:eastAsia="Calibri" w:cs="Times New Roman"/>
                <w:color w:val="767171"/>
                <w:szCs w:val="24"/>
                <w:lang w:val="es-DO"/>
              </w:rPr>
            </w:pPr>
            <w:r w:rsidRPr="00452B53">
              <w:rPr>
                <w:rFonts w:eastAsia="Calibri" w:cs="Times New Roman"/>
                <w:color w:val="767171"/>
                <w:szCs w:val="24"/>
                <w:lang w:val="es-DO"/>
              </w:rPr>
              <w:t>Termino de misión / Presencial</w:t>
            </w:r>
          </w:p>
        </w:tc>
      </w:tr>
      <w:tr w:rsidR="00D949CB" w:rsidRPr="00452B53" w14:paraId="1D1B408E" w14:textId="77777777" w:rsidTr="00D949CB">
        <w:trPr>
          <w:trHeight w:val="376"/>
        </w:trPr>
        <w:tc>
          <w:tcPr>
            <w:tcW w:w="5063" w:type="dxa"/>
            <w:tcBorders>
              <w:top w:val="single" w:sz="4" w:space="0" w:color="auto"/>
              <w:left w:val="nil"/>
              <w:bottom w:val="single" w:sz="4" w:space="0" w:color="auto"/>
              <w:right w:val="nil"/>
            </w:tcBorders>
            <w:shd w:val="clear" w:color="auto" w:fill="FFFFFF"/>
            <w:noWrap/>
            <w:vAlign w:val="center"/>
          </w:tcPr>
          <w:p w14:paraId="293B3307" w14:textId="77777777" w:rsidR="007C1249" w:rsidRPr="00452B53" w:rsidRDefault="007C1249" w:rsidP="007C1249">
            <w:pPr>
              <w:numPr>
                <w:ilvl w:val="0"/>
                <w:numId w:val="74"/>
              </w:numPr>
              <w:spacing w:after="0" w:line="240" w:lineRule="auto"/>
              <w:contextualSpacing/>
              <w:rPr>
                <w:rFonts w:eastAsia="Calibri" w:cs="Times New Roman"/>
                <w:color w:val="767171"/>
                <w:szCs w:val="24"/>
                <w:lang w:val="es-DO"/>
              </w:rPr>
            </w:pPr>
            <w:r w:rsidRPr="00452B53">
              <w:rPr>
                <w:rFonts w:eastAsia="Calibri" w:cs="Times New Roman"/>
                <w:color w:val="767171"/>
                <w:szCs w:val="24"/>
                <w:lang w:val="es-DO"/>
              </w:rPr>
              <w:t xml:space="preserve">Señora Casandra Damirón, La Soberana </w:t>
            </w:r>
          </w:p>
        </w:tc>
        <w:tc>
          <w:tcPr>
            <w:tcW w:w="2830" w:type="dxa"/>
            <w:tcBorders>
              <w:top w:val="single" w:sz="4" w:space="0" w:color="auto"/>
              <w:left w:val="nil"/>
              <w:bottom w:val="single" w:sz="4" w:space="0" w:color="auto"/>
              <w:right w:val="nil"/>
            </w:tcBorders>
            <w:shd w:val="clear" w:color="auto" w:fill="FFFFFF"/>
            <w:noWrap/>
            <w:vAlign w:val="center"/>
          </w:tcPr>
          <w:p w14:paraId="5F215734" w14:textId="77777777" w:rsidR="007C1249" w:rsidRPr="00452B53" w:rsidRDefault="007C1249" w:rsidP="007C1249">
            <w:pPr>
              <w:numPr>
                <w:ilvl w:val="0"/>
                <w:numId w:val="74"/>
              </w:numPr>
              <w:spacing w:after="0" w:line="360" w:lineRule="auto"/>
              <w:contextualSpacing/>
              <w:rPr>
                <w:rFonts w:eastAsia="Calibri" w:cs="Times New Roman"/>
                <w:color w:val="767171"/>
                <w:szCs w:val="24"/>
                <w:lang w:val="es-DO"/>
              </w:rPr>
            </w:pPr>
            <w:r w:rsidRPr="00452B53">
              <w:rPr>
                <w:rFonts w:eastAsia="Calibri" w:cs="Times New Roman"/>
                <w:color w:val="767171"/>
                <w:szCs w:val="24"/>
                <w:lang w:val="es-DO"/>
              </w:rPr>
              <w:t xml:space="preserve">Condecoración póstuma </w:t>
            </w:r>
          </w:p>
        </w:tc>
      </w:tr>
      <w:tr w:rsidR="00D949CB" w:rsidRPr="00452B53" w14:paraId="20E8047C" w14:textId="77777777" w:rsidTr="00D949CB">
        <w:trPr>
          <w:trHeight w:val="376"/>
        </w:trPr>
        <w:tc>
          <w:tcPr>
            <w:tcW w:w="5063" w:type="dxa"/>
            <w:tcBorders>
              <w:top w:val="single" w:sz="4" w:space="0" w:color="auto"/>
              <w:left w:val="nil"/>
              <w:bottom w:val="single" w:sz="4" w:space="0" w:color="auto"/>
              <w:right w:val="nil"/>
            </w:tcBorders>
            <w:shd w:val="clear" w:color="auto" w:fill="FFFFFF"/>
            <w:noWrap/>
            <w:vAlign w:val="center"/>
          </w:tcPr>
          <w:p w14:paraId="3988592F" w14:textId="77777777" w:rsidR="007C1249" w:rsidRPr="00452B53" w:rsidRDefault="007C1249" w:rsidP="007C1249">
            <w:pPr>
              <w:numPr>
                <w:ilvl w:val="0"/>
                <w:numId w:val="74"/>
              </w:numPr>
              <w:spacing w:after="0" w:line="240" w:lineRule="auto"/>
              <w:contextualSpacing/>
              <w:rPr>
                <w:rFonts w:eastAsia="Calibri" w:cs="Times New Roman"/>
                <w:color w:val="767171"/>
                <w:szCs w:val="24"/>
                <w:lang w:val="es-DO"/>
              </w:rPr>
            </w:pPr>
            <w:r w:rsidRPr="00452B53">
              <w:rPr>
                <w:rFonts w:eastAsia="Calibri" w:cs="Times New Roman"/>
                <w:color w:val="767171"/>
                <w:szCs w:val="24"/>
                <w:lang w:val="es-DO"/>
              </w:rPr>
              <w:t>Señora Rafael Leónidas Solano Sánchez, Maestro</w:t>
            </w:r>
          </w:p>
        </w:tc>
        <w:tc>
          <w:tcPr>
            <w:tcW w:w="2830" w:type="dxa"/>
            <w:tcBorders>
              <w:top w:val="single" w:sz="4" w:space="0" w:color="auto"/>
              <w:left w:val="nil"/>
              <w:bottom w:val="single" w:sz="4" w:space="0" w:color="auto"/>
              <w:right w:val="nil"/>
            </w:tcBorders>
            <w:shd w:val="clear" w:color="auto" w:fill="FFFFFF"/>
            <w:noWrap/>
            <w:vAlign w:val="center"/>
          </w:tcPr>
          <w:p w14:paraId="3ED2327F" w14:textId="77777777" w:rsidR="007C1249" w:rsidRPr="00452B53" w:rsidRDefault="007C1249" w:rsidP="007C1249">
            <w:pPr>
              <w:numPr>
                <w:ilvl w:val="0"/>
                <w:numId w:val="74"/>
              </w:numPr>
              <w:spacing w:after="0" w:line="360" w:lineRule="auto"/>
              <w:contextualSpacing/>
              <w:rPr>
                <w:rFonts w:eastAsia="Calibri" w:cs="Times New Roman"/>
                <w:color w:val="767171"/>
                <w:szCs w:val="24"/>
                <w:lang w:val="es-DO"/>
              </w:rPr>
            </w:pPr>
            <w:r w:rsidRPr="00452B53">
              <w:rPr>
                <w:rFonts w:eastAsia="Calibri" w:cs="Times New Roman"/>
                <w:color w:val="767171"/>
                <w:szCs w:val="24"/>
                <w:lang w:val="es-DO"/>
              </w:rPr>
              <w:t xml:space="preserve">Presencial </w:t>
            </w:r>
          </w:p>
        </w:tc>
      </w:tr>
    </w:tbl>
    <w:p w14:paraId="1FB94D71" w14:textId="6B406FC6" w:rsidR="006865E8" w:rsidRPr="00D949CB" w:rsidRDefault="006865E8" w:rsidP="008C787F">
      <w:pPr>
        <w:tabs>
          <w:tab w:val="left" w:pos="709"/>
        </w:tabs>
        <w:spacing w:after="0" w:line="360" w:lineRule="auto"/>
        <w:jc w:val="both"/>
        <w:rPr>
          <w:rFonts w:eastAsia="Calibri" w:cs="Times New Roman"/>
          <w:color w:val="767171"/>
          <w:szCs w:val="24"/>
          <w:lang w:val="es-ES"/>
        </w:rPr>
      </w:pPr>
    </w:p>
    <w:p w14:paraId="220CF7F1" w14:textId="12B59D3E" w:rsidR="006865E8" w:rsidRPr="00D949CB" w:rsidRDefault="006865E8" w:rsidP="008C787F">
      <w:pPr>
        <w:tabs>
          <w:tab w:val="left" w:pos="709"/>
        </w:tabs>
        <w:spacing w:after="0" w:line="360" w:lineRule="auto"/>
        <w:jc w:val="both"/>
        <w:rPr>
          <w:rFonts w:eastAsia="Calibri" w:cs="Times New Roman"/>
          <w:color w:val="767171"/>
          <w:sz w:val="6"/>
          <w:szCs w:val="6"/>
          <w:lang w:val="es-ES"/>
        </w:rPr>
      </w:pPr>
    </w:p>
    <w:p w14:paraId="5FFADA9A" w14:textId="02BBE719" w:rsidR="00FA736B" w:rsidRPr="00D949CB" w:rsidRDefault="006865E8" w:rsidP="00FA736B">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La </w:t>
      </w:r>
      <w:r w:rsidRPr="00D949CB">
        <w:rPr>
          <w:rFonts w:eastAsia="Calibri" w:cs="Times New Roman"/>
          <w:bCs/>
          <w:color w:val="767171"/>
          <w:szCs w:val="24"/>
          <w:lang w:val="es-ES"/>
        </w:rPr>
        <w:t xml:space="preserve">Dirección de Carrera Diplomática, </w:t>
      </w:r>
      <w:r w:rsidR="00FA736B" w:rsidRPr="00D949CB">
        <w:rPr>
          <w:rFonts w:eastAsia="Calibri" w:cs="Times New Roman"/>
          <w:bCs/>
          <w:color w:val="767171"/>
          <w:szCs w:val="24"/>
          <w:lang w:val="es-ES"/>
        </w:rPr>
        <w:t>se avocó en el 2022 a fortalecer la implementación de</w:t>
      </w:r>
      <w:r w:rsidR="00FA736B" w:rsidRPr="00D949CB">
        <w:rPr>
          <w:rFonts w:eastAsia="Calibri" w:cs="Times New Roman"/>
          <w:color w:val="767171"/>
          <w:szCs w:val="24"/>
          <w:lang w:val="es-ES"/>
        </w:rPr>
        <w:t xml:space="preserve"> los subsistemas de la Carrera. En tal sentido se pueden mencionar dos logros de alta relevancia. En primer lugar, se incorporaron a la Carrera Diplomática mediante proceso de validación a cuarenta y seis (46) funcionarios mediante la resolución Núm. 02-2022, del Ministerio de Relaciones Exteriores de fecha 6 de mayo del 2022, que ratifica la Resolución del MAP Núm. 136.20, de fecha 13 de agosto del 2020. Adicionalmente podemos destacar el </w:t>
      </w:r>
      <w:r w:rsidR="00FA736B" w:rsidRPr="00D949CB">
        <w:rPr>
          <w:rFonts w:eastAsia="Calibri" w:cs="Times New Roman"/>
          <w:color w:val="767171"/>
          <w:szCs w:val="24"/>
          <w:lang w:val="es-ES"/>
        </w:rPr>
        <w:lastRenderedPageBreak/>
        <w:t>cumplimiento satisfactoriamente del período de prueba de trece (13) servidores que aprobaron el concurso público para ingresar a la Carrera Diplomática, en cumplimiento de la Resolución Núm. 114-2022, de fecha 11 de abril del 2022, del Ministerio de Administración Pública (MAP). Estos últimos, una vez incorporados, incrementaran el total de funcionarios de Carrera Diplomática de 151 actualmente, a 164 funcionarios.</w:t>
      </w:r>
    </w:p>
    <w:p w14:paraId="7D9D49C6" w14:textId="77777777" w:rsidR="00FA736B" w:rsidRPr="00D949CB" w:rsidRDefault="00FA736B" w:rsidP="00FA736B">
      <w:pPr>
        <w:spacing w:after="0" w:line="360" w:lineRule="auto"/>
        <w:jc w:val="both"/>
        <w:rPr>
          <w:rFonts w:eastAsia="Calibri" w:cs="Times New Roman"/>
          <w:color w:val="767171"/>
          <w:szCs w:val="24"/>
          <w:lang w:val="es-ES"/>
        </w:rPr>
      </w:pPr>
    </w:p>
    <w:p w14:paraId="5D4624C5" w14:textId="77777777" w:rsidR="00FA736B" w:rsidRPr="00D949CB" w:rsidRDefault="00FA736B" w:rsidP="00FA736B">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Como segundo punto, se destaca la formación continua y actualización de los funcionarios de Carrera Diplomática a través de tres cursos donde se capacitaron un total de 145 funcionarios de carrera diplomática, de los cuales un 50% de ellos realizaron por los menos dos cursos de los ofertados. Los temas abordados fueron ‘La Política Exterior Dominicana y Geopolítica’, ‘Diplomacia Comercial y Cooperación Internacional’, y ‘El Caribe: Actualidad y oportunidades de negocios para la República Dominicana’. Esto representa un 96% por ciento del total de funcionarios diplomáticos, sobrepasando la meta establecida en el Plan Estratégico Institucional (PEI) cuyo alcance para el 2022 se estableció con una meta de un 40%.</w:t>
      </w:r>
    </w:p>
    <w:p w14:paraId="66FD90C6" w14:textId="77777777" w:rsidR="00FA736B" w:rsidRPr="00D949CB" w:rsidRDefault="00FA736B" w:rsidP="00FA736B">
      <w:pPr>
        <w:spacing w:after="0" w:line="360" w:lineRule="auto"/>
        <w:jc w:val="both"/>
        <w:rPr>
          <w:rFonts w:eastAsia="Calibri" w:cs="Times New Roman"/>
          <w:color w:val="767171"/>
          <w:szCs w:val="24"/>
          <w:lang w:val="es-ES"/>
        </w:rPr>
      </w:pPr>
    </w:p>
    <w:p w14:paraId="28A7FBC2" w14:textId="77777777" w:rsidR="00FA736B" w:rsidRPr="00D949CB" w:rsidRDefault="00FA736B" w:rsidP="00FA736B">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Finalmente, se realizaron cuatro (4) conferencias con la participación de un total de 382 funcionarios del MIREX, incluyendo los diplomáticos de carrera. Las conferencias fueron las siguientes ‘La Frontera Dominico</w:t>
      </w:r>
      <w:r w:rsidRPr="00D949CB">
        <w:rPr>
          <w:rFonts w:ascii="Artifex CF" w:hAnsi="Artifex CF"/>
          <w:color w:val="767171"/>
          <w:lang w:val="es-DO"/>
        </w:rPr>
        <w:t xml:space="preserve"> </w:t>
      </w:r>
      <w:r w:rsidRPr="00D949CB">
        <w:rPr>
          <w:rFonts w:eastAsia="Calibri" w:cs="Times New Roman"/>
          <w:color w:val="767171"/>
          <w:szCs w:val="24"/>
          <w:lang w:val="es-ES"/>
        </w:rPr>
        <w:t>Haitiana y la Construcción del Muro fronterizo’, ‘Proceso de Reforma de la Administración Pública’; ‘Liderazgo Económico y Comercial de República Dominicana en Latinoamérica y el Caribe’ y ‘La Multilateralidad y los Organismos Internacionales, su función en la nueva Política Exterior’.</w:t>
      </w:r>
    </w:p>
    <w:p w14:paraId="0C069F9D" w14:textId="77777777" w:rsidR="00FA736B" w:rsidRPr="00D949CB" w:rsidRDefault="00FA736B" w:rsidP="00FA736B">
      <w:pPr>
        <w:tabs>
          <w:tab w:val="left" w:pos="709"/>
        </w:tabs>
        <w:spacing w:after="0" w:line="360" w:lineRule="auto"/>
        <w:jc w:val="both"/>
        <w:rPr>
          <w:rFonts w:eastAsia="Calibri" w:cs="Times New Roman"/>
          <w:color w:val="767171"/>
          <w:sz w:val="2"/>
          <w:szCs w:val="2"/>
          <w:lang w:val="es-ES"/>
        </w:rPr>
      </w:pPr>
      <w:r w:rsidRPr="00D949CB">
        <w:rPr>
          <w:rFonts w:eastAsia="Calibri" w:cs="Times New Roman"/>
          <w:b/>
          <w:color w:val="767171"/>
          <w:szCs w:val="24"/>
          <w:lang w:val="es-ES"/>
        </w:rPr>
        <w:t xml:space="preserve"> </w:t>
      </w:r>
    </w:p>
    <w:p w14:paraId="608C4EA8" w14:textId="77777777" w:rsidR="001B3C68" w:rsidRPr="00D949CB" w:rsidRDefault="001B3C68" w:rsidP="00FA736B">
      <w:pPr>
        <w:tabs>
          <w:tab w:val="left" w:pos="709"/>
        </w:tabs>
        <w:spacing w:after="0" w:line="360" w:lineRule="auto"/>
        <w:jc w:val="both"/>
        <w:rPr>
          <w:rFonts w:eastAsia="Calibri" w:cs="Times New Roman"/>
          <w:color w:val="767171"/>
          <w:szCs w:val="24"/>
          <w:lang w:val="es-ES"/>
        </w:rPr>
      </w:pPr>
    </w:p>
    <w:p w14:paraId="752609F2" w14:textId="1AF5BE25" w:rsidR="00FA736B" w:rsidRPr="00D949CB" w:rsidRDefault="00FA736B" w:rsidP="00FA736B">
      <w:pPr>
        <w:tabs>
          <w:tab w:val="left" w:pos="709"/>
        </w:tabs>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La de Participación, Ética y Transparencia en coordinación con la Dirección General de Ética e Integridad Gubernamental (DIGEIG), ha desarrollado diversos talleres para crear conciencia en el personal y los funcionarios en el exterior sobre la ética pública. </w:t>
      </w:r>
      <w:r w:rsidR="006A0EB8" w:rsidRPr="00D949CB">
        <w:rPr>
          <w:rFonts w:eastAsia="Calibri" w:cs="Times New Roman"/>
          <w:color w:val="767171"/>
          <w:szCs w:val="24"/>
          <w:lang w:val="es-ES"/>
        </w:rPr>
        <w:t>Asimismo, ha asumido la responsabilidad de realizar las investigaciones correspondientes a denuncias realizadas por el personal</w:t>
      </w:r>
      <w:r w:rsidR="007824B8" w:rsidRPr="00D949CB">
        <w:rPr>
          <w:rFonts w:eastAsia="Calibri" w:cs="Times New Roman"/>
          <w:color w:val="767171"/>
          <w:szCs w:val="24"/>
          <w:lang w:val="es-ES"/>
        </w:rPr>
        <w:t>, ciudadanos y</w:t>
      </w:r>
      <w:r w:rsidR="006A0EB8" w:rsidRPr="00D949CB">
        <w:rPr>
          <w:rFonts w:eastAsia="Calibri" w:cs="Times New Roman"/>
          <w:color w:val="767171"/>
          <w:szCs w:val="24"/>
          <w:lang w:val="es-ES"/>
        </w:rPr>
        <w:t xml:space="preserve"> usuarios de l</w:t>
      </w:r>
      <w:r w:rsidR="007824B8" w:rsidRPr="00D949CB">
        <w:rPr>
          <w:rFonts w:eastAsia="Calibri" w:cs="Times New Roman"/>
          <w:color w:val="767171"/>
          <w:szCs w:val="24"/>
          <w:lang w:val="es-ES"/>
        </w:rPr>
        <w:t xml:space="preserve">os servicios institucional. Junto al equipo de calidad </w:t>
      </w:r>
      <w:r w:rsidR="007824B8" w:rsidRPr="00D949CB">
        <w:rPr>
          <w:rFonts w:eastAsia="Calibri" w:cs="Times New Roman"/>
          <w:color w:val="767171"/>
          <w:szCs w:val="24"/>
          <w:lang w:val="es-ES"/>
        </w:rPr>
        <w:lastRenderedPageBreak/>
        <w:t xml:space="preserve">desarrollo 4 jornadas de sensibilización al personal sobre la política de gestión antisoborno, canales de denuncias y política de regalos, con más 400 colaboradores participantes. </w:t>
      </w:r>
    </w:p>
    <w:p w14:paraId="27F5E312" w14:textId="56D73295" w:rsidR="001820B1" w:rsidRPr="00D949CB" w:rsidRDefault="00004F54" w:rsidP="00FA3E67">
      <w:pPr>
        <w:tabs>
          <w:tab w:val="left" w:pos="709"/>
        </w:tabs>
        <w:spacing w:after="0" w:line="360" w:lineRule="auto"/>
        <w:jc w:val="both"/>
        <w:rPr>
          <w:rFonts w:eastAsia="Times New Roman" w:cs="Times New Roman"/>
          <w:color w:val="767171"/>
          <w:szCs w:val="28"/>
          <w:lang w:val="es-DO"/>
        </w:rPr>
      </w:pPr>
      <w:r w:rsidRPr="00D949CB">
        <w:rPr>
          <w:rFonts w:eastAsia="Calibri" w:cs="Times New Roman"/>
          <w:color w:val="767171"/>
          <w:szCs w:val="24"/>
          <w:lang w:val="es-ES"/>
        </w:rPr>
        <w:t xml:space="preserve"> </w:t>
      </w:r>
      <w:r w:rsidR="001820B1" w:rsidRPr="00D949CB">
        <w:rPr>
          <w:rFonts w:eastAsia="Times New Roman" w:cs="Times New Roman"/>
          <w:color w:val="767171"/>
          <w:szCs w:val="28"/>
          <w:lang w:val="es-DO"/>
        </w:rPr>
        <w:t>Indicadores del Sistema de Seguimiento y Medición de la Gestión Pública (SM</w:t>
      </w:r>
      <w:r w:rsidR="00D16009" w:rsidRPr="00D949CB">
        <w:rPr>
          <w:rFonts w:eastAsia="Times New Roman" w:cs="Times New Roman"/>
          <w:color w:val="767171"/>
          <w:szCs w:val="28"/>
          <w:lang w:val="es-DO"/>
        </w:rPr>
        <w:t>M</w:t>
      </w:r>
      <w:r w:rsidR="001820B1" w:rsidRPr="00D949CB">
        <w:rPr>
          <w:rFonts w:eastAsia="Times New Roman" w:cs="Times New Roman"/>
          <w:color w:val="767171"/>
          <w:szCs w:val="28"/>
          <w:lang w:val="es-DO"/>
        </w:rPr>
        <w:t>GP)</w:t>
      </w:r>
      <w:bookmarkEnd w:id="125"/>
      <w:bookmarkEnd w:id="126"/>
      <w:bookmarkEnd w:id="127"/>
      <w:bookmarkEnd w:id="128"/>
      <w:bookmarkEnd w:id="129"/>
      <w:bookmarkEnd w:id="130"/>
      <w:r w:rsidR="00564961" w:rsidRPr="00D949CB">
        <w:rPr>
          <w:rFonts w:eastAsia="Times New Roman" w:cs="Times New Roman"/>
          <w:color w:val="767171"/>
          <w:szCs w:val="28"/>
          <w:lang w:val="es-DO"/>
        </w:rPr>
        <w:t>.</w:t>
      </w:r>
    </w:p>
    <w:p w14:paraId="34922449" w14:textId="77777777" w:rsidR="004D7721" w:rsidRPr="00D949CB" w:rsidRDefault="004D7721" w:rsidP="001820B1">
      <w:pPr>
        <w:spacing w:after="0" w:line="360" w:lineRule="auto"/>
        <w:jc w:val="both"/>
        <w:rPr>
          <w:rFonts w:eastAsia="Calibri" w:cs="Times New Roman"/>
          <w:color w:val="767171"/>
          <w:sz w:val="14"/>
          <w:szCs w:val="14"/>
          <w:lang w:val="es-DO"/>
        </w:rPr>
      </w:pPr>
    </w:p>
    <w:p w14:paraId="7FCB8479" w14:textId="1263213A" w:rsidR="001820B1" w:rsidRPr="00D949CB" w:rsidRDefault="001820B1" w:rsidP="001820B1">
      <w:pPr>
        <w:spacing w:after="0" w:line="360" w:lineRule="auto"/>
        <w:jc w:val="both"/>
        <w:rPr>
          <w:rFonts w:eastAsia="Calibri" w:cs="Times New Roman"/>
          <w:color w:val="767171"/>
          <w:szCs w:val="24"/>
          <w:lang w:val="es-DO"/>
        </w:rPr>
      </w:pPr>
      <w:r w:rsidRPr="00D949CB">
        <w:rPr>
          <w:rFonts w:eastAsia="Calibri" w:cs="Times New Roman"/>
          <w:color w:val="767171"/>
          <w:szCs w:val="24"/>
          <w:lang w:val="es-DO"/>
        </w:rPr>
        <w:t>Este Ministerio de Relaciones Exteriores trabaja activamente en mejorar los resultados institucionales en cada uno de los indicadores del Sistema de Seguimiento y Medición de la Gestión Pública, presentando a la fecha los resultados siguientes:</w:t>
      </w:r>
    </w:p>
    <w:p w14:paraId="7FFE6909" w14:textId="77777777" w:rsidR="00596990" w:rsidRPr="00D949CB" w:rsidRDefault="00596990" w:rsidP="001820B1">
      <w:pPr>
        <w:spacing w:after="0" w:line="360" w:lineRule="auto"/>
        <w:jc w:val="both"/>
        <w:rPr>
          <w:rFonts w:eastAsia="Calibri" w:cs="Times New Roman"/>
          <w:color w:val="767171"/>
          <w:sz w:val="2"/>
          <w:szCs w:val="2"/>
          <w:lang w:val="es-DO"/>
        </w:rPr>
      </w:pPr>
    </w:p>
    <w:p w14:paraId="3DB6D0C1" w14:textId="77777777" w:rsidR="00D358DB" w:rsidRPr="00D949CB" w:rsidRDefault="00D358DB" w:rsidP="001820B1">
      <w:pPr>
        <w:spacing w:after="0" w:line="360" w:lineRule="auto"/>
        <w:jc w:val="both"/>
        <w:rPr>
          <w:rFonts w:eastAsia="Calibri" w:cs="Times New Roman"/>
          <w:color w:val="767171"/>
          <w:sz w:val="16"/>
          <w:szCs w:val="16"/>
          <w:lang w:val="es-DO"/>
        </w:rPr>
      </w:pPr>
    </w:p>
    <w:p w14:paraId="4795F52B" w14:textId="3AF3312F" w:rsidR="001820B1" w:rsidRPr="00D949CB" w:rsidRDefault="001820B1" w:rsidP="00CC4DA5">
      <w:pPr>
        <w:spacing w:after="0" w:line="360" w:lineRule="auto"/>
        <w:jc w:val="center"/>
        <w:rPr>
          <w:rFonts w:eastAsia="Calibri" w:cs="Times New Roman"/>
          <w:bCs/>
          <w:color w:val="767171"/>
          <w:sz w:val="20"/>
          <w:szCs w:val="20"/>
          <w:lang w:val="es-ES"/>
        </w:rPr>
      </w:pPr>
      <w:r w:rsidRPr="00D949CB">
        <w:rPr>
          <w:rFonts w:eastAsia="Calibri" w:cs="Times New Roman"/>
          <w:bCs/>
          <w:color w:val="767171"/>
          <w:sz w:val="20"/>
          <w:szCs w:val="20"/>
          <w:lang w:val="es-ES"/>
        </w:rPr>
        <w:t xml:space="preserve">Tabla </w:t>
      </w:r>
      <w:r w:rsidRPr="00D949CB">
        <w:rPr>
          <w:rFonts w:eastAsia="Calibri" w:cs="Times New Roman"/>
          <w:bCs/>
          <w:color w:val="767171"/>
          <w:sz w:val="20"/>
          <w:szCs w:val="20"/>
          <w:lang w:val="es-ES"/>
        </w:rPr>
        <w:fldChar w:fldCharType="begin"/>
      </w:r>
      <w:r w:rsidRPr="00D949CB">
        <w:rPr>
          <w:rFonts w:eastAsia="Calibri" w:cs="Times New Roman"/>
          <w:bCs/>
          <w:color w:val="767171"/>
          <w:sz w:val="20"/>
          <w:szCs w:val="20"/>
          <w:lang w:val="es-ES"/>
        </w:rPr>
        <w:instrText xml:space="preserve"> SEQ Tabla \* ARABIC </w:instrText>
      </w:r>
      <w:r w:rsidRPr="00D949CB">
        <w:rPr>
          <w:rFonts w:eastAsia="Calibri" w:cs="Times New Roman"/>
          <w:bCs/>
          <w:color w:val="767171"/>
          <w:sz w:val="20"/>
          <w:szCs w:val="20"/>
          <w:lang w:val="es-ES"/>
        </w:rPr>
        <w:fldChar w:fldCharType="separate"/>
      </w:r>
      <w:r w:rsidR="00466151" w:rsidRPr="00D949CB">
        <w:rPr>
          <w:rFonts w:eastAsia="Calibri" w:cs="Times New Roman"/>
          <w:bCs/>
          <w:noProof/>
          <w:color w:val="767171"/>
          <w:sz w:val="20"/>
          <w:szCs w:val="20"/>
          <w:lang w:val="es-ES"/>
        </w:rPr>
        <w:t>8</w:t>
      </w:r>
      <w:r w:rsidRPr="00D949CB">
        <w:rPr>
          <w:rFonts w:eastAsia="Calibri" w:cs="Times New Roman"/>
          <w:bCs/>
          <w:color w:val="767171"/>
          <w:sz w:val="20"/>
          <w:szCs w:val="20"/>
          <w:lang w:val="es-ES"/>
        </w:rPr>
        <w:fldChar w:fldCharType="end"/>
      </w:r>
      <w:r w:rsidRPr="00D949CB">
        <w:rPr>
          <w:rFonts w:eastAsia="Calibri" w:cs="Times New Roman"/>
          <w:bCs/>
          <w:color w:val="767171"/>
          <w:sz w:val="20"/>
          <w:szCs w:val="20"/>
          <w:lang w:val="es-ES"/>
        </w:rPr>
        <w:t>: Calificación MIREX en indicadores del Sistema de Monitoreo y M</w:t>
      </w:r>
      <w:r w:rsidR="00CC4DA5" w:rsidRPr="00D949CB">
        <w:rPr>
          <w:rFonts w:eastAsia="Calibri" w:cs="Times New Roman"/>
          <w:bCs/>
          <w:color w:val="767171"/>
          <w:sz w:val="20"/>
          <w:szCs w:val="20"/>
          <w:lang w:val="es-ES"/>
        </w:rPr>
        <w:t xml:space="preserve">edición de la Gestión Pública, </w:t>
      </w:r>
      <w:r w:rsidRPr="00D949CB">
        <w:rPr>
          <w:rFonts w:eastAsia="Calibri" w:cs="Times New Roman"/>
          <w:bCs/>
          <w:color w:val="767171"/>
          <w:sz w:val="20"/>
          <w:szCs w:val="20"/>
          <w:lang w:val="es-ES"/>
        </w:rPr>
        <w:t xml:space="preserve">a </w:t>
      </w:r>
      <w:r w:rsidR="00FA736B" w:rsidRPr="00D949CB">
        <w:rPr>
          <w:rFonts w:eastAsia="Calibri" w:cs="Times New Roman"/>
          <w:bCs/>
          <w:color w:val="767171"/>
          <w:sz w:val="20"/>
          <w:szCs w:val="20"/>
          <w:lang w:val="es-ES"/>
        </w:rPr>
        <w:t>diciembre</w:t>
      </w:r>
      <w:r w:rsidRPr="00D949CB">
        <w:rPr>
          <w:rFonts w:eastAsia="Calibri" w:cs="Times New Roman"/>
          <w:bCs/>
          <w:color w:val="767171"/>
          <w:sz w:val="20"/>
          <w:szCs w:val="20"/>
          <w:lang w:val="es-ES"/>
        </w:rPr>
        <w:t xml:space="preserve"> 202</w:t>
      </w:r>
      <w:r w:rsidR="00440709" w:rsidRPr="00D949CB">
        <w:rPr>
          <w:rFonts w:eastAsia="Calibri" w:cs="Times New Roman"/>
          <w:bCs/>
          <w:color w:val="767171"/>
          <w:sz w:val="20"/>
          <w:szCs w:val="20"/>
          <w:lang w:val="es-ES"/>
        </w:rPr>
        <w:t>2</w:t>
      </w:r>
    </w:p>
    <w:tbl>
      <w:tblPr>
        <w:tblW w:w="7983" w:type="dxa"/>
        <w:jc w:val="center"/>
        <w:tblBorders>
          <w:top w:val="single" w:sz="4" w:space="0" w:color="7F7F7F"/>
          <w:bottom w:val="single" w:sz="4" w:space="0" w:color="7F7F7F"/>
        </w:tblBorders>
        <w:tblLook w:val="04A0" w:firstRow="1" w:lastRow="0" w:firstColumn="1" w:lastColumn="0" w:noHBand="0" w:noVBand="1"/>
      </w:tblPr>
      <w:tblGrid>
        <w:gridCol w:w="5693"/>
        <w:gridCol w:w="2290"/>
      </w:tblGrid>
      <w:tr w:rsidR="00D949CB" w:rsidRPr="00452B53" w14:paraId="7BBE4749" w14:textId="77777777" w:rsidTr="004D7721">
        <w:trPr>
          <w:trHeight w:val="510"/>
          <w:jc w:val="center"/>
        </w:trPr>
        <w:tc>
          <w:tcPr>
            <w:tcW w:w="5693" w:type="dxa"/>
            <w:shd w:val="clear" w:color="auto" w:fill="002060"/>
            <w:vAlign w:val="center"/>
          </w:tcPr>
          <w:p w14:paraId="5EEB50BB" w14:textId="77777777" w:rsidR="001820B1" w:rsidRPr="00452B53" w:rsidRDefault="001820B1" w:rsidP="001820B1">
            <w:pPr>
              <w:spacing w:after="0" w:line="360" w:lineRule="auto"/>
              <w:rPr>
                <w:rFonts w:eastAsia="Calibri" w:cs="Times New Roman"/>
                <w:b/>
                <w:color w:val="767171"/>
                <w:szCs w:val="24"/>
                <w:lang w:val="es-DO"/>
              </w:rPr>
            </w:pPr>
            <w:bookmarkStart w:id="131" w:name="_Hlk121760465"/>
            <w:r w:rsidRPr="00452B53">
              <w:rPr>
                <w:rFonts w:eastAsia="Calibri" w:cs="Times New Roman"/>
                <w:b/>
                <w:color w:val="767171"/>
                <w:szCs w:val="24"/>
                <w:lang w:val="es-DO"/>
              </w:rPr>
              <w:t>Indicador</w:t>
            </w:r>
          </w:p>
        </w:tc>
        <w:tc>
          <w:tcPr>
            <w:tcW w:w="2290" w:type="dxa"/>
            <w:shd w:val="clear" w:color="auto" w:fill="002060"/>
            <w:vAlign w:val="center"/>
          </w:tcPr>
          <w:p w14:paraId="0484F52C" w14:textId="77777777" w:rsidR="001820B1" w:rsidRPr="00452B53" w:rsidRDefault="001820B1" w:rsidP="001820B1">
            <w:pPr>
              <w:spacing w:after="0" w:line="360" w:lineRule="auto"/>
              <w:jc w:val="center"/>
              <w:rPr>
                <w:rFonts w:eastAsia="Calibri" w:cs="Times New Roman"/>
                <w:b/>
                <w:color w:val="767171"/>
                <w:szCs w:val="24"/>
                <w:lang w:val="es-DO"/>
              </w:rPr>
            </w:pPr>
            <w:r w:rsidRPr="00452B53">
              <w:rPr>
                <w:rFonts w:eastAsia="Calibri" w:cs="Times New Roman"/>
                <w:b/>
                <w:color w:val="767171"/>
                <w:szCs w:val="24"/>
                <w:lang w:val="es-DO"/>
              </w:rPr>
              <w:t>Puntuación</w:t>
            </w:r>
          </w:p>
        </w:tc>
      </w:tr>
      <w:tr w:rsidR="00D949CB" w:rsidRPr="00452B53" w14:paraId="16542BCA" w14:textId="77777777" w:rsidTr="004D7721">
        <w:trPr>
          <w:trHeight w:val="378"/>
          <w:jc w:val="center"/>
        </w:trPr>
        <w:tc>
          <w:tcPr>
            <w:tcW w:w="5693" w:type="dxa"/>
            <w:tcBorders>
              <w:top w:val="single" w:sz="4" w:space="0" w:color="7F7F7F"/>
              <w:bottom w:val="single" w:sz="4" w:space="0" w:color="7F7F7F"/>
            </w:tcBorders>
            <w:shd w:val="clear" w:color="auto" w:fill="auto"/>
            <w:vAlign w:val="center"/>
          </w:tcPr>
          <w:p w14:paraId="4DC1C576" w14:textId="77777777" w:rsidR="001820B1" w:rsidRPr="00452B53" w:rsidRDefault="001820B1" w:rsidP="001820B1">
            <w:pPr>
              <w:spacing w:after="0" w:line="360" w:lineRule="auto"/>
              <w:rPr>
                <w:rFonts w:eastAsia="Calibri" w:cs="Times New Roman"/>
                <w:color w:val="767171"/>
                <w:szCs w:val="24"/>
                <w:lang w:val="es-DO"/>
              </w:rPr>
            </w:pPr>
            <w:r w:rsidRPr="00452B53">
              <w:rPr>
                <w:rFonts w:eastAsia="Calibri" w:cs="Times New Roman"/>
                <w:color w:val="767171"/>
                <w:szCs w:val="24"/>
                <w:lang w:val="es-DO"/>
              </w:rPr>
              <w:t>Iniciativas presidenciales</w:t>
            </w:r>
          </w:p>
        </w:tc>
        <w:tc>
          <w:tcPr>
            <w:tcW w:w="2290" w:type="dxa"/>
            <w:tcBorders>
              <w:top w:val="single" w:sz="4" w:space="0" w:color="7F7F7F"/>
              <w:bottom w:val="single" w:sz="4" w:space="0" w:color="7F7F7F"/>
            </w:tcBorders>
            <w:shd w:val="clear" w:color="auto" w:fill="auto"/>
            <w:vAlign w:val="center"/>
          </w:tcPr>
          <w:p w14:paraId="1DC12925" w14:textId="77777777" w:rsidR="001820B1" w:rsidRPr="00452B53" w:rsidRDefault="001820B1" w:rsidP="001820B1">
            <w:pPr>
              <w:spacing w:after="0" w:line="360" w:lineRule="auto"/>
              <w:jc w:val="center"/>
              <w:rPr>
                <w:rFonts w:eastAsia="Calibri" w:cs="Times New Roman"/>
                <w:color w:val="767171"/>
                <w:szCs w:val="24"/>
                <w:lang w:val="es-DO"/>
              </w:rPr>
            </w:pPr>
            <w:r w:rsidRPr="00452B53">
              <w:rPr>
                <w:rFonts w:eastAsia="Calibri" w:cs="Times New Roman"/>
                <w:color w:val="767171"/>
                <w:szCs w:val="24"/>
                <w:lang w:val="es-DO"/>
              </w:rPr>
              <w:t>100%</w:t>
            </w:r>
          </w:p>
        </w:tc>
      </w:tr>
      <w:tr w:rsidR="00D949CB" w:rsidRPr="00452B53" w14:paraId="7ADF6C7A" w14:textId="77777777" w:rsidTr="004D7721">
        <w:trPr>
          <w:trHeight w:val="384"/>
          <w:jc w:val="center"/>
        </w:trPr>
        <w:tc>
          <w:tcPr>
            <w:tcW w:w="5693" w:type="dxa"/>
            <w:shd w:val="clear" w:color="auto" w:fill="auto"/>
            <w:vAlign w:val="center"/>
          </w:tcPr>
          <w:p w14:paraId="36209277" w14:textId="77777777" w:rsidR="001820B1" w:rsidRPr="00452B53" w:rsidRDefault="001820B1" w:rsidP="001820B1">
            <w:pPr>
              <w:spacing w:after="0" w:line="360" w:lineRule="auto"/>
              <w:rPr>
                <w:rFonts w:eastAsia="Calibri" w:cs="Times New Roman"/>
                <w:color w:val="767171"/>
                <w:szCs w:val="24"/>
                <w:lang w:val="es-DO"/>
              </w:rPr>
            </w:pPr>
            <w:r w:rsidRPr="00452B53">
              <w:rPr>
                <w:rFonts w:eastAsia="Calibri" w:cs="Times New Roman"/>
                <w:color w:val="767171"/>
                <w:szCs w:val="24"/>
                <w:lang w:val="es-DO"/>
              </w:rPr>
              <w:t>Sistema de Indicadores de la Administración Pública (SISMAP)</w:t>
            </w:r>
          </w:p>
        </w:tc>
        <w:tc>
          <w:tcPr>
            <w:tcW w:w="2290" w:type="dxa"/>
            <w:shd w:val="clear" w:color="auto" w:fill="auto"/>
            <w:vAlign w:val="center"/>
          </w:tcPr>
          <w:p w14:paraId="1A9FADE8" w14:textId="3935CBE8" w:rsidR="001820B1" w:rsidRPr="00452B53" w:rsidRDefault="00FA736B" w:rsidP="001820B1">
            <w:pPr>
              <w:spacing w:after="0" w:line="360" w:lineRule="auto"/>
              <w:jc w:val="center"/>
              <w:rPr>
                <w:rFonts w:eastAsia="Calibri" w:cs="Times New Roman"/>
                <w:color w:val="767171"/>
                <w:szCs w:val="24"/>
                <w:lang w:val="es-DO"/>
              </w:rPr>
            </w:pPr>
            <w:r w:rsidRPr="00452B53">
              <w:rPr>
                <w:rFonts w:eastAsia="Calibri" w:cs="Times New Roman"/>
                <w:color w:val="767171"/>
                <w:szCs w:val="24"/>
                <w:lang w:val="es-DO"/>
              </w:rPr>
              <w:t>86</w:t>
            </w:r>
            <w:r w:rsidR="001820B1" w:rsidRPr="00452B53">
              <w:rPr>
                <w:rFonts w:eastAsia="Calibri" w:cs="Times New Roman"/>
                <w:color w:val="767171"/>
                <w:szCs w:val="24"/>
                <w:lang w:val="es-DO"/>
              </w:rPr>
              <w:t>%</w:t>
            </w:r>
          </w:p>
        </w:tc>
      </w:tr>
      <w:tr w:rsidR="00D949CB" w:rsidRPr="00452B53" w14:paraId="1FD34A6A" w14:textId="77777777" w:rsidTr="004D7721">
        <w:trPr>
          <w:trHeight w:val="369"/>
          <w:jc w:val="center"/>
        </w:trPr>
        <w:tc>
          <w:tcPr>
            <w:tcW w:w="5693" w:type="dxa"/>
            <w:tcBorders>
              <w:top w:val="single" w:sz="4" w:space="0" w:color="7F7F7F"/>
              <w:bottom w:val="single" w:sz="4" w:space="0" w:color="7F7F7F"/>
            </w:tcBorders>
            <w:shd w:val="clear" w:color="auto" w:fill="auto"/>
            <w:vAlign w:val="center"/>
          </w:tcPr>
          <w:p w14:paraId="6851844C" w14:textId="77777777" w:rsidR="001820B1" w:rsidRPr="00452B53" w:rsidRDefault="001820B1" w:rsidP="001820B1">
            <w:pPr>
              <w:spacing w:after="0" w:line="360" w:lineRule="auto"/>
              <w:rPr>
                <w:rFonts w:eastAsia="Calibri" w:cs="Times New Roman"/>
                <w:color w:val="767171"/>
                <w:szCs w:val="24"/>
                <w:lang w:val="es-DO"/>
              </w:rPr>
            </w:pPr>
            <w:r w:rsidRPr="00452B53">
              <w:rPr>
                <w:rFonts w:eastAsia="Calibri" w:cs="Times New Roman"/>
                <w:color w:val="767171"/>
                <w:szCs w:val="24"/>
                <w:lang w:val="es-DO"/>
              </w:rPr>
              <w:t>Normas Básicas de Control Interno (NOBACI)</w:t>
            </w:r>
          </w:p>
        </w:tc>
        <w:tc>
          <w:tcPr>
            <w:tcW w:w="2290" w:type="dxa"/>
            <w:tcBorders>
              <w:top w:val="single" w:sz="4" w:space="0" w:color="7F7F7F"/>
              <w:bottom w:val="single" w:sz="4" w:space="0" w:color="7F7F7F"/>
            </w:tcBorders>
            <w:shd w:val="clear" w:color="auto" w:fill="auto"/>
            <w:vAlign w:val="center"/>
          </w:tcPr>
          <w:p w14:paraId="1A4D3ABE" w14:textId="7A3478CB" w:rsidR="001820B1" w:rsidRPr="00452B53" w:rsidRDefault="007824B8" w:rsidP="00440709">
            <w:pPr>
              <w:spacing w:after="0" w:line="360" w:lineRule="auto"/>
              <w:jc w:val="center"/>
              <w:rPr>
                <w:rFonts w:eastAsia="Calibri" w:cs="Times New Roman"/>
                <w:color w:val="767171"/>
                <w:szCs w:val="24"/>
                <w:lang w:val="es-DO"/>
              </w:rPr>
            </w:pPr>
            <w:r w:rsidRPr="00452B53">
              <w:rPr>
                <w:rFonts w:eastAsia="Calibri" w:cs="Times New Roman"/>
                <w:color w:val="767171"/>
                <w:szCs w:val="24"/>
                <w:lang w:val="es-DO"/>
              </w:rPr>
              <w:t>85</w:t>
            </w:r>
            <w:r w:rsidR="001820B1" w:rsidRPr="00452B53">
              <w:rPr>
                <w:rFonts w:eastAsia="Calibri" w:cs="Times New Roman"/>
                <w:color w:val="767171"/>
                <w:szCs w:val="24"/>
                <w:lang w:val="es-DO"/>
              </w:rPr>
              <w:t>%</w:t>
            </w:r>
          </w:p>
        </w:tc>
      </w:tr>
      <w:tr w:rsidR="00D949CB" w:rsidRPr="00452B53" w14:paraId="0E074458" w14:textId="77777777" w:rsidTr="004D7721">
        <w:trPr>
          <w:trHeight w:val="377"/>
          <w:jc w:val="center"/>
        </w:trPr>
        <w:tc>
          <w:tcPr>
            <w:tcW w:w="5693" w:type="dxa"/>
            <w:shd w:val="clear" w:color="auto" w:fill="auto"/>
            <w:vAlign w:val="center"/>
          </w:tcPr>
          <w:p w14:paraId="07DA919D" w14:textId="77777777" w:rsidR="001820B1" w:rsidRPr="00452B53" w:rsidRDefault="001820B1" w:rsidP="001820B1">
            <w:pPr>
              <w:spacing w:after="0" w:line="360" w:lineRule="auto"/>
              <w:rPr>
                <w:rFonts w:eastAsia="Calibri" w:cs="Times New Roman"/>
                <w:color w:val="767171"/>
                <w:szCs w:val="24"/>
                <w:lang w:val="es-DO"/>
              </w:rPr>
            </w:pPr>
            <w:r w:rsidRPr="00452B53">
              <w:rPr>
                <w:rFonts w:eastAsia="Calibri" w:cs="Times New Roman"/>
                <w:color w:val="767171"/>
                <w:szCs w:val="24"/>
                <w:lang w:val="es-DO"/>
              </w:rPr>
              <w:t>Índice de Uso TIC y Gobierno Electrónico (ITICGE)</w:t>
            </w:r>
          </w:p>
        </w:tc>
        <w:tc>
          <w:tcPr>
            <w:tcW w:w="2290" w:type="dxa"/>
            <w:shd w:val="clear" w:color="auto" w:fill="auto"/>
            <w:vAlign w:val="center"/>
          </w:tcPr>
          <w:p w14:paraId="6710E3FD" w14:textId="7F564F41" w:rsidR="001820B1" w:rsidRPr="00452B53" w:rsidRDefault="00FA736B" w:rsidP="001820B1">
            <w:pPr>
              <w:spacing w:after="0" w:line="360" w:lineRule="auto"/>
              <w:jc w:val="center"/>
              <w:rPr>
                <w:rFonts w:eastAsia="Calibri" w:cs="Times New Roman"/>
                <w:color w:val="767171"/>
                <w:szCs w:val="24"/>
                <w:lang w:val="es-DO"/>
              </w:rPr>
            </w:pPr>
            <w:r w:rsidRPr="00452B53">
              <w:rPr>
                <w:rFonts w:eastAsia="Calibri" w:cs="Times New Roman"/>
                <w:color w:val="767171"/>
                <w:szCs w:val="24"/>
                <w:lang w:val="es-DO"/>
              </w:rPr>
              <w:t>72</w:t>
            </w:r>
            <w:r w:rsidR="001820B1" w:rsidRPr="00452B53">
              <w:rPr>
                <w:rFonts w:eastAsia="Calibri" w:cs="Times New Roman"/>
                <w:color w:val="767171"/>
                <w:szCs w:val="24"/>
                <w:lang w:val="es-DO"/>
              </w:rPr>
              <w:t>%</w:t>
            </w:r>
          </w:p>
        </w:tc>
      </w:tr>
      <w:tr w:rsidR="00D949CB" w:rsidRPr="00452B53" w14:paraId="549F7B4E" w14:textId="77777777" w:rsidTr="004D7721">
        <w:trPr>
          <w:trHeight w:val="381"/>
          <w:jc w:val="center"/>
        </w:trPr>
        <w:tc>
          <w:tcPr>
            <w:tcW w:w="5693" w:type="dxa"/>
            <w:tcBorders>
              <w:top w:val="single" w:sz="4" w:space="0" w:color="7F7F7F"/>
              <w:bottom w:val="single" w:sz="4" w:space="0" w:color="7F7F7F"/>
            </w:tcBorders>
            <w:shd w:val="clear" w:color="auto" w:fill="auto"/>
            <w:vAlign w:val="center"/>
          </w:tcPr>
          <w:p w14:paraId="47D598DE" w14:textId="77777777" w:rsidR="001820B1" w:rsidRPr="00452B53" w:rsidRDefault="001820B1" w:rsidP="001820B1">
            <w:pPr>
              <w:spacing w:after="0" w:line="360" w:lineRule="auto"/>
              <w:rPr>
                <w:rFonts w:eastAsia="Calibri" w:cs="Times New Roman"/>
                <w:color w:val="767171"/>
                <w:szCs w:val="24"/>
                <w:lang w:val="es-DO"/>
              </w:rPr>
            </w:pPr>
            <w:r w:rsidRPr="00452B53">
              <w:rPr>
                <w:rFonts w:eastAsia="Calibri" w:cs="Times New Roman"/>
                <w:color w:val="767171"/>
                <w:szCs w:val="24"/>
                <w:lang w:val="es-DO"/>
              </w:rPr>
              <w:t>Cumplimiento Ley 200-04</w:t>
            </w:r>
          </w:p>
        </w:tc>
        <w:tc>
          <w:tcPr>
            <w:tcW w:w="2290" w:type="dxa"/>
            <w:tcBorders>
              <w:top w:val="single" w:sz="4" w:space="0" w:color="7F7F7F"/>
              <w:bottom w:val="single" w:sz="4" w:space="0" w:color="7F7F7F"/>
            </w:tcBorders>
            <w:shd w:val="clear" w:color="auto" w:fill="auto"/>
            <w:vAlign w:val="center"/>
          </w:tcPr>
          <w:p w14:paraId="68565FA0" w14:textId="76743504" w:rsidR="001820B1" w:rsidRPr="00452B53" w:rsidRDefault="00A26880" w:rsidP="001820B1">
            <w:pPr>
              <w:spacing w:after="0" w:line="360" w:lineRule="auto"/>
              <w:jc w:val="center"/>
              <w:rPr>
                <w:rFonts w:eastAsia="Calibri" w:cs="Times New Roman"/>
                <w:color w:val="767171"/>
                <w:szCs w:val="24"/>
                <w:lang w:val="es-DO"/>
              </w:rPr>
            </w:pPr>
            <w:r w:rsidRPr="00452B53">
              <w:rPr>
                <w:rFonts w:eastAsia="Calibri" w:cs="Times New Roman"/>
                <w:color w:val="767171"/>
                <w:szCs w:val="24"/>
                <w:lang w:val="es-DO"/>
              </w:rPr>
              <w:t>9</w:t>
            </w:r>
            <w:r w:rsidR="00FA736B" w:rsidRPr="00452B53">
              <w:rPr>
                <w:rFonts w:eastAsia="Calibri" w:cs="Times New Roman"/>
                <w:color w:val="767171"/>
                <w:szCs w:val="24"/>
                <w:lang w:val="es-DO"/>
              </w:rPr>
              <w:t>9</w:t>
            </w:r>
            <w:r w:rsidR="001820B1" w:rsidRPr="00452B53">
              <w:rPr>
                <w:rFonts w:eastAsia="Calibri" w:cs="Times New Roman"/>
                <w:color w:val="767171"/>
                <w:szCs w:val="24"/>
                <w:lang w:val="es-DO"/>
              </w:rPr>
              <w:t>%</w:t>
            </w:r>
          </w:p>
        </w:tc>
      </w:tr>
      <w:tr w:rsidR="00D949CB" w:rsidRPr="00452B53" w14:paraId="7A63D8C3" w14:textId="77777777" w:rsidTr="004D7721">
        <w:trPr>
          <w:trHeight w:val="388"/>
          <w:jc w:val="center"/>
        </w:trPr>
        <w:tc>
          <w:tcPr>
            <w:tcW w:w="5693" w:type="dxa"/>
            <w:shd w:val="clear" w:color="auto" w:fill="auto"/>
            <w:vAlign w:val="center"/>
          </w:tcPr>
          <w:p w14:paraId="054A34AF" w14:textId="77777777" w:rsidR="001820B1" w:rsidRPr="00452B53" w:rsidRDefault="001820B1" w:rsidP="001820B1">
            <w:pPr>
              <w:spacing w:after="0" w:line="360" w:lineRule="auto"/>
              <w:rPr>
                <w:rFonts w:eastAsia="Calibri" w:cs="Times New Roman"/>
                <w:color w:val="767171"/>
                <w:szCs w:val="24"/>
                <w:lang w:val="es-DO"/>
              </w:rPr>
            </w:pPr>
            <w:r w:rsidRPr="00452B53">
              <w:rPr>
                <w:rFonts w:eastAsia="Calibri" w:cs="Times New Roman"/>
                <w:color w:val="767171"/>
                <w:szCs w:val="24"/>
                <w:lang w:val="es-DO"/>
              </w:rPr>
              <w:t>Gestión presupuestaria</w:t>
            </w:r>
          </w:p>
        </w:tc>
        <w:tc>
          <w:tcPr>
            <w:tcW w:w="2290" w:type="dxa"/>
            <w:shd w:val="clear" w:color="auto" w:fill="auto"/>
            <w:vAlign w:val="center"/>
          </w:tcPr>
          <w:p w14:paraId="0AD3CCC8" w14:textId="46043B5D" w:rsidR="001820B1" w:rsidRPr="00452B53" w:rsidRDefault="00FA736B" w:rsidP="001820B1">
            <w:pPr>
              <w:spacing w:after="0" w:line="360" w:lineRule="auto"/>
              <w:jc w:val="center"/>
              <w:rPr>
                <w:rFonts w:eastAsia="Calibri" w:cs="Times New Roman"/>
                <w:color w:val="767171"/>
                <w:szCs w:val="24"/>
                <w:lang w:val="es-DO"/>
              </w:rPr>
            </w:pPr>
            <w:r w:rsidRPr="00452B53">
              <w:rPr>
                <w:rFonts w:eastAsia="Calibri" w:cs="Times New Roman"/>
                <w:color w:val="767171"/>
                <w:szCs w:val="24"/>
                <w:lang w:val="es-DO"/>
              </w:rPr>
              <w:t>95</w:t>
            </w:r>
            <w:r w:rsidR="001820B1" w:rsidRPr="00452B53">
              <w:rPr>
                <w:rFonts w:eastAsia="Calibri" w:cs="Times New Roman"/>
                <w:color w:val="767171"/>
                <w:szCs w:val="24"/>
                <w:lang w:val="es-DO"/>
              </w:rPr>
              <w:t>%</w:t>
            </w:r>
          </w:p>
        </w:tc>
      </w:tr>
      <w:tr w:rsidR="00D949CB" w:rsidRPr="00452B53" w14:paraId="16AE4148" w14:textId="77777777" w:rsidTr="004D7721">
        <w:trPr>
          <w:trHeight w:val="373"/>
          <w:jc w:val="center"/>
        </w:trPr>
        <w:tc>
          <w:tcPr>
            <w:tcW w:w="5693" w:type="dxa"/>
            <w:tcBorders>
              <w:top w:val="single" w:sz="4" w:space="0" w:color="7F7F7F"/>
              <w:bottom w:val="single" w:sz="4" w:space="0" w:color="7F7F7F"/>
            </w:tcBorders>
            <w:shd w:val="clear" w:color="auto" w:fill="auto"/>
            <w:vAlign w:val="center"/>
          </w:tcPr>
          <w:p w14:paraId="637FB550" w14:textId="77777777" w:rsidR="001820B1" w:rsidRPr="00452B53" w:rsidRDefault="001820B1" w:rsidP="001820B1">
            <w:pPr>
              <w:spacing w:after="0" w:line="360" w:lineRule="auto"/>
              <w:rPr>
                <w:rFonts w:eastAsia="Calibri" w:cs="Times New Roman"/>
                <w:color w:val="767171"/>
                <w:szCs w:val="24"/>
                <w:lang w:val="es-DO"/>
              </w:rPr>
            </w:pPr>
            <w:r w:rsidRPr="00452B53">
              <w:rPr>
                <w:rFonts w:eastAsia="Calibri" w:cs="Times New Roman"/>
                <w:color w:val="767171"/>
                <w:szCs w:val="24"/>
                <w:lang w:val="es-DO"/>
              </w:rPr>
              <w:t>Contrataciones publicas</w:t>
            </w:r>
          </w:p>
        </w:tc>
        <w:tc>
          <w:tcPr>
            <w:tcW w:w="2290" w:type="dxa"/>
            <w:tcBorders>
              <w:top w:val="single" w:sz="4" w:space="0" w:color="7F7F7F"/>
              <w:bottom w:val="single" w:sz="4" w:space="0" w:color="7F7F7F"/>
            </w:tcBorders>
            <w:shd w:val="clear" w:color="auto" w:fill="auto"/>
            <w:vAlign w:val="center"/>
          </w:tcPr>
          <w:p w14:paraId="355B9D4C" w14:textId="0A04B5E8" w:rsidR="001820B1" w:rsidRPr="00452B53" w:rsidRDefault="00A26880" w:rsidP="001820B1">
            <w:pPr>
              <w:spacing w:after="0" w:line="360" w:lineRule="auto"/>
              <w:jc w:val="center"/>
              <w:rPr>
                <w:rFonts w:eastAsia="Calibri" w:cs="Times New Roman"/>
                <w:color w:val="767171"/>
                <w:szCs w:val="24"/>
                <w:lang w:val="es-DO"/>
              </w:rPr>
            </w:pPr>
            <w:r w:rsidRPr="00452B53">
              <w:rPr>
                <w:rFonts w:eastAsia="Calibri" w:cs="Times New Roman"/>
                <w:color w:val="767171"/>
                <w:szCs w:val="24"/>
                <w:lang w:val="es-DO"/>
              </w:rPr>
              <w:t>9</w:t>
            </w:r>
            <w:r w:rsidR="00FA736B" w:rsidRPr="00452B53">
              <w:rPr>
                <w:rFonts w:eastAsia="Calibri" w:cs="Times New Roman"/>
                <w:color w:val="767171"/>
                <w:szCs w:val="24"/>
                <w:lang w:val="es-DO"/>
              </w:rPr>
              <w:t>0</w:t>
            </w:r>
            <w:r w:rsidR="001820B1" w:rsidRPr="00452B53">
              <w:rPr>
                <w:rFonts w:eastAsia="Calibri" w:cs="Times New Roman"/>
                <w:color w:val="767171"/>
                <w:szCs w:val="24"/>
                <w:lang w:val="es-DO"/>
              </w:rPr>
              <w:t>%</w:t>
            </w:r>
          </w:p>
        </w:tc>
      </w:tr>
      <w:tr w:rsidR="00D949CB" w:rsidRPr="00452B53" w14:paraId="7FD5D5DA" w14:textId="77777777" w:rsidTr="004D7721">
        <w:trPr>
          <w:trHeight w:val="378"/>
          <w:jc w:val="center"/>
        </w:trPr>
        <w:tc>
          <w:tcPr>
            <w:tcW w:w="5693" w:type="dxa"/>
            <w:tcBorders>
              <w:top w:val="single" w:sz="4" w:space="0" w:color="7F7F7F"/>
              <w:bottom w:val="single" w:sz="4" w:space="0" w:color="auto"/>
            </w:tcBorders>
            <w:shd w:val="clear" w:color="auto" w:fill="auto"/>
            <w:vAlign w:val="center"/>
          </w:tcPr>
          <w:p w14:paraId="360B2460" w14:textId="77777777" w:rsidR="001820B1" w:rsidRPr="00452B53" w:rsidRDefault="001820B1" w:rsidP="001820B1">
            <w:pPr>
              <w:spacing w:after="0" w:line="360" w:lineRule="auto"/>
              <w:rPr>
                <w:rFonts w:eastAsia="Calibri" w:cs="Times New Roman"/>
                <w:color w:val="767171"/>
                <w:szCs w:val="24"/>
                <w:lang w:val="es-DO"/>
              </w:rPr>
            </w:pPr>
            <w:r w:rsidRPr="00452B53">
              <w:rPr>
                <w:rFonts w:eastAsia="Calibri" w:cs="Times New Roman"/>
                <w:color w:val="767171"/>
                <w:szCs w:val="24"/>
                <w:lang w:val="es-DO"/>
              </w:rPr>
              <w:t>Transparencia gubernamental</w:t>
            </w:r>
          </w:p>
        </w:tc>
        <w:tc>
          <w:tcPr>
            <w:tcW w:w="2290" w:type="dxa"/>
            <w:tcBorders>
              <w:top w:val="single" w:sz="4" w:space="0" w:color="7F7F7F"/>
              <w:bottom w:val="single" w:sz="4" w:space="0" w:color="auto"/>
            </w:tcBorders>
            <w:shd w:val="clear" w:color="auto" w:fill="auto"/>
            <w:vAlign w:val="center"/>
          </w:tcPr>
          <w:p w14:paraId="647F39B6" w14:textId="698D7A56" w:rsidR="001820B1" w:rsidRPr="00452B53" w:rsidRDefault="00A26880" w:rsidP="001820B1">
            <w:pPr>
              <w:spacing w:after="0" w:line="360" w:lineRule="auto"/>
              <w:jc w:val="center"/>
              <w:rPr>
                <w:rFonts w:eastAsia="Calibri" w:cs="Times New Roman"/>
                <w:color w:val="767171"/>
                <w:szCs w:val="24"/>
                <w:lang w:val="es-DO"/>
              </w:rPr>
            </w:pPr>
            <w:r w:rsidRPr="00452B53">
              <w:rPr>
                <w:rFonts w:eastAsia="Calibri" w:cs="Times New Roman"/>
                <w:color w:val="767171"/>
                <w:szCs w:val="24"/>
                <w:lang w:val="es-DO"/>
              </w:rPr>
              <w:t>9</w:t>
            </w:r>
            <w:r w:rsidR="00FA736B" w:rsidRPr="00452B53">
              <w:rPr>
                <w:rFonts w:eastAsia="Calibri" w:cs="Times New Roman"/>
                <w:color w:val="767171"/>
                <w:szCs w:val="24"/>
                <w:lang w:val="es-DO"/>
              </w:rPr>
              <w:t>5</w:t>
            </w:r>
            <w:r w:rsidR="001820B1" w:rsidRPr="00452B53">
              <w:rPr>
                <w:rFonts w:eastAsia="Calibri" w:cs="Times New Roman"/>
                <w:color w:val="767171"/>
                <w:szCs w:val="24"/>
                <w:lang w:val="es-DO"/>
              </w:rPr>
              <w:t>%</w:t>
            </w:r>
          </w:p>
        </w:tc>
      </w:tr>
      <w:tr w:rsidR="00D949CB" w:rsidRPr="00452B53" w14:paraId="0D424E90" w14:textId="77777777" w:rsidTr="004D7721">
        <w:trPr>
          <w:trHeight w:val="378"/>
          <w:jc w:val="center"/>
        </w:trPr>
        <w:tc>
          <w:tcPr>
            <w:tcW w:w="5693" w:type="dxa"/>
            <w:tcBorders>
              <w:top w:val="single" w:sz="4" w:space="0" w:color="auto"/>
            </w:tcBorders>
            <w:shd w:val="clear" w:color="auto" w:fill="auto"/>
            <w:vAlign w:val="center"/>
          </w:tcPr>
          <w:p w14:paraId="497A0B20" w14:textId="77777777" w:rsidR="001820B1" w:rsidRPr="00452B53" w:rsidRDefault="001820B1" w:rsidP="00D24B29">
            <w:pPr>
              <w:spacing w:after="0" w:line="240" w:lineRule="auto"/>
              <w:rPr>
                <w:rFonts w:eastAsia="Calibri" w:cs="Times New Roman"/>
                <w:color w:val="767171"/>
                <w:szCs w:val="24"/>
                <w:lang w:val="es-DO"/>
              </w:rPr>
            </w:pPr>
            <w:r w:rsidRPr="00452B53">
              <w:rPr>
                <w:rFonts w:eastAsia="Calibri" w:cs="Times New Roman"/>
                <w:color w:val="767171"/>
                <w:szCs w:val="24"/>
                <w:lang w:val="es-DO"/>
              </w:rPr>
              <w:t>Sistema de Análisis del Cumplimiento de las Normativas Contables (Gobierno Central)</w:t>
            </w:r>
          </w:p>
        </w:tc>
        <w:tc>
          <w:tcPr>
            <w:tcW w:w="2290" w:type="dxa"/>
            <w:tcBorders>
              <w:top w:val="single" w:sz="4" w:space="0" w:color="auto"/>
            </w:tcBorders>
            <w:shd w:val="clear" w:color="auto" w:fill="auto"/>
            <w:vAlign w:val="center"/>
          </w:tcPr>
          <w:p w14:paraId="6A099913" w14:textId="583F6109" w:rsidR="001820B1" w:rsidRPr="00452B53" w:rsidRDefault="00FA736B" w:rsidP="001820B1">
            <w:pPr>
              <w:spacing w:after="0" w:line="360" w:lineRule="auto"/>
              <w:jc w:val="center"/>
              <w:rPr>
                <w:rFonts w:eastAsia="Calibri" w:cs="Times New Roman"/>
                <w:color w:val="767171"/>
                <w:szCs w:val="24"/>
                <w:lang w:val="es-DO"/>
              </w:rPr>
            </w:pPr>
            <w:r w:rsidRPr="00452B53">
              <w:rPr>
                <w:rFonts w:eastAsia="Calibri" w:cs="Times New Roman"/>
                <w:color w:val="767171"/>
                <w:szCs w:val="24"/>
                <w:lang w:val="es-DO"/>
              </w:rPr>
              <w:t>84</w:t>
            </w:r>
            <w:r w:rsidR="001820B1" w:rsidRPr="00452B53">
              <w:rPr>
                <w:rFonts w:eastAsia="Calibri" w:cs="Times New Roman"/>
                <w:color w:val="767171"/>
                <w:szCs w:val="24"/>
                <w:lang w:val="es-DO"/>
              </w:rPr>
              <w:t>%</w:t>
            </w:r>
          </w:p>
        </w:tc>
      </w:tr>
    </w:tbl>
    <w:bookmarkEnd w:id="131"/>
    <w:p w14:paraId="43CCA9ED" w14:textId="77777777" w:rsidR="001820B1" w:rsidRPr="00D949CB" w:rsidRDefault="001820B1" w:rsidP="001820B1">
      <w:pPr>
        <w:shd w:val="clear" w:color="auto" w:fill="FFFFFF"/>
        <w:spacing w:after="0" w:line="360" w:lineRule="auto"/>
        <w:jc w:val="center"/>
        <w:rPr>
          <w:rFonts w:eastAsia="Calibri" w:cs="Times New Roman"/>
          <w:color w:val="767171"/>
          <w:sz w:val="20"/>
          <w:szCs w:val="20"/>
          <w:lang w:val="es-DO"/>
        </w:rPr>
      </w:pPr>
      <w:r w:rsidRPr="00D949CB">
        <w:rPr>
          <w:rFonts w:eastAsia="Calibri" w:cs="Times New Roman"/>
          <w:color w:val="767171"/>
          <w:sz w:val="20"/>
          <w:szCs w:val="20"/>
          <w:lang w:val="es-DO"/>
        </w:rPr>
        <w:t>Fuete: SMMGP, SIGOB y aplicación NOBACI.</w:t>
      </w:r>
    </w:p>
    <w:p w14:paraId="40143A38" w14:textId="6FF9C847" w:rsidR="006865E8" w:rsidRPr="00D949CB" w:rsidRDefault="006865E8" w:rsidP="00E11C1F">
      <w:pPr>
        <w:rPr>
          <w:rFonts w:eastAsia="Times New Roman" w:cs="Times New Roman"/>
          <w:b/>
          <w:color w:val="767171"/>
          <w:szCs w:val="28"/>
          <w:lang w:val="es-DO"/>
        </w:rPr>
      </w:pPr>
    </w:p>
    <w:p w14:paraId="0A8FCCDC" w14:textId="1C92A016" w:rsidR="00E11C1F" w:rsidRPr="00D949CB" w:rsidRDefault="00E11C1F" w:rsidP="00E11C1F">
      <w:pPr>
        <w:rPr>
          <w:rFonts w:eastAsia="Times New Roman" w:cs="Times New Roman"/>
          <w:b/>
          <w:color w:val="767171"/>
          <w:szCs w:val="28"/>
          <w:lang w:val="es-DO"/>
        </w:rPr>
      </w:pPr>
      <w:r w:rsidRPr="00D949CB">
        <w:rPr>
          <w:rFonts w:eastAsia="Times New Roman" w:cs="Times New Roman"/>
          <w:b/>
          <w:color w:val="767171"/>
          <w:szCs w:val="28"/>
          <w:lang w:val="es-DO"/>
        </w:rPr>
        <w:t>Gestión de los procesos</w:t>
      </w:r>
    </w:p>
    <w:p w14:paraId="1FE8FDF6" w14:textId="77777777" w:rsidR="007824B8" w:rsidRPr="00D949CB" w:rsidRDefault="007824B8" w:rsidP="001820B1">
      <w:pPr>
        <w:spacing w:line="360" w:lineRule="auto"/>
        <w:jc w:val="both"/>
        <w:rPr>
          <w:rFonts w:eastAsia="Calibri" w:cs="Times New Roman"/>
          <w:color w:val="767171"/>
          <w:sz w:val="10"/>
          <w:szCs w:val="10"/>
          <w:lang w:val="es-DO"/>
        </w:rPr>
      </w:pPr>
    </w:p>
    <w:p w14:paraId="295C0DFB" w14:textId="1C531CC7" w:rsidR="00DB39BA" w:rsidRPr="00D949CB" w:rsidRDefault="00D358DB" w:rsidP="001820B1">
      <w:pPr>
        <w:spacing w:line="360" w:lineRule="auto"/>
        <w:jc w:val="both"/>
        <w:rPr>
          <w:rFonts w:eastAsia="Calibri" w:cs="Times New Roman"/>
          <w:color w:val="767171"/>
          <w:szCs w:val="24"/>
          <w:lang w:val="es-DO"/>
        </w:rPr>
      </w:pPr>
      <w:r w:rsidRPr="00D949CB">
        <w:rPr>
          <w:rFonts w:eastAsia="Calibri" w:cs="Times New Roman"/>
          <w:color w:val="767171"/>
          <w:szCs w:val="24"/>
          <w:lang w:val="es-DO"/>
        </w:rPr>
        <w:t>E</w:t>
      </w:r>
      <w:r w:rsidR="001820B1" w:rsidRPr="00D949CB">
        <w:rPr>
          <w:rFonts w:eastAsia="Calibri" w:cs="Times New Roman"/>
          <w:color w:val="767171"/>
          <w:szCs w:val="24"/>
          <w:lang w:val="es-DO"/>
        </w:rPr>
        <w:t>l Ministerio de Relaciones Exteriores (MIREX)</w:t>
      </w:r>
      <w:r w:rsidRPr="00D949CB">
        <w:rPr>
          <w:rFonts w:eastAsia="Calibri" w:cs="Times New Roman"/>
          <w:color w:val="767171"/>
          <w:szCs w:val="24"/>
          <w:lang w:val="es-DO"/>
        </w:rPr>
        <w:t>, a través de la Dirección de Planificación y Desarrollo</w:t>
      </w:r>
      <w:r w:rsidR="001820B1" w:rsidRPr="00D949CB">
        <w:rPr>
          <w:rFonts w:eastAsia="Calibri" w:cs="Times New Roman"/>
          <w:color w:val="767171"/>
          <w:szCs w:val="24"/>
          <w:lang w:val="es-DO"/>
        </w:rPr>
        <w:t xml:space="preserve"> </w:t>
      </w:r>
      <w:r w:rsidR="00DB39BA" w:rsidRPr="00D949CB">
        <w:rPr>
          <w:rFonts w:eastAsia="Calibri" w:cs="Times New Roman"/>
          <w:color w:val="767171"/>
          <w:szCs w:val="24"/>
          <w:lang w:val="es-DO"/>
        </w:rPr>
        <w:t xml:space="preserve">ha conseguido diseñar e implementar un Sistema Integrado de Gestión (SIG) de la Calidad, Antisoborno y de Cumplimiento </w:t>
      </w:r>
      <w:r w:rsidR="00DB39BA" w:rsidRPr="00D949CB">
        <w:rPr>
          <w:rFonts w:eastAsia="Calibri" w:cs="Times New Roman"/>
          <w:color w:val="767171"/>
          <w:szCs w:val="24"/>
          <w:lang w:val="es-DO"/>
        </w:rPr>
        <w:lastRenderedPageBreak/>
        <w:t xml:space="preserve">Normativo, conforme a los requisitos de las normas internacionales </w:t>
      </w:r>
      <w:r w:rsidR="00640DF3" w:rsidRPr="00D949CB">
        <w:rPr>
          <w:rFonts w:eastAsia="Calibri" w:cs="Times New Roman"/>
          <w:color w:val="767171"/>
          <w:szCs w:val="24"/>
          <w:lang w:val="es-DO"/>
        </w:rPr>
        <w:t>ISO 9001:2015</w:t>
      </w:r>
      <w:r w:rsidR="00DB39BA" w:rsidRPr="00D949CB">
        <w:rPr>
          <w:rFonts w:eastAsia="Calibri" w:cs="Times New Roman"/>
          <w:color w:val="767171"/>
          <w:szCs w:val="24"/>
          <w:lang w:val="es-DO"/>
        </w:rPr>
        <w:t xml:space="preserve"> sobre </w:t>
      </w:r>
      <w:r w:rsidR="00640DF3" w:rsidRPr="00D949CB">
        <w:rPr>
          <w:rFonts w:eastAsia="Calibri" w:cs="Times New Roman"/>
          <w:color w:val="767171"/>
          <w:szCs w:val="24"/>
          <w:lang w:val="es-DO"/>
        </w:rPr>
        <w:t>Sistemas de Gestión de Calidad</w:t>
      </w:r>
      <w:r w:rsidR="00A77A9C" w:rsidRPr="00D949CB">
        <w:rPr>
          <w:rFonts w:eastAsia="Calibri" w:cs="Times New Roman"/>
          <w:color w:val="767171"/>
          <w:szCs w:val="24"/>
          <w:lang w:val="es-DO"/>
        </w:rPr>
        <w:t xml:space="preserve"> (SGC)</w:t>
      </w:r>
      <w:r w:rsidR="00DB39BA" w:rsidRPr="00D949CB">
        <w:rPr>
          <w:rFonts w:eastAsia="Calibri" w:cs="Times New Roman"/>
          <w:color w:val="767171"/>
          <w:szCs w:val="24"/>
          <w:lang w:val="es-DO"/>
        </w:rPr>
        <w:t>;</w:t>
      </w:r>
      <w:r w:rsidR="00640DF3" w:rsidRPr="00D949CB">
        <w:rPr>
          <w:rFonts w:eastAsia="Calibri" w:cs="Times New Roman"/>
          <w:color w:val="767171"/>
          <w:szCs w:val="24"/>
          <w:lang w:val="es-DO"/>
        </w:rPr>
        <w:t xml:space="preserve"> la </w:t>
      </w:r>
      <w:r w:rsidR="00DB39BA" w:rsidRPr="00D949CB">
        <w:rPr>
          <w:rFonts w:eastAsia="Calibri" w:cs="Times New Roman"/>
          <w:color w:val="767171"/>
          <w:szCs w:val="24"/>
          <w:lang w:val="es-DO"/>
        </w:rPr>
        <w:t xml:space="preserve">ISO </w:t>
      </w:r>
      <w:r w:rsidR="00640DF3" w:rsidRPr="00D949CB">
        <w:rPr>
          <w:rFonts w:eastAsia="Calibri" w:cs="Times New Roman"/>
          <w:color w:val="767171"/>
          <w:szCs w:val="24"/>
          <w:lang w:val="es-DO"/>
        </w:rPr>
        <w:t xml:space="preserve">37001-2017 </w:t>
      </w:r>
      <w:r w:rsidR="00DB39BA" w:rsidRPr="00D949CB">
        <w:rPr>
          <w:rFonts w:eastAsia="Calibri" w:cs="Times New Roman"/>
          <w:color w:val="767171"/>
          <w:szCs w:val="24"/>
          <w:lang w:val="es-DO"/>
        </w:rPr>
        <w:t xml:space="preserve">sobre </w:t>
      </w:r>
      <w:r w:rsidR="00640DF3" w:rsidRPr="00D949CB">
        <w:rPr>
          <w:rFonts w:eastAsia="Calibri" w:cs="Times New Roman"/>
          <w:color w:val="767171"/>
          <w:szCs w:val="24"/>
          <w:lang w:val="es-DO"/>
        </w:rPr>
        <w:t>Sistema de Gestión Antisoborno</w:t>
      </w:r>
      <w:r w:rsidR="00DB39BA" w:rsidRPr="00D949CB">
        <w:rPr>
          <w:rFonts w:eastAsia="Calibri" w:cs="Times New Roman"/>
          <w:color w:val="767171"/>
          <w:szCs w:val="24"/>
          <w:lang w:val="es-DO"/>
        </w:rPr>
        <w:t xml:space="preserve">; </w:t>
      </w:r>
      <w:r w:rsidR="00640DF3" w:rsidRPr="00D949CB">
        <w:rPr>
          <w:rFonts w:eastAsia="Calibri" w:cs="Times New Roman"/>
          <w:color w:val="767171"/>
          <w:szCs w:val="24"/>
          <w:lang w:val="es-DO"/>
        </w:rPr>
        <w:t xml:space="preserve">y la </w:t>
      </w:r>
      <w:r w:rsidR="00DB39BA" w:rsidRPr="00D949CB">
        <w:rPr>
          <w:rFonts w:eastAsia="Calibri" w:cs="Times New Roman"/>
          <w:color w:val="767171"/>
          <w:szCs w:val="24"/>
          <w:lang w:val="es-DO"/>
        </w:rPr>
        <w:t xml:space="preserve">ISO </w:t>
      </w:r>
      <w:r w:rsidR="00640DF3" w:rsidRPr="00D949CB">
        <w:rPr>
          <w:rFonts w:eastAsia="Calibri" w:cs="Times New Roman"/>
          <w:color w:val="767171"/>
          <w:szCs w:val="24"/>
          <w:lang w:val="es-DO"/>
        </w:rPr>
        <w:t xml:space="preserve">37301-2021 </w:t>
      </w:r>
      <w:r w:rsidR="00DB39BA" w:rsidRPr="00D949CB">
        <w:rPr>
          <w:rFonts w:eastAsia="Calibri" w:cs="Times New Roman"/>
          <w:color w:val="767171"/>
          <w:szCs w:val="24"/>
          <w:lang w:val="es-DO"/>
        </w:rPr>
        <w:t xml:space="preserve">de </w:t>
      </w:r>
      <w:r w:rsidR="00640DF3" w:rsidRPr="00D949CB">
        <w:rPr>
          <w:rFonts w:eastAsia="Calibri" w:cs="Times New Roman"/>
          <w:color w:val="767171"/>
          <w:szCs w:val="24"/>
          <w:lang w:val="es-DO"/>
        </w:rPr>
        <w:t xml:space="preserve">Sistema de Gestión del </w:t>
      </w:r>
      <w:r w:rsidR="00640DF3" w:rsidRPr="00D949CB">
        <w:rPr>
          <w:rFonts w:eastAsia="Calibri" w:cs="Times New Roman"/>
          <w:i/>
          <w:iCs/>
          <w:color w:val="767171"/>
          <w:szCs w:val="24"/>
          <w:lang w:val="es-DO"/>
        </w:rPr>
        <w:t>Compliance</w:t>
      </w:r>
      <w:r w:rsidR="001820B1" w:rsidRPr="00D949CB">
        <w:rPr>
          <w:rFonts w:eastAsia="Calibri" w:cs="Times New Roman"/>
          <w:color w:val="767171"/>
          <w:szCs w:val="24"/>
          <w:lang w:val="es-DO"/>
        </w:rPr>
        <w:t>.</w:t>
      </w:r>
      <w:r w:rsidR="00640DF3" w:rsidRPr="00D949CB">
        <w:rPr>
          <w:rFonts w:eastAsia="Calibri" w:cs="Times New Roman"/>
          <w:color w:val="767171"/>
          <w:szCs w:val="24"/>
          <w:lang w:val="es-DO"/>
        </w:rPr>
        <w:t xml:space="preserve"> </w:t>
      </w:r>
      <w:r w:rsidR="00DB39BA" w:rsidRPr="00D949CB">
        <w:rPr>
          <w:rFonts w:eastAsia="Calibri" w:cs="Times New Roman"/>
          <w:color w:val="767171"/>
          <w:szCs w:val="24"/>
          <w:lang w:val="es-DO"/>
        </w:rPr>
        <w:t>Dicho sistema fue certificado en el mes de noviembre del presente año, luego de ser evaluado su nivel de conformidad con los requisitos de las tres normas citadas, por parte de los auditores externos designados por la por la empresa QSI Global Venture, quien resultara adjudicada en el proceso de compras realizado para estos fines.</w:t>
      </w:r>
    </w:p>
    <w:p w14:paraId="05B6F2F2" w14:textId="77777777" w:rsidR="00FA3E67" w:rsidRPr="00D949CB" w:rsidRDefault="00FA3E67" w:rsidP="00FA3E67">
      <w:pPr>
        <w:spacing w:after="0" w:line="360" w:lineRule="auto"/>
        <w:jc w:val="both"/>
        <w:rPr>
          <w:rFonts w:eastAsia="Calibri" w:cs="Times New Roman"/>
          <w:color w:val="767171"/>
          <w:szCs w:val="24"/>
          <w:lang w:val="es-DO"/>
        </w:rPr>
      </w:pPr>
    </w:p>
    <w:p w14:paraId="4D55E285" w14:textId="5A7CEDAD" w:rsidR="001820B1" w:rsidRPr="00D949CB" w:rsidRDefault="00DB39BA" w:rsidP="001820B1">
      <w:pPr>
        <w:spacing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Como resultado de este proceso de implementación del SIG, se desarrollaron un conjunto de acciones detalladas a </w:t>
      </w:r>
      <w:r w:rsidR="00640DF3" w:rsidRPr="00D949CB">
        <w:rPr>
          <w:rFonts w:eastAsia="Calibri" w:cs="Times New Roman"/>
          <w:color w:val="767171"/>
          <w:szCs w:val="24"/>
          <w:lang w:val="es-DO"/>
        </w:rPr>
        <w:t>continuación:</w:t>
      </w:r>
    </w:p>
    <w:p w14:paraId="3BC9F79D" w14:textId="6DC1ECBF" w:rsidR="0088138A" w:rsidRPr="00D949CB" w:rsidRDefault="00DB39BA" w:rsidP="007C1249">
      <w:pPr>
        <w:pStyle w:val="Prrafodelista"/>
        <w:numPr>
          <w:ilvl w:val="0"/>
          <w:numId w:val="64"/>
        </w:numPr>
        <w:spacing w:line="360" w:lineRule="auto"/>
        <w:jc w:val="both"/>
        <w:rPr>
          <w:rFonts w:eastAsia="Calibri" w:cs="Times New Roman"/>
          <w:color w:val="767171"/>
          <w:szCs w:val="24"/>
          <w:lang w:val="es-ES"/>
        </w:rPr>
      </w:pPr>
      <w:r w:rsidRPr="00D949CB">
        <w:rPr>
          <w:rFonts w:eastAsia="Calibri" w:cs="Times New Roman"/>
          <w:color w:val="767171"/>
          <w:szCs w:val="24"/>
          <w:lang w:val="es-ES"/>
        </w:rPr>
        <w:t>D</w:t>
      </w:r>
      <w:r w:rsidR="0088138A" w:rsidRPr="00D949CB">
        <w:rPr>
          <w:rFonts w:eastAsia="Calibri" w:cs="Times New Roman"/>
          <w:color w:val="767171"/>
          <w:szCs w:val="24"/>
          <w:lang w:val="es-ES"/>
        </w:rPr>
        <w:t xml:space="preserve">iseño, mejora e implementación de </w:t>
      </w:r>
      <w:r w:rsidRPr="00D949CB">
        <w:rPr>
          <w:rFonts w:eastAsia="Calibri" w:cs="Times New Roman"/>
          <w:color w:val="767171"/>
          <w:szCs w:val="24"/>
          <w:lang w:val="es-ES"/>
        </w:rPr>
        <w:t xml:space="preserve">las </w:t>
      </w:r>
      <w:r w:rsidR="0088138A" w:rsidRPr="00D949CB">
        <w:rPr>
          <w:rFonts w:eastAsia="Calibri" w:cs="Times New Roman"/>
          <w:color w:val="767171"/>
          <w:szCs w:val="24"/>
          <w:lang w:val="es-ES"/>
        </w:rPr>
        <w:t>políticas y procedimientos en diferentes áreas del MIREX, con el fin de optimizar los flujos de los procesos y una correcta ejecución de estos. Logrando a la fecha normalizar más de 41 documentos aprobados, entre estos la Política y Objetivos del Sistema Integrado de Gestión de la Calidad, Antisoborno y Cumplimiento Regulatorio.</w:t>
      </w:r>
    </w:p>
    <w:p w14:paraId="0F9381A6" w14:textId="77777777" w:rsidR="00FA3E67" w:rsidRPr="00D949CB" w:rsidRDefault="00FA3E67" w:rsidP="00564961">
      <w:pPr>
        <w:pStyle w:val="Prrafodelista"/>
        <w:spacing w:line="360" w:lineRule="auto"/>
        <w:ind w:left="360"/>
        <w:jc w:val="both"/>
        <w:rPr>
          <w:rFonts w:eastAsia="Calibri" w:cs="Times New Roman"/>
          <w:color w:val="767171"/>
          <w:szCs w:val="24"/>
          <w:lang w:val="es-DO"/>
        </w:rPr>
      </w:pPr>
    </w:p>
    <w:p w14:paraId="7AFD62DC" w14:textId="4EC25068" w:rsidR="00A77A9C" w:rsidRPr="00D949CB" w:rsidRDefault="00DB39BA" w:rsidP="007C1249">
      <w:pPr>
        <w:pStyle w:val="Prrafodelista"/>
        <w:numPr>
          <w:ilvl w:val="0"/>
          <w:numId w:val="64"/>
        </w:numPr>
        <w:spacing w:line="360" w:lineRule="auto"/>
        <w:jc w:val="both"/>
        <w:rPr>
          <w:rFonts w:eastAsia="Calibri" w:cs="Times New Roman"/>
          <w:color w:val="767171"/>
          <w:szCs w:val="24"/>
          <w:lang w:val="es-DO"/>
        </w:rPr>
      </w:pPr>
      <w:r w:rsidRPr="00D949CB">
        <w:rPr>
          <w:rFonts w:eastAsia="Calibri" w:cs="Times New Roman"/>
          <w:color w:val="767171"/>
          <w:szCs w:val="24"/>
          <w:lang w:val="es-DO"/>
        </w:rPr>
        <w:t>C</w:t>
      </w:r>
      <w:r w:rsidR="00A77A9C" w:rsidRPr="00D949CB">
        <w:rPr>
          <w:rFonts w:eastAsia="Calibri" w:cs="Times New Roman"/>
          <w:color w:val="767171"/>
          <w:szCs w:val="24"/>
          <w:lang w:val="es-DO"/>
        </w:rPr>
        <w:t xml:space="preserve">apacitación de </w:t>
      </w:r>
      <w:r w:rsidRPr="00D949CB">
        <w:rPr>
          <w:rFonts w:eastAsia="Calibri" w:cs="Times New Roman"/>
          <w:color w:val="767171"/>
          <w:szCs w:val="24"/>
          <w:lang w:val="es-DO"/>
        </w:rPr>
        <w:t>20 colaboradores como auditores internos</w:t>
      </w:r>
      <w:r w:rsidR="002172D5" w:rsidRPr="00D949CB">
        <w:rPr>
          <w:rFonts w:eastAsia="Calibri" w:cs="Times New Roman"/>
          <w:color w:val="767171"/>
          <w:szCs w:val="24"/>
          <w:lang w:val="es-DO"/>
        </w:rPr>
        <w:t xml:space="preserve"> del SIG</w:t>
      </w:r>
      <w:r w:rsidRPr="00D949CB">
        <w:rPr>
          <w:rFonts w:eastAsia="Calibri" w:cs="Times New Roman"/>
          <w:color w:val="767171"/>
          <w:szCs w:val="24"/>
          <w:lang w:val="es-DO"/>
        </w:rPr>
        <w:t xml:space="preserve"> y otros 30 colaboradores en formados en interpretación, implementación y auditorias de</w:t>
      </w:r>
      <w:r w:rsidR="00E11C1F" w:rsidRPr="00D949CB">
        <w:rPr>
          <w:rFonts w:eastAsia="Calibri" w:cs="Times New Roman"/>
          <w:color w:val="767171"/>
          <w:szCs w:val="24"/>
          <w:lang w:val="es-DO"/>
        </w:rPr>
        <w:t xml:space="preserve"> las normas ISO 37,001 de gestión antisoborno y 37,301 de cumplimiento normativo.</w:t>
      </w:r>
    </w:p>
    <w:p w14:paraId="69EA4EC2" w14:textId="77777777" w:rsidR="00FA3E67" w:rsidRPr="00D949CB" w:rsidRDefault="00FA3E67" w:rsidP="00564961">
      <w:pPr>
        <w:pStyle w:val="Prrafodelista"/>
        <w:spacing w:line="360" w:lineRule="auto"/>
        <w:ind w:left="360"/>
        <w:jc w:val="both"/>
        <w:rPr>
          <w:rFonts w:eastAsia="Calibri" w:cs="Times New Roman"/>
          <w:color w:val="767171"/>
          <w:szCs w:val="24"/>
          <w:lang w:val="es-DO"/>
        </w:rPr>
      </w:pPr>
    </w:p>
    <w:p w14:paraId="0014ED35" w14:textId="28E164F2" w:rsidR="00A77A9C" w:rsidRPr="00D949CB" w:rsidRDefault="002172D5" w:rsidP="007C1249">
      <w:pPr>
        <w:pStyle w:val="Prrafodelista"/>
        <w:numPr>
          <w:ilvl w:val="0"/>
          <w:numId w:val="64"/>
        </w:numPr>
        <w:spacing w:line="360" w:lineRule="auto"/>
        <w:jc w:val="both"/>
        <w:rPr>
          <w:rFonts w:eastAsia="Calibri" w:cs="Times New Roman"/>
          <w:color w:val="767171"/>
          <w:szCs w:val="24"/>
          <w:lang w:val="es-DO"/>
        </w:rPr>
      </w:pPr>
      <w:r w:rsidRPr="00D949CB">
        <w:rPr>
          <w:rFonts w:eastAsia="Calibri" w:cs="Times New Roman"/>
          <w:color w:val="767171"/>
          <w:szCs w:val="24"/>
          <w:lang w:val="es-DO"/>
        </w:rPr>
        <w:t xml:space="preserve">Capacitación al personal de puestos críticos sobre la norma ISO 31,000:2018 de </w:t>
      </w:r>
      <w:r w:rsidR="00A77A9C" w:rsidRPr="00D949CB">
        <w:rPr>
          <w:rFonts w:eastAsia="Calibri" w:cs="Times New Roman"/>
          <w:color w:val="767171"/>
          <w:szCs w:val="24"/>
          <w:lang w:val="es-DO"/>
        </w:rPr>
        <w:t>Gestión de Riesgos</w:t>
      </w:r>
      <w:r w:rsidRPr="00D949CB">
        <w:rPr>
          <w:rFonts w:eastAsia="Calibri" w:cs="Times New Roman"/>
          <w:color w:val="767171"/>
          <w:szCs w:val="24"/>
          <w:lang w:val="es-DO"/>
        </w:rPr>
        <w:t>, para realizar el ejercicio de detección, calificación y tratamiento a los riesgos asociados a los procesos y servicios a su cargo.</w:t>
      </w:r>
    </w:p>
    <w:p w14:paraId="1D5A99AE" w14:textId="2B0FEB09" w:rsidR="00DB39BA" w:rsidRPr="00D949CB" w:rsidRDefault="00DB39BA" w:rsidP="00DB39BA">
      <w:pPr>
        <w:pStyle w:val="Prrafodelista"/>
        <w:spacing w:line="360" w:lineRule="auto"/>
        <w:ind w:left="360"/>
        <w:jc w:val="both"/>
        <w:rPr>
          <w:rFonts w:eastAsia="Calibri" w:cs="Times New Roman"/>
          <w:color w:val="767171"/>
          <w:szCs w:val="24"/>
          <w:lang w:val="es-DO"/>
        </w:rPr>
      </w:pPr>
    </w:p>
    <w:p w14:paraId="1CB88B38" w14:textId="778C10E9" w:rsidR="00153C0F" w:rsidRDefault="00153C0F" w:rsidP="00DB39BA">
      <w:pPr>
        <w:pStyle w:val="Prrafodelista"/>
        <w:spacing w:line="360" w:lineRule="auto"/>
        <w:ind w:left="360"/>
        <w:jc w:val="both"/>
        <w:rPr>
          <w:rFonts w:eastAsia="Calibri" w:cs="Times New Roman"/>
          <w:color w:val="767171"/>
          <w:szCs w:val="24"/>
          <w:lang w:val="es-DO"/>
        </w:rPr>
      </w:pPr>
    </w:p>
    <w:p w14:paraId="5371A5A5" w14:textId="77777777" w:rsidR="00452B53" w:rsidRPr="00D949CB" w:rsidRDefault="00452B53" w:rsidP="00DB39BA">
      <w:pPr>
        <w:pStyle w:val="Prrafodelista"/>
        <w:spacing w:line="360" w:lineRule="auto"/>
        <w:ind w:left="360"/>
        <w:jc w:val="both"/>
        <w:rPr>
          <w:rFonts w:eastAsia="Calibri" w:cs="Times New Roman"/>
          <w:color w:val="767171"/>
          <w:szCs w:val="24"/>
          <w:lang w:val="es-DO"/>
        </w:rPr>
      </w:pPr>
    </w:p>
    <w:p w14:paraId="719EDBF3" w14:textId="77777777" w:rsidR="0088138A" w:rsidRPr="00D949CB" w:rsidRDefault="0088138A" w:rsidP="0088138A">
      <w:pPr>
        <w:rPr>
          <w:rFonts w:eastAsia="Times New Roman" w:cs="Times New Roman"/>
          <w:b/>
          <w:color w:val="767171"/>
          <w:szCs w:val="28"/>
          <w:lang w:val="es-DO"/>
        </w:rPr>
      </w:pPr>
      <w:r w:rsidRPr="00D949CB">
        <w:rPr>
          <w:rFonts w:eastAsia="Times New Roman" w:cs="Times New Roman"/>
          <w:b/>
          <w:color w:val="767171"/>
          <w:szCs w:val="28"/>
          <w:lang w:val="es-DO"/>
        </w:rPr>
        <w:lastRenderedPageBreak/>
        <w:t>Certificaciones</w:t>
      </w:r>
    </w:p>
    <w:p w14:paraId="7A43EB7C" w14:textId="77777777" w:rsidR="002172D5" w:rsidRPr="00D949CB" w:rsidRDefault="002172D5" w:rsidP="002172D5">
      <w:pPr>
        <w:pStyle w:val="Prrafodelista"/>
        <w:spacing w:line="360" w:lineRule="auto"/>
        <w:ind w:left="360"/>
        <w:jc w:val="both"/>
        <w:rPr>
          <w:rFonts w:eastAsia="Calibri" w:cs="Times New Roman"/>
          <w:color w:val="767171"/>
          <w:szCs w:val="24"/>
          <w:lang w:val="es-ES"/>
        </w:rPr>
      </w:pPr>
    </w:p>
    <w:p w14:paraId="3478627C" w14:textId="5A7FF76D" w:rsidR="0088138A" w:rsidRPr="00D949CB" w:rsidRDefault="0088138A" w:rsidP="007C1249">
      <w:pPr>
        <w:pStyle w:val="Prrafodelista"/>
        <w:numPr>
          <w:ilvl w:val="0"/>
          <w:numId w:val="65"/>
        </w:numPr>
        <w:spacing w:line="360" w:lineRule="auto"/>
        <w:jc w:val="both"/>
        <w:rPr>
          <w:rFonts w:eastAsia="Calibri" w:cs="Times New Roman"/>
          <w:color w:val="767171"/>
          <w:szCs w:val="24"/>
          <w:lang w:val="es-ES"/>
        </w:rPr>
      </w:pPr>
      <w:r w:rsidRPr="00D949CB">
        <w:rPr>
          <w:rFonts w:eastAsia="Calibri" w:cs="Times New Roman"/>
          <w:color w:val="767171"/>
          <w:szCs w:val="24"/>
          <w:lang w:val="es-ES"/>
        </w:rPr>
        <w:t>El MIREX se certificó este año con las normas internaciones ISO 9001:2015 sobre Sistema de Gestión de la Calidad, ISO 37001:2016 sobre Sistema de Gestión Antisoborno e ISO 37301:2021 Sobre Sistema de Gestión de Cumplimiento Normativo, la evaluación realizada por una Entidad Certificadora externa indicó que no se presentó en el proceso de auditoría ningún tipo de hallazgos que requieran ser tratados a través de planes de acción.</w:t>
      </w:r>
    </w:p>
    <w:p w14:paraId="67A6F494" w14:textId="77777777" w:rsidR="002172D5" w:rsidRPr="00D949CB" w:rsidRDefault="002172D5" w:rsidP="00C2539C">
      <w:pPr>
        <w:pStyle w:val="Prrafodelista"/>
        <w:spacing w:line="360" w:lineRule="auto"/>
        <w:ind w:left="360"/>
        <w:jc w:val="both"/>
        <w:rPr>
          <w:rFonts w:eastAsia="Calibri" w:cs="Times New Roman"/>
          <w:color w:val="767171"/>
          <w:szCs w:val="24"/>
          <w:lang w:val="es-ES"/>
        </w:rPr>
      </w:pPr>
    </w:p>
    <w:p w14:paraId="0966FC00" w14:textId="119948C7" w:rsidR="0088138A" w:rsidRPr="00D949CB" w:rsidRDefault="0088138A" w:rsidP="007C1249">
      <w:pPr>
        <w:pStyle w:val="Prrafodelista"/>
        <w:numPr>
          <w:ilvl w:val="0"/>
          <w:numId w:val="65"/>
        </w:numPr>
        <w:spacing w:line="360" w:lineRule="auto"/>
        <w:jc w:val="both"/>
        <w:rPr>
          <w:rFonts w:eastAsia="Calibri" w:cs="Times New Roman"/>
          <w:color w:val="767171"/>
          <w:szCs w:val="24"/>
          <w:lang w:val="es-ES"/>
        </w:rPr>
      </w:pPr>
      <w:r w:rsidRPr="00D949CB">
        <w:rPr>
          <w:rFonts w:eastAsia="Calibri" w:cs="Times New Roman"/>
          <w:color w:val="767171"/>
          <w:szCs w:val="24"/>
          <w:lang w:val="es-ES"/>
        </w:rPr>
        <w:t>Además, en el marco de la XVIII Semana de la Calidad obtuvimos un reconocimiento al Nivel de Excelencia del Sello de Calidad CAF +300 por haber alcanzado en la autoevaluación más de +300 puntos, así mismo, una Medalla de Bronce en el Premio Nacional a la Calidad del Sector Público en su XVIII entrega.</w:t>
      </w:r>
    </w:p>
    <w:p w14:paraId="4089B76F" w14:textId="77777777" w:rsidR="002172D5" w:rsidRPr="00D949CB" w:rsidRDefault="002172D5" w:rsidP="002172D5">
      <w:pPr>
        <w:pStyle w:val="Prrafodelista"/>
        <w:spacing w:line="360" w:lineRule="auto"/>
        <w:ind w:left="360"/>
        <w:jc w:val="both"/>
        <w:rPr>
          <w:rFonts w:eastAsia="Calibri" w:cs="Times New Roman"/>
          <w:color w:val="767171"/>
          <w:szCs w:val="24"/>
          <w:lang w:val="es-ES"/>
        </w:rPr>
      </w:pPr>
    </w:p>
    <w:p w14:paraId="0C2A4E5F" w14:textId="77777777" w:rsidR="0088138A" w:rsidRPr="00D949CB" w:rsidRDefault="0088138A" w:rsidP="002172D5">
      <w:pPr>
        <w:rPr>
          <w:rFonts w:eastAsia="Times New Roman" w:cs="Times New Roman"/>
          <w:b/>
          <w:color w:val="767171"/>
          <w:szCs w:val="28"/>
          <w:lang w:val="es-DO"/>
        </w:rPr>
      </w:pPr>
      <w:bookmarkStart w:id="132" w:name="_Toc56174996"/>
      <w:bookmarkStart w:id="133" w:name="_Toc90373152"/>
      <w:r w:rsidRPr="00D949CB">
        <w:rPr>
          <w:rFonts w:eastAsia="Times New Roman" w:cs="Times New Roman"/>
          <w:b/>
          <w:color w:val="767171"/>
          <w:szCs w:val="28"/>
          <w:lang w:val="es-DO"/>
        </w:rPr>
        <w:t>Carta Compromiso al Ciudadano</w:t>
      </w:r>
      <w:bookmarkEnd w:id="132"/>
      <w:bookmarkEnd w:id="133"/>
    </w:p>
    <w:p w14:paraId="7666A2C9" w14:textId="77777777" w:rsidR="002172D5" w:rsidRPr="00D949CB" w:rsidRDefault="002172D5" w:rsidP="0088138A">
      <w:pPr>
        <w:spacing w:line="360" w:lineRule="auto"/>
        <w:jc w:val="both"/>
        <w:rPr>
          <w:rFonts w:eastAsia="Calibri" w:cs="Times New Roman"/>
          <w:color w:val="767171"/>
          <w:szCs w:val="24"/>
          <w:lang w:val="es-ES"/>
        </w:rPr>
      </w:pPr>
    </w:p>
    <w:p w14:paraId="4E0D3B0C" w14:textId="74DF41E9" w:rsidR="0088138A" w:rsidRPr="00D949CB" w:rsidRDefault="0088138A" w:rsidP="0088138A">
      <w:pPr>
        <w:spacing w:line="360" w:lineRule="auto"/>
        <w:jc w:val="both"/>
        <w:rPr>
          <w:rFonts w:eastAsia="Calibri" w:cs="Times New Roman"/>
          <w:color w:val="767171"/>
          <w:szCs w:val="24"/>
          <w:lang w:val="es-ES"/>
        </w:rPr>
      </w:pPr>
      <w:r w:rsidRPr="00D949CB">
        <w:rPr>
          <w:rFonts w:eastAsia="Calibri" w:cs="Times New Roman"/>
          <w:color w:val="767171"/>
          <w:szCs w:val="24"/>
          <w:lang w:val="es-ES"/>
        </w:rPr>
        <w:t>La Carta Compromiso al Ciudadano, es una guía para los usuarios que les permite conocer de manera detallada y rápida las informaciones sobre los servicios que ofrece la institución, los requisitos para su obtención, las leyes y normativas que rigen el accionar del Ministerio de Relaciones Exteriores, así como los derechos y deberes de la ciudadanía. Actualmente el MIREX se encuentra con un porcentaje de cumplimiento de 100% de la misma, de igual forma se comunica a través de los medios de comunicación de la institución, las informaciones relacionadas a los servicios comprometidos</w:t>
      </w:r>
      <w:r w:rsidR="00E85DE1" w:rsidRPr="00D949CB">
        <w:rPr>
          <w:rFonts w:eastAsia="Calibri" w:cs="Times New Roman"/>
          <w:color w:val="767171"/>
          <w:szCs w:val="24"/>
          <w:lang w:val="es-ES"/>
        </w:rPr>
        <w:t xml:space="preserve"> y </w:t>
      </w:r>
      <w:r w:rsidR="00FA7357" w:rsidRPr="00D949CB">
        <w:rPr>
          <w:rFonts w:eastAsia="Calibri" w:cs="Times New Roman"/>
          <w:color w:val="767171"/>
          <w:szCs w:val="24"/>
          <w:lang w:val="es-ES"/>
        </w:rPr>
        <w:t>cualquier cambio relacionado</w:t>
      </w:r>
      <w:r w:rsidR="00E85DE1" w:rsidRPr="00D949CB">
        <w:rPr>
          <w:rFonts w:eastAsia="Calibri" w:cs="Times New Roman"/>
          <w:color w:val="767171"/>
          <w:szCs w:val="24"/>
          <w:lang w:val="es-ES"/>
        </w:rPr>
        <w:t xml:space="preserve"> a los mismos que deba ser de conocimiento de los usuarios de manera oportuna.</w:t>
      </w:r>
    </w:p>
    <w:p w14:paraId="0ABEA4BB" w14:textId="77777777" w:rsidR="00FA3E67" w:rsidRPr="00D949CB" w:rsidRDefault="00FA3E67" w:rsidP="00FA3E67">
      <w:pPr>
        <w:spacing w:after="0" w:line="360" w:lineRule="auto"/>
        <w:jc w:val="both"/>
        <w:rPr>
          <w:rFonts w:eastAsia="Calibri" w:cs="Times New Roman"/>
          <w:color w:val="767171"/>
          <w:szCs w:val="24"/>
          <w:lang w:val="es-ES"/>
        </w:rPr>
      </w:pPr>
    </w:p>
    <w:p w14:paraId="2E12E6A3" w14:textId="43395D57" w:rsidR="00E85DE1" w:rsidRPr="00D949CB" w:rsidRDefault="00E85DE1" w:rsidP="0088138A">
      <w:pPr>
        <w:spacing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Los servicios comprometidos en esta versión de dicha </w:t>
      </w:r>
      <w:r w:rsidR="00FA7357" w:rsidRPr="00D949CB">
        <w:rPr>
          <w:rFonts w:eastAsia="Calibri" w:cs="Times New Roman"/>
          <w:color w:val="767171"/>
          <w:szCs w:val="24"/>
          <w:lang w:val="es-ES"/>
        </w:rPr>
        <w:t>carta</w:t>
      </w:r>
      <w:r w:rsidRPr="00D949CB">
        <w:rPr>
          <w:rFonts w:eastAsia="Calibri" w:cs="Times New Roman"/>
          <w:color w:val="767171"/>
          <w:szCs w:val="24"/>
          <w:lang w:val="es-ES"/>
        </w:rPr>
        <w:t xml:space="preserve"> son legalización y apostilla de documentos y emisión de visaros, cuyos tiempos de respuesta </w:t>
      </w:r>
      <w:r w:rsidRPr="00D949CB">
        <w:rPr>
          <w:rFonts w:eastAsia="Calibri" w:cs="Times New Roman"/>
          <w:color w:val="767171"/>
          <w:szCs w:val="24"/>
          <w:lang w:val="es-ES"/>
        </w:rPr>
        <w:lastRenderedPageBreak/>
        <w:t xml:space="preserve">establecidos fueron 24 horas y 30 </w:t>
      </w:r>
      <w:r w:rsidR="00FA7357" w:rsidRPr="00D949CB">
        <w:rPr>
          <w:rFonts w:eastAsia="Calibri" w:cs="Times New Roman"/>
          <w:color w:val="767171"/>
          <w:szCs w:val="24"/>
          <w:lang w:val="es-ES"/>
        </w:rPr>
        <w:t>días</w:t>
      </w:r>
      <w:r w:rsidRPr="00D949CB">
        <w:rPr>
          <w:rFonts w:eastAsia="Calibri" w:cs="Times New Roman"/>
          <w:color w:val="767171"/>
          <w:szCs w:val="24"/>
          <w:lang w:val="es-ES"/>
        </w:rPr>
        <w:t xml:space="preserve"> respectivamente. En los gráficos a continuación se presentan los resultados de la última medición del nivel de cumplimiento de los plazos, al mes de </w:t>
      </w:r>
      <w:r w:rsidR="00825ABC" w:rsidRPr="00D949CB">
        <w:rPr>
          <w:rFonts w:eastAsia="Calibri" w:cs="Times New Roman"/>
          <w:color w:val="767171"/>
          <w:szCs w:val="24"/>
          <w:lang w:val="es-ES"/>
        </w:rPr>
        <w:t>octu</w:t>
      </w:r>
      <w:r w:rsidRPr="00D949CB">
        <w:rPr>
          <w:rFonts w:eastAsia="Calibri" w:cs="Times New Roman"/>
          <w:color w:val="767171"/>
          <w:szCs w:val="24"/>
          <w:lang w:val="es-ES"/>
        </w:rPr>
        <w:t xml:space="preserve">bre del 2022: </w:t>
      </w:r>
    </w:p>
    <w:p w14:paraId="08E006E4" w14:textId="77777777" w:rsidR="00E81A39" w:rsidRPr="00D949CB" w:rsidRDefault="00E81A39" w:rsidP="0088138A">
      <w:pPr>
        <w:jc w:val="center"/>
        <w:rPr>
          <w:b/>
          <w:bCs/>
          <w:color w:val="767171"/>
          <w:sz w:val="20"/>
          <w:szCs w:val="18"/>
          <w:lang w:val="es-DO"/>
        </w:rPr>
      </w:pPr>
    </w:p>
    <w:p w14:paraId="452A416C" w14:textId="7C37EF30" w:rsidR="0088138A" w:rsidRPr="00D949CB" w:rsidRDefault="00E81A39" w:rsidP="0088138A">
      <w:pPr>
        <w:jc w:val="center"/>
        <w:rPr>
          <w:b/>
          <w:bCs/>
          <w:color w:val="767171"/>
          <w:sz w:val="20"/>
          <w:szCs w:val="18"/>
          <w:lang w:val="es-DO"/>
        </w:rPr>
      </w:pPr>
      <w:r w:rsidRPr="00D949CB">
        <w:rPr>
          <w:noProof/>
          <w:color w:val="767171"/>
        </w:rPr>
        <w:drawing>
          <wp:inline distT="0" distB="0" distL="0" distR="0" wp14:anchorId="616C1868" wp14:editId="7083313E">
            <wp:extent cx="5051425" cy="2584450"/>
            <wp:effectExtent l="0" t="0" r="15875" b="6350"/>
            <wp:docPr id="32" name="Gráfico 3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74F8D0" w14:textId="59D18E94" w:rsidR="0088138A" w:rsidRPr="00D949CB" w:rsidRDefault="0088138A" w:rsidP="0088138A">
      <w:pPr>
        <w:jc w:val="center"/>
        <w:rPr>
          <w:b/>
          <w:bCs/>
          <w:color w:val="767171"/>
          <w:sz w:val="20"/>
          <w:szCs w:val="18"/>
          <w:lang w:val="es-DO"/>
        </w:rPr>
      </w:pPr>
      <w:r w:rsidRPr="00D949CB">
        <w:rPr>
          <w:b/>
          <w:bCs/>
          <w:color w:val="767171"/>
          <w:sz w:val="20"/>
          <w:szCs w:val="18"/>
          <w:lang w:val="es-DO"/>
        </w:rPr>
        <w:t>Fuente: Sistema de Apostilla</w:t>
      </w:r>
    </w:p>
    <w:p w14:paraId="5757B056" w14:textId="77777777" w:rsidR="002172D5" w:rsidRPr="00D949CB" w:rsidRDefault="002172D5" w:rsidP="0088138A">
      <w:pPr>
        <w:jc w:val="center"/>
        <w:rPr>
          <w:b/>
          <w:bCs/>
          <w:color w:val="767171"/>
          <w:sz w:val="20"/>
          <w:szCs w:val="18"/>
          <w:lang w:val="es-DO"/>
        </w:rPr>
      </w:pPr>
    </w:p>
    <w:p w14:paraId="09B73DF5" w14:textId="059526C9" w:rsidR="00E85DE1" w:rsidRDefault="0088138A" w:rsidP="00B4386E">
      <w:pPr>
        <w:jc w:val="center"/>
        <w:rPr>
          <w:b/>
          <w:bCs/>
          <w:color w:val="767171"/>
          <w:sz w:val="20"/>
          <w:szCs w:val="18"/>
          <w:lang w:val="es-DO"/>
        </w:rPr>
      </w:pPr>
      <w:r w:rsidRPr="00D949CB">
        <w:rPr>
          <w:noProof/>
          <w:color w:val="767171"/>
        </w:rPr>
        <w:drawing>
          <wp:inline distT="0" distB="0" distL="0" distR="0" wp14:anchorId="2747763B" wp14:editId="44473638">
            <wp:extent cx="5073650" cy="2893060"/>
            <wp:effectExtent l="0" t="0" r="12700" b="2540"/>
            <wp:docPr id="49" name="Gráfico 4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D949CB">
        <w:rPr>
          <w:b/>
          <w:bCs/>
          <w:color w:val="767171"/>
          <w:sz w:val="20"/>
          <w:szCs w:val="18"/>
          <w:lang w:val="es-DO"/>
        </w:rPr>
        <w:t>Fuente: Sistema de Visados</w:t>
      </w:r>
    </w:p>
    <w:p w14:paraId="45FD91E2" w14:textId="77777777" w:rsidR="00452B53" w:rsidRPr="00D949CB" w:rsidRDefault="00452B53" w:rsidP="00B4386E">
      <w:pPr>
        <w:jc w:val="center"/>
        <w:rPr>
          <w:b/>
          <w:bCs/>
          <w:color w:val="767171"/>
          <w:sz w:val="20"/>
          <w:szCs w:val="18"/>
          <w:lang w:val="es-DO"/>
        </w:rPr>
      </w:pPr>
    </w:p>
    <w:p w14:paraId="10FCB554" w14:textId="77777777" w:rsidR="001820B1" w:rsidRPr="00D949CB" w:rsidRDefault="001820B1" w:rsidP="007C1249">
      <w:pPr>
        <w:pStyle w:val="Prrafodelista"/>
        <w:keepNext/>
        <w:keepLines/>
        <w:numPr>
          <w:ilvl w:val="0"/>
          <w:numId w:val="8"/>
        </w:numPr>
        <w:spacing w:after="0" w:line="360" w:lineRule="auto"/>
        <w:ind w:left="284" w:hanging="284"/>
        <w:jc w:val="center"/>
        <w:outlineLvl w:val="0"/>
        <w:rPr>
          <w:rFonts w:eastAsia="Times New Roman" w:cs="Times New Roman"/>
          <w:b/>
          <w:color w:val="767171"/>
          <w:szCs w:val="28"/>
          <w:lang w:val="es-DO"/>
        </w:rPr>
      </w:pPr>
      <w:bookmarkStart w:id="134" w:name="_Toc91497424"/>
      <w:bookmarkStart w:id="135" w:name="_Toc121928424"/>
      <w:bookmarkStart w:id="136" w:name="_Toc121928626"/>
      <w:r w:rsidRPr="00D949CB">
        <w:rPr>
          <w:rFonts w:eastAsia="Times New Roman" w:cs="Times New Roman"/>
          <w:b/>
          <w:color w:val="767171"/>
          <w:szCs w:val="28"/>
          <w:lang w:val="es-DO"/>
        </w:rPr>
        <w:lastRenderedPageBreak/>
        <w:t>Desempeño del Área de Comunicaciones</w:t>
      </w:r>
      <w:bookmarkEnd w:id="134"/>
      <w:bookmarkEnd w:id="135"/>
      <w:bookmarkEnd w:id="136"/>
    </w:p>
    <w:p w14:paraId="1A131289" w14:textId="77777777" w:rsidR="005A09BE" w:rsidRPr="00D949CB" w:rsidRDefault="005A09BE" w:rsidP="001820B1">
      <w:pPr>
        <w:spacing w:after="0" w:line="360" w:lineRule="auto"/>
        <w:jc w:val="both"/>
        <w:rPr>
          <w:rFonts w:eastAsia="Calibri" w:cs="Times New Roman"/>
          <w:color w:val="767171"/>
          <w:szCs w:val="24"/>
          <w:lang w:val="es-ES"/>
        </w:rPr>
      </w:pPr>
    </w:p>
    <w:p w14:paraId="2890F4F2" w14:textId="43EDEFBE" w:rsidR="001820B1" w:rsidRPr="00D949CB" w:rsidRDefault="001820B1" w:rsidP="001820B1">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El Ministerio de Relaciones Exteriores en interés de transmitir de manera oportuna y transparente las ejecutorias institucionales ha desplegado una intensa labor de promoción e información a los ciudadanos a través de la página web institucional, redes sociales, notas y ruedas de prensa, así como, boletines informativos sobre la política exterior, este último bajo la producción de la Dirección de Análisis y Estudios Estratégicos (DEAE).</w:t>
      </w:r>
    </w:p>
    <w:p w14:paraId="5C11AF9E" w14:textId="77777777" w:rsidR="001820B1" w:rsidRPr="00D949CB" w:rsidRDefault="001820B1" w:rsidP="001820B1">
      <w:pPr>
        <w:spacing w:after="0" w:line="360" w:lineRule="auto"/>
        <w:jc w:val="both"/>
        <w:rPr>
          <w:rFonts w:eastAsia="Calibri" w:cs="Times New Roman"/>
          <w:color w:val="767171"/>
          <w:szCs w:val="24"/>
          <w:lang w:val="es-ES"/>
        </w:rPr>
      </w:pPr>
    </w:p>
    <w:p w14:paraId="2D8B3A15" w14:textId="425010B2" w:rsidR="001820B1" w:rsidRPr="00D949CB" w:rsidRDefault="001820B1" w:rsidP="001820B1">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Del mismo modo, a los fines de contribuir a mantener un clima organizacional favorable para la gestión del MIREX, en coordinación con la Dirección de Recursos Humanos diseña y difunde información de interés para los colaboradores y funcionarios de la institución. Entre los logros alcanzados a la fecha, es importante señalar los siguientes: </w:t>
      </w:r>
    </w:p>
    <w:p w14:paraId="149D4FB0" w14:textId="77777777" w:rsidR="00E11C1F" w:rsidRPr="00D949CB" w:rsidRDefault="00E11C1F" w:rsidP="001820B1">
      <w:pPr>
        <w:spacing w:after="0" w:line="360" w:lineRule="auto"/>
        <w:jc w:val="both"/>
        <w:rPr>
          <w:rFonts w:eastAsia="Calibri" w:cs="Times New Roman"/>
          <w:color w:val="767171"/>
          <w:szCs w:val="24"/>
          <w:lang w:val="es-ES"/>
        </w:rPr>
      </w:pPr>
    </w:p>
    <w:p w14:paraId="21D3FB4D" w14:textId="5F51DB82" w:rsidR="001820B1" w:rsidRPr="00D949CB" w:rsidRDefault="001820B1" w:rsidP="007C1249">
      <w:pPr>
        <w:pStyle w:val="Prrafodelista"/>
        <w:numPr>
          <w:ilvl w:val="0"/>
          <w:numId w:val="66"/>
        </w:numPr>
        <w:spacing w:after="0" w:line="360" w:lineRule="auto"/>
        <w:jc w:val="both"/>
        <w:rPr>
          <w:rFonts w:eastAsia="Calibri" w:cs="Times New Roman"/>
          <w:color w:val="767171"/>
          <w:lang w:val="es-ES"/>
        </w:rPr>
      </w:pPr>
      <w:r w:rsidRPr="00D949CB">
        <w:rPr>
          <w:rFonts w:eastAsia="Calibri" w:cs="Times New Roman"/>
          <w:color w:val="767171"/>
          <w:lang w:val="es-ES"/>
        </w:rPr>
        <w:t xml:space="preserve">Fortalecimiento de las cuentas </w:t>
      </w:r>
      <w:r w:rsidR="00FA7357" w:rsidRPr="00D949CB">
        <w:rPr>
          <w:rFonts w:eastAsia="Calibri" w:cs="Times New Roman"/>
          <w:color w:val="767171"/>
          <w:lang w:val="es-ES"/>
        </w:rPr>
        <w:t xml:space="preserve">de redes </w:t>
      </w:r>
      <w:r w:rsidRPr="00D949CB">
        <w:rPr>
          <w:rFonts w:eastAsia="Calibri" w:cs="Times New Roman"/>
          <w:color w:val="767171"/>
          <w:lang w:val="es-ES"/>
        </w:rPr>
        <w:t>sociales</w:t>
      </w:r>
    </w:p>
    <w:p w14:paraId="5C5C8CF7" w14:textId="38AA341D" w:rsidR="001820B1" w:rsidRPr="00D949CB" w:rsidRDefault="001820B1" w:rsidP="007C1249">
      <w:pPr>
        <w:pStyle w:val="Prrafodelista"/>
        <w:numPr>
          <w:ilvl w:val="0"/>
          <w:numId w:val="66"/>
        </w:numPr>
        <w:spacing w:after="0" w:line="360" w:lineRule="auto"/>
        <w:jc w:val="both"/>
        <w:rPr>
          <w:rFonts w:eastAsia="Calibri" w:cs="Times New Roman"/>
          <w:color w:val="767171"/>
          <w:lang w:val="es-ES"/>
        </w:rPr>
      </w:pPr>
      <w:r w:rsidRPr="00D949CB">
        <w:rPr>
          <w:rFonts w:eastAsia="Calibri" w:cs="Times New Roman"/>
          <w:color w:val="767171"/>
          <w:lang w:val="es-ES"/>
        </w:rPr>
        <w:t>Coordinación, cobertura y seguimiento a cumbres, foros y eventos institucionales</w:t>
      </w:r>
    </w:p>
    <w:p w14:paraId="6598D152" w14:textId="5BBB2232" w:rsidR="001820B1" w:rsidRPr="00D949CB" w:rsidRDefault="001820B1" w:rsidP="007C1249">
      <w:pPr>
        <w:pStyle w:val="Prrafodelista"/>
        <w:numPr>
          <w:ilvl w:val="0"/>
          <w:numId w:val="66"/>
        </w:numPr>
        <w:spacing w:after="0" w:line="360" w:lineRule="auto"/>
        <w:jc w:val="both"/>
        <w:rPr>
          <w:rFonts w:eastAsia="Calibri" w:cs="Times New Roman"/>
          <w:color w:val="767171"/>
          <w:lang w:val="es-ES"/>
        </w:rPr>
      </w:pPr>
      <w:r w:rsidRPr="00D949CB">
        <w:rPr>
          <w:rFonts w:eastAsia="Calibri" w:cs="Times New Roman"/>
          <w:color w:val="767171"/>
          <w:lang w:val="es-ES"/>
        </w:rPr>
        <w:t>Creación de manual de crisis</w:t>
      </w:r>
    </w:p>
    <w:p w14:paraId="32A31EB7" w14:textId="6811B96F" w:rsidR="001820B1" w:rsidRPr="00D949CB" w:rsidRDefault="001820B1" w:rsidP="007C1249">
      <w:pPr>
        <w:pStyle w:val="Prrafodelista"/>
        <w:numPr>
          <w:ilvl w:val="0"/>
          <w:numId w:val="66"/>
        </w:numPr>
        <w:spacing w:after="0" w:line="360" w:lineRule="auto"/>
        <w:jc w:val="both"/>
        <w:rPr>
          <w:rFonts w:eastAsia="Calibri" w:cs="Times New Roman"/>
          <w:color w:val="767171"/>
          <w:lang w:val="es-ES"/>
        </w:rPr>
      </w:pPr>
      <w:r w:rsidRPr="00D949CB">
        <w:rPr>
          <w:rFonts w:eastAsia="Calibri" w:cs="Times New Roman"/>
          <w:color w:val="767171"/>
          <w:lang w:val="es-ES"/>
        </w:rPr>
        <w:t>Cambio de línea gráfica</w:t>
      </w:r>
    </w:p>
    <w:p w14:paraId="36DE29D9" w14:textId="4038185A" w:rsidR="001820B1" w:rsidRPr="00D949CB" w:rsidRDefault="001820B1" w:rsidP="007C1249">
      <w:pPr>
        <w:pStyle w:val="Prrafodelista"/>
        <w:numPr>
          <w:ilvl w:val="0"/>
          <w:numId w:val="66"/>
        </w:numPr>
        <w:spacing w:after="0" w:line="360" w:lineRule="auto"/>
        <w:jc w:val="both"/>
        <w:rPr>
          <w:rFonts w:eastAsia="Calibri" w:cs="Times New Roman"/>
          <w:color w:val="767171"/>
          <w:lang w:val="es-ES"/>
        </w:rPr>
      </w:pPr>
      <w:r w:rsidRPr="00D949CB">
        <w:rPr>
          <w:rFonts w:eastAsia="Calibri" w:cs="Times New Roman"/>
          <w:color w:val="767171"/>
          <w:lang w:val="es-ES"/>
        </w:rPr>
        <w:t>Creación e implementación de estrategia MIREX sostenible</w:t>
      </w:r>
    </w:p>
    <w:p w14:paraId="03F83BBC" w14:textId="2095002D" w:rsidR="001820B1" w:rsidRPr="00D949CB" w:rsidRDefault="001820B1" w:rsidP="007C1249">
      <w:pPr>
        <w:pStyle w:val="Prrafodelista"/>
        <w:numPr>
          <w:ilvl w:val="0"/>
          <w:numId w:val="66"/>
        </w:numPr>
        <w:spacing w:after="0" w:line="360" w:lineRule="auto"/>
        <w:jc w:val="both"/>
        <w:rPr>
          <w:rFonts w:eastAsia="Calibri" w:cs="Times New Roman"/>
          <w:color w:val="767171"/>
          <w:lang w:val="es-ES"/>
        </w:rPr>
      </w:pPr>
      <w:r w:rsidRPr="00D949CB">
        <w:rPr>
          <w:rFonts w:eastAsia="Calibri" w:cs="Times New Roman"/>
          <w:color w:val="767171"/>
          <w:lang w:val="es-ES"/>
        </w:rPr>
        <w:t>Creación de contenido y diagramación d</w:t>
      </w:r>
      <w:r w:rsidR="00B7141C" w:rsidRPr="00D949CB">
        <w:rPr>
          <w:rFonts w:eastAsia="Calibri" w:cs="Times New Roman"/>
          <w:color w:val="767171"/>
          <w:lang w:val="es-ES"/>
        </w:rPr>
        <w:t>e publicaciones institucionales</w:t>
      </w:r>
    </w:p>
    <w:p w14:paraId="3C384662" w14:textId="046AB910" w:rsidR="00B7141C" w:rsidRPr="00D949CB" w:rsidRDefault="00B7141C" w:rsidP="007C1249">
      <w:pPr>
        <w:pStyle w:val="Prrafodelista"/>
        <w:numPr>
          <w:ilvl w:val="0"/>
          <w:numId w:val="66"/>
        </w:numPr>
        <w:spacing w:after="0" w:line="360" w:lineRule="auto"/>
        <w:jc w:val="both"/>
        <w:rPr>
          <w:rFonts w:eastAsia="Calibri" w:cs="Times New Roman"/>
          <w:color w:val="767171"/>
          <w:lang w:val="es-ES"/>
        </w:rPr>
      </w:pPr>
      <w:r w:rsidRPr="00D949CB">
        <w:rPr>
          <w:rFonts w:eastAsia="Calibri" w:cs="Times New Roman"/>
          <w:color w:val="767171"/>
          <w:lang w:val="es-ES"/>
        </w:rPr>
        <w:t>Puesta en circulación de la revista Mirex Cerca, un instrumento mediante el cual se publica información a la ciudadanía, respecto al desempeño de la política exterior y artículos informativos sobre diferentes tópicos de interés institucional.</w:t>
      </w:r>
    </w:p>
    <w:p w14:paraId="78A94527" w14:textId="058752E3" w:rsidR="00B7141C" w:rsidRPr="00D949CB" w:rsidRDefault="00EC480F" w:rsidP="007C1249">
      <w:pPr>
        <w:pStyle w:val="Prrafodelista"/>
        <w:numPr>
          <w:ilvl w:val="0"/>
          <w:numId w:val="66"/>
        </w:numPr>
        <w:spacing w:after="0" w:line="360" w:lineRule="auto"/>
        <w:jc w:val="both"/>
        <w:rPr>
          <w:rFonts w:eastAsia="Calibri" w:cs="Times New Roman"/>
          <w:color w:val="767171"/>
          <w:lang w:val="es-ES"/>
        </w:rPr>
      </w:pPr>
      <w:r w:rsidRPr="00D949CB">
        <w:rPr>
          <w:rFonts w:eastAsia="Calibri" w:cs="Times New Roman"/>
          <w:color w:val="767171"/>
          <w:lang w:val="es-ES"/>
        </w:rPr>
        <w:t>Producción y d</w:t>
      </w:r>
      <w:r w:rsidR="00B7141C" w:rsidRPr="00D949CB">
        <w:rPr>
          <w:rFonts w:eastAsia="Calibri" w:cs="Times New Roman"/>
          <w:color w:val="767171"/>
          <w:lang w:val="es-ES"/>
        </w:rPr>
        <w:t>ivulgación de</w:t>
      </w:r>
      <w:r w:rsidRPr="00D949CB">
        <w:rPr>
          <w:rFonts w:eastAsia="Calibri" w:cs="Times New Roman"/>
          <w:color w:val="767171"/>
          <w:lang w:val="es-ES"/>
        </w:rPr>
        <w:t>l</w:t>
      </w:r>
      <w:r w:rsidR="00B7141C" w:rsidRPr="00D949CB">
        <w:rPr>
          <w:rFonts w:eastAsia="Calibri" w:cs="Times New Roman"/>
          <w:color w:val="767171"/>
          <w:lang w:val="es-ES"/>
        </w:rPr>
        <w:t xml:space="preserve"> </w:t>
      </w:r>
      <w:r w:rsidRPr="00D949CB">
        <w:rPr>
          <w:rFonts w:eastAsia="Calibri" w:cs="Times New Roman"/>
          <w:color w:val="767171"/>
          <w:lang w:val="es-ES"/>
        </w:rPr>
        <w:t xml:space="preserve">boletín institucional </w:t>
      </w:r>
      <w:proofErr w:type="spellStart"/>
      <w:r w:rsidRPr="00D949CB">
        <w:rPr>
          <w:rFonts w:eastAsia="Calibri" w:cs="Times New Roman"/>
          <w:color w:val="767171"/>
          <w:lang w:val="es-ES"/>
        </w:rPr>
        <w:t>Infomirex</w:t>
      </w:r>
      <w:proofErr w:type="spellEnd"/>
      <w:r w:rsidRPr="00D949CB">
        <w:rPr>
          <w:rFonts w:eastAsia="Calibri" w:cs="Times New Roman"/>
          <w:color w:val="767171"/>
          <w:lang w:val="es-ES"/>
        </w:rPr>
        <w:t xml:space="preserve">, </w:t>
      </w:r>
      <w:r w:rsidR="00B7141C" w:rsidRPr="00D949CB">
        <w:rPr>
          <w:rFonts w:eastAsia="Calibri" w:cs="Times New Roman"/>
          <w:color w:val="767171"/>
          <w:lang w:val="es-ES"/>
        </w:rPr>
        <w:t>a través del cual se presenta de manera rápida, información de interés general para el personal</w:t>
      </w:r>
    </w:p>
    <w:p w14:paraId="38053E2F" w14:textId="77777777" w:rsidR="00E11C1F" w:rsidRPr="00D949CB" w:rsidRDefault="00E11C1F" w:rsidP="001820B1">
      <w:pPr>
        <w:spacing w:after="0" w:line="360" w:lineRule="auto"/>
        <w:jc w:val="both"/>
        <w:rPr>
          <w:rFonts w:eastAsia="Calibri" w:cs="Times New Roman"/>
          <w:color w:val="767171"/>
          <w:szCs w:val="24"/>
          <w:lang w:val="es-ES"/>
        </w:rPr>
      </w:pPr>
    </w:p>
    <w:p w14:paraId="6E249527" w14:textId="1F55C221" w:rsidR="001820B1" w:rsidRPr="00D949CB" w:rsidRDefault="001820B1" w:rsidP="001820B1">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lastRenderedPageBreak/>
        <w:t>En materia de comunicación comunicacional se elaboró</w:t>
      </w:r>
      <w:r w:rsidR="00640DF3" w:rsidRPr="00D949CB">
        <w:rPr>
          <w:rFonts w:eastAsia="Calibri" w:cs="Times New Roman"/>
          <w:color w:val="767171"/>
          <w:szCs w:val="24"/>
          <w:lang w:val="es-ES"/>
        </w:rPr>
        <w:t xml:space="preserve"> y gestionó un aproximado de 21 </w:t>
      </w:r>
      <w:r w:rsidRPr="00D949CB">
        <w:rPr>
          <w:rFonts w:eastAsia="Calibri" w:cs="Times New Roman"/>
          <w:color w:val="767171"/>
          <w:szCs w:val="24"/>
          <w:lang w:val="es-ES"/>
        </w:rPr>
        <w:t xml:space="preserve">material gráfico </w:t>
      </w:r>
      <w:r w:rsidR="00640DF3" w:rsidRPr="00D949CB">
        <w:rPr>
          <w:rFonts w:eastAsia="Calibri" w:cs="Times New Roman"/>
          <w:color w:val="767171"/>
          <w:szCs w:val="24"/>
          <w:lang w:val="es-ES"/>
        </w:rPr>
        <w:t xml:space="preserve">(artes </w:t>
      </w:r>
      <w:r w:rsidRPr="00D949CB">
        <w:rPr>
          <w:rFonts w:eastAsia="Calibri" w:cs="Times New Roman"/>
          <w:color w:val="767171"/>
          <w:szCs w:val="24"/>
          <w:lang w:val="es-ES"/>
        </w:rPr>
        <w:t>y audiovisual</w:t>
      </w:r>
      <w:r w:rsidR="00640DF3" w:rsidRPr="00D949CB">
        <w:rPr>
          <w:rFonts w:eastAsia="Calibri" w:cs="Times New Roman"/>
          <w:color w:val="767171"/>
          <w:szCs w:val="24"/>
          <w:lang w:val="es-ES"/>
        </w:rPr>
        <w:t>)</w:t>
      </w:r>
      <w:r w:rsidRPr="00D949CB">
        <w:rPr>
          <w:rFonts w:eastAsia="Calibri" w:cs="Times New Roman"/>
          <w:color w:val="767171"/>
          <w:szCs w:val="24"/>
          <w:lang w:val="es-ES"/>
        </w:rPr>
        <w:t xml:space="preserve"> de acorde con la política de comunicación del Ministerio y de contenido relevante en materia de política exterior en el contexto nacional e internacional y enfocado a cumplir con los objetivos del plan de comunicación de la institución.</w:t>
      </w:r>
    </w:p>
    <w:p w14:paraId="406A87C3" w14:textId="77777777" w:rsidR="00EA51A2" w:rsidRPr="00D949CB" w:rsidRDefault="00EA51A2" w:rsidP="001820B1">
      <w:pPr>
        <w:spacing w:after="0" w:line="360" w:lineRule="auto"/>
        <w:jc w:val="both"/>
        <w:rPr>
          <w:rFonts w:eastAsia="Calibri" w:cs="Times New Roman"/>
          <w:color w:val="767171"/>
          <w:szCs w:val="24"/>
          <w:lang w:val="es-ES"/>
        </w:rPr>
      </w:pPr>
    </w:p>
    <w:p w14:paraId="0C7AF6E7" w14:textId="620A4E4B" w:rsidR="001820B1" w:rsidRPr="00D949CB" w:rsidRDefault="001820B1" w:rsidP="001820B1">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Con el propósito de conocer hasta dónde llega nuestro contenido y la cantidad de personas que tienen alguna impresión o interacción con el mismo, se midió el alcance de cada publicación para que, en caso de que sea positivo, continuar publicando contenidos similares, y en caso de que sea negativo, reforzar e implementar otro formato o tipo de publicación. A continuación, se presentan el alcance, métricas e impresiones de las tres cuentas:</w:t>
      </w:r>
    </w:p>
    <w:p w14:paraId="41F2BCB9" w14:textId="77777777" w:rsidR="00E11C1F" w:rsidRPr="00D949CB" w:rsidRDefault="00E11C1F" w:rsidP="001820B1">
      <w:pPr>
        <w:spacing w:after="0" w:line="360" w:lineRule="auto"/>
        <w:jc w:val="both"/>
        <w:rPr>
          <w:rFonts w:eastAsia="Calibri" w:cs="Times New Roman"/>
          <w:color w:val="767171"/>
          <w:szCs w:val="24"/>
          <w:lang w:val="es-ES"/>
        </w:rPr>
      </w:pPr>
    </w:p>
    <w:p w14:paraId="1E5094D1" w14:textId="452D003B" w:rsidR="001820B1" w:rsidRPr="00D949CB" w:rsidRDefault="001820B1" w:rsidP="001820B1">
      <w:pPr>
        <w:spacing w:after="0" w:line="360" w:lineRule="auto"/>
        <w:jc w:val="center"/>
        <w:rPr>
          <w:rFonts w:eastAsia="Calibri" w:cs="Times New Roman"/>
          <w:bCs/>
          <w:color w:val="767171"/>
          <w:sz w:val="20"/>
          <w:szCs w:val="24"/>
          <w:lang w:val="es-ES"/>
        </w:rPr>
      </w:pPr>
      <w:r w:rsidRPr="00D949CB">
        <w:rPr>
          <w:rFonts w:eastAsia="Calibri" w:cs="Times New Roman"/>
          <w:bCs/>
          <w:color w:val="767171"/>
          <w:sz w:val="20"/>
          <w:szCs w:val="24"/>
          <w:lang w:val="es-ES"/>
        </w:rPr>
        <w:t xml:space="preserve">Tabla </w:t>
      </w:r>
      <w:r w:rsidRPr="00D949CB">
        <w:rPr>
          <w:rFonts w:eastAsia="Calibri" w:cs="Times New Roman"/>
          <w:bCs/>
          <w:color w:val="767171"/>
          <w:sz w:val="20"/>
          <w:szCs w:val="24"/>
          <w:lang w:val="es-ES"/>
        </w:rPr>
        <w:fldChar w:fldCharType="begin"/>
      </w:r>
      <w:r w:rsidRPr="00D949CB">
        <w:rPr>
          <w:rFonts w:eastAsia="Calibri" w:cs="Times New Roman"/>
          <w:bCs/>
          <w:color w:val="767171"/>
          <w:sz w:val="20"/>
          <w:szCs w:val="24"/>
          <w:lang w:val="es-ES"/>
        </w:rPr>
        <w:instrText xml:space="preserve"> SEQ Tabla \* ARABIC </w:instrText>
      </w:r>
      <w:r w:rsidRPr="00D949CB">
        <w:rPr>
          <w:rFonts w:eastAsia="Calibri" w:cs="Times New Roman"/>
          <w:bCs/>
          <w:color w:val="767171"/>
          <w:sz w:val="20"/>
          <w:szCs w:val="24"/>
          <w:lang w:val="es-ES"/>
        </w:rPr>
        <w:fldChar w:fldCharType="separate"/>
      </w:r>
      <w:r w:rsidR="00466151" w:rsidRPr="00D949CB">
        <w:rPr>
          <w:rFonts w:eastAsia="Calibri" w:cs="Times New Roman"/>
          <w:bCs/>
          <w:noProof/>
          <w:color w:val="767171"/>
          <w:sz w:val="20"/>
          <w:szCs w:val="24"/>
          <w:lang w:val="es-ES"/>
        </w:rPr>
        <w:t>9</w:t>
      </w:r>
      <w:r w:rsidRPr="00D949CB">
        <w:rPr>
          <w:rFonts w:eastAsia="Calibri" w:cs="Times New Roman"/>
          <w:bCs/>
          <w:color w:val="767171"/>
          <w:sz w:val="20"/>
          <w:szCs w:val="24"/>
          <w:lang w:val="es-ES"/>
        </w:rPr>
        <w:fldChar w:fldCharType="end"/>
      </w:r>
      <w:r w:rsidRPr="00D949CB">
        <w:rPr>
          <w:rFonts w:eastAsia="Calibri" w:cs="Times New Roman"/>
          <w:bCs/>
          <w:color w:val="767171"/>
          <w:sz w:val="20"/>
          <w:szCs w:val="24"/>
          <w:lang w:val="es-ES"/>
        </w:rPr>
        <w:t xml:space="preserve">: Impacto de las redes sociales </w:t>
      </w:r>
      <w:r w:rsidR="00CD76FB" w:rsidRPr="00D949CB">
        <w:rPr>
          <w:rFonts w:eastAsia="Calibri" w:cs="Times New Roman"/>
          <w:bCs/>
          <w:color w:val="767171"/>
          <w:sz w:val="20"/>
          <w:szCs w:val="24"/>
          <w:lang w:val="es-ES"/>
        </w:rPr>
        <w:t xml:space="preserve">al primer semestre del </w:t>
      </w:r>
      <w:r w:rsidRPr="00D949CB">
        <w:rPr>
          <w:rFonts w:eastAsia="Calibri" w:cs="Times New Roman"/>
          <w:bCs/>
          <w:color w:val="767171"/>
          <w:sz w:val="20"/>
          <w:szCs w:val="24"/>
          <w:lang w:val="es-ES"/>
        </w:rPr>
        <w:t>202</w:t>
      </w:r>
      <w:r w:rsidR="00440709" w:rsidRPr="00D949CB">
        <w:rPr>
          <w:rFonts w:eastAsia="Calibri" w:cs="Times New Roman"/>
          <w:bCs/>
          <w:color w:val="767171"/>
          <w:sz w:val="20"/>
          <w:szCs w:val="24"/>
          <w:lang w:val="es-ES"/>
        </w:rPr>
        <w:t>2</w:t>
      </w:r>
      <w:r w:rsidRPr="00D949CB">
        <w:rPr>
          <w:rFonts w:eastAsia="Calibri" w:cs="Times New Roman"/>
          <w:bCs/>
          <w:color w:val="767171"/>
          <w:sz w:val="20"/>
          <w:szCs w:val="24"/>
          <w:lang w:val="es-ES"/>
        </w:rPr>
        <w:t xml:space="preserve"> </w:t>
      </w:r>
    </w:p>
    <w:tbl>
      <w:tblPr>
        <w:tblW w:w="5095" w:type="pct"/>
        <w:jc w:val="center"/>
        <w:tblBorders>
          <w:top w:val="single" w:sz="4" w:space="0" w:color="666666"/>
          <w:bottom w:val="single" w:sz="4" w:space="0" w:color="666666"/>
          <w:insideH w:val="single" w:sz="4" w:space="0" w:color="666666"/>
        </w:tblBorders>
        <w:tblLook w:val="0600" w:firstRow="0" w:lastRow="0" w:firstColumn="0" w:lastColumn="0" w:noHBand="1" w:noVBand="1"/>
      </w:tblPr>
      <w:tblGrid>
        <w:gridCol w:w="1957"/>
        <w:gridCol w:w="1176"/>
        <w:gridCol w:w="996"/>
        <w:gridCol w:w="996"/>
        <w:gridCol w:w="996"/>
        <w:gridCol w:w="1176"/>
        <w:gridCol w:w="1390"/>
      </w:tblGrid>
      <w:tr w:rsidR="00D949CB" w:rsidRPr="00452B53" w14:paraId="2EF67BB1" w14:textId="77777777" w:rsidTr="00F31492">
        <w:trPr>
          <w:trHeight w:val="251"/>
          <w:jc w:val="center"/>
        </w:trPr>
        <w:tc>
          <w:tcPr>
            <w:tcW w:w="1198" w:type="pct"/>
            <w:vMerge w:val="restart"/>
            <w:shd w:val="clear" w:color="auto" w:fill="002060"/>
            <w:vAlign w:val="center"/>
          </w:tcPr>
          <w:p w14:paraId="1469CF8C" w14:textId="2903DA84" w:rsidR="00440709" w:rsidRPr="00452B53" w:rsidRDefault="00440709" w:rsidP="00036EB9">
            <w:pPr>
              <w:widowControl w:val="0"/>
              <w:spacing w:after="0" w:line="360" w:lineRule="auto"/>
              <w:rPr>
                <w:rFonts w:eastAsia="Calibri" w:cs="Times New Roman"/>
                <w:b/>
                <w:color w:val="767171"/>
                <w:szCs w:val="24"/>
                <w:lang w:val="es-ES"/>
              </w:rPr>
            </w:pPr>
            <w:r w:rsidRPr="00452B53">
              <w:rPr>
                <w:rFonts w:eastAsia="Calibri" w:cs="Times New Roman"/>
                <w:color w:val="767171"/>
                <w:szCs w:val="24"/>
                <w:lang w:val="es-ES"/>
              </w:rPr>
              <w:t>Cuenta</w:t>
            </w:r>
          </w:p>
        </w:tc>
        <w:tc>
          <w:tcPr>
            <w:tcW w:w="721" w:type="pct"/>
            <w:vMerge w:val="restart"/>
            <w:shd w:val="clear" w:color="auto" w:fill="002060"/>
            <w:vAlign w:val="center"/>
          </w:tcPr>
          <w:p w14:paraId="3A4BFB7C" w14:textId="5630B83B" w:rsidR="00440709" w:rsidRPr="00452B53" w:rsidRDefault="00440709" w:rsidP="005147BE">
            <w:pPr>
              <w:widowControl w:val="0"/>
              <w:spacing w:after="0" w:line="360" w:lineRule="auto"/>
              <w:jc w:val="center"/>
              <w:rPr>
                <w:rFonts w:eastAsia="Calibri" w:cs="Times New Roman"/>
                <w:color w:val="767171"/>
                <w:szCs w:val="24"/>
                <w:lang w:val="es-ES"/>
              </w:rPr>
            </w:pPr>
            <w:r w:rsidRPr="00452B53">
              <w:rPr>
                <w:rFonts w:eastAsia="Calibri" w:cs="Times New Roman"/>
                <w:color w:val="767171"/>
                <w:szCs w:val="24"/>
                <w:lang w:val="es-ES"/>
              </w:rPr>
              <w:t>Red Social</w:t>
            </w:r>
          </w:p>
        </w:tc>
        <w:tc>
          <w:tcPr>
            <w:tcW w:w="1102" w:type="pct"/>
            <w:gridSpan w:val="2"/>
            <w:shd w:val="clear" w:color="auto" w:fill="002060"/>
            <w:vAlign w:val="center"/>
          </w:tcPr>
          <w:p w14:paraId="0FFBA4C8" w14:textId="4168E22C" w:rsidR="00440709" w:rsidRPr="00452B53" w:rsidRDefault="00440709" w:rsidP="005147BE">
            <w:pPr>
              <w:widowControl w:val="0"/>
              <w:spacing w:after="0" w:line="360" w:lineRule="auto"/>
              <w:jc w:val="center"/>
              <w:rPr>
                <w:rFonts w:eastAsia="Calibri" w:cs="Times New Roman"/>
                <w:color w:val="767171"/>
                <w:szCs w:val="24"/>
                <w:lang w:val="es-ES"/>
              </w:rPr>
            </w:pPr>
            <w:r w:rsidRPr="00452B53">
              <w:rPr>
                <w:rFonts w:eastAsia="Calibri" w:cs="Times New Roman"/>
                <w:color w:val="767171"/>
                <w:szCs w:val="24"/>
                <w:lang w:val="es-ES"/>
              </w:rPr>
              <w:t>Seguidores</w:t>
            </w:r>
          </w:p>
        </w:tc>
        <w:tc>
          <w:tcPr>
            <w:tcW w:w="563" w:type="pct"/>
            <w:shd w:val="clear" w:color="auto" w:fill="002060"/>
          </w:tcPr>
          <w:p w14:paraId="5ED3E617" w14:textId="77777777" w:rsidR="00440709" w:rsidRPr="00452B53" w:rsidRDefault="00440709" w:rsidP="005147BE">
            <w:pPr>
              <w:widowControl w:val="0"/>
              <w:spacing w:after="0" w:line="360" w:lineRule="auto"/>
              <w:jc w:val="center"/>
              <w:rPr>
                <w:rFonts w:eastAsia="Calibri" w:cs="Times New Roman"/>
                <w:color w:val="767171"/>
                <w:szCs w:val="24"/>
                <w:lang w:val="es-ES"/>
              </w:rPr>
            </w:pPr>
          </w:p>
        </w:tc>
        <w:tc>
          <w:tcPr>
            <w:tcW w:w="623" w:type="pct"/>
            <w:vMerge w:val="restart"/>
            <w:shd w:val="clear" w:color="auto" w:fill="002060"/>
            <w:vAlign w:val="center"/>
          </w:tcPr>
          <w:p w14:paraId="43ED533D" w14:textId="50155E6A" w:rsidR="00440709" w:rsidRPr="00452B53" w:rsidRDefault="00440709" w:rsidP="005147BE">
            <w:pPr>
              <w:widowControl w:val="0"/>
              <w:spacing w:after="0" w:line="360" w:lineRule="auto"/>
              <w:jc w:val="center"/>
              <w:rPr>
                <w:rFonts w:eastAsia="Calibri" w:cs="Times New Roman"/>
                <w:color w:val="767171"/>
                <w:szCs w:val="24"/>
                <w:lang w:val="es-ES"/>
              </w:rPr>
            </w:pPr>
            <w:r w:rsidRPr="00452B53">
              <w:rPr>
                <w:rFonts w:eastAsia="Calibri" w:cs="Times New Roman"/>
                <w:color w:val="767171"/>
                <w:szCs w:val="24"/>
                <w:lang w:val="es-ES"/>
              </w:rPr>
              <w:t>Alcance</w:t>
            </w:r>
          </w:p>
        </w:tc>
        <w:tc>
          <w:tcPr>
            <w:tcW w:w="792" w:type="pct"/>
            <w:vMerge w:val="restart"/>
            <w:shd w:val="clear" w:color="auto" w:fill="002060"/>
            <w:vAlign w:val="center"/>
          </w:tcPr>
          <w:p w14:paraId="029F290D" w14:textId="6E299C89" w:rsidR="00440709" w:rsidRPr="00452B53" w:rsidRDefault="00440709" w:rsidP="005147BE">
            <w:pPr>
              <w:widowControl w:val="0"/>
              <w:spacing w:after="0" w:line="360" w:lineRule="auto"/>
              <w:jc w:val="center"/>
              <w:rPr>
                <w:rFonts w:eastAsia="Calibri" w:cs="Times New Roman"/>
                <w:color w:val="767171"/>
                <w:szCs w:val="24"/>
                <w:lang w:val="es-ES"/>
              </w:rPr>
            </w:pPr>
            <w:r w:rsidRPr="00452B53">
              <w:rPr>
                <w:rFonts w:eastAsia="Calibri" w:cs="Times New Roman"/>
                <w:color w:val="767171"/>
                <w:szCs w:val="24"/>
                <w:lang w:val="es-ES"/>
              </w:rPr>
              <w:t>Impresiones</w:t>
            </w:r>
          </w:p>
        </w:tc>
      </w:tr>
      <w:tr w:rsidR="00D949CB" w:rsidRPr="00452B53" w14:paraId="2C1D1389" w14:textId="77777777" w:rsidTr="00F31492">
        <w:trPr>
          <w:trHeight w:val="251"/>
          <w:jc w:val="center"/>
        </w:trPr>
        <w:tc>
          <w:tcPr>
            <w:tcW w:w="1198" w:type="pct"/>
            <w:vMerge/>
            <w:shd w:val="clear" w:color="auto" w:fill="002060"/>
            <w:vAlign w:val="center"/>
          </w:tcPr>
          <w:p w14:paraId="02479D21" w14:textId="23810E07" w:rsidR="00440709" w:rsidRPr="00452B53" w:rsidRDefault="00440709" w:rsidP="00036EB9">
            <w:pPr>
              <w:widowControl w:val="0"/>
              <w:spacing w:after="0" w:line="360" w:lineRule="auto"/>
              <w:rPr>
                <w:rFonts w:eastAsia="Calibri" w:cs="Times New Roman"/>
                <w:color w:val="767171"/>
                <w:szCs w:val="24"/>
                <w:lang w:val="es-ES"/>
              </w:rPr>
            </w:pPr>
          </w:p>
        </w:tc>
        <w:tc>
          <w:tcPr>
            <w:tcW w:w="721" w:type="pct"/>
            <w:vMerge/>
            <w:shd w:val="clear" w:color="auto" w:fill="002060"/>
          </w:tcPr>
          <w:p w14:paraId="1063B895" w14:textId="1D68BD3E" w:rsidR="00440709" w:rsidRPr="00452B53" w:rsidRDefault="00440709" w:rsidP="00036EB9">
            <w:pPr>
              <w:widowControl w:val="0"/>
              <w:spacing w:after="0" w:line="360" w:lineRule="auto"/>
              <w:rPr>
                <w:rFonts w:eastAsia="Calibri" w:cs="Times New Roman"/>
                <w:color w:val="767171"/>
                <w:szCs w:val="24"/>
                <w:lang w:val="es-ES"/>
              </w:rPr>
            </w:pPr>
          </w:p>
        </w:tc>
        <w:tc>
          <w:tcPr>
            <w:tcW w:w="571" w:type="pct"/>
            <w:shd w:val="clear" w:color="auto" w:fill="002060"/>
            <w:vAlign w:val="center"/>
          </w:tcPr>
          <w:p w14:paraId="5CACEB72" w14:textId="7F734306" w:rsidR="00440709" w:rsidRPr="00452B53" w:rsidRDefault="00440709" w:rsidP="005147BE">
            <w:pPr>
              <w:widowControl w:val="0"/>
              <w:spacing w:after="0" w:line="360" w:lineRule="auto"/>
              <w:jc w:val="center"/>
              <w:rPr>
                <w:rFonts w:eastAsia="Calibri" w:cs="Times New Roman"/>
                <w:color w:val="767171"/>
                <w:szCs w:val="24"/>
                <w:lang w:val="es-ES"/>
              </w:rPr>
            </w:pPr>
            <w:r w:rsidRPr="00452B53">
              <w:rPr>
                <w:rFonts w:eastAsia="Calibri" w:cs="Times New Roman"/>
                <w:color w:val="767171"/>
                <w:szCs w:val="24"/>
                <w:lang w:val="es-ES"/>
              </w:rPr>
              <w:t>2020</w:t>
            </w:r>
          </w:p>
        </w:tc>
        <w:tc>
          <w:tcPr>
            <w:tcW w:w="531" w:type="pct"/>
            <w:shd w:val="clear" w:color="auto" w:fill="002060"/>
            <w:vAlign w:val="center"/>
          </w:tcPr>
          <w:p w14:paraId="70D1518C" w14:textId="6534F714" w:rsidR="00440709" w:rsidRPr="00452B53" w:rsidRDefault="00440709" w:rsidP="005147BE">
            <w:pPr>
              <w:widowControl w:val="0"/>
              <w:spacing w:after="0" w:line="360" w:lineRule="auto"/>
              <w:jc w:val="center"/>
              <w:rPr>
                <w:rFonts w:eastAsia="Calibri" w:cs="Times New Roman"/>
                <w:color w:val="767171"/>
                <w:szCs w:val="24"/>
                <w:lang w:val="es-ES"/>
              </w:rPr>
            </w:pPr>
            <w:r w:rsidRPr="00452B53">
              <w:rPr>
                <w:rFonts w:eastAsia="Calibri" w:cs="Times New Roman"/>
                <w:color w:val="767171"/>
                <w:szCs w:val="24"/>
                <w:lang w:val="es-ES"/>
              </w:rPr>
              <w:t>2021</w:t>
            </w:r>
          </w:p>
        </w:tc>
        <w:tc>
          <w:tcPr>
            <w:tcW w:w="563" w:type="pct"/>
            <w:shd w:val="clear" w:color="auto" w:fill="002060"/>
          </w:tcPr>
          <w:p w14:paraId="5F74A849" w14:textId="0ED2E849" w:rsidR="00440709" w:rsidRPr="00452B53" w:rsidRDefault="00440709" w:rsidP="00036EB9">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2022</w:t>
            </w:r>
          </w:p>
        </w:tc>
        <w:tc>
          <w:tcPr>
            <w:tcW w:w="623" w:type="pct"/>
            <w:vMerge/>
            <w:shd w:val="clear" w:color="auto" w:fill="002060"/>
          </w:tcPr>
          <w:p w14:paraId="29325F99" w14:textId="022EFB8B" w:rsidR="00440709" w:rsidRPr="00452B53" w:rsidRDefault="00440709" w:rsidP="00036EB9">
            <w:pPr>
              <w:widowControl w:val="0"/>
              <w:spacing w:after="0" w:line="360" w:lineRule="auto"/>
              <w:rPr>
                <w:rFonts w:eastAsia="Calibri" w:cs="Times New Roman"/>
                <w:color w:val="767171"/>
                <w:szCs w:val="24"/>
                <w:lang w:val="es-ES"/>
              </w:rPr>
            </w:pPr>
          </w:p>
        </w:tc>
        <w:tc>
          <w:tcPr>
            <w:tcW w:w="792" w:type="pct"/>
            <w:vMerge/>
            <w:shd w:val="clear" w:color="auto" w:fill="002060"/>
          </w:tcPr>
          <w:p w14:paraId="0C8A2E40" w14:textId="3F5655E2" w:rsidR="00440709" w:rsidRPr="00452B53" w:rsidRDefault="00440709" w:rsidP="00036EB9">
            <w:pPr>
              <w:widowControl w:val="0"/>
              <w:spacing w:after="0" w:line="360" w:lineRule="auto"/>
              <w:rPr>
                <w:rFonts w:eastAsia="Calibri" w:cs="Times New Roman"/>
                <w:color w:val="767171"/>
                <w:szCs w:val="24"/>
                <w:lang w:val="es-ES"/>
              </w:rPr>
            </w:pPr>
          </w:p>
        </w:tc>
      </w:tr>
      <w:tr w:rsidR="00D949CB" w:rsidRPr="00452B53" w14:paraId="7599F688" w14:textId="77777777" w:rsidTr="00F31492">
        <w:trPr>
          <w:trHeight w:val="331"/>
          <w:jc w:val="center"/>
        </w:trPr>
        <w:tc>
          <w:tcPr>
            <w:tcW w:w="1198" w:type="pct"/>
            <w:vMerge w:val="restart"/>
            <w:shd w:val="clear" w:color="auto" w:fill="FFFFFF"/>
            <w:vAlign w:val="center"/>
          </w:tcPr>
          <w:p w14:paraId="40F3EFF9" w14:textId="0B1BD59C"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(@mirexrd)</w:t>
            </w:r>
          </w:p>
        </w:tc>
        <w:tc>
          <w:tcPr>
            <w:tcW w:w="721" w:type="pct"/>
            <w:shd w:val="clear" w:color="auto" w:fill="auto"/>
          </w:tcPr>
          <w:p w14:paraId="6949F68D" w14:textId="77777777"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Twitter</w:t>
            </w:r>
          </w:p>
        </w:tc>
        <w:tc>
          <w:tcPr>
            <w:tcW w:w="571" w:type="pct"/>
          </w:tcPr>
          <w:p w14:paraId="2F26030A" w14:textId="0CD42435"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137,766</w:t>
            </w:r>
          </w:p>
        </w:tc>
        <w:tc>
          <w:tcPr>
            <w:tcW w:w="531" w:type="pct"/>
            <w:shd w:val="clear" w:color="auto" w:fill="auto"/>
          </w:tcPr>
          <w:p w14:paraId="558469EB" w14:textId="675B284D"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142,969</w:t>
            </w:r>
          </w:p>
        </w:tc>
        <w:tc>
          <w:tcPr>
            <w:tcW w:w="563" w:type="pct"/>
          </w:tcPr>
          <w:p w14:paraId="666C0FCF" w14:textId="2BAA2148" w:rsidR="00440709" w:rsidRPr="00452B53" w:rsidRDefault="00094BB4"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143,132</w:t>
            </w:r>
          </w:p>
        </w:tc>
        <w:tc>
          <w:tcPr>
            <w:tcW w:w="623" w:type="pct"/>
            <w:shd w:val="clear" w:color="auto" w:fill="auto"/>
          </w:tcPr>
          <w:p w14:paraId="53E04F63" w14:textId="6B4B4D65" w:rsidR="00440709" w:rsidRPr="00452B53" w:rsidRDefault="00094BB4" w:rsidP="00123C1D">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1,02</w:t>
            </w:r>
            <w:r w:rsidR="00123C1D" w:rsidRPr="00452B53">
              <w:rPr>
                <w:rFonts w:eastAsia="Calibri" w:cs="Times New Roman"/>
                <w:color w:val="767171"/>
                <w:szCs w:val="24"/>
                <w:lang w:val="es-ES"/>
              </w:rPr>
              <w:t>0</w:t>
            </w:r>
            <w:r w:rsidRPr="00452B53">
              <w:rPr>
                <w:rFonts w:eastAsia="Calibri" w:cs="Times New Roman"/>
                <w:color w:val="767171"/>
                <w:szCs w:val="24"/>
                <w:lang w:val="es-ES"/>
              </w:rPr>
              <w:t>,</w:t>
            </w:r>
            <w:r w:rsidR="00123C1D" w:rsidRPr="00452B53">
              <w:rPr>
                <w:rFonts w:eastAsia="Calibri" w:cs="Times New Roman"/>
                <w:color w:val="767171"/>
                <w:szCs w:val="24"/>
                <w:lang w:val="es-ES"/>
              </w:rPr>
              <w:t>000</w:t>
            </w:r>
          </w:p>
        </w:tc>
        <w:tc>
          <w:tcPr>
            <w:tcW w:w="792" w:type="pct"/>
            <w:shd w:val="clear" w:color="auto" w:fill="auto"/>
          </w:tcPr>
          <w:p w14:paraId="5F525BD5" w14:textId="7C62344B" w:rsidR="00440709" w:rsidRPr="00452B53" w:rsidRDefault="00094BB4"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286,000</w:t>
            </w:r>
          </w:p>
        </w:tc>
      </w:tr>
      <w:tr w:rsidR="00D949CB" w:rsidRPr="00452B53" w14:paraId="150ADC3D" w14:textId="77777777" w:rsidTr="00F31492">
        <w:trPr>
          <w:trHeight w:val="225"/>
          <w:jc w:val="center"/>
        </w:trPr>
        <w:tc>
          <w:tcPr>
            <w:tcW w:w="1198" w:type="pct"/>
            <w:vMerge/>
            <w:shd w:val="clear" w:color="auto" w:fill="FFFFFF"/>
          </w:tcPr>
          <w:p w14:paraId="2E93BEC9" w14:textId="77777777" w:rsidR="00440709" w:rsidRPr="00452B53" w:rsidRDefault="00440709" w:rsidP="005147BE">
            <w:pPr>
              <w:widowControl w:val="0"/>
              <w:spacing w:after="0" w:line="360" w:lineRule="auto"/>
              <w:rPr>
                <w:rFonts w:eastAsia="Calibri" w:cs="Times New Roman"/>
                <w:color w:val="767171"/>
                <w:szCs w:val="24"/>
                <w:lang w:val="es-ES"/>
              </w:rPr>
            </w:pPr>
          </w:p>
        </w:tc>
        <w:tc>
          <w:tcPr>
            <w:tcW w:w="721" w:type="pct"/>
            <w:shd w:val="clear" w:color="auto" w:fill="auto"/>
          </w:tcPr>
          <w:p w14:paraId="750AF6C3" w14:textId="77777777"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Instagram</w:t>
            </w:r>
          </w:p>
        </w:tc>
        <w:tc>
          <w:tcPr>
            <w:tcW w:w="571" w:type="pct"/>
          </w:tcPr>
          <w:p w14:paraId="63277D4A" w14:textId="540D0566"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66,500</w:t>
            </w:r>
          </w:p>
        </w:tc>
        <w:tc>
          <w:tcPr>
            <w:tcW w:w="531" w:type="pct"/>
            <w:shd w:val="clear" w:color="auto" w:fill="auto"/>
          </w:tcPr>
          <w:p w14:paraId="40A99D90" w14:textId="604F7424"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79,500</w:t>
            </w:r>
          </w:p>
        </w:tc>
        <w:tc>
          <w:tcPr>
            <w:tcW w:w="563" w:type="pct"/>
          </w:tcPr>
          <w:p w14:paraId="6327F717" w14:textId="32955EEC" w:rsidR="00440709" w:rsidRPr="00452B53" w:rsidRDefault="00F31492" w:rsidP="00F31492">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69,8000</w:t>
            </w:r>
          </w:p>
        </w:tc>
        <w:tc>
          <w:tcPr>
            <w:tcW w:w="623" w:type="pct"/>
            <w:shd w:val="clear" w:color="auto" w:fill="auto"/>
          </w:tcPr>
          <w:p w14:paraId="460E6791" w14:textId="5AA76704"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 xml:space="preserve"> 252,130</w:t>
            </w:r>
          </w:p>
        </w:tc>
        <w:tc>
          <w:tcPr>
            <w:tcW w:w="792" w:type="pct"/>
            <w:shd w:val="clear" w:color="auto" w:fill="auto"/>
          </w:tcPr>
          <w:p w14:paraId="31A7FFBE" w14:textId="77777777"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1,527,000</w:t>
            </w:r>
          </w:p>
        </w:tc>
      </w:tr>
      <w:tr w:rsidR="00D949CB" w:rsidRPr="00452B53" w14:paraId="0BC0E602" w14:textId="77777777" w:rsidTr="00F31492">
        <w:trPr>
          <w:trHeight w:val="263"/>
          <w:jc w:val="center"/>
        </w:trPr>
        <w:tc>
          <w:tcPr>
            <w:tcW w:w="1198" w:type="pct"/>
            <w:vMerge/>
            <w:shd w:val="clear" w:color="auto" w:fill="FFFFFF"/>
          </w:tcPr>
          <w:p w14:paraId="5CAFDD2F" w14:textId="77777777" w:rsidR="00440709" w:rsidRPr="00452B53" w:rsidRDefault="00440709" w:rsidP="005147BE">
            <w:pPr>
              <w:widowControl w:val="0"/>
              <w:pBdr>
                <w:top w:val="nil"/>
                <w:left w:val="nil"/>
                <w:bottom w:val="nil"/>
                <w:right w:val="nil"/>
                <w:between w:val="nil"/>
              </w:pBdr>
              <w:spacing w:after="0" w:line="360" w:lineRule="auto"/>
              <w:rPr>
                <w:rFonts w:eastAsia="Calibri" w:cs="Times New Roman"/>
                <w:color w:val="767171"/>
                <w:szCs w:val="24"/>
                <w:lang w:val="es-ES"/>
              </w:rPr>
            </w:pPr>
          </w:p>
        </w:tc>
        <w:tc>
          <w:tcPr>
            <w:tcW w:w="721" w:type="pct"/>
            <w:shd w:val="clear" w:color="auto" w:fill="auto"/>
          </w:tcPr>
          <w:p w14:paraId="61C549C9" w14:textId="77777777" w:rsidR="00440709" w:rsidRPr="00452B53" w:rsidRDefault="00440709" w:rsidP="005147BE">
            <w:pPr>
              <w:widowControl w:val="0"/>
              <w:pBdr>
                <w:top w:val="nil"/>
                <w:left w:val="nil"/>
                <w:bottom w:val="nil"/>
                <w:right w:val="nil"/>
                <w:between w:val="nil"/>
              </w:pBdr>
              <w:spacing w:after="0" w:line="360" w:lineRule="auto"/>
              <w:rPr>
                <w:rFonts w:eastAsia="Calibri" w:cs="Times New Roman"/>
                <w:color w:val="767171"/>
                <w:szCs w:val="24"/>
                <w:lang w:val="es-ES"/>
              </w:rPr>
            </w:pPr>
            <w:r w:rsidRPr="00452B53">
              <w:rPr>
                <w:rFonts w:eastAsia="Calibri" w:cs="Times New Roman"/>
                <w:color w:val="767171"/>
                <w:szCs w:val="24"/>
                <w:lang w:val="es-ES"/>
              </w:rPr>
              <w:t>Facebook</w:t>
            </w:r>
          </w:p>
        </w:tc>
        <w:tc>
          <w:tcPr>
            <w:tcW w:w="571" w:type="pct"/>
          </w:tcPr>
          <w:p w14:paraId="48EF4FE6" w14:textId="429413F1" w:rsidR="00440709" w:rsidRPr="00452B53" w:rsidRDefault="00440709" w:rsidP="005147BE">
            <w:pPr>
              <w:widowControl w:val="0"/>
              <w:pBdr>
                <w:top w:val="nil"/>
                <w:left w:val="nil"/>
                <w:bottom w:val="nil"/>
                <w:right w:val="nil"/>
                <w:between w:val="nil"/>
              </w:pBdr>
              <w:spacing w:after="0" w:line="360" w:lineRule="auto"/>
              <w:rPr>
                <w:rFonts w:eastAsia="Calibri" w:cs="Times New Roman"/>
                <w:color w:val="767171"/>
                <w:szCs w:val="24"/>
                <w:lang w:val="es-ES"/>
              </w:rPr>
            </w:pPr>
            <w:r w:rsidRPr="00452B53">
              <w:rPr>
                <w:rFonts w:eastAsia="Calibri" w:cs="Times New Roman"/>
                <w:color w:val="767171"/>
                <w:szCs w:val="24"/>
                <w:lang w:val="es-ES"/>
              </w:rPr>
              <w:t>28,300</w:t>
            </w:r>
          </w:p>
        </w:tc>
        <w:tc>
          <w:tcPr>
            <w:tcW w:w="531" w:type="pct"/>
            <w:shd w:val="clear" w:color="auto" w:fill="auto"/>
          </w:tcPr>
          <w:p w14:paraId="68AC8B91" w14:textId="7CFE7584" w:rsidR="00440709" w:rsidRPr="00452B53" w:rsidRDefault="00440709" w:rsidP="005147BE">
            <w:pPr>
              <w:widowControl w:val="0"/>
              <w:pBdr>
                <w:top w:val="nil"/>
                <w:left w:val="nil"/>
                <w:bottom w:val="nil"/>
                <w:right w:val="nil"/>
                <w:between w:val="nil"/>
              </w:pBdr>
              <w:spacing w:after="0" w:line="360" w:lineRule="auto"/>
              <w:rPr>
                <w:rFonts w:eastAsia="Calibri" w:cs="Times New Roman"/>
                <w:color w:val="767171"/>
                <w:szCs w:val="24"/>
                <w:lang w:val="es-ES"/>
              </w:rPr>
            </w:pPr>
            <w:r w:rsidRPr="00452B53">
              <w:rPr>
                <w:rFonts w:eastAsia="Calibri" w:cs="Times New Roman"/>
                <w:color w:val="767171"/>
                <w:szCs w:val="24"/>
                <w:lang w:val="es-ES"/>
              </w:rPr>
              <w:t>29,000.</w:t>
            </w:r>
          </w:p>
        </w:tc>
        <w:tc>
          <w:tcPr>
            <w:tcW w:w="563" w:type="pct"/>
          </w:tcPr>
          <w:p w14:paraId="053F5E93" w14:textId="7AD54BA9" w:rsidR="00440709" w:rsidRPr="00452B53" w:rsidRDefault="00123C1D" w:rsidP="005147BE">
            <w:pPr>
              <w:widowControl w:val="0"/>
              <w:pBdr>
                <w:top w:val="nil"/>
                <w:left w:val="nil"/>
                <w:bottom w:val="nil"/>
                <w:right w:val="nil"/>
                <w:between w:val="nil"/>
              </w:pBdr>
              <w:spacing w:after="0" w:line="360" w:lineRule="auto"/>
              <w:rPr>
                <w:rFonts w:eastAsia="Calibri" w:cs="Times New Roman"/>
                <w:color w:val="767171"/>
                <w:szCs w:val="24"/>
                <w:lang w:val="es-ES"/>
              </w:rPr>
            </w:pPr>
            <w:r w:rsidRPr="00452B53">
              <w:rPr>
                <w:rFonts w:eastAsia="Calibri" w:cs="Times New Roman"/>
                <w:color w:val="767171"/>
                <w:szCs w:val="24"/>
                <w:lang w:val="es-ES"/>
              </w:rPr>
              <w:t>29,798</w:t>
            </w:r>
          </w:p>
        </w:tc>
        <w:tc>
          <w:tcPr>
            <w:tcW w:w="623" w:type="pct"/>
            <w:shd w:val="clear" w:color="auto" w:fill="auto"/>
          </w:tcPr>
          <w:p w14:paraId="3E733AED" w14:textId="0F3F2A1D" w:rsidR="00440709" w:rsidRPr="00452B53" w:rsidRDefault="00440709" w:rsidP="005147BE">
            <w:pPr>
              <w:widowControl w:val="0"/>
              <w:pBdr>
                <w:top w:val="nil"/>
                <w:left w:val="nil"/>
                <w:bottom w:val="nil"/>
                <w:right w:val="nil"/>
                <w:between w:val="nil"/>
              </w:pBdr>
              <w:spacing w:after="0" w:line="360" w:lineRule="auto"/>
              <w:rPr>
                <w:rFonts w:eastAsia="Calibri" w:cs="Times New Roman"/>
                <w:color w:val="767171"/>
                <w:szCs w:val="24"/>
                <w:lang w:val="es-ES"/>
              </w:rPr>
            </w:pPr>
            <w:r w:rsidRPr="00452B53">
              <w:rPr>
                <w:rFonts w:eastAsia="Calibri" w:cs="Times New Roman"/>
                <w:color w:val="767171"/>
                <w:szCs w:val="24"/>
                <w:lang w:val="es-ES"/>
              </w:rPr>
              <w:t>1,023,799</w:t>
            </w:r>
          </w:p>
        </w:tc>
        <w:tc>
          <w:tcPr>
            <w:tcW w:w="792" w:type="pct"/>
            <w:shd w:val="clear" w:color="auto" w:fill="auto"/>
          </w:tcPr>
          <w:p w14:paraId="65A87C99" w14:textId="77777777" w:rsidR="00440709" w:rsidRPr="00452B53" w:rsidRDefault="00440709" w:rsidP="005147BE">
            <w:pPr>
              <w:widowControl w:val="0"/>
              <w:pBdr>
                <w:top w:val="nil"/>
                <w:left w:val="nil"/>
                <w:bottom w:val="nil"/>
                <w:right w:val="nil"/>
                <w:between w:val="nil"/>
              </w:pBdr>
              <w:spacing w:after="0" w:line="360" w:lineRule="auto"/>
              <w:rPr>
                <w:rFonts w:eastAsia="Calibri" w:cs="Times New Roman"/>
                <w:color w:val="767171"/>
                <w:szCs w:val="24"/>
                <w:lang w:val="es-ES"/>
              </w:rPr>
            </w:pPr>
            <w:r w:rsidRPr="00452B53">
              <w:rPr>
                <w:rFonts w:eastAsia="Calibri" w:cs="Times New Roman"/>
                <w:color w:val="767171"/>
                <w:szCs w:val="24"/>
                <w:lang w:val="es-ES"/>
              </w:rPr>
              <w:t>2,881,526</w:t>
            </w:r>
          </w:p>
        </w:tc>
      </w:tr>
      <w:tr w:rsidR="00D949CB" w:rsidRPr="00452B53" w14:paraId="5F16909B" w14:textId="77777777" w:rsidTr="00F31492">
        <w:trPr>
          <w:trHeight w:val="300"/>
          <w:jc w:val="center"/>
        </w:trPr>
        <w:tc>
          <w:tcPr>
            <w:tcW w:w="1198" w:type="pct"/>
            <w:vMerge w:val="restart"/>
            <w:vAlign w:val="center"/>
          </w:tcPr>
          <w:p w14:paraId="024487D6" w14:textId="77777777"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@indexdomrd</w:t>
            </w:r>
          </w:p>
        </w:tc>
        <w:tc>
          <w:tcPr>
            <w:tcW w:w="721" w:type="pct"/>
            <w:shd w:val="clear" w:color="auto" w:fill="auto"/>
          </w:tcPr>
          <w:p w14:paraId="1A1BDD8F" w14:textId="77777777"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Instagram</w:t>
            </w:r>
          </w:p>
        </w:tc>
        <w:tc>
          <w:tcPr>
            <w:tcW w:w="571" w:type="pct"/>
          </w:tcPr>
          <w:p w14:paraId="64539F4F" w14:textId="77777777" w:rsidR="00440709" w:rsidRPr="00452B53" w:rsidRDefault="00440709" w:rsidP="005147BE">
            <w:pPr>
              <w:widowControl w:val="0"/>
              <w:spacing w:after="0" w:line="360" w:lineRule="auto"/>
              <w:rPr>
                <w:rFonts w:eastAsia="Calibri" w:cs="Times New Roman"/>
                <w:color w:val="767171"/>
                <w:szCs w:val="24"/>
                <w:lang w:val="es-ES"/>
              </w:rPr>
            </w:pPr>
          </w:p>
        </w:tc>
        <w:tc>
          <w:tcPr>
            <w:tcW w:w="531" w:type="pct"/>
            <w:shd w:val="clear" w:color="auto" w:fill="auto"/>
          </w:tcPr>
          <w:p w14:paraId="3A0F6F00" w14:textId="1FD909A4"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3,202</w:t>
            </w:r>
          </w:p>
        </w:tc>
        <w:tc>
          <w:tcPr>
            <w:tcW w:w="563" w:type="pct"/>
          </w:tcPr>
          <w:p w14:paraId="27276E11" w14:textId="1A7730A0" w:rsidR="00440709" w:rsidRPr="00452B53" w:rsidRDefault="00F94FA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3,234</w:t>
            </w:r>
          </w:p>
        </w:tc>
        <w:tc>
          <w:tcPr>
            <w:tcW w:w="623" w:type="pct"/>
            <w:shd w:val="clear" w:color="auto" w:fill="auto"/>
          </w:tcPr>
          <w:p w14:paraId="7D221861" w14:textId="5304B6A3" w:rsidR="00440709" w:rsidRPr="00452B53" w:rsidRDefault="00F94FA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88,426</w:t>
            </w:r>
          </w:p>
        </w:tc>
        <w:tc>
          <w:tcPr>
            <w:tcW w:w="792" w:type="pct"/>
            <w:shd w:val="clear" w:color="auto" w:fill="auto"/>
          </w:tcPr>
          <w:p w14:paraId="200E4916" w14:textId="4C346139" w:rsidR="00440709" w:rsidRPr="00452B53" w:rsidRDefault="00F94FA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420,915</w:t>
            </w:r>
          </w:p>
        </w:tc>
      </w:tr>
      <w:tr w:rsidR="00D949CB" w:rsidRPr="00452B53" w14:paraId="196D6131" w14:textId="77777777" w:rsidTr="00F31492">
        <w:trPr>
          <w:trHeight w:val="300"/>
          <w:jc w:val="center"/>
        </w:trPr>
        <w:tc>
          <w:tcPr>
            <w:tcW w:w="1198" w:type="pct"/>
            <w:vMerge/>
          </w:tcPr>
          <w:p w14:paraId="7FB66C50" w14:textId="77777777" w:rsidR="00440709" w:rsidRPr="00452B53" w:rsidRDefault="00440709" w:rsidP="005147BE">
            <w:pPr>
              <w:widowControl w:val="0"/>
              <w:spacing w:after="0" w:line="360" w:lineRule="auto"/>
              <w:rPr>
                <w:rFonts w:eastAsia="Calibri" w:cs="Times New Roman"/>
                <w:color w:val="767171"/>
                <w:szCs w:val="24"/>
                <w:lang w:val="es-ES"/>
              </w:rPr>
            </w:pPr>
          </w:p>
        </w:tc>
        <w:tc>
          <w:tcPr>
            <w:tcW w:w="721" w:type="pct"/>
            <w:shd w:val="clear" w:color="auto" w:fill="auto"/>
          </w:tcPr>
          <w:p w14:paraId="14662962" w14:textId="77777777"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Twitter</w:t>
            </w:r>
          </w:p>
        </w:tc>
        <w:tc>
          <w:tcPr>
            <w:tcW w:w="571" w:type="pct"/>
          </w:tcPr>
          <w:p w14:paraId="42F627C4" w14:textId="77777777" w:rsidR="00440709" w:rsidRPr="00452B53" w:rsidRDefault="00440709" w:rsidP="005147BE">
            <w:pPr>
              <w:widowControl w:val="0"/>
              <w:spacing w:after="0" w:line="360" w:lineRule="auto"/>
              <w:rPr>
                <w:rFonts w:eastAsia="Calibri" w:cs="Times New Roman"/>
                <w:color w:val="767171"/>
                <w:szCs w:val="24"/>
                <w:lang w:val="es-ES"/>
              </w:rPr>
            </w:pPr>
          </w:p>
        </w:tc>
        <w:tc>
          <w:tcPr>
            <w:tcW w:w="531" w:type="pct"/>
            <w:shd w:val="clear" w:color="auto" w:fill="auto"/>
          </w:tcPr>
          <w:p w14:paraId="2E4E52DE" w14:textId="77138585"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660</w:t>
            </w:r>
          </w:p>
        </w:tc>
        <w:tc>
          <w:tcPr>
            <w:tcW w:w="563" w:type="pct"/>
          </w:tcPr>
          <w:p w14:paraId="2425E070" w14:textId="4BF89327" w:rsidR="00440709" w:rsidRPr="00452B53" w:rsidRDefault="00123C1D"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147</w:t>
            </w:r>
          </w:p>
        </w:tc>
        <w:tc>
          <w:tcPr>
            <w:tcW w:w="623" w:type="pct"/>
            <w:shd w:val="clear" w:color="auto" w:fill="auto"/>
          </w:tcPr>
          <w:p w14:paraId="0DCDE651" w14:textId="41D99E40" w:rsidR="00440709" w:rsidRPr="00452B53" w:rsidRDefault="00123C1D" w:rsidP="00123C1D">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2</w:t>
            </w:r>
            <w:r w:rsidR="00440709" w:rsidRPr="00452B53">
              <w:rPr>
                <w:rFonts w:eastAsia="Calibri" w:cs="Times New Roman"/>
                <w:color w:val="767171"/>
                <w:szCs w:val="24"/>
                <w:lang w:val="es-ES"/>
              </w:rPr>
              <w:t>,</w:t>
            </w:r>
            <w:r w:rsidRPr="00452B53">
              <w:rPr>
                <w:rFonts w:eastAsia="Calibri" w:cs="Times New Roman"/>
                <w:color w:val="767171"/>
                <w:szCs w:val="24"/>
                <w:lang w:val="es-ES"/>
              </w:rPr>
              <w:t>886</w:t>
            </w:r>
          </w:p>
        </w:tc>
        <w:tc>
          <w:tcPr>
            <w:tcW w:w="792" w:type="pct"/>
            <w:shd w:val="clear" w:color="auto" w:fill="auto"/>
          </w:tcPr>
          <w:p w14:paraId="2F0978D5" w14:textId="15B36645" w:rsidR="00440709" w:rsidRPr="00452B53" w:rsidRDefault="00123C1D" w:rsidP="00123C1D">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318</w:t>
            </w:r>
            <w:r w:rsidR="00440709" w:rsidRPr="00452B53">
              <w:rPr>
                <w:rFonts w:eastAsia="Calibri" w:cs="Times New Roman"/>
                <w:color w:val="767171"/>
                <w:szCs w:val="24"/>
                <w:lang w:val="es-ES"/>
              </w:rPr>
              <w:t>,</w:t>
            </w:r>
            <w:r w:rsidRPr="00452B53">
              <w:rPr>
                <w:rFonts w:eastAsia="Calibri" w:cs="Times New Roman"/>
                <w:color w:val="767171"/>
                <w:szCs w:val="24"/>
                <w:lang w:val="es-ES"/>
              </w:rPr>
              <w:t>0</w:t>
            </w:r>
            <w:r w:rsidR="00440709" w:rsidRPr="00452B53">
              <w:rPr>
                <w:rFonts w:eastAsia="Calibri" w:cs="Times New Roman"/>
                <w:color w:val="767171"/>
                <w:szCs w:val="24"/>
                <w:lang w:val="es-ES"/>
              </w:rPr>
              <w:t>00</w:t>
            </w:r>
          </w:p>
        </w:tc>
      </w:tr>
      <w:tr w:rsidR="00D949CB" w:rsidRPr="00452B53" w14:paraId="0CA26AE7" w14:textId="77777777" w:rsidTr="00F31492">
        <w:trPr>
          <w:trHeight w:val="314"/>
          <w:jc w:val="center"/>
        </w:trPr>
        <w:tc>
          <w:tcPr>
            <w:tcW w:w="1198" w:type="pct"/>
            <w:vMerge/>
          </w:tcPr>
          <w:p w14:paraId="1436582A" w14:textId="77777777" w:rsidR="00440709" w:rsidRPr="00452B53" w:rsidRDefault="00440709" w:rsidP="005147BE">
            <w:pPr>
              <w:widowControl w:val="0"/>
              <w:spacing w:after="0" w:line="360" w:lineRule="auto"/>
              <w:rPr>
                <w:rFonts w:eastAsia="Calibri" w:cs="Times New Roman"/>
                <w:color w:val="767171"/>
                <w:szCs w:val="24"/>
                <w:lang w:val="es-ES"/>
              </w:rPr>
            </w:pPr>
          </w:p>
        </w:tc>
        <w:tc>
          <w:tcPr>
            <w:tcW w:w="721" w:type="pct"/>
            <w:shd w:val="clear" w:color="auto" w:fill="auto"/>
          </w:tcPr>
          <w:p w14:paraId="03E1020D" w14:textId="77777777"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Facebook</w:t>
            </w:r>
          </w:p>
        </w:tc>
        <w:tc>
          <w:tcPr>
            <w:tcW w:w="571" w:type="pct"/>
          </w:tcPr>
          <w:p w14:paraId="26213DB4" w14:textId="77777777" w:rsidR="00440709" w:rsidRPr="00452B53" w:rsidRDefault="00440709" w:rsidP="005147BE">
            <w:pPr>
              <w:widowControl w:val="0"/>
              <w:spacing w:after="0" w:line="360" w:lineRule="auto"/>
              <w:rPr>
                <w:rFonts w:eastAsia="Calibri" w:cs="Times New Roman"/>
                <w:color w:val="767171"/>
                <w:szCs w:val="24"/>
                <w:lang w:val="es-ES"/>
              </w:rPr>
            </w:pPr>
          </w:p>
        </w:tc>
        <w:tc>
          <w:tcPr>
            <w:tcW w:w="531" w:type="pct"/>
            <w:shd w:val="clear" w:color="auto" w:fill="auto"/>
          </w:tcPr>
          <w:p w14:paraId="6A186870" w14:textId="78606C22"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557</w:t>
            </w:r>
          </w:p>
        </w:tc>
        <w:tc>
          <w:tcPr>
            <w:tcW w:w="563" w:type="pct"/>
          </w:tcPr>
          <w:p w14:paraId="51759914" w14:textId="006574B2" w:rsidR="00440709" w:rsidRPr="00452B53" w:rsidRDefault="00F94FA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650</w:t>
            </w:r>
          </w:p>
        </w:tc>
        <w:tc>
          <w:tcPr>
            <w:tcW w:w="623" w:type="pct"/>
            <w:shd w:val="clear" w:color="auto" w:fill="auto"/>
          </w:tcPr>
          <w:p w14:paraId="456B87F9" w14:textId="7E7F8307" w:rsidR="00440709" w:rsidRPr="00452B53" w:rsidRDefault="00F94FA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43,200</w:t>
            </w:r>
          </w:p>
        </w:tc>
        <w:tc>
          <w:tcPr>
            <w:tcW w:w="792" w:type="pct"/>
            <w:shd w:val="clear" w:color="auto" w:fill="auto"/>
          </w:tcPr>
          <w:p w14:paraId="494C3BE4" w14:textId="1B0E2928" w:rsidR="00440709" w:rsidRPr="00452B53" w:rsidRDefault="00F94FA9" w:rsidP="00F94FA9">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79</w:t>
            </w:r>
            <w:r w:rsidR="00440709" w:rsidRPr="00452B53">
              <w:rPr>
                <w:rFonts w:eastAsia="Calibri" w:cs="Times New Roman"/>
                <w:color w:val="767171"/>
                <w:szCs w:val="24"/>
                <w:lang w:val="es-ES"/>
              </w:rPr>
              <w:t>,</w:t>
            </w:r>
            <w:r w:rsidRPr="00452B53">
              <w:rPr>
                <w:rFonts w:eastAsia="Calibri" w:cs="Times New Roman"/>
                <w:color w:val="767171"/>
                <w:szCs w:val="24"/>
                <w:lang w:val="es-ES"/>
              </w:rPr>
              <w:t>785</w:t>
            </w:r>
          </w:p>
        </w:tc>
      </w:tr>
      <w:tr w:rsidR="00D949CB" w:rsidRPr="00452B53" w14:paraId="6F4CDBC3" w14:textId="77777777" w:rsidTr="00F31492">
        <w:trPr>
          <w:trHeight w:val="314"/>
          <w:jc w:val="center"/>
        </w:trPr>
        <w:tc>
          <w:tcPr>
            <w:tcW w:w="1198" w:type="pct"/>
            <w:vMerge w:val="restart"/>
            <w:vAlign w:val="center"/>
          </w:tcPr>
          <w:p w14:paraId="4DEBE7EC" w14:textId="77777777"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(@cumbre_iberoa</w:t>
            </w:r>
          </w:p>
        </w:tc>
        <w:tc>
          <w:tcPr>
            <w:tcW w:w="721" w:type="pct"/>
            <w:shd w:val="clear" w:color="auto" w:fill="auto"/>
          </w:tcPr>
          <w:p w14:paraId="6E2D37ED" w14:textId="77777777"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Instagram</w:t>
            </w:r>
          </w:p>
        </w:tc>
        <w:tc>
          <w:tcPr>
            <w:tcW w:w="571" w:type="pct"/>
          </w:tcPr>
          <w:p w14:paraId="5B805D74" w14:textId="77777777" w:rsidR="00440709" w:rsidRPr="00452B53" w:rsidRDefault="00440709" w:rsidP="005147BE">
            <w:pPr>
              <w:widowControl w:val="0"/>
              <w:spacing w:after="0" w:line="360" w:lineRule="auto"/>
              <w:rPr>
                <w:rFonts w:eastAsia="Calibri" w:cs="Times New Roman"/>
                <w:color w:val="767171"/>
                <w:szCs w:val="24"/>
                <w:lang w:val="es-ES"/>
              </w:rPr>
            </w:pPr>
          </w:p>
        </w:tc>
        <w:tc>
          <w:tcPr>
            <w:tcW w:w="531" w:type="pct"/>
            <w:shd w:val="clear" w:color="auto" w:fill="auto"/>
          </w:tcPr>
          <w:p w14:paraId="57C76E37" w14:textId="6448E4DA"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761</w:t>
            </w:r>
          </w:p>
        </w:tc>
        <w:tc>
          <w:tcPr>
            <w:tcW w:w="563" w:type="pct"/>
          </w:tcPr>
          <w:p w14:paraId="39B74372" w14:textId="725BDCB0" w:rsidR="00440709" w:rsidRPr="00452B53" w:rsidRDefault="00F94FA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870</w:t>
            </w:r>
          </w:p>
        </w:tc>
        <w:tc>
          <w:tcPr>
            <w:tcW w:w="623" w:type="pct"/>
            <w:shd w:val="clear" w:color="auto" w:fill="auto"/>
          </w:tcPr>
          <w:p w14:paraId="18DC1C35" w14:textId="49289E94" w:rsidR="00440709" w:rsidRPr="00452B53" w:rsidRDefault="00F94FA9" w:rsidP="00F94FA9">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8</w:t>
            </w:r>
            <w:r w:rsidR="00440709" w:rsidRPr="00452B53">
              <w:rPr>
                <w:rFonts w:eastAsia="Calibri" w:cs="Times New Roman"/>
                <w:color w:val="767171"/>
                <w:szCs w:val="24"/>
                <w:lang w:val="es-ES"/>
              </w:rPr>
              <w:t>,</w:t>
            </w:r>
            <w:r w:rsidRPr="00452B53">
              <w:rPr>
                <w:rFonts w:eastAsia="Calibri" w:cs="Times New Roman"/>
                <w:color w:val="767171"/>
                <w:szCs w:val="24"/>
                <w:lang w:val="es-ES"/>
              </w:rPr>
              <w:t>3</w:t>
            </w:r>
            <w:r w:rsidR="00440709" w:rsidRPr="00452B53">
              <w:rPr>
                <w:rFonts w:eastAsia="Calibri" w:cs="Times New Roman"/>
                <w:color w:val="767171"/>
                <w:szCs w:val="24"/>
                <w:lang w:val="es-ES"/>
              </w:rPr>
              <w:t>70</w:t>
            </w:r>
          </w:p>
        </w:tc>
        <w:tc>
          <w:tcPr>
            <w:tcW w:w="792" w:type="pct"/>
            <w:shd w:val="clear" w:color="auto" w:fill="auto"/>
          </w:tcPr>
          <w:p w14:paraId="4F32EA21" w14:textId="6E5531A1" w:rsidR="00440709" w:rsidRPr="00452B53" w:rsidRDefault="00F94FA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70</w:t>
            </w:r>
            <w:r w:rsidR="00440709" w:rsidRPr="00452B53">
              <w:rPr>
                <w:rFonts w:eastAsia="Calibri" w:cs="Times New Roman"/>
                <w:color w:val="767171"/>
                <w:szCs w:val="24"/>
                <w:lang w:val="es-ES"/>
              </w:rPr>
              <w:t>,918</w:t>
            </w:r>
          </w:p>
        </w:tc>
      </w:tr>
      <w:tr w:rsidR="00D949CB" w:rsidRPr="00452B53" w14:paraId="41190E9F" w14:textId="77777777" w:rsidTr="00F31492">
        <w:trPr>
          <w:trHeight w:val="314"/>
          <w:jc w:val="center"/>
        </w:trPr>
        <w:tc>
          <w:tcPr>
            <w:tcW w:w="1198" w:type="pct"/>
            <w:vMerge/>
          </w:tcPr>
          <w:p w14:paraId="7297B7A1" w14:textId="77777777" w:rsidR="00440709" w:rsidRPr="00452B53" w:rsidRDefault="00440709" w:rsidP="005147BE">
            <w:pPr>
              <w:widowControl w:val="0"/>
              <w:spacing w:after="0" w:line="360" w:lineRule="auto"/>
              <w:rPr>
                <w:rFonts w:eastAsia="Calibri" w:cs="Times New Roman"/>
                <w:color w:val="767171"/>
                <w:szCs w:val="24"/>
                <w:lang w:val="es-ES"/>
              </w:rPr>
            </w:pPr>
          </w:p>
        </w:tc>
        <w:tc>
          <w:tcPr>
            <w:tcW w:w="721" w:type="pct"/>
            <w:shd w:val="clear" w:color="auto" w:fill="auto"/>
          </w:tcPr>
          <w:p w14:paraId="416C9BFE" w14:textId="77777777"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Facebook</w:t>
            </w:r>
          </w:p>
        </w:tc>
        <w:tc>
          <w:tcPr>
            <w:tcW w:w="571" w:type="pct"/>
          </w:tcPr>
          <w:p w14:paraId="7447817D" w14:textId="77777777" w:rsidR="00440709" w:rsidRPr="00452B53" w:rsidRDefault="00440709" w:rsidP="005147BE">
            <w:pPr>
              <w:widowControl w:val="0"/>
              <w:spacing w:after="0" w:line="360" w:lineRule="auto"/>
              <w:rPr>
                <w:rFonts w:eastAsia="Calibri" w:cs="Times New Roman"/>
                <w:color w:val="767171"/>
                <w:szCs w:val="24"/>
                <w:lang w:val="es-ES"/>
              </w:rPr>
            </w:pPr>
          </w:p>
        </w:tc>
        <w:tc>
          <w:tcPr>
            <w:tcW w:w="531" w:type="pct"/>
            <w:shd w:val="clear" w:color="auto" w:fill="auto"/>
          </w:tcPr>
          <w:p w14:paraId="7EA92687" w14:textId="668E184F"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39</w:t>
            </w:r>
          </w:p>
        </w:tc>
        <w:tc>
          <w:tcPr>
            <w:tcW w:w="563" w:type="pct"/>
          </w:tcPr>
          <w:p w14:paraId="7EE25344" w14:textId="4851088D" w:rsidR="00440709" w:rsidRPr="00452B53" w:rsidRDefault="00F94FA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50</w:t>
            </w:r>
          </w:p>
        </w:tc>
        <w:tc>
          <w:tcPr>
            <w:tcW w:w="623" w:type="pct"/>
            <w:shd w:val="clear" w:color="auto" w:fill="auto"/>
          </w:tcPr>
          <w:p w14:paraId="3A37FF48" w14:textId="30DA5DA5" w:rsidR="00440709" w:rsidRPr="00452B53" w:rsidRDefault="00440709" w:rsidP="00F94FA9">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9,</w:t>
            </w:r>
            <w:r w:rsidR="00F94FA9" w:rsidRPr="00452B53">
              <w:rPr>
                <w:rFonts w:eastAsia="Calibri" w:cs="Times New Roman"/>
                <w:color w:val="767171"/>
                <w:szCs w:val="24"/>
                <w:lang w:val="es-ES"/>
              </w:rPr>
              <w:t>500</w:t>
            </w:r>
          </w:p>
        </w:tc>
        <w:tc>
          <w:tcPr>
            <w:tcW w:w="792" w:type="pct"/>
            <w:shd w:val="clear" w:color="auto" w:fill="auto"/>
          </w:tcPr>
          <w:p w14:paraId="114938E9" w14:textId="0008C0DD" w:rsidR="00440709" w:rsidRPr="00452B53" w:rsidRDefault="00F94FA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20</w:t>
            </w:r>
            <w:r w:rsidR="00440709" w:rsidRPr="00452B53">
              <w:rPr>
                <w:rFonts w:eastAsia="Calibri" w:cs="Times New Roman"/>
                <w:color w:val="767171"/>
                <w:szCs w:val="24"/>
                <w:lang w:val="es-ES"/>
              </w:rPr>
              <w:t>,635</w:t>
            </w:r>
          </w:p>
        </w:tc>
      </w:tr>
      <w:tr w:rsidR="00D949CB" w:rsidRPr="00452B53" w14:paraId="071F1DAD" w14:textId="77777777" w:rsidTr="00F31492">
        <w:trPr>
          <w:trHeight w:val="314"/>
          <w:jc w:val="center"/>
        </w:trPr>
        <w:tc>
          <w:tcPr>
            <w:tcW w:w="1198" w:type="pct"/>
            <w:vMerge/>
          </w:tcPr>
          <w:p w14:paraId="7952CAA4" w14:textId="77777777" w:rsidR="00440709" w:rsidRPr="00452B53" w:rsidRDefault="00440709" w:rsidP="005147BE">
            <w:pPr>
              <w:widowControl w:val="0"/>
              <w:spacing w:after="0" w:line="360" w:lineRule="auto"/>
              <w:rPr>
                <w:rFonts w:eastAsia="Calibri" w:cs="Times New Roman"/>
                <w:color w:val="767171"/>
                <w:szCs w:val="24"/>
                <w:lang w:val="es-ES"/>
              </w:rPr>
            </w:pPr>
          </w:p>
        </w:tc>
        <w:tc>
          <w:tcPr>
            <w:tcW w:w="721" w:type="pct"/>
            <w:shd w:val="clear" w:color="auto" w:fill="auto"/>
          </w:tcPr>
          <w:p w14:paraId="7834F075" w14:textId="77777777"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Twitter</w:t>
            </w:r>
          </w:p>
        </w:tc>
        <w:tc>
          <w:tcPr>
            <w:tcW w:w="571" w:type="pct"/>
          </w:tcPr>
          <w:p w14:paraId="7CA140E3" w14:textId="77777777" w:rsidR="00440709" w:rsidRPr="00452B53" w:rsidRDefault="00440709" w:rsidP="005147BE">
            <w:pPr>
              <w:widowControl w:val="0"/>
              <w:spacing w:after="0" w:line="360" w:lineRule="auto"/>
              <w:rPr>
                <w:rFonts w:eastAsia="Calibri" w:cs="Times New Roman"/>
                <w:color w:val="767171"/>
                <w:szCs w:val="24"/>
                <w:lang w:val="es-ES"/>
              </w:rPr>
            </w:pPr>
          </w:p>
        </w:tc>
        <w:tc>
          <w:tcPr>
            <w:tcW w:w="531" w:type="pct"/>
            <w:shd w:val="clear" w:color="auto" w:fill="auto"/>
          </w:tcPr>
          <w:p w14:paraId="21F9B483" w14:textId="763F7CBC" w:rsidR="00440709" w:rsidRPr="00452B53" w:rsidRDefault="0044070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7,1143</w:t>
            </w:r>
          </w:p>
        </w:tc>
        <w:tc>
          <w:tcPr>
            <w:tcW w:w="563" w:type="pct"/>
          </w:tcPr>
          <w:p w14:paraId="0926207A" w14:textId="5399D271" w:rsidR="00440709" w:rsidRPr="00452B53" w:rsidRDefault="00F94FA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8,2160</w:t>
            </w:r>
          </w:p>
        </w:tc>
        <w:tc>
          <w:tcPr>
            <w:tcW w:w="623" w:type="pct"/>
            <w:shd w:val="clear" w:color="auto" w:fill="auto"/>
          </w:tcPr>
          <w:p w14:paraId="038ED0BF" w14:textId="0B938150" w:rsidR="00440709" w:rsidRPr="00452B53" w:rsidRDefault="00440709" w:rsidP="00F94FA9">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1</w:t>
            </w:r>
            <w:r w:rsidR="00F94FA9" w:rsidRPr="00452B53">
              <w:rPr>
                <w:rFonts w:eastAsia="Calibri" w:cs="Times New Roman"/>
                <w:color w:val="767171"/>
                <w:szCs w:val="24"/>
                <w:lang w:val="es-ES"/>
              </w:rPr>
              <w:t>2</w:t>
            </w:r>
            <w:r w:rsidRPr="00452B53">
              <w:rPr>
                <w:rFonts w:eastAsia="Calibri" w:cs="Times New Roman"/>
                <w:color w:val="767171"/>
                <w:szCs w:val="24"/>
                <w:lang w:val="es-ES"/>
              </w:rPr>
              <w:t>,000</w:t>
            </w:r>
          </w:p>
        </w:tc>
        <w:tc>
          <w:tcPr>
            <w:tcW w:w="792" w:type="pct"/>
            <w:shd w:val="clear" w:color="auto" w:fill="auto"/>
          </w:tcPr>
          <w:p w14:paraId="18EAE9FC" w14:textId="777049EE" w:rsidR="00440709" w:rsidRPr="00452B53" w:rsidRDefault="00F94FA9" w:rsidP="005147BE">
            <w:pPr>
              <w:widowControl w:val="0"/>
              <w:spacing w:after="0" w:line="360" w:lineRule="auto"/>
              <w:rPr>
                <w:rFonts w:eastAsia="Calibri" w:cs="Times New Roman"/>
                <w:color w:val="767171"/>
                <w:szCs w:val="24"/>
                <w:lang w:val="es-ES"/>
              </w:rPr>
            </w:pPr>
            <w:r w:rsidRPr="00452B53">
              <w:rPr>
                <w:rFonts w:eastAsia="Calibri" w:cs="Times New Roman"/>
                <w:color w:val="767171"/>
                <w:szCs w:val="24"/>
                <w:lang w:val="es-ES"/>
              </w:rPr>
              <w:t>70</w:t>
            </w:r>
            <w:r w:rsidR="00440709" w:rsidRPr="00452B53">
              <w:rPr>
                <w:rFonts w:eastAsia="Calibri" w:cs="Times New Roman"/>
                <w:color w:val="767171"/>
                <w:szCs w:val="24"/>
                <w:lang w:val="es-ES"/>
              </w:rPr>
              <w:t>,000</w:t>
            </w:r>
          </w:p>
        </w:tc>
      </w:tr>
    </w:tbl>
    <w:p w14:paraId="4FC22101" w14:textId="77777777" w:rsidR="001820B1" w:rsidRPr="00D949CB" w:rsidRDefault="001820B1" w:rsidP="001820B1">
      <w:pPr>
        <w:spacing w:after="0" w:line="360" w:lineRule="auto"/>
        <w:rPr>
          <w:rFonts w:eastAsia="Calibri" w:cs="Times New Roman"/>
          <w:color w:val="767171"/>
          <w:sz w:val="12"/>
          <w:szCs w:val="24"/>
          <w:lang w:val="es-ES"/>
        </w:rPr>
      </w:pPr>
    </w:p>
    <w:p w14:paraId="6579152D" w14:textId="77777777" w:rsidR="001820B1" w:rsidRPr="00D949CB" w:rsidRDefault="001820B1" w:rsidP="001820B1">
      <w:pPr>
        <w:widowControl w:val="0"/>
        <w:spacing w:after="0" w:line="360" w:lineRule="auto"/>
        <w:rPr>
          <w:rFonts w:eastAsia="Calibri" w:cs="Times New Roman"/>
          <w:color w:val="767171"/>
          <w:szCs w:val="24"/>
          <w:lang w:val="es-ES"/>
        </w:rPr>
      </w:pPr>
    </w:p>
    <w:p w14:paraId="68CB4797" w14:textId="423BC371" w:rsidR="00036EB9" w:rsidRPr="00D949CB" w:rsidRDefault="00036EB9">
      <w:pPr>
        <w:rPr>
          <w:rFonts w:eastAsia="Calibri" w:cs="Times New Roman"/>
          <w:color w:val="767171"/>
          <w:sz w:val="18"/>
          <w:lang w:val="es-ES"/>
        </w:rPr>
      </w:pPr>
      <w:r w:rsidRPr="00D949CB">
        <w:rPr>
          <w:rFonts w:eastAsia="Calibri" w:cs="Times New Roman"/>
          <w:color w:val="767171"/>
          <w:sz w:val="18"/>
          <w:lang w:val="es-ES"/>
        </w:rPr>
        <w:br w:type="page"/>
      </w:r>
    </w:p>
    <w:p w14:paraId="7B2EFC86" w14:textId="30CE32CF" w:rsidR="001820B1" w:rsidRPr="00D949CB" w:rsidRDefault="00607105" w:rsidP="007C1249">
      <w:pPr>
        <w:keepNext/>
        <w:keepLines/>
        <w:numPr>
          <w:ilvl w:val="0"/>
          <w:numId w:val="7"/>
        </w:numPr>
        <w:spacing w:after="0" w:line="360" w:lineRule="auto"/>
        <w:contextualSpacing/>
        <w:jc w:val="center"/>
        <w:outlineLvl w:val="0"/>
        <w:rPr>
          <w:rFonts w:eastAsia="Times New Roman" w:cs="Times New Roman"/>
          <w:b/>
          <w:color w:val="767171"/>
          <w:sz w:val="28"/>
          <w:szCs w:val="28"/>
          <w:lang w:val="es-DO"/>
        </w:rPr>
      </w:pPr>
      <w:bookmarkStart w:id="137" w:name="_Toc91497425"/>
      <w:bookmarkStart w:id="138" w:name="_Toc121928425"/>
      <w:bookmarkStart w:id="139" w:name="_Toc121928627"/>
      <w:r w:rsidRPr="00D949CB">
        <w:rPr>
          <w:rFonts w:eastAsia="Times New Roman" w:cs="Times New Roman"/>
          <w:b/>
          <w:color w:val="767171"/>
          <w:sz w:val="28"/>
          <w:szCs w:val="28"/>
          <w:lang w:val="es-DO"/>
        </w:rPr>
        <w:lastRenderedPageBreak/>
        <w:t>SERVICIO CIUDADANO Y TRANSPARENCIA INSTITUCIONAL</w:t>
      </w:r>
      <w:bookmarkEnd w:id="137"/>
      <w:bookmarkEnd w:id="138"/>
      <w:bookmarkEnd w:id="139"/>
    </w:p>
    <w:p w14:paraId="549A92CB" w14:textId="77777777" w:rsidR="001820B1" w:rsidRPr="00D949CB" w:rsidRDefault="001820B1" w:rsidP="001820B1">
      <w:pPr>
        <w:spacing w:after="0" w:line="360" w:lineRule="auto"/>
        <w:jc w:val="center"/>
        <w:rPr>
          <w:rFonts w:eastAsia="Calibri" w:cs="Times New Roman"/>
          <w:color w:val="767171"/>
          <w:sz w:val="2"/>
          <w:u w:val="thick" w:color="FF0000"/>
          <w:lang w:val="es-ES"/>
        </w:rPr>
      </w:pPr>
    </w:p>
    <w:bookmarkStart w:id="140" w:name="_Toc91497426"/>
    <w:p w14:paraId="48FE6829" w14:textId="4BE7762C" w:rsidR="001820B1" w:rsidRPr="00D949CB" w:rsidRDefault="001820B1" w:rsidP="001820B1">
      <w:pPr>
        <w:spacing w:after="0" w:line="360" w:lineRule="auto"/>
        <w:jc w:val="both"/>
        <w:rPr>
          <w:rFonts w:ascii="Artifex CF Extra Light" w:eastAsia="Calibri" w:hAnsi="Artifex CF Extra Light" w:cs="Times New Roman"/>
          <w:color w:val="767171"/>
          <w:sz w:val="18"/>
          <w:u w:color="FF0000"/>
          <w:lang w:val="es-ES"/>
        </w:rPr>
      </w:pPr>
      <w:r w:rsidRPr="00D949CB">
        <w:rPr>
          <w:rFonts w:eastAsia="Calibri" w:cs="Times New Roman"/>
          <w:noProof/>
          <w:color w:val="767171"/>
          <w:sz w:val="2"/>
          <w:u w:val="thick" w:color="FF0000"/>
          <w:lang w:val="es-ES" w:eastAsia="es-ES"/>
        </w:rPr>
        <mc:AlternateContent>
          <mc:Choice Requires="wps">
            <w:drawing>
              <wp:anchor distT="0" distB="0" distL="114300" distR="114300" simplePos="0" relativeHeight="251704320" behindDoc="0" locked="0" layoutInCell="1" allowOverlap="1" wp14:anchorId="62941F84" wp14:editId="65C183BA">
                <wp:simplePos x="0" y="0"/>
                <wp:positionH relativeFrom="column">
                  <wp:posOffset>2141855</wp:posOffset>
                </wp:positionH>
                <wp:positionV relativeFrom="paragraph">
                  <wp:posOffset>66675</wp:posOffset>
                </wp:positionV>
                <wp:extent cx="896620" cy="0"/>
                <wp:effectExtent l="17780" t="23495" r="19050" b="14605"/>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E892A" id="Conector recto de flecha 41" o:spid="_x0000_s1026" type="#_x0000_t32" style="position:absolute;margin-left:168.65pt;margin-top:5.25pt;width:70.6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" strokecolor="red" strokeweight="2.25pt"/>
            </w:pict>
          </mc:Fallback>
        </mc:AlternateContent>
      </w:r>
    </w:p>
    <w:p w14:paraId="62EED4BE" w14:textId="77777777" w:rsidR="001820B1" w:rsidRPr="00D949CB" w:rsidRDefault="001820B1" w:rsidP="001820B1">
      <w:pPr>
        <w:jc w:val="both"/>
        <w:rPr>
          <w:rFonts w:ascii="Artifex CF Extra Light" w:eastAsia="Calibri" w:hAnsi="Artifex CF Extra Light" w:cs="Times New Roman"/>
          <w:color w:val="767171"/>
          <w:szCs w:val="24"/>
          <w:u w:color="FF0000"/>
          <w:lang w:val="es-ES"/>
        </w:rPr>
      </w:pPr>
    </w:p>
    <w:p w14:paraId="7F6473C8" w14:textId="77777777" w:rsidR="001820B1" w:rsidRPr="00D949CB" w:rsidRDefault="001820B1" w:rsidP="007C1249">
      <w:pPr>
        <w:keepNext/>
        <w:keepLines/>
        <w:numPr>
          <w:ilvl w:val="0"/>
          <w:numId w:val="6"/>
        </w:numPr>
        <w:spacing w:after="0" w:line="360" w:lineRule="auto"/>
        <w:ind w:left="284" w:hanging="284"/>
        <w:contextualSpacing/>
        <w:jc w:val="center"/>
        <w:outlineLvl w:val="0"/>
        <w:rPr>
          <w:rFonts w:eastAsia="Times New Roman" w:cs="Times New Roman"/>
          <w:b/>
          <w:color w:val="767171"/>
          <w:szCs w:val="24"/>
          <w:lang w:val="es-DO"/>
        </w:rPr>
      </w:pPr>
      <w:bookmarkStart w:id="141" w:name="_Toc121928426"/>
      <w:bookmarkStart w:id="142" w:name="_Toc121928628"/>
      <w:r w:rsidRPr="00D949CB">
        <w:rPr>
          <w:rFonts w:eastAsia="Times New Roman" w:cs="Times New Roman"/>
          <w:b/>
          <w:color w:val="767171"/>
          <w:szCs w:val="24"/>
          <w:lang w:val="es-DO"/>
        </w:rPr>
        <w:t>Nivel de la satisfacción con el servicio</w:t>
      </w:r>
      <w:bookmarkEnd w:id="140"/>
      <w:bookmarkEnd w:id="141"/>
      <w:bookmarkEnd w:id="142"/>
    </w:p>
    <w:p w14:paraId="4BBABC09" w14:textId="77777777" w:rsidR="001820B1" w:rsidRPr="00D949CB" w:rsidRDefault="001820B1" w:rsidP="001820B1">
      <w:pPr>
        <w:spacing w:after="0" w:line="360" w:lineRule="auto"/>
        <w:jc w:val="center"/>
        <w:rPr>
          <w:rFonts w:eastAsia="Calibri" w:cs="Times New Roman"/>
          <w:color w:val="767171"/>
          <w:szCs w:val="24"/>
          <w:u w:val="thick" w:color="FF0000"/>
          <w:lang w:val="es-ES"/>
        </w:rPr>
      </w:pPr>
    </w:p>
    <w:p w14:paraId="55CC9330" w14:textId="4EE2F100" w:rsidR="001820B1" w:rsidRPr="00D949CB" w:rsidRDefault="001820B1" w:rsidP="001820B1">
      <w:pPr>
        <w:tabs>
          <w:tab w:val="left" w:pos="1260"/>
        </w:tabs>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Con el propósito de brindar mejores servicios a</w:t>
      </w:r>
      <w:r w:rsidR="00EE7FCC" w:rsidRPr="00D949CB">
        <w:rPr>
          <w:rFonts w:eastAsia="Calibri" w:cs="Times New Roman"/>
          <w:color w:val="767171"/>
          <w:szCs w:val="24"/>
          <w:lang w:val="es-ES"/>
        </w:rPr>
        <w:t xml:space="preserve"> la ciudadanía, se ha puesto en marcha un </w:t>
      </w:r>
      <w:proofErr w:type="spellStart"/>
      <w:proofErr w:type="gramStart"/>
      <w:r w:rsidR="00EE7FCC" w:rsidRPr="00D949CB">
        <w:rPr>
          <w:rFonts w:eastAsia="Calibri" w:cs="Times New Roman"/>
          <w:i/>
          <w:iCs/>
          <w:color w:val="767171"/>
          <w:szCs w:val="24"/>
          <w:lang w:val="es-ES"/>
        </w:rPr>
        <w:t>call</w:t>
      </w:r>
      <w:proofErr w:type="spellEnd"/>
      <w:r w:rsidR="00EE7FCC" w:rsidRPr="00D949CB">
        <w:rPr>
          <w:rFonts w:eastAsia="Calibri" w:cs="Times New Roman"/>
          <w:i/>
          <w:iCs/>
          <w:color w:val="767171"/>
          <w:szCs w:val="24"/>
          <w:lang w:val="es-ES"/>
        </w:rPr>
        <w:t xml:space="preserve"> center</w:t>
      </w:r>
      <w:proofErr w:type="gramEnd"/>
      <w:r w:rsidR="00EE7FCC" w:rsidRPr="00D949CB">
        <w:rPr>
          <w:rFonts w:eastAsia="Calibri" w:cs="Times New Roman"/>
          <w:color w:val="767171"/>
          <w:szCs w:val="24"/>
          <w:lang w:val="es-ES"/>
        </w:rPr>
        <w:t>, a través del cual se mantiene interacción y respuesta oportuna a las inquietudes de los usuarios de los servicios institucionales. Este mecanismo permite monitorear la cantidad de llamadas y nivel de respuesta, así como, realizar grabaciones para verificar calidad de la atención. El equipo ha recibido la capacitación correspondiente a cortesía telefónico y sobre todos los aspectos técnicos asociados a los diferen</w:t>
      </w:r>
      <w:r w:rsidR="009A112D" w:rsidRPr="00D949CB">
        <w:rPr>
          <w:rFonts w:eastAsia="Calibri" w:cs="Times New Roman"/>
          <w:color w:val="767171"/>
          <w:szCs w:val="24"/>
          <w:lang w:val="es-ES"/>
        </w:rPr>
        <w:t xml:space="preserve">tes servicios institucionales.  </w:t>
      </w:r>
      <w:r w:rsidR="00EE7FCC" w:rsidRPr="00D949CB">
        <w:rPr>
          <w:rFonts w:eastAsia="Calibri" w:cs="Times New Roman"/>
          <w:color w:val="767171"/>
          <w:szCs w:val="24"/>
          <w:lang w:val="es-ES"/>
        </w:rPr>
        <w:t xml:space="preserve">A través del </w:t>
      </w:r>
      <w:r w:rsidR="00EE7FCC" w:rsidRPr="00D949CB">
        <w:rPr>
          <w:rFonts w:eastAsia="Calibri" w:cs="Times New Roman"/>
          <w:b/>
          <w:color w:val="767171"/>
          <w:szCs w:val="24"/>
          <w:lang w:val="es-ES"/>
        </w:rPr>
        <w:t>Chat en Línea</w:t>
      </w:r>
      <w:r w:rsidR="00EE7FCC" w:rsidRPr="00D949CB">
        <w:rPr>
          <w:rFonts w:eastAsia="Calibri" w:cs="Times New Roman"/>
          <w:color w:val="767171"/>
          <w:szCs w:val="24"/>
          <w:lang w:val="es-ES"/>
        </w:rPr>
        <w:t xml:space="preserve">, </w:t>
      </w:r>
      <w:r w:rsidR="0088138A" w:rsidRPr="00D949CB">
        <w:rPr>
          <w:rFonts w:cs="Times New Roman"/>
          <w:color w:val="767171"/>
          <w:szCs w:val="24"/>
          <w:lang w:val="es-DO"/>
        </w:rPr>
        <w:t>durante el período de Enero – Noviembre (01 al 18) del 2022, hemos recibido y atendido unos veinte y cuatro mil doscientos treinta y tres (24,233) chat,</w:t>
      </w:r>
      <w:r w:rsidR="0088138A" w:rsidRPr="00D949CB">
        <w:rPr>
          <w:rFonts w:eastAsia="Calibri" w:cs="Times New Roman"/>
          <w:color w:val="767171"/>
          <w:szCs w:val="24"/>
          <w:lang w:val="es-ES"/>
        </w:rPr>
        <w:t xml:space="preserve"> </w:t>
      </w:r>
      <w:r w:rsidRPr="00D949CB">
        <w:rPr>
          <w:rFonts w:eastAsia="Calibri" w:cs="Times New Roman"/>
          <w:color w:val="767171"/>
          <w:szCs w:val="24"/>
          <w:lang w:val="es-ES"/>
        </w:rPr>
        <w:t>solicitudes</w:t>
      </w:r>
      <w:r w:rsidR="00EE7FCC" w:rsidRPr="00D949CB">
        <w:rPr>
          <w:rFonts w:eastAsia="Calibri" w:cs="Times New Roman"/>
          <w:color w:val="767171"/>
          <w:szCs w:val="24"/>
          <w:lang w:val="es-ES"/>
        </w:rPr>
        <w:t xml:space="preserve"> de información y/o asistencia</w:t>
      </w:r>
      <w:r w:rsidRPr="00D949CB">
        <w:rPr>
          <w:rFonts w:eastAsia="Calibri" w:cs="Times New Roman"/>
          <w:color w:val="767171"/>
          <w:szCs w:val="24"/>
          <w:lang w:val="es-ES"/>
        </w:rPr>
        <w:t xml:space="preserve">.  </w:t>
      </w:r>
    </w:p>
    <w:p w14:paraId="61255F81" w14:textId="77777777" w:rsidR="00A56921" w:rsidRPr="00D949CB" w:rsidRDefault="00A56921" w:rsidP="00A56921">
      <w:pPr>
        <w:tabs>
          <w:tab w:val="left" w:pos="1260"/>
        </w:tabs>
        <w:spacing w:after="0" w:line="360" w:lineRule="auto"/>
        <w:jc w:val="both"/>
        <w:rPr>
          <w:rFonts w:eastAsia="Calibri" w:cs="Times New Roman"/>
          <w:color w:val="767171"/>
          <w:szCs w:val="24"/>
          <w:lang w:val="es-ES"/>
        </w:rPr>
      </w:pPr>
    </w:p>
    <w:p w14:paraId="24378430" w14:textId="6850E069" w:rsidR="001820B1" w:rsidRPr="00D949CB" w:rsidRDefault="0088138A" w:rsidP="00A56921">
      <w:pPr>
        <w:tabs>
          <w:tab w:val="left" w:pos="1260"/>
        </w:tabs>
        <w:spacing w:after="0" w:line="360" w:lineRule="auto"/>
        <w:jc w:val="both"/>
        <w:rPr>
          <w:rFonts w:cs="Times New Roman"/>
          <w:color w:val="767171"/>
          <w:szCs w:val="24"/>
          <w:lang w:val="es-DO"/>
        </w:rPr>
      </w:pPr>
      <w:r w:rsidRPr="00D949CB">
        <w:rPr>
          <w:rFonts w:cs="Times New Roman"/>
          <w:color w:val="767171"/>
          <w:szCs w:val="24"/>
          <w:lang w:val="es-DO"/>
        </w:rPr>
        <w:t xml:space="preserve">El MIREX, aplica encuesta sobre la valoración de los servicios ofrecidos a sus usuarios, donde los mismos pueden evaluar la calidad del servicio ofrecido, notificar la satisfacción, cualquier inconformidad y sugerir oportunidades de mejoras identificadas en el proceso. Esta encuesta es enviada automáticamente al correo electrónico del ciudadano/cliente luego de concluido el servicio, el índice de valoración </w:t>
      </w:r>
      <w:r w:rsidR="00E85DE1" w:rsidRPr="00D949CB">
        <w:rPr>
          <w:rFonts w:cs="Times New Roman"/>
          <w:color w:val="767171"/>
          <w:szCs w:val="24"/>
          <w:lang w:val="es-DO"/>
        </w:rPr>
        <w:t>fue</w:t>
      </w:r>
      <w:r w:rsidRPr="00D949CB">
        <w:rPr>
          <w:rFonts w:cs="Times New Roman"/>
          <w:color w:val="767171"/>
          <w:szCs w:val="24"/>
          <w:lang w:val="es-DO"/>
        </w:rPr>
        <w:t xml:space="preserve"> de un 91% de satisfacción a nivel externo</w:t>
      </w:r>
      <w:r w:rsidR="00E85DE1" w:rsidRPr="00D949CB">
        <w:rPr>
          <w:rFonts w:cs="Times New Roman"/>
          <w:color w:val="767171"/>
          <w:szCs w:val="24"/>
          <w:lang w:val="es-DO"/>
        </w:rPr>
        <w:t>, como se muestra en el gráfico 11.</w:t>
      </w:r>
    </w:p>
    <w:p w14:paraId="5BEA855B" w14:textId="77777777" w:rsidR="00E85DE1" w:rsidRPr="00D949CB" w:rsidRDefault="00E85DE1" w:rsidP="00E85DE1">
      <w:pPr>
        <w:spacing w:after="0" w:line="360" w:lineRule="auto"/>
        <w:jc w:val="both"/>
        <w:rPr>
          <w:rFonts w:eastAsia="Calibri" w:cs="Times New Roman"/>
          <w:color w:val="767171"/>
          <w:szCs w:val="20"/>
          <w:lang w:val="es-ES"/>
        </w:rPr>
      </w:pPr>
    </w:p>
    <w:p w14:paraId="29FE6A8C" w14:textId="204A429F" w:rsidR="00E85DE1" w:rsidRPr="00D949CB" w:rsidRDefault="00E85DE1" w:rsidP="00E85DE1">
      <w:pPr>
        <w:spacing w:after="0" w:line="360" w:lineRule="auto"/>
        <w:jc w:val="both"/>
        <w:rPr>
          <w:rFonts w:eastAsia="Calibri" w:cs="Times New Roman"/>
          <w:color w:val="767171"/>
          <w:szCs w:val="20"/>
          <w:lang w:val="es-ES"/>
        </w:rPr>
      </w:pPr>
      <w:r w:rsidRPr="00D949CB">
        <w:rPr>
          <w:rFonts w:eastAsia="Calibri" w:cs="Times New Roman"/>
          <w:color w:val="767171"/>
          <w:szCs w:val="20"/>
          <w:lang w:val="es-ES"/>
        </w:rPr>
        <w:t xml:space="preserve">En una escala de 1: muy malo y 5: muy bueno, el 87% de los usuarios indicó sentirse satisfecho o muy satisfecho al responder a la pregunta sobre valoración general del servicio brindado. En el gráfico 11 se presentan los criterios evaluados y el nivel de satisfacción expresado por los usuarios a través de la encuesta. </w:t>
      </w:r>
    </w:p>
    <w:p w14:paraId="5E2419CB" w14:textId="34DEA534" w:rsidR="00E85DE1" w:rsidRPr="00D949CB" w:rsidRDefault="00E85DE1" w:rsidP="00A56921">
      <w:pPr>
        <w:tabs>
          <w:tab w:val="left" w:pos="1260"/>
        </w:tabs>
        <w:spacing w:after="0" w:line="360" w:lineRule="auto"/>
        <w:jc w:val="both"/>
        <w:rPr>
          <w:rFonts w:cs="Times New Roman"/>
          <w:color w:val="767171"/>
          <w:szCs w:val="24"/>
          <w:lang w:val="es-ES"/>
        </w:rPr>
      </w:pPr>
    </w:p>
    <w:p w14:paraId="5C74877E" w14:textId="77777777" w:rsidR="00FF497F" w:rsidRPr="00D949CB" w:rsidRDefault="00FF497F" w:rsidP="00A56921">
      <w:pPr>
        <w:tabs>
          <w:tab w:val="left" w:pos="1260"/>
        </w:tabs>
        <w:spacing w:after="0" w:line="360" w:lineRule="auto"/>
        <w:jc w:val="both"/>
        <w:rPr>
          <w:rFonts w:cs="Times New Roman"/>
          <w:color w:val="767171"/>
          <w:szCs w:val="24"/>
          <w:lang w:val="es-ES"/>
        </w:rPr>
      </w:pPr>
    </w:p>
    <w:p w14:paraId="00D6E08F" w14:textId="482A4262" w:rsidR="001820B1" w:rsidRPr="00D949CB" w:rsidRDefault="001820B1" w:rsidP="00A56921">
      <w:pPr>
        <w:spacing w:after="0" w:line="360" w:lineRule="auto"/>
        <w:jc w:val="center"/>
        <w:rPr>
          <w:rFonts w:eastAsia="Calibri" w:cs="Times New Roman"/>
          <w:bCs/>
          <w:color w:val="767171"/>
          <w:sz w:val="20"/>
          <w:szCs w:val="20"/>
          <w:lang w:val="es-ES"/>
        </w:rPr>
      </w:pPr>
      <w:r w:rsidRPr="00D949CB">
        <w:rPr>
          <w:rFonts w:eastAsia="Calibri" w:cs="Times New Roman"/>
          <w:bCs/>
          <w:color w:val="767171"/>
          <w:sz w:val="20"/>
          <w:szCs w:val="20"/>
          <w:lang w:val="es-ES"/>
        </w:rPr>
        <w:lastRenderedPageBreak/>
        <w:t>Gráfico 1</w:t>
      </w:r>
      <w:r w:rsidR="00172F08" w:rsidRPr="00D949CB">
        <w:rPr>
          <w:rFonts w:eastAsia="Calibri" w:cs="Times New Roman"/>
          <w:bCs/>
          <w:color w:val="767171"/>
          <w:sz w:val="20"/>
          <w:szCs w:val="20"/>
          <w:lang w:val="es-ES"/>
        </w:rPr>
        <w:t>1</w:t>
      </w:r>
      <w:r w:rsidRPr="00D949CB">
        <w:rPr>
          <w:rFonts w:eastAsia="Calibri" w:cs="Times New Roman"/>
          <w:bCs/>
          <w:color w:val="767171"/>
          <w:sz w:val="20"/>
          <w:szCs w:val="20"/>
          <w:lang w:val="es-ES"/>
        </w:rPr>
        <w:t xml:space="preserve">: Resultados sondeo de satisfacción de los usuarios, </w:t>
      </w:r>
      <w:r w:rsidR="0052041B" w:rsidRPr="00D949CB">
        <w:rPr>
          <w:rFonts w:eastAsia="Calibri" w:cs="Times New Roman"/>
          <w:bCs/>
          <w:color w:val="767171"/>
          <w:sz w:val="20"/>
          <w:szCs w:val="20"/>
          <w:lang w:val="es-ES"/>
        </w:rPr>
        <w:t>junio</w:t>
      </w:r>
      <w:r w:rsidRPr="00D949CB">
        <w:rPr>
          <w:rFonts w:eastAsia="Calibri" w:cs="Times New Roman"/>
          <w:bCs/>
          <w:color w:val="767171"/>
          <w:sz w:val="20"/>
          <w:szCs w:val="20"/>
          <w:lang w:val="es-ES"/>
        </w:rPr>
        <w:t xml:space="preserve"> 202</w:t>
      </w:r>
      <w:r w:rsidR="0092558A" w:rsidRPr="00D949CB">
        <w:rPr>
          <w:rFonts w:eastAsia="Calibri" w:cs="Times New Roman"/>
          <w:bCs/>
          <w:color w:val="767171"/>
          <w:sz w:val="20"/>
          <w:szCs w:val="20"/>
          <w:lang w:val="es-ES"/>
        </w:rPr>
        <w:t>2</w:t>
      </w:r>
    </w:p>
    <w:p w14:paraId="4E718D7D" w14:textId="58ECCC02" w:rsidR="001820B1" w:rsidRPr="00D949CB" w:rsidRDefault="00D3423C" w:rsidP="001820B1">
      <w:pPr>
        <w:spacing w:line="360" w:lineRule="auto"/>
        <w:jc w:val="center"/>
        <w:rPr>
          <w:rFonts w:eastAsia="Calibri" w:cs="Times New Roman"/>
          <w:noProof/>
          <w:color w:val="767171"/>
          <w:sz w:val="18"/>
        </w:rPr>
      </w:pPr>
      <w:r w:rsidRPr="00D949CB">
        <w:rPr>
          <w:rFonts w:eastAsia="Calibri" w:cs="Times New Roman"/>
          <w:noProof/>
          <w:color w:val="767171"/>
          <w:sz w:val="18"/>
          <w:lang w:val="es-ES" w:eastAsia="es-ES"/>
        </w:rPr>
        <w:drawing>
          <wp:inline distT="0" distB="0" distL="0" distR="0" wp14:anchorId="201187D9" wp14:editId="76C629D6">
            <wp:extent cx="4953000" cy="269148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11883" cy="2723483"/>
                    </a:xfrm>
                    <a:prstGeom prst="rect">
                      <a:avLst/>
                    </a:prstGeom>
                    <a:noFill/>
                  </pic:spPr>
                </pic:pic>
              </a:graphicData>
            </a:graphic>
          </wp:inline>
        </w:drawing>
      </w:r>
    </w:p>
    <w:p w14:paraId="451C4851" w14:textId="77777777" w:rsidR="001820B1" w:rsidRPr="00D949CB" w:rsidRDefault="001820B1" w:rsidP="001820B1">
      <w:pPr>
        <w:jc w:val="both"/>
        <w:rPr>
          <w:rFonts w:ascii="Artifex CF Extra Light" w:eastAsia="Calibri" w:hAnsi="Artifex CF Extra Light" w:cs="Times New Roman"/>
          <w:color w:val="767171"/>
          <w:sz w:val="18"/>
          <w:lang w:val="es-ES"/>
        </w:rPr>
      </w:pPr>
    </w:p>
    <w:p w14:paraId="05716F3E" w14:textId="671C1148" w:rsidR="001820B1" w:rsidRPr="00D949CB" w:rsidRDefault="001820B1" w:rsidP="00A56921">
      <w:pPr>
        <w:tabs>
          <w:tab w:val="left" w:pos="1260"/>
        </w:tabs>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Cabe resaltar que, ante la presunta sobre </w:t>
      </w:r>
      <w:r w:rsidRPr="00D949CB">
        <w:rPr>
          <w:rFonts w:eastAsia="Calibri" w:cs="Times New Roman"/>
          <w:color w:val="767171"/>
          <w:sz w:val="22"/>
          <w:szCs w:val="24"/>
          <w:lang w:val="es-ES"/>
        </w:rPr>
        <w:t xml:space="preserve">¿Cuál servicio has recibido del MIREX en los últimos 6 meses? </w:t>
      </w:r>
      <w:r w:rsidRPr="00D949CB">
        <w:rPr>
          <w:rFonts w:eastAsia="Calibri" w:cs="Times New Roman"/>
          <w:color w:val="767171"/>
          <w:szCs w:val="24"/>
          <w:lang w:val="es-ES"/>
        </w:rPr>
        <w:t>331 ciudadanos respondieron a la encuesta, reflejando que el servicio con mayor demanda es el de Apostilla y Legalizaciones (60.9%), seguido de Expedición de visa (26.7%),</w:t>
      </w:r>
      <w:r w:rsidRPr="00D949CB">
        <w:rPr>
          <w:rFonts w:eastAsia="Calibri" w:cs="Times New Roman"/>
          <w:color w:val="767171"/>
          <w:sz w:val="22"/>
          <w:szCs w:val="24"/>
          <w:lang w:val="es-ES"/>
        </w:rPr>
        <w:t xml:space="preserve"> ambos prestados a través del Viceministerio para Asuntos Consulares </w:t>
      </w:r>
      <w:r w:rsidR="00A56921" w:rsidRPr="00D949CB">
        <w:rPr>
          <w:rFonts w:eastAsia="Calibri" w:cs="Times New Roman"/>
          <w:color w:val="767171"/>
          <w:szCs w:val="24"/>
          <w:lang w:val="es-ES"/>
        </w:rPr>
        <w:t>y Migratorios.</w:t>
      </w:r>
    </w:p>
    <w:p w14:paraId="55A49935" w14:textId="77777777" w:rsidR="00D358DB" w:rsidRPr="00D949CB" w:rsidRDefault="00D358DB" w:rsidP="00A56921">
      <w:pPr>
        <w:tabs>
          <w:tab w:val="left" w:pos="1260"/>
        </w:tabs>
        <w:spacing w:after="0" w:line="360" w:lineRule="auto"/>
        <w:jc w:val="both"/>
        <w:rPr>
          <w:rFonts w:eastAsia="Calibri" w:cs="Times New Roman"/>
          <w:color w:val="767171"/>
          <w:szCs w:val="24"/>
          <w:lang w:val="es-ES"/>
        </w:rPr>
      </w:pPr>
    </w:p>
    <w:p w14:paraId="6BC53FC3" w14:textId="77777777" w:rsidR="001820B1" w:rsidRPr="00D949CB" w:rsidRDefault="001820B1" w:rsidP="007C1249">
      <w:pPr>
        <w:keepNext/>
        <w:keepLines/>
        <w:numPr>
          <w:ilvl w:val="0"/>
          <w:numId w:val="6"/>
        </w:numPr>
        <w:spacing w:after="0" w:line="360" w:lineRule="auto"/>
        <w:ind w:left="284" w:hanging="284"/>
        <w:contextualSpacing/>
        <w:jc w:val="center"/>
        <w:outlineLvl w:val="0"/>
        <w:rPr>
          <w:rFonts w:eastAsia="Times New Roman" w:cs="Times New Roman"/>
          <w:b/>
          <w:color w:val="767171"/>
          <w:szCs w:val="24"/>
          <w:lang w:val="es-DO"/>
        </w:rPr>
      </w:pPr>
      <w:bookmarkStart w:id="143" w:name="_Toc91497427"/>
      <w:bookmarkStart w:id="144" w:name="_Toc121928427"/>
      <w:bookmarkStart w:id="145" w:name="_Toc121928629"/>
      <w:r w:rsidRPr="00D949CB">
        <w:rPr>
          <w:rFonts w:eastAsia="Times New Roman" w:cs="Times New Roman"/>
          <w:b/>
          <w:color w:val="767171"/>
          <w:szCs w:val="24"/>
          <w:lang w:val="es-DO"/>
        </w:rPr>
        <w:t>Nivel de cumplimiento acceso a la información</w:t>
      </w:r>
      <w:bookmarkEnd w:id="143"/>
      <w:bookmarkEnd w:id="144"/>
      <w:bookmarkEnd w:id="145"/>
    </w:p>
    <w:p w14:paraId="092C1C6C" w14:textId="77777777" w:rsidR="001820B1" w:rsidRPr="00D949CB" w:rsidRDefault="001820B1" w:rsidP="00A56921">
      <w:pPr>
        <w:spacing w:after="0" w:line="360" w:lineRule="auto"/>
        <w:rPr>
          <w:color w:val="767171"/>
          <w:szCs w:val="24"/>
          <w:lang w:val="es-DO"/>
        </w:rPr>
      </w:pPr>
    </w:p>
    <w:p w14:paraId="64BFC1F6" w14:textId="5381024D" w:rsidR="001820B1" w:rsidRPr="00D949CB" w:rsidRDefault="001820B1" w:rsidP="007E240A">
      <w:pPr>
        <w:tabs>
          <w:tab w:val="left" w:pos="1260"/>
        </w:tabs>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Con la finalidad de promover la Transparencia Gubernamental y las buenas prácticas en principios Éticos y de Transparencia, el Ministerio de Relaciones Exteriores (MIREX) desplegó una innovadora estrategia de difusión y socialización a través de los medios de comunicación sobre los servicios que ofrece la Oficina de Acceso a la Información (OAI), de cara a la ciudadanía.</w:t>
      </w:r>
    </w:p>
    <w:p w14:paraId="17421499" w14:textId="77777777" w:rsidR="007E240A" w:rsidRPr="00D949CB" w:rsidRDefault="007E240A" w:rsidP="007E240A">
      <w:pPr>
        <w:tabs>
          <w:tab w:val="left" w:pos="1260"/>
        </w:tabs>
        <w:spacing w:after="0" w:line="360" w:lineRule="auto"/>
        <w:jc w:val="both"/>
        <w:rPr>
          <w:rFonts w:eastAsia="Calibri" w:cs="Times New Roman"/>
          <w:color w:val="767171"/>
          <w:szCs w:val="24"/>
          <w:lang w:val="es-ES"/>
        </w:rPr>
      </w:pPr>
    </w:p>
    <w:p w14:paraId="0CA99545" w14:textId="6FD4B33E" w:rsidR="001820B1" w:rsidRPr="00D949CB" w:rsidRDefault="001820B1" w:rsidP="007E240A">
      <w:pPr>
        <w:tabs>
          <w:tab w:val="left" w:pos="1260"/>
        </w:tabs>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Durante el periodo correspondiente de </w:t>
      </w:r>
      <w:r w:rsidR="00E85DE1" w:rsidRPr="00D949CB">
        <w:rPr>
          <w:rFonts w:eastAsia="Calibri" w:cs="Times New Roman"/>
          <w:color w:val="767171"/>
          <w:szCs w:val="24"/>
          <w:lang w:val="es-ES"/>
        </w:rPr>
        <w:t>enero</w:t>
      </w:r>
      <w:r w:rsidR="000905D6" w:rsidRPr="00D949CB">
        <w:rPr>
          <w:rFonts w:eastAsia="Calibri" w:cs="Times New Roman"/>
          <w:color w:val="767171"/>
          <w:szCs w:val="24"/>
          <w:lang w:val="es-ES"/>
        </w:rPr>
        <w:t xml:space="preserve"> - diciembre</w:t>
      </w:r>
      <w:r w:rsidRPr="00D949CB">
        <w:rPr>
          <w:rFonts w:eastAsia="Calibri" w:cs="Times New Roman"/>
          <w:color w:val="767171"/>
          <w:szCs w:val="24"/>
          <w:lang w:val="es-ES"/>
        </w:rPr>
        <w:t xml:space="preserve"> del 202</w:t>
      </w:r>
      <w:r w:rsidR="00FA0DB1" w:rsidRPr="00D949CB">
        <w:rPr>
          <w:rFonts w:eastAsia="Calibri" w:cs="Times New Roman"/>
          <w:color w:val="767171"/>
          <w:szCs w:val="24"/>
          <w:lang w:val="es-ES"/>
        </w:rPr>
        <w:t>2</w:t>
      </w:r>
      <w:r w:rsidRPr="00D949CB">
        <w:rPr>
          <w:rFonts w:eastAsia="Calibri" w:cs="Times New Roman"/>
          <w:color w:val="767171"/>
          <w:szCs w:val="24"/>
          <w:lang w:val="es-ES"/>
        </w:rPr>
        <w:t xml:space="preserve">, se recibieron </w:t>
      </w:r>
      <w:r w:rsidR="000B2460" w:rsidRPr="00D949CB">
        <w:rPr>
          <w:rFonts w:cs="Times New Roman"/>
          <w:color w:val="767171"/>
          <w:szCs w:val="24"/>
          <w:lang w:val="es-DO"/>
        </w:rPr>
        <w:t xml:space="preserve">dos mil setecientos setenta y uno (2,771) </w:t>
      </w:r>
      <w:r w:rsidRPr="00D949CB">
        <w:rPr>
          <w:rFonts w:eastAsia="Calibri" w:cs="Times New Roman"/>
          <w:color w:val="767171"/>
          <w:szCs w:val="24"/>
          <w:lang w:val="es-ES"/>
        </w:rPr>
        <w:t>requerimientos</w:t>
      </w:r>
      <w:r w:rsidR="004F7881" w:rsidRPr="00D949CB">
        <w:rPr>
          <w:rFonts w:eastAsia="Calibri" w:cs="Times New Roman"/>
          <w:color w:val="767171"/>
          <w:szCs w:val="24"/>
          <w:lang w:val="es-ES"/>
        </w:rPr>
        <w:t xml:space="preserve"> de información</w:t>
      </w:r>
      <w:r w:rsidRPr="00D949CB">
        <w:rPr>
          <w:rFonts w:eastAsia="Calibri" w:cs="Times New Roman"/>
          <w:color w:val="767171"/>
          <w:szCs w:val="24"/>
          <w:lang w:val="es-ES"/>
        </w:rPr>
        <w:t xml:space="preserve">, los cuales fueron atendidos y remitidos a las diferentes unidades operativas del MIREX, a saber: </w:t>
      </w:r>
    </w:p>
    <w:p w14:paraId="02549C85" w14:textId="77777777" w:rsidR="007E240A" w:rsidRPr="00D949CB" w:rsidRDefault="007E240A" w:rsidP="007E240A">
      <w:pPr>
        <w:tabs>
          <w:tab w:val="left" w:pos="1260"/>
        </w:tabs>
        <w:spacing w:after="0" w:line="360" w:lineRule="auto"/>
        <w:jc w:val="both"/>
        <w:rPr>
          <w:rFonts w:eastAsia="Calibri" w:cs="Times New Roman"/>
          <w:color w:val="767171"/>
          <w:szCs w:val="24"/>
          <w:lang w:val="es-ES"/>
        </w:rPr>
      </w:pPr>
    </w:p>
    <w:p w14:paraId="60D02180" w14:textId="173479AA" w:rsidR="001820B1" w:rsidRPr="00D949CB" w:rsidRDefault="001820B1" w:rsidP="007C1249">
      <w:pPr>
        <w:pStyle w:val="Prrafodelista"/>
        <w:numPr>
          <w:ilvl w:val="0"/>
          <w:numId w:val="67"/>
        </w:numPr>
        <w:spacing w:after="0" w:line="360" w:lineRule="auto"/>
        <w:jc w:val="both"/>
        <w:rPr>
          <w:rFonts w:eastAsia="Calibri" w:cs="Times New Roman"/>
          <w:color w:val="767171"/>
          <w:lang w:val="es-ES"/>
        </w:rPr>
      </w:pPr>
      <w:r w:rsidRPr="00D949CB">
        <w:rPr>
          <w:rFonts w:eastAsia="Calibri" w:cs="Times New Roman"/>
          <w:color w:val="767171"/>
          <w:lang w:val="es-ES"/>
        </w:rPr>
        <w:t>Las solicitudes generadas vía correos electrónicos (</w:t>
      </w:r>
      <w:hyperlink r:id="rId31" w:history="1">
        <w:r w:rsidR="000B2460" w:rsidRPr="00D949CB">
          <w:rPr>
            <w:rStyle w:val="Hipervnculo"/>
            <w:rFonts w:eastAsia="Calibri" w:cs="Times New Roman"/>
            <w:color w:val="767171"/>
            <w:lang w:val="es-ES"/>
          </w:rPr>
          <w:t>reñexteropres@mirex.gob.do</w:t>
        </w:r>
      </w:hyperlink>
      <w:r w:rsidR="0096484B" w:rsidRPr="00D949CB">
        <w:rPr>
          <w:rFonts w:eastAsia="Calibri" w:cs="Times New Roman"/>
          <w:color w:val="767171"/>
          <w:lang w:val="es-ES"/>
        </w:rPr>
        <w:t xml:space="preserve">, </w:t>
      </w:r>
      <w:r w:rsidRPr="00D949CB">
        <w:rPr>
          <w:rFonts w:eastAsia="Calibri" w:cs="Times New Roman"/>
          <w:color w:val="767171"/>
          <w:lang w:val="es-ES"/>
        </w:rPr>
        <w:t xml:space="preserve">Atención al Ciudadano, Servicios de apostillas, Servicios de Visas), corresponden a un total de mil </w:t>
      </w:r>
      <w:r w:rsidR="00C06302" w:rsidRPr="00D949CB">
        <w:rPr>
          <w:rFonts w:eastAsia="Calibri" w:cs="Times New Roman"/>
          <w:color w:val="767171"/>
          <w:lang w:val="es-ES"/>
        </w:rPr>
        <w:t xml:space="preserve">doscientas ochenta y ocho </w:t>
      </w:r>
      <w:r w:rsidRPr="00D949CB">
        <w:rPr>
          <w:rFonts w:eastAsia="Calibri" w:cs="Times New Roman"/>
          <w:color w:val="767171"/>
          <w:lang w:val="es-ES"/>
        </w:rPr>
        <w:t>(1,</w:t>
      </w:r>
      <w:r w:rsidR="00C06302" w:rsidRPr="00D949CB">
        <w:rPr>
          <w:rFonts w:eastAsia="Calibri" w:cs="Times New Roman"/>
          <w:color w:val="767171"/>
          <w:lang w:val="es-ES"/>
        </w:rPr>
        <w:t>288</w:t>
      </w:r>
      <w:r w:rsidRPr="00D949CB">
        <w:rPr>
          <w:rFonts w:eastAsia="Calibri" w:cs="Times New Roman"/>
          <w:color w:val="767171"/>
          <w:lang w:val="es-ES"/>
        </w:rPr>
        <w:t>) requerimientos sobre servicios de visas, apostillas, servicios consulares u otras necesidades que se generan en diferentes áreas del MIREX</w:t>
      </w:r>
      <w:r w:rsidR="00165676" w:rsidRPr="00D949CB">
        <w:rPr>
          <w:rFonts w:eastAsia="Calibri" w:cs="Times New Roman"/>
          <w:color w:val="767171"/>
          <w:lang w:val="es-ES"/>
        </w:rPr>
        <w:t>.</w:t>
      </w:r>
    </w:p>
    <w:p w14:paraId="19F64461" w14:textId="11816127" w:rsidR="00165676" w:rsidRPr="00D949CB" w:rsidRDefault="00165676" w:rsidP="00AB7C9B">
      <w:pPr>
        <w:spacing w:after="0" w:line="360" w:lineRule="auto"/>
        <w:ind w:left="284"/>
        <w:jc w:val="both"/>
        <w:rPr>
          <w:rFonts w:eastAsia="Calibri" w:cs="Times New Roman"/>
          <w:color w:val="767171"/>
          <w:lang w:val="es-ES"/>
        </w:rPr>
      </w:pPr>
    </w:p>
    <w:p w14:paraId="2BA21680" w14:textId="43B5C103" w:rsidR="001820B1" w:rsidRPr="00D949CB" w:rsidRDefault="000B2460" w:rsidP="007C1249">
      <w:pPr>
        <w:pStyle w:val="Prrafodelista"/>
        <w:numPr>
          <w:ilvl w:val="0"/>
          <w:numId w:val="67"/>
        </w:numPr>
        <w:spacing w:after="0" w:line="360" w:lineRule="auto"/>
        <w:jc w:val="both"/>
        <w:rPr>
          <w:rFonts w:eastAsia="Calibri" w:cs="Times New Roman"/>
          <w:color w:val="767171"/>
          <w:lang w:val="es-DO"/>
        </w:rPr>
      </w:pPr>
      <w:r w:rsidRPr="00D949CB">
        <w:rPr>
          <w:color w:val="767171"/>
          <w:szCs w:val="24"/>
          <w:lang w:val="es-DO"/>
        </w:rPr>
        <w:t>Solicitudes presenciales, son aquellos ciudadanos que se trasladan a nuestras instalaciones donde recibimos, atendemos y auxiliamos a completar el formulario de la OAI, en el período de Enero – Noviembre (01 al 18) del 2022, hemos recibidos por esta vía doce (12) requerimientos</w:t>
      </w:r>
      <w:r w:rsidR="001820B1" w:rsidRPr="00D949CB">
        <w:rPr>
          <w:rFonts w:eastAsia="Calibri" w:cs="Times New Roman"/>
          <w:color w:val="767171"/>
          <w:lang w:val="es-ES"/>
        </w:rPr>
        <w:t>.</w:t>
      </w:r>
    </w:p>
    <w:p w14:paraId="3D1CF5F7" w14:textId="77777777" w:rsidR="00A56921" w:rsidRPr="00D949CB" w:rsidRDefault="00A56921" w:rsidP="00AB7C9B">
      <w:pPr>
        <w:spacing w:after="0" w:line="360" w:lineRule="auto"/>
        <w:ind w:left="284"/>
        <w:jc w:val="both"/>
        <w:rPr>
          <w:rFonts w:eastAsia="Calibri" w:cs="Times New Roman"/>
          <w:color w:val="767171"/>
          <w:lang w:val="es-ES"/>
        </w:rPr>
      </w:pPr>
    </w:p>
    <w:p w14:paraId="293B7275" w14:textId="1A30AB26" w:rsidR="00C06302" w:rsidRPr="00D949CB" w:rsidRDefault="001820B1" w:rsidP="007C1249">
      <w:pPr>
        <w:pStyle w:val="Prrafodelista"/>
        <w:numPr>
          <w:ilvl w:val="0"/>
          <w:numId w:val="67"/>
        </w:numPr>
        <w:spacing w:after="0" w:line="360" w:lineRule="auto"/>
        <w:jc w:val="both"/>
        <w:rPr>
          <w:rFonts w:eastAsia="Calibri" w:cs="Times New Roman"/>
          <w:color w:val="767171"/>
          <w:lang w:val="es-DO"/>
        </w:rPr>
      </w:pPr>
      <w:r w:rsidRPr="00D949CB">
        <w:rPr>
          <w:rFonts w:eastAsia="Calibri" w:cs="Times New Roman"/>
          <w:color w:val="767171"/>
          <w:lang w:val="es-ES"/>
        </w:rPr>
        <w:t>Las solicitudes del Portal Único de Acceso a la Información Pública SAIP (</w:t>
      </w:r>
      <w:hyperlink r:id="rId32" w:history="1">
        <w:r w:rsidRPr="00D949CB">
          <w:rPr>
            <w:rFonts w:eastAsia="Calibri" w:cs="Times New Roman"/>
            <w:color w:val="767171"/>
            <w:lang w:val="es-ES"/>
          </w:rPr>
          <w:t>https://www.saip.gob.do/apps/sip/?step=one</w:t>
        </w:r>
      </w:hyperlink>
      <w:r w:rsidRPr="00D949CB">
        <w:rPr>
          <w:rFonts w:eastAsia="Calibri" w:cs="Times New Roman"/>
          <w:color w:val="767171"/>
          <w:lang w:val="es-ES"/>
        </w:rPr>
        <w:t xml:space="preserve">), </w:t>
      </w:r>
      <w:r w:rsidR="000B2460" w:rsidRPr="00D949CB">
        <w:rPr>
          <w:color w:val="767171"/>
          <w:szCs w:val="24"/>
          <w:lang w:val="es-DO"/>
        </w:rPr>
        <w:t>plataforma única donde los ciudadanos pueden realizar sus solicitudes en línea y recibir respuesta por la misma vía, para nuestros ciudadanos esto constituye un logro, ya que se respetan y se garantizan los derechos de acceso a la información, este medio digital facilita el manejo y monitoreo por parte de la DIGEIG, el cual permite gestionar los plazos y envió de alertas a fin de completar el requerimiento; durante el período Enero – Noviembre (01 al 18) del 2022, se han recibido y canalizado ciento treinta y nueve (139), requerimientos</w:t>
      </w:r>
      <w:r w:rsidR="00C06302" w:rsidRPr="00D949CB">
        <w:rPr>
          <w:rFonts w:eastAsia="Calibri" w:cs="Times New Roman"/>
          <w:color w:val="767171"/>
          <w:lang w:val="es-DO"/>
        </w:rPr>
        <w:t>.</w:t>
      </w:r>
    </w:p>
    <w:p w14:paraId="08DA74E9" w14:textId="77777777" w:rsidR="0007798F" w:rsidRPr="00D949CB" w:rsidRDefault="0007798F" w:rsidP="0007798F">
      <w:pPr>
        <w:pStyle w:val="Prrafodelista"/>
        <w:rPr>
          <w:rFonts w:eastAsia="Calibri" w:cs="Times New Roman"/>
          <w:color w:val="767171"/>
          <w:lang w:val="es-DO"/>
        </w:rPr>
      </w:pPr>
    </w:p>
    <w:p w14:paraId="6865D44A" w14:textId="258E12C5" w:rsidR="00FA7357" w:rsidRPr="00D949CB" w:rsidRDefault="001820B1" w:rsidP="00A56921">
      <w:pPr>
        <w:tabs>
          <w:tab w:val="left" w:pos="1260"/>
          <w:tab w:val="left" w:pos="5355"/>
        </w:tabs>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Entre los diferentes tipos de información solicitada a través de la Oficina de Libre Acceso, se resaltan: </w:t>
      </w:r>
    </w:p>
    <w:p w14:paraId="1440E3B4" w14:textId="77777777" w:rsidR="00FA7357" w:rsidRPr="00D949CB" w:rsidRDefault="00FA7357" w:rsidP="00FA7357">
      <w:pPr>
        <w:spacing w:after="0" w:line="360" w:lineRule="auto"/>
        <w:ind w:left="720"/>
        <w:jc w:val="both"/>
        <w:rPr>
          <w:rFonts w:eastAsia="Calibri" w:cs="Times New Roman"/>
          <w:color w:val="767171"/>
          <w:lang w:val="es-ES"/>
        </w:rPr>
      </w:pPr>
    </w:p>
    <w:p w14:paraId="39E2A420" w14:textId="04282C87" w:rsidR="001820B1" w:rsidRPr="00D949CB" w:rsidRDefault="00C06302" w:rsidP="007C1249">
      <w:pPr>
        <w:pStyle w:val="Prrafodelista"/>
        <w:numPr>
          <w:ilvl w:val="0"/>
          <w:numId w:val="68"/>
        </w:numPr>
        <w:spacing w:after="0" w:line="360" w:lineRule="auto"/>
        <w:jc w:val="both"/>
        <w:rPr>
          <w:rFonts w:eastAsia="Calibri" w:cs="Times New Roman"/>
          <w:color w:val="767171"/>
          <w:lang w:val="es-ES"/>
        </w:rPr>
      </w:pPr>
      <w:r w:rsidRPr="00D949CB">
        <w:rPr>
          <w:rFonts w:eastAsia="Calibri" w:cs="Times New Roman"/>
          <w:color w:val="767171"/>
          <w:lang w:val="es-ES"/>
        </w:rPr>
        <w:t xml:space="preserve">Acuerdos, </w:t>
      </w:r>
      <w:r w:rsidR="001820B1" w:rsidRPr="00D949CB">
        <w:rPr>
          <w:rFonts w:eastAsia="Calibri" w:cs="Times New Roman"/>
          <w:color w:val="767171"/>
          <w:lang w:val="es-ES"/>
        </w:rPr>
        <w:t>convenios y tratados</w:t>
      </w:r>
    </w:p>
    <w:p w14:paraId="46BF211D" w14:textId="77777777" w:rsidR="001820B1" w:rsidRPr="00D949CB" w:rsidRDefault="001820B1" w:rsidP="007C1249">
      <w:pPr>
        <w:pStyle w:val="Prrafodelista"/>
        <w:numPr>
          <w:ilvl w:val="0"/>
          <w:numId w:val="68"/>
        </w:numPr>
        <w:spacing w:after="0" w:line="360" w:lineRule="auto"/>
        <w:jc w:val="both"/>
        <w:rPr>
          <w:rFonts w:eastAsia="Calibri" w:cs="Times New Roman"/>
          <w:color w:val="767171"/>
          <w:lang w:val="es-DO"/>
        </w:rPr>
      </w:pPr>
      <w:r w:rsidRPr="00D949CB">
        <w:rPr>
          <w:rFonts w:eastAsia="Calibri" w:cs="Times New Roman"/>
          <w:color w:val="767171"/>
          <w:lang w:val="es-DO"/>
        </w:rPr>
        <w:t xml:space="preserve">Finanzas y gasto público </w:t>
      </w:r>
    </w:p>
    <w:p w14:paraId="5630DC69" w14:textId="77777777" w:rsidR="0007798F" w:rsidRPr="00D949CB" w:rsidRDefault="0007798F" w:rsidP="007C1249">
      <w:pPr>
        <w:pStyle w:val="Prrafodelista"/>
        <w:numPr>
          <w:ilvl w:val="0"/>
          <w:numId w:val="68"/>
        </w:numPr>
        <w:spacing w:after="0" w:line="360" w:lineRule="auto"/>
        <w:jc w:val="both"/>
        <w:rPr>
          <w:rFonts w:eastAsia="Calibri" w:cs="Times New Roman"/>
          <w:color w:val="767171"/>
          <w:lang w:val="es-DO"/>
        </w:rPr>
      </w:pPr>
      <w:r w:rsidRPr="00D949CB">
        <w:rPr>
          <w:rFonts w:eastAsia="Calibri" w:cs="Times New Roman"/>
          <w:color w:val="767171"/>
          <w:lang w:val="es-DO"/>
        </w:rPr>
        <w:t xml:space="preserve">Información Sobre Cooperación Internacional </w:t>
      </w:r>
    </w:p>
    <w:p w14:paraId="42CA17D8" w14:textId="52BDF8BB" w:rsidR="001820B1" w:rsidRPr="00D949CB" w:rsidRDefault="001820B1" w:rsidP="007C1249">
      <w:pPr>
        <w:pStyle w:val="Prrafodelista"/>
        <w:numPr>
          <w:ilvl w:val="0"/>
          <w:numId w:val="68"/>
        </w:numPr>
        <w:spacing w:after="0" w:line="360" w:lineRule="auto"/>
        <w:jc w:val="both"/>
        <w:rPr>
          <w:rFonts w:eastAsia="Calibri" w:cs="Times New Roman"/>
          <w:color w:val="767171"/>
          <w:lang w:val="es-ES"/>
        </w:rPr>
      </w:pPr>
      <w:r w:rsidRPr="00D949CB">
        <w:rPr>
          <w:rFonts w:eastAsia="Calibri" w:cs="Times New Roman"/>
          <w:color w:val="767171"/>
          <w:lang w:val="es-ES"/>
        </w:rPr>
        <w:t>Nomina</w:t>
      </w:r>
      <w:r w:rsidR="0007798F" w:rsidRPr="00D949CB">
        <w:rPr>
          <w:rFonts w:eastAsia="Calibri" w:cs="Times New Roman"/>
          <w:color w:val="767171"/>
          <w:lang w:val="es-ES"/>
        </w:rPr>
        <w:t>, Compras y Contrataciones</w:t>
      </w:r>
    </w:p>
    <w:p w14:paraId="5E018106" w14:textId="31477401" w:rsidR="001820B1" w:rsidRPr="00D949CB" w:rsidRDefault="001820B1" w:rsidP="007C1249">
      <w:pPr>
        <w:pStyle w:val="Prrafodelista"/>
        <w:numPr>
          <w:ilvl w:val="0"/>
          <w:numId w:val="68"/>
        </w:numPr>
        <w:spacing w:after="0" w:line="360" w:lineRule="auto"/>
        <w:jc w:val="both"/>
        <w:rPr>
          <w:rFonts w:eastAsia="Calibri" w:cs="Times New Roman"/>
          <w:color w:val="767171"/>
          <w:lang w:val="es-ES"/>
        </w:rPr>
      </w:pPr>
      <w:r w:rsidRPr="00D949CB">
        <w:rPr>
          <w:rFonts w:eastAsia="Calibri" w:cs="Times New Roman"/>
          <w:color w:val="767171"/>
          <w:lang w:val="es-ES"/>
        </w:rPr>
        <w:t>Certificaciones laborales</w:t>
      </w:r>
      <w:r w:rsidR="0007798F" w:rsidRPr="00D949CB">
        <w:rPr>
          <w:rFonts w:eastAsia="Calibri" w:cs="Times New Roman"/>
          <w:color w:val="767171"/>
          <w:lang w:val="es-ES"/>
        </w:rPr>
        <w:t>, pasantía, cursos y capacitaciones</w:t>
      </w:r>
    </w:p>
    <w:p w14:paraId="7ABFAEEC" w14:textId="7FF65504" w:rsidR="001820B1" w:rsidRPr="00D949CB" w:rsidRDefault="001820B1" w:rsidP="007C1249">
      <w:pPr>
        <w:pStyle w:val="Prrafodelista"/>
        <w:numPr>
          <w:ilvl w:val="0"/>
          <w:numId w:val="68"/>
        </w:numPr>
        <w:spacing w:after="0" w:line="360" w:lineRule="auto"/>
        <w:jc w:val="both"/>
        <w:rPr>
          <w:rFonts w:eastAsia="Calibri" w:cs="Times New Roman"/>
          <w:color w:val="767171"/>
          <w:lang w:val="es-ES"/>
        </w:rPr>
      </w:pPr>
      <w:r w:rsidRPr="00D949CB">
        <w:rPr>
          <w:rFonts w:eastAsia="Calibri" w:cs="Times New Roman"/>
          <w:color w:val="767171"/>
          <w:lang w:val="es-ES"/>
        </w:rPr>
        <w:lastRenderedPageBreak/>
        <w:t>Servicios consulares, entre ellos: apostilla en línea, visas y protección de nacionales en el exterior</w:t>
      </w:r>
      <w:r w:rsidR="0007798F" w:rsidRPr="00D949CB">
        <w:rPr>
          <w:rFonts w:eastAsia="Calibri" w:cs="Times New Roman"/>
          <w:color w:val="767171"/>
          <w:lang w:val="es-ES"/>
        </w:rPr>
        <w:t>.</w:t>
      </w:r>
    </w:p>
    <w:p w14:paraId="06721E68" w14:textId="77777777" w:rsidR="006A6E35" w:rsidRPr="00D949CB" w:rsidRDefault="006A6E35" w:rsidP="00A272B6">
      <w:pPr>
        <w:spacing w:after="0" w:line="360" w:lineRule="auto"/>
        <w:ind w:left="992"/>
        <w:jc w:val="both"/>
        <w:rPr>
          <w:rFonts w:eastAsia="Calibri" w:cs="Times New Roman"/>
          <w:color w:val="767171"/>
          <w:szCs w:val="24"/>
          <w:lang w:val="es-ES"/>
        </w:rPr>
      </w:pPr>
    </w:p>
    <w:p w14:paraId="26A69B95" w14:textId="77777777" w:rsidR="001820B1" w:rsidRPr="00D949CB" w:rsidRDefault="001820B1" w:rsidP="001820B1">
      <w:pPr>
        <w:spacing w:after="0" w:line="360" w:lineRule="auto"/>
        <w:ind w:left="992"/>
        <w:jc w:val="both"/>
        <w:rPr>
          <w:rFonts w:eastAsia="Calibri" w:cs="Times New Roman"/>
          <w:color w:val="767171"/>
          <w:sz w:val="6"/>
          <w:szCs w:val="24"/>
          <w:lang w:val="es-ES"/>
        </w:rPr>
      </w:pPr>
    </w:p>
    <w:p w14:paraId="60AB62BE" w14:textId="77777777" w:rsidR="001820B1" w:rsidRPr="00D949CB" w:rsidRDefault="001820B1" w:rsidP="001820B1">
      <w:pPr>
        <w:spacing w:after="0" w:line="360" w:lineRule="auto"/>
        <w:ind w:left="992"/>
        <w:jc w:val="both"/>
        <w:rPr>
          <w:rFonts w:eastAsia="Calibri" w:cs="Times New Roman"/>
          <w:color w:val="767171"/>
          <w:sz w:val="2"/>
          <w:szCs w:val="24"/>
          <w:lang w:val="es-ES"/>
        </w:rPr>
      </w:pPr>
    </w:p>
    <w:p w14:paraId="29F7F508" w14:textId="77777777" w:rsidR="001820B1" w:rsidRPr="00D949CB" w:rsidRDefault="001820B1" w:rsidP="007C1249">
      <w:pPr>
        <w:keepNext/>
        <w:keepLines/>
        <w:numPr>
          <w:ilvl w:val="0"/>
          <w:numId w:val="6"/>
        </w:numPr>
        <w:spacing w:before="240" w:after="0" w:line="360" w:lineRule="auto"/>
        <w:contextualSpacing/>
        <w:jc w:val="center"/>
        <w:outlineLvl w:val="0"/>
        <w:rPr>
          <w:rFonts w:eastAsia="Times New Roman" w:cs="Times New Roman"/>
          <w:b/>
          <w:color w:val="767171"/>
          <w:szCs w:val="24"/>
          <w:lang w:val="es-DO"/>
        </w:rPr>
      </w:pPr>
      <w:bookmarkStart w:id="146" w:name="_Toc91497428"/>
      <w:bookmarkStart w:id="147" w:name="_Toc121928428"/>
      <w:bookmarkStart w:id="148" w:name="_Toc121928630"/>
      <w:r w:rsidRPr="00D949CB">
        <w:rPr>
          <w:rFonts w:eastAsia="Times New Roman" w:cs="Times New Roman"/>
          <w:b/>
          <w:color w:val="767171"/>
          <w:szCs w:val="24"/>
          <w:lang w:val="es-DO"/>
        </w:rPr>
        <w:t>Resultado sistema de quejas, reclamos y sugerencias.</w:t>
      </w:r>
      <w:bookmarkEnd w:id="146"/>
      <w:bookmarkEnd w:id="147"/>
      <w:bookmarkEnd w:id="148"/>
    </w:p>
    <w:p w14:paraId="287FFDDD" w14:textId="77777777" w:rsidR="001820B1" w:rsidRPr="00D949CB" w:rsidRDefault="001820B1" w:rsidP="006A6E35">
      <w:pPr>
        <w:rPr>
          <w:color w:val="767171"/>
          <w:lang w:val="es-DO"/>
        </w:rPr>
      </w:pPr>
    </w:p>
    <w:p w14:paraId="513AC57A" w14:textId="77777777" w:rsidR="001820B1" w:rsidRPr="00D949CB" w:rsidRDefault="001820B1" w:rsidP="001820B1">
      <w:pPr>
        <w:spacing w:after="0" w:line="360" w:lineRule="auto"/>
        <w:jc w:val="both"/>
        <w:rPr>
          <w:rFonts w:eastAsia="Calibri" w:cs="Times New Roman"/>
          <w:color w:val="767171"/>
          <w:sz w:val="2"/>
          <w:szCs w:val="24"/>
          <w:lang w:val="es-ES"/>
        </w:rPr>
      </w:pPr>
    </w:p>
    <w:p w14:paraId="56B6AA04" w14:textId="7AD229F6" w:rsidR="001820B1" w:rsidRPr="00D949CB" w:rsidRDefault="001820B1" w:rsidP="001820B1">
      <w:pPr>
        <w:spacing w:after="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A través del Sistema 311 </w:t>
      </w:r>
      <w:r w:rsidR="000B2460" w:rsidRPr="00D949CB">
        <w:rPr>
          <w:rFonts w:cs="Times New Roman"/>
          <w:color w:val="767171"/>
          <w:szCs w:val="24"/>
          <w:lang w:val="es-DO"/>
        </w:rPr>
        <w:t>(</w:t>
      </w:r>
      <w:hyperlink r:id="rId33" w:history="1">
        <w:r w:rsidR="000B2460" w:rsidRPr="00D949CB">
          <w:rPr>
            <w:rStyle w:val="Hipervnculo"/>
            <w:rFonts w:cs="Times New Roman"/>
            <w:color w:val="767171"/>
            <w:szCs w:val="24"/>
            <w:lang w:val="es-DO"/>
          </w:rPr>
          <w:t>http://www.311.gob.do/</w:t>
        </w:r>
      </w:hyperlink>
      <w:r w:rsidR="000B2460" w:rsidRPr="00D949CB">
        <w:rPr>
          <w:rFonts w:cs="Times New Roman"/>
          <w:color w:val="767171"/>
          <w:szCs w:val="24"/>
          <w:lang w:val="es-DO"/>
        </w:rPr>
        <w:t xml:space="preserve">) </w:t>
      </w:r>
      <w:r w:rsidR="000B2460" w:rsidRPr="00D949CB">
        <w:rPr>
          <w:rFonts w:eastAsia="Calibri" w:cs="Times New Roman"/>
          <w:color w:val="767171"/>
          <w:szCs w:val="24"/>
          <w:lang w:val="es-ES"/>
        </w:rPr>
        <w:t>servicio del gobierno de la República Dominicana y atendido por la oficina de acceso a la información pública, que consiste en la canalización de todas las denuncias, quejas, reclamaciones y sugerencias de los ciudadanos a este ministerio, en el periodo Enero – Noviembre (01 al 18) del 2022, hemos recibido un total de dieciséis (16), desglosadas según tipo: (12) doce quejas, (03) tres reclamaciones y (01) una sugerencia, las cuales inmediatamente, han sido tramitadas al área correspondiente para fines de verificación, investigación y análisis,  cuyo propósito es brindarle una respuesta al ciudadano para la solución del problema</w:t>
      </w:r>
      <w:r w:rsidR="004F7881" w:rsidRPr="00D949CB">
        <w:rPr>
          <w:rFonts w:eastAsia="Calibri" w:cs="Times New Roman"/>
          <w:color w:val="767171"/>
          <w:szCs w:val="24"/>
          <w:lang w:val="es-ES"/>
        </w:rPr>
        <w:t>.</w:t>
      </w:r>
    </w:p>
    <w:p w14:paraId="6BA0B0BC" w14:textId="77777777" w:rsidR="000B2460" w:rsidRPr="00D949CB" w:rsidRDefault="000B2460" w:rsidP="001820B1">
      <w:pPr>
        <w:spacing w:after="0" w:line="360" w:lineRule="auto"/>
        <w:jc w:val="both"/>
        <w:rPr>
          <w:rFonts w:eastAsia="Calibri" w:cs="Times New Roman"/>
          <w:color w:val="767171"/>
          <w:szCs w:val="24"/>
          <w:lang w:val="es-ES"/>
        </w:rPr>
      </w:pPr>
    </w:p>
    <w:p w14:paraId="5A3A1241" w14:textId="55909686" w:rsidR="000B2460" w:rsidRPr="00D949CB" w:rsidRDefault="000B2460" w:rsidP="00E85DE1">
      <w:pPr>
        <w:spacing w:line="360" w:lineRule="auto"/>
        <w:jc w:val="both"/>
        <w:rPr>
          <w:rFonts w:eastAsia="Calibri" w:cs="Times New Roman"/>
          <w:color w:val="767171"/>
          <w:szCs w:val="24"/>
          <w:lang w:val="es-ES"/>
        </w:rPr>
      </w:pPr>
      <w:bookmarkStart w:id="149" w:name="_Toc56174998"/>
      <w:bookmarkStart w:id="150" w:name="_Toc90373154"/>
      <w:r w:rsidRPr="00D949CB">
        <w:rPr>
          <w:rFonts w:eastAsia="Calibri" w:cs="Times New Roman"/>
          <w:color w:val="767171"/>
          <w:szCs w:val="24"/>
          <w:lang w:val="es-ES"/>
        </w:rPr>
        <w:t xml:space="preserve">Buzón de </w:t>
      </w:r>
      <w:bookmarkEnd w:id="149"/>
      <w:bookmarkEnd w:id="150"/>
      <w:r w:rsidRPr="00D949CB">
        <w:rPr>
          <w:rFonts w:eastAsia="Calibri" w:cs="Times New Roman"/>
          <w:color w:val="767171"/>
          <w:szCs w:val="24"/>
          <w:lang w:val="es-ES"/>
        </w:rPr>
        <w:t>Quejas, Sugerencias y/o Felicitaciones</w:t>
      </w:r>
      <w:r w:rsidR="00E85DE1" w:rsidRPr="00D949CB">
        <w:rPr>
          <w:rFonts w:eastAsia="Calibri" w:cs="Times New Roman"/>
          <w:color w:val="767171"/>
          <w:szCs w:val="24"/>
          <w:lang w:val="es-ES"/>
        </w:rPr>
        <w:t xml:space="preserve">. </w:t>
      </w:r>
      <w:r w:rsidRPr="00D949CB">
        <w:rPr>
          <w:rFonts w:eastAsia="Calibri" w:cs="Times New Roman"/>
          <w:color w:val="767171"/>
          <w:szCs w:val="24"/>
          <w:lang w:val="es-ES"/>
        </w:rPr>
        <w:t>A través de los canales internos y externos los usuarios y colaboradores pueden evaluar la calidad del servicio ofrecido, notificar cualquier inconformidad y sugerir oportunidades de mejoras identificadas en el proceso. Las respuestas a las inquietudes suministradas son respondidas en un plazo no mayor de 15 días laborables. Los resultados en la solución en primer contacto, desde el monitoreo de calidad han sido excelentes logrando un 91% en todas las asistencias monitoreadas y cumplimiento en el tiempo de respuesta. Esto a su vez se correlaciona con los excelentes resultados en satisfacción que arrojan las encuestas, a la fecha hemos recibido 95 quejas, reclamaciones o sugerencias y atendido 93 en el tiempo establecido</w:t>
      </w:r>
      <w:r w:rsidR="00E85DE1" w:rsidRPr="00D949CB">
        <w:rPr>
          <w:rFonts w:eastAsia="Calibri" w:cs="Times New Roman"/>
          <w:color w:val="767171"/>
          <w:szCs w:val="24"/>
          <w:lang w:val="es-ES"/>
        </w:rPr>
        <w:t>.</w:t>
      </w:r>
    </w:p>
    <w:p w14:paraId="2F377338" w14:textId="186C2DC2" w:rsidR="00A56921" w:rsidRPr="00D949CB" w:rsidRDefault="00A56921" w:rsidP="001820B1">
      <w:pPr>
        <w:spacing w:after="0" w:line="360" w:lineRule="auto"/>
        <w:jc w:val="both"/>
        <w:rPr>
          <w:rFonts w:eastAsia="Calibri" w:cs="Times New Roman"/>
          <w:color w:val="767171"/>
          <w:szCs w:val="24"/>
          <w:lang w:val="es-ES"/>
        </w:rPr>
      </w:pPr>
    </w:p>
    <w:p w14:paraId="09243C41" w14:textId="52FE2DEB" w:rsidR="00FA7357" w:rsidRPr="00D949CB" w:rsidRDefault="00FA7357" w:rsidP="001820B1">
      <w:pPr>
        <w:spacing w:after="0" w:line="360" w:lineRule="auto"/>
        <w:jc w:val="both"/>
        <w:rPr>
          <w:rFonts w:eastAsia="Calibri" w:cs="Times New Roman"/>
          <w:color w:val="767171"/>
          <w:szCs w:val="24"/>
          <w:lang w:val="es-ES"/>
        </w:rPr>
      </w:pPr>
    </w:p>
    <w:p w14:paraId="7C346BC8" w14:textId="77777777" w:rsidR="00B21C6A" w:rsidRPr="00D949CB" w:rsidRDefault="00B21C6A" w:rsidP="001820B1">
      <w:pPr>
        <w:spacing w:after="0" w:line="360" w:lineRule="auto"/>
        <w:jc w:val="both"/>
        <w:rPr>
          <w:rFonts w:eastAsia="Calibri" w:cs="Times New Roman"/>
          <w:color w:val="767171"/>
          <w:szCs w:val="24"/>
          <w:lang w:val="es-ES"/>
        </w:rPr>
      </w:pPr>
    </w:p>
    <w:p w14:paraId="77A2B9B3" w14:textId="77777777" w:rsidR="00FA7357" w:rsidRPr="00D949CB" w:rsidRDefault="00FA7357" w:rsidP="001820B1">
      <w:pPr>
        <w:spacing w:after="0" w:line="360" w:lineRule="auto"/>
        <w:jc w:val="both"/>
        <w:rPr>
          <w:rFonts w:eastAsia="Calibri" w:cs="Times New Roman"/>
          <w:color w:val="767171"/>
          <w:szCs w:val="24"/>
          <w:lang w:val="es-ES"/>
        </w:rPr>
      </w:pPr>
    </w:p>
    <w:p w14:paraId="38950668" w14:textId="77777777" w:rsidR="001820B1" w:rsidRPr="00D949CB" w:rsidRDefault="001820B1" w:rsidP="001820B1">
      <w:pPr>
        <w:spacing w:after="0" w:line="360" w:lineRule="auto"/>
        <w:jc w:val="both"/>
        <w:rPr>
          <w:rFonts w:eastAsia="Calibri" w:cs="Times New Roman"/>
          <w:color w:val="767171"/>
          <w:sz w:val="2"/>
          <w:szCs w:val="24"/>
          <w:lang w:val="es-ES"/>
        </w:rPr>
      </w:pPr>
    </w:p>
    <w:p w14:paraId="48238AAA" w14:textId="77777777" w:rsidR="001820B1" w:rsidRPr="00D949CB" w:rsidRDefault="001820B1" w:rsidP="007C1249">
      <w:pPr>
        <w:keepNext/>
        <w:keepLines/>
        <w:numPr>
          <w:ilvl w:val="0"/>
          <w:numId w:val="6"/>
        </w:numPr>
        <w:spacing w:before="240" w:after="0" w:line="360" w:lineRule="auto"/>
        <w:contextualSpacing/>
        <w:jc w:val="center"/>
        <w:outlineLvl w:val="0"/>
        <w:rPr>
          <w:rFonts w:eastAsia="Times New Roman" w:cs="Times New Roman"/>
          <w:b/>
          <w:color w:val="767171"/>
          <w:szCs w:val="24"/>
          <w:lang w:val="es-DO"/>
        </w:rPr>
      </w:pPr>
      <w:bookmarkStart w:id="151" w:name="_Toc91497429"/>
      <w:bookmarkStart w:id="152" w:name="_Toc121928429"/>
      <w:bookmarkStart w:id="153" w:name="_Toc121928631"/>
      <w:r w:rsidRPr="00D949CB">
        <w:rPr>
          <w:rFonts w:eastAsia="Times New Roman" w:cs="Times New Roman"/>
          <w:b/>
          <w:color w:val="767171"/>
          <w:szCs w:val="24"/>
          <w:lang w:val="es-DO"/>
        </w:rPr>
        <w:lastRenderedPageBreak/>
        <w:t>Resultado mediciones del portal de transparencia</w:t>
      </w:r>
      <w:bookmarkEnd w:id="151"/>
      <w:bookmarkEnd w:id="152"/>
      <w:bookmarkEnd w:id="153"/>
    </w:p>
    <w:p w14:paraId="168B6F28" w14:textId="77777777" w:rsidR="001820B1" w:rsidRPr="00D949CB" w:rsidRDefault="001820B1" w:rsidP="006A6E35">
      <w:pPr>
        <w:rPr>
          <w:color w:val="767171"/>
          <w:lang w:val="es-DO"/>
        </w:rPr>
      </w:pPr>
    </w:p>
    <w:p w14:paraId="7E340B5F" w14:textId="30835588" w:rsidR="001820B1" w:rsidRPr="00D949CB" w:rsidRDefault="001820B1" w:rsidP="001820B1">
      <w:pPr>
        <w:tabs>
          <w:tab w:val="left" w:pos="1260"/>
        </w:tabs>
        <w:spacing w:before="240"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A continuación, las calificaciones obtenidas a través de las evaluaciones realizadas por la Dirección General de Ética e Integridad Gubernamental (DIGEIG), estamento regulador de las estandarizaciones y las informaciones publicadas en el </w:t>
      </w:r>
      <w:proofErr w:type="spellStart"/>
      <w:r w:rsidRPr="00D949CB">
        <w:rPr>
          <w:rFonts w:eastAsia="Calibri" w:cs="Times New Roman"/>
          <w:color w:val="767171"/>
          <w:szCs w:val="24"/>
          <w:lang w:val="es-ES"/>
        </w:rPr>
        <w:t>subportal</w:t>
      </w:r>
      <w:proofErr w:type="spellEnd"/>
      <w:r w:rsidRPr="00D949CB">
        <w:rPr>
          <w:rFonts w:eastAsia="Calibri" w:cs="Times New Roman"/>
          <w:color w:val="767171"/>
          <w:szCs w:val="24"/>
          <w:lang w:val="es-ES"/>
        </w:rPr>
        <w:t xml:space="preserve"> del MIREX, en la última evaluación aplicada en el</w:t>
      </w:r>
      <w:r w:rsidR="0092558A" w:rsidRPr="00D949CB">
        <w:rPr>
          <w:rFonts w:eastAsia="Calibri" w:cs="Times New Roman"/>
          <w:color w:val="767171"/>
          <w:szCs w:val="24"/>
          <w:lang w:val="es-ES"/>
        </w:rPr>
        <w:t xml:space="preserve"> mes de </w:t>
      </w:r>
      <w:r w:rsidR="001B3922" w:rsidRPr="00D949CB">
        <w:rPr>
          <w:rFonts w:eastAsia="Calibri" w:cs="Times New Roman"/>
          <w:color w:val="767171"/>
          <w:szCs w:val="24"/>
          <w:lang w:val="es-ES"/>
        </w:rPr>
        <w:t>noviembre</w:t>
      </w:r>
      <w:r w:rsidR="00EA51A2" w:rsidRPr="00D949CB">
        <w:rPr>
          <w:rFonts w:eastAsia="Calibri" w:cs="Times New Roman"/>
          <w:color w:val="767171"/>
          <w:szCs w:val="24"/>
          <w:lang w:val="es-ES"/>
        </w:rPr>
        <w:t xml:space="preserve"> </w:t>
      </w:r>
      <w:r w:rsidRPr="00D949CB">
        <w:rPr>
          <w:rFonts w:eastAsia="Calibri" w:cs="Times New Roman"/>
          <w:color w:val="767171"/>
          <w:szCs w:val="24"/>
          <w:lang w:val="es-ES"/>
        </w:rPr>
        <w:t>del 202</w:t>
      </w:r>
      <w:r w:rsidR="0092558A" w:rsidRPr="00D949CB">
        <w:rPr>
          <w:rFonts w:eastAsia="Calibri" w:cs="Times New Roman"/>
          <w:color w:val="767171"/>
          <w:szCs w:val="24"/>
          <w:lang w:val="es-ES"/>
        </w:rPr>
        <w:t>2</w:t>
      </w:r>
      <w:r w:rsidRPr="00D949CB">
        <w:rPr>
          <w:rFonts w:eastAsia="Calibri" w:cs="Times New Roman"/>
          <w:color w:val="767171"/>
          <w:szCs w:val="24"/>
          <w:lang w:val="es-ES"/>
        </w:rPr>
        <w:t>:</w:t>
      </w:r>
    </w:p>
    <w:p w14:paraId="2DA54468" w14:textId="41AE51BF" w:rsidR="001820B1" w:rsidRPr="00D949CB" w:rsidRDefault="001820B1" w:rsidP="001820B1">
      <w:pPr>
        <w:keepNext/>
        <w:spacing w:after="0" w:line="360" w:lineRule="auto"/>
        <w:jc w:val="center"/>
        <w:rPr>
          <w:rFonts w:eastAsia="Calibri" w:cs="Times New Roman"/>
          <w:b/>
          <w:bCs/>
          <w:color w:val="767171"/>
          <w:sz w:val="18"/>
          <w:szCs w:val="16"/>
          <w:lang w:val="es-ES"/>
        </w:rPr>
      </w:pPr>
      <w:r w:rsidRPr="00D949CB">
        <w:rPr>
          <w:rFonts w:eastAsia="Calibri" w:cs="Times New Roman"/>
          <w:b/>
          <w:bCs/>
          <w:color w:val="767171"/>
          <w:sz w:val="18"/>
          <w:szCs w:val="16"/>
          <w:lang w:val="es-ES"/>
        </w:rPr>
        <w:t xml:space="preserve">Tabla </w:t>
      </w:r>
      <w:r w:rsidRPr="00D949CB">
        <w:rPr>
          <w:rFonts w:eastAsia="Calibri" w:cs="Times New Roman"/>
          <w:b/>
          <w:bCs/>
          <w:color w:val="767171"/>
          <w:sz w:val="18"/>
          <w:szCs w:val="16"/>
          <w:lang w:val="es-ES"/>
        </w:rPr>
        <w:fldChar w:fldCharType="begin"/>
      </w:r>
      <w:r w:rsidRPr="00D949CB">
        <w:rPr>
          <w:rFonts w:eastAsia="Calibri" w:cs="Times New Roman"/>
          <w:b/>
          <w:bCs/>
          <w:color w:val="767171"/>
          <w:sz w:val="18"/>
          <w:szCs w:val="16"/>
          <w:lang w:val="es-ES"/>
        </w:rPr>
        <w:instrText xml:space="preserve"> SEQ Tabla \* ARABIC </w:instrText>
      </w:r>
      <w:r w:rsidRPr="00D949CB">
        <w:rPr>
          <w:rFonts w:eastAsia="Calibri" w:cs="Times New Roman"/>
          <w:b/>
          <w:bCs/>
          <w:color w:val="767171"/>
          <w:sz w:val="18"/>
          <w:szCs w:val="16"/>
          <w:lang w:val="es-ES"/>
        </w:rPr>
        <w:fldChar w:fldCharType="separate"/>
      </w:r>
      <w:r w:rsidR="00466151" w:rsidRPr="00D949CB">
        <w:rPr>
          <w:rFonts w:eastAsia="Calibri" w:cs="Times New Roman"/>
          <w:b/>
          <w:bCs/>
          <w:noProof/>
          <w:color w:val="767171"/>
          <w:sz w:val="18"/>
          <w:szCs w:val="16"/>
          <w:lang w:val="es-ES"/>
        </w:rPr>
        <w:t>10</w:t>
      </w:r>
      <w:r w:rsidRPr="00D949CB">
        <w:rPr>
          <w:rFonts w:eastAsia="Calibri" w:cs="Times New Roman"/>
          <w:b/>
          <w:bCs/>
          <w:color w:val="767171"/>
          <w:sz w:val="18"/>
          <w:szCs w:val="16"/>
          <w:lang w:val="es-ES"/>
        </w:rPr>
        <w:fldChar w:fldCharType="end"/>
      </w:r>
      <w:r w:rsidRPr="00D949CB">
        <w:rPr>
          <w:rFonts w:eastAsia="Calibri" w:cs="Times New Roman"/>
          <w:b/>
          <w:bCs/>
          <w:color w:val="767171"/>
          <w:sz w:val="18"/>
          <w:szCs w:val="16"/>
          <w:lang w:val="es-ES"/>
        </w:rPr>
        <w:t xml:space="preserve"> Calificación alcanzada por el MIREX en los procesos de evaluación</w:t>
      </w:r>
    </w:p>
    <w:p w14:paraId="383E1E3A" w14:textId="24DC4F5E" w:rsidR="001820B1" w:rsidRPr="00D949CB" w:rsidRDefault="001820B1" w:rsidP="001820B1">
      <w:pPr>
        <w:keepNext/>
        <w:spacing w:after="0" w:line="360" w:lineRule="auto"/>
        <w:jc w:val="center"/>
        <w:rPr>
          <w:rFonts w:eastAsia="Calibri" w:cs="Times New Roman"/>
          <w:b/>
          <w:bCs/>
          <w:color w:val="767171"/>
          <w:sz w:val="18"/>
          <w:szCs w:val="16"/>
          <w:lang w:val="es-ES"/>
        </w:rPr>
      </w:pPr>
      <w:r w:rsidRPr="00D949CB">
        <w:rPr>
          <w:rFonts w:eastAsia="Calibri" w:cs="Times New Roman"/>
          <w:b/>
          <w:bCs/>
          <w:color w:val="767171"/>
          <w:sz w:val="18"/>
          <w:szCs w:val="16"/>
          <w:lang w:val="es-ES"/>
        </w:rPr>
        <w:t>del Porta</w:t>
      </w:r>
      <w:r w:rsidR="00C55AA0" w:rsidRPr="00D949CB">
        <w:rPr>
          <w:rFonts w:eastAsia="Calibri" w:cs="Times New Roman"/>
          <w:b/>
          <w:bCs/>
          <w:color w:val="767171"/>
          <w:sz w:val="18"/>
          <w:szCs w:val="16"/>
          <w:lang w:val="es-ES"/>
        </w:rPr>
        <w:t xml:space="preserve">l de Transparencia, enero </w:t>
      </w:r>
      <w:r w:rsidR="0007798F" w:rsidRPr="00D949CB">
        <w:rPr>
          <w:rFonts w:eastAsia="Calibri" w:cs="Times New Roman"/>
          <w:b/>
          <w:bCs/>
          <w:color w:val="767171"/>
          <w:sz w:val="18"/>
          <w:szCs w:val="16"/>
          <w:lang w:val="es-ES"/>
        </w:rPr>
        <w:t>–</w:t>
      </w:r>
      <w:r w:rsidR="00C55AA0" w:rsidRPr="00D949CB">
        <w:rPr>
          <w:rFonts w:eastAsia="Calibri" w:cs="Times New Roman"/>
          <w:b/>
          <w:bCs/>
          <w:color w:val="767171"/>
          <w:sz w:val="18"/>
          <w:szCs w:val="16"/>
          <w:lang w:val="es-ES"/>
        </w:rPr>
        <w:t xml:space="preserve"> </w:t>
      </w:r>
      <w:r w:rsidR="001B3922" w:rsidRPr="00D949CB">
        <w:rPr>
          <w:rFonts w:eastAsia="Calibri" w:cs="Times New Roman"/>
          <w:b/>
          <w:bCs/>
          <w:color w:val="767171"/>
          <w:sz w:val="18"/>
          <w:szCs w:val="16"/>
          <w:lang w:val="es-ES"/>
        </w:rPr>
        <w:t xml:space="preserve">noviembre </w:t>
      </w:r>
      <w:r w:rsidRPr="00D949CB">
        <w:rPr>
          <w:rFonts w:eastAsia="Calibri" w:cs="Times New Roman"/>
          <w:b/>
          <w:bCs/>
          <w:color w:val="767171"/>
          <w:sz w:val="18"/>
          <w:szCs w:val="16"/>
          <w:lang w:val="es-ES"/>
        </w:rPr>
        <w:t>202</w:t>
      </w:r>
      <w:r w:rsidR="00C55AA0" w:rsidRPr="00D949CB">
        <w:rPr>
          <w:rFonts w:eastAsia="Calibri" w:cs="Times New Roman"/>
          <w:b/>
          <w:bCs/>
          <w:color w:val="767171"/>
          <w:sz w:val="18"/>
          <w:szCs w:val="16"/>
          <w:lang w:val="es-ES"/>
        </w:rPr>
        <w:t>2</w:t>
      </w:r>
    </w:p>
    <w:p w14:paraId="421A65BF" w14:textId="77777777" w:rsidR="001820B1" w:rsidRPr="00D949CB" w:rsidRDefault="001820B1" w:rsidP="001820B1">
      <w:pPr>
        <w:spacing w:line="360" w:lineRule="auto"/>
        <w:jc w:val="both"/>
        <w:rPr>
          <w:rFonts w:eastAsia="Calibri" w:cs="Times New Roman"/>
          <w:color w:val="767171"/>
          <w:sz w:val="6"/>
          <w:szCs w:val="16"/>
          <w:lang w:val="es-ES"/>
        </w:rPr>
      </w:pPr>
    </w:p>
    <w:tbl>
      <w:tblPr>
        <w:tblW w:w="5366" w:type="pct"/>
        <w:tblInd w:w="-4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21"/>
        <w:gridCol w:w="707"/>
        <w:gridCol w:w="707"/>
        <w:gridCol w:w="707"/>
        <w:gridCol w:w="706"/>
        <w:gridCol w:w="706"/>
        <w:gridCol w:w="706"/>
        <w:gridCol w:w="706"/>
        <w:gridCol w:w="706"/>
        <w:gridCol w:w="706"/>
        <w:gridCol w:w="713"/>
      </w:tblGrid>
      <w:tr w:rsidR="00D949CB" w:rsidRPr="00452B53" w14:paraId="32E6CB9C" w14:textId="5DD74936" w:rsidTr="00452B53">
        <w:trPr>
          <w:cantSplit/>
          <w:trHeight w:val="1451"/>
        </w:trPr>
        <w:tc>
          <w:tcPr>
            <w:tcW w:w="836" w:type="pct"/>
            <w:shd w:val="clear" w:color="auto" w:fill="002060"/>
            <w:textDirection w:val="btLr"/>
            <w:vAlign w:val="center"/>
          </w:tcPr>
          <w:p w14:paraId="09BE1F97" w14:textId="77777777" w:rsidR="001B3922" w:rsidRPr="00452B53" w:rsidRDefault="001B3922" w:rsidP="00452B53">
            <w:pPr>
              <w:tabs>
                <w:tab w:val="left" w:pos="1260"/>
              </w:tabs>
              <w:spacing w:after="0" w:line="360" w:lineRule="auto"/>
              <w:ind w:left="113" w:right="113"/>
              <w:jc w:val="center"/>
              <w:rPr>
                <w:rFonts w:eastAsia="Calibri" w:cs="Times New Roman"/>
                <w:b/>
                <w:color w:val="767171"/>
                <w:sz w:val="22"/>
                <w:lang w:val="es-ES"/>
              </w:rPr>
            </w:pPr>
            <w:r w:rsidRPr="00452B53">
              <w:rPr>
                <w:rFonts w:eastAsia="Calibri" w:cs="Times New Roman"/>
                <w:b/>
                <w:color w:val="767171"/>
                <w:sz w:val="22"/>
                <w:lang w:val="es-ES"/>
              </w:rPr>
              <w:t>Mes</w:t>
            </w:r>
          </w:p>
        </w:tc>
        <w:tc>
          <w:tcPr>
            <w:tcW w:w="416" w:type="pct"/>
            <w:shd w:val="clear" w:color="auto" w:fill="002060"/>
            <w:textDirection w:val="btLr"/>
            <w:vAlign w:val="center"/>
          </w:tcPr>
          <w:p w14:paraId="5DCE971B" w14:textId="77777777" w:rsidR="001B3922" w:rsidRPr="00452B53" w:rsidRDefault="001B3922" w:rsidP="00452B53">
            <w:pPr>
              <w:tabs>
                <w:tab w:val="left" w:pos="1260"/>
              </w:tabs>
              <w:spacing w:after="0" w:line="360" w:lineRule="auto"/>
              <w:ind w:left="113" w:right="113"/>
              <w:jc w:val="center"/>
              <w:rPr>
                <w:rFonts w:eastAsia="Calibri" w:cs="Times New Roman"/>
                <w:b/>
                <w:color w:val="767171"/>
                <w:sz w:val="22"/>
                <w:lang w:val="es-ES"/>
              </w:rPr>
            </w:pPr>
            <w:r w:rsidRPr="00452B53">
              <w:rPr>
                <w:rFonts w:eastAsia="Calibri" w:cs="Times New Roman"/>
                <w:b/>
                <w:bCs/>
                <w:color w:val="767171"/>
                <w:sz w:val="22"/>
                <w:lang w:val="es-ES"/>
              </w:rPr>
              <w:t>Enero</w:t>
            </w:r>
          </w:p>
        </w:tc>
        <w:tc>
          <w:tcPr>
            <w:tcW w:w="416" w:type="pct"/>
            <w:shd w:val="clear" w:color="auto" w:fill="002060"/>
            <w:textDirection w:val="btLr"/>
            <w:vAlign w:val="center"/>
          </w:tcPr>
          <w:p w14:paraId="5987C9F0" w14:textId="77777777" w:rsidR="001B3922" w:rsidRPr="00452B53" w:rsidRDefault="001B3922" w:rsidP="00452B53">
            <w:pPr>
              <w:tabs>
                <w:tab w:val="left" w:pos="1260"/>
              </w:tabs>
              <w:spacing w:after="0" w:line="360" w:lineRule="auto"/>
              <w:ind w:left="-101" w:right="113"/>
              <w:jc w:val="center"/>
              <w:rPr>
                <w:rFonts w:eastAsia="Calibri" w:cs="Times New Roman"/>
                <w:b/>
                <w:bCs/>
                <w:color w:val="767171"/>
                <w:sz w:val="22"/>
                <w:lang w:val="es-ES"/>
              </w:rPr>
            </w:pPr>
            <w:r w:rsidRPr="00452B53">
              <w:rPr>
                <w:rFonts w:eastAsia="Calibri" w:cs="Times New Roman"/>
                <w:b/>
                <w:bCs/>
                <w:color w:val="767171"/>
                <w:sz w:val="22"/>
                <w:lang w:val="es-ES"/>
              </w:rPr>
              <w:t>Febrero</w:t>
            </w:r>
          </w:p>
        </w:tc>
        <w:tc>
          <w:tcPr>
            <w:tcW w:w="416" w:type="pct"/>
            <w:shd w:val="clear" w:color="auto" w:fill="002060"/>
            <w:textDirection w:val="btLr"/>
            <w:vAlign w:val="center"/>
          </w:tcPr>
          <w:p w14:paraId="495AE1F1" w14:textId="77777777" w:rsidR="001B3922" w:rsidRPr="00452B53" w:rsidRDefault="001B3922" w:rsidP="00452B53">
            <w:pPr>
              <w:tabs>
                <w:tab w:val="left" w:pos="1260"/>
              </w:tabs>
              <w:spacing w:after="0" w:line="360" w:lineRule="auto"/>
              <w:ind w:left="113" w:right="113"/>
              <w:jc w:val="center"/>
              <w:rPr>
                <w:rFonts w:eastAsia="Calibri" w:cs="Times New Roman"/>
                <w:b/>
                <w:color w:val="767171"/>
                <w:sz w:val="22"/>
                <w:lang w:val="es-ES"/>
              </w:rPr>
            </w:pPr>
            <w:r w:rsidRPr="00452B53">
              <w:rPr>
                <w:rFonts w:eastAsia="Calibri" w:cs="Times New Roman"/>
                <w:b/>
                <w:bCs/>
                <w:color w:val="767171"/>
                <w:sz w:val="22"/>
                <w:lang w:val="es-ES"/>
              </w:rPr>
              <w:t>Marzo</w:t>
            </w:r>
          </w:p>
        </w:tc>
        <w:tc>
          <w:tcPr>
            <w:tcW w:w="416" w:type="pct"/>
            <w:shd w:val="clear" w:color="auto" w:fill="002060"/>
            <w:textDirection w:val="btLr"/>
            <w:vAlign w:val="center"/>
          </w:tcPr>
          <w:p w14:paraId="3E9AA7A7" w14:textId="77777777" w:rsidR="001B3922" w:rsidRPr="00452B53" w:rsidRDefault="001B3922" w:rsidP="00452B53">
            <w:pPr>
              <w:tabs>
                <w:tab w:val="left" w:pos="1260"/>
              </w:tabs>
              <w:spacing w:after="0" w:line="360" w:lineRule="auto"/>
              <w:ind w:left="113" w:right="113"/>
              <w:jc w:val="center"/>
              <w:rPr>
                <w:rFonts w:eastAsia="Calibri" w:cs="Times New Roman"/>
                <w:b/>
                <w:color w:val="767171"/>
                <w:sz w:val="22"/>
                <w:lang w:val="es-ES"/>
              </w:rPr>
            </w:pPr>
            <w:r w:rsidRPr="00452B53">
              <w:rPr>
                <w:rFonts w:eastAsia="Calibri" w:cs="Times New Roman"/>
                <w:b/>
                <w:bCs/>
                <w:color w:val="767171"/>
                <w:sz w:val="22"/>
                <w:lang w:val="es-ES"/>
              </w:rPr>
              <w:t>Abril</w:t>
            </w:r>
          </w:p>
        </w:tc>
        <w:tc>
          <w:tcPr>
            <w:tcW w:w="416" w:type="pct"/>
            <w:shd w:val="clear" w:color="auto" w:fill="002060"/>
            <w:textDirection w:val="btLr"/>
            <w:vAlign w:val="center"/>
          </w:tcPr>
          <w:p w14:paraId="4E1E87FC" w14:textId="77777777" w:rsidR="001B3922" w:rsidRPr="00452B53" w:rsidRDefault="001B3922" w:rsidP="00452B53">
            <w:pPr>
              <w:tabs>
                <w:tab w:val="left" w:pos="1260"/>
              </w:tabs>
              <w:spacing w:after="0" w:line="360" w:lineRule="auto"/>
              <w:ind w:left="113" w:right="113"/>
              <w:jc w:val="center"/>
              <w:rPr>
                <w:rFonts w:eastAsia="Calibri" w:cs="Times New Roman"/>
                <w:b/>
                <w:color w:val="767171"/>
                <w:sz w:val="22"/>
                <w:lang w:val="es-ES"/>
              </w:rPr>
            </w:pPr>
            <w:r w:rsidRPr="00452B53">
              <w:rPr>
                <w:rFonts w:eastAsia="Calibri" w:cs="Times New Roman"/>
                <w:b/>
                <w:bCs/>
                <w:color w:val="767171"/>
                <w:sz w:val="22"/>
                <w:lang w:val="es-ES"/>
              </w:rPr>
              <w:t>Mayo</w:t>
            </w:r>
          </w:p>
        </w:tc>
        <w:tc>
          <w:tcPr>
            <w:tcW w:w="416" w:type="pct"/>
            <w:shd w:val="clear" w:color="auto" w:fill="002060"/>
            <w:textDirection w:val="btLr"/>
            <w:vAlign w:val="center"/>
          </w:tcPr>
          <w:p w14:paraId="0453B1FB" w14:textId="77777777" w:rsidR="001B3922" w:rsidRPr="00452B53" w:rsidRDefault="001B3922" w:rsidP="00452B53">
            <w:pPr>
              <w:tabs>
                <w:tab w:val="left" w:pos="1260"/>
              </w:tabs>
              <w:spacing w:after="0" w:line="360" w:lineRule="auto"/>
              <w:ind w:left="113" w:right="113"/>
              <w:jc w:val="center"/>
              <w:rPr>
                <w:rFonts w:eastAsia="Calibri" w:cs="Times New Roman"/>
                <w:b/>
                <w:bCs/>
                <w:color w:val="767171"/>
                <w:sz w:val="22"/>
                <w:lang w:val="es-ES"/>
              </w:rPr>
            </w:pPr>
            <w:r w:rsidRPr="00452B53">
              <w:rPr>
                <w:rFonts w:eastAsia="Calibri" w:cs="Times New Roman"/>
                <w:b/>
                <w:bCs/>
                <w:color w:val="767171"/>
                <w:sz w:val="22"/>
                <w:lang w:val="es-ES"/>
              </w:rPr>
              <w:t>Junio</w:t>
            </w:r>
          </w:p>
        </w:tc>
        <w:tc>
          <w:tcPr>
            <w:tcW w:w="416" w:type="pct"/>
            <w:shd w:val="clear" w:color="auto" w:fill="002060"/>
            <w:textDirection w:val="btLr"/>
            <w:vAlign w:val="center"/>
          </w:tcPr>
          <w:p w14:paraId="19DF9F16" w14:textId="77777777" w:rsidR="001B3922" w:rsidRPr="00452B53" w:rsidRDefault="001B3922" w:rsidP="00452B53">
            <w:pPr>
              <w:tabs>
                <w:tab w:val="left" w:pos="1260"/>
              </w:tabs>
              <w:spacing w:after="0" w:line="360" w:lineRule="auto"/>
              <w:ind w:left="113" w:right="113"/>
              <w:jc w:val="center"/>
              <w:rPr>
                <w:rFonts w:eastAsia="Calibri" w:cs="Times New Roman"/>
                <w:b/>
                <w:bCs/>
                <w:color w:val="767171"/>
                <w:sz w:val="22"/>
                <w:lang w:val="es-ES"/>
              </w:rPr>
            </w:pPr>
            <w:r w:rsidRPr="00452B53">
              <w:rPr>
                <w:rFonts w:eastAsia="Calibri" w:cs="Times New Roman"/>
                <w:b/>
                <w:bCs/>
                <w:color w:val="767171"/>
                <w:sz w:val="22"/>
                <w:lang w:val="es-ES"/>
              </w:rPr>
              <w:t>Julio</w:t>
            </w:r>
          </w:p>
        </w:tc>
        <w:tc>
          <w:tcPr>
            <w:tcW w:w="416" w:type="pct"/>
            <w:shd w:val="clear" w:color="auto" w:fill="002060"/>
            <w:textDirection w:val="btLr"/>
            <w:vAlign w:val="center"/>
          </w:tcPr>
          <w:p w14:paraId="1A29A7F1" w14:textId="2B92BDB6" w:rsidR="001B3922" w:rsidRPr="00452B53" w:rsidRDefault="001B3922" w:rsidP="00452B53">
            <w:pPr>
              <w:tabs>
                <w:tab w:val="left" w:pos="1260"/>
              </w:tabs>
              <w:spacing w:after="0" w:line="360" w:lineRule="auto"/>
              <w:ind w:left="113" w:right="113"/>
              <w:jc w:val="center"/>
              <w:rPr>
                <w:rFonts w:eastAsia="Calibri" w:cs="Times New Roman"/>
                <w:b/>
                <w:bCs/>
                <w:color w:val="767171"/>
                <w:sz w:val="22"/>
                <w:lang w:val="es-ES"/>
              </w:rPr>
            </w:pPr>
            <w:r w:rsidRPr="00452B53">
              <w:rPr>
                <w:rFonts w:eastAsia="Calibri" w:cs="Times New Roman"/>
                <w:b/>
                <w:bCs/>
                <w:color w:val="767171"/>
                <w:sz w:val="22"/>
                <w:lang w:val="es-ES"/>
              </w:rPr>
              <w:t>Ago</w:t>
            </w:r>
            <w:r w:rsidR="00452B53">
              <w:rPr>
                <w:rFonts w:eastAsia="Calibri" w:cs="Times New Roman"/>
                <w:b/>
                <w:bCs/>
                <w:color w:val="767171"/>
                <w:sz w:val="22"/>
                <w:lang w:val="es-ES"/>
              </w:rPr>
              <w:t>sto</w:t>
            </w:r>
          </w:p>
        </w:tc>
        <w:tc>
          <w:tcPr>
            <w:tcW w:w="416" w:type="pct"/>
            <w:shd w:val="clear" w:color="auto" w:fill="002060"/>
            <w:textDirection w:val="btLr"/>
            <w:vAlign w:val="center"/>
          </w:tcPr>
          <w:p w14:paraId="0A7D69AF" w14:textId="789FA82B" w:rsidR="001B3922" w:rsidRPr="00452B53" w:rsidRDefault="001B3922" w:rsidP="00452B53">
            <w:pPr>
              <w:tabs>
                <w:tab w:val="left" w:pos="1260"/>
              </w:tabs>
              <w:spacing w:after="0" w:line="360" w:lineRule="auto"/>
              <w:ind w:left="113" w:right="113"/>
              <w:jc w:val="center"/>
              <w:rPr>
                <w:rFonts w:eastAsia="Calibri" w:cs="Times New Roman"/>
                <w:b/>
                <w:bCs/>
                <w:color w:val="767171"/>
                <w:sz w:val="22"/>
                <w:lang w:val="es-ES"/>
              </w:rPr>
            </w:pPr>
            <w:r w:rsidRPr="00452B53">
              <w:rPr>
                <w:rFonts w:eastAsia="Calibri" w:cs="Times New Roman"/>
                <w:b/>
                <w:bCs/>
                <w:color w:val="767171"/>
                <w:sz w:val="22"/>
                <w:lang w:val="es-ES"/>
              </w:rPr>
              <w:t>Sep</w:t>
            </w:r>
            <w:r w:rsidR="00452B53">
              <w:rPr>
                <w:rFonts w:eastAsia="Calibri" w:cs="Times New Roman"/>
                <w:b/>
                <w:bCs/>
                <w:color w:val="767171"/>
                <w:sz w:val="22"/>
                <w:lang w:val="es-ES"/>
              </w:rPr>
              <w:t>tiembre</w:t>
            </w:r>
          </w:p>
        </w:tc>
        <w:tc>
          <w:tcPr>
            <w:tcW w:w="417" w:type="pct"/>
            <w:shd w:val="clear" w:color="auto" w:fill="002060"/>
            <w:textDirection w:val="btLr"/>
            <w:vAlign w:val="center"/>
          </w:tcPr>
          <w:p w14:paraId="27208DE9" w14:textId="7A0ED88A" w:rsidR="001B3922" w:rsidRPr="00452B53" w:rsidRDefault="000B2460" w:rsidP="00452B53">
            <w:pPr>
              <w:tabs>
                <w:tab w:val="left" w:pos="1260"/>
              </w:tabs>
              <w:spacing w:after="0" w:line="360" w:lineRule="auto"/>
              <w:ind w:left="113" w:right="113"/>
              <w:jc w:val="center"/>
              <w:rPr>
                <w:rFonts w:eastAsia="Calibri" w:cs="Times New Roman"/>
                <w:b/>
                <w:bCs/>
                <w:color w:val="767171"/>
                <w:sz w:val="22"/>
                <w:lang w:val="es-ES"/>
              </w:rPr>
            </w:pPr>
            <w:r w:rsidRPr="00452B53">
              <w:rPr>
                <w:rFonts w:eastAsia="Calibri" w:cs="Times New Roman"/>
                <w:b/>
                <w:bCs/>
                <w:color w:val="767171"/>
                <w:sz w:val="22"/>
                <w:lang w:val="es-ES"/>
              </w:rPr>
              <w:t>Oct</w:t>
            </w:r>
            <w:r w:rsidR="00452B53">
              <w:rPr>
                <w:rFonts w:eastAsia="Calibri" w:cs="Times New Roman"/>
                <w:b/>
                <w:bCs/>
                <w:color w:val="767171"/>
                <w:sz w:val="22"/>
                <w:lang w:val="es-ES"/>
              </w:rPr>
              <w:t>ubre</w:t>
            </w:r>
          </w:p>
        </w:tc>
      </w:tr>
      <w:tr w:rsidR="00D949CB" w:rsidRPr="00452B53" w14:paraId="102FBB17" w14:textId="26F0EFB3" w:rsidTr="00452B53">
        <w:trPr>
          <w:trHeight w:val="26"/>
        </w:trPr>
        <w:tc>
          <w:tcPr>
            <w:tcW w:w="836" w:type="pct"/>
            <w:shd w:val="clear" w:color="auto" w:fill="auto"/>
            <w:vAlign w:val="center"/>
          </w:tcPr>
          <w:p w14:paraId="5B1DF77D" w14:textId="01BF0DCF" w:rsidR="001B3922" w:rsidRPr="00452B53" w:rsidRDefault="00452B53" w:rsidP="00452B53">
            <w:pPr>
              <w:tabs>
                <w:tab w:val="left" w:pos="1260"/>
              </w:tabs>
              <w:spacing w:after="0" w:line="360" w:lineRule="auto"/>
              <w:jc w:val="center"/>
              <w:rPr>
                <w:rFonts w:eastAsia="Calibri" w:cs="Times New Roman"/>
                <w:bCs/>
                <w:color w:val="767171"/>
                <w:sz w:val="22"/>
                <w:lang w:val="es-ES"/>
              </w:rPr>
            </w:pPr>
            <w:r w:rsidRPr="00452B53">
              <w:rPr>
                <w:rFonts w:eastAsia="Calibri" w:cs="Times New Roman"/>
                <w:bCs/>
                <w:color w:val="767171"/>
                <w:sz w:val="22"/>
                <w:lang w:val="es-ES"/>
              </w:rPr>
              <w:t>Calificación</w:t>
            </w:r>
            <w:r>
              <w:rPr>
                <w:rFonts w:eastAsia="Calibri" w:cs="Times New Roman"/>
                <w:bCs/>
                <w:color w:val="767171"/>
                <w:sz w:val="22"/>
                <w:lang w:val="es-ES"/>
              </w:rPr>
              <w:t xml:space="preserve"> %</w:t>
            </w:r>
          </w:p>
        </w:tc>
        <w:tc>
          <w:tcPr>
            <w:tcW w:w="416" w:type="pct"/>
            <w:shd w:val="clear" w:color="auto" w:fill="auto"/>
            <w:vAlign w:val="center"/>
          </w:tcPr>
          <w:p w14:paraId="27AC4BC1" w14:textId="200054D8" w:rsidR="001B3922" w:rsidRPr="00452B53" w:rsidRDefault="001B3922" w:rsidP="001B3922">
            <w:pPr>
              <w:tabs>
                <w:tab w:val="left" w:pos="1260"/>
              </w:tabs>
              <w:spacing w:after="0" w:line="360" w:lineRule="auto"/>
              <w:rPr>
                <w:rFonts w:eastAsia="Calibri" w:cs="Times New Roman"/>
                <w:bCs/>
                <w:color w:val="767171"/>
                <w:sz w:val="22"/>
                <w:lang w:val="es-ES"/>
              </w:rPr>
            </w:pPr>
            <w:r w:rsidRPr="00452B53">
              <w:rPr>
                <w:rFonts w:eastAsia="Calibri" w:cs="Times New Roman"/>
                <w:bCs/>
                <w:color w:val="767171"/>
                <w:sz w:val="22"/>
                <w:lang w:val="es-ES"/>
              </w:rPr>
              <w:t>92.</w:t>
            </w:r>
          </w:p>
        </w:tc>
        <w:tc>
          <w:tcPr>
            <w:tcW w:w="416" w:type="pct"/>
            <w:shd w:val="clear" w:color="auto" w:fill="auto"/>
            <w:vAlign w:val="center"/>
          </w:tcPr>
          <w:p w14:paraId="17E300AF" w14:textId="769EBB3F" w:rsidR="001B3922" w:rsidRPr="00452B53" w:rsidRDefault="001B3922" w:rsidP="001B3922">
            <w:pPr>
              <w:tabs>
                <w:tab w:val="left" w:pos="1260"/>
              </w:tabs>
              <w:spacing w:after="0" w:line="360" w:lineRule="auto"/>
              <w:rPr>
                <w:rFonts w:eastAsia="Calibri" w:cs="Times New Roman"/>
                <w:bCs/>
                <w:color w:val="767171"/>
                <w:sz w:val="22"/>
                <w:lang w:val="es-ES"/>
              </w:rPr>
            </w:pPr>
            <w:r w:rsidRPr="00452B53">
              <w:rPr>
                <w:rFonts w:eastAsia="Calibri" w:cs="Times New Roman"/>
                <w:bCs/>
                <w:color w:val="767171"/>
                <w:sz w:val="22"/>
                <w:lang w:val="es-ES"/>
              </w:rPr>
              <w:t>96.</w:t>
            </w:r>
            <w:r w:rsidR="00452B53">
              <w:rPr>
                <w:rFonts w:eastAsia="Calibri" w:cs="Times New Roman"/>
                <w:bCs/>
                <w:color w:val="767171"/>
                <w:sz w:val="22"/>
                <w:lang w:val="es-ES"/>
              </w:rPr>
              <w:t>1</w:t>
            </w:r>
            <w:r w:rsidRPr="00452B53">
              <w:rPr>
                <w:rFonts w:eastAsia="Calibri" w:cs="Times New Roman"/>
                <w:bCs/>
                <w:color w:val="767171"/>
                <w:sz w:val="22"/>
                <w:lang w:val="es-ES"/>
              </w:rPr>
              <w:t xml:space="preserve"> </w:t>
            </w:r>
          </w:p>
        </w:tc>
        <w:tc>
          <w:tcPr>
            <w:tcW w:w="416" w:type="pct"/>
            <w:shd w:val="clear" w:color="auto" w:fill="auto"/>
            <w:vAlign w:val="center"/>
          </w:tcPr>
          <w:p w14:paraId="7A9DFDAE" w14:textId="4F57DA89" w:rsidR="001B3922" w:rsidRPr="00452B53" w:rsidRDefault="001B3922" w:rsidP="001B3922">
            <w:pPr>
              <w:tabs>
                <w:tab w:val="left" w:pos="1260"/>
              </w:tabs>
              <w:spacing w:after="0" w:line="360" w:lineRule="auto"/>
              <w:rPr>
                <w:rFonts w:eastAsia="Calibri" w:cs="Times New Roman"/>
                <w:bCs/>
                <w:color w:val="767171"/>
                <w:sz w:val="22"/>
                <w:lang w:val="es-ES"/>
              </w:rPr>
            </w:pPr>
            <w:r w:rsidRPr="00452B53">
              <w:rPr>
                <w:rFonts w:eastAsia="Calibri" w:cs="Times New Roman"/>
                <w:bCs/>
                <w:color w:val="767171"/>
                <w:sz w:val="22"/>
                <w:lang w:val="es-ES"/>
              </w:rPr>
              <w:t xml:space="preserve">98.8 </w:t>
            </w:r>
          </w:p>
        </w:tc>
        <w:tc>
          <w:tcPr>
            <w:tcW w:w="416" w:type="pct"/>
            <w:shd w:val="clear" w:color="auto" w:fill="auto"/>
            <w:vAlign w:val="center"/>
          </w:tcPr>
          <w:p w14:paraId="1A1A00B0" w14:textId="47C3A8E7" w:rsidR="001B3922" w:rsidRPr="00452B53" w:rsidRDefault="001B3922" w:rsidP="001B3922">
            <w:pPr>
              <w:tabs>
                <w:tab w:val="left" w:pos="1260"/>
              </w:tabs>
              <w:spacing w:after="0" w:line="360" w:lineRule="auto"/>
              <w:rPr>
                <w:rFonts w:eastAsia="Calibri" w:cs="Times New Roman"/>
                <w:bCs/>
                <w:color w:val="767171"/>
                <w:sz w:val="22"/>
                <w:lang w:val="es-ES"/>
              </w:rPr>
            </w:pPr>
            <w:r w:rsidRPr="00452B53">
              <w:rPr>
                <w:rFonts w:eastAsia="Calibri" w:cs="Times New Roman"/>
                <w:bCs/>
                <w:color w:val="767171"/>
                <w:sz w:val="22"/>
                <w:lang w:val="es-ES"/>
              </w:rPr>
              <w:t>97.8</w:t>
            </w:r>
          </w:p>
        </w:tc>
        <w:tc>
          <w:tcPr>
            <w:tcW w:w="416" w:type="pct"/>
            <w:shd w:val="clear" w:color="auto" w:fill="auto"/>
            <w:vAlign w:val="center"/>
          </w:tcPr>
          <w:p w14:paraId="729918CE" w14:textId="293D9839" w:rsidR="001B3922" w:rsidRPr="00452B53" w:rsidRDefault="001B3922" w:rsidP="001B3922">
            <w:pPr>
              <w:tabs>
                <w:tab w:val="left" w:pos="1260"/>
              </w:tabs>
              <w:spacing w:after="0" w:line="360" w:lineRule="auto"/>
              <w:rPr>
                <w:rFonts w:eastAsia="Calibri" w:cs="Times New Roman"/>
                <w:bCs/>
                <w:color w:val="767171"/>
                <w:sz w:val="22"/>
                <w:lang w:val="es-ES"/>
              </w:rPr>
            </w:pPr>
            <w:r w:rsidRPr="00452B53">
              <w:rPr>
                <w:rFonts w:eastAsia="Calibri" w:cs="Times New Roman"/>
                <w:bCs/>
                <w:color w:val="767171"/>
                <w:sz w:val="22"/>
                <w:lang w:val="es-ES"/>
              </w:rPr>
              <w:t>97.1</w:t>
            </w:r>
          </w:p>
        </w:tc>
        <w:tc>
          <w:tcPr>
            <w:tcW w:w="416" w:type="pct"/>
            <w:shd w:val="clear" w:color="auto" w:fill="auto"/>
            <w:vAlign w:val="center"/>
          </w:tcPr>
          <w:p w14:paraId="765991DD" w14:textId="3B057CA1" w:rsidR="001B3922" w:rsidRPr="00452B53" w:rsidRDefault="001B3922" w:rsidP="001B3922">
            <w:pPr>
              <w:tabs>
                <w:tab w:val="left" w:pos="1260"/>
              </w:tabs>
              <w:spacing w:after="0" w:line="360" w:lineRule="auto"/>
              <w:rPr>
                <w:rFonts w:eastAsia="Calibri" w:cs="Times New Roman"/>
                <w:bCs/>
                <w:color w:val="767171"/>
                <w:sz w:val="22"/>
                <w:lang w:val="es-ES"/>
              </w:rPr>
            </w:pPr>
            <w:r w:rsidRPr="00452B53">
              <w:rPr>
                <w:rFonts w:eastAsia="Calibri" w:cs="Times New Roman"/>
                <w:bCs/>
                <w:color w:val="767171"/>
                <w:sz w:val="22"/>
                <w:lang w:val="es-ES"/>
              </w:rPr>
              <w:t>97.8</w:t>
            </w:r>
          </w:p>
        </w:tc>
        <w:tc>
          <w:tcPr>
            <w:tcW w:w="416" w:type="pct"/>
            <w:shd w:val="clear" w:color="auto" w:fill="auto"/>
            <w:vAlign w:val="center"/>
          </w:tcPr>
          <w:p w14:paraId="653DD560" w14:textId="1630FF67" w:rsidR="001B3922" w:rsidRPr="00452B53" w:rsidRDefault="001B3922" w:rsidP="001B3922">
            <w:pPr>
              <w:tabs>
                <w:tab w:val="left" w:pos="1260"/>
              </w:tabs>
              <w:spacing w:after="0" w:line="360" w:lineRule="auto"/>
              <w:rPr>
                <w:rFonts w:eastAsia="Calibri" w:cs="Times New Roman"/>
                <w:bCs/>
                <w:color w:val="767171"/>
                <w:sz w:val="22"/>
                <w:lang w:val="es-ES"/>
              </w:rPr>
            </w:pPr>
            <w:r w:rsidRPr="00452B53">
              <w:rPr>
                <w:rFonts w:eastAsia="Calibri" w:cs="Times New Roman"/>
                <w:bCs/>
                <w:color w:val="767171"/>
                <w:sz w:val="22"/>
                <w:lang w:val="es-ES"/>
              </w:rPr>
              <w:t>99.8</w:t>
            </w:r>
          </w:p>
        </w:tc>
        <w:tc>
          <w:tcPr>
            <w:tcW w:w="416" w:type="pct"/>
            <w:vAlign w:val="center"/>
          </w:tcPr>
          <w:p w14:paraId="2202255C" w14:textId="5D524EDA" w:rsidR="001B3922" w:rsidRPr="00452B53" w:rsidRDefault="001B3922" w:rsidP="001B3922">
            <w:pPr>
              <w:tabs>
                <w:tab w:val="left" w:pos="1260"/>
              </w:tabs>
              <w:spacing w:after="0" w:line="360" w:lineRule="auto"/>
              <w:rPr>
                <w:rFonts w:eastAsia="Calibri" w:cs="Times New Roman"/>
                <w:bCs/>
                <w:color w:val="767171"/>
                <w:sz w:val="22"/>
                <w:lang w:val="es-ES"/>
              </w:rPr>
            </w:pPr>
            <w:r w:rsidRPr="00452B53">
              <w:rPr>
                <w:rFonts w:eastAsia="Calibri" w:cs="Times New Roman"/>
                <w:bCs/>
                <w:color w:val="767171"/>
                <w:sz w:val="22"/>
                <w:lang w:val="es-ES"/>
              </w:rPr>
              <w:t>97.8</w:t>
            </w:r>
          </w:p>
        </w:tc>
        <w:tc>
          <w:tcPr>
            <w:tcW w:w="416" w:type="pct"/>
            <w:vAlign w:val="center"/>
          </w:tcPr>
          <w:p w14:paraId="6A548345" w14:textId="4026662A" w:rsidR="001B3922" w:rsidRPr="00452B53" w:rsidRDefault="000B2460" w:rsidP="001B3922">
            <w:pPr>
              <w:tabs>
                <w:tab w:val="left" w:pos="1260"/>
              </w:tabs>
              <w:spacing w:after="0" w:line="360" w:lineRule="auto"/>
              <w:rPr>
                <w:rFonts w:eastAsia="Calibri" w:cs="Times New Roman"/>
                <w:bCs/>
                <w:color w:val="767171"/>
                <w:sz w:val="22"/>
                <w:lang w:val="es-ES"/>
              </w:rPr>
            </w:pPr>
            <w:r w:rsidRPr="00452B53">
              <w:rPr>
                <w:rFonts w:eastAsia="Calibri" w:cs="Times New Roman"/>
                <w:bCs/>
                <w:color w:val="767171"/>
                <w:sz w:val="22"/>
                <w:lang w:val="es-ES"/>
              </w:rPr>
              <w:t>99.3</w:t>
            </w:r>
          </w:p>
        </w:tc>
        <w:tc>
          <w:tcPr>
            <w:tcW w:w="417" w:type="pct"/>
            <w:vAlign w:val="center"/>
          </w:tcPr>
          <w:p w14:paraId="04286785" w14:textId="09611299" w:rsidR="001B3922" w:rsidRPr="00452B53" w:rsidRDefault="000B2460" w:rsidP="001B3922">
            <w:pPr>
              <w:tabs>
                <w:tab w:val="left" w:pos="1260"/>
              </w:tabs>
              <w:spacing w:after="0" w:line="360" w:lineRule="auto"/>
              <w:rPr>
                <w:rFonts w:eastAsia="Calibri" w:cs="Times New Roman"/>
                <w:bCs/>
                <w:color w:val="767171"/>
                <w:sz w:val="22"/>
                <w:lang w:val="es-ES"/>
              </w:rPr>
            </w:pPr>
            <w:r w:rsidRPr="00452B53">
              <w:rPr>
                <w:rFonts w:eastAsia="Calibri" w:cs="Times New Roman"/>
                <w:bCs/>
                <w:color w:val="767171"/>
                <w:sz w:val="22"/>
                <w:lang w:val="es-ES"/>
              </w:rPr>
              <w:t>99.0</w:t>
            </w:r>
          </w:p>
        </w:tc>
      </w:tr>
      <w:tr w:rsidR="00D949CB" w:rsidRPr="00452B53" w14:paraId="4D02A1B2" w14:textId="1D18035B" w:rsidTr="00452B53">
        <w:trPr>
          <w:trHeight w:val="26"/>
        </w:trPr>
        <w:tc>
          <w:tcPr>
            <w:tcW w:w="5000" w:type="pct"/>
            <w:gridSpan w:val="11"/>
            <w:shd w:val="clear" w:color="auto" w:fill="auto"/>
          </w:tcPr>
          <w:p w14:paraId="3D4569B7" w14:textId="39672D97" w:rsidR="001B3922" w:rsidRPr="00452B53" w:rsidRDefault="001B3922" w:rsidP="00A26880">
            <w:pPr>
              <w:tabs>
                <w:tab w:val="left" w:pos="1260"/>
              </w:tabs>
              <w:spacing w:after="0" w:line="360" w:lineRule="auto"/>
              <w:rPr>
                <w:rFonts w:eastAsia="Calibri" w:cs="Times New Roman"/>
                <w:color w:val="767171"/>
                <w:sz w:val="22"/>
                <w:lang w:val="es-ES"/>
              </w:rPr>
            </w:pPr>
            <w:r w:rsidRPr="00452B53">
              <w:rPr>
                <w:rFonts w:eastAsia="Calibri" w:cs="Times New Roman"/>
                <w:color w:val="767171"/>
                <w:sz w:val="22"/>
                <w:lang w:val="es-ES"/>
              </w:rPr>
              <w:t>Promedio de evaluación 9</w:t>
            </w:r>
            <w:r w:rsidR="000B2460" w:rsidRPr="00452B53">
              <w:rPr>
                <w:rFonts w:eastAsia="Calibri" w:cs="Times New Roman"/>
                <w:color w:val="767171"/>
                <w:sz w:val="22"/>
                <w:lang w:val="es-ES"/>
              </w:rPr>
              <w:t>7</w:t>
            </w:r>
            <w:r w:rsidRPr="00452B53">
              <w:rPr>
                <w:rFonts w:eastAsia="Calibri" w:cs="Times New Roman"/>
                <w:color w:val="767171"/>
                <w:sz w:val="22"/>
                <w:lang w:val="es-ES"/>
              </w:rPr>
              <w:t>.</w:t>
            </w:r>
            <w:r w:rsidR="000B2460" w:rsidRPr="00452B53">
              <w:rPr>
                <w:rFonts w:eastAsia="Calibri" w:cs="Times New Roman"/>
                <w:color w:val="767171"/>
                <w:sz w:val="22"/>
                <w:lang w:val="es-ES"/>
              </w:rPr>
              <w:t>6</w:t>
            </w:r>
            <w:r w:rsidRPr="00452B53">
              <w:rPr>
                <w:rFonts w:eastAsia="Calibri" w:cs="Times New Roman"/>
                <w:color w:val="767171"/>
                <w:sz w:val="22"/>
                <w:lang w:val="es-ES"/>
              </w:rPr>
              <w:t>%</w:t>
            </w:r>
          </w:p>
        </w:tc>
      </w:tr>
    </w:tbl>
    <w:p w14:paraId="790217A8" w14:textId="77777777" w:rsidR="001820B1" w:rsidRPr="00D949CB" w:rsidRDefault="001820B1" w:rsidP="001820B1">
      <w:pPr>
        <w:spacing w:after="0" w:line="360" w:lineRule="auto"/>
        <w:jc w:val="both"/>
        <w:rPr>
          <w:rFonts w:eastAsia="Calibri" w:cs="Times New Roman"/>
          <w:color w:val="767171"/>
          <w:sz w:val="10"/>
          <w:szCs w:val="24"/>
          <w:lang w:val="es-ES"/>
        </w:rPr>
      </w:pPr>
    </w:p>
    <w:p w14:paraId="60527ABF" w14:textId="468B66E9" w:rsidR="001820B1" w:rsidRPr="00D949CB" w:rsidRDefault="001820B1" w:rsidP="007C1249">
      <w:pPr>
        <w:keepNext/>
        <w:keepLines/>
        <w:numPr>
          <w:ilvl w:val="0"/>
          <w:numId w:val="7"/>
        </w:numPr>
        <w:spacing w:after="0" w:line="360" w:lineRule="auto"/>
        <w:contextualSpacing/>
        <w:jc w:val="center"/>
        <w:outlineLvl w:val="0"/>
        <w:rPr>
          <w:color w:val="767171"/>
          <w:u w:val="thick" w:color="FF0000"/>
          <w:lang w:val="es-DO"/>
        </w:rPr>
      </w:pPr>
      <w:r w:rsidRPr="00D949CB">
        <w:rPr>
          <w:color w:val="767171"/>
          <w:lang w:val="es-DO"/>
        </w:rPr>
        <w:br w:type="page"/>
      </w:r>
      <w:bookmarkStart w:id="154" w:name="_Toc91497430"/>
      <w:bookmarkStart w:id="155" w:name="_Toc121928430"/>
      <w:bookmarkStart w:id="156" w:name="_Toc121928632"/>
      <w:r w:rsidR="00607105" w:rsidRPr="00D949CB">
        <w:rPr>
          <w:rFonts w:eastAsia="Times New Roman" w:cs="Times New Roman"/>
          <w:b/>
          <w:color w:val="767171"/>
          <w:sz w:val="28"/>
          <w:szCs w:val="28"/>
          <w:lang w:val="es-DO"/>
        </w:rPr>
        <w:lastRenderedPageBreak/>
        <w:t>PROYECCIONES AL PRÓXIMO AÑO</w:t>
      </w:r>
      <w:bookmarkEnd w:id="154"/>
      <w:bookmarkEnd w:id="155"/>
      <w:bookmarkEnd w:id="156"/>
    </w:p>
    <w:p w14:paraId="573BCED2" w14:textId="171FD271" w:rsidR="001820B1" w:rsidRPr="00D949CB" w:rsidRDefault="001820B1" w:rsidP="001820B1">
      <w:pPr>
        <w:jc w:val="both"/>
        <w:rPr>
          <w:rFonts w:ascii="Artifex CF Extra Light" w:eastAsia="Calibri" w:hAnsi="Artifex CF Extra Light" w:cs="Times New Roman"/>
          <w:color w:val="767171"/>
          <w:sz w:val="18"/>
          <w:lang w:val="es-ES"/>
        </w:rPr>
      </w:pPr>
      <w:r w:rsidRPr="00D949CB">
        <w:rPr>
          <w:rFonts w:ascii="Artifex CF Extra Light" w:eastAsia="Calibri" w:hAnsi="Artifex CF Extra Light" w:cs="Times New Roman"/>
          <w:noProof/>
          <w:color w:val="767171"/>
          <w:sz w:val="18"/>
          <w:lang w:val="es-ES" w:eastAsia="es-ES"/>
        </w:rPr>
        <mc:AlternateContent>
          <mc:Choice Requires="wps">
            <w:drawing>
              <wp:anchor distT="0" distB="0" distL="114300" distR="114300" simplePos="0" relativeHeight="251705344" behindDoc="0" locked="0" layoutInCell="1" allowOverlap="1" wp14:anchorId="6789E790" wp14:editId="0F0392B5">
                <wp:simplePos x="0" y="0"/>
                <wp:positionH relativeFrom="column">
                  <wp:posOffset>2072005</wp:posOffset>
                </wp:positionH>
                <wp:positionV relativeFrom="paragraph">
                  <wp:posOffset>141605</wp:posOffset>
                </wp:positionV>
                <wp:extent cx="896620" cy="0"/>
                <wp:effectExtent l="14605" t="19685" r="22225" b="1841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51E09" id="Conector recto de flecha 40" o:spid="_x0000_s1026" type="#_x0000_t32" style="position:absolute;margin-left:163.15pt;margin-top:11.15pt;width:70.6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" strokecolor="red" strokeweight="2.25pt"/>
            </w:pict>
          </mc:Fallback>
        </mc:AlternateContent>
      </w:r>
    </w:p>
    <w:p w14:paraId="2C7A3B89" w14:textId="77777777" w:rsidR="001820B1" w:rsidRPr="00D949CB" w:rsidRDefault="001820B1" w:rsidP="001820B1">
      <w:pPr>
        <w:jc w:val="both"/>
        <w:rPr>
          <w:rFonts w:ascii="Artifex CF Extra Light" w:eastAsia="Calibri" w:hAnsi="Artifex CF Extra Light" w:cs="Times New Roman"/>
          <w:color w:val="767171"/>
          <w:sz w:val="18"/>
          <w:lang w:val="es-ES"/>
        </w:rPr>
      </w:pPr>
    </w:p>
    <w:p w14:paraId="684ACA2A" w14:textId="554280CC" w:rsidR="001820B1" w:rsidRPr="00D949CB" w:rsidRDefault="00163753" w:rsidP="00B8503C">
      <w:pPr>
        <w:spacing w:line="360" w:lineRule="auto"/>
        <w:jc w:val="both"/>
        <w:rPr>
          <w:rFonts w:eastAsia="Calibri" w:cs="Times New Roman"/>
          <w:color w:val="767171"/>
          <w:szCs w:val="24"/>
          <w:lang w:val="es-ES"/>
        </w:rPr>
      </w:pPr>
      <w:r w:rsidRPr="00D949CB">
        <w:rPr>
          <w:rFonts w:eastAsia="Calibri" w:cs="Times New Roman"/>
          <w:color w:val="767171"/>
          <w:szCs w:val="24"/>
          <w:lang w:val="es-ES"/>
        </w:rPr>
        <w:t xml:space="preserve">A continuación, se presenta una relación de los </w:t>
      </w:r>
      <w:r w:rsidR="001820B1" w:rsidRPr="00D949CB">
        <w:rPr>
          <w:rFonts w:eastAsia="Calibri" w:cs="Times New Roman"/>
          <w:color w:val="767171"/>
          <w:szCs w:val="24"/>
          <w:lang w:val="es-ES"/>
        </w:rPr>
        <w:t>productos programadas para los 4 años de</w:t>
      </w:r>
      <w:r w:rsidRPr="00D949CB">
        <w:rPr>
          <w:rFonts w:eastAsia="Calibri" w:cs="Times New Roman"/>
          <w:color w:val="767171"/>
          <w:szCs w:val="24"/>
          <w:lang w:val="es-ES"/>
        </w:rPr>
        <w:t xml:space="preserve"> esta gestión de </w:t>
      </w:r>
      <w:r w:rsidR="001820B1" w:rsidRPr="00D949CB">
        <w:rPr>
          <w:rFonts w:eastAsia="Calibri" w:cs="Times New Roman"/>
          <w:color w:val="767171"/>
          <w:szCs w:val="24"/>
          <w:lang w:val="es-ES"/>
        </w:rPr>
        <w:t xml:space="preserve">gobierno, </w:t>
      </w:r>
      <w:r w:rsidRPr="00D949CB">
        <w:rPr>
          <w:rFonts w:eastAsia="Calibri" w:cs="Times New Roman"/>
          <w:color w:val="767171"/>
          <w:szCs w:val="24"/>
          <w:lang w:val="es-ES"/>
        </w:rPr>
        <w:t xml:space="preserve">los cuales se mantienen en la programación del año 2023, con </w:t>
      </w:r>
      <w:r w:rsidR="001820B1" w:rsidRPr="00D949CB">
        <w:rPr>
          <w:rFonts w:eastAsia="Calibri" w:cs="Times New Roman"/>
          <w:color w:val="767171"/>
          <w:szCs w:val="24"/>
          <w:lang w:val="es-ES"/>
        </w:rPr>
        <w:t>acciones propuesta en los Planes Operativos</w:t>
      </w:r>
      <w:r w:rsidRPr="00D949CB">
        <w:rPr>
          <w:rFonts w:eastAsia="Calibri" w:cs="Times New Roman"/>
          <w:color w:val="767171"/>
          <w:szCs w:val="24"/>
          <w:lang w:val="es-ES"/>
        </w:rPr>
        <w:t xml:space="preserve"> de las áreas correspondientes:</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58"/>
        <w:gridCol w:w="1583"/>
        <w:gridCol w:w="1583"/>
        <w:gridCol w:w="1835"/>
        <w:gridCol w:w="1653"/>
      </w:tblGrid>
      <w:tr w:rsidR="00D949CB" w:rsidRPr="00452B53" w14:paraId="0973E780" w14:textId="1FE1ECD8" w:rsidTr="00452B53">
        <w:trPr>
          <w:trHeight w:val="408"/>
          <w:tblHeader/>
        </w:trPr>
        <w:tc>
          <w:tcPr>
            <w:tcW w:w="983" w:type="pct"/>
            <w:vMerge w:val="restart"/>
            <w:shd w:val="clear" w:color="auto" w:fill="002060"/>
            <w:vAlign w:val="center"/>
          </w:tcPr>
          <w:p w14:paraId="0DBE10FB" w14:textId="0110D4B9" w:rsidR="00895A43" w:rsidRPr="00452B53" w:rsidRDefault="00895A43" w:rsidP="00163753">
            <w:pPr>
              <w:spacing w:after="0" w:line="24" w:lineRule="atLeast"/>
              <w:jc w:val="center"/>
              <w:rPr>
                <w:rFonts w:cs="Times New Roman"/>
                <w:color w:val="767171"/>
                <w:szCs w:val="24"/>
                <w:lang w:val="es-DO"/>
              </w:rPr>
            </w:pPr>
            <w:r w:rsidRPr="00452B53">
              <w:rPr>
                <w:rFonts w:cs="Times New Roman"/>
                <w:b/>
                <w:color w:val="767171"/>
                <w:szCs w:val="24"/>
                <w:lang w:val="es-DO"/>
              </w:rPr>
              <w:t>Política priori</w:t>
            </w:r>
            <w:r w:rsidR="00452B53">
              <w:rPr>
                <w:rFonts w:cs="Times New Roman"/>
                <w:b/>
                <w:color w:val="767171"/>
                <w:szCs w:val="24"/>
                <w:lang w:val="es-DO"/>
              </w:rPr>
              <w:t>dad</w:t>
            </w:r>
          </w:p>
        </w:tc>
        <w:tc>
          <w:tcPr>
            <w:tcW w:w="813" w:type="pct"/>
            <w:vMerge w:val="restart"/>
            <w:shd w:val="clear" w:color="auto" w:fill="002060"/>
            <w:vAlign w:val="center"/>
          </w:tcPr>
          <w:p w14:paraId="4F9E1AF7" w14:textId="77777777" w:rsidR="00895A43" w:rsidRPr="00452B53" w:rsidRDefault="00895A43" w:rsidP="00163753">
            <w:pPr>
              <w:spacing w:after="0" w:line="24" w:lineRule="atLeast"/>
              <w:jc w:val="center"/>
              <w:rPr>
                <w:rFonts w:cs="Times New Roman"/>
                <w:color w:val="767171"/>
                <w:szCs w:val="24"/>
                <w:lang w:val="es-DO"/>
              </w:rPr>
            </w:pPr>
            <w:r w:rsidRPr="00452B53">
              <w:rPr>
                <w:rFonts w:cs="Times New Roman"/>
                <w:b/>
                <w:color w:val="767171"/>
                <w:szCs w:val="24"/>
                <w:lang w:val="es-DO"/>
              </w:rPr>
              <w:t>Resultados PNPSP</w:t>
            </w:r>
          </w:p>
        </w:tc>
        <w:tc>
          <w:tcPr>
            <w:tcW w:w="1000" w:type="pct"/>
            <w:vMerge w:val="restart"/>
            <w:shd w:val="clear" w:color="auto" w:fill="002060"/>
            <w:vAlign w:val="center"/>
          </w:tcPr>
          <w:p w14:paraId="7F7D4EE4" w14:textId="77777777" w:rsidR="00895A43" w:rsidRPr="00452B53" w:rsidRDefault="00895A43" w:rsidP="00163753">
            <w:pPr>
              <w:spacing w:after="0" w:line="24" w:lineRule="atLeast"/>
              <w:jc w:val="center"/>
              <w:rPr>
                <w:rFonts w:cs="Times New Roman"/>
                <w:color w:val="767171"/>
                <w:szCs w:val="24"/>
                <w:lang w:val="es-DO"/>
              </w:rPr>
            </w:pPr>
            <w:r w:rsidRPr="00452B53">
              <w:rPr>
                <w:rFonts w:cs="Times New Roman"/>
                <w:b/>
                <w:color w:val="767171"/>
                <w:szCs w:val="24"/>
                <w:lang w:val="es-DO"/>
              </w:rPr>
              <w:t>Resultados estratégicos</w:t>
            </w:r>
          </w:p>
        </w:tc>
        <w:tc>
          <w:tcPr>
            <w:tcW w:w="1160" w:type="pct"/>
            <w:vMerge w:val="restart"/>
            <w:shd w:val="clear" w:color="auto" w:fill="002060"/>
            <w:vAlign w:val="center"/>
          </w:tcPr>
          <w:p w14:paraId="054886E1" w14:textId="77777777" w:rsidR="00895A43" w:rsidRPr="00452B53" w:rsidRDefault="00895A43" w:rsidP="00163753">
            <w:pPr>
              <w:spacing w:after="0" w:line="24" w:lineRule="atLeast"/>
              <w:jc w:val="center"/>
              <w:rPr>
                <w:rFonts w:cs="Times New Roman"/>
                <w:b/>
                <w:color w:val="767171"/>
                <w:szCs w:val="24"/>
                <w:lang w:val="es-DO"/>
              </w:rPr>
            </w:pPr>
            <w:r w:rsidRPr="00452B53">
              <w:rPr>
                <w:rFonts w:cs="Times New Roman"/>
                <w:b/>
                <w:color w:val="767171"/>
                <w:szCs w:val="24"/>
                <w:lang w:val="es-DO"/>
              </w:rPr>
              <w:t>Productos y acciones relevantes</w:t>
            </w:r>
          </w:p>
        </w:tc>
        <w:tc>
          <w:tcPr>
            <w:tcW w:w="1045" w:type="pct"/>
            <w:vMerge w:val="restart"/>
            <w:shd w:val="clear" w:color="auto" w:fill="002060"/>
            <w:vAlign w:val="center"/>
          </w:tcPr>
          <w:p w14:paraId="4A6B1791" w14:textId="02624521" w:rsidR="00895A43" w:rsidRPr="00452B53" w:rsidRDefault="00895A43" w:rsidP="00163753">
            <w:pPr>
              <w:spacing w:after="0" w:line="24" w:lineRule="atLeast"/>
              <w:jc w:val="center"/>
              <w:rPr>
                <w:rFonts w:cs="Times New Roman"/>
                <w:b/>
                <w:color w:val="767171"/>
                <w:szCs w:val="24"/>
                <w:lang w:val="es-DO"/>
              </w:rPr>
            </w:pPr>
            <w:r w:rsidRPr="00452B53">
              <w:rPr>
                <w:rFonts w:cs="Times New Roman"/>
                <w:b/>
                <w:color w:val="767171"/>
                <w:szCs w:val="24"/>
                <w:lang w:val="es-DO"/>
              </w:rPr>
              <w:t>Meta Programada 2023</w:t>
            </w:r>
          </w:p>
        </w:tc>
      </w:tr>
      <w:tr w:rsidR="00D949CB" w:rsidRPr="00452B53" w14:paraId="2837FC96" w14:textId="77777777" w:rsidTr="00452B53">
        <w:trPr>
          <w:trHeight w:val="276"/>
          <w:tblHeader/>
        </w:trPr>
        <w:tc>
          <w:tcPr>
            <w:tcW w:w="983" w:type="pct"/>
            <w:vMerge/>
            <w:shd w:val="clear" w:color="auto" w:fill="002060"/>
            <w:vAlign w:val="center"/>
          </w:tcPr>
          <w:p w14:paraId="704D6F91" w14:textId="77777777" w:rsidR="00895A43" w:rsidRPr="00452B53" w:rsidRDefault="00895A43" w:rsidP="00163753">
            <w:pPr>
              <w:spacing w:after="0" w:line="24" w:lineRule="atLeast"/>
              <w:jc w:val="center"/>
              <w:rPr>
                <w:rFonts w:cs="Times New Roman"/>
                <w:b/>
                <w:color w:val="767171"/>
                <w:szCs w:val="24"/>
                <w:lang w:val="es-DO"/>
              </w:rPr>
            </w:pPr>
          </w:p>
        </w:tc>
        <w:tc>
          <w:tcPr>
            <w:tcW w:w="813" w:type="pct"/>
            <w:vMerge/>
            <w:shd w:val="clear" w:color="auto" w:fill="002060"/>
            <w:vAlign w:val="center"/>
          </w:tcPr>
          <w:p w14:paraId="65BE0F99" w14:textId="77777777" w:rsidR="00895A43" w:rsidRPr="00452B53" w:rsidRDefault="00895A43" w:rsidP="00163753">
            <w:pPr>
              <w:spacing w:after="0" w:line="24" w:lineRule="atLeast"/>
              <w:jc w:val="center"/>
              <w:rPr>
                <w:rFonts w:cs="Times New Roman"/>
                <w:b/>
                <w:color w:val="767171"/>
                <w:szCs w:val="24"/>
                <w:lang w:val="es-DO"/>
              </w:rPr>
            </w:pPr>
          </w:p>
        </w:tc>
        <w:tc>
          <w:tcPr>
            <w:tcW w:w="1000" w:type="pct"/>
            <w:vMerge/>
            <w:shd w:val="clear" w:color="auto" w:fill="002060"/>
            <w:vAlign w:val="center"/>
          </w:tcPr>
          <w:p w14:paraId="47695F96" w14:textId="77777777" w:rsidR="00895A43" w:rsidRPr="00452B53" w:rsidRDefault="00895A43" w:rsidP="00163753">
            <w:pPr>
              <w:spacing w:after="0" w:line="24" w:lineRule="atLeast"/>
              <w:jc w:val="center"/>
              <w:rPr>
                <w:rFonts w:cs="Times New Roman"/>
                <w:b/>
                <w:color w:val="767171"/>
                <w:szCs w:val="24"/>
                <w:lang w:val="es-DO"/>
              </w:rPr>
            </w:pPr>
          </w:p>
        </w:tc>
        <w:tc>
          <w:tcPr>
            <w:tcW w:w="1160" w:type="pct"/>
            <w:vMerge/>
            <w:shd w:val="clear" w:color="auto" w:fill="002060"/>
            <w:vAlign w:val="center"/>
          </w:tcPr>
          <w:p w14:paraId="3084D2C3" w14:textId="77777777" w:rsidR="00895A43" w:rsidRPr="00452B53" w:rsidRDefault="00895A43" w:rsidP="00163753">
            <w:pPr>
              <w:spacing w:after="0" w:line="24" w:lineRule="atLeast"/>
              <w:jc w:val="center"/>
              <w:rPr>
                <w:rFonts w:cs="Times New Roman"/>
                <w:b/>
                <w:color w:val="767171"/>
                <w:szCs w:val="24"/>
                <w:lang w:val="es-DO"/>
              </w:rPr>
            </w:pPr>
          </w:p>
        </w:tc>
        <w:tc>
          <w:tcPr>
            <w:tcW w:w="1045" w:type="pct"/>
            <w:vMerge/>
            <w:shd w:val="clear" w:color="auto" w:fill="002060"/>
            <w:vAlign w:val="center"/>
          </w:tcPr>
          <w:p w14:paraId="72965170" w14:textId="77777777" w:rsidR="00895A43" w:rsidRPr="00452B53" w:rsidRDefault="00895A43" w:rsidP="00163753">
            <w:pPr>
              <w:spacing w:after="0" w:line="24" w:lineRule="atLeast"/>
              <w:jc w:val="center"/>
              <w:rPr>
                <w:rFonts w:cs="Times New Roman"/>
                <w:b/>
                <w:color w:val="767171"/>
                <w:szCs w:val="24"/>
                <w:lang w:val="es-DO"/>
              </w:rPr>
            </w:pPr>
          </w:p>
        </w:tc>
      </w:tr>
      <w:tr w:rsidR="00D949CB" w:rsidRPr="00452B53" w14:paraId="6DCF4876" w14:textId="15B40C0F" w:rsidTr="00452B53">
        <w:trPr>
          <w:trHeight w:val="2158"/>
        </w:trPr>
        <w:tc>
          <w:tcPr>
            <w:tcW w:w="983" w:type="pct"/>
            <w:vMerge w:val="restart"/>
            <w:vAlign w:val="center"/>
          </w:tcPr>
          <w:p w14:paraId="3E84DA77"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El comercio, una actividad importante</w:t>
            </w:r>
          </w:p>
        </w:tc>
        <w:tc>
          <w:tcPr>
            <w:tcW w:w="813" w:type="pct"/>
            <w:vAlign w:val="center"/>
          </w:tcPr>
          <w:p w14:paraId="09BDCD38"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Aumentado el flujo de inversión extranjera directa</w:t>
            </w:r>
          </w:p>
        </w:tc>
        <w:tc>
          <w:tcPr>
            <w:tcW w:w="1000" w:type="pct"/>
            <w:vMerge w:val="restart"/>
            <w:vAlign w:val="center"/>
          </w:tcPr>
          <w:p w14:paraId="5176837B" w14:textId="42659A41"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1.1.1. Fortalecidas las relaciones bilaterales con los distintos países de las regiones del mundo a través de las normas vigentes.</w:t>
            </w:r>
          </w:p>
        </w:tc>
        <w:tc>
          <w:tcPr>
            <w:tcW w:w="1160" w:type="pct"/>
            <w:vAlign w:val="center"/>
          </w:tcPr>
          <w:p w14:paraId="4A9EF0FB" w14:textId="5435AD49"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2216-Consultas políticas con los EE. UU. Y Canadá, Haití, países de Asia y Oceanía, Europa, el Caribe, América Latina, áfrica y Medio Oriente promovida y desarrollada.</w:t>
            </w:r>
          </w:p>
        </w:tc>
        <w:tc>
          <w:tcPr>
            <w:tcW w:w="1045" w:type="pct"/>
          </w:tcPr>
          <w:p w14:paraId="4E8FAB38"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Son productos programadas para los 4 años del gobierno, se mantienen en ejecución con nuevas acciones propuesta en los Planes Operativos.</w:t>
            </w:r>
          </w:p>
          <w:p w14:paraId="78A85B9B" w14:textId="0A67FA5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Metas para el 202</w:t>
            </w:r>
            <w:r w:rsidR="005C7B3D" w:rsidRPr="00452B53">
              <w:rPr>
                <w:rFonts w:cs="Times New Roman"/>
                <w:color w:val="767171"/>
                <w:szCs w:val="24"/>
                <w:lang w:val="es-DO"/>
              </w:rPr>
              <w:t>3</w:t>
            </w:r>
            <w:r w:rsidRPr="00452B53">
              <w:rPr>
                <w:rFonts w:cs="Times New Roman"/>
                <w:color w:val="767171"/>
                <w:szCs w:val="24"/>
                <w:lang w:val="es-DO"/>
              </w:rPr>
              <w:t xml:space="preserve">: 7 Consultas. </w:t>
            </w:r>
          </w:p>
        </w:tc>
      </w:tr>
      <w:tr w:rsidR="00D949CB" w:rsidRPr="00452B53" w14:paraId="79BF3E4C" w14:textId="1486F778" w:rsidTr="00452B53">
        <w:trPr>
          <w:trHeight w:val="487"/>
        </w:trPr>
        <w:tc>
          <w:tcPr>
            <w:tcW w:w="983" w:type="pct"/>
            <w:vMerge/>
            <w:vAlign w:val="center"/>
          </w:tcPr>
          <w:p w14:paraId="441BBA26" w14:textId="0ADD5364" w:rsidR="00895A43" w:rsidRPr="00452B53" w:rsidRDefault="00895A43" w:rsidP="00163753">
            <w:pPr>
              <w:spacing w:after="0" w:line="24" w:lineRule="atLeast"/>
              <w:jc w:val="both"/>
              <w:rPr>
                <w:rFonts w:cs="Times New Roman"/>
                <w:color w:val="767171"/>
                <w:szCs w:val="24"/>
                <w:lang w:val="es-DO"/>
              </w:rPr>
            </w:pPr>
          </w:p>
        </w:tc>
        <w:tc>
          <w:tcPr>
            <w:tcW w:w="813" w:type="pct"/>
            <w:vMerge w:val="restart"/>
            <w:vAlign w:val="center"/>
          </w:tcPr>
          <w:p w14:paraId="76C11134"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Aumentada la apertura comercial</w:t>
            </w:r>
          </w:p>
        </w:tc>
        <w:tc>
          <w:tcPr>
            <w:tcW w:w="1000" w:type="pct"/>
            <w:vMerge/>
            <w:vAlign w:val="center"/>
          </w:tcPr>
          <w:p w14:paraId="67BDEA14" w14:textId="003668F8" w:rsidR="00895A43" w:rsidRPr="00452B53" w:rsidRDefault="00895A43" w:rsidP="00163753">
            <w:pPr>
              <w:spacing w:after="0" w:line="24" w:lineRule="atLeast"/>
              <w:jc w:val="both"/>
              <w:rPr>
                <w:rFonts w:cs="Times New Roman"/>
                <w:color w:val="767171"/>
                <w:szCs w:val="24"/>
                <w:lang w:val="es-DO"/>
              </w:rPr>
            </w:pPr>
          </w:p>
        </w:tc>
        <w:tc>
          <w:tcPr>
            <w:tcW w:w="1160" w:type="pct"/>
            <w:vAlign w:val="center"/>
          </w:tcPr>
          <w:p w14:paraId="7BC9FA92"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2217-Firma de acuerdos bilaterales gestionados.</w:t>
            </w:r>
          </w:p>
        </w:tc>
        <w:tc>
          <w:tcPr>
            <w:tcW w:w="1045" w:type="pct"/>
            <w:vAlign w:val="center"/>
          </w:tcPr>
          <w:p w14:paraId="0E9EB62B" w14:textId="5431BDA1" w:rsidR="00895A43" w:rsidRPr="00452B53" w:rsidRDefault="00895A43" w:rsidP="00163753">
            <w:pPr>
              <w:spacing w:after="0" w:line="24" w:lineRule="atLeast"/>
              <w:rPr>
                <w:rFonts w:cs="Times New Roman"/>
                <w:color w:val="767171"/>
                <w:szCs w:val="24"/>
                <w:lang w:val="es-DO"/>
              </w:rPr>
            </w:pPr>
            <w:r w:rsidRPr="00452B53">
              <w:rPr>
                <w:rFonts w:cs="Times New Roman"/>
                <w:color w:val="767171"/>
                <w:szCs w:val="24"/>
                <w:lang w:val="es-DO"/>
              </w:rPr>
              <w:t>Metas para el 202</w:t>
            </w:r>
            <w:r w:rsidR="005C7B3D" w:rsidRPr="00452B53">
              <w:rPr>
                <w:rFonts w:cs="Times New Roman"/>
                <w:color w:val="767171"/>
                <w:szCs w:val="24"/>
                <w:lang w:val="es-DO"/>
              </w:rPr>
              <w:t>3</w:t>
            </w:r>
            <w:r w:rsidRPr="00452B53">
              <w:rPr>
                <w:rFonts w:cs="Times New Roman"/>
                <w:color w:val="767171"/>
                <w:szCs w:val="24"/>
                <w:lang w:val="es-DO"/>
              </w:rPr>
              <w:t xml:space="preserve">: </w:t>
            </w:r>
            <w:r w:rsidR="005C7B3D" w:rsidRPr="00452B53">
              <w:rPr>
                <w:rFonts w:cs="Times New Roman"/>
                <w:color w:val="767171"/>
                <w:szCs w:val="24"/>
                <w:lang w:val="es-DO"/>
              </w:rPr>
              <w:t>3</w:t>
            </w:r>
            <w:r w:rsidRPr="00452B53">
              <w:rPr>
                <w:rFonts w:cs="Times New Roman"/>
                <w:color w:val="767171"/>
                <w:szCs w:val="24"/>
                <w:lang w:val="es-DO"/>
              </w:rPr>
              <w:t xml:space="preserve"> Acuerdos</w:t>
            </w:r>
          </w:p>
        </w:tc>
      </w:tr>
      <w:tr w:rsidR="00D949CB" w:rsidRPr="00452B53" w14:paraId="06138A8B" w14:textId="0F371E11" w:rsidTr="00452B53">
        <w:trPr>
          <w:trHeight w:val="487"/>
        </w:trPr>
        <w:tc>
          <w:tcPr>
            <w:tcW w:w="983" w:type="pct"/>
            <w:vMerge/>
            <w:vAlign w:val="center"/>
          </w:tcPr>
          <w:p w14:paraId="38C5F008" w14:textId="546018A0" w:rsidR="00895A43" w:rsidRPr="00452B53" w:rsidRDefault="00895A43" w:rsidP="00163753">
            <w:pPr>
              <w:spacing w:after="0" w:line="24" w:lineRule="atLeast"/>
              <w:jc w:val="both"/>
              <w:rPr>
                <w:rFonts w:cs="Times New Roman"/>
                <w:color w:val="767171"/>
                <w:szCs w:val="24"/>
                <w:lang w:val="es-DO"/>
              </w:rPr>
            </w:pPr>
          </w:p>
        </w:tc>
        <w:tc>
          <w:tcPr>
            <w:tcW w:w="813" w:type="pct"/>
            <w:vMerge/>
            <w:vAlign w:val="center"/>
          </w:tcPr>
          <w:p w14:paraId="1C9637A7" w14:textId="2747FB5C" w:rsidR="00895A43" w:rsidRPr="00452B53" w:rsidRDefault="00895A43" w:rsidP="00163753">
            <w:pPr>
              <w:spacing w:after="0" w:line="24" w:lineRule="atLeast"/>
              <w:jc w:val="both"/>
              <w:rPr>
                <w:rFonts w:cs="Times New Roman"/>
                <w:color w:val="767171"/>
                <w:szCs w:val="24"/>
                <w:lang w:val="es-DO"/>
              </w:rPr>
            </w:pPr>
          </w:p>
        </w:tc>
        <w:tc>
          <w:tcPr>
            <w:tcW w:w="1000" w:type="pct"/>
            <w:vMerge/>
            <w:vAlign w:val="center"/>
          </w:tcPr>
          <w:p w14:paraId="49E1C5DA" w14:textId="206E0C51" w:rsidR="00895A43" w:rsidRPr="00452B53" w:rsidRDefault="00895A43" w:rsidP="00163753">
            <w:pPr>
              <w:spacing w:after="0" w:line="24" w:lineRule="atLeast"/>
              <w:jc w:val="both"/>
              <w:rPr>
                <w:rFonts w:cs="Times New Roman"/>
                <w:color w:val="767171"/>
                <w:szCs w:val="24"/>
                <w:lang w:val="es-DO"/>
              </w:rPr>
            </w:pPr>
          </w:p>
        </w:tc>
        <w:tc>
          <w:tcPr>
            <w:tcW w:w="1160" w:type="pct"/>
            <w:vAlign w:val="center"/>
          </w:tcPr>
          <w:p w14:paraId="75702145"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2218-Programas de acercamiento y vinculación fomentados con todos los países del mundo.</w:t>
            </w:r>
          </w:p>
        </w:tc>
        <w:tc>
          <w:tcPr>
            <w:tcW w:w="1045" w:type="pct"/>
            <w:vAlign w:val="center"/>
          </w:tcPr>
          <w:p w14:paraId="69B9558A" w14:textId="4CD8597A" w:rsidR="00895A43" w:rsidRPr="00452B53" w:rsidRDefault="00895A43" w:rsidP="00163753">
            <w:pPr>
              <w:spacing w:after="0" w:line="24" w:lineRule="atLeast"/>
              <w:rPr>
                <w:rFonts w:cs="Times New Roman"/>
                <w:color w:val="767171"/>
                <w:szCs w:val="24"/>
                <w:lang w:val="es-DO"/>
              </w:rPr>
            </w:pPr>
            <w:r w:rsidRPr="00452B53">
              <w:rPr>
                <w:rFonts w:cs="Times New Roman"/>
                <w:color w:val="767171"/>
                <w:szCs w:val="24"/>
                <w:lang w:val="es-DO"/>
              </w:rPr>
              <w:t>Metas para el 202</w:t>
            </w:r>
            <w:r w:rsidR="005C7B3D" w:rsidRPr="00452B53">
              <w:rPr>
                <w:rFonts w:cs="Times New Roman"/>
                <w:color w:val="767171"/>
                <w:szCs w:val="24"/>
                <w:lang w:val="es-DO"/>
              </w:rPr>
              <w:t>3</w:t>
            </w:r>
            <w:r w:rsidRPr="00452B53">
              <w:rPr>
                <w:rFonts w:cs="Times New Roman"/>
                <w:color w:val="767171"/>
                <w:szCs w:val="24"/>
                <w:lang w:val="es-DO"/>
              </w:rPr>
              <w:t xml:space="preserve">: </w:t>
            </w:r>
            <w:r w:rsidR="005C7B3D" w:rsidRPr="00452B53">
              <w:rPr>
                <w:rFonts w:cs="Times New Roman"/>
                <w:color w:val="767171"/>
                <w:szCs w:val="24"/>
                <w:lang w:val="es-DO"/>
              </w:rPr>
              <w:t>2</w:t>
            </w:r>
            <w:r w:rsidRPr="00452B53">
              <w:rPr>
                <w:rFonts w:cs="Times New Roman"/>
                <w:color w:val="767171"/>
                <w:szCs w:val="24"/>
                <w:lang w:val="es-DO"/>
              </w:rPr>
              <w:t xml:space="preserve"> </w:t>
            </w:r>
            <w:r w:rsidR="005C7B3D" w:rsidRPr="00452B53">
              <w:rPr>
                <w:rFonts w:cs="Times New Roman"/>
                <w:color w:val="767171"/>
                <w:szCs w:val="24"/>
                <w:lang w:val="es-DO"/>
              </w:rPr>
              <w:t>programas implementados</w:t>
            </w:r>
            <w:r w:rsidRPr="00452B53">
              <w:rPr>
                <w:rFonts w:cs="Times New Roman"/>
                <w:color w:val="767171"/>
                <w:szCs w:val="24"/>
                <w:lang w:val="es-DO"/>
              </w:rPr>
              <w:t>.</w:t>
            </w:r>
          </w:p>
        </w:tc>
      </w:tr>
      <w:tr w:rsidR="00D949CB" w:rsidRPr="00452B53" w14:paraId="0E1F91BE" w14:textId="39BB1ABA" w:rsidTr="00452B53">
        <w:trPr>
          <w:trHeight w:val="487"/>
        </w:trPr>
        <w:tc>
          <w:tcPr>
            <w:tcW w:w="983" w:type="pct"/>
            <w:vMerge/>
            <w:vAlign w:val="center"/>
          </w:tcPr>
          <w:p w14:paraId="67C6DE39" w14:textId="2206F7F1" w:rsidR="00895A43" w:rsidRPr="00452B53" w:rsidRDefault="00895A43" w:rsidP="00163753">
            <w:pPr>
              <w:spacing w:after="0" w:line="24" w:lineRule="atLeast"/>
              <w:jc w:val="both"/>
              <w:rPr>
                <w:rFonts w:cs="Times New Roman"/>
                <w:color w:val="767171"/>
                <w:szCs w:val="24"/>
                <w:lang w:val="es-DO"/>
              </w:rPr>
            </w:pPr>
          </w:p>
        </w:tc>
        <w:tc>
          <w:tcPr>
            <w:tcW w:w="813" w:type="pct"/>
            <w:vMerge/>
            <w:vAlign w:val="center"/>
          </w:tcPr>
          <w:p w14:paraId="534826B8" w14:textId="0A6FD78B" w:rsidR="00895A43" w:rsidRPr="00452B53" w:rsidRDefault="00895A43" w:rsidP="00163753">
            <w:pPr>
              <w:spacing w:after="0" w:line="24" w:lineRule="atLeast"/>
              <w:jc w:val="both"/>
              <w:rPr>
                <w:rFonts w:cs="Times New Roman"/>
                <w:color w:val="767171"/>
                <w:szCs w:val="24"/>
                <w:lang w:val="es-DO"/>
              </w:rPr>
            </w:pPr>
          </w:p>
        </w:tc>
        <w:tc>
          <w:tcPr>
            <w:tcW w:w="1000" w:type="pct"/>
            <w:vAlign w:val="center"/>
          </w:tcPr>
          <w:p w14:paraId="12023DE8" w14:textId="08D14106" w:rsidR="00895A43" w:rsidRPr="00452B53" w:rsidRDefault="00895A43" w:rsidP="00163753">
            <w:pPr>
              <w:spacing w:after="0" w:line="24" w:lineRule="atLeast"/>
              <w:rPr>
                <w:rFonts w:cs="Times New Roman"/>
                <w:color w:val="767171"/>
                <w:szCs w:val="24"/>
                <w:lang w:val="es-DO"/>
              </w:rPr>
            </w:pPr>
            <w:r w:rsidRPr="00452B53">
              <w:rPr>
                <w:rFonts w:cs="Times New Roman"/>
                <w:color w:val="767171"/>
                <w:szCs w:val="24"/>
                <w:lang w:val="es-DO"/>
              </w:rPr>
              <w:t xml:space="preserve">1.3.2 Posicionada la República Dominicana en los diferentes esquemas de integración </w:t>
            </w:r>
            <w:r w:rsidRPr="00452B53">
              <w:rPr>
                <w:rFonts w:cs="Times New Roman"/>
                <w:color w:val="767171"/>
                <w:szCs w:val="24"/>
                <w:lang w:val="es-DO"/>
              </w:rPr>
              <w:lastRenderedPageBreak/>
              <w:t>regional y procesos de negociación internacional, desde la perspectiva económica y comercial (importación y exportación).</w:t>
            </w:r>
          </w:p>
        </w:tc>
        <w:tc>
          <w:tcPr>
            <w:tcW w:w="1160" w:type="pct"/>
            <w:vAlign w:val="center"/>
          </w:tcPr>
          <w:p w14:paraId="6C253B01"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lastRenderedPageBreak/>
              <w:t>2229-Acuerdos Comerciales Negociados</w:t>
            </w:r>
          </w:p>
          <w:p w14:paraId="7B0DB7AF" w14:textId="77777777" w:rsidR="00895A43" w:rsidRPr="00452B53" w:rsidRDefault="00895A43" w:rsidP="00163753">
            <w:pPr>
              <w:spacing w:after="0" w:line="24" w:lineRule="atLeast"/>
              <w:jc w:val="both"/>
              <w:rPr>
                <w:rFonts w:cs="Times New Roman"/>
                <w:color w:val="767171"/>
                <w:szCs w:val="24"/>
                <w:lang w:val="es-DO"/>
              </w:rPr>
            </w:pPr>
          </w:p>
        </w:tc>
        <w:tc>
          <w:tcPr>
            <w:tcW w:w="1045" w:type="pct"/>
            <w:vAlign w:val="center"/>
          </w:tcPr>
          <w:p w14:paraId="584C9C93" w14:textId="474151B0" w:rsidR="00895A43" w:rsidRPr="00452B53" w:rsidRDefault="00895A43" w:rsidP="00163753">
            <w:pPr>
              <w:spacing w:after="0" w:line="24" w:lineRule="atLeast"/>
              <w:rPr>
                <w:rFonts w:cs="Times New Roman"/>
                <w:color w:val="767171"/>
                <w:szCs w:val="24"/>
                <w:lang w:val="es-DO"/>
              </w:rPr>
            </w:pPr>
            <w:r w:rsidRPr="00452B53">
              <w:rPr>
                <w:rFonts w:cs="Times New Roman"/>
                <w:color w:val="767171"/>
                <w:szCs w:val="24"/>
                <w:lang w:val="es-DO"/>
              </w:rPr>
              <w:t>Metas para el 202</w:t>
            </w:r>
            <w:r w:rsidR="005C7B3D" w:rsidRPr="00452B53">
              <w:rPr>
                <w:rFonts w:cs="Times New Roman"/>
                <w:color w:val="767171"/>
                <w:szCs w:val="24"/>
                <w:lang w:val="es-DO"/>
              </w:rPr>
              <w:t>3</w:t>
            </w:r>
            <w:r w:rsidRPr="00452B53">
              <w:rPr>
                <w:rFonts w:cs="Times New Roman"/>
                <w:color w:val="767171"/>
                <w:szCs w:val="24"/>
                <w:lang w:val="es-DO"/>
              </w:rPr>
              <w:t xml:space="preserve">: </w:t>
            </w:r>
            <w:r w:rsidR="005C7B3D" w:rsidRPr="00452B53">
              <w:rPr>
                <w:rFonts w:cs="Times New Roman"/>
                <w:color w:val="767171"/>
                <w:szCs w:val="24"/>
                <w:lang w:val="es-DO"/>
              </w:rPr>
              <w:t>8</w:t>
            </w:r>
            <w:r w:rsidRPr="00452B53">
              <w:rPr>
                <w:rFonts w:cs="Times New Roman"/>
                <w:color w:val="767171"/>
                <w:szCs w:val="24"/>
                <w:lang w:val="es-DO"/>
              </w:rPr>
              <w:t xml:space="preserve"> Participación en esquema de negociación y acercamientos comerciales establecidos </w:t>
            </w:r>
            <w:r w:rsidRPr="00452B53">
              <w:rPr>
                <w:rFonts w:cs="Times New Roman"/>
                <w:color w:val="767171"/>
                <w:szCs w:val="24"/>
                <w:lang w:val="es-DO"/>
              </w:rPr>
              <w:lastRenderedPageBreak/>
              <w:t>en el ámbito bilateral y multilateral.</w:t>
            </w:r>
          </w:p>
        </w:tc>
      </w:tr>
      <w:tr w:rsidR="00D949CB" w:rsidRPr="00452B53" w14:paraId="62AFDDE8" w14:textId="5F99D6C6" w:rsidTr="00452B53">
        <w:trPr>
          <w:trHeight w:val="487"/>
        </w:trPr>
        <w:tc>
          <w:tcPr>
            <w:tcW w:w="983" w:type="pct"/>
            <w:vMerge w:val="restart"/>
            <w:vAlign w:val="center"/>
          </w:tcPr>
          <w:p w14:paraId="36B6B031"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lastRenderedPageBreak/>
              <w:t>La política exterior en el Gobierno del Cambio</w:t>
            </w:r>
          </w:p>
        </w:tc>
        <w:tc>
          <w:tcPr>
            <w:tcW w:w="813" w:type="pct"/>
            <w:vAlign w:val="center"/>
          </w:tcPr>
          <w:p w14:paraId="19921C66"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Aumentada la cooperación internacional alineada con las prioridades de desarrollo nacional</w:t>
            </w:r>
          </w:p>
        </w:tc>
        <w:tc>
          <w:tcPr>
            <w:tcW w:w="1000" w:type="pct"/>
            <w:vMerge w:val="restart"/>
            <w:vAlign w:val="center"/>
          </w:tcPr>
          <w:p w14:paraId="15582B4E"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1.1.1. Fortalecidas las relaciones bilaterales con los distintos países de las regiones del mundo a través de las normas vigentes.</w:t>
            </w:r>
          </w:p>
        </w:tc>
        <w:tc>
          <w:tcPr>
            <w:tcW w:w="1160" w:type="pct"/>
            <w:vAlign w:val="center"/>
          </w:tcPr>
          <w:p w14:paraId="7282164A"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 xml:space="preserve">2219-Concurrencias establecidas y redistribuidas. Embajadas dominicanas </w:t>
            </w:r>
            <w:proofErr w:type="spellStart"/>
            <w:r w:rsidRPr="00452B53">
              <w:rPr>
                <w:rFonts w:cs="Times New Roman"/>
                <w:color w:val="767171"/>
                <w:szCs w:val="24"/>
                <w:lang w:val="es-DO"/>
              </w:rPr>
              <w:t>aperturadas</w:t>
            </w:r>
            <w:proofErr w:type="spellEnd"/>
            <w:r w:rsidRPr="00452B53">
              <w:rPr>
                <w:rFonts w:cs="Times New Roman"/>
                <w:color w:val="767171"/>
                <w:szCs w:val="24"/>
                <w:lang w:val="es-DO"/>
              </w:rPr>
              <w:t xml:space="preserve"> en el exterior.</w:t>
            </w:r>
          </w:p>
        </w:tc>
        <w:tc>
          <w:tcPr>
            <w:tcW w:w="1045" w:type="pct"/>
            <w:vAlign w:val="center"/>
          </w:tcPr>
          <w:p w14:paraId="039E159D" w14:textId="6346C55D" w:rsidR="00895A43" w:rsidRPr="00452B53" w:rsidRDefault="00895A43" w:rsidP="00163753">
            <w:pPr>
              <w:spacing w:after="0" w:line="24" w:lineRule="atLeast"/>
              <w:rPr>
                <w:rFonts w:cs="Times New Roman"/>
                <w:color w:val="767171"/>
                <w:szCs w:val="24"/>
                <w:lang w:val="es-DO"/>
              </w:rPr>
            </w:pPr>
            <w:r w:rsidRPr="00452B53">
              <w:rPr>
                <w:rFonts w:cs="Times New Roman"/>
                <w:color w:val="767171"/>
                <w:szCs w:val="24"/>
                <w:lang w:val="es-DO"/>
              </w:rPr>
              <w:t>Metas para el 202</w:t>
            </w:r>
            <w:r w:rsidR="005C7B3D" w:rsidRPr="00452B53">
              <w:rPr>
                <w:rFonts w:cs="Times New Roman"/>
                <w:color w:val="767171"/>
                <w:szCs w:val="24"/>
                <w:lang w:val="es-DO"/>
              </w:rPr>
              <w:t>3</w:t>
            </w:r>
            <w:r w:rsidRPr="00452B53">
              <w:rPr>
                <w:rFonts w:cs="Times New Roman"/>
                <w:color w:val="767171"/>
                <w:szCs w:val="24"/>
                <w:lang w:val="es-DO"/>
              </w:rPr>
              <w:t>: 3 Documento de Concurrencias establecidas y redistribuidas.</w:t>
            </w:r>
          </w:p>
        </w:tc>
      </w:tr>
      <w:tr w:rsidR="00D949CB" w:rsidRPr="00452B53" w14:paraId="0300ECFC" w14:textId="179FFD0A" w:rsidTr="00452B53">
        <w:trPr>
          <w:trHeight w:val="487"/>
        </w:trPr>
        <w:tc>
          <w:tcPr>
            <w:tcW w:w="983" w:type="pct"/>
            <w:vMerge/>
            <w:vAlign w:val="center"/>
          </w:tcPr>
          <w:p w14:paraId="0FE0FE20" w14:textId="51EB6F34" w:rsidR="00895A43" w:rsidRPr="00452B53" w:rsidRDefault="00895A43" w:rsidP="00163753">
            <w:pPr>
              <w:spacing w:after="0" w:line="24" w:lineRule="atLeast"/>
              <w:jc w:val="both"/>
              <w:rPr>
                <w:rFonts w:cs="Times New Roman"/>
                <w:color w:val="767171"/>
                <w:szCs w:val="24"/>
                <w:lang w:val="es-DO"/>
              </w:rPr>
            </w:pPr>
          </w:p>
        </w:tc>
        <w:tc>
          <w:tcPr>
            <w:tcW w:w="813" w:type="pct"/>
            <w:vMerge w:val="restart"/>
            <w:vAlign w:val="center"/>
          </w:tcPr>
          <w:p w14:paraId="4581DA3B"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Fortalecidas las relaciones bilaterales</w:t>
            </w:r>
          </w:p>
        </w:tc>
        <w:tc>
          <w:tcPr>
            <w:tcW w:w="1000" w:type="pct"/>
            <w:vMerge/>
            <w:vAlign w:val="center"/>
          </w:tcPr>
          <w:p w14:paraId="219DE3A6" w14:textId="257C35C9" w:rsidR="00895A43" w:rsidRPr="00452B53" w:rsidRDefault="00895A43" w:rsidP="00163753">
            <w:pPr>
              <w:spacing w:after="0" w:line="24" w:lineRule="atLeast"/>
              <w:jc w:val="both"/>
              <w:rPr>
                <w:rFonts w:cs="Times New Roman"/>
                <w:color w:val="767171"/>
                <w:szCs w:val="24"/>
                <w:lang w:val="es-DO"/>
              </w:rPr>
            </w:pPr>
          </w:p>
        </w:tc>
        <w:tc>
          <w:tcPr>
            <w:tcW w:w="1160" w:type="pct"/>
            <w:vAlign w:val="center"/>
          </w:tcPr>
          <w:p w14:paraId="41332575"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2220-</w:t>
            </w:r>
            <w:proofErr w:type="gramStart"/>
            <w:r w:rsidRPr="00452B53">
              <w:rPr>
                <w:rFonts w:cs="Times New Roman"/>
                <w:color w:val="767171"/>
                <w:szCs w:val="24"/>
                <w:lang w:val="es-DO"/>
              </w:rPr>
              <w:t>Embajadas extranjeras</w:t>
            </w:r>
            <w:proofErr w:type="gramEnd"/>
            <w:r w:rsidRPr="00452B53">
              <w:rPr>
                <w:rFonts w:cs="Times New Roman"/>
                <w:color w:val="767171"/>
                <w:szCs w:val="24"/>
                <w:lang w:val="es-DO"/>
              </w:rPr>
              <w:t xml:space="preserve"> </w:t>
            </w:r>
            <w:proofErr w:type="spellStart"/>
            <w:r w:rsidRPr="00452B53">
              <w:rPr>
                <w:rFonts w:cs="Times New Roman"/>
                <w:color w:val="767171"/>
                <w:szCs w:val="24"/>
                <w:lang w:val="es-DO"/>
              </w:rPr>
              <w:t>aperturadas</w:t>
            </w:r>
            <w:proofErr w:type="spellEnd"/>
            <w:r w:rsidRPr="00452B53">
              <w:rPr>
                <w:rFonts w:cs="Times New Roman"/>
                <w:color w:val="767171"/>
                <w:szCs w:val="24"/>
                <w:lang w:val="es-DO"/>
              </w:rPr>
              <w:t xml:space="preserve"> en el país</w:t>
            </w:r>
          </w:p>
        </w:tc>
        <w:tc>
          <w:tcPr>
            <w:tcW w:w="1045" w:type="pct"/>
            <w:vAlign w:val="center"/>
          </w:tcPr>
          <w:p w14:paraId="6230BE49" w14:textId="3789F18B" w:rsidR="00895A43" w:rsidRPr="00452B53" w:rsidRDefault="00895A43" w:rsidP="00163753">
            <w:pPr>
              <w:spacing w:after="0" w:line="24" w:lineRule="atLeast"/>
              <w:rPr>
                <w:rFonts w:cs="Times New Roman"/>
                <w:color w:val="767171"/>
                <w:szCs w:val="24"/>
                <w:lang w:val="es-DO"/>
              </w:rPr>
            </w:pPr>
            <w:r w:rsidRPr="00452B53">
              <w:rPr>
                <w:rFonts w:cs="Times New Roman"/>
                <w:color w:val="767171"/>
                <w:szCs w:val="24"/>
                <w:lang w:val="es-DO"/>
              </w:rPr>
              <w:t>Metas para el 202</w:t>
            </w:r>
            <w:r w:rsidR="005C7B3D" w:rsidRPr="00452B53">
              <w:rPr>
                <w:rFonts w:cs="Times New Roman"/>
                <w:color w:val="767171"/>
                <w:szCs w:val="24"/>
                <w:lang w:val="es-DO"/>
              </w:rPr>
              <w:t>3</w:t>
            </w:r>
            <w:r w:rsidRPr="00452B53">
              <w:rPr>
                <w:rFonts w:cs="Times New Roman"/>
                <w:color w:val="767171"/>
                <w:szCs w:val="24"/>
                <w:lang w:val="es-DO"/>
              </w:rPr>
              <w:t xml:space="preserve">: </w:t>
            </w:r>
            <w:r w:rsidR="005C7B3D" w:rsidRPr="00452B53">
              <w:rPr>
                <w:rFonts w:cs="Times New Roman"/>
                <w:color w:val="767171"/>
                <w:szCs w:val="24"/>
                <w:lang w:val="es-DO"/>
              </w:rPr>
              <w:t>2</w:t>
            </w:r>
            <w:r w:rsidRPr="00452B53">
              <w:rPr>
                <w:rFonts w:cs="Times New Roman"/>
                <w:color w:val="767171"/>
                <w:szCs w:val="24"/>
                <w:lang w:val="es-DO"/>
              </w:rPr>
              <w:t xml:space="preserve"> Embajadas dominicanas </w:t>
            </w:r>
            <w:proofErr w:type="spellStart"/>
            <w:r w:rsidRPr="00452B53">
              <w:rPr>
                <w:rFonts w:cs="Times New Roman"/>
                <w:color w:val="767171"/>
                <w:szCs w:val="24"/>
                <w:lang w:val="es-DO"/>
              </w:rPr>
              <w:t>aperturadas</w:t>
            </w:r>
            <w:proofErr w:type="spellEnd"/>
            <w:r w:rsidRPr="00452B53">
              <w:rPr>
                <w:rFonts w:cs="Times New Roman"/>
                <w:color w:val="767171"/>
                <w:szCs w:val="24"/>
                <w:lang w:val="es-DO"/>
              </w:rPr>
              <w:t xml:space="preserve"> en el </w:t>
            </w:r>
            <w:r w:rsidR="005C7B3D" w:rsidRPr="00452B53">
              <w:rPr>
                <w:rFonts w:cs="Times New Roman"/>
                <w:color w:val="767171"/>
                <w:szCs w:val="24"/>
                <w:lang w:val="es-DO"/>
              </w:rPr>
              <w:t>país</w:t>
            </w:r>
            <w:r w:rsidRPr="00452B53">
              <w:rPr>
                <w:rFonts w:cs="Times New Roman"/>
                <w:color w:val="767171"/>
                <w:szCs w:val="24"/>
                <w:lang w:val="es-DO"/>
              </w:rPr>
              <w:t>.</w:t>
            </w:r>
          </w:p>
        </w:tc>
      </w:tr>
      <w:tr w:rsidR="00D949CB" w:rsidRPr="00452B53" w14:paraId="4D790A7B" w14:textId="7C3A216A" w:rsidTr="00452B53">
        <w:trPr>
          <w:trHeight w:val="487"/>
        </w:trPr>
        <w:tc>
          <w:tcPr>
            <w:tcW w:w="983" w:type="pct"/>
            <w:vMerge/>
            <w:vAlign w:val="center"/>
          </w:tcPr>
          <w:p w14:paraId="559039B1" w14:textId="2733F183" w:rsidR="00895A43" w:rsidRPr="00452B53" w:rsidRDefault="00895A43" w:rsidP="00163753">
            <w:pPr>
              <w:spacing w:after="0" w:line="24" w:lineRule="atLeast"/>
              <w:jc w:val="both"/>
              <w:rPr>
                <w:rFonts w:cs="Times New Roman"/>
                <w:color w:val="767171"/>
                <w:szCs w:val="24"/>
                <w:lang w:val="es-DO"/>
              </w:rPr>
            </w:pPr>
          </w:p>
        </w:tc>
        <w:tc>
          <w:tcPr>
            <w:tcW w:w="813" w:type="pct"/>
            <w:vMerge/>
            <w:vAlign w:val="center"/>
          </w:tcPr>
          <w:p w14:paraId="19021359" w14:textId="5D2CC22A" w:rsidR="00895A43" w:rsidRPr="00452B53" w:rsidRDefault="00895A43" w:rsidP="00163753">
            <w:pPr>
              <w:spacing w:after="0" w:line="24" w:lineRule="atLeast"/>
              <w:jc w:val="both"/>
              <w:rPr>
                <w:rFonts w:cs="Times New Roman"/>
                <w:color w:val="767171"/>
                <w:szCs w:val="24"/>
                <w:lang w:val="es-DO"/>
              </w:rPr>
            </w:pPr>
          </w:p>
        </w:tc>
        <w:tc>
          <w:tcPr>
            <w:tcW w:w="1000" w:type="pct"/>
            <w:vAlign w:val="center"/>
          </w:tcPr>
          <w:p w14:paraId="7FACF1DA" w14:textId="4E6EFC7E"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1.1.2 Delimitadas las fronteras marítimas de República Dominicana con países adyacentes.</w:t>
            </w:r>
          </w:p>
        </w:tc>
        <w:tc>
          <w:tcPr>
            <w:tcW w:w="1160" w:type="pct"/>
            <w:vAlign w:val="center"/>
          </w:tcPr>
          <w:p w14:paraId="28C74510"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2221-Propuesta de negociación de delimitación marítima</w:t>
            </w:r>
          </w:p>
        </w:tc>
        <w:tc>
          <w:tcPr>
            <w:tcW w:w="1045" w:type="pct"/>
            <w:vAlign w:val="center"/>
          </w:tcPr>
          <w:p w14:paraId="7FB13CDE" w14:textId="373FC599" w:rsidR="00895A43" w:rsidRPr="00452B53" w:rsidRDefault="00895A43" w:rsidP="00163753">
            <w:pPr>
              <w:spacing w:after="0" w:line="24" w:lineRule="atLeast"/>
              <w:rPr>
                <w:rFonts w:cs="Times New Roman"/>
                <w:color w:val="767171"/>
                <w:szCs w:val="24"/>
                <w:lang w:val="es-DO"/>
              </w:rPr>
            </w:pPr>
            <w:r w:rsidRPr="00452B53">
              <w:rPr>
                <w:rFonts w:cs="Times New Roman"/>
                <w:color w:val="767171"/>
                <w:szCs w:val="24"/>
                <w:lang w:val="es-DO"/>
              </w:rPr>
              <w:t>Metas para el 202</w:t>
            </w:r>
            <w:r w:rsidR="005C7B3D" w:rsidRPr="00452B53">
              <w:rPr>
                <w:rFonts w:cs="Times New Roman"/>
                <w:color w:val="767171"/>
                <w:szCs w:val="24"/>
                <w:lang w:val="es-DO"/>
              </w:rPr>
              <w:t>3</w:t>
            </w:r>
            <w:r w:rsidRPr="00452B53">
              <w:rPr>
                <w:rFonts w:cs="Times New Roman"/>
                <w:color w:val="767171"/>
                <w:szCs w:val="24"/>
                <w:lang w:val="es-DO"/>
              </w:rPr>
              <w:t>: 1 propuesta</w:t>
            </w:r>
          </w:p>
        </w:tc>
      </w:tr>
      <w:tr w:rsidR="00D949CB" w:rsidRPr="00452B53" w14:paraId="04BF4749" w14:textId="4DE600E3" w:rsidTr="00452B53">
        <w:trPr>
          <w:trHeight w:val="1651"/>
        </w:trPr>
        <w:tc>
          <w:tcPr>
            <w:tcW w:w="983" w:type="pct"/>
            <w:vMerge/>
            <w:vAlign w:val="center"/>
          </w:tcPr>
          <w:p w14:paraId="1DF4D8CB" w14:textId="578E7A93" w:rsidR="00895A43" w:rsidRPr="00452B53" w:rsidRDefault="00895A43" w:rsidP="00163753">
            <w:pPr>
              <w:spacing w:after="0" w:line="24" w:lineRule="atLeast"/>
              <w:jc w:val="both"/>
              <w:rPr>
                <w:rFonts w:cs="Times New Roman"/>
                <w:color w:val="767171"/>
                <w:szCs w:val="24"/>
                <w:lang w:val="es-DO"/>
              </w:rPr>
            </w:pPr>
          </w:p>
        </w:tc>
        <w:tc>
          <w:tcPr>
            <w:tcW w:w="813" w:type="pct"/>
            <w:vAlign w:val="center"/>
          </w:tcPr>
          <w:p w14:paraId="552DB8F0" w14:textId="3B99DCBD"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Consolidada una política de exterior ética, transparente y proactiva.</w:t>
            </w:r>
          </w:p>
        </w:tc>
        <w:tc>
          <w:tcPr>
            <w:tcW w:w="1000" w:type="pct"/>
            <w:vAlign w:val="center"/>
          </w:tcPr>
          <w:p w14:paraId="561CBD2E" w14:textId="18B61581"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 xml:space="preserve">2.2.1 </w:t>
            </w:r>
            <w:proofErr w:type="gramStart"/>
            <w:r w:rsidRPr="00452B53">
              <w:rPr>
                <w:rFonts w:cs="Times New Roman"/>
                <w:color w:val="767171"/>
                <w:szCs w:val="24"/>
                <w:lang w:val="es-DO"/>
              </w:rPr>
              <w:t>Dominicanos</w:t>
            </w:r>
            <w:proofErr w:type="gramEnd"/>
            <w:r w:rsidRPr="00452B53">
              <w:rPr>
                <w:rFonts w:cs="Times New Roman"/>
                <w:color w:val="767171"/>
                <w:szCs w:val="24"/>
                <w:lang w:val="es-DO"/>
              </w:rPr>
              <w:t xml:space="preserve"> en el exterior caracterizados, fortalecidos en su identidad, capacidades y vinculación</w:t>
            </w:r>
          </w:p>
        </w:tc>
        <w:tc>
          <w:tcPr>
            <w:tcW w:w="1160" w:type="pct"/>
            <w:vAlign w:val="center"/>
          </w:tcPr>
          <w:p w14:paraId="2792806E" w14:textId="1C63BD59"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2231-Servicios de asistencia humanitaria para la protección de los derechos de los dominicanos en el exterior.</w:t>
            </w:r>
          </w:p>
        </w:tc>
        <w:tc>
          <w:tcPr>
            <w:tcW w:w="1045" w:type="pct"/>
            <w:vAlign w:val="center"/>
          </w:tcPr>
          <w:p w14:paraId="3A55B2F5" w14:textId="141CA5D7" w:rsidR="00895A43" w:rsidRPr="00452B53" w:rsidRDefault="00895A43" w:rsidP="00163753">
            <w:pPr>
              <w:spacing w:after="0" w:line="24" w:lineRule="atLeast"/>
              <w:rPr>
                <w:rFonts w:cs="Times New Roman"/>
                <w:color w:val="767171"/>
                <w:szCs w:val="24"/>
                <w:lang w:val="es-DO"/>
              </w:rPr>
            </w:pPr>
            <w:r w:rsidRPr="00452B53">
              <w:rPr>
                <w:rFonts w:cs="Times New Roman"/>
                <w:color w:val="767171"/>
                <w:szCs w:val="24"/>
                <w:lang w:val="es-DO"/>
              </w:rPr>
              <w:t>Metas para el 202</w:t>
            </w:r>
            <w:r w:rsidR="005C7B3D" w:rsidRPr="00452B53">
              <w:rPr>
                <w:rFonts w:cs="Times New Roman"/>
                <w:color w:val="767171"/>
                <w:szCs w:val="24"/>
                <w:lang w:val="es-DO"/>
              </w:rPr>
              <w:t>3</w:t>
            </w:r>
            <w:r w:rsidRPr="00452B53">
              <w:rPr>
                <w:rFonts w:cs="Times New Roman"/>
                <w:color w:val="767171"/>
                <w:szCs w:val="24"/>
                <w:lang w:val="es-DO"/>
              </w:rPr>
              <w:t>: 2</w:t>
            </w:r>
            <w:r w:rsidR="005C7B3D" w:rsidRPr="00452B53">
              <w:rPr>
                <w:rFonts w:cs="Times New Roman"/>
                <w:color w:val="767171"/>
                <w:szCs w:val="24"/>
                <w:lang w:val="es-DO"/>
              </w:rPr>
              <w:t>5</w:t>
            </w:r>
            <w:r w:rsidRPr="00452B53">
              <w:rPr>
                <w:rFonts w:cs="Times New Roman"/>
                <w:color w:val="767171"/>
                <w:szCs w:val="24"/>
                <w:lang w:val="es-DO"/>
              </w:rPr>
              <w:t>0 Casos tramitados de asistencia humanitaria.</w:t>
            </w:r>
          </w:p>
        </w:tc>
      </w:tr>
      <w:tr w:rsidR="00D949CB" w:rsidRPr="00452B53" w14:paraId="6CE79AF3" w14:textId="77777777" w:rsidTr="00452B53">
        <w:trPr>
          <w:trHeight w:val="487"/>
        </w:trPr>
        <w:tc>
          <w:tcPr>
            <w:tcW w:w="983" w:type="pct"/>
            <w:vAlign w:val="center"/>
          </w:tcPr>
          <w:p w14:paraId="47516015" w14:textId="756F492B"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lastRenderedPageBreak/>
              <w:t>La política exterior en el Gobierno del Cambio</w:t>
            </w:r>
          </w:p>
        </w:tc>
        <w:tc>
          <w:tcPr>
            <w:tcW w:w="813" w:type="pct"/>
            <w:vAlign w:val="center"/>
          </w:tcPr>
          <w:p w14:paraId="17DFE132" w14:textId="2C4BB7B8"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 xml:space="preserve">Política exterior multilateral dinamizada en los diversos organismos internacionales y mecanismos de integración. </w:t>
            </w:r>
          </w:p>
        </w:tc>
        <w:tc>
          <w:tcPr>
            <w:tcW w:w="1000" w:type="pct"/>
            <w:vAlign w:val="center"/>
          </w:tcPr>
          <w:p w14:paraId="02CEED4C" w14:textId="7791EDF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 xml:space="preserve">1.2.1.  Política exterior multilateral dinamizada en los diversos organismos internacionales y mecanismos de integración. </w:t>
            </w:r>
          </w:p>
        </w:tc>
        <w:tc>
          <w:tcPr>
            <w:tcW w:w="1160" w:type="pct"/>
            <w:vAlign w:val="center"/>
          </w:tcPr>
          <w:p w14:paraId="57721D94" w14:textId="2AB6160B"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 xml:space="preserve">4528- </w:t>
            </w:r>
            <w:proofErr w:type="gramStart"/>
            <w:r w:rsidRPr="00452B53">
              <w:rPr>
                <w:rFonts w:cs="Times New Roman"/>
                <w:color w:val="767171"/>
                <w:szCs w:val="24"/>
                <w:lang w:val="es-DO"/>
              </w:rPr>
              <w:t xml:space="preserve">Participación </w:t>
            </w:r>
            <w:r w:rsidR="00163753" w:rsidRPr="00452B53">
              <w:rPr>
                <w:rFonts w:cs="Times New Roman"/>
                <w:color w:val="767171"/>
                <w:szCs w:val="24"/>
                <w:lang w:val="es-DO"/>
              </w:rPr>
              <w:t>a</w:t>
            </w:r>
            <w:r w:rsidRPr="00452B53">
              <w:rPr>
                <w:rFonts w:cs="Times New Roman"/>
                <w:color w:val="767171"/>
                <w:szCs w:val="24"/>
                <w:lang w:val="es-DO"/>
              </w:rPr>
              <w:t>ctiva</w:t>
            </w:r>
            <w:proofErr w:type="gramEnd"/>
            <w:r w:rsidRPr="00452B53">
              <w:rPr>
                <w:rFonts w:cs="Times New Roman"/>
                <w:color w:val="767171"/>
                <w:szCs w:val="24"/>
                <w:lang w:val="es-DO"/>
              </w:rPr>
              <w:t xml:space="preserve"> en los Organismos Multilaterales. </w:t>
            </w:r>
          </w:p>
        </w:tc>
        <w:tc>
          <w:tcPr>
            <w:tcW w:w="1045" w:type="pct"/>
            <w:vAlign w:val="center"/>
          </w:tcPr>
          <w:p w14:paraId="4FE58D9C" w14:textId="042E0182" w:rsidR="00895A43" w:rsidRPr="00452B53" w:rsidRDefault="00895A43" w:rsidP="00163753">
            <w:pPr>
              <w:spacing w:after="0" w:line="24" w:lineRule="atLeast"/>
              <w:rPr>
                <w:rFonts w:cs="Times New Roman"/>
                <w:color w:val="767171"/>
                <w:szCs w:val="24"/>
                <w:lang w:val="es-DO"/>
              </w:rPr>
            </w:pPr>
            <w:r w:rsidRPr="00452B53">
              <w:rPr>
                <w:rFonts w:cs="Times New Roman"/>
                <w:color w:val="767171"/>
                <w:szCs w:val="24"/>
                <w:lang w:val="es-DO"/>
              </w:rPr>
              <w:t>Metas para el 202</w:t>
            </w:r>
            <w:r w:rsidR="00814089" w:rsidRPr="00452B53">
              <w:rPr>
                <w:rFonts w:cs="Times New Roman"/>
                <w:color w:val="767171"/>
                <w:szCs w:val="24"/>
                <w:lang w:val="es-DO"/>
              </w:rPr>
              <w:t>3</w:t>
            </w:r>
            <w:r w:rsidRPr="00452B53">
              <w:rPr>
                <w:rFonts w:cs="Times New Roman"/>
                <w:color w:val="767171"/>
                <w:szCs w:val="24"/>
                <w:lang w:val="es-DO"/>
              </w:rPr>
              <w:t>: 40 participaciones</w:t>
            </w:r>
          </w:p>
        </w:tc>
      </w:tr>
      <w:tr w:rsidR="00D949CB" w:rsidRPr="00452B53" w14:paraId="46818638" w14:textId="663C186E" w:rsidTr="00452B53">
        <w:trPr>
          <w:trHeight w:val="487"/>
        </w:trPr>
        <w:tc>
          <w:tcPr>
            <w:tcW w:w="983" w:type="pct"/>
            <w:vAlign w:val="center"/>
          </w:tcPr>
          <w:p w14:paraId="3793F803"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Aumentada la apertura comercial</w:t>
            </w:r>
          </w:p>
        </w:tc>
        <w:tc>
          <w:tcPr>
            <w:tcW w:w="813" w:type="pct"/>
            <w:vAlign w:val="center"/>
          </w:tcPr>
          <w:p w14:paraId="429E5113"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Aumentada la apertura comercial</w:t>
            </w:r>
          </w:p>
        </w:tc>
        <w:tc>
          <w:tcPr>
            <w:tcW w:w="1000" w:type="pct"/>
            <w:vAlign w:val="center"/>
          </w:tcPr>
          <w:p w14:paraId="4E991267"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1.3.1 Articulada una estrategia para la promoción del comercio exterior e inversión en beneficio de los distintos sectores de la economía nacional.</w:t>
            </w:r>
          </w:p>
        </w:tc>
        <w:tc>
          <w:tcPr>
            <w:tcW w:w="1160" w:type="pct"/>
            <w:vAlign w:val="center"/>
          </w:tcPr>
          <w:p w14:paraId="6163E4B7" w14:textId="3806FC65"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2222-Promoción Comercial de República Dominicana en el exterior</w:t>
            </w:r>
          </w:p>
        </w:tc>
        <w:tc>
          <w:tcPr>
            <w:tcW w:w="1045" w:type="pct"/>
            <w:vAlign w:val="center"/>
          </w:tcPr>
          <w:p w14:paraId="504A1E84" w14:textId="4700A273" w:rsidR="00895A43" w:rsidRPr="00452B53" w:rsidRDefault="00895A43" w:rsidP="00163753">
            <w:pPr>
              <w:spacing w:after="0" w:line="24" w:lineRule="atLeast"/>
              <w:rPr>
                <w:rFonts w:cs="Times New Roman"/>
                <w:color w:val="767171"/>
                <w:szCs w:val="24"/>
                <w:lang w:val="es-DO"/>
              </w:rPr>
            </w:pPr>
            <w:r w:rsidRPr="00452B53">
              <w:rPr>
                <w:rFonts w:cs="Times New Roman"/>
                <w:color w:val="767171"/>
                <w:szCs w:val="24"/>
                <w:lang w:val="es-DO"/>
              </w:rPr>
              <w:t>Metas para el 202</w:t>
            </w:r>
            <w:r w:rsidR="00814089" w:rsidRPr="00452B53">
              <w:rPr>
                <w:rFonts w:cs="Times New Roman"/>
                <w:color w:val="767171"/>
                <w:szCs w:val="24"/>
                <w:lang w:val="es-DO"/>
              </w:rPr>
              <w:t>3</w:t>
            </w:r>
            <w:r w:rsidRPr="00452B53">
              <w:rPr>
                <w:rFonts w:cs="Times New Roman"/>
                <w:color w:val="767171"/>
                <w:szCs w:val="24"/>
                <w:lang w:val="es-DO"/>
              </w:rPr>
              <w:t xml:space="preserve">: </w:t>
            </w:r>
            <w:r w:rsidR="00E673FE" w:rsidRPr="00452B53">
              <w:rPr>
                <w:rFonts w:cs="Times New Roman"/>
                <w:color w:val="767171"/>
                <w:szCs w:val="24"/>
                <w:lang w:val="es-DO"/>
              </w:rPr>
              <w:t>15</w:t>
            </w:r>
            <w:r w:rsidRPr="00452B53">
              <w:rPr>
                <w:rFonts w:cs="Times New Roman"/>
                <w:color w:val="767171"/>
                <w:szCs w:val="24"/>
                <w:lang w:val="es-DO"/>
              </w:rPr>
              <w:t xml:space="preserve"> Informes de promoción de carácter comercial realizado en coordinación con las Misiones Diplomática.</w:t>
            </w:r>
          </w:p>
        </w:tc>
      </w:tr>
      <w:tr w:rsidR="00D949CB" w:rsidRPr="00452B53" w14:paraId="4EEF1717" w14:textId="5DF8B95F" w:rsidTr="00452B53">
        <w:trPr>
          <w:trHeight w:val="487"/>
        </w:trPr>
        <w:tc>
          <w:tcPr>
            <w:tcW w:w="983" w:type="pct"/>
            <w:vMerge w:val="restart"/>
            <w:vAlign w:val="center"/>
          </w:tcPr>
          <w:p w14:paraId="5B089956"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Una política hacia la diáspora</w:t>
            </w:r>
          </w:p>
        </w:tc>
        <w:tc>
          <w:tcPr>
            <w:tcW w:w="813" w:type="pct"/>
            <w:vMerge w:val="restart"/>
            <w:vAlign w:val="center"/>
          </w:tcPr>
          <w:p w14:paraId="73EF64CF"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Protegidos los derechos y vinculados al desarrollo nacional la población dominicana en el exterior</w:t>
            </w:r>
          </w:p>
        </w:tc>
        <w:tc>
          <w:tcPr>
            <w:tcW w:w="1000" w:type="pct"/>
            <w:vAlign w:val="center"/>
          </w:tcPr>
          <w:p w14:paraId="41FB60F8"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2.1.1 Consolidados los servicios de asistencia para los dominicanos, dominicanas y extranjeros.</w:t>
            </w:r>
          </w:p>
        </w:tc>
        <w:tc>
          <w:tcPr>
            <w:tcW w:w="1160" w:type="pct"/>
            <w:vAlign w:val="center"/>
          </w:tcPr>
          <w:p w14:paraId="63C3E907"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2230-Servicios Consulares y Migratorios, incluyendo costos y facilidades de acceso, brindados.</w:t>
            </w:r>
          </w:p>
        </w:tc>
        <w:tc>
          <w:tcPr>
            <w:tcW w:w="1045" w:type="pct"/>
            <w:vAlign w:val="center"/>
          </w:tcPr>
          <w:p w14:paraId="6DCF90B3" w14:textId="02C1E122" w:rsidR="00895A43" w:rsidRPr="00452B53" w:rsidRDefault="00895A43" w:rsidP="00163753">
            <w:pPr>
              <w:spacing w:after="0" w:line="24" w:lineRule="atLeast"/>
              <w:rPr>
                <w:rFonts w:cs="Times New Roman"/>
                <w:color w:val="767171"/>
                <w:szCs w:val="24"/>
                <w:lang w:val="es-DO"/>
              </w:rPr>
            </w:pPr>
            <w:r w:rsidRPr="00452B53">
              <w:rPr>
                <w:rFonts w:cs="Times New Roman"/>
                <w:color w:val="767171"/>
                <w:szCs w:val="24"/>
                <w:lang w:val="es-DO"/>
              </w:rPr>
              <w:t>Metas para el 202</w:t>
            </w:r>
            <w:r w:rsidR="00E673FE" w:rsidRPr="00452B53">
              <w:rPr>
                <w:rFonts w:cs="Times New Roman"/>
                <w:color w:val="767171"/>
                <w:szCs w:val="24"/>
                <w:lang w:val="es-DO"/>
              </w:rPr>
              <w:t>3</w:t>
            </w:r>
            <w:r w:rsidRPr="00452B53">
              <w:rPr>
                <w:rFonts w:cs="Times New Roman"/>
                <w:color w:val="767171"/>
                <w:szCs w:val="24"/>
                <w:lang w:val="es-DO"/>
              </w:rPr>
              <w:t>: 4 Informe de servicios y reporte de recaudaciones presentados</w:t>
            </w:r>
          </w:p>
        </w:tc>
      </w:tr>
      <w:tr w:rsidR="00D949CB" w:rsidRPr="00452B53" w14:paraId="2B912897" w14:textId="6ABFDA18" w:rsidTr="00452B53">
        <w:trPr>
          <w:trHeight w:val="487"/>
        </w:trPr>
        <w:tc>
          <w:tcPr>
            <w:tcW w:w="983" w:type="pct"/>
            <w:vMerge/>
            <w:vAlign w:val="center"/>
          </w:tcPr>
          <w:p w14:paraId="2B1698DC" w14:textId="0059E950" w:rsidR="00895A43" w:rsidRPr="00452B53" w:rsidRDefault="00895A43" w:rsidP="00163753">
            <w:pPr>
              <w:spacing w:after="0" w:line="24" w:lineRule="atLeast"/>
              <w:jc w:val="both"/>
              <w:rPr>
                <w:rFonts w:cs="Times New Roman"/>
                <w:color w:val="767171"/>
                <w:szCs w:val="24"/>
                <w:lang w:val="es-DO"/>
              </w:rPr>
            </w:pPr>
          </w:p>
        </w:tc>
        <w:tc>
          <w:tcPr>
            <w:tcW w:w="813" w:type="pct"/>
            <w:vMerge/>
            <w:vAlign w:val="center"/>
          </w:tcPr>
          <w:p w14:paraId="1CF2F635" w14:textId="563E63E5" w:rsidR="00895A43" w:rsidRPr="00452B53" w:rsidRDefault="00895A43" w:rsidP="00163753">
            <w:pPr>
              <w:spacing w:after="0" w:line="24" w:lineRule="atLeast"/>
              <w:jc w:val="both"/>
              <w:rPr>
                <w:rFonts w:cs="Times New Roman"/>
                <w:color w:val="767171"/>
                <w:szCs w:val="24"/>
                <w:lang w:val="es-DO"/>
              </w:rPr>
            </w:pPr>
          </w:p>
        </w:tc>
        <w:tc>
          <w:tcPr>
            <w:tcW w:w="1000" w:type="pct"/>
            <w:vMerge w:val="restart"/>
            <w:vAlign w:val="center"/>
          </w:tcPr>
          <w:p w14:paraId="2FDC1144"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 xml:space="preserve">2.2.1 </w:t>
            </w:r>
            <w:proofErr w:type="gramStart"/>
            <w:r w:rsidRPr="00452B53">
              <w:rPr>
                <w:rFonts w:cs="Times New Roman"/>
                <w:color w:val="767171"/>
                <w:szCs w:val="24"/>
                <w:lang w:val="es-DO"/>
              </w:rPr>
              <w:t>Dominicanos</w:t>
            </w:r>
            <w:proofErr w:type="gramEnd"/>
            <w:r w:rsidRPr="00452B53">
              <w:rPr>
                <w:rFonts w:cs="Times New Roman"/>
                <w:color w:val="767171"/>
                <w:szCs w:val="24"/>
                <w:lang w:val="es-DO"/>
              </w:rPr>
              <w:t xml:space="preserve"> en el exterior caracterizados, fortalecidos en su identidad, capacidades y vinculación</w:t>
            </w:r>
          </w:p>
        </w:tc>
        <w:tc>
          <w:tcPr>
            <w:tcW w:w="1160" w:type="pct"/>
            <w:vAlign w:val="center"/>
          </w:tcPr>
          <w:p w14:paraId="288F3885"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2233-Informe sociodemográfico de los dominicanos en la diáspora y las competencias formativas de los dominicanos en el exterior, elaborado.</w:t>
            </w:r>
          </w:p>
        </w:tc>
        <w:tc>
          <w:tcPr>
            <w:tcW w:w="1045" w:type="pct"/>
            <w:vAlign w:val="center"/>
          </w:tcPr>
          <w:p w14:paraId="1977FF7D" w14:textId="7B22B04D" w:rsidR="00895A43" w:rsidRPr="00452B53" w:rsidRDefault="00895A43" w:rsidP="00163753">
            <w:pPr>
              <w:spacing w:after="0" w:line="24" w:lineRule="atLeast"/>
              <w:rPr>
                <w:rFonts w:cs="Times New Roman"/>
                <w:color w:val="767171"/>
                <w:szCs w:val="24"/>
                <w:lang w:val="es-DO"/>
              </w:rPr>
            </w:pPr>
            <w:r w:rsidRPr="00452B53">
              <w:rPr>
                <w:rFonts w:cs="Times New Roman"/>
                <w:color w:val="767171"/>
                <w:szCs w:val="24"/>
                <w:lang w:val="es-DO"/>
              </w:rPr>
              <w:t>Metas para el 202</w:t>
            </w:r>
            <w:r w:rsidR="00E673FE" w:rsidRPr="00452B53">
              <w:rPr>
                <w:rFonts w:cs="Times New Roman"/>
                <w:color w:val="767171"/>
                <w:szCs w:val="24"/>
                <w:lang w:val="es-DO"/>
              </w:rPr>
              <w:t>3</w:t>
            </w:r>
            <w:r w:rsidRPr="00452B53">
              <w:rPr>
                <w:rFonts w:cs="Times New Roman"/>
                <w:color w:val="767171"/>
                <w:szCs w:val="24"/>
                <w:lang w:val="es-DO"/>
              </w:rPr>
              <w:t xml:space="preserve">: </w:t>
            </w:r>
            <w:r w:rsidR="00E673FE" w:rsidRPr="00452B53">
              <w:rPr>
                <w:rFonts w:cs="Times New Roman"/>
                <w:color w:val="767171"/>
                <w:szCs w:val="24"/>
                <w:lang w:val="es-DO"/>
              </w:rPr>
              <w:t>4</w:t>
            </w:r>
            <w:r w:rsidRPr="00452B53">
              <w:rPr>
                <w:rFonts w:cs="Times New Roman"/>
                <w:color w:val="767171"/>
                <w:szCs w:val="24"/>
                <w:lang w:val="es-DO"/>
              </w:rPr>
              <w:t xml:space="preserve"> Cantidad de Publicaciones</w:t>
            </w:r>
          </w:p>
        </w:tc>
      </w:tr>
      <w:tr w:rsidR="00D949CB" w:rsidRPr="00452B53" w14:paraId="164B101C" w14:textId="0141B293" w:rsidTr="00452B53">
        <w:trPr>
          <w:trHeight w:val="487"/>
        </w:trPr>
        <w:tc>
          <w:tcPr>
            <w:tcW w:w="983" w:type="pct"/>
            <w:vMerge/>
            <w:vAlign w:val="center"/>
          </w:tcPr>
          <w:p w14:paraId="7ACEFBF3" w14:textId="453033F9" w:rsidR="00895A43" w:rsidRPr="00452B53" w:rsidRDefault="00895A43" w:rsidP="00163753">
            <w:pPr>
              <w:spacing w:after="0" w:line="24" w:lineRule="atLeast"/>
              <w:jc w:val="both"/>
              <w:rPr>
                <w:rFonts w:cs="Times New Roman"/>
                <w:color w:val="767171"/>
                <w:szCs w:val="24"/>
                <w:lang w:val="es-DO"/>
              </w:rPr>
            </w:pPr>
          </w:p>
        </w:tc>
        <w:tc>
          <w:tcPr>
            <w:tcW w:w="813" w:type="pct"/>
            <w:vMerge/>
            <w:vAlign w:val="center"/>
          </w:tcPr>
          <w:p w14:paraId="71A483F9" w14:textId="71987C1E" w:rsidR="00895A43" w:rsidRPr="00452B53" w:rsidRDefault="00895A43" w:rsidP="00163753">
            <w:pPr>
              <w:spacing w:after="0" w:line="24" w:lineRule="atLeast"/>
              <w:jc w:val="both"/>
              <w:rPr>
                <w:rFonts w:cs="Times New Roman"/>
                <w:color w:val="767171"/>
                <w:szCs w:val="24"/>
                <w:lang w:val="es-DO"/>
              </w:rPr>
            </w:pPr>
          </w:p>
        </w:tc>
        <w:tc>
          <w:tcPr>
            <w:tcW w:w="1000" w:type="pct"/>
            <w:vMerge/>
            <w:vAlign w:val="center"/>
          </w:tcPr>
          <w:p w14:paraId="4F67DA79" w14:textId="0E810179" w:rsidR="00895A43" w:rsidRPr="00452B53" w:rsidRDefault="00895A43" w:rsidP="00163753">
            <w:pPr>
              <w:spacing w:after="0" w:line="24" w:lineRule="atLeast"/>
              <w:jc w:val="both"/>
              <w:rPr>
                <w:rFonts w:cs="Times New Roman"/>
                <w:color w:val="767171"/>
                <w:szCs w:val="24"/>
                <w:lang w:val="es-DO"/>
              </w:rPr>
            </w:pPr>
          </w:p>
        </w:tc>
        <w:tc>
          <w:tcPr>
            <w:tcW w:w="1160" w:type="pct"/>
            <w:vAlign w:val="center"/>
          </w:tcPr>
          <w:p w14:paraId="5E3526E7" w14:textId="77777777" w:rsidR="00895A43" w:rsidRPr="00452B53" w:rsidRDefault="00895A43" w:rsidP="00163753">
            <w:pPr>
              <w:spacing w:after="0" w:line="24" w:lineRule="atLeast"/>
              <w:jc w:val="both"/>
              <w:rPr>
                <w:rFonts w:cs="Times New Roman"/>
                <w:color w:val="767171"/>
                <w:szCs w:val="24"/>
                <w:lang w:val="es-DO"/>
              </w:rPr>
            </w:pPr>
            <w:r w:rsidRPr="00452B53">
              <w:rPr>
                <w:rFonts w:cs="Times New Roman"/>
                <w:color w:val="767171"/>
                <w:szCs w:val="24"/>
                <w:lang w:val="es-DO"/>
              </w:rPr>
              <w:t>2235-Vinculación de los dominicanos en el exterior con sus comunidades de origen fortalecida, para el desarrollo sostenible</w:t>
            </w:r>
          </w:p>
        </w:tc>
        <w:tc>
          <w:tcPr>
            <w:tcW w:w="1045" w:type="pct"/>
            <w:vAlign w:val="center"/>
          </w:tcPr>
          <w:p w14:paraId="382248AE" w14:textId="4FA10E95" w:rsidR="00895A43" w:rsidRPr="00452B53" w:rsidRDefault="00895A43" w:rsidP="00163753">
            <w:pPr>
              <w:spacing w:after="0" w:line="24" w:lineRule="atLeast"/>
              <w:rPr>
                <w:rFonts w:cs="Times New Roman"/>
                <w:color w:val="767171"/>
                <w:szCs w:val="24"/>
                <w:lang w:val="es-DO"/>
              </w:rPr>
            </w:pPr>
            <w:r w:rsidRPr="00452B53">
              <w:rPr>
                <w:rFonts w:cs="Times New Roman"/>
                <w:color w:val="767171"/>
                <w:szCs w:val="24"/>
                <w:lang w:val="es-DO"/>
              </w:rPr>
              <w:t>Metas para el 202</w:t>
            </w:r>
            <w:r w:rsidR="00E673FE" w:rsidRPr="00452B53">
              <w:rPr>
                <w:rFonts w:cs="Times New Roman"/>
                <w:color w:val="767171"/>
                <w:szCs w:val="24"/>
                <w:lang w:val="es-DO"/>
              </w:rPr>
              <w:t>3</w:t>
            </w:r>
            <w:r w:rsidRPr="00452B53">
              <w:rPr>
                <w:rFonts w:cs="Times New Roman"/>
                <w:color w:val="767171"/>
                <w:szCs w:val="24"/>
                <w:lang w:val="es-DO"/>
              </w:rPr>
              <w:t xml:space="preserve">: </w:t>
            </w:r>
            <w:r w:rsidR="00E673FE" w:rsidRPr="00452B53">
              <w:rPr>
                <w:rFonts w:cs="Times New Roman"/>
                <w:color w:val="767171"/>
                <w:szCs w:val="24"/>
                <w:lang w:val="es-DO"/>
              </w:rPr>
              <w:t>3</w:t>
            </w:r>
            <w:r w:rsidRPr="00452B53">
              <w:rPr>
                <w:rFonts w:cs="Times New Roman"/>
                <w:color w:val="767171"/>
                <w:szCs w:val="24"/>
                <w:lang w:val="es-DO"/>
              </w:rPr>
              <w:t xml:space="preserve"> Comunidades vinculadas</w:t>
            </w:r>
          </w:p>
        </w:tc>
      </w:tr>
    </w:tbl>
    <w:p w14:paraId="3972637D" w14:textId="77777777" w:rsidR="00B8503C" w:rsidRPr="00D949CB" w:rsidRDefault="00B8503C" w:rsidP="001820B1">
      <w:pPr>
        <w:spacing w:line="360" w:lineRule="auto"/>
        <w:jc w:val="both"/>
        <w:rPr>
          <w:rFonts w:eastAsia="Calibri" w:cs="Times New Roman"/>
          <w:color w:val="767171"/>
          <w:szCs w:val="24"/>
          <w:lang w:val="es-DO"/>
        </w:rPr>
      </w:pPr>
    </w:p>
    <w:p w14:paraId="0EF6DFE1" w14:textId="200F627C" w:rsidR="00452B53" w:rsidRDefault="00452B53">
      <w:pPr>
        <w:rPr>
          <w:rFonts w:eastAsia="Calibri" w:cs="Times New Roman"/>
          <w:color w:val="767171"/>
          <w:sz w:val="18"/>
          <w:lang w:val="es-ES"/>
        </w:rPr>
      </w:pPr>
      <w:r>
        <w:rPr>
          <w:rFonts w:eastAsia="Calibri" w:cs="Times New Roman"/>
          <w:color w:val="767171"/>
          <w:sz w:val="18"/>
          <w:lang w:val="es-ES"/>
        </w:rPr>
        <w:br w:type="page"/>
      </w:r>
    </w:p>
    <w:p w14:paraId="2FF76C91" w14:textId="017543FD" w:rsidR="001820B1" w:rsidRPr="00D949CB" w:rsidRDefault="00607105" w:rsidP="007C1249">
      <w:pPr>
        <w:keepNext/>
        <w:keepLines/>
        <w:numPr>
          <w:ilvl w:val="0"/>
          <w:numId w:val="7"/>
        </w:numPr>
        <w:spacing w:after="0" w:line="360" w:lineRule="auto"/>
        <w:ind w:left="284" w:hanging="284"/>
        <w:contextualSpacing/>
        <w:jc w:val="center"/>
        <w:outlineLvl w:val="0"/>
        <w:rPr>
          <w:rFonts w:eastAsia="Times New Roman" w:cs="Times New Roman"/>
          <w:b/>
          <w:color w:val="767171"/>
          <w:sz w:val="28"/>
          <w:szCs w:val="28"/>
          <w:lang w:val="es-DO"/>
        </w:rPr>
      </w:pPr>
      <w:bookmarkStart w:id="157" w:name="_Toc91497431"/>
      <w:bookmarkStart w:id="158" w:name="_Toc121928431"/>
      <w:bookmarkStart w:id="159" w:name="_Toc121928633"/>
      <w:r w:rsidRPr="00D949CB">
        <w:rPr>
          <w:rFonts w:eastAsia="Times New Roman" w:cs="Times New Roman"/>
          <w:b/>
          <w:color w:val="767171"/>
          <w:sz w:val="28"/>
          <w:szCs w:val="28"/>
          <w:lang w:val="es-DO"/>
        </w:rPr>
        <w:lastRenderedPageBreak/>
        <w:t>ANEXOS</w:t>
      </w:r>
      <w:bookmarkEnd w:id="157"/>
      <w:bookmarkEnd w:id="158"/>
      <w:bookmarkEnd w:id="159"/>
    </w:p>
    <w:p w14:paraId="420CC87F" w14:textId="51A81931" w:rsidR="001820B1" w:rsidRPr="00D949CB" w:rsidRDefault="001820B1" w:rsidP="001820B1">
      <w:pPr>
        <w:jc w:val="both"/>
        <w:rPr>
          <w:rFonts w:ascii="Artifex CF Extra Light" w:eastAsia="Calibri" w:hAnsi="Artifex CF Extra Light" w:cs="Times New Roman"/>
          <w:color w:val="767171"/>
          <w:sz w:val="18"/>
          <w:lang w:val="es-ES"/>
        </w:rPr>
      </w:pPr>
      <w:r w:rsidRPr="00D949CB">
        <w:rPr>
          <w:rFonts w:ascii="Artifex CF Extra Light" w:eastAsia="Calibri" w:hAnsi="Artifex CF Extra Light" w:cs="Times New Roman"/>
          <w:noProof/>
          <w:color w:val="767171"/>
          <w:sz w:val="18"/>
          <w:lang w:val="es-ES" w:eastAsia="es-ES"/>
        </w:rPr>
        <mc:AlternateContent>
          <mc:Choice Requires="wps">
            <w:drawing>
              <wp:anchor distT="0" distB="0" distL="114300" distR="114300" simplePos="0" relativeHeight="251706368" behindDoc="0" locked="0" layoutInCell="1" allowOverlap="1" wp14:anchorId="30856CA2" wp14:editId="72EB8DB4">
                <wp:simplePos x="0" y="0"/>
                <wp:positionH relativeFrom="column">
                  <wp:posOffset>1960880</wp:posOffset>
                </wp:positionH>
                <wp:positionV relativeFrom="paragraph">
                  <wp:posOffset>161290</wp:posOffset>
                </wp:positionV>
                <wp:extent cx="896620" cy="0"/>
                <wp:effectExtent l="17780" t="23495" r="19050" b="14605"/>
                <wp:wrapNone/>
                <wp:docPr id="39"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24CB7" id="Conector recto de flecha 39" o:spid="_x0000_s1026" type="#_x0000_t32" style="position:absolute;margin-left:154.4pt;margin-top:12.7pt;width:70.6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" strokecolor="red" strokeweight="2.25pt"/>
            </w:pict>
          </mc:Fallback>
        </mc:AlternateContent>
      </w:r>
    </w:p>
    <w:p w14:paraId="7F749776" w14:textId="77777777" w:rsidR="001820B1" w:rsidRPr="00D949CB" w:rsidRDefault="001820B1" w:rsidP="001820B1">
      <w:pPr>
        <w:jc w:val="both"/>
        <w:rPr>
          <w:rFonts w:ascii="Artifex CF Extra Light" w:eastAsia="Calibri" w:hAnsi="Artifex CF Extra Light" w:cs="Times New Roman"/>
          <w:color w:val="767171"/>
          <w:sz w:val="18"/>
          <w:lang w:val="es-ES"/>
        </w:rPr>
      </w:pPr>
    </w:p>
    <w:p w14:paraId="2F13A05A" w14:textId="7D42BC7E" w:rsidR="00C3284D" w:rsidRPr="00D949CB" w:rsidRDefault="00C3284D" w:rsidP="00F90466">
      <w:pPr>
        <w:jc w:val="both"/>
        <w:rPr>
          <w:color w:val="767171"/>
          <w:lang w:val="es-DO"/>
        </w:rPr>
      </w:pPr>
      <w:bookmarkStart w:id="160" w:name="_Toc90892817"/>
      <w:bookmarkStart w:id="161" w:name="_Toc90892970"/>
      <w:bookmarkStart w:id="162" w:name="_Toc91489233"/>
      <w:bookmarkStart w:id="163" w:name="_Toc91489652"/>
      <w:bookmarkStart w:id="164" w:name="_Toc91497435"/>
      <w:bookmarkStart w:id="165" w:name="_Toc91511460"/>
      <w:bookmarkStart w:id="166" w:name="_Toc90892814"/>
      <w:bookmarkStart w:id="167" w:name="_Toc90892967"/>
      <w:bookmarkStart w:id="168" w:name="_Toc91489230"/>
      <w:bookmarkStart w:id="169" w:name="_Toc91489649"/>
      <w:bookmarkStart w:id="170" w:name="_Toc91497432"/>
      <w:r w:rsidRPr="00D949CB">
        <w:rPr>
          <w:color w:val="767171"/>
          <w:lang w:val="es-DO"/>
        </w:rPr>
        <w:t xml:space="preserve">Anexo 1. Relación de instrumentos legales suscritos en el período </w:t>
      </w:r>
      <w:r w:rsidR="00B7141C" w:rsidRPr="00D949CB">
        <w:rPr>
          <w:color w:val="767171"/>
          <w:lang w:val="es-DO"/>
        </w:rPr>
        <w:t>enero/</w:t>
      </w:r>
      <w:r w:rsidR="00684296" w:rsidRPr="00D949CB">
        <w:rPr>
          <w:color w:val="767171"/>
          <w:lang w:val="es-DO"/>
        </w:rPr>
        <w:t>noviembre</w:t>
      </w:r>
      <w:r w:rsidRPr="00D949CB">
        <w:rPr>
          <w:color w:val="767171"/>
          <w:lang w:val="es-DO"/>
        </w:rPr>
        <w:t xml:space="preserve"> </w:t>
      </w:r>
      <w:r w:rsidR="00B7141C" w:rsidRPr="00D949CB">
        <w:rPr>
          <w:color w:val="767171"/>
          <w:lang w:val="es-DO"/>
        </w:rPr>
        <w:t xml:space="preserve">del año </w:t>
      </w:r>
      <w:r w:rsidRPr="00D949CB">
        <w:rPr>
          <w:color w:val="767171"/>
          <w:lang w:val="es-DO"/>
        </w:rPr>
        <w:t>202</w:t>
      </w:r>
      <w:bookmarkEnd w:id="160"/>
      <w:bookmarkEnd w:id="161"/>
      <w:bookmarkEnd w:id="162"/>
      <w:bookmarkEnd w:id="163"/>
      <w:bookmarkEnd w:id="164"/>
      <w:bookmarkEnd w:id="165"/>
      <w:r w:rsidR="0092558A" w:rsidRPr="00D949CB">
        <w:rPr>
          <w:color w:val="767171"/>
          <w:lang w:val="es-DO"/>
        </w:rPr>
        <w:t>2</w:t>
      </w:r>
    </w:p>
    <w:p w14:paraId="36E37637" w14:textId="62606625" w:rsidR="001820B1" w:rsidRPr="00D949CB" w:rsidRDefault="001820B1" w:rsidP="00795423">
      <w:pPr>
        <w:rPr>
          <w:color w:val="767171"/>
          <w:lang w:val="es-DO"/>
        </w:rPr>
      </w:pPr>
      <w:bookmarkStart w:id="171" w:name="_Toc91511461"/>
      <w:r w:rsidRPr="00D949CB">
        <w:rPr>
          <w:color w:val="767171"/>
          <w:lang w:val="es-DO"/>
        </w:rPr>
        <w:t xml:space="preserve">Anexo </w:t>
      </w:r>
      <w:r w:rsidR="00C3284D" w:rsidRPr="00D949CB">
        <w:rPr>
          <w:color w:val="767171"/>
          <w:lang w:val="es-DO"/>
        </w:rPr>
        <w:t>2</w:t>
      </w:r>
      <w:r w:rsidRPr="00D949CB">
        <w:rPr>
          <w:color w:val="767171"/>
          <w:lang w:val="es-DO"/>
        </w:rPr>
        <w:t>. Matriz de principales indicadores del MIREX.</w:t>
      </w:r>
      <w:bookmarkEnd w:id="166"/>
      <w:bookmarkEnd w:id="167"/>
      <w:bookmarkEnd w:id="168"/>
      <w:bookmarkEnd w:id="169"/>
      <w:bookmarkEnd w:id="170"/>
      <w:bookmarkEnd w:id="171"/>
    </w:p>
    <w:p w14:paraId="4F3AE8A2" w14:textId="26FF531A" w:rsidR="001820B1" w:rsidRPr="00D949CB" w:rsidRDefault="001820B1" w:rsidP="00795423">
      <w:pPr>
        <w:rPr>
          <w:color w:val="767171"/>
          <w:lang w:val="es-DO"/>
        </w:rPr>
      </w:pPr>
      <w:bookmarkStart w:id="172" w:name="_Toc90892815"/>
      <w:bookmarkStart w:id="173" w:name="_Toc90892968"/>
      <w:bookmarkStart w:id="174" w:name="_Toc91489231"/>
      <w:bookmarkStart w:id="175" w:name="_Toc91489650"/>
      <w:bookmarkStart w:id="176" w:name="_Toc91497433"/>
      <w:bookmarkStart w:id="177" w:name="_Toc91511462"/>
      <w:r w:rsidRPr="00D949CB">
        <w:rPr>
          <w:color w:val="767171"/>
          <w:lang w:val="es-DO"/>
        </w:rPr>
        <w:t xml:space="preserve">Anexo </w:t>
      </w:r>
      <w:r w:rsidR="00C3284D" w:rsidRPr="00D949CB">
        <w:rPr>
          <w:color w:val="767171"/>
          <w:lang w:val="es-DO"/>
        </w:rPr>
        <w:t>3</w:t>
      </w:r>
      <w:r w:rsidRPr="00D949CB">
        <w:rPr>
          <w:color w:val="767171"/>
          <w:lang w:val="es-DO"/>
        </w:rPr>
        <w:t>. Matriz índice de Gestión Presupuestaria Anual (IGP)</w:t>
      </w:r>
      <w:bookmarkEnd w:id="172"/>
      <w:bookmarkEnd w:id="173"/>
      <w:bookmarkEnd w:id="174"/>
      <w:bookmarkEnd w:id="175"/>
      <w:bookmarkEnd w:id="176"/>
      <w:bookmarkEnd w:id="177"/>
    </w:p>
    <w:p w14:paraId="20F0C638" w14:textId="5EC146B4" w:rsidR="00AA3D2D" w:rsidRPr="00D949CB" w:rsidRDefault="00AA3D2D" w:rsidP="00AD282F">
      <w:pPr>
        <w:rPr>
          <w:color w:val="767171"/>
          <w:lang w:val="es-DO"/>
        </w:rPr>
      </w:pPr>
      <w:bookmarkStart w:id="178" w:name="_Toc108700953"/>
      <w:r w:rsidRPr="00D949CB">
        <w:rPr>
          <w:color w:val="767171"/>
          <w:lang w:val="es-DO"/>
        </w:rPr>
        <w:t>Anexo 4. Matriz Gestión Presupuestaria Anual (IGP)</w:t>
      </w:r>
      <w:bookmarkEnd w:id="178"/>
    </w:p>
    <w:p w14:paraId="21FB61B9" w14:textId="17B4E0C0" w:rsidR="001820B1" w:rsidRPr="00D949CB" w:rsidRDefault="001820B1" w:rsidP="00795423">
      <w:pPr>
        <w:rPr>
          <w:color w:val="767171"/>
          <w:lang w:val="es-DO"/>
        </w:rPr>
      </w:pPr>
      <w:bookmarkStart w:id="179" w:name="_Toc90892816"/>
      <w:bookmarkStart w:id="180" w:name="_Toc90892969"/>
      <w:bookmarkStart w:id="181" w:name="_Toc91489232"/>
      <w:bookmarkStart w:id="182" w:name="_Toc91489651"/>
      <w:bookmarkStart w:id="183" w:name="_Toc91497434"/>
      <w:bookmarkStart w:id="184" w:name="_Toc91511463"/>
      <w:r w:rsidRPr="00D949CB">
        <w:rPr>
          <w:color w:val="767171"/>
          <w:lang w:val="es-DO"/>
        </w:rPr>
        <w:t xml:space="preserve">Anexo </w:t>
      </w:r>
      <w:r w:rsidR="00AA3D2D" w:rsidRPr="00D949CB">
        <w:rPr>
          <w:color w:val="767171"/>
          <w:lang w:val="es-DO"/>
        </w:rPr>
        <w:t>5</w:t>
      </w:r>
      <w:r w:rsidRPr="00D949CB">
        <w:rPr>
          <w:color w:val="767171"/>
          <w:lang w:val="es-DO"/>
        </w:rPr>
        <w:t>.</w:t>
      </w:r>
      <w:r w:rsidRPr="00D949CB">
        <w:rPr>
          <w:b/>
          <w:color w:val="767171"/>
          <w:lang w:val="es-DO"/>
        </w:rPr>
        <w:t xml:space="preserve"> </w:t>
      </w:r>
      <w:r w:rsidRPr="00D949CB">
        <w:rPr>
          <w:color w:val="767171"/>
          <w:lang w:val="es-DO"/>
        </w:rPr>
        <w:t>Resumen del Plan Anual de Compras y Contrataciones</w:t>
      </w:r>
      <w:bookmarkEnd w:id="179"/>
      <w:bookmarkEnd w:id="180"/>
      <w:bookmarkEnd w:id="181"/>
      <w:bookmarkEnd w:id="182"/>
      <w:bookmarkEnd w:id="183"/>
      <w:bookmarkEnd w:id="184"/>
      <w:r w:rsidRPr="00D949CB">
        <w:rPr>
          <w:color w:val="767171"/>
          <w:lang w:val="es-DO"/>
        </w:rPr>
        <w:t xml:space="preserve"> </w:t>
      </w:r>
    </w:p>
    <w:p w14:paraId="2BDB6A0F" w14:textId="4ADE8984" w:rsidR="00185F31" w:rsidRPr="00D949CB" w:rsidRDefault="00185F31" w:rsidP="00795423">
      <w:pPr>
        <w:rPr>
          <w:color w:val="767171"/>
          <w:lang w:val="es-DO"/>
        </w:rPr>
      </w:pPr>
      <w:r w:rsidRPr="00D949CB">
        <w:rPr>
          <w:color w:val="767171"/>
          <w:lang w:val="es-DO"/>
        </w:rPr>
        <w:t xml:space="preserve">Anexo </w:t>
      </w:r>
      <w:r w:rsidR="00AD282F" w:rsidRPr="00D949CB">
        <w:rPr>
          <w:color w:val="767171"/>
          <w:lang w:val="es-DO"/>
        </w:rPr>
        <w:t>6</w:t>
      </w:r>
      <w:r w:rsidRPr="00D949CB">
        <w:rPr>
          <w:color w:val="767171"/>
          <w:lang w:val="es-DO"/>
        </w:rPr>
        <w:t>. Relación de servicios por consulado, según mes, enero-</w:t>
      </w:r>
      <w:r w:rsidR="00684296" w:rsidRPr="00D949CB">
        <w:rPr>
          <w:color w:val="767171"/>
          <w:lang w:val="es-DO"/>
        </w:rPr>
        <w:t>noviembre</w:t>
      </w:r>
      <w:r w:rsidRPr="00D949CB">
        <w:rPr>
          <w:color w:val="767171"/>
          <w:lang w:val="es-DO"/>
        </w:rPr>
        <w:t xml:space="preserve"> 2022</w:t>
      </w:r>
    </w:p>
    <w:p w14:paraId="40F105CA" w14:textId="77777777" w:rsidR="00AD282F" w:rsidRPr="00D949CB" w:rsidRDefault="00AD282F" w:rsidP="00795423">
      <w:pPr>
        <w:rPr>
          <w:color w:val="767171"/>
          <w:lang w:val="es-DO"/>
        </w:rPr>
      </w:pPr>
    </w:p>
    <w:p w14:paraId="21FEF504" w14:textId="77777777" w:rsidR="001820B1" w:rsidRPr="00D949CB" w:rsidRDefault="001820B1" w:rsidP="001820B1">
      <w:pPr>
        <w:spacing w:line="360" w:lineRule="auto"/>
        <w:jc w:val="both"/>
        <w:rPr>
          <w:rFonts w:eastAsia="Calibri" w:cs="Times New Roman"/>
          <w:color w:val="767171"/>
          <w:sz w:val="18"/>
          <w:lang w:val="es-ES"/>
        </w:rPr>
      </w:pPr>
    </w:p>
    <w:p w14:paraId="19DBA509" w14:textId="77777777" w:rsidR="003740E8" w:rsidRPr="00D949CB" w:rsidRDefault="003740E8" w:rsidP="001240D0">
      <w:pPr>
        <w:spacing w:line="360" w:lineRule="auto"/>
        <w:jc w:val="both"/>
        <w:rPr>
          <w:rFonts w:eastAsia="Calibri" w:cs="Times New Roman"/>
          <w:color w:val="767171"/>
          <w:spacing w:val="20"/>
          <w:szCs w:val="24"/>
          <w:lang w:val="es-DO"/>
        </w:rPr>
      </w:pPr>
    </w:p>
    <w:p w14:paraId="145EABAE" w14:textId="77777777" w:rsidR="003740E8" w:rsidRPr="00D949CB" w:rsidRDefault="003740E8" w:rsidP="001240D0">
      <w:pPr>
        <w:spacing w:line="360" w:lineRule="auto"/>
        <w:jc w:val="both"/>
        <w:rPr>
          <w:rFonts w:eastAsia="Calibri" w:cs="Times New Roman"/>
          <w:color w:val="767171"/>
          <w:spacing w:val="20"/>
          <w:szCs w:val="24"/>
          <w:lang w:val="es-DO"/>
        </w:rPr>
      </w:pPr>
    </w:p>
    <w:bookmarkEnd w:id="2"/>
    <w:p w14:paraId="63344880" w14:textId="196338D3" w:rsidR="00DB0249" w:rsidRPr="00D949CB" w:rsidRDefault="00DB0249">
      <w:pPr>
        <w:rPr>
          <w:color w:val="767171"/>
          <w:lang w:val="es-DO"/>
        </w:rPr>
      </w:pPr>
    </w:p>
    <w:p w14:paraId="0E87C182" w14:textId="4C601532" w:rsidR="00E9116E" w:rsidRPr="00D949CB" w:rsidRDefault="00E9116E">
      <w:pPr>
        <w:rPr>
          <w:color w:val="767171"/>
          <w:lang w:val="es-DO"/>
        </w:rPr>
      </w:pPr>
    </w:p>
    <w:p w14:paraId="1D19ECF1" w14:textId="58A222FE" w:rsidR="00E9116E" w:rsidRPr="00D949CB" w:rsidRDefault="00E9116E">
      <w:pPr>
        <w:rPr>
          <w:color w:val="767171"/>
          <w:lang w:val="es-DO"/>
        </w:rPr>
      </w:pPr>
    </w:p>
    <w:p w14:paraId="5F255079" w14:textId="23806F6B" w:rsidR="00E9116E" w:rsidRPr="00D949CB" w:rsidRDefault="00E9116E">
      <w:pPr>
        <w:rPr>
          <w:color w:val="767171"/>
          <w:lang w:val="es-DO"/>
        </w:rPr>
      </w:pPr>
    </w:p>
    <w:p w14:paraId="113F1891" w14:textId="74A2ABE3" w:rsidR="00E9116E" w:rsidRPr="00D949CB" w:rsidRDefault="00E9116E">
      <w:pPr>
        <w:rPr>
          <w:color w:val="767171"/>
          <w:lang w:val="es-DO"/>
        </w:rPr>
      </w:pPr>
    </w:p>
    <w:p w14:paraId="1FA92AF0" w14:textId="2E0D431C" w:rsidR="00163753" w:rsidRPr="00D949CB" w:rsidRDefault="00163753">
      <w:pPr>
        <w:rPr>
          <w:color w:val="767171"/>
          <w:lang w:val="es-DO"/>
        </w:rPr>
      </w:pPr>
      <w:r w:rsidRPr="00D949CB">
        <w:rPr>
          <w:color w:val="767171"/>
          <w:lang w:val="es-DO"/>
        </w:rPr>
        <w:br w:type="page"/>
      </w:r>
    </w:p>
    <w:p w14:paraId="7AC9D508" w14:textId="578F12FD" w:rsidR="00C3284D" w:rsidRPr="00D949CB" w:rsidRDefault="00C3284D" w:rsidP="00B83BC9">
      <w:pPr>
        <w:pStyle w:val="Prrafodelista"/>
        <w:keepNext/>
        <w:keepLines/>
        <w:spacing w:after="0" w:line="360" w:lineRule="auto"/>
        <w:ind w:left="0"/>
        <w:jc w:val="both"/>
        <w:outlineLvl w:val="0"/>
        <w:rPr>
          <w:rFonts w:eastAsia="Times New Roman" w:cs="Times New Roman"/>
          <w:color w:val="767171"/>
          <w:szCs w:val="24"/>
          <w:lang w:val="es-DO"/>
        </w:rPr>
      </w:pPr>
      <w:bookmarkStart w:id="185" w:name="_Toc90651582"/>
      <w:bookmarkStart w:id="186" w:name="_Toc90892819"/>
      <w:bookmarkStart w:id="187" w:name="_Toc90892972"/>
      <w:bookmarkStart w:id="188" w:name="_Toc91489235"/>
      <w:bookmarkStart w:id="189" w:name="_Toc91489654"/>
      <w:bookmarkStart w:id="190" w:name="_Toc91497437"/>
      <w:bookmarkStart w:id="191" w:name="_Toc91511464"/>
      <w:bookmarkStart w:id="192" w:name="_Toc91511808"/>
      <w:bookmarkStart w:id="193" w:name="_Toc121928432"/>
      <w:bookmarkStart w:id="194" w:name="_Toc121928634"/>
      <w:r w:rsidRPr="00D949CB">
        <w:rPr>
          <w:rFonts w:eastAsia="Times New Roman" w:cs="Times New Roman"/>
          <w:color w:val="767171"/>
          <w:szCs w:val="24"/>
          <w:lang w:val="es-DO"/>
        </w:rPr>
        <w:lastRenderedPageBreak/>
        <w:t xml:space="preserve">Anexo 1. Relación de instrumentos legales suscritos </w:t>
      </w:r>
      <w:r w:rsidR="00811A45" w:rsidRPr="00D949CB">
        <w:rPr>
          <w:rFonts w:eastAsia="Times New Roman" w:cs="Times New Roman"/>
          <w:color w:val="767171"/>
          <w:szCs w:val="24"/>
          <w:lang w:val="es-DO"/>
        </w:rPr>
        <w:t xml:space="preserve">durante el periodo enero – </w:t>
      </w:r>
      <w:r w:rsidR="000905D6" w:rsidRPr="00D949CB">
        <w:rPr>
          <w:rFonts w:eastAsia="Times New Roman" w:cs="Times New Roman"/>
          <w:color w:val="767171"/>
          <w:szCs w:val="24"/>
          <w:lang w:val="es-DO"/>
        </w:rPr>
        <w:t>Diciembre</w:t>
      </w:r>
      <w:r w:rsidR="00811A45" w:rsidRPr="00D949CB">
        <w:rPr>
          <w:rFonts w:eastAsia="Times New Roman" w:cs="Times New Roman"/>
          <w:color w:val="767171"/>
          <w:szCs w:val="24"/>
          <w:lang w:val="es-DO"/>
        </w:rPr>
        <w:t xml:space="preserve"> del </w:t>
      </w:r>
      <w:r w:rsidRPr="00D949CB">
        <w:rPr>
          <w:rFonts w:eastAsia="Times New Roman" w:cs="Times New Roman"/>
          <w:color w:val="767171"/>
          <w:szCs w:val="24"/>
          <w:lang w:val="es-DO"/>
        </w:rPr>
        <w:t>202</w:t>
      </w:r>
      <w:bookmarkEnd w:id="185"/>
      <w:bookmarkEnd w:id="186"/>
      <w:bookmarkEnd w:id="187"/>
      <w:bookmarkEnd w:id="188"/>
      <w:bookmarkEnd w:id="189"/>
      <w:bookmarkEnd w:id="190"/>
      <w:bookmarkEnd w:id="191"/>
      <w:bookmarkEnd w:id="192"/>
      <w:r w:rsidR="00B83BC9" w:rsidRPr="00D949CB">
        <w:rPr>
          <w:rFonts w:eastAsia="Times New Roman" w:cs="Times New Roman"/>
          <w:color w:val="767171"/>
          <w:szCs w:val="24"/>
          <w:lang w:val="es-DO"/>
        </w:rPr>
        <w:t>2</w:t>
      </w:r>
      <w:bookmarkEnd w:id="193"/>
      <w:bookmarkEnd w:id="194"/>
      <w:r w:rsidR="0024275C" w:rsidRPr="00D949CB">
        <w:rPr>
          <w:rFonts w:eastAsia="Times New Roman" w:cs="Times New Roman"/>
          <w:color w:val="767171"/>
          <w:szCs w:val="24"/>
          <w:lang w:val="es-DO"/>
        </w:rPr>
        <w:t>.</w:t>
      </w:r>
    </w:p>
    <w:p w14:paraId="3432071E"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Convenio Específico No. 1 entre el Ministerio de Salud Pública y el Instituto Nacional de Coordinación de Trasplante (INCORT) de la República Dominicana y el Ministerio de Salud y el Instituto Nacional Central Único Coordinador de Ablación e Implante (INCUCAI) de la República Argentina en materia de formación y capacitación de recurso humano, firmado en Buenos Aires, el 06 de enero de 2022.</w:t>
      </w:r>
    </w:p>
    <w:p w14:paraId="7E47E1DD"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Acuerdo sobre transporte aéreo entre la República Dominicana y el Reino de España, firmado el 21 de enero de 2022.</w:t>
      </w:r>
    </w:p>
    <w:p w14:paraId="26B0D592"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Acuerdo sobre exención de visado para los titulares de pasaportes diplomáticos, oficiales y especiales entre el Gobierno de la República Dominicana y el Gobierno del Estado de Qatar, firmado el 26 de enero de 2022.</w:t>
      </w:r>
    </w:p>
    <w:p w14:paraId="68FE064C"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Memorándum de Entendimiento de cooperación cultural entre el Ministerio de Cultura de la República Dominicana y el Ministerio de Cultura de la República Árabe de Egipto, firmado el 02 de febrero de 2022.</w:t>
      </w:r>
    </w:p>
    <w:p w14:paraId="74447DA7"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Convenio marco de cooperación entre el Ministerio de Relaciones Exteriores y la Organización de Estados Iberoamericanos para la Educación, la Ciencia y la Cultura, firmado el 22 de febrero de 2022</w:t>
      </w:r>
    </w:p>
    <w:p w14:paraId="02956D07"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 xml:space="preserve">Declaración conjunta de los </w:t>
      </w:r>
      <w:proofErr w:type="gramStart"/>
      <w:r w:rsidRPr="00D949CB">
        <w:rPr>
          <w:rFonts w:cs="Times New Roman"/>
          <w:color w:val="767171"/>
          <w:lang w:val="es-DO"/>
        </w:rPr>
        <w:t>Ministros</w:t>
      </w:r>
      <w:proofErr w:type="gramEnd"/>
      <w:r w:rsidRPr="00D949CB">
        <w:rPr>
          <w:rFonts w:cs="Times New Roman"/>
          <w:color w:val="767171"/>
          <w:lang w:val="es-DO"/>
        </w:rPr>
        <w:t xml:space="preserve"> de Relaciones Exteriores de la República Dominicana y de la República de Costa Rica para el establecimiento de una Alianza Estratégica de Cooperación Integral, firmada el 25 de febrero de 2022.</w:t>
      </w:r>
    </w:p>
    <w:p w14:paraId="398454AC"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 xml:space="preserve">Declaración Conjunta de los </w:t>
      </w:r>
      <w:proofErr w:type="gramStart"/>
      <w:r w:rsidRPr="00D949CB">
        <w:rPr>
          <w:rFonts w:cs="Times New Roman"/>
          <w:color w:val="767171"/>
          <w:lang w:val="es-DO"/>
        </w:rPr>
        <w:t>Ministros</w:t>
      </w:r>
      <w:proofErr w:type="gramEnd"/>
      <w:r w:rsidRPr="00D949CB">
        <w:rPr>
          <w:rFonts w:cs="Times New Roman"/>
          <w:color w:val="767171"/>
          <w:lang w:val="es-DO"/>
        </w:rPr>
        <w:t xml:space="preserve"> de Relaciones Exteriores de la República Dominicana y Costa Rica sobre la preservación de los océanos y mares, firmada el 25 de febrero de 2022.</w:t>
      </w:r>
    </w:p>
    <w:p w14:paraId="24B12DFE"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Acuerdo de Servicios Aéreos entre la República Dominicana y la República de Costa Rica, firmado el 25 de febrero de 2022.</w:t>
      </w:r>
    </w:p>
    <w:p w14:paraId="3C3E3C25"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 xml:space="preserve">Declaración de Cooperación para el Desarrollo </w:t>
      </w:r>
      <w:proofErr w:type="spellStart"/>
      <w:r w:rsidRPr="00D949CB">
        <w:rPr>
          <w:rFonts w:cs="Times New Roman"/>
          <w:color w:val="767171"/>
          <w:lang w:val="es-DO"/>
        </w:rPr>
        <w:t>Hidrocarburifero</w:t>
      </w:r>
      <w:proofErr w:type="spellEnd"/>
      <w:r w:rsidRPr="00D949CB">
        <w:rPr>
          <w:rFonts w:cs="Times New Roman"/>
          <w:color w:val="767171"/>
          <w:lang w:val="es-DO"/>
        </w:rPr>
        <w:t xml:space="preserve"> entre la República Argentina y la República Dominicana, firmado el 9 de marzo de 2022.</w:t>
      </w:r>
    </w:p>
    <w:p w14:paraId="3A962D3C"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lastRenderedPageBreak/>
        <w:t xml:space="preserve">Acuerdo de Cooperación técnica para mejorar las prácticas en producción vinícola entre los gobiernos de la República Argentina y la República Dominicana, firmado el 9 de marzo de 2022. </w:t>
      </w:r>
    </w:p>
    <w:p w14:paraId="2E522FD0"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Memorando de Entendimiento entre el Ministerio de Agricultura de la República Dominicana y el Ministerio de Agricultura, Ganadería y Pesca de la República Argentina en materia sanitaria y fitosanitaria, firmado el 9 de marzo de 2022.</w:t>
      </w:r>
    </w:p>
    <w:p w14:paraId="22011050"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Acuerdo sobre Servicios Aéreos entre el Gobierno de la República Dominicana y el Gobierno de la República del Ecuador, firmado el 10 de marzo de 2022.</w:t>
      </w:r>
    </w:p>
    <w:p w14:paraId="1DDB870F"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 xml:space="preserve">Convenio de Establecimiento del 23 de junio de 1997, entre la República Dominicana y la AFD para la inclusión de la Agencia </w:t>
      </w:r>
      <w:proofErr w:type="spellStart"/>
      <w:r w:rsidRPr="00D949CB">
        <w:rPr>
          <w:rFonts w:cs="Times New Roman"/>
          <w:i/>
          <w:iCs/>
          <w:color w:val="767171"/>
          <w:lang w:val="es-DO"/>
        </w:rPr>
        <w:t>Expertise</w:t>
      </w:r>
      <w:proofErr w:type="spellEnd"/>
      <w:r w:rsidRPr="00D949CB">
        <w:rPr>
          <w:rFonts w:cs="Times New Roman"/>
          <w:i/>
          <w:iCs/>
          <w:color w:val="767171"/>
          <w:lang w:val="es-DO"/>
        </w:rPr>
        <w:t xml:space="preserve"> France al </w:t>
      </w:r>
      <w:proofErr w:type="spellStart"/>
      <w:r w:rsidRPr="00D949CB">
        <w:rPr>
          <w:rFonts w:cs="Times New Roman"/>
          <w:i/>
          <w:iCs/>
          <w:color w:val="767171"/>
          <w:lang w:val="es-DO"/>
        </w:rPr>
        <w:t>group</w:t>
      </w:r>
      <w:proofErr w:type="spellEnd"/>
      <w:r w:rsidRPr="00D949CB">
        <w:rPr>
          <w:rFonts w:cs="Times New Roman"/>
          <w:color w:val="767171"/>
          <w:lang w:val="es-DO"/>
        </w:rPr>
        <w:t xml:space="preserve"> AFD, firmado el 26 de abril de 2022.</w:t>
      </w:r>
    </w:p>
    <w:p w14:paraId="09D9148F" w14:textId="5FFF3B06"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 xml:space="preserve">Acuerdo Especial entre la </w:t>
      </w:r>
      <w:proofErr w:type="gramStart"/>
      <w:r w:rsidRPr="00D949CB">
        <w:rPr>
          <w:rFonts w:cs="Times New Roman"/>
          <w:color w:val="767171"/>
          <w:lang w:val="es-DO"/>
        </w:rPr>
        <w:t>Secretaria General</w:t>
      </w:r>
      <w:proofErr w:type="gramEnd"/>
      <w:r w:rsidRPr="00D949CB">
        <w:rPr>
          <w:rFonts w:cs="Times New Roman"/>
          <w:color w:val="767171"/>
          <w:lang w:val="es-DO"/>
        </w:rPr>
        <w:t xml:space="preserve"> Iberoamericana (SEGIB) y el Gobierno de la República Dominicana (SPT), sobre las necesidades de equipamiento y regulación de gastos aplicables a las reuniones de la Conferencia Iberoamericana de los Coordinadores Nacionales y de los </w:t>
      </w:r>
      <w:r w:rsidR="003A2858" w:rsidRPr="00D949CB">
        <w:rPr>
          <w:rFonts w:cs="Times New Roman"/>
          <w:color w:val="767171"/>
          <w:lang w:val="es-DO"/>
        </w:rPr>
        <w:t>responsables</w:t>
      </w:r>
      <w:r w:rsidRPr="00D949CB">
        <w:rPr>
          <w:rFonts w:cs="Times New Roman"/>
          <w:color w:val="767171"/>
          <w:lang w:val="es-DO"/>
        </w:rPr>
        <w:t xml:space="preserve"> de Cooperación, los Ministros de Relaciones Exteriores y la XVIII Cumbre Iberoamericana de Jefes de Estado y de Gobierno a celebrar en 2022 y 2023, firmado el 27 de abril de 2022.</w:t>
      </w:r>
    </w:p>
    <w:p w14:paraId="67F657B6"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 xml:space="preserve">Declaración Conjunta de los </w:t>
      </w:r>
      <w:proofErr w:type="gramStart"/>
      <w:r w:rsidRPr="00D949CB">
        <w:rPr>
          <w:rFonts w:cs="Times New Roman"/>
          <w:color w:val="767171"/>
          <w:lang w:val="es-DO"/>
        </w:rPr>
        <w:t>Presidentes</w:t>
      </w:r>
      <w:proofErr w:type="gramEnd"/>
      <w:r w:rsidRPr="00D949CB">
        <w:rPr>
          <w:rFonts w:cs="Times New Roman"/>
          <w:color w:val="767171"/>
          <w:lang w:val="es-DO"/>
        </w:rPr>
        <w:t xml:space="preserve"> de la República Dominicana y la República de Colombia para el Fortalecimiento de los Lazos de Amistad, Cooperación y el Desarrollo Económico de Ambos Pueblos firmada por el Excelentísimo señor Luis </w:t>
      </w:r>
      <w:proofErr w:type="spellStart"/>
      <w:r w:rsidRPr="00D949CB">
        <w:rPr>
          <w:rFonts w:cs="Times New Roman"/>
          <w:color w:val="767171"/>
          <w:lang w:val="es-DO"/>
        </w:rPr>
        <w:t>Abinader</w:t>
      </w:r>
      <w:proofErr w:type="spellEnd"/>
      <w:r w:rsidRPr="00D949CB">
        <w:rPr>
          <w:rFonts w:cs="Times New Roman"/>
          <w:color w:val="767171"/>
          <w:lang w:val="es-DO"/>
        </w:rPr>
        <w:t>, Presidente de la República Dominicana y por el Excelentísimo señor Iván Duque, Presidente de la República de Colombia, firmado el 29 de abril de 2022.</w:t>
      </w:r>
    </w:p>
    <w:p w14:paraId="708FCFEF"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Memorando de Entendimiento entre el Ministerio de Energía y Minas de República Dominicana y el Ministerio de Minas y Energía de la República de Colombia sobre Cooperación en el Campo de la Industria de los Hidrocarburos y Biocombustibles, firmado el 29 de abril de 2022.</w:t>
      </w:r>
    </w:p>
    <w:p w14:paraId="5828F677"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lastRenderedPageBreak/>
        <w:t>Acuerdo de Cooperación entre la Unidad Administrativa Especial de Migración de la República de Colombia y la Dirección General de Migración de República Dominicana, firmado el 29 de abril de 2022.</w:t>
      </w:r>
    </w:p>
    <w:p w14:paraId="368409C6"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Carta de Intención entre el Ministerio de Deportes y Recreación de República Dominicana, el Comisionado Nacional de Béisbol de República Dominicana y el Ministerio del Deporte de República de Colombia, firmado el 29 de abril de 2022.</w:t>
      </w:r>
    </w:p>
    <w:p w14:paraId="0277C2E8"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Acuerdo para la Promoción y Protección de Inversiones entre el Fondo para el Desarrollo Internacional y la República Dominicana, firmado el 27 de mayo de 2022.</w:t>
      </w:r>
    </w:p>
    <w:p w14:paraId="477CE6D1"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Acuerdo de Servicios Aéreos entre el Gobierno de la República Dominicana y el Gobierno de la República de Guatemala firmado el 01 de junio de 2022.</w:t>
      </w:r>
    </w:p>
    <w:p w14:paraId="1DAFC409"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Acuerdo entre la República Dominicana y el Reino de Bélgica sobre el desempeño de actividades de carácter lucrativo por ciertos miembros de la familia del personal de Misiones Diplomáticas y oficiales consulares, firmado el 17 de junio de 2022</w:t>
      </w:r>
    </w:p>
    <w:p w14:paraId="7B004B28"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Acta I Reunión del Mecanismo Bilateral de Consultas República Dominicana – República de El Salvador, firmada el 22 de junio de 2022.</w:t>
      </w:r>
    </w:p>
    <w:p w14:paraId="55503F15"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Acta de la III Reunión del Grupo de Trabajo de Cooperación Técnica y Científica República del Perú-República Dominicana, firmada el 17 de junio de 2022</w:t>
      </w:r>
    </w:p>
    <w:p w14:paraId="0290E4B8"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Acuerdo de Exención del Requisito de Visado para Portadores de Pasaportes Diplomáticos y Oficiales entre el Gobierno de la República Dominicana y el Gobierno de Antigua y Barbuda, de fecha 20 de julio de 2022.</w:t>
      </w:r>
    </w:p>
    <w:p w14:paraId="0BA32364"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Memorándum de Entendimiento en Materia de Inversión, Comercio y Cooperación de Desarrollo Social entre el Gobierno de la República Dominicana y el Gobierno de Antigua y Barbuda, de fecha 20 de julio de 2022.</w:t>
      </w:r>
    </w:p>
    <w:p w14:paraId="0C915DD1" w14:textId="77777777" w:rsidR="000B2460" w:rsidRPr="00D949CB" w:rsidRDefault="000B2460" w:rsidP="007C1249">
      <w:pPr>
        <w:pStyle w:val="Sinespaciado"/>
        <w:numPr>
          <w:ilvl w:val="0"/>
          <w:numId w:val="69"/>
        </w:numPr>
        <w:spacing w:line="360" w:lineRule="auto"/>
        <w:ind w:left="360"/>
        <w:jc w:val="both"/>
        <w:rPr>
          <w:rFonts w:ascii="Times New Roman" w:hAnsi="Times New Roman"/>
          <w:color w:val="767171"/>
        </w:rPr>
      </w:pPr>
      <w:r w:rsidRPr="00D949CB">
        <w:rPr>
          <w:rFonts w:ascii="Times New Roman" w:hAnsi="Times New Roman"/>
          <w:color w:val="767171"/>
        </w:rPr>
        <w:t>Acuerdo Marco para el establecimiento de la Alianza Solar Internacional (ISA), firmado el 13 de septiembre de 2022.</w:t>
      </w:r>
    </w:p>
    <w:p w14:paraId="3FC8E505"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Tratado entre la República Dominicana y la República del Paraguay sobre traslado de personas condenadas, firmado el 19 de septiembre de 2022.</w:t>
      </w:r>
    </w:p>
    <w:p w14:paraId="1906D40D"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lastRenderedPageBreak/>
        <w:t>Acuerdo entre la República Dominicana y la República del Paragua sobre el ejercicio de actividades remuneradas para familiares dependientes del personal diplomático, consular, técnico y administrativo y de Organismos Internacionales, firmado el 19 de septiembre de 2022.</w:t>
      </w:r>
    </w:p>
    <w:p w14:paraId="3601C480"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Comunicado Conjunto para el Establecimiento de Relaciones Diplomáticas entre el Gobierno de la República Dominicana y el Gobierno de la República de Sierra Leona, firmado el 19 de septiembre de 2022.</w:t>
      </w:r>
    </w:p>
    <w:p w14:paraId="7CDC2ACD" w14:textId="77777777" w:rsidR="000B2460" w:rsidRPr="00D949CB" w:rsidRDefault="000B2460" w:rsidP="007C1249">
      <w:pPr>
        <w:numPr>
          <w:ilvl w:val="0"/>
          <w:numId w:val="69"/>
        </w:numPr>
        <w:spacing w:after="0" w:line="360" w:lineRule="auto"/>
        <w:ind w:left="360"/>
        <w:jc w:val="both"/>
        <w:rPr>
          <w:rFonts w:cs="Times New Roman"/>
          <w:color w:val="767171"/>
          <w:lang w:val="es-DO"/>
        </w:rPr>
      </w:pPr>
      <w:r w:rsidRPr="00D949CB">
        <w:rPr>
          <w:rFonts w:cs="Times New Roman"/>
          <w:color w:val="767171"/>
          <w:lang w:val="es-DO"/>
        </w:rPr>
        <w:t>Comunicado Conjunto para el Establecimiento de Relaciones Diplomáticas entre el Gobierno de la República Dominicana y el Gobierno de la República de Togo, firmado el 20 de septiembre de 2022.</w:t>
      </w:r>
    </w:p>
    <w:p w14:paraId="2563058B" w14:textId="77777777" w:rsidR="000B2460" w:rsidRPr="00D949CB" w:rsidRDefault="000B2460" w:rsidP="007C1249">
      <w:pPr>
        <w:numPr>
          <w:ilvl w:val="0"/>
          <w:numId w:val="69"/>
        </w:numPr>
        <w:spacing w:after="0" w:line="360" w:lineRule="auto"/>
        <w:ind w:left="360"/>
        <w:contextualSpacing/>
        <w:jc w:val="both"/>
        <w:rPr>
          <w:rFonts w:eastAsia="Times New Roman" w:cs="Times New Roman"/>
          <w:color w:val="767171"/>
          <w:lang w:val="es-ES"/>
        </w:rPr>
      </w:pPr>
      <w:r w:rsidRPr="00D949CB">
        <w:rPr>
          <w:rFonts w:eastAsia="Times New Roman" w:cs="Times New Roman"/>
          <w:color w:val="767171"/>
          <w:lang w:val="es-ES"/>
        </w:rPr>
        <w:t>Memorándum de Entendimiento entre el Ministerio de Relaciones Exteriores de la República Dominicana y el Ministerio de Relaciones Exteriores de la República Helénica de Grecia, firmado el 21 de septiembre de 2022.</w:t>
      </w:r>
    </w:p>
    <w:p w14:paraId="266594C1" w14:textId="77777777" w:rsidR="00C3284D" w:rsidRPr="00D949CB" w:rsidRDefault="00C3284D" w:rsidP="00173AC9">
      <w:pPr>
        <w:rPr>
          <w:color w:val="767171"/>
          <w:lang w:val="es-DO"/>
        </w:rPr>
      </w:pPr>
    </w:p>
    <w:p w14:paraId="319AA8B7" w14:textId="3C095158" w:rsidR="00E9116E" w:rsidRPr="00D949CB" w:rsidRDefault="00E9116E" w:rsidP="00173AC9">
      <w:pPr>
        <w:rPr>
          <w:color w:val="767171"/>
          <w:lang w:val="es-DO"/>
        </w:rPr>
      </w:pPr>
    </w:p>
    <w:p w14:paraId="5445223A" w14:textId="77777777" w:rsidR="00C3284D" w:rsidRPr="00D949CB" w:rsidRDefault="00C3284D">
      <w:pPr>
        <w:rPr>
          <w:b/>
          <w:color w:val="767171"/>
          <w:lang w:val="es-DO"/>
        </w:rPr>
        <w:sectPr w:rsidR="00C3284D" w:rsidRPr="00D949CB" w:rsidSect="009528B6">
          <w:type w:val="continuous"/>
          <w:pgSz w:w="12242" w:h="15842" w:code="1"/>
          <w:pgMar w:top="1440" w:right="2160" w:bottom="1440" w:left="2160" w:header="709" w:footer="113" w:gutter="0"/>
          <w:cols w:space="708"/>
          <w:titlePg/>
          <w:docGrid w:linePitch="360"/>
        </w:sectPr>
      </w:pPr>
    </w:p>
    <w:p w14:paraId="7F74E39C" w14:textId="1E7CCD93" w:rsidR="00E9116E" w:rsidRPr="00D949CB" w:rsidRDefault="00E9116E" w:rsidP="00795423">
      <w:pPr>
        <w:pStyle w:val="Prrafodelista"/>
        <w:keepNext/>
        <w:keepLines/>
        <w:spacing w:after="0" w:line="360" w:lineRule="auto"/>
        <w:ind w:left="284"/>
        <w:jc w:val="both"/>
        <w:outlineLvl w:val="0"/>
        <w:rPr>
          <w:rFonts w:eastAsia="Times New Roman" w:cs="Times New Roman"/>
          <w:color w:val="767171"/>
          <w:szCs w:val="24"/>
          <w:lang w:val="es-DO"/>
        </w:rPr>
      </w:pPr>
      <w:bookmarkStart w:id="195" w:name="_Toc121928433"/>
      <w:bookmarkStart w:id="196" w:name="_Toc121928635"/>
      <w:r w:rsidRPr="00D949CB">
        <w:rPr>
          <w:rFonts w:eastAsia="Times New Roman" w:cs="Times New Roman"/>
          <w:color w:val="767171"/>
          <w:szCs w:val="24"/>
          <w:lang w:val="es-DO"/>
        </w:rPr>
        <w:lastRenderedPageBreak/>
        <w:t xml:space="preserve">Anexo </w:t>
      </w:r>
      <w:r w:rsidR="00C3284D" w:rsidRPr="00D949CB">
        <w:rPr>
          <w:rFonts w:eastAsia="Times New Roman" w:cs="Times New Roman"/>
          <w:color w:val="767171"/>
          <w:szCs w:val="24"/>
          <w:lang w:val="es-DO"/>
        </w:rPr>
        <w:t>2</w:t>
      </w:r>
      <w:r w:rsidRPr="00D949CB">
        <w:rPr>
          <w:rFonts w:eastAsia="Times New Roman" w:cs="Times New Roman"/>
          <w:color w:val="767171"/>
          <w:szCs w:val="24"/>
          <w:lang w:val="es-DO"/>
        </w:rPr>
        <w:t>. Matriz de principales indicadores del MIREX.</w:t>
      </w:r>
      <w:bookmarkEnd w:id="195"/>
      <w:bookmarkEnd w:id="196"/>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05"/>
        <w:gridCol w:w="1559"/>
        <w:gridCol w:w="1561"/>
        <w:gridCol w:w="2268"/>
        <w:gridCol w:w="1416"/>
        <w:gridCol w:w="709"/>
        <w:gridCol w:w="992"/>
        <w:gridCol w:w="1135"/>
        <w:gridCol w:w="1167"/>
      </w:tblGrid>
      <w:tr w:rsidR="00D949CB" w:rsidRPr="00D949CB" w14:paraId="17814F74" w14:textId="77777777" w:rsidTr="00163753">
        <w:trPr>
          <w:trHeight w:val="435"/>
          <w:tblHeader/>
        </w:trPr>
        <w:tc>
          <w:tcPr>
            <w:tcW w:w="5000" w:type="pct"/>
            <w:gridSpan w:val="9"/>
            <w:noWrap/>
            <w:vAlign w:val="center"/>
            <w:hideMark/>
          </w:tcPr>
          <w:p w14:paraId="424CCDD5" w14:textId="79139B6D" w:rsidR="00E9116E" w:rsidRPr="00D949CB" w:rsidRDefault="00E9116E" w:rsidP="00163753">
            <w:pPr>
              <w:spacing w:after="0"/>
              <w:jc w:val="center"/>
              <w:rPr>
                <w:rFonts w:eastAsia="Times New Roman" w:cs="Times New Roman"/>
                <w:b/>
                <w:bCs/>
                <w:color w:val="767171"/>
                <w:sz w:val="20"/>
                <w:szCs w:val="20"/>
                <w:lang w:val="es-DO" w:eastAsia="es-DO"/>
              </w:rPr>
            </w:pPr>
            <w:bookmarkStart w:id="197" w:name="RANGE!A1:I24"/>
            <w:r w:rsidRPr="00D949CB">
              <w:rPr>
                <w:rFonts w:eastAsia="Times New Roman" w:cs="Times New Roman"/>
                <w:b/>
                <w:bCs/>
                <w:color w:val="767171"/>
                <w:sz w:val="20"/>
                <w:szCs w:val="20"/>
                <w:lang w:val="es-DO" w:eastAsia="es-DO"/>
              </w:rPr>
              <w:t>Matriz de principales indicadores de gestión de procesos</w:t>
            </w:r>
            <w:bookmarkEnd w:id="197"/>
          </w:p>
        </w:tc>
      </w:tr>
      <w:tr w:rsidR="00D949CB" w:rsidRPr="00D949CB" w14:paraId="63896783" w14:textId="77777777" w:rsidTr="00163753">
        <w:trPr>
          <w:trHeight w:val="648"/>
          <w:tblHeader/>
        </w:trPr>
        <w:tc>
          <w:tcPr>
            <w:tcW w:w="306" w:type="pct"/>
            <w:shd w:val="clear" w:color="auto" w:fill="002060"/>
            <w:vAlign w:val="center"/>
            <w:hideMark/>
          </w:tcPr>
          <w:p w14:paraId="56D1DE45" w14:textId="13DF5CF1" w:rsidR="00E9116E" w:rsidRPr="00D949CB" w:rsidRDefault="00E9116E" w:rsidP="00163753">
            <w:pPr>
              <w:spacing w:after="0"/>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N</w:t>
            </w:r>
            <w:r w:rsidR="00C3284D" w:rsidRPr="00D949CB">
              <w:rPr>
                <w:rFonts w:eastAsia="Times New Roman" w:cs="Times New Roman"/>
                <w:b/>
                <w:bCs/>
                <w:color w:val="767171"/>
                <w:sz w:val="20"/>
                <w:szCs w:val="20"/>
                <w:lang w:val="es-DO" w:eastAsia="es-DO"/>
              </w:rPr>
              <w:t>o</w:t>
            </w:r>
            <w:r w:rsidRPr="00D949CB">
              <w:rPr>
                <w:rFonts w:eastAsia="Times New Roman" w:cs="Times New Roman"/>
                <w:b/>
                <w:bCs/>
                <w:color w:val="767171"/>
                <w:sz w:val="20"/>
                <w:szCs w:val="20"/>
                <w:lang w:val="es-DO" w:eastAsia="es-DO"/>
              </w:rPr>
              <w:t>.</w:t>
            </w:r>
          </w:p>
        </w:tc>
        <w:tc>
          <w:tcPr>
            <w:tcW w:w="677" w:type="pct"/>
            <w:shd w:val="clear" w:color="auto" w:fill="002060"/>
            <w:vAlign w:val="center"/>
            <w:hideMark/>
          </w:tcPr>
          <w:p w14:paraId="4C48E1B2" w14:textId="5BF2FF18" w:rsidR="00E9116E" w:rsidRPr="00D949CB" w:rsidRDefault="00E9116E" w:rsidP="00163753">
            <w:pPr>
              <w:spacing w:after="0"/>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Á</w:t>
            </w:r>
            <w:r w:rsidR="00C3284D" w:rsidRPr="00D949CB">
              <w:rPr>
                <w:rFonts w:eastAsia="Times New Roman" w:cs="Times New Roman"/>
                <w:b/>
                <w:bCs/>
                <w:color w:val="767171"/>
                <w:sz w:val="20"/>
                <w:szCs w:val="20"/>
                <w:lang w:val="es-DO" w:eastAsia="es-DO"/>
              </w:rPr>
              <w:t>rea</w:t>
            </w:r>
          </w:p>
        </w:tc>
        <w:tc>
          <w:tcPr>
            <w:tcW w:w="678" w:type="pct"/>
            <w:shd w:val="clear" w:color="auto" w:fill="002060"/>
            <w:vAlign w:val="center"/>
            <w:hideMark/>
          </w:tcPr>
          <w:p w14:paraId="23074155" w14:textId="2DFC8518" w:rsidR="00E9116E" w:rsidRPr="00D949CB" w:rsidRDefault="00C3284D" w:rsidP="00163753">
            <w:pPr>
              <w:spacing w:after="0"/>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Proceso</w:t>
            </w:r>
          </w:p>
        </w:tc>
        <w:tc>
          <w:tcPr>
            <w:tcW w:w="985" w:type="pct"/>
            <w:shd w:val="clear" w:color="auto" w:fill="002060"/>
            <w:vAlign w:val="center"/>
            <w:hideMark/>
          </w:tcPr>
          <w:p w14:paraId="68622149" w14:textId="7F6DD43A" w:rsidR="00E9116E" w:rsidRPr="00D949CB" w:rsidRDefault="00E9116E" w:rsidP="00163753">
            <w:pPr>
              <w:spacing w:after="0"/>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N</w:t>
            </w:r>
            <w:r w:rsidR="00C3284D" w:rsidRPr="00D949CB">
              <w:rPr>
                <w:rFonts w:eastAsia="Times New Roman" w:cs="Times New Roman"/>
                <w:b/>
                <w:bCs/>
                <w:color w:val="767171"/>
                <w:sz w:val="20"/>
                <w:szCs w:val="20"/>
                <w:lang w:val="es-DO" w:eastAsia="es-DO"/>
              </w:rPr>
              <w:t>ombre del indicador</w:t>
            </w:r>
          </w:p>
        </w:tc>
        <w:tc>
          <w:tcPr>
            <w:tcW w:w="615" w:type="pct"/>
            <w:shd w:val="clear" w:color="auto" w:fill="002060"/>
            <w:vAlign w:val="center"/>
            <w:hideMark/>
          </w:tcPr>
          <w:p w14:paraId="17A3CB55" w14:textId="0CB7398B" w:rsidR="00E9116E" w:rsidRPr="00D949CB" w:rsidRDefault="00E9116E" w:rsidP="00163753">
            <w:pPr>
              <w:spacing w:after="0"/>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F</w:t>
            </w:r>
            <w:r w:rsidR="00C3284D" w:rsidRPr="00D949CB">
              <w:rPr>
                <w:rFonts w:eastAsia="Times New Roman" w:cs="Times New Roman"/>
                <w:b/>
                <w:bCs/>
                <w:color w:val="767171"/>
                <w:sz w:val="20"/>
                <w:szCs w:val="20"/>
                <w:lang w:val="es-DO" w:eastAsia="es-DO"/>
              </w:rPr>
              <w:t>recuencia</w:t>
            </w:r>
          </w:p>
        </w:tc>
        <w:tc>
          <w:tcPr>
            <w:tcW w:w="308" w:type="pct"/>
            <w:shd w:val="clear" w:color="auto" w:fill="002060"/>
            <w:vAlign w:val="center"/>
            <w:hideMark/>
          </w:tcPr>
          <w:p w14:paraId="01BC3F3E" w14:textId="4F2B8557" w:rsidR="00E9116E" w:rsidRPr="00D949CB" w:rsidRDefault="00C3284D" w:rsidP="00163753">
            <w:pPr>
              <w:spacing w:after="0"/>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Línea base</w:t>
            </w:r>
          </w:p>
        </w:tc>
        <w:tc>
          <w:tcPr>
            <w:tcW w:w="431" w:type="pct"/>
            <w:shd w:val="clear" w:color="auto" w:fill="002060"/>
            <w:vAlign w:val="center"/>
            <w:hideMark/>
          </w:tcPr>
          <w:p w14:paraId="6E9AB7F4" w14:textId="77777777" w:rsidR="00E9116E" w:rsidRPr="00D949CB" w:rsidRDefault="00E9116E" w:rsidP="00163753">
            <w:pPr>
              <w:spacing w:after="0"/>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M</w:t>
            </w:r>
            <w:r w:rsidR="00C3284D" w:rsidRPr="00D949CB">
              <w:rPr>
                <w:rFonts w:eastAsia="Times New Roman" w:cs="Times New Roman"/>
                <w:b/>
                <w:bCs/>
                <w:color w:val="767171"/>
                <w:sz w:val="20"/>
                <w:szCs w:val="20"/>
                <w:lang w:val="es-DO" w:eastAsia="es-DO"/>
              </w:rPr>
              <w:t>eta</w:t>
            </w:r>
          </w:p>
          <w:p w14:paraId="2DD2EC51" w14:textId="183C85BF" w:rsidR="006959EB" w:rsidRPr="00D949CB" w:rsidRDefault="006959EB" w:rsidP="00163753">
            <w:pPr>
              <w:spacing w:after="0"/>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2022</w:t>
            </w:r>
          </w:p>
        </w:tc>
        <w:tc>
          <w:tcPr>
            <w:tcW w:w="493" w:type="pct"/>
            <w:shd w:val="clear" w:color="auto" w:fill="002060"/>
            <w:vAlign w:val="center"/>
            <w:hideMark/>
          </w:tcPr>
          <w:p w14:paraId="0FC09B26" w14:textId="42463E81" w:rsidR="00E9116E" w:rsidRPr="00D949CB" w:rsidRDefault="00E9116E" w:rsidP="00163753">
            <w:pPr>
              <w:spacing w:after="0"/>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Ú</w:t>
            </w:r>
            <w:r w:rsidR="00C3284D" w:rsidRPr="00D949CB">
              <w:rPr>
                <w:rFonts w:eastAsia="Times New Roman" w:cs="Times New Roman"/>
                <w:b/>
                <w:bCs/>
                <w:color w:val="767171"/>
                <w:sz w:val="20"/>
                <w:szCs w:val="20"/>
                <w:lang w:val="es-DO" w:eastAsia="es-DO"/>
              </w:rPr>
              <w:t xml:space="preserve">ltima </w:t>
            </w:r>
            <w:r w:rsidR="00447230" w:rsidRPr="00D949CB">
              <w:rPr>
                <w:rFonts w:eastAsia="Times New Roman" w:cs="Times New Roman"/>
                <w:b/>
                <w:bCs/>
                <w:color w:val="767171"/>
                <w:sz w:val="20"/>
                <w:szCs w:val="20"/>
                <w:lang w:val="es-DO" w:eastAsia="es-DO"/>
              </w:rPr>
              <w:t>medición</w:t>
            </w:r>
          </w:p>
        </w:tc>
        <w:tc>
          <w:tcPr>
            <w:tcW w:w="507" w:type="pct"/>
            <w:shd w:val="clear" w:color="auto" w:fill="002060"/>
            <w:vAlign w:val="center"/>
            <w:hideMark/>
          </w:tcPr>
          <w:p w14:paraId="6B0CC25D" w14:textId="77777777" w:rsidR="00E9116E" w:rsidRPr="00D949CB" w:rsidRDefault="00E9116E" w:rsidP="00163753">
            <w:pPr>
              <w:spacing w:after="0"/>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Resultado</w:t>
            </w:r>
          </w:p>
        </w:tc>
      </w:tr>
      <w:tr w:rsidR="00D949CB" w:rsidRPr="00D949CB" w14:paraId="2984AAC3" w14:textId="77777777" w:rsidTr="00163753">
        <w:trPr>
          <w:trHeight w:val="451"/>
        </w:trPr>
        <w:tc>
          <w:tcPr>
            <w:tcW w:w="306" w:type="pct"/>
            <w:noWrap/>
            <w:vAlign w:val="center"/>
            <w:hideMark/>
          </w:tcPr>
          <w:p w14:paraId="29550500" w14:textId="77777777"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w:t>
            </w:r>
          </w:p>
        </w:tc>
        <w:tc>
          <w:tcPr>
            <w:tcW w:w="677" w:type="pct"/>
            <w:vMerge w:val="restart"/>
            <w:noWrap/>
            <w:vAlign w:val="center"/>
            <w:hideMark/>
          </w:tcPr>
          <w:p w14:paraId="3DADA6DE"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Dirección de Planificación y Desarrollo </w:t>
            </w:r>
          </w:p>
        </w:tc>
        <w:tc>
          <w:tcPr>
            <w:tcW w:w="678" w:type="pct"/>
            <w:noWrap/>
            <w:vAlign w:val="center"/>
            <w:hideMark/>
          </w:tcPr>
          <w:p w14:paraId="49E772A2"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Gestión de la Planificación</w:t>
            </w:r>
          </w:p>
        </w:tc>
        <w:tc>
          <w:tcPr>
            <w:tcW w:w="985" w:type="pct"/>
            <w:vMerge w:val="restart"/>
            <w:vAlign w:val="center"/>
            <w:hideMark/>
          </w:tcPr>
          <w:p w14:paraId="4F257E7A"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Porcentaje de ejecución plan operativo por unidades operativas</w:t>
            </w:r>
          </w:p>
        </w:tc>
        <w:tc>
          <w:tcPr>
            <w:tcW w:w="615" w:type="pct"/>
            <w:vMerge w:val="restart"/>
            <w:noWrap/>
            <w:vAlign w:val="center"/>
            <w:hideMark/>
          </w:tcPr>
          <w:p w14:paraId="6C71EF0D"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Semestral</w:t>
            </w:r>
          </w:p>
        </w:tc>
        <w:tc>
          <w:tcPr>
            <w:tcW w:w="308" w:type="pct"/>
            <w:vMerge w:val="restart"/>
            <w:noWrap/>
            <w:vAlign w:val="center"/>
            <w:hideMark/>
          </w:tcPr>
          <w:p w14:paraId="69ECB2AB" w14:textId="77777777"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vMerge w:val="restart"/>
            <w:noWrap/>
            <w:vAlign w:val="center"/>
            <w:hideMark/>
          </w:tcPr>
          <w:p w14:paraId="388F2828" w14:textId="2CE49511" w:rsidR="00E9116E" w:rsidRPr="00D949CB" w:rsidRDefault="006959EB"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w:t>
            </w:r>
            <w:r w:rsidR="000B2460" w:rsidRPr="00D949CB">
              <w:rPr>
                <w:rFonts w:eastAsia="Times New Roman" w:cs="Times New Roman"/>
                <w:color w:val="767171"/>
                <w:sz w:val="20"/>
                <w:szCs w:val="20"/>
                <w:lang w:val="es-DO" w:eastAsia="es-DO"/>
              </w:rPr>
              <w:t>9</w:t>
            </w:r>
            <w:r w:rsidR="00E9116E" w:rsidRPr="00D949CB">
              <w:rPr>
                <w:rFonts w:eastAsia="Times New Roman" w:cs="Times New Roman"/>
                <w:color w:val="767171"/>
                <w:sz w:val="20"/>
                <w:szCs w:val="20"/>
                <w:lang w:val="es-DO" w:eastAsia="es-DO"/>
              </w:rPr>
              <w:t>%</w:t>
            </w:r>
          </w:p>
        </w:tc>
        <w:tc>
          <w:tcPr>
            <w:tcW w:w="493" w:type="pct"/>
            <w:vMerge w:val="restart"/>
            <w:noWrap/>
            <w:vAlign w:val="center"/>
            <w:hideMark/>
          </w:tcPr>
          <w:p w14:paraId="67045ECB" w14:textId="3BA45F18" w:rsidR="00E9116E" w:rsidRPr="00D949CB" w:rsidRDefault="006959EB"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30 de </w:t>
            </w:r>
            <w:r w:rsidR="000B2460" w:rsidRPr="00D949CB">
              <w:rPr>
                <w:rFonts w:eastAsia="Times New Roman" w:cs="Times New Roman"/>
                <w:color w:val="767171"/>
                <w:sz w:val="20"/>
                <w:szCs w:val="20"/>
                <w:lang w:val="es-DO" w:eastAsia="es-DO"/>
              </w:rPr>
              <w:t>noviembre</w:t>
            </w:r>
            <w:r w:rsidRPr="00D949CB">
              <w:rPr>
                <w:rFonts w:eastAsia="Times New Roman" w:cs="Times New Roman"/>
                <w:color w:val="767171"/>
                <w:sz w:val="20"/>
                <w:szCs w:val="20"/>
                <w:lang w:val="es-DO" w:eastAsia="es-DO"/>
              </w:rPr>
              <w:t xml:space="preserve"> 2022</w:t>
            </w:r>
          </w:p>
        </w:tc>
        <w:tc>
          <w:tcPr>
            <w:tcW w:w="507" w:type="pct"/>
            <w:vMerge w:val="restart"/>
            <w:noWrap/>
            <w:vAlign w:val="center"/>
          </w:tcPr>
          <w:p w14:paraId="2DB590E7" w14:textId="69AA1B06" w:rsidR="00E9116E" w:rsidRPr="00D949CB" w:rsidRDefault="00E9116E" w:rsidP="00163753">
            <w:pPr>
              <w:spacing w:after="0"/>
              <w:jc w:val="center"/>
              <w:rPr>
                <w:rFonts w:eastAsia="Times New Roman" w:cs="Times New Roman"/>
                <w:color w:val="767171"/>
                <w:sz w:val="20"/>
                <w:szCs w:val="20"/>
                <w:lang w:val="es-DO" w:eastAsia="es-DO"/>
              </w:rPr>
            </w:pPr>
          </w:p>
        </w:tc>
      </w:tr>
      <w:tr w:rsidR="00D949CB" w:rsidRPr="00D949CB" w14:paraId="57747D2E" w14:textId="77777777" w:rsidTr="00163753">
        <w:trPr>
          <w:trHeight w:val="285"/>
        </w:trPr>
        <w:tc>
          <w:tcPr>
            <w:tcW w:w="306" w:type="pct"/>
            <w:noWrap/>
            <w:vAlign w:val="center"/>
            <w:hideMark/>
          </w:tcPr>
          <w:p w14:paraId="6197C132" w14:textId="77777777"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w:t>
            </w:r>
          </w:p>
        </w:tc>
        <w:tc>
          <w:tcPr>
            <w:tcW w:w="677" w:type="pct"/>
            <w:vMerge/>
            <w:hideMark/>
          </w:tcPr>
          <w:p w14:paraId="15DB8A83" w14:textId="77777777" w:rsidR="00E9116E" w:rsidRPr="00D949CB" w:rsidRDefault="00E9116E" w:rsidP="00163753">
            <w:pPr>
              <w:spacing w:after="0"/>
              <w:rPr>
                <w:rFonts w:eastAsia="Times New Roman" w:cs="Times New Roman"/>
                <w:color w:val="767171"/>
                <w:sz w:val="20"/>
                <w:szCs w:val="20"/>
                <w:lang w:val="es-DO" w:eastAsia="es-DO"/>
              </w:rPr>
            </w:pPr>
          </w:p>
        </w:tc>
        <w:tc>
          <w:tcPr>
            <w:tcW w:w="678" w:type="pct"/>
            <w:noWrap/>
            <w:hideMark/>
          </w:tcPr>
          <w:p w14:paraId="225D73EC"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Evaluación y Mejora</w:t>
            </w:r>
          </w:p>
        </w:tc>
        <w:tc>
          <w:tcPr>
            <w:tcW w:w="985" w:type="pct"/>
            <w:vMerge/>
            <w:hideMark/>
          </w:tcPr>
          <w:p w14:paraId="7634DE47" w14:textId="77777777" w:rsidR="00E9116E" w:rsidRPr="00D949CB" w:rsidRDefault="00E9116E" w:rsidP="00163753">
            <w:pPr>
              <w:spacing w:after="0"/>
              <w:rPr>
                <w:rFonts w:eastAsia="Times New Roman" w:cs="Times New Roman"/>
                <w:color w:val="767171"/>
                <w:sz w:val="20"/>
                <w:szCs w:val="20"/>
                <w:lang w:val="es-DO" w:eastAsia="es-DO"/>
              </w:rPr>
            </w:pPr>
          </w:p>
        </w:tc>
        <w:tc>
          <w:tcPr>
            <w:tcW w:w="615" w:type="pct"/>
            <w:vMerge/>
            <w:hideMark/>
          </w:tcPr>
          <w:p w14:paraId="654036D0" w14:textId="77777777" w:rsidR="00E9116E" w:rsidRPr="00D949CB" w:rsidRDefault="00E9116E" w:rsidP="00163753">
            <w:pPr>
              <w:spacing w:after="0"/>
              <w:rPr>
                <w:rFonts w:eastAsia="Times New Roman" w:cs="Times New Roman"/>
                <w:color w:val="767171"/>
                <w:sz w:val="20"/>
                <w:szCs w:val="20"/>
                <w:lang w:val="es-DO" w:eastAsia="es-DO"/>
              </w:rPr>
            </w:pPr>
          </w:p>
        </w:tc>
        <w:tc>
          <w:tcPr>
            <w:tcW w:w="308" w:type="pct"/>
            <w:vMerge/>
            <w:vAlign w:val="center"/>
            <w:hideMark/>
          </w:tcPr>
          <w:p w14:paraId="6B83AE7D" w14:textId="77777777" w:rsidR="00E9116E" w:rsidRPr="00D949CB" w:rsidRDefault="00E9116E" w:rsidP="00163753">
            <w:pPr>
              <w:spacing w:after="0"/>
              <w:jc w:val="center"/>
              <w:rPr>
                <w:rFonts w:eastAsia="Times New Roman" w:cs="Times New Roman"/>
                <w:color w:val="767171"/>
                <w:sz w:val="20"/>
                <w:szCs w:val="20"/>
                <w:lang w:val="es-DO" w:eastAsia="es-DO"/>
              </w:rPr>
            </w:pPr>
          </w:p>
        </w:tc>
        <w:tc>
          <w:tcPr>
            <w:tcW w:w="431" w:type="pct"/>
            <w:vMerge/>
            <w:vAlign w:val="center"/>
            <w:hideMark/>
          </w:tcPr>
          <w:p w14:paraId="35C9E4F3" w14:textId="77777777" w:rsidR="00E9116E" w:rsidRPr="00D949CB" w:rsidRDefault="00E9116E" w:rsidP="00163753">
            <w:pPr>
              <w:spacing w:after="0"/>
              <w:jc w:val="center"/>
              <w:rPr>
                <w:rFonts w:eastAsia="Times New Roman" w:cs="Times New Roman"/>
                <w:color w:val="767171"/>
                <w:sz w:val="20"/>
                <w:szCs w:val="20"/>
                <w:lang w:val="es-DO" w:eastAsia="es-DO"/>
              </w:rPr>
            </w:pPr>
          </w:p>
        </w:tc>
        <w:tc>
          <w:tcPr>
            <w:tcW w:w="493" w:type="pct"/>
            <w:vMerge/>
            <w:vAlign w:val="center"/>
            <w:hideMark/>
          </w:tcPr>
          <w:p w14:paraId="1D611BB7" w14:textId="77777777" w:rsidR="00E9116E" w:rsidRPr="00D949CB" w:rsidRDefault="00E9116E" w:rsidP="00163753">
            <w:pPr>
              <w:spacing w:after="0"/>
              <w:jc w:val="center"/>
              <w:rPr>
                <w:rFonts w:eastAsia="Times New Roman" w:cs="Times New Roman"/>
                <w:color w:val="767171"/>
                <w:sz w:val="20"/>
                <w:szCs w:val="20"/>
                <w:lang w:val="es-DO" w:eastAsia="es-DO"/>
              </w:rPr>
            </w:pPr>
          </w:p>
        </w:tc>
        <w:tc>
          <w:tcPr>
            <w:tcW w:w="507" w:type="pct"/>
            <w:vMerge/>
            <w:vAlign w:val="center"/>
          </w:tcPr>
          <w:p w14:paraId="3171025D" w14:textId="77777777" w:rsidR="00E9116E" w:rsidRPr="00D949CB" w:rsidRDefault="00E9116E" w:rsidP="00163753">
            <w:pPr>
              <w:spacing w:after="0"/>
              <w:jc w:val="center"/>
              <w:rPr>
                <w:rFonts w:eastAsia="Times New Roman" w:cs="Times New Roman"/>
                <w:color w:val="767171"/>
                <w:sz w:val="20"/>
                <w:szCs w:val="20"/>
                <w:lang w:val="es-DO" w:eastAsia="es-DO"/>
              </w:rPr>
            </w:pPr>
          </w:p>
        </w:tc>
      </w:tr>
      <w:tr w:rsidR="00D949CB" w:rsidRPr="00D949CB" w14:paraId="7F255B35" w14:textId="77777777" w:rsidTr="00163753">
        <w:trPr>
          <w:trHeight w:val="711"/>
        </w:trPr>
        <w:tc>
          <w:tcPr>
            <w:tcW w:w="306" w:type="pct"/>
            <w:noWrap/>
            <w:vAlign w:val="center"/>
            <w:hideMark/>
          </w:tcPr>
          <w:p w14:paraId="2AF32DEC" w14:textId="77777777"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w:t>
            </w:r>
          </w:p>
        </w:tc>
        <w:tc>
          <w:tcPr>
            <w:tcW w:w="677" w:type="pct"/>
            <w:noWrap/>
            <w:hideMark/>
          </w:tcPr>
          <w:p w14:paraId="4E3572E7"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Dirección de Planificación y Desarrollo </w:t>
            </w:r>
          </w:p>
        </w:tc>
        <w:tc>
          <w:tcPr>
            <w:tcW w:w="678" w:type="pct"/>
            <w:vMerge w:val="restart"/>
            <w:noWrap/>
            <w:vAlign w:val="center"/>
            <w:hideMark/>
          </w:tcPr>
          <w:p w14:paraId="7385DC49"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Dirección y Control</w:t>
            </w:r>
          </w:p>
        </w:tc>
        <w:tc>
          <w:tcPr>
            <w:tcW w:w="985" w:type="pct"/>
            <w:hideMark/>
          </w:tcPr>
          <w:p w14:paraId="7160CA96" w14:textId="65DFAF4D"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Índice de implementación de la Normas de Control </w:t>
            </w:r>
            <w:r w:rsidR="001A1DE3" w:rsidRPr="00D949CB">
              <w:rPr>
                <w:rFonts w:eastAsia="Times New Roman" w:cs="Times New Roman"/>
                <w:color w:val="767171"/>
                <w:sz w:val="20"/>
                <w:szCs w:val="20"/>
                <w:lang w:val="es-DO" w:eastAsia="es-DO"/>
              </w:rPr>
              <w:t>Interno. *</w:t>
            </w:r>
          </w:p>
        </w:tc>
        <w:tc>
          <w:tcPr>
            <w:tcW w:w="615" w:type="pct"/>
            <w:noWrap/>
            <w:vAlign w:val="center"/>
            <w:hideMark/>
          </w:tcPr>
          <w:p w14:paraId="2948D641"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Anual</w:t>
            </w:r>
          </w:p>
        </w:tc>
        <w:tc>
          <w:tcPr>
            <w:tcW w:w="308" w:type="pct"/>
            <w:noWrap/>
            <w:vAlign w:val="center"/>
            <w:hideMark/>
          </w:tcPr>
          <w:p w14:paraId="6A503588" w14:textId="77777777"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22228BE8" w14:textId="5A981D49"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w:t>
            </w:r>
          </w:p>
        </w:tc>
        <w:tc>
          <w:tcPr>
            <w:tcW w:w="493" w:type="pct"/>
            <w:noWrap/>
            <w:vAlign w:val="center"/>
            <w:hideMark/>
          </w:tcPr>
          <w:p w14:paraId="225E1388" w14:textId="20837C4B" w:rsidR="00E9116E" w:rsidRPr="00D949CB" w:rsidRDefault="000B2460"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tcPr>
          <w:p w14:paraId="0E20107E" w14:textId="3DDB9DEE" w:rsidR="00E9116E" w:rsidRPr="00D949CB" w:rsidRDefault="00E9116E" w:rsidP="00163753">
            <w:pPr>
              <w:spacing w:after="0"/>
              <w:jc w:val="center"/>
              <w:rPr>
                <w:rFonts w:eastAsia="Times New Roman" w:cs="Times New Roman"/>
                <w:color w:val="767171"/>
                <w:sz w:val="20"/>
                <w:szCs w:val="20"/>
                <w:lang w:val="es-DO" w:eastAsia="es-DO"/>
              </w:rPr>
            </w:pPr>
          </w:p>
        </w:tc>
      </w:tr>
      <w:tr w:rsidR="00D949CB" w:rsidRPr="00D949CB" w14:paraId="5B34FB43" w14:textId="77777777" w:rsidTr="00163753">
        <w:trPr>
          <w:trHeight w:val="533"/>
        </w:trPr>
        <w:tc>
          <w:tcPr>
            <w:tcW w:w="306" w:type="pct"/>
            <w:noWrap/>
            <w:vAlign w:val="center"/>
            <w:hideMark/>
          </w:tcPr>
          <w:p w14:paraId="5728EB40" w14:textId="77777777" w:rsidR="00C3284D" w:rsidRPr="00D949CB" w:rsidRDefault="00C3284D"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w:t>
            </w:r>
          </w:p>
        </w:tc>
        <w:tc>
          <w:tcPr>
            <w:tcW w:w="677" w:type="pct"/>
            <w:noWrap/>
            <w:vAlign w:val="center"/>
            <w:hideMark/>
          </w:tcPr>
          <w:p w14:paraId="57D5DEC6" w14:textId="77777777" w:rsidR="00C3284D" w:rsidRPr="00D949CB" w:rsidRDefault="00C3284D"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Dirección Financiera</w:t>
            </w:r>
          </w:p>
        </w:tc>
        <w:tc>
          <w:tcPr>
            <w:tcW w:w="678" w:type="pct"/>
            <w:vMerge/>
            <w:hideMark/>
          </w:tcPr>
          <w:p w14:paraId="42D03AAE" w14:textId="77777777" w:rsidR="00C3284D" w:rsidRPr="00D949CB" w:rsidRDefault="00C3284D" w:rsidP="00163753">
            <w:pPr>
              <w:spacing w:after="0"/>
              <w:rPr>
                <w:rFonts w:eastAsia="Times New Roman" w:cs="Times New Roman"/>
                <w:color w:val="767171"/>
                <w:sz w:val="20"/>
                <w:szCs w:val="20"/>
                <w:lang w:val="es-DO" w:eastAsia="es-DO"/>
              </w:rPr>
            </w:pPr>
          </w:p>
        </w:tc>
        <w:tc>
          <w:tcPr>
            <w:tcW w:w="985" w:type="pct"/>
            <w:hideMark/>
          </w:tcPr>
          <w:p w14:paraId="4967FC81" w14:textId="77777777" w:rsidR="00C3284D" w:rsidRPr="00D949CB" w:rsidRDefault="00C3284D"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Grado de resultado auditoria Cámara de Cuenta.</w:t>
            </w:r>
          </w:p>
        </w:tc>
        <w:tc>
          <w:tcPr>
            <w:tcW w:w="615" w:type="pct"/>
            <w:noWrap/>
            <w:vAlign w:val="center"/>
            <w:hideMark/>
          </w:tcPr>
          <w:p w14:paraId="354EABCB" w14:textId="77777777" w:rsidR="00C3284D" w:rsidRPr="00D949CB" w:rsidRDefault="00C3284D"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Anual</w:t>
            </w:r>
          </w:p>
        </w:tc>
        <w:tc>
          <w:tcPr>
            <w:tcW w:w="308" w:type="pct"/>
            <w:noWrap/>
            <w:vAlign w:val="center"/>
            <w:hideMark/>
          </w:tcPr>
          <w:p w14:paraId="262156CD" w14:textId="77777777" w:rsidR="00C3284D" w:rsidRPr="00D949CB" w:rsidRDefault="00C3284D"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680BB7F5" w14:textId="77777777" w:rsidR="00C3284D" w:rsidRPr="00D949CB" w:rsidRDefault="00C3284D"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90%</w:t>
            </w:r>
          </w:p>
        </w:tc>
        <w:tc>
          <w:tcPr>
            <w:tcW w:w="1000" w:type="pct"/>
            <w:gridSpan w:val="2"/>
            <w:vAlign w:val="center"/>
            <w:hideMark/>
          </w:tcPr>
          <w:p w14:paraId="3C31BD39" w14:textId="22B0BB90" w:rsidR="00C3284D" w:rsidRPr="00D949CB" w:rsidRDefault="00C3284D"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se </w:t>
            </w:r>
            <w:r w:rsidR="00163753" w:rsidRPr="00D949CB">
              <w:rPr>
                <w:rFonts w:eastAsia="Times New Roman" w:cs="Times New Roman"/>
                <w:color w:val="767171"/>
                <w:sz w:val="20"/>
                <w:szCs w:val="20"/>
                <w:lang w:val="es-DO" w:eastAsia="es-DO"/>
              </w:rPr>
              <w:t>realizó</w:t>
            </w:r>
            <w:r w:rsidRPr="00D949CB">
              <w:rPr>
                <w:rFonts w:eastAsia="Times New Roman" w:cs="Times New Roman"/>
                <w:color w:val="767171"/>
                <w:sz w:val="20"/>
                <w:szCs w:val="20"/>
                <w:lang w:val="es-DO" w:eastAsia="es-DO"/>
              </w:rPr>
              <w:t xml:space="preserve"> la auditoria, en espera de resultado</w:t>
            </w:r>
          </w:p>
        </w:tc>
      </w:tr>
      <w:tr w:rsidR="00D949CB" w:rsidRPr="00D949CB" w14:paraId="10284E3D" w14:textId="77777777" w:rsidTr="00163753">
        <w:trPr>
          <w:trHeight w:val="560"/>
        </w:trPr>
        <w:tc>
          <w:tcPr>
            <w:tcW w:w="306" w:type="pct"/>
            <w:noWrap/>
            <w:vAlign w:val="center"/>
            <w:hideMark/>
          </w:tcPr>
          <w:p w14:paraId="1A982517" w14:textId="77777777"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w:t>
            </w:r>
          </w:p>
        </w:tc>
        <w:tc>
          <w:tcPr>
            <w:tcW w:w="677" w:type="pct"/>
            <w:noWrap/>
            <w:hideMark/>
          </w:tcPr>
          <w:p w14:paraId="59D39E79"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Viceministerio de Política Exterior Bilateral</w:t>
            </w:r>
          </w:p>
        </w:tc>
        <w:tc>
          <w:tcPr>
            <w:tcW w:w="678" w:type="pct"/>
            <w:vAlign w:val="center"/>
            <w:hideMark/>
          </w:tcPr>
          <w:p w14:paraId="26736DDD"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Gestión de las relaciones bilaterales</w:t>
            </w:r>
          </w:p>
        </w:tc>
        <w:tc>
          <w:tcPr>
            <w:tcW w:w="985" w:type="pct"/>
            <w:vAlign w:val="center"/>
            <w:hideMark/>
          </w:tcPr>
          <w:p w14:paraId="354A6BF6"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Porcentaje de relaciones bilaterales fortalecidas</w:t>
            </w:r>
          </w:p>
        </w:tc>
        <w:tc>
          <w:tcPr>
            <w:tcW w:w="615" w:type="pct"/>
            <w:noWrap/>
            <w:vAlign w:val="center"/>
            <w:hideMark/>
          </w:tcPr>
          <w:p w14:paraId="031C8A72"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Semestral</w:t>
            </w:r>
          </w:p>
        </w:tc>
        <w:tc>
          <w:tcPr>
            <w:tcW w:w="308" w:type="pct"/>
            <w:noWrap/>
            <w:vAlign w:val="center"/>
            <w:hideMark/>
          </w:tcPr>
          <w:p w14:paraId="78F7F53A" w14:textId="77777777"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5B87ACA7" w14:textId="0325C004" w:rsidR="00E9116E"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r w:rsidR="00E9116E" w:rsidRPr="00D949CB">
              <w:rPr>
                <w:rFonts w:eastAsia="Times New Roman" w:cs="Times New Roman"/>
                <w:color w:val="767171"/>
                <w:sz w:val="20"/>
                <w:szCs w:val="20"/>
                <w:lang w:val="es-DO" w:eastAsia="es-DO"/>
              </w:rPr>
              <w:t>%</w:t>
            </w:r>
          </w:p>
        </w:tc>
        <w:tc>
          <w:tcPr>
            <w:tcW w:w="493" w:type="pct"/>
            <w:noWrap/>
            <w:vAlign w:val="center"/>
            <w:hideMark/>
          </w:tcPr>
          <w:p w14:paraId="7EF779E0" w14:textId="1FA786D8" w:rsidR="00E9116E" w:rsidRPr="00D949CB" w:rsidRDefault="000B2460"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tcPr>
          <w:p w14:paraId="770B8633" w14:textId="5755BCC0" w:rsidR="00E9116E" w:rsidRPr="00D949CB" w:rsidRDefault="00E9116E" w:rsidP="00163753">
            <w:pPr>
              <w:spacing w:after="0"/>
              <w:jc w:val="center"/>
              <w:rPr>
                <w:rFonts w:eastAsia="Times New Roman" w:cs="Times New Roman"/>
                <w:color w:val="767171"/>
                <w:sz w:val="20"/>
                <w:szCs w:val="20"/>
                <w:lang w:val="es-DO" w:eastAsia="es-DO"/>
              </w:rPr>
            </w:pPr>
          </w:p>
        </w:tc>
      </w:tr>
      <w:tr w:rsidR="00D949CB" w:rsidRPr="00D949CB" w14:paraId="07F56E62" w14:textId="77777777" w:rsidTr="00163753">
        <w:trPr>
          <w:trHeight w:val="795"/>
        </w:trPr>
        <w:tc>
          <w:tcPr>
            <w:tcW w:w="306" w:type="pct"/>
            <w:noWrap/>
            <w:vAlign w:val="center"/>
            <w:hideMark/>
          </w:tcPr>
          <w:p w14:paraId="754E2970" w14:textId="77777777"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w:t>
            </w:r>
          </w:p>
        </w:tc>
        <w:tc>
          <w:tcPr>
            <w:tcW w:w="677" w:type="pct"/>
            <w:vMerge w:val="restart"/>
            <w:vAlign w:val="center"/>
            <w:hideMark/>
          </w:tcPr>
          <w:p w14:paraId="52989F21"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Viceministerio para Asuntos Económicos y Cooperación Internacional</w:t>
            </w:r>
          </w:p>
        </w:tc>
        <w:tc>
          <w:tcPr>
            <w:tcW w:w="678" w:type="pct"/>
            <w:vMerge w:val="restart"/>
            <w:vAlign w:val="center"/>
            <w:hideMark/>
          </w:tcPr>
          <w:p w14:paraId="441D8F21"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Gestión de la Política Económica y Comercial</w:t>
            </w:r>
          </w:p>
        </w:tc>
        <w:tc>
          <w:tcPr>
            <w:tcW w:w="985" w:type="pct"/>
            <w:hideMark/>
          </w:tcPr>
          <w:p w14:paraId="3D08AC2C"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Porcentaje de países consultados donde hay presencia diplomática establecida.</w:t>
            </w:r>
          </w:p>
        </w:tc>
        <w:tc>
          <w:tcPr>
            <w:tcW w:w="615" w:type="pct"/>
            <w:noWrap/>
            <w:vAlign w:val="center"/>
            <w:hideMark/>
          </w:tcPr>
          <w:p w14:paraId="10C1DCE5"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Semestral</w:t>
            </w:r>
          </w:p>
        </w:tc>
        <w:tc>
          <w:tcPr>
            <w:tcW w:w="308" w:type="pct"/>
            <w:noWrap/>
            <w:vAlign w:val="center"/>
            <w:hideMark/>
          </w:tcPr>
          <w:p w14:paraId="7843E68C" w14:textId="77777777"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5FF09340" w14:textId="02A1C51E" w:rsidR="00E9116E" w:rsidRPr="00D949CB" w:rsidRDefault="006959EB"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50</w:t>
            </w:r>
            <w:r w:rsidR="00E9116E" w:rsidRPr="00D949CB">
              <w:rPr>
                <w:rFonts w:eastAsia="Times New Roman" w:cs="Times New Roman"/>
                <w:color w:val="767171"/>
                <w:sz w:val="20"/>
                <w:szCs w:val="20"/>
                <w:lang w:val="es-DO" w:eastAsia="es-DO"/>
              </w:rPr>
              <w:t>%</w:t>
            </w:r>
          </w:p>
        </w:tc>
        <w:tc>
          <w:tcPr>
            <w:tcW w:w="493" w:type="pct"/>
            <w:noWrap/>
            <w:vAlign w:val="center"/>
            <w:hideMark/>
          </w:tcPr>
          <w:p w14:paraId="2B4DEAF9" w14:textId="31694C19" w:rsidR="00E9116E" w:rsidRPr="00D949CB" w:rsidRDefault="000B2460"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tcPr>
          <w:p w14:paraId="673C1B6F" w14:textId="0F3703B8" w:rsidR="00E9116E" w:rsidRPr="00D949CB" w:rsidRDefault="00E9116E" w:rsidP="00163753">
            <w:pPr>
              <w:spacing w:after="0"/>
              <w:jc w:val="center"/>
              <w:rPr>
                <w:rFonts w:eastAsia="Times New Roman" w:cs="Times New Roman"/>
                <w:color w:val="767171"/>
                <w:sz w:val="20"/>
                <w:szCs w:val="20"/>
                <w:lang w:val="es-DO" w:eastAsia="es-DO"/>
              </w:rPr>
            </w:pPr>
          </w:p>
        </w:tc>
      </w:tr>
      <w:tr w:rsidR="00D949CB" w:rsidRPr="00D949CB" w14:paraId="60DD12DF" w14:textId="77777777" w:rsidTr="00163753">
        <w:trPr>
          <w:trHeight w:val="1008"/>
        </w:trPr>
        <w:tc>
          <w:tcPr>
            <w:tcW w:w="306" w:type="pct"/>
            <w:noWrap/>
            <w:vAlign w:val="center"/>
            <w:hideMark/>
          </w:tcPr>
          <w:p w14:paraId="6D985F25" w14:textId="77777777"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w:t>
            </w:r>
          </w:p>
        </w:tc>
        <w:tc>
          <w:tcPr>
            <w:tcW w:w="677" w:type="pct"/>
            <w:vMerge/>
            <w:hideMark/>
          </w:tcPr>
          <w:p w14:paraId="0986FB77" w14:textId="77777777" w:rsidR="00E9116E" w:rsidRPr="00D949CB" w:rsidRDefault="00E9116E" w:rsidP="00163753">
            <w:pPr>
              <w:spacing w:after="0"/>
              <w:rPr>
                <w:rFonts w:eastAsia="Times New Roman" w:cs="Times New Roman"/>
                <w:color w:val="767171"/>
                <w:sz w:val="20"/>
                <w:szCs w:val="20"/>
                <w:lang w:val="es-DO" w:eastAsia="es-DO"/>
              </w:rPr>
            </w:pPr>
          </w:p>
        </w:tc>
        <w:tc>
          <w:tcPr>
            <w:tcW w:w="678" w:type="pct"/>
            <w:vMerge/>
            <w:hideMark/>
          </w:tcPr>
          <w:p w14:paraId="1A69C2CC" w14:textId="77777777" w:rsidR="00E9116E" w:rsidRPr="00D949CB" w:rsidRDefault="00E9116E" w:rsidP="00163753">
            <w:pPr>
              <w:spacing w:after="0"/>
              <w:rPr>
                <w:rFonts w:eastAsia="Times New Roman" w:cs="Times New Roman"/>
                <w:color w:val="767171"/>
                <w:sz w:val="20"/>
                <w:szCs w:val="20"/>
                <w:lang w:val="es-DO" w:eastAsia="es-DO"/>
              </w:rPr>
            </w:pPr>
          </w:p>
        </w:tc>
        <w:tc>
          <w:tcPr>
            <w:tcW w:w="985" w:type="pct"/>
            <w:hideMark/>
          </w:tcPr>
          <w:p w14:paraId="6662D949"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Porcentaje de acciones de promoción que impacten en el incremento de las exportaciones y la atracción de inversión extranjera.</w:t>
            </w:r>
          </w:p>
        </w:tc>
        <w:tc>
          <w:tcPr>
            <w:tcW w:w="615" w:type="pct"/>
            <w:noWrap/>
            <w:vAlign w:val="center"/>
            <w:hideMark/>
          </w:tcPr>
          <w:p w14:paraId="7936A2CD"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Semestral</w:t>
            </w:r>
          </w:p>
        </w:tc>
        <w:tc>
          <w:tcPr>
            <w:tcW w:w="308" w:type="pct"/>
            <w:noWrap/>
            <w:vAlign w:val="center"/>
            <w:hideMark/>
          </w:tcPr>
          <w:p w14:paraId="40109825" w14:textId="77777777"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57A99F14" w14:textId="76E51695" w:rsidR="00E9116E"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60</w:t>
            </w:r>
            <w:r w:rsidR="00E9116E" w:rsidRPr="00D949CB">
              <w:rPr>
                <w:rFonts w:eastAsia="Times New Roman" w:cs="Times New Roman"/>
                <w:color w:val="767171"/>
                <w:sz w:val="20"/>
                <w:szCs w:val="20"/>
                <w:lang w:val="es-DO" w:eastAsia="es-DO"/>
              </w:rPr>
              <w:t>%</w:t>
            </w:r>
          </w:p>
        </w:tc>
        <w:tc>
          <w:tcPr>
            <w:tcW w:w="493" w:type="pct"/>
            <w:noWrap/>
            <w:vAlign w:val="center"/>
            <w:hideMark/>
          </w:tcPr>
          <w:p w14:paraId="2148A1BA" w14:textId="23C990D2" w:rsidR="00E9116E" w:rsidRPr="00D949CB" w:rsidRDefault="000B2460"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tcPr>
          <w:p w14:paraId="7A711FC7" w14:textId="4C9667E2" w:rsidR="00E9116E" w:rsidRPr="00D949CB" w:rsidRDefault="00E9116E" w:rsidP="00163753">
            <w:pPr>
              <w:spacing w:after="0"/>
              <w:jc w:val="center"/>
              <w:rPr>
                <w:rFonts w:eastAsia="Times New Roman" w:cs="Times New Roman"/>
                <w:color w:val="767171"/>
                <w:sz w:val="20"/>
                <w:szCs w:val="20"/>
                <w:lang w:val="es-DO" w:eastAsia="es-DO"/>
              </w:rPr>
            </w:pPr>
          </w:p>
        </w:tc>
      </w:tr>
      <w:tr w:rsidR="00D949CB" w:rsidRPr="00D949CB" w14:paraId="231B7DB7" w14:textId="77777777" w:rsidTr="00163753">
        <w:trPr>
          <w:trHeight w:val="862"/>
        </w:trPr>
        <w:tc>
          <w:tcPr>
            <w:tcW w:w="306" w:type="pct"/>
            <w:noWrap/>
            <w:vAlign w:val="center"/>
            <w:hideMark/>
          </w:tcPr>
          <w:p w14:paraId="1C29DF56"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w:t>
            </w:r>
          </w:p>
        </w:tc>
        <w:tc>
          <w:tcPr>
            <w:tcW w:w="677" w:type="pct"/>
            <w:vMerge/>
            <w:hideMark/>
          </w:tcPr>
          <w:p w14:paraId="0D69B66B" w14:textId="77777777" w:rsidR="001A1DE3" w:rsidRPr="00D949CB" w:rsidRDefault="001A1DE3" w:rsidP="00163753">
            <w:pPr>
              <w:spacing w:after="0"/>
              <w:rPr>
                <w:rFonts w:eastAsia="Times New Roman" w:cs="Times New Roman"/>
                <w:color w:val="767171"/>
                <w:sz w:val="20"/>
                <w:szCs w:val="20"/>
                <w:lang w:val="es-DO" w:eastAsia="es-DO"/>
              </w:rPr>
            </w:pPr>
          </w:p>
        </w:tc>
        <w:tc>
          <w:tcPr>
            <w:tcW w:w="678" w:type="pct"/>
            <w:vMerge/>
            <w:hideMark/>
          </w:tcPr>
          <w:p w14:paraId="2B87E7FC" w14:textId="77777777" w:rsidR="001A1DE3" w:rsidRPr="00D949CB" w:rsidRDefault="001A1DE3" w:rsidP="00163753">
            <w:pPr>
              <w:spacing w:after="0"/>
              <w:rPr>
                <w:rFonts w:eastAsia="Times New Roman" w:cs="Times New Roman"/>
                <w:color w:val="767171"/>
                <w:sz w:val="20"/>
                <w:szCs w:val="20"/>
                <w:lang w:val="es-DO" w:eastAsia="es-DO"/>
              </w:rPr>
            </w:pPr>
          </w:p>
        </w:tc>
        <w:tc>
          <w:tcPr>
            <w:tcW w:w="985" w:type="pct"/>
            <w:hideMark/>
          </w:tcPr>
          <w:p w14:paraId="17DB8278"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Porcentaje de acciones para el fortalecimiento de la participación de RD En los esquemas de integración comercial</w:t>
            </w:r>
          </w:p>
        </w:tc>
        <w:tc>
          <w:tcPr>
            <w:tcW w:w="615" w:type="pct"/>
            <w:noWrap/>
            <w:vAlign w:val="center"/>
            <w:hideMark/>
          </w:tcPr>
          <w:p w14:paraId="5B28F9DA"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Semestral</w:t>
            </w:r>
          </w:p>
        </w:tc>
        <w:tc>
          <w:tcPr>
            <w:tcW w:w="308" w:type="pct"/>
            <w:noWrap/>
            <w:vAlign w:val="center"/>
            <w:hideMark/>
          </w:tcPr>
          <w:p w14:paraId="4E060C3E"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59107D84" w14:textId="1A8EE8D9"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90%</w:t>
            </w:r>
          </w:p>
        </w:tc>
        <w:tc>
          <w:tcPr>
            <w:tcW w:w="493" w:type="pct"/>
            <w:noWrap/>
            <w:hideMark/>
          </w:tcPr>
          <w:p w14:paraId="68AC065F" w14:textId="4C3D28D4"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tcPr>
          <w:p w14:paraId="2A7D470D" w14:textId="411C323A" w:rsidR="001A1DE3" w:rsidRPr="00D949CB" w:rsidRDefault="001A1DE3" w:rsidP="00163753">
            <w:pPr>
              <w:spacing w:after="0"/>
              <w:jc w:val="center"/>
              <w:rPr>
                <w:rFonts w:eastAsia="Times New Roman" w:cs="Times New Roman"/>
                <w:color w:val="767171"/>
                <w:sz w:val="20"/>
                <w:szCs w:val="20"/>
                <w:lang w:val="es-DO" w:eastAsia="es-DO"/>
              </w:rPr>
            </w:pPr>
          </w:p>
        </w:tc>
      </w:tr>
      <w:tr w:rsidR="00D949CB" w:rsidRPr="00D949CB" w14:paraId="0D24F186" w14:textId="77777777" w:rsidTr="00163753">
        <w:trPr>
          <w:trHeight w:val="940"/>
        </w:trPr>
        <w:tc>
          <w:tcPr>
            <w:tcW w:w="306" w:type="pct"/>
            <w:noWrap/>
            <w:vAlign w:val="center"/>
            <w:hideMark/>
          </w:tcPr>
          <w:p w14:paraId="70B28D99"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lastRenderedPageBreak/>
              <w:t>9</w:t>
            </w:r>
          </w:p>
        </w:tc>
        <w:tc>
          <w:tcPr>
            <w:tcW w:w="677" w:type="pct"/>
            <w:vMerge/>
            <w:hideMark/>
          </w:tcPr>
          <w:p w14:paraId="0CEF28A9" w14:textId="77777777" w:rsidR="001A1DE3" w:rsidRPr="00D949CB" w:rsidRDefault="001A1DE3" w:rsidP="00163753">
            <w:pPr>
              <w:spacing w:after="0"/>
              <w:rPr>
                <w:rFonts w:eastAsia="Times New Roman" w:cs="Times New Roman"/>
                <w:color w:val="767171"/>
                <w:sz w:val="20"/>
                <w:szCs w:val="20"/>
                <w:lang w:val="es-DO" w:eastAsia="es-DO"/>
              </w:rPr>
            </w:pPr>
          </w:p>
        </w:tc>
        <w:tc>
          <w:tcPr>
            <w:tcW w:w="678" w:type="pct"/>
            <w:vMerge/>
            <w:hideMark/>
          </w:tcPr>
          <w:p w14:paraId="4DF79B75" w14:textId="77777777" w:rsidR="001A1DE3" w:rsidRPr="00D949CB" w:rsidRDefault="001A1DE3" w:rsidP="00163753">
            <w:pPr>
              <w:spacing w:after="0"/>
              <w:rPr>
                <w:rFonts w:eastAsia="Times New Roman" w:cs="Times New Roman"/>
                <w:color w:val="767171"/>
                <w:sz w:val="20"/>
                <w:szCs w:val="20"/>
                <w:lang w:val="es-DO" w:eastAsia="es-DO"/>
              </w:rPr>
            </w:pPr>
          </w:p>
        </w:tc>
        <w:tc>
          <w:tcPr>
            <w:tcW w:w="985" w:type="pct"/>
            <w:hideMark/>
          </w:tcPr>
          <w:p w14:paraId="2F13BCF5"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Porcentaje de proyectos atraídos al país (capacitaciones académicas y técnicas o financiamiento).</w:t>
            </w:r>
          </w:p>
        </w:tc>
        <w:tc>
          <w:tcPr>
            <w:tcW w:w="615" w:type="pct"/>
            <w:noWrap/>
            <w:vAlign w:val="center"/>
            <w:hideMark/>
          </w:tcPr>
          <w:p w14:paraId="2344DA99"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Semestral</w:t>
            </w:r>
          </w:p>
        </w:tc>
        <w:tc>
          <w:tcPr>
            <w:tcW w:w="308" w:type="pct"/>
            <w:noWrap/>
            <w:vAlign w:val="center"/>
            <w:hideMark/>
          </w:tcPr>
          <w:p w14:paraId="2382E006"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6ED901BF" w14:textId="2BEFB27E"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33%</w:t>
            </w:r>
          </w:p>
        </w:tc>
        <w:tc>
          <w:tcPr>
            <w:tcW w:w="493" w:type="pct"/>
            <w:noWrap/>
            <w:hideMark/>
          </w:tcPr>
          <w:p w14:paraId="1624E5BD" w14:textId="728C0670"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tcPr>
          <w:p w14:paraId="208E4620" w14:textId="542CCBEB" w:rsidR="001A1DE3" w:rsidRPr="00D949CB" w:rsidRDefault="001A1DE3" w:rsidP="00163753">
            <w:pPr>
              <w:spacing w:after="0"/>
              <w:jc w:val="center"/>
              <w:rPr>
                <w:rFonts w:eastAsia="Times New Roman" w:cs="Times New Roman"/>
                <w:color w:val="767171"/>
                <w:sz w:val="20"/>
                <w:szCs w:val="20"/>
                <w:lang w:val="es-DO" w:eastAsia="es-DO"/>
              </w:rPr>
            </w:pPr>
          </w:p>
        </w:tc>
      </w:tr>
      <w:tr w:rsidR="00D949CB" w:rsidRPr="00D949CB" w14:paraId="341DBBDD" w14:textId="77777777" w:rsidTr="00163753">
        <w:trPr>
          <w:trHeight w:val="508"/>
        </w:trPr>
        <w:tc>
          <w:tcPr>
            <w:tcW w:w="306" w:type="pct"/>
            <w:noWrap/>
            <w:vAlign w:val="center"/>
            <w:hideMark/>
          </w:tcPr>
          <w:p w14:paraId="5D52687C"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w:t>
            </w:r>
          </w:p>
        </w:tc>
        <w:tc>
          <w:tcPr>
            <w:tcW w:w="677" w:type="pct"/>
            <w:vMerge w:val="restart"/>
            <w:vAlign w:val="center"/>
            <w:hideMark/>
          </w:tcPr>
          <w:p w14:paraId="3D7F4FD6"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Viceministerio de Política Exterior Multilateral</w:t>
            </w:r>
          </w:p>
        </w:tc>
        <w:tc>
          <w:tcPr>
            <w:tcW w:w="678" w:type="pct"/>
            <w:vMerge w:val="restart"/>
            <w:noWrap/>
            <w:vAlign w:val="center"/>
            <w:hideMark/>
          </w:tcPr>
          <w:p w14:paraId="5826A912"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Gestión de la Política Multilateral</w:t>
            </w:r>
          </w:p>
        </w:tc>
        <w:tc>
          <w:tcPr>
            <w:tcW w:w="985" w:type="pct"/>
            <w:hideMark/>
          </w:tcPr>
          <w:p w14:paraId="5E30F9B2"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Porcentaje de candidaturas promovidas en organismos internacionales.</w:t>
            </w:r>
          </w:p>
        </w:tc>
        <w:tc>
          <w:tcPr>
            <w:tcW w:w="615" w:type="pct"/>
            <w:noWrap/>
            <w:vAlign w:val="center"/>
            <w:hideMark/>
          </w:tcPr>
          <w:p w14:paraId="17E7F98F"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Semestral</w:t>
            </w:r>
          </w:p>
        </w:tc>
        <w:tc>
          <w:tcPr>
            <w:tcW w:w="308" w:type="pct"/>
            <w:noWrap/>
            <w:vAlign w:val="center"/>
            <w:hideMark/>
          </w:tcPr>
          <w:p w14:paraId="395D98E6"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56BF8100" w14:textId="0306E7CA"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80%</w:t>
            </w:r>
          </w:p>
        </w:tc>
        <w:tc>
          <w:tcPr>
            <w:tcW w:w="493" w:type="pct"/>
            <w:noWrap/>
            <w:hideMark/>
          </w:tcPr>
          <w:p w14:paraId="0BC4C7DA" w14:textId="28CAB4B3"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tcPr>
          <w:p w14:paraId="1733AA6C" w14:textId="5597C831" w:rsidR="001A1DE3" w:rsidRPr="00D949CB" w:rsidRDefault="001A1DE3" w:rsidP="00163753">
            <w:pPr>
              <w:spacing w:after="0"/>
              <w:jc w:val="center"/>
              <w:rPr>
                <w:rFonts w:eastAsia="Times New Roman" w:cs="Times New Roman"/>
                <w:color w:val="767171"/>
                <w:sz w:val="20"/>
                <w:szCs w:val="20"/>
                <w:lang w:val="es-DO" w:eastAsia="es-DO"/>
              </w:rPr>
            </w:pPr>
          </w:p>
        </w:tc>
      </w:tr>
      <w:tr w:rsidR="00D949CB" w:rsidRPr="00D949CB" w14:paraId="2D54240C" w14:textId="77777777" w:rsidTr="00163753">
        <w:trPr>
          <w:trHeight w:val="274"/>
        </w:trPr>
        <w:tc>
          <w:tcPr>
            <w:tcW w:w="306" w:type="pct"/>
            <w:noWrap/>
            <w:vAlign w:val="center"/>
            <w:hideMark/>
          </w:tcPr>
          <w:p w14:paraId="73BCE3D3"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w:t>
            </w:r>
          </w:p>
        </w:tc>
        <w:tc>
          <w:tcPr>
            <w:tcW w:w="677" w:type="pct"/>
            <w:vMerge/>
            <w:hideMark/>
          </w:tcPr>
          <w:p w14:paraId="307D0DFD" w14:textId="77777777" w:rsidR="001A1DE3" w:rsidRPr="00D949CB" w:rsidRDefault="001A1DE3" w:rsidP="00163753">
            <w:pPr>
              <w:spacing w:after="0"/>
              <w:rPr>
                <w:rFonts w:eastAsia="Times New Roman" w:cs="Times New Roman"/>
                <w:color w:val="767171"/>
                <w:sz w:val="20"/>
                <w:szCs w:val="20"/>
                <w:lang w:val="es-DO" w:eastAsia="es-DO"/>
              </w:rPr>
            </w:pPr>
          </w:p>
        </w:tc>
        <w:tc>
          <w:tcPr>
            <w:tcW w:w="678" w:type="pct"/>
            <w:vMerge/>
            <w:hideMark/>
          </w:tcPr>
          <w:p w14:paraId="488E71F6" w14:textId="77777777" w:rsidR="001A1DE3" w:rsidRPr="00D949CB" w:rsidRDefault="001A1DE3" w:rsidP="00163753">
            <w:pPr>
              <w:spacing w:after="0"/>
              <w:rPr>
                <w:rFonts w:eastAsia="Times New Roman" w:cs="Times New Roman"/>
                <w:color w:val="767171"/>
                <w:sz w:val="20"/>
                <w:szCs w:val="20"/>
                <w:lang w:val="es-DO" w:eastAsia="es-DO"/>
              </w:rPr>
            </w:pPr>
          </w:p>
        </w:tc>
        <w:tc>
          <w:tcPr>
            <w:tcW w:w="985" w:type="pct"/>
            <w:hideMark/>
          </w:tcPr>
          <w:p w14:paraId="1BB6B60C"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Porcentaje de iniciativas propuestas por el Estado Dominicano, presentado en organismos y foros multilaterales</w:t>
            </w:r>
          </w:p>
        </w:tc>
        <w:tc>
          <w:tcPr>
            <w:tcW w:w="615" w:type="pct"/>
            <w:noWrap/>
            <w:vAlign w:val="center"/>
            <w:hideMark/>
          </w:tcPr>
          <w:p w14:paraId="4B72AF5E"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Semestral</w:t>
            </w:r>
          </w:p>
        </w:tc>
        <w:tc>
          <w:tcPr>
            <w:tcW w:w="308" w:type="pct"/>
            <w:noWrap/>
            <w:vAlign w:val="center"/>
            <w:hideMark/>
          </w:tcPr>
          <w:p w14:paraId="09BE8E28"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6E60424F" w14:textId="1039D990"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50%</w:t>
            </w:r>
          </w:p>
        </w:tc>
        <w:tc>
          <w:tcPr>
            <w:tcW w:w="493" w:type="pct"/>
            <w:noWrap/>
            <w:hideMark/>
          </w:tcPr>
          <w:p w14:paraId="7DDCD039" w14:textId="556A5A7C"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tcPr>
          <w:p w14:paraId="1B2D20E8" w14:textId="3AE7E721" w:rsidR="001A1DE3" w:rsidRPr="00D949CB" w:rsidRDefault="001A1DE3" w:rsidP="00163753">
            <w:pPr>
              <w:spacing w:after="0"/>
              <w:jc w:val="center"/>
              <w:rPr>
                <w:rFonts w:eastAsia="Times New Roman" w:cs="Times New Roman"/>
                <w:color w:val="767171"/>
                <w:sz w:val="20"/>
                <w:szCs w:val="20"/>
                <w:lang w:val="es-DO" w:eastAsia="es-DO"/>
              </w:rPr>
            </w:pPr>
          </w:p>
        </w:tc>
      </w:tr>
      <w:tr w:rsidR="00D949CB" w:rsidRPr="00D949CB" w14:paraId="2F38D1A2" w14:textId="77777777" w:rsidTr="00163753">
        <w:trPr>
          <w:trHeight w:val="891"/>
        </w:trPr>
        <w:tc>
          <w:tcPr>
            <w:tcW w:w="306" w:type="pct"/>
            <w:noWrap/>
            <w:vAlign w:val="center"/>
            <w:hideMark/>
          </w:tcPr>
          <w:p w14:paraId="4DAB83C0"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w:t>
            </w:r>
          </w:p>
        </w:tc>
        <w:tc>
          <w:tcPr>
            <w:tcW w:w="677" w:type="pct"/>
            <w:vMerge w:val="restart"/>
            <w:vAlign w:val="center"/>
            <w:hideMark/>
          </w:tcPr>
          <w:p w14:paraId="47EA4B45"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Viceministerio para Asuntos Consulares y Migratorios</w:t>
            </w:r>
          </w:p>
        </w:tc>
        <w:tc>
          <w:tcPr>
            <w:tcW w:w="678" w:type="pct"/>
            <w:vMerge w:val="restart"/>
            <w:noWrap/>
            <w:vAlign w:val="center"/>
            <w:hideMark/>
          </w:tcPr>
          <w:p w14:paraId="02566CD6"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Gestión consulares y migratorias</w:t>
            </w:r>
          </w:p>
        </w:tc>
        <w:tc>
          <w:tcPr>
            <w:tcW w:w="985" w:type="pct"/>
            <w:hideMark/>
          </w:tcPr>
          <w:p w14:paraId="489A0E41"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Porcentaje de servicios brindados de asistencia consular y migratoria a dominicanos / dominicanas y extranjeros.</w:t>
            </w:r>
          </w:p>
        </w:tc>
        <w:tc>
          <w:tcPr>
            <w:tcW w:w="615" w:type="pct"/>
            <w:noWrap/>
            <w:vAlign w:val="center"/>
            <w:hideMark/>
          </w:tcPr>
          <w:p w14:paraId="5921BC84"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Semestral</w:t>
            </w:r>
          </w:p>
        </w:tc>
        <w:tc>
          <w:tcPr>
            <w:tcW w:w="308" w:type="pct"/>
            <w:noWrap/>
            <w:vAlign w:val="center"/>
            <w:hideMark/>
          </w:tcPr>
          <w:p w14:paraId="7E49E9D1"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749BFD45" w14:textId="54EBC2B9"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493" w:type="pct"/>
            <w:noWrap/>
            <w:hideMark/>
          </w:tcPr>
          <w:p w14:paraId="1F503422" w14:textId="6FB20A56"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tcPr>
          <w:p w14:paraId="62ECBDC3" w14:textId="6D9AA2F8" w:rsidR="001A1DE3" w:rsidRPr="00D949CB" w:rsidRDefault="001A1DE3" w:rsidP="00163753">
            <w:pPr>
              <w:spacing w:after="0"/>
              <w:jc w:val="center"/>
              <w:rPr>
                <w:rFonts w:eastAsia="Times New Roman" w:cs="Times New Roman"/>
                <w:color w:val="767171"/>
                <w:sz w:val="20"/>
                <w:szCs w:val="20"/>
                <w:lang w:val="es-DO" w:eastAsia="es-DO"/>
              </w:rPr>
            </w:pPr>
          </w:p>
        </w:tc>
      </w:tr>
      <w:tr w:rsidR="00D949CB" w:rsidRPr="00D949CB" w14:paraId="3F380E28" w14:textId="77777777" w:rsidTr="00163753">
        <w:trPr>
          <w:trHeight w:val="626"/>
        </w:trPr>
        <w:tc>
          <w:tcPr>
            <w:tcW w:w="306" w:type="pct"/>
            <w:noWrap/>
            <w:vAlign w:val="center"/>
            <w:hideMark/>
          </w:tcPr>
          <w:p w14:paraId="31CF0DFE"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w:t>
            </w:r>
          </w:p>
        </w:tc>
        <w:tc>
          <w:tcPr>
            <w:tcW w:w="677" w:type="pct"/>
            <w:vMerge/>
            <w:vAlign w:val="center"/>
            <w:hideMark/>
          </w:tcPr>
          <w:p w14:paraId="6F589074" w14:textId="77777777" w:rsidR="001A1DE3" w:rsidRPr="00D949CB" w:rsidRDefault="001A1DE3" w:rsidP="00163753">
            <w:pPr>
              <w:spacing w:after="0"/>
              <w:rPr>
                <w:rFonts w:eastAsia="Times New Roman" w:cs="Times New Roman"/>
                <w:color w:val="767171"/>
                <w:sz w:val="20"/>
                <w:szCs w:val="20"/>
                <w:lang w:val="es-DO" w:eastAsia="es-DO"/>
              </w:rPr>
            </w:pPr>
          </w:p>
        </w:tc>
        <w:tc>
          <w:tcPr>
            <w:tcW w:w="678" w:type="pct"/>
            <w:vMerge/>
            <w:vAlign w:val="center"/>
            <w:hideMark/>
          </w:tcPr>
          <w:p w14:paraId="33AAA169" w14:textId="77777777" w:rsidR="001A1DE3" w:rsidRPr="00D949CB" w:rsidRDefault="001A1DE3" w:rsidP="00163753">
            <w:pPr>
              <w:spacing w:after="0"/>
              <w:rPr>
                <w:rFonts w:eastAsia="Times New Roman" w:cs="Times New Roman"/>
                <w:color w:val="767171"/>
                <w:sz w:val="20"/>
                <w:szCs w:val="20"/>
                <w:lang w:val="es-DO" w:eastAsia="es-DO"/>
              </w:rPr>
            </w:pPr>
          </w:p>
        </w:tc>
        <w:tc>
          <w:tcPr>
            <w:tcW w:w="985" w:type="pct"/>
            <w:hideMark/>
          </w:tcPr>
          <w:p w14:paraId="33FF08F2"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Porcentaje de Casos de asistencia humanitaria tramitados. </w:t>
            </w:r>
          </w:p>
        </w:tc>
        <w:tc>
          <w:tcPr>
            <w:tcW w:w="615" w:type="pct"/>
            <w:noWrap/>
            <w:vAlign w:val="center"/>
            <w:hideMark/>
          </w:tcPr>
          <w:p w14:paraId="5A06F08C"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Semestral</w:t>
            </w:r>
          </w:p>
        </w:tc>
        <w:tc>
          <w:tcPr>
            <w:tcW w:w="308" w:type="pct"/>
            <w:noWrap/>
            <w:vAlign w:val="center"/>
            <w:hideMark/>
          </w:tcPr>
          <w:p w14:paraId="57471362"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5CBF7F5A" w14:textId="31DB546D"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493" w:type="pct"/>
            <w:noWrap/>
            <w:hideMark/>
          </w:tcPr>
          <w:p w14:paraId="398576FD" w14:textId="611369D2"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tcPr>
          <w:p w14:paraId="503292D6" w14:textId="606AF6F5" w:rsidR="001A1DE3" w:rsidRPr="00D949CB" w:rsidRDefault="001A1DE3" w:rsidP="00163753">
            <w:pPr>
              <w:spacing w:after="0"/>
              <w:jc w:val="center"/>
              <w:rPr>
                <w:rFonts w:eastAsia="Times New Roman" w:cs="Times New Roman"/>
                <w:color w:val="767171"/>
                <w:sz w:val="20"/>
                <w:szCs w:val="20"/>
                <w:lang w:val="es-DO" w:eastAsia="es-DO"/>
              </w:rPr>
            </w:pPr>
          </w:p>
        </w:tc>
      </w:tr>
      <w:tr w:rsidR="00D949CB" w:rsidRPr="00D949CB" w14:paraId="7941CE2A" w14:textId="77777777" w:rsidTr="00163753">
        <w:trPr>
          <w:trHeight w:val="581"/>
        </w:trPr>
        <w:tc>
          <w:tcPr>
            <w:tcW w:w="306" w:type="pct"/>
            <w:noWrap/>
            <w:vAlign w:val="center"/>
            <w:hideMark/>
          </w:tcPr>
          <w:p w14:paraId="6483FC61"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w:t>
            </w:r>
          </w:p>
        </w:tc>
        <w:tc>
          <w:tcPr>
            <w:tcW w:w="677" w:type="pct"/>
            <w:vAlign w:val="center"/>
            <w:hideMark/>
          </w:tcPr>
          <w:p w14:paraId="36760C00"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Viceministerio para las Comunidades Dominicanas en el Exterior</w:t>
            </w:r>
          </w:p>
        </w:tc>
        <w:tc>
          <w:tcPr>
            <w:tcW w:w="678" w:type="pct"/>
            <w:vAlign w:val="center"/>
            <w:hideMark/>
          </w:tcPr>
          <w:p w14:paraId="69B73204"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Política dominicanos en el Exterior</w:t>
            </w:r>
          </w:p>
        </w:tc>
        <w:tc>
          <w:tcPr>
            <w:tcW w:w="985" w:type="pct"/>
            <w:hideMark/>
          </w:tcPr>
          <w:p w14:paraId="3406B160"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Porcentaje de dominicanos (beneficiados) fortalecidos</w:t>
            </w:r>
          </w:p>
        </w:tc>
        <w:tc>
          <w:tcPr>
            <w:tcW w:w="615" w:type="pct"/>
            <w:noWrap/>
            <w:vAlign w:val="center"/>
            <w:hideMark/>
          </w:tcPr>
          <w:p w14:paraId="7FCF7541"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Semestral</w:t>
            </w:r>
          </w:p>
        </w:tc>
        <w:tc>
          <w:tcPr>
            <w:tcW w:w="308" w:type="pct"/>
            <w:noWrap/>
            <w:vAlign w:val="center"/>
            <w:hideMark/>
          </w:tcPr>
          <w:p w14:paraId="54D24675"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21E5DC7C" w14:textId="746347D8"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68%</w:t>
            </w:r>
          </w:p>
        </w:tc>
        <w:tc>
          <w:tcPr>
            <w:tcW w:w="493" w:type="pct"/>
            <w:noWrap/>
            <w:hideMark/>
          </w:tcPr>
          <w:p w14:paraId="0A483CB2" w14:textId="43D79514"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tcPr>
          <w:p w14:paraId="104D1C42" w14:textId="02910061" w:rsidR="001A1DE3" w:rsidRPr="00D949CB" w:rsidRDefault="001A1DE3" w:rsidP="00163753">
            <w:pPr>
              <w:spacing w:after="0"/>
              <w:jc w:val="center"/>
              <w:rPr>
                <w:rFonts w:eastAsia="Times New Roman" w:cs="Times New Roman"/>
                <w:color w:val="767171"/>
                <w:sz w:val="20"/>
                <w:szCs w:val="20"/>
                <w:lang w:val="es-DO" w:eastAsia="es-DO"/>
              </w:rPr>
            </w:pPr>
          </w:p>
        </w:tc>
      </w:tr>
      <w:tr w:rsidR="00D949CB" w:rsidRPr="00D949CB" w14:paraId="471EDC04" w14:textId="77777777" w:rsidTr="00163753">
        <w:trPr>
          <w:trHeight w:val="507"/>
        </w:trPr>
        <w:tc>
          <w:tcPr>
            <w:tcW w:w="306" w:type="pct"/>
            <w:noWrap/>
            <w:vAlign w:val="center"/>
            <w:hideMark/>
          </w:tcPr>
          <w:p w14:paraId="6C8F1851"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w:t>
            </w:r>
          </w:p>
        </w:tc>
        <w:tc>
          <w:tcPr>
            <w:tcW w:w="677" w:type="pct"/>
            <w:noWrap/>
            <w:hideMark/>
          </w:tcPr>
          <w:p w14:paraId="48A4CD64"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Dirección de Recursos Humanos </w:t>
            </w:r>
          </w:p>
        </w:tc>
        <w:tc>
          <w:tcPr>
            <w:tcW w:w="678" w:type="pct"/>
            <w:noWrap/>
            <w:hideMark/>
          </w:tcPr>
          <w:p w14:paraId="756859CE"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Gestión de recursos humanos</w:t>
            </w:r>
          </w:p>
        </w:tc>
        <w:tc>
          <w:tcPr>
            <w:tcW w:w="985" w:type="pct"/>
            <w:noWrap/>
            <w:vAlign w:val="center"/>
            <w:hideMark/>
          </w:tcPr>
          <w:p w14:paraId="3F4A23EE"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Índice de gestión humana</w:t>
            </w:r>
          </w:p>
        </w:tc>
        <w:tc>
          <w:tcPr>
            <w:tcW w:w="615" w:type="pct"/>
            <w:noWrap/>
            <w:vAlign w:val="center"/>
            <w:hideMark/>
          </w:tcPr>
          <w:p w14:paraId="1A51311D" w14:textId="591B364D"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Mensual</w:t>
            </w:r>
          </w:p>
        </w:tc>
        <w:tc>
          <w:tcPr>
            <w:tcW w:w="308" w:type="pct"/>
            <w:noWrap/>
            <w:vAlign w:val="center"/>
            <w:hideMark/>
          </w:tcPr>
          <w:p w14:paraId="37D5DC3C"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226EB434"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no definida</w:t>
            </w:r>
          </w:p>
        </w:tc>
        <w:tc>
          <w:tcPr>
            <w:tcW w:w="493" w:type="pct"/>
            <w:noWrap/>
            <w:hideMark/>
          </w:tcPr>
          <w:p w14:paraId="0C03F088" w14:textId="6187586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hideMark/>
          </w:tcPr>
          <w:p w14:paraId="0E2F4962" w14:textId="2BAD21DA" w:rsidR="001A1DE3" w:rsidRPr="00D949CB" w:rsidRDefault="001A1DE3" w:rsidP="00163753">
            <w:pPr>
              <w:spacing w:after="0"/>
              <w:jc w:val="center"/>
              <w:rPr>
                <w:rFonts w:eastAsia="Times New Roman" w:cs="Times New Roman"/>
                <w:color w:val="767171"/>
                <w:sz w:val="20"/>
                <w:szCs w:val="20"/>
                <w:lang w:val="es-DO" w:eastAsia="es-DO"/>
              </w:rPr>
            </w:pPr>
          </w:p>
        </w:tc>
      </w:tr>
      <w:tr w:rsidR="00D949CB" w:rsidRPr="00D949CB" w14:paraId="4F307D0D" w14:textId="77777777" w:rsidTr="00163753">
        <w:trPr>
          <w:trHeight w:val="626"/>
        </w:trPr>
        <w:tc>
          <w:tcPr>
            <w:tcW w:w="306" w:type="pct"/>
            <w:noWrap/>
            <w:vAlign w:val="center"/>
            <w:hideMark/>
          </w:tcPr>
          <w:p w14:paraId="05EB4DC3"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lastRenderedPageBreak/>
              <w:t>16</w:t>
            </w:r>
          </w:p>
        </w:tc>
        <w:tc>
          <w:tcPr>
            <w:tcW w:w="677" w:type="pct"/>
            <w:hideMark/>
          </w:tcPr>
          <w:p w14:paraId="2F12F02E"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Dirección Administrativa/ Depto. de Compras y Contrataciones </w:t>
            </w:r>
          </w:p>
        </w:tc>
        <w:tc>
          <w:tcPr>
            <w:tcW w:w="678" w:type="pct"/>
            <w:noWrap/>
            <w:hideMark/>
          </w:tcPr>
          <w:p w14:paraId="0494F359"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Gestión Administrativa</w:t>
            </w:r>
          </w:p>
        </w:tc>
        <w:tc>
          <w:tcPr>
            <w:tcW w:w="985" w:type="pct"/>
            <w:hideMark/>
          </w:tcPr>
          <w:p w14:paraId="6148609E"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Porcentaje de avance del plan de mantenimiento preventivo</w:t>
            </w:r>
          </w:p>
        </w:tc>
        <w:tc>
          <w:tcPr>
            <w:tcW w:w="615" w:type="pct"/>
            <w:noWrap/>
            <w:vAlign w:val="center"/>
            <w:hideMark/>
          </w:tcPr>
          <w:p w14:paraId="30AF6B96"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Anual</w:t>
            </w:r>
          </w:p>
        </w:tc>
        <w:tc>
          <w:tcPr>
            <w:tcW w:w="308" w:type="pct"/>
            <w:noWrap/>
            <w:vAlign w:val="center"/>
            <w:hideMark/>
          </w:tcPr>
          <w:p w14:paraId="54BF1955"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423BA26D" w14:textId="5FD76079"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40%</w:t>
            </w:r>
          </w:p>
        </w:tc>
        <w:tc>
          <w:tcPr>
            <w:tcW w:w="493" w:type="pct"/>
            <w:noWrap/>
            <w:hideMark/>
          </w:tcPr>
          <w:p w14:paraId="04D3138E" w14:textId="50BC9823"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hideMark/>
          </w:tcPr>
          <w:p w14:paraId="30A1EDE7"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w:t>
            </w:r>
          </w:p>
        </w:tc>
      </w:tr>
      <w:tr w:rsidR="00D949CB" w:rsidRPr="00D949CB" w14:paraId="4C665FDE" w14:textId="77777777" w:rsidTr="00163753">
        <w:trPr>
          <w:trHeight w:val="626"/>
        </w:trPr>
        <w:tc>
          <w:tcPr>
            <w:tcW w:w="306" w:type="pct"/>
            <w:noWrap/>
            <w:vAlign w:val="center"/>
            <w:hideMark/>
          </w:tcPr>
          <w:p w14:paraId="123A362A"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w:t>
            </w:r>
          </w:p>
        </w:tc>
        <w:tc>
          <w:tcPr>
            <w:tcW w:w="677" w:type="pct"/>
            <w:hideMark/>
          </w:tcPr>
          <w:p w14:paraId="5E3CA5F3"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Dirección Administrativa/ Depto. de Compras y Contrataciones </w:t>
            </w:r>
          </w:p>
        </w:tc>
        <w:tc>
          <w:tcPr>
            <w:tcW w:w="678" w:type="pct"/>
            <w:noWrap/>
            <w:vAlign w:val="center"/>
            <w:hideMark/>
          </w:tcPr>
          <w:p w14:paraId="57B73A0F"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Gestión Administrativa</w:t>
            </w:r>
          </w:p>
        </w:tc>
        <w:tc>
          <w:tcPr>
            <w:tcW w:w="985" w:type="pct"/>
            <w:hideMark/>
          </w:tcPr>
          <w:p w14:paraId="2B3B4909" w14:textId="6EC7649E"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Uso del Sistema Nacional de Compras y Contrataciones Públicas. *</w:t>
            </w:r>
          </w:p>
        </w:tc>
        <w:tc>
          <w:tcPr>
            <w:tcW w:w="615" w:type="pct"/>
            <w:noWrap/>
            <w:vAlign w:val="center"/>
            <w:hideMark/>
          </w:tcPr>
          <w:p w14:paraId="1C6DB437"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Trimestral</w:t>
            </w:r>
          </w:p>
        </w:tc>
        <w:tc>
          <w:tcPr>
            <w:tcW w:w="308" w:type="pct"/>
            <w:noWrap/>
            <w:vAlign w:val="center"/>
            <w:hideMark/>
          </w:tcPr>
          <w:p w14:paraId="37A76292"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2B7D448C" w14:textId="28532B3E"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w:t>
            </w:r>
          </w:p>
        </w:tc>
        <w:tc>
          <w:tcPr>
            <w:tcW w:w="493" w:type="pct"/>
            <w:noWrap/>
            <w:hideMark/>
          </w:tcPr>
          <w:p w14:paraId="7FBB6999" w14:textId="285F4B75"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hideMark/>
          </w:tcPr>
          <w:p w14:paraId="53CF225E" w14:textId="292BE26B"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w:t>
            </w:r>
          </w:p>
        </w:tc>
      </w:tr>
      <w:tr w:rsidR="00D949CB" w:rsidRPr="00D949CB" w14:paraId="4A9C508D" w14:textId="77777777" w:rsidTr="00163753">
        <w:trPr>
          <w:trHeight w:val="381"/>
        </w:trPr>
        <w:tc>
          <w:tcPr>
            <w:tcW w:w="306" w:type="pct"/>
            <w:noWrap/>
            <w:vAlign w:val="center"/>
            <w:hideMark/>
          </w:tcPr>
          <w:p w14:paraId="0E789AD2"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w:t>
            </w:r>
          </w:p>
        </w:tc>
        <w:tc>
          <w:tcPr>
            <w:tcW w:w="677" w:type="pct"/>
            <w:noWrap/>
            <w:hideMark/>
          </w:tcPr>
          <w:p w14:paraId="43D83598"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Dirección Financiera</w:t>
            </w:r>
          </w:p>
        </w:tc>
        <w:tc>
          <w:tcPr>
            <w:tcW w:w="678" w:type="pct"/>
            <w:noWrap/>
            <w:vAlign w:val="center"/>
            <w:hideMark/>
          </w:tcPr>
          <w:p w14:paraId="588CD0C0"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Gestión financiera</w:t>
            </w:r>
          </w:p>
        </w:tc>
        <w:tc>
          <w:tcPr>
            <w:tcW w:w="985" w:type="pct"/>
            <w:noWrap/>
            <w:hideMark/>
          </w:tcPr>
          <w:p w14:paraId="2D3128FF" w14:textId="6296D821"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Índice de gestión presupuestaria. *</w:t>
            </w:r>
          </w:p>
        </w:tc>
        <w:tc>
          <w:tcPr>
            <w:tcW w:w="615" w:type="pct"/>
            <w:noWrap/>
            <w:vAlign w:val="center"/>
            <w:hideMark/>
          </w:tcPr>
          <w:p w14:paraId="51FE90E8"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Trimestral</w:t>
            </w:r>
          </w:p>
        </w:tc>
        <w:tc>
          <w:tcPr>
            <w:tcW w:w="308" w:type="pct"/>
            <w:noWrap/>
            <w:vAlign w:val="center"/>
            <w:hideMark/>
          </w:tcPr>
          <w:p w14:paraId="2E09FF0E"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508A8FB5" w14:textId="7488B4D3"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95</w:t>
            </w:r>
          </w:p>
        </w:tc>
        <w:tc>
          <w:tcPr>
            <w:tcW w:w="493" w:type="pct"/>
            <w:noWrap/>
            <w:hideMark/>
          </w:tcPr>
          <w:p w14:paraId="6EB7E180" w14:textId="78D24ACB"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hideMark/>
          </w:tcPr>
          <w:p w14:paraId="1F52E808"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r>
      <w:tr w:rsidR="00D949CB" w:rsidRPr="00D949CB" w14:paraId="7D577162" w14:textId="77777777" w:rsidTr="00163753">
        <w:trPr>
          <w:trHeight w:val="566"/>
        </w:trPr>
        <w:tc>
          <w:tcPr>
            <w:tcW w:w="306" w:type="pct"/>
            <w:noWrap/>
            <w:vAlign w:val="center"/>
            <w:hideMark/>
          </w:tcPr>
          <w:p w14:paraId="69CAFC4C"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19</w:t>
            </w:r>
          </w:p>
        </w:tc>
        <w:tc>
          <w:tcPr>
            <w:tcW w:w="677" w:type="pct"/>
            <w:hideMark/>
          </w:tcPr>
          <w:p w14:paraId="2B3DEFF7"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Dirección de Tecnologías de la información y la comunicación </w:t>
            </w:r>
          </w:p>
        </w:tc>
        <w:tc>
          <w:tcPr>
            <w:tcW w:w="678" w:type="pct"/>
            <w:noWrap/>
            <w:vAlign w:val="center"/>
            <w:hideMark/>
          </w:tcPr>
          <w:p w14:paraId="022B8FFB" w14:textId="53F13E39"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Gestión de las TIC</w:t>
            </w:r>
          </w:p>
        </w:tc>
        <w:tc>
          <w:tcPr>
            <w:tcW w:w="985" w:type="pct"/>
            <w:hideMark/>
          </w:tcPr>
          <w:p w14:paraId="5C3F3AF7"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Uso de TIC e implementación de Gobierno Electrónico (ITIGE)</w:t>
            </w:r>
          </w:p>
        </w:tc>
        <w:tc>
          <w:tcPr>
            <w:tcW w:w="615" w:type="pct"/>
            <w:noWrap/>
            <w:vAlign w:val="center"/>
            <w:hideMark/>
          </w:tcPr>
          <w:p w14:paraId="00C60B13" w14:textId="77777777" w:rsidR="001A1DE3" w:rsidRPr="00D949CB" w:rsidRDefault="001A1DE3"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Trimestral</w:t>
            </w:r>
          </w:p>
        </w:tc>
        <w:tc>
          <w:tcPr>
            <w:tcW w:w="308" w:type="pct"/>
            <w:noWrap/>
            <w:vAlign w:val="center"/>
            <w:hideMark/>
          </w:tcPr>
          <w:p w14:paraId="48A38D40" w14:textId="77777777"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456EB6AE" w14:textId="7843E5EA"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19.25</w:t>
            </w:r>
          </w:p>
        </w:tc>
        <w:tc>
          <w:tcPr>
            <w:tcW w:w="493" w:type="pct"/>
            <w:noWrap/>
            <w:hideMark/>
          </w:tcPr>
          <w:p w14:paraId="4362FBC4" w14:textId="4015AF56"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hideMark/>
          </w:tcPr>
          <w:p w14:paraId="47615DC7" w14:textId="05C1764C" w:rsidR="001A1DE3"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21</w:t>
            </w:r>
          </w:p>
        </w:tc>
      </w:tr>
      <w:tr w:rsidR="00D949CB" w:rsidRPr="00D949CB" w14:paraId="7BDD1958" w14:textId="77777777" w:rsidTr="00163753">
        <w:trPr>
          <w:trHeight w:val="689"/>
        </w:trPr>
        <w:tc>
          <w:tcPr>
            <w:tcW w:w="306" w:type="pct"/>
            <w:noWrap/>
            <w:vAlign w:val="center"/>
            <w:hideMark/>
          </w:tcPr>
          <w:p w14:paraId="1EA5B17E" w14:textId="77777777"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w:t>
            </w:r>
          </w:p>
        </w:tc>
        <w:tc>
          <w:tcPr>
            <w:tcW w:w="677" w:type="pct"/>
            <w:hideMark/>
          </w:tcPr>
          <w:p w14:paraId="5596F009"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Dirección de Participación, Ética y Transparencia / Dirección de Comunicación</w:t>
            </w:r>
          </w:p>
        </w:tc>
        <w:tc>
          <w:tcPr>
            <w:tcW w:w="678" w:type="pct"/>
            <w:noWrap/>
            <w:vAlign w:val="center"/>
            <w:hideMark/>
          </w:tcPr>
          <w:p w14:paraId="1A836B21"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Gestión de las Comunicaciones</w:t>
            </w:r>
          </w:p>
        </w:tc>
        <w:tc>
          <w:tcPr>
            <w:tcW w:w="985" w:type="pct"/>
            <w:hideMark/>
          </w:tcPr>
          <w:p w14:paraId="3EB18D02" w14:textId="627B6170"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Porcentaje de cumplimiento con las publicaciones </w:t>
            </w:r>
            <w:r w:rsidR="001A1DE3" w:rsidRPr="00D949CB">
              <w:rPr>
                <w:rFonts w:eastAsia="Times New Roman" w:cs="Times New Roman"/>
                <w:color w:val="767171"/>
                <w:sz w:val="20"/>
                <w:szCs w:val="20"/>
                <w:lang w:val="es-DO" w:eastAsia="es-DO"/>
              </w:rPr>
              <w:t>institucionales. *</w:t>
            </w:r>
            <w:r w:rsidRPr="00D949CB">
              <w:rPr>
                <w:rFonts w:eastAsia="Times New Roman" w:cs="Times New Roman"/>
                <w:color w:val="767171"/>
                <w:sz w:val="20"/>
                <w:szCs w:val="20"/>
                <w:lang w:val="es-DO" w:eastAsia="es-DO"/>
              </w:rPr>
              <w:t xml:space="preserve"> </w:t>
            </w:r>
          </w:p>
        </w:tc>
        <w:tc>
          <w:tcPr>
            <w:tcW w:w="615" w:type="pct"/>
            <w:noWrap/>
            <w:vAlign w:val="center"/>
            <w:hideMark/>
          </w:tcPr>
          <w:p w14:paraId="3C7B4C29"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Mensual </w:t>
            </w:r>
          </w:p>
        </w:tc>
        <w:tc>
          <w:tcPr>
            <w:tcW w:w="308" w:type="pct"/>
            <w:noWrap/>
            <w:vAlign w:val="center"/>
            <w:hideMark/>
          </w:tcPr>
          <w:p w14:paraId="612590D7" w14:textId="77777777"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79328109" w14:textId="77777777"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493" w:type="pct"/>
            <w:noWrap/>
            <w:vAlign w:val="center"/>
            <w:hideMark/>
          </w:tcPr>
          <w:p w14:paraId="218D3CEB" w14:textId="267DCC29" w:rsidR="00E9116E"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hideMark/>
          </w:tcPr>
          <w:p w14:paraId="4266C695" w14:textId="3CD5F186" w:rsidR="00E9116E" w:rsidRPr="00D949CB" w:rsidRDefault="009539D7"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99</w:t>
            </w:r>
          </w:p>
        </w:tc>
      </w:tr>
      <w:tr w:rsidR="00447230" w:rsidRPr="00D949CB" w14:paraId="022A692A" w14:textId="77777777" w:rsidTr="00163753">
        <w:trPr>
          <w:trHeight w:val="426"/>
        </w:trPr>
        <w:tc>
          <w:tcPr>
            <w:tcW w:w="306" w:type="pct"/>
            <w:noWrap/>
            <w:vAlign w:val="center"/>
            <w:hideMark/>
          </w:tcPr>
          <w:p w14:paraId="6C222F4A" w14:textId="77777777"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21</w:t>
            </w:r>
          </w:p>
        </w:tc>
        <w:tc>
          <w:tcPr>
            <w:tcW w:w="677" w:type="pct"/>
            <w:hideMark/>
          </w:tcPr>
          <w:p w14:paraId="767D207E"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Dirección de Planificación y Desarrollo</w:t>
            </w:r>
          </w:p>
        </w:tc>
        <w:tc>
          <w:tcPr>
            <w:tcW w:w="678" w:type="pct"/>
            <w:noWrap/>
            <w:vAlign w:val="center"/>
            <w:hideMark/>
          </w:tcPr>
          <w:p w14:paraId="3954704B"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Evaluación y Mejora</w:t>
            </w:r>
          </w:p>
        </w:tc>
        <w:tc>
          <w:tcPr>
            <w:tcW w:w="985" w:type="pct"/>
            <w:hideMark/>
          </w:tcPr>
          <w:p w14:paraId="7764C416"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Índice de satisfacción con los servicios institucionales</w:t>
            </w:r>
          </w:p>
        </w:tc>
        <w:tc>
          <w:tcPr>
            <w:tcW w:w="615" w:type="pct"/>
            <w:noWrap/>
            <w:vAlign w:val="center"/>
            <w:hideMark/>
          </w:tcPr>
          <w:p w14:paraId="6FC36DD6" w14:textId="77777777" w:rsidR="00E9116E" w:rsidRPr="00D949CB" w:rsidRDefault="00E9116E" w:rsidP="00163753">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Anual</w:t>
            </w:r>
          </w:p>
        </w:tc>
        <w:tc>
          <w:tcPr>
            <w:tcW w:w="308" w:type="pct"/>
            <w:noWrap/>
            <w:vAlign w:val="center"/>
            <w:hideMark/>
          </w:tcPr>
          <w:p w14:paraId="37598FAC" w14:textId="77777777" w:rsidR="00E9116E" w:rsidRPr="00D949CB" w:rsidRDefault="00E9116E"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2021</w:t>
            </w:r>
          </w:p>
        </w:tc>
        <w:tc>
          <w:tcPr>
            <w:tcW w:w="431" w:type="pct"/>
            <w:noWrap/>
            <w:vAlign w:val="center"/>
            <w:hideMark/>
          </w:tcPr>
          <w:p w14:paraId="01E986BD" w14:textId="71DFC4A9" w:rsidR="00E9116E"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91</w:t>
            </w:r>
            <w:r w:rsidR="00E9116E" w:rsidRPr="00D949CB">
              <w:rPr>
                <w:rFonts w:eastAsia="Times New Roman" w:cs="Times New Roman"/>
                <w:color w:val="767171"/>
                <w:sz w:val="20"/>
                <w:szCs w:val="20"/>
                <w:lang w:val="es-DO" w:eastAsia="es-DO"/>
              </w:rPr>
              <w:t>%</w:t>
            </w:r>
          </w:p>
        </w:tc>
        <w:tc>
          <w:tcPr>
            <w:tcW w:w="493" w:type="pct"/>
            <w:noWrap/>
            <w:vAlign w:val="center"/>
            <w:hideMark/>
          </w:tcPr>
          <w:p w14:paraId="76E2BE8C" w14:textId="0CDCEA3A" w:rsidR="00E9116E" w:rsidRPr="00D949CB" w:rsidRDefault="001A1DE3" w:rsidP="00163753">
            <w:pPr>
              <w:spacing w:after="0"/>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 de noviembre 2022</w:t>
            </w:r>
          </w:p>
        </w:tc>
        <w:tc>
          <w:tcPr>
            <w:tcW w:w="507" w:type="pct"/>
            <w:noWrap/>
            <w:vAlign w:val="center"/>
            <w:hideMark/>
          </w:tcPr>
          <w:p w14:paraId="73B50269" w14:textId="77777777" w:rsidR="00E9116E" w:rsidRPr="00D949CB" w:rsidRDefault="00E9116E" w:rsidP="00163753">
            <w:pPr>
              <w:spacing w:after="0"/>
              <w:jc w:val="center"/>
              <w:rPr>
                <w:rFonts w:eastAsia="Times New Roman" w:cs="Times New Roman"/>
                <w:color w:val="767171"/>
                <w:sz w:val="20"/>
                <w:szCs w:val="20"/>
                <w:lang w:val="es-DO" w:eastAsia="es-DO"/>
              </w:rPr>
            </w:pPr>
          </w:p>
        </w:tc>
      </w:tr>
    </w:tbl>
    <w:p w14:paraId="30111CD7" w14:textId="77777777" w:rsidR="00E9116E" w:rsidRPr="00D949CB" w:rsidRDefault="00E9116E" w:rsidP="00E9116E">
      <w:pPr>
        <w:spacing w:line="360" w:lineRule="auto"/>
        <w:rPr>
          <w:color w:val="767171"/>
          <w:szCs w:val="24"/>
          <w:lang w:val="es-DO"/>
        </w:rPr>
      </w:pPr>
    </w:p>
    <w:p w14:paraId="1B8C40DF" w14:textId="77777777" w:rsidR="00E9116E" w:rsidRPr="00D949CB" w:rsidRDefault="00E9116E" w:rsidP="00E9116E">
      <w:pPr>
        <w:spacing w:line="360" w:lineRule="auto"/>
        <w:rPr>
          <w:color w:val="767171"/>
          <w:szCs w:val="24"/>
          <w:lang w:val="es-DO"/>
        </w:rPr>
      </w:pPr>
    </w:p>
    <w:p w14:paraId="1495F0BF" w14:textId="77777777" w:rsidR="00B7141C" w:rsidRPr="00D949CB" w:rsidRDefault="00B7141C">
      <w:pPr>
        <w:rPr>
          <w:b/>
          <w:color w:val="767171"/>
        </w:rPr>
      </w:pPr>
      <w:r w:rsidRPr="00D949CB">
        <w:rPr>
          <w:b/>
          <w:color w:val="767171"/>
        </w:rPr>
        <w:br w:type="page"/>
      </w:r>
    </w:p>
    <w:p w14:paraId="6EA1708B" w14:textId="54DF463A" w:rsidR="00E9116E" w:rsidRPr="00D949CB" w:rsidRDefault="00E9116E" w:rsidP="00795423">
      <w:pPr>
        <w:pStyle w:val="Prrafodelista"/>
        <w:keepNext/>
        <w:keepLines/>
        <w:spacing w:after="0" w:line="360" w:lineRule="auto"/>
        <w:ind w:left="284"/>
        <w:jc w:val="both"/>
        <w:outlineLvl w:val="0"/>
        <w:rPr>
          <w:rFonts w:eastAsia="Times New Roman" w:cs="Times New Roman"/>
          <w:color w:val="767171"/>
          <w:szCs w:val="24"/>
          <w:lang w:val="es-DO"/>
        </w:rPr>
      </w:pPr>
      <w:bookmarkStart w:id="198" w:name="_Toc121928434"/>
      <w:bookmarkStart w:id="199" w:name="_Toc121928636"/>
      <w:r w:rsidRPr="00D949CB">
        <w:rPr>
          <w:rFonts w:eastAsia="Times New Roman" w:cs="Times New Roman"/>
          <w:color w:val="767171"/>
          <w:szCs w:val="24"/>
          <w:lang w:val="es-DO"/>
        </w:rPr>
        <w:lastRenderedPageBreak/>
        <w:t xml:space="preserve">Anexo </w:t>
      </w:r>
      <w:r w:rsidR="002950BA" w:rsidRPr="00D949CB">
        <w:rPr>
          <w:rFonts w:eastAsia="Times New Roman" w:cs="Times New Roman"/>
          <w:color w:val="767171"/>
          <w:szCs w:val="24"/>
          <w:lang w:val="es-DO"/>
        </w:rPr>
        <w:t>3</w:t>
      </w:r>
      <w:r w:rsidRPr="00D949CB">
        <w:rPr>
          <w:rFonts w:eastAsia="Times New Roman" w:cs="Times New Roman"/>
          <w:color w:val="767171"/>
          <w:szCs w:val="24"/>
          <w:lang w:val="es-DO"/>
        </w:rPr>
        <w:t>. Matriz índice de Gestión Presupuestaria Anual (IGP)</w:t>
      </w:r>
      <w:bookmarkEnd w:id="198"/>
      <w:bookmarkEnd w:id="199"/>
    </w:p>
    <w:p w14:paraId="426773EA" w14:textId="77777777" w:rsidR="00E9116E" w:rsidRPr="00D949CB" w:rsidRDefault="00E9116E" w:rsidP="001F5327">
      <w:pPr>
        <w:spacing w:line="360" w:lineRule="auto"/>
        <w:jc w:val="center"/>
        <w:rPr>
          <w:color w:val="767171"/>
          <w:lang w:val="es-DO"/>
        </w:rPr>
      </w:pPr>
      <w:r w:rsidRPr="00D949CB">
        <w:rPr>
          <w:color w:val="767171"/>
          <w:lang w:val="es-DO"/>
        </w:rPr>
        <w:t>Resumen de ejecución presupuesto físico - financiero</w:t>
      </w:r>
    </w:p>
    <w:tbl>
      <w:tblPr>
        <w:tblW w:w="11911" w:type="dxa"/>
        <w:tblCellMar>
          <w:left w:w="70" w:type="dxa"/>
          <w:right w:w="70" w:type="dxa"/>
        </w:tblCellMar>
        <w:tblLook w:val="04A0" w:firstRow="1" w:lastRow="0" w:firstColumn="1" w:lastColumn="0" w:noHBand="0" w:noVBand="1"/>
      </w:tblPr>
      <w:tblGrid>
        <w:gridCol w:w="1331"/>
        <w:gridCol w:w="2922"/>
        <w:gridCol w:w="1677"/>
        <w:gridCol w:w="1677"/>
        <w:gridCol w:w="1200"/>
        <w:gridCol w:w="1819"/>
        <w:gridCol w:w="1285"/>
      </w:tblGrid>
      <w:tr w:rsidR="00D949CB" w:rsidRPr="00D949CB" w14:paraId="12F5EFE0" w14:textId="77777777" w:rsidTr="00472285">
        <w:trPr>
          <w:trHeight w:val="1140"/>
        </w:trPr>
        <w:tc>
          <w:tcPr>
            <w:tcW w:w="1331" w:type="dxa"/>
            <w:tcBorders>
              <w:top w:val="single" w:sz="8" w:space="0" w:color="7F7F7F"/>
              <w:left w:val="nil"/>
              <w:bottom w:val="single" w:sz="8" w:space="0" w:color="7F7F7F"/>
              <w:right w:val="nil"/>
            </w:tcBorders>
            <w:shd w:val="clear" w:color="000000" w:fill="1F3864"/>
            <w:vAlign w:val="center"/>
            <w:hideMark/>
          </w:tcPr>
          <w:p w14:paraId="4DAA02BD"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 xml:space="preserve">Código de programa/ Subprograma </w:t>
            </w:r>
          </w:p>
        </w:tc>
        <w:tc>
          <w:tcPr>
            <w:tcW w:w="2922" w:type="dxa"/>
            <w:tcBorders>
              <w:top w:val="single" w:sz="8" w:space="0" w:color="7F7F7F"/>
              <w:left w:val="nil"/>
              <w:bottom w:val="single" w:sz="8" w:space="0" w:color="7F7F7F"/>
              <w:right w:val="nil"/>
            </w:tcBorders>
            <w:shd w:val="clear" w:color="000000" w:fill="1F3864"/>
            <w:vAlign w:val="center"/>
            <w:hideMark/>
          </w:tcPr>
          <w:p w14:paraId="0E37D977"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Nombre del Programa</w:t>
            </w:r>
          </w:p>
        </w:tc>
        <w:tc>
          <w:tcPr>
            <w:tcW w:w="1677" w:type="dxa"/>
            <w:tcBorders>
              <w:top w:val="single" w:sz="8" w:space="0" w:color="7F7F7F"/>
              <w:left w:val="nil"/>
              <w:bottom w:val="single" w:sz="8" w:space="0" w:color="7F7F7F"/>
              <w:right w:val="nil"/>
            </w:tcBorders>
            <w:shd w:val="clear" w:color="000000" w:fill="1F3864"/>
            <w:vAlign w:val="center"/>
            <w:hideMark/>
          </w:tcPr>
          <w:p w14:paraId="0F9E64AE"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Asignación presupuestaria 2022 (RD$)</w:t>
            </w:r>
          </w:p>
        </w:tc>
        <w:tc>
          <w:tcPr>
            <w:tcW w:w="1677" w:type="dxa"/>
            <w:tcBorders>
              <w:top w:val="single" w:sz="8" w:space="0" w:color="7F7F7F"/>
              <w:left w:val="nil"/>
              <w:bottom w:val="single" w:sz="8" w:space="0" w:color="7F7F7F"/>
              <w:right w:val="nil"/>
            </w:tcBorders>
            <w:shd w:val="clear" w:color="000000" w:fill="1F3864"/>
            <w:vAlign w:val="center"/>
            <w:hideMark/>
          </w:tcPr>
          <w:p w14:paraId="4A890E66"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Ejecución 2022 (RD$)</w:t>
            </w:r>
          </w:p>
        </w:tc>
        <w:tc>
          <w:tcPr>
            <w:tcW w:w="1200" w:type="dxa"/>
            <w:tcBorders>
              <w:top w:val="single" w:sz="8" w:space="0" w:color="7F7F7F"/>
              <w:left w:val="nil"/>
              <w:bottom w:val="single" w:sz="8" w:space="0" w:color="7F7F7F"/>
              <w:right w:val="nil"/>
            </w:tcBorders>
            <w:shd w:val="clear" w:color="000000" w:fill="1F3864"/>
            <w:vAlign w:val="center"/>
            <w:hideMark/>
          </w:tcPr>
          <w:p w14:paraId="06FA38D3"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Índice de Ejecución %</w:t>
            </w:r>
          </w:p>
        </w:tc>
        <w:tc>
          <w:tcPr>
            <w:tcW w:w="1819" w:type="dxa"/>
            <w:tcBorders>
              <w:top w:val="single" w:sz="8" w:space="0" w:color="7F7F7F"/>
              <w:left w:val="nil"/>
              <w:bottom w:val="single" w:sz="8" w:space="0" w:color="7F7F7F"/>
              <w:right w:val="nil"/>
            </w:tcBorders>
            <w:shd w:val="clear" w:color="000000" w:fill="1F3864"/>
            <w:vAlign w:val="center"/>
            <w:hideMark/>
          </w:tcPr>
          <w:p w14:paraId="48629AFE"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Cantidad de Productos Generados por Programa</w:t>
            </w:r>
          </w:p>
        </w:tc>
        <w:tc>
          <w:tcPr>
            <w:tcW w:w="1285" w:type="dxa"/>
            <w:tcBorders>
              <w:top w:val="single" w:sz="8" w:space="0" w:color="7F7F7F"/>
              <w:left w:val="nil"/>
              <w:bottom w:val="single" w:sz="8" w:space="0" w:color="7F7F7F"/>
              <w:right w:val="nil"/>
            </w:tcBorders>
            <w:shd w:val="clear" w:color="000000" w:fill="1F3864"/>
            <w:vAlign w:val="center"/>
            <w:hideMark/>
          </w:tcPr>
          <w:p w14:paraId="09E0DFCA"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Participación ejecución por programa</w:t>
            </w:r>
          </w:p>
        </w:tc>
      </w:tr>
      <w:tr w:rsidR="00D949CB" w:rsidRPr="00D949CB" w14:paraId="00D3C9D0" w14:textId="77777777" w:rsidTr="00472285">
        <w:trPr>
          <w:trHeight w:val="315"/>
        </w:trPr>
        <w:tc>
          <w:tcPr>
            <w:tcW w:w="1331" w:type="dxa"/>
            <w:tcBorders>
              <w:top w:val="nil"/>
              <w:left w:val="nil"/>
              <w:bottom w:val="single" w:sz="8" w:space="0" w:color="7F7F7F"/>
              <w:right w:val="nil"/>
            </w:tcBorders>
            <w:shd w:val="clear" w:color="auto" w:fill="auto"/>
            <w:vAlign w:val="center"/>
            <w:hideMark/>
          </w:tcPr>
          <w:p w14:paraId="00000D4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01</w:t>
            </w:r>
          </w:p>
        </w:tc>
        <w:tc>
          <w:tcPr>
            <w:tcW w:w="2922" w:type="dxa"/>
            <w:tcBorders>
              <w:top w:val="nil"/>
              <w:left w:val="nil"/>
              <w:bottom w:val="single" w:sz="8" w:space="0" w:color="7F7F7F"/>
              <w:right w:val="nil"/>
            </w:tcBorders>
            <w:shd w:val="clear" w:color="auto" w:fill="auto"/>
            <w:vAlign w:val="center"/>
            <w:hideMark/>
          </w:tcPr>
          <w:p w14:paraId="1D0A8A1B"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Actividades centrales</w:t>
            </w:r>
          </w:p>
        </w:tc>
        <w:tc>
          <w:tcPr>
            <w:tcW w:w="1677" w:type="dxa"/>
            <w:tcBorders>
              <w:top w:val="nil"/>
              <w:left w:val="nil"/>
              <w:bottom w:val="single" w:sz="8" w:space="0" w:color="7F7F7F"/>
              <w:right w:val="nil"/>
            </w:tcBorders>
            <w:shd w:val="clear" w:color="auto" w:fill="auto"/>
            <w:vAlign w:val="center"/>
            <w:hideMark/>
          </w:tcPr>
          <w:p w14:paraId="3860E67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1,734,902,709.00</w:t>
            </w:r>
          </w:p>
        </w:tc>
        <w:tc>
          <w:tcPr>
            <w:tcW w:w="1677" w:type="dxa"/>
            <w:tcBorders>
              <w:top w:val="nil"/>
              <w:left w:val="nil"/>
              <w:bottom w:val="single" w:sz="8" w:space="0" w:color="7F7F7F"/>
              <w:right w:val="nil"/>
            </w:tcBorders>
            <w:shd w:val="clear" w:color="auto" w:fill="auto"/>
            <w:vAlign w:val="center"/>
            <w:hideMark/>
          </w:tcPr>
          <w:p w14:paraId="7875E40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1,435,739,784.08</w:t>
            </w:r>
          </w:p>
        </w:tc>
        <w:tc>
          <w:tcPr>
            <w:tcW w:w="1200" w:type="dxa"/>
            <w:tcBorders>
              <w:top w:val="nil"/>
              <w:left w:val="nil"/>
              <w:bottom w:val="single" w:sz="8" w:space="0" w:color="7F7F7F"/>
              <w:right w:val="nil"/>
            </w:tcBorders>
            <w:shd w:val="clear" w:color="auto" w:fill="auto"/>
            <w:vAlign w:val="center"/>
            <w:hideMark/>
          </w:tcPr>
          <w:p w14:paraId="5DBAC6D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83%</w:t>
            </w:r>
          </w:p>
        </w:tc>
        <w:tc>
          <w:tcPr>
            <w:tcW w:w="1819" w:type="dxa"/>
            <w:tcBorders>
              <w:top w:val="nil"/>
              <w:left w:val="nil"/>
              <w:bottom w:val="single" w:sz="8" w:space="0" w:color="7F7F7F"/>
              <w:right w:val="nil"/>
            </w:tcBorders>
            <w:shd w:val="clear" w:color="auto" w:fill="auto"/>
            <w:vAlign w:val="center"/>
            <w:hideMark/>
          </w:tcPr>
          <w:p w14:paraId="616B640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w:t>
            </w:r>
          </w:p>
        </w:tc>
        <w:tc>
          <w:tcPr>
            <w:tcW w:w="1285" w:type="dxa"/>
            <w:tcBorders>
              <w:top w:val="nil"/>
              <w:left w:val="nil"/>
              <w:bottom w:val="single" w:sz="8" w:space="0" w:color="7F7F7F"/>
              <w:right w:val="nil"/>
            </w:tcBorders>
            <w:shd w:val="clear" w:color="auto" w:fill="auto"/>
            <w:vAlign w:val="center"/>
            <w:hideMark/>
          </w:tcPr>
          <w:p w14:paraId="6FEA0BC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w:t>
            </w:r>
          </w:p>
        </w:tc>
      </w:tr>
      <w:tr w:rsidR="00D949CB" w:rsidRPr="00D949CB" w14:paraId="7C4F24E8" w14:textId="77777777" w:rsidTr="00472285">
        <w:trPr>
          <w:trHeight w:val="720"/>
        </w:trPr>
        <w:tc>
          <w:tcPr>
            <w:tcW w:w="1331" w:type="dxa"/>
            <w:tcBorders>
              <w:top w:val="nil"/>
              <w:left w:val="nil"/>
              <w:bottom w:val="single" w:sz="8" w:space="0" w:color="7F7F7F"/>
              <w:right w:val="nil"/>
            </w:tcBorders>
            <w:shd w:val="clear" w:color="auto" w:fill="auto"/>
            <w:vAlign w:val="center"/>
            <w:hideMark/>
          </w:tcPr>
          <w:p w14:paraId="57F1DA4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w:t>
            </w:r>
          </w:p>
        </w:tc>
        <w:tc>
          <w:tcPr>
            <w:tcW w:w="2922" w:type="dxa"/>
            <w:tcBorders>
              <w:top w:val="nil"/>
              <w:left w:val="nil"/>
              <w:bottom w:val="nil"/>
              <w:right w:val="nil"/>
            </w:tcBorders>
            <w:shd w:val="clear" w:color="auto" w:fill="auto"/>
            <w:vAlign w:val="center"/>
            <w:hideMark/>
          </w:tcPr>
          <w:p w14:paraId="7450761E"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Aplicación de política exterior y fomento de las relaciones comerciales</w:t>
            </w:r>
          </w:p>
        </w:tc>
        <w:tc>
          <w:tcPr>
            <w:tcW w:w="1677" w:type="dxa"/>
            <w:tcBorders>
              <w:top w:val="nil"/>
              <w:left w:val="nil"/>
              <w:bottom w:val="single" w:sz="8" w:space="0" w:color="7F7F7F"/>
              <w:right w:val="nil"/>
            </w:tcBorders>
            <w:shd w:val="clear" w:color="auto" w:fill="auto"/>
            <w:vAlign w:val="center"/>
            <w:hideMark/>
          </w:tcPr>
          <w:p w14:paraId="4DD0406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6,289,554,774.00</w:t>
            </w:r>
          </w:p>
        </w:tc>
        <w:tc>
          <w:tcPr>
            <w:tcW w:w="1677" w:type="dxa"/>
            <w:tcBorders>
              <w:top w:val="nil"/>
              <w:left w:val="nil"/>
              <w:bottom w:val="single" w:sz="8" w:space="0" w:color="7F7F7F"/>
              <w:right w:val="nil"/>
            </w:tcBorders>
            <w:shd w:val="clear" w:color="auto" w:fill="auto"/>
            <w:vAlign w:val="center"/>
            <w:hideMark/>
          </w:tcPr>
          <w:p w14:paraId="494391A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5,879,697,313.92</w:t>
            </w:r>
          </w:p>
        </w:tc>
        <w:tc>
          <w:tcPr>
            <w:tcW w:w="1200" w:type="dxa"/>
            <w:tcBorders>
              <w:top w:val="nil"/>
              <w:left w:val="nil"/>
              <w:bottom w:val="single" w:sz="8" w:space="0" w:color="7F7F7F"/>
              <w:right w:val="nil"/>
            </w:tcBorders>
            <w:shd w:val="clear" w:color="auto" w:fill="auto"/>
            <w:vAlign w:val="center"/>
            <w:hideMark/>
          </w:tcPr>
          <w:p w14:paraId="40376C2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93%</w:t>
            </w:r>
          </w:p>
        </w:tc>
        <w:tc>
          <w:tcPr>
            <w:tcW w:w="1819" w:type="dxa"/>
            <w:tcBorders>
              <w:top w:val="nil"/>
              <w:left w:val="nil"/>
              <w:bottom w:val="single" w:sz="8" w:space="0" w:color="7F7F7F"/>
              <w:right w:val="nil"/>
            </w:tcBorders>
            <w:shd w:val="clear" w:color="auto" w:fill="auto"/>
            <w:vAlign w:val="center"/>
            <w:hideMark/>
          </w:tcPr>
          <w:p w14:paraId="293D5F7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w:t>
            </w:r>
          </w:p>
        </w:tc>
        <w:tc>
          <w:tcPr>
            <w:tcW w:w="1285" w:type="dxa"/>
            <w:tcBorders>
              <w:top w:val="nil"/>
              <w:left w:val="nil"/>
              <w:bottom w:val="single" w:sz="8" w:space="0" w:color="7F7F7F"/>
              <w:right w:val="nil"/>
            </w:tcBorders>
            <w:shd w:val="clear" w:color="auto" w:fill="auto"/>
            <w:vAlign w:val="center"/>
            <w:hideMark/>
          </w:tcPr>
          <w:p w14:paraId="3283909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70%</w:t>
            </w:r>
          </w:p>
        </w:tc>
      </w:tr>
      <w:tr w:rsidR="00D949CB" w:rsidRPr="00D949CB" w14:paraId="2115D0EB" w14:textId="77777777" w:rsidTr="00472285">
        <w:trPr>
          <w:trHeight w:val="315"/>
        </w:trPr>
        <w:tc>
          <w:tcPr>
            <w:tcW w:w="1331" w:type="dxa"/>
            <w:tcBorders>
              <w:top w:val="nil"/>
              <w:left w:val="nil"/>
              <w:bottom w:val="single" w:sz="8" w:space="0" w:color="7F7F7F"/>
              <w:right w:val="nil"/>
            </w:tcBorders>
            <w:shd w:val="clear" w:color="auto" w:fill="auto"/>
            <w:vAlign w:val="center"/>
            <w:hideMark/>
          </w:tcPr>
          <w:p w14:paraId="0347C4A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98</w:t>
            </w:r>
          </w:p>
        </w:tc>
        <w:tc>
          <w:tcPr>
            <w:tcW w:w="2922" w:type="dxa"/>
            <w:tcBorders>
              <w:top w:val="single" w:sz="8" w:space="0" w:color="7F7F7F"/>
              <w:left w:val="nil"/>
              <w:bottom w:val="single" w:sz="8" w:space="0" w:color="7F7F7F"/>
              <w:right w:val="nil"/>
            </w:tcBorders>
            <w:shd w:val="clear" w:color="auto" w:fill="auto"/>
            <w:vAlign w:val="center"/>
            <w:hideMark/>
          </w:tcPr>
          <w:p w14:paraId="734F2123"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Administración de contribuciones especiales</w:t>
            </w:r>
          </w:p>
        </w:tc>
        <w:tc>
          <w:tcPr>
            <w:tcW w:w="1677" w:type="dxa"/>
            <w:tcBorders>
              <w:top w:val="nil"/>
              <w:left w:val="nil"/>
              <w:bottom w:val="single" w:sz="8" w:space="0" w:color="7F7F7F"/>
              <w:right w:val="nil"/>
            </w:tcBorders>
            <w:shd w:val="clear" w:color="auto" w:fill="auto"/>
            <w:vAlign w:val="center"/>
            <w:hideMark/>
          </w:tcPr>
          <w:p w14:paraId="3DB734F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430,245,000.00</w:t>
            </w:r>
          </w:p>
        </w:tc>
        <w:tc>
          <w:tcPr>
            <w:tcW w:w="1677" w:type="dxa"/>
            <w:tcBorders>
              <w:top w:val="nil"/>
              <w:left w:val="nil"/>
              <w:bottom w:val="single" w:sz="8" w:space="0" w:color="7F7F7F"/>
              <w:right w:val="nil"/>
            </w:tcBorders>
            <w:shd w:val="clear" w:color="auto" w:fill="auto"/>
            <w:vAlign w:val="center"/>
            <w:hideMark/>
          </w:tcPr>
          <w:p w14:paraId="38773B2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267,515,324.71</w:t>
            </w:r>
          </w:p>
        </w:tc>
        <w:tc>
          <w:tcPr>
            <w:tcW w:w="1200" w:type="dxa"/>
            <w:tcBorders>
              <w:top w:val="nil"/>
              <w:left w:val="nil"/>
              <w:bottom w:val="single" w:sz="8" w:space="0" w:color="7F7F7F"/>
              <w:right w:val="nil"/>
            </w:tcBorders>
            <w:shd w:val="clear" w:color="auto" w:fill="auto"/>
            <w:vAlign w:val="center"/>
            <w:hideMark/>
          </w:tcPr>
          <w:p w14:paraId="5124F7B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62%</w:t>
            </w:r>
          </w:p>
        </w:tc>
        <w:tc>
          <w:tcPr>
            <w:tcW w:w="1819" w:type="dxa"/>
            <w:tcBorders>
              <w:top w:val="nil"/>
              <w:left w:val="nil"/>
              <w:bottom w:val="single" w:sz="8" w:space="0" w:color="7F7F7F"/>
              <w:right w:val="nil"/>
            </w:tcBorders>
            <w:shd w:val="clear" w:color="auto" w:fill="auto"/>
            <w:vAlign w:val="center"/>
            <w:hideMark/>
          </w:tcPr>
          <w:p w14:paraId="124042A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w:t>
            </w:r>
          </w:p>
        </w:tc>
        <w:tc>
          <w:tcPr>
            <w:tcW w:w="1285" w:type="dxa"/>
            <w:tcBorders>
              <w:top w:val="nil"/>
              <w:left w:val="nil"/>
              <w:bottom w:val="single" w:sz="8" w:space="0" w:color="7F7F7F"/>
              <w:right w:val="nil"/>
            </w:tcBorders>
            <w:shd w:val="clear" w:color="auto" w:fill="auto"/>
            <w:vAlign w:val="center"/>
            <w:hideMark/>
          </w:tcPr>
          <w:p w14:paraId="464A07B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w:t>
            </w:r>
          </w:p>
        </w:tc>
      </w:tr>
      <w:tr w:rsidR="00D949CB" w:rsidRPr="00D949CB" w14:paraId="07BBD8D4" w14:textId="77777777" w:rsidTr="00163753">
        <w:trPr>
          <w:trHeight w:val="315"/>
        </w:trPr>
        <w:tc>
          <w:tcPr>
            <w:tcW w:w="4253" w:type="dxa"/>
            <w:gridSpan w:val="2"/>
            <w:tcBorders>
              <w:top w:val="nil"/>
              <w:left w:val="nil"/>
              <w:bottom w:val="single" w:sz="8" w:space="0" w:color="7F7F7F"/>
              <w:right w:val="single" w:sz="4" w:space="0" w:color="auto"/>
            </w:tcBorders>
            <w:shd w:val="clear" w:color="000000" w:fill="1F3864"/>
            <w:vAlign w:val="center"/>
            <w:hideMark/>
          </w:tcPr>
          <w:p w14:paraId="5E3AFA68" w14:textId="0D29D498" w:rsidR="00163753" w:rsidRPr="00D949CB" w:rsidRDefault="00163753" w:rsidP="00163753">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 xml:space="preserve">Total, General </w:t>
            </w:r>
          </w:p>
        </w:tc>
        <w:tc>
          <w:tcPr>
            <w:tcW w:w="1677" w:type="dxa"/>
            <w:tcBorders>
              <w:top w:val="nil"/>
              <w:left w:val="nil"/>
              <w:bottom w:val="single" w:sz="8" w:space="0" w:color="7F7F7F"/>
              <w:right w:val="nil"/>
            </w:tcBorders>
            <w:shd w:val="clear" w:color="000000" w:fill="002060"/>
            <w:vAlign w:val="center"/>
            <w:hideMark/>
          </w:tcPr>
          <w:p w14:paraId="17A54C56" w14:textId="77777777" w:rsidR="00163753" w:rsidRPr="00D949CB" w:rsidRDefault="0016375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8,454,702,483.00</w:t>
            </w:r>
          </w:p>
        </w:tc>
        <w:tc>
          <w:tcPr>
            <w:tcW w:w="1677" w:type="dxa"/>
            <w:tcBorders>
              <w:top w:val="nil"/>
              <w:left w:val="nil"/>
              <w:bottom w:val="single" w:sz="8" w:space="0" w:color="7F7F7F"/>
              <w:right w:val="nil"/>
            </w:tcBorders>
            <w:shd w:val="clear" w:color="000000" w:fill="002060"/>
            <w:vAlign w:val="center"/>
            <w:hideMark/>
          </w:tcPr>
          <w:p w14:paraId="3B6E4FF1" w14:textId="77777777" w:rsidR="00163753" w:rsidRPr="00D949CB" w:rsidRDefault="0016375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7,582,952,422.71</w:t>
            </w:r>
          </w:p>
        </w:tc>
        <w:tc>
          <w:tcPr>
            <w:tcW w:w="120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11FD9C15" w14:textId="77777777" w:rsidR="00163753" w:rsidRPr="00D949CB" w:rsidRDefault="00163753" w:rsidP="00472285">
            <w:pPr>
              <w:spacing w:after="0" w:line="240" w:lineRule="auto"/>
              <w:rPr>
                <w:rFonts w:ascii="Calibri" w:eastAsia="Times New Roman" w:hAnsi="Calibri" w:cs="Calibri"/>
                <w:b/>
                <w:bCs/>
                <w:color w:val="767171"/>
                <w:sz w:val="20"/>
                <w:szCs w:val="20"/>
                <w:lang w:val="es-DO" w:eastAsia="es-DO"/>
              </w:rPr>
            </w:pPr>
            <w:r w:rsidRPr="00D949CB">
              <w:rPr>
                <w:rFonts w:ascii="Calibri" w:eastAsia="Times New Roman" w:hAnsi="Calibri" w:cs="Calibri"/>
                <w:b/>
                <w:bCs/>
                <w:color w:val="767171"/>
                <w:sz w:val="20"/>
                <w:szCs w:val="20"/>
                <w:lang w:val="es-DO" w:eastAsia="es-DO"/>
              </w:rPr>
              <w:t> </w:t>
            </w:r>
          </w:p>
        </w:tc>
        <w:tc>
          <w:tcPr>
            <w:tcW w:w="1819" w:type="dxa"/>
            <w:tcBorders>
              <w:top w:val="single" w:sz="4" w:space="0" w:color="auto"/>
              <w:left w:val="nil"/>
              <w:bottom w:val="single" w:sz="4" w:space="0" w:color="auto"/>
              <w:right w:val="single" w:sz="4" w:space="0" w:color="auto"/>
            </w:tcBorders>
            <w:shd w:val="clear" w:color="000000" w:fill="002060"/>
            <w:noWrap/>
            <w:vAlign w:val="bottom"/>
            <w:hideMark/>
          </w:tcPr>
          <w:p w14:paraId="495988B3" w14:textId="77777777" w:rsidR="00163753" w:rsidRPr="00D949CB" w:rsidRDefault="00163753" w:rsidP="00472285">
            <w:pPr>
              <w:spacing w:after="0" w:line="240" w:lineRule="auto"/>
              <w:rPr>
                <w:rFonts w:ascii="Calibri" w:eastAsia="Times New Roman" w:hAnsi="Calibri" w:cs="Calibri"/>
                <w:b/>
                <w:bCs/>
                <w:color w:val="767171"/>
                <w:sz w:val="20"/>
                <w:szCs w:val="20"/>
                <w:lang w:val="es-DO" w:eastAsia="es-DO"/>
              </w:rPr>
            </w:pPr>
            <w:r w:rsidRPr="00D949CB">
              <w:rPr>
                <w:rFonts w:ascii="Calibri" w:eastAsia="Times New Roman" w:hAnsi="Calibri" w:cs="Calibri"/>
                <w:b/>
                <w:bCs/>
                <w:color w:val="767171"/>
                <w:sz w:val="20"/>
                <w:szCs w:val="20"/>
                <w:lang w:val="es-DO" w:eastAsia="es-DO"/>
              </w:rPr>
              <w:t> </w:t>
            </w:r>
          </w:p>
        </w:tc>
        <w:tc>
          <w:tcPr>
            <w:tcW w:w="1285" w:type="dxa"/>
            <w:tcBorders>
              <w:top w:val="single" w:sz="4" w:space="0" w:color="auto"/>
              <w:left w:val="nil"/>
              <w:bottom w:val="single" w:sz="4" w:space="0" w:color="auto"/>
              <w:right w:val="single" w:sz="4" w:space="0" w:color="auto"/>
            </w:tcBorders>
            <w:shd w:val="clear" w:color="000000" w:fill="002060"/>
            <w:noWrap/>
            <w:vAlign w:val="bottom"/>
            <w:hideMark/>
          </w:tcPr>
          <w:p w14:paraId="0ADE2847" w14:textId="77777777" w:rsidR="00163753" w:rsidRPr="00D949CB" w:rsidRDefault="00163753" w:rsidP="00472285">
            <w:pPr>
              <w:spacing w:after="0" w:line="240" w:lineRule="auto"/>
              <w:rPr>
                <w:rFonts w:ascii="Calibri" w:eastAsia="Times New Roman" w:hAnsi="Calibri" w:cs="Calibri"/>
                <w:b/>
                <w:bCs/>
                <w:color w:val="767171"/>
                <w:sz w:val="20"/>
                <w:szCs w:val="20"/>
                <w:lang w:val="es-DO" w:eastAsia="es-DO"/>
              </w:rPr>
            </w:pPr>
            <w:r w:rsidRPr="00D949CB">
              <w:rPr>
                <w:rFonts w:ascii="Calibri" w:eastAsia="Times New Roman" w:hAnsi="Calibri" w:cs="Calibri"/>
                <w:b/>
                <w:bCs/>
                <w:color w:val="767171"/>
                <w:sz w:val="20"/>
                <w:szCs w:val="20"/>
                <w:lang w:val="es-DO" w:eastAsia="es-DO"/>
              </w:rPr>
              <w:t> </w:t>
            </w:r>
          </w:p>
        </w:tc>
      </w:tr>
    </w:tbl>
    <w:p w14:paraId="48E088DA" w14:textId="77777777" w:rsidR="00E9116E" w:rsidRPr="00D949CB" w:rsidRDefault="00E9116E" w:rsidP="00E9116E">
      <w:pPr>
        <w:spacing w:line="360" w:lineRule="auto"/>
        <w:rPr>
          <w:color w:val="767171"/>
          <w:szCs w:val="24"/>
          <w:lang w:val="es-DO"/>
        </w:rPr>
      </w:pPr>
    </w:p>
    <w:p w14:paraId="32E28E9B" w14:textId="79683B5D" w:rsidR="00E9116E" w:rsidRPr="00D949CB" w:rsidRDefault="00246F2C" w:rsidP="00787794">
      <w:pPr>
        <w:pStyle w:val="Prrafodelista"/>
        <w:keepNext/>
        <w:keepLines/>
        <w:spacing w:after="0" w:line="360" w:lineRule="auto"/>
        <w:ind w:left="284" w:firstLine="436"/>
        <w:jc w:val="both"/>
        <w:outlineLvl w:val="0"/>
        <w:rPr>
          <w:rFonts w:eastAsia="Times New Roman" w:cs="Times New Roman"/>
          <w:color w:val="767171"/>
          <w:szCs w:val="24"/>
          <w:lang w:val="es-DO"/>
        </w:rPr>
      </w:pPr>
      <w:bookmarkStart w:id="200" w:name="_Toc108700957"/>
      <w:bookmarkStart w:id="201" w:name="_Toc121928435"/>
      <w:bookmarkStart w:id="202" w:name="_Toc121928637"/>
      <w:r w:rsidRPr="00D949CB">
        <w:rPr>
          <w:rFonts w:eastAsia="Times New Roman" w:cs="Times New Roman"/>
          <w:color w:val="767171"/>
          <w:szCs w:val="24"/>
          <w:lang w:val="es-DO"/>
        </w:rPr>
        <w:t xml:space="preserve">Anexo </w:t>
      </w:r>
      <w:r w:rsidR="00AF6C2E" w:rsidRPr="00D949CB">
        <w:rPr>
          <w:rFonts w:eastAsia="Times New Roman" w:cs="Times New Roman"/>
          <w:color w:val="767171"/>
          <w:szCs w:val="24"/>
          <w:lang w:val="es-DO"/>
        </w:rPr>
        <w:t>4</w:t>
      </w:r>
      <w:r w:rsidRPr="00D949CB">
        <w:rPr>
          <w:rFonts w:eastAsia="Times New Roman" w:cs="Times New Roman"/>
          <w:color w:val="767171"/>
          <w:szCs w:val="24"/>
          <w:lang w:val="es-DO"/>
        </w:rPr>
        <w:t>. Matriz índice de Gestión Presupuestaria Anual (IGP)</w:t>
      </w:r>
      <w:bookmarkEnd w:id="200"/>
      <w:bookmarkEnd w:id="201"/>
      <w:bookmarkEnd w:id="202"/>
    </w:p>
    <w:tbl>
      <w:tblPr>
        <w:tblW w:w="11714" w:type="dxa"/>
        <w:tblCellMar>
          <w:left w:w="70" w:type="dxa"/>
          <w:right w:w="70" w:type="dxa"/>
        </w:tblCellMar>
        <w:tblLook w:val="04A0" w:firstRow="1" w:lastRow="0" w:firstColumn="1" w:lastColumn="0" w:noHBand="0" w:noVBand="1"/>
      </w:tblPr>
      <w:tblGrid>
        <w:gridCol w:w="1200"/>
        <w:gridCol w:w="3478"/>
        <w:gridCol w:w="2695"/>
        <w:gridCol w:w="1841"/>
        <w:gridCol w:w="2500"/>
      </w:tblGrid>
      <w:tr w:rsidR="00D949CB" w:rsidRPr="00D949CB" w14:paraId="0DA58AB1" w14:textId="77777777" w:rsidTr="00472285">
        <w:trPr>
          <w:trHeight w:val="645"/>
        </w:trPr>
        <w:tc>
          <w:tcPr>
            <w:tcW w:w="1200" w:type="dxa"/>
            <w:tcBorders>
              <w:top w:val="single" w:sz="8" w:space="0" w:color="7F7F7F"/>
              <w:left w:val="nil"/>
              <w:bottom w:val="single" w:sz="8" w:space="0" w:color="auto"/>
              <w:right w:val="nil"/>
            </w:tcBorders>
            <w:shd w:val="clear" w:color="000000" w:fill="1F3864"/>
            <w:vAlign w:val="center"/>
            <w:hideMark/>
          </w:tcPr>
          <w:p w14:paraId="03397722" w14:textId="77777777" w:rsidR="001A1DE3" w:rsidRPr="00D949CB" w:rsidRDefault="001A1DE3" w:rsidP="00472285">
            <w:pPr>
              <w:spacing w:after="0" w:line="240" w:lineRule="auto"/>
              <w:jc w:val="both"/>
              <w:rPr>
                <w:rFonts w:eastAsia="Times New Roman" w:cs="Times New Roman"/>
                <w:b/>
                <w:bCs/>
                <w:color w:val="767171"/>
                <w:sz w:val="20"/>
                <w:szCs w:val="20"/>
                <w:lang w:val="es-DO" w:eastAsia="es-DO"/>
              </w:rPr>
            </w:pPr>
            <w:proofErr w:type="spellStart"/>
            <w:r w:rsidRPr="00D949CB">
              <w:rPr>
                <w:rFonts w:eastAsia="Times New Roman" w:cs="Times New Roman"/>
                <w:b/>
                <w:bCs/>
                <w:color w:val="767171"/>
                <w:sz w:val="20"/>
                <w:szCs w:val="20"/>
                <w:lang w:val="es-DO" w:eastAsia="es-DO"/>
              </w:rPr>
              <w:t>Cód</w:t>
            </w:r>
            <w:proofErr w:type="spellEnd"/>
            <w:r w:rsidRPr="00D949CB">
              <w:rPr>
                <w:rFonts w:eastAsia="Times New Roman" w:cs="Times New Roman"/>
                <w:b/>
                <w:bCs/>
                <w:color w:val="767171"/>
                <w:sz w:val="20"/>
                <w:szCs w:val="20"/>
                <w:lang w:val="es-DO" w:eastAsia="es-DO"/>
              </w:rPr>
              <w:t xml:space="preserve"> - </w:t>
            </w:r>
            <w:proofErr w:type="spellStart"/>
            <w:r w:rsidRPr="00D949CB">
              <w:rPr>
                <w:rFonts w:eastAsia="Times New Roman" w:cs="Times New Roman"/>
                <w:b/>
                <w:bCs/>
                <w:color w:val="767171"/>
                <w:sz w:val="20"/>
                <w:szCs w:val="20"/>
                <w:lang w:val="es-DO" w:eastAsia="es-DO"/>
              </w:rPr>
              <w:t>Act</w:t>
            </w:r>
            <w:proofErr w:type="spellEnd"/>
            <w:r w:rsidRPr="00D949CB">
              <w:rPr>
                <w:rFonts w:eastAsia="Times New Roman" w:cs="Times New Roman"/>
                <w:b/>
                <w:bCs/>
                <w:color w:val="767171"/>
                <w:sz w:val="20"/>
                <w:szCs w:val="20"/>
                <w:lang w:val="es-DO" w:eastAsia="es-DO"/>
              </w:rPr>
              <w:t>.</w:t>
            </w:r>
          </w:p>
        </w:tc>
        <w:tc>
          <w:tcPr>
            <w:tcW w:w="3478" w:type="dxa"/>
            <w:tcBorders>
              <w:top w:val="single" w:sz="8" w:space="0" w:color="7F7F7F"/>
              <w:left w:val="nil"/>
              <w:bottom w:val="single" w:sz="8" w:space="0" w:color="auto"/>
              <w:right w:val="nil"/>
            </w:tcBorders>
            <w:shd w:val="clear" w:color="000000" w:fill="1F3864"/>
            <w:vAlign w:val="center"/>
            <w:hideMark/>
          </w:tcPr>
          <w:p w14:paraId="4E9BF2D2"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Producto</w:t>
            </w:r>
          </w:p>
        </w:tc>
        <w:tc>
          <w:tcPr>
            <w:tcW w:w="2695" w:type="dxa"/>
            <w:tcBorders>
              <w:top w:val="single" w:sz="8" w:space="0" w:color="7F7F7F"/>
              <w:left w:val="nil"/>
              <w:bottom w:val="single" w:sz="8" w:space="0" w:color="auto"/>
              <w:right w:val="nil"/>
            </w:tcBorders>
            <w:shd w:val="clear" w:color="000000" w:fill="1F3864"/>
            <w:vAlign w:val="center"/>
            <w:hideMark/>
          </w:tcPr>
          <w:p w14:paraId="4FBF4738"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Asignación presupuestaria 2022 (RD$)</w:t>
            </w:r>
          </w:p>
        </w:tc>
        <w:tc>
          <w:tcPr>
            <w:tcW w:w="1841" w:type="dxa"/>
            <w:tcBorders>
              <w:top w:val="single" w:sz="8" w:space="0" w:color="7F7F7F"/>
              <w:left w:val="nil"/>
              <w:bottom w:val="single" w:sz="8" w:space="0" w:color="auto"/>
              <w:right w:val="nil"/>
            </w:tcBorders>
            <w:shd w:val="clear" w:color="000000" w:fill="1F3864"/>
            <w:vAlign w:val="center"/>
            <w:hideMark/>
          </w:tcPr>
          <w:p w14:paraId="781C1385"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Ejecución 2022 (RD$)</w:t>
            </w:r>
          </w:p>
        </w:tc>
        <w:tc>
          <w:tcPr>
            <w:tcW w:w="2500" w:type="dxa"/>
            <w:tcBorders>
              <w:top w:val="single" w:sz="8" w:space="0" w:color="7F7F7F"/>
              <w:left w:val="nil"/>
              <w:bottom w:val="single" w:sz="8" w:space="0" w:color="auto"/>
              <w:right w:val="nil"/>
            </w:tcBorders>
            <w:shd w:val="clear" w:color="000000" w:fill="1F3864"/>
            <w:vAlign w:val="center"/>
            <w:hideMark/>
          </w:tcPr>
          <w:p w14:paraId="6825CFE6"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 Desempeño Financiero</w:t>
            </w:r>
          </w:p>
        </w:tc>
      </w:tr>
      <w:tr w:rsidR="00D949CB" w:rsidRPr="00D949CB" w14:paraId="23D71316" w14:textId="77777777" w:rsidTr="00472285">
        <w:trPr>
          <w:trHeight w:val="525"/>
        </w:trPr>
        <w:tc>
          <w:tcPr>
            <w:tcW w:w="1200" w:type="dxa"/>
            <w:tcBorders>
              <w:top w:val="nil"/>
              <w:left w:val="nil"/>
              <w:bottom w:val="single" w:sz="8" w:space="0" w:color="auto"/>
              <w:right w:val="nil"/>
            </w:tcBorders>
            <w:shd w:val="clear" w:color="auto" w:fill="auto"/>
            <w:vAlign w:val="center"/>
            <w:hideMark/>
          </w:tcPr>
          <w:p w14:paraId="22C65D8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w:t>
            </w:r>
          </w:p>
        </w:tc>
        <w:tc>
          <w:tcPr>
            <w:tcW w:w="3478" w:type="dxa"/>
            <w:tcBorders>
              <w:top w:val="nil"/>
              <w:left w:val="nil"/>
              <w:bottom w:val="single" w:sz="8" w:space="0" w:color="auto"/>
              <w:right w:val="nil"/>
            </w:tcBorders>
            <w:shd w:val="clear" w:color="auto" w:fill="auto"/>
            <w:vAlign w:val="center"/>
            <w:hideMark/>
          </w:tcPr>
          <w:p w14:paraId="2EFDCFFE"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Acciones que no generan producción</w:t>
            </w:r>
          </w:p>
        </w:tc>
        <w:tc>
          <w:tcPr>
            <w:tcW w:w="2695" w:type="dxa"/>
            <w:tcBorders>
              <w:top w:val="nil"/>
              <w:left w:val="nil"/>
              <w:bottom w:val="single" w:sz="8" w:space="0" w:color="auto"/>
              <w:right w:val="nil"/>
            </w:tcBorders>
            <w:shd w:val="clear" w:color="auto" w:fill="auto"/>
            <w:vAlign w:val="center"/>
            <w:hideMark/>
          </w:tcPr>
          <w:p w14:paraId="5A210A9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2,165,147,709.00</w:t>
            </w:r>
          </w:p>
        </w:tc>
        <w:tc>
          <w:tcPr>
            <w:tcW w:w="1841" w:type="dxa"/>
            <w:tcBorders>
              <w:top w:val="nil"/>
              <w:left w:val="nil"/>
              <w:bottom w:val="single" w:sz="8" w:space="0" w:color="auto"/>
              <w:right w:val="nil"/>
            </w:tcBorders>
            <w:shd w:val="clear" w:color="auto" w:fill="auto"/>
            <w:vAlign w:val="center"/>
            <w:hideMark/>
          </w:tcPr>
          <w:p w14:paraId="40A0B32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1,703,255,108.79</w:t>
            </w:r>
          </w:p>
        </w:tc>
        <w:tc>
          <w:tcPr>
            <w:tcW w:w="2500" w:type="dxa"/>
            <w:tcBorders>
              <w:top w:val="nil"/>
              <w:left w:val="nil"/>
              <w:bottom w:val="single" w:sz="8" w:space="0" w:color="auto"/>
              <w:right w:val="nil"/>
            </w:tcBorders>
            <w:shd w:val="clear" w:color="auto" w:fill="auto"/>
            <w:vAlign w:val="center"/>
            <w:hideMark/>
          </w:tcPr>
          <w:p w14:paraId="7005A6A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79%</w:t>
            </w:r>
          </w:p>
        </w:tc>
      </w:tr>
      <w:tr w:rsidR="00D949CB" w:rsidRPr="00D949CB" w14:paraId="022C2736" w14:textId="77777777" w:rsidTr="00472285">
        <w:trPr>
          <w:trHeight w:val="600"/>
        </w:trPr>
        <w:tc>
          <w:tcPr>
            <w:tcW w:w="1200" w:type="dxa"/>
            <w:tcBorders>
              <w:top w:val="nil"/>
              <w:left w:val="nil"/>
              <w:bottom w:val="nil"/>
              <w:right w:val="nil"/>
            </w:tcBorders>
            <w:shd w:val="clear" w:color="auto" w:fill="auto"/>
            <w:vAlign w:val="center"/>
            <w:hideMark/>
          </w:tcPr>
          <w:p w14:paraId="0D03F24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02</w:t>
            </w:r>
          </w:p>
        </w:tc>
        <w:tc>
          <w:tcPr>
            <w:tcW w:w="3478" w:type="dxa"/>
            <w:tcBorders>
              <w:top w:val="nil"/>
              <w:left w:val="nil"/>
              <w:bottom w:val="nil"/>
              <w:right w:val="nil"/>
            </w:tcBorders>
            <w:shd w:val="clear" w:color="auto" w:fill="auto"/>
            <w:vAlign w:val="center"/>
            <w:hideMark/>
          </w:tcPr>
          <w:p w14:paraId="6B7386D4"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Relaciones Diplomática en el Exterior Fomentada y Desarrolladas</w:t>
            </w:r>
          </w:p>
        </w:tc>
        <w:tc>
          <w:tcPr>
            <w:tcW w:w="2695" w:type="dxa"/>
            <w:tcBorders>
              <w:top w:val="nil"/>
              <w:left w:val="nil"/>
              <w:bottom w:val="nil"/>
              <w:right w:val="nil"/>
            </w:tcBorders>
            <w:shd w:val="clear" w:color="auto" w:fill="auto"/>
            <w:vAlign w:val="center"/>
            <w:hideMark/>
          </w:tcPr>
          <w:p w14:paraId="4A0873D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4,278,797,217.00</w:t>
            </w:r>
          </w:p>
        </w:tc>
        <w:tc>
          <w:tcPr>
            <w:tcW w:w="1841" w:type="dxa"/>
            <w:tcBorders>
              <w:top w:val="nil"/>
              <w:left w:val="nil"/>
              <w:bottom w:val="nil"/>
              <w:right w:val="nil"/>
            </w:tcBorders>
            <w:shd w:val="clear" w:color="auto" w:fill="auto"/>
            <w:vAlign w:val="center"/>
            <w:hideMark/>
          </w:tcPr>
          <w:p w14:paraId="414FFC0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3,951,843,871.14</w:t>
            </w:r>
          </w:p>
        </w:tc>
        <w:tc>
          <w:tcPr>
            <w:tcW w:w="2500" w:type="dxa"/>
            <w:tcBorders>
              <w:top w:val="nil"/>
              <w:left w:val="nil"/>
              <w:bottom w:val="nil"/>
              <w:right w:val="nil"/>
            </w:tcBorders>
            <w:shd w:val="clear" w:color="auto" w:fill="auto"/>
            <w:vAlign w:val="center"/>
            <w:hideMark/>
          </w:tcPr>
          <w:p w14:paraId="34858AD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92%</w:t>
            </w:r>
          </w:p>
        </w:tc>
      </w:tr>
      <w:tr w:rsidR="00D949CB" w:rsidRPr="00D949CB" w14:paraId="4815B8C3" w14:textId="77777777" w:rsidTr="00472285">
        <w:trPr>
          <w:trHeight w:val="690"/>
        </w:trPr>
        <w:tc>
          <w:tcPr>
            <w:tcW w:w="1200" w:type="dxa"/>
            <w:tcBorders>
              <w:top w:val="nil"/>
              <w:left w:val="nil"/>
              <w:bottom w:val="single" w:sz="8" w:space="0" w:color="auto"/>
              <w:right w:val="nil"/>
            </w:tcBorders>
            <w:shd w:val="clear" w:color="auto" w:fill="auto"/>
            <w:vAlign w:val="center"/>
            <w:hideMark/>
          </w:tcPr>
          <w:p w14:paraId="72E8F29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03</w:t>
            </w:r>
          </w:p>
        </w:tc>
        <w:tc>
          <w:tcPr>
            <w:tcW w:w="3478" w:type="dxa"/>
            <w:tcBorders>
              <w:top w:val="nil"/>
              <w:left w:val="nil"/>
              <w:bottom w:val="single" w:sz="8" w:space="0" w:color="auto"/>
              <w:right w:val="nil"/>
            </w:tcBorders>
            <w:shd w:val="clear" w:color="auto" w:fill="auto"/>
            <w:vAlign w:val="center"/>
            <w:hideMark/>
          </w:tcPr>
          <w:p w14:paraId="6DAEAE78"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consulares y migratorios.</w:t>
            </w:r>
          </w:p>
        </w:tc>
        <w:tc>
          <w:tcPr>
            <w:tcW w:w="2695" w:type="dxa"/>
            <w:tcBorders>
              <w:top w:val="nil"/>
              <w:left w:val="nil"/>
              <w:bottom w:val="single" w:sz="8" w:space="0" w:color="auto"/>
              <w:right w:val="nil"/>
            </w:tcBorders>
            <w:shd w:val="clear" w:color="auto" w:fill="auto"/>
            <w:vAlign w:val="center"/>
            <w:hideMark/>
          </w:tcPr>
          <w:p w14:paraId="616823D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1,481,346,959.00</w:t>
            </w:r>
          </w:p>
        </w:tc>
        <w:tc>
          <w:tcPr>
            <w:tcW w:w="1841" w:type="dxa"/>
            <w:tcBorders>
              <w:top w:val="nil"/>
              <w:left w:val="nil"/>
              <w:bottom w:val="single" w:sz="8" w:space="0" w:color="auto"/>
              <w:right w:val="nil"/>
            </w:tcBorders>
            <w:shd w:val="clear" w:color="auto" w:fill="auto"/>
            <w:vAlign w:val="center"/>
            <w:hideMark/>
          </w:tcPr>
          <w:p w14:paraId="733488E8"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1,631,487,419.36</w:t>
            </w:r>
          </w:p>
        </w:tc>
        <w:tc>
          <w:tcPr>
            <w:tcW w:w="2500" w:type="dxa"/>
            <w:tcBorders>
              <w:top w:val="nil"/>
              <w:left w:val="nil"/>
              <w:bottom w:val="single" w:sz="8" w:space="0" w:color="auto"/>
              <w:right w:val="nil"/>
            </w:tcBorders>
            <w:shd w:val="clear" w:color="auto" w:fill="auto"/>
            <w:vAlign w:val="center"/>
            <w:hideMark/>
          </w:tcPr>
          <w:p w14:paraId="4175324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110%</w:t>
            </w:r>
          </w:p>
        </w:tc>
      </w:tr>
      <w:tr w:rsidR="00D949CB" w:rsidRPr="00D949CB" w14:paraId="0EFE1AAA" w14:textId="77777777" w:rsidTr="00472285">
        <w:trPr>
          <w:trHeight w:val="615"/>
        </w:trPr>
        <w:tc>
          <w:tcPr>
            <w:tcW w:w="1200" w:type="dxa"/>
            <w:tcBorders>
              <w:top w:val="nil"/>
              <w:left w:val="nil"/>
              <w:bottom w:val="single" w:sz="8" w:space="0" w:color="auto"/>
              <w:right w:val="nil"/>
            </w:tcBorders>
            <w:shd w:val="clear" w:color="auto" w:fill="auto"/>
            <w:vAlign w:val="center"/>
            <w:hideMark/>
          </w:tcPr>
          <w:p w14:paraId="045DDFD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04</w:t>
            </w:r>
          </w:p>
        </w:tc>
        <w:tc>
          <w:tcPr>
            <w:tcW w:w="3478" w:type="dxa"/>
            <w:tcBorders>
              <w:top w:val="nil"/>
              <w:left w:val="nil"/>
              <w:bottom w:val="single" w:sz="8" w:space="0" w:color="auto"/>
              <w:right w:val="nil"/>
            </w:tcBorders>
            <w:shd w:val="clear" w:color="auto" w:fill="auto"/>
            <w:vAlign w:val="center"/>
            <w:hideMark/>
          </w:tcPr>
          <w:p w14:paraId="206019A3"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Fomento de las relaciones económicas, comerciales y cooperación internacional</w:t>
            </w:r>
          </w:p>
        </w:tc>
        <w:tc>
          <w:tcPr>
            <w:tcW w:w="2695" w:type="dxa"/>
            <w:tcBorders>
              <w:top w:val="nil"/>
              <w:left w:val="nil"/>
              <w:bottom w:val="single" w:sz="8" w:space="0" w:color="auto"/>
              <w:right w:val="nil"/>
            </w:tcBorders>
            <w:shd w:val="clear" w:color="auto" w:fill="auto"/>
            <w:vAlign w:val="center"/>
            <w:hideMark/>
          </w:tcPr>
          <w:p w14:paraId="21C44B5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27,410,598.00</w:t>
            </w:r>
          </w:p>
        </w:tc>
        <w:tc>
          <w:tcPr>
            <w:tcW w:w="1841" w:type="dxa"/>
            <w:tcBorders>
              <w:top w:val="nil"/>
              <w:left w:val="nil"/>
              <w:bottom w:val="single" w:sz="8" w:space="0" w:color="auto"/>
              <w:right w:val="nil"/>
            </w:tcBorders>
            <w:shd w:val="clear" w:color="auto" w:fill="auto"/>
            <w:vAlign w:val="center"/>
            <w:hideMark/>
          </w:tcPr>
          <w:p w14:paraId="028B539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52,674,436.37</w:t>
            </w:r>
          </w:p>
        </w:tc>
        <w:tc>
          <w:tcPr>
            <w:tcW w:w="2500" w:type="dxa"/>
            <w:tcBorders>
              <w:top w:val="nil"/>
              <w:left w:val="nil"/>
              <w:bottom w:val="single" w:sz="8" w:space="0" w:color="auto"/>
              <w:right w:val="nil"/>
            </w:tcBorders>
            <w:shd w:val="clear" w:color="auto" w:fill="auto"/>
            <w:vAlign w:val="center"/>
            <w:hideMark/>
          </w:tcPr>
          <w:p w14:paraId="3612EC4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192%</w:t>
            </w:r>
          </w:p>
        </w:tc>
      </w:tr>
      <w:tr w:rsidR="001A1DE3" w:rsidRPr="00D949CB" w14:paraId="74ECB5C5" w14:textId="77777777" w:rsidTr="00472285">
        <w:trPr>
          <w:trHeight w:val="615"/>
        </w:trPr>
        <w:tc>
          <w:tcPr>
            <w:tcW w:w="1200" w:type="dxa"/>
            <w:tcBorders>
              <w:top w:val="nil"/>
              <w:left w:val="nil"/>
              <w:bottom w:val="single" w:sz="8" w:space="0" w:color="auto"/>
              <w:right w:val="nil"/>
            </w:tcBorders>
            <w:shd w:val="clear" w:color="auto" w:fill="auto"/>
            <w:vAlign w:val="center"/>
            <w:hideMark/>
          </w:tcPr>
          <w:p w14:paraId="455193D8"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05</w:t>
            </w:r>
          </w:p>
        </w:tc>
        <w:tc>
          <w:tcPr>
            <w:tcW w:w="3478" w:type="dxa"/>
            <w:tcBorders>
              <w:top w:val="nil"/>
              <w:left w:val="nil"/>
              <w:bottom w:val="single" w:sz="8" w:space="0" w:color="auto"/>
              <w:right w:val="nil"/>
            </w:tcBorders>
            <w:shd w:val="clear" w:color="auto" w:fill="auto"/>
            <w:vAlign w:val="center"/>
            <w:hideMark/>
          </w:tcPr>
          <w:p w14:paraId="65A1A620"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Protección y atención a las comunidades dominicanas en el exterior.</w:t>
            </w:r>
          </w:p>
        </w:tc>
        <w:tc>
          <w:tcPr>
            <w:tcW w:w="2695" w:type="dxa"/>
            <w:tcBorders>
              <w:top w:val="nil"/>
              <w:left w:val="nil"/>
              <w:bottom w:val="single" w:sz="8" w:space="0" w:color="auto"/>
              <w:right w:val="nil"/>
            </w:tcBorders>
            <w:shd w:val="clear" w:color="auto" w:fill="auto"/>
            <w:vAlign w:val="center"/>
            <w:hideMark/>
          </w:tcPr>
          <w:p w14:paraId="056EFF9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502,000,000.00</w:t>
            </w:r>
          </w:p>
        </w:tc>
        <w:tc>
          <w:tcPr>
            <w:tcW w:w="1841" w:type="dxa"/>
            <w:tcBorders>
              <w:top w:val="nil"/>
              <w:left w:val="nil"/>
              <w:bottom w:val="single" w:sz="8" w:space="0" w:color="auto"/>
              <w:right w:val="nil"/>
            </w:tcBorders>
            <w:shd w:val="clear" w:color="auto" w:fill="auto"/>
            <w:vAlign w:val="center"/>
            <w:hideMark/>
          </w:tcPr>
          <w:p w14:paraId="0E5098F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243,691,587.05</w:t>
            </w:r>
          </w:p>
        </w:tc>
        <w:tc>
          <w:tcPr>
            <w:tcW w:w="2500" w:type="dxa"/>
            <w:tcBorders>
              <w:top w:val="nil"/>
              <w:left w:val="nil"/>
              <w:bottom w:val="single" w:sz="8" w:space="0" w:color="auto"/>
              <w:right w:val="nil"/>
            </w:tcBorders>
            <w:shd w:val="clear" w:color="auto" w:fill="auto"/>
            <w:vAlign w:val="center"/>
            <w:hideMark/>
          </w:tcPr>
          <w:p w14:paraId="45089298"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49%</w:t>
            </w:r>
          </w:p>
        </w:tc>
      </w:tr>
    </w:tbl>
    <w:p w14:paraId="28576767" w14:textId="77777777" w:rsidR="00E9116E" w:rsidRPr="00D949CB" w:rsidRDefault="00E9116E" w:rsidP="00E9116E">
      <w:pPr>
        <w:spacing w:line="360" w:lineRule="auto"/>
        <w:rPr>
          <w:color w:val="767171"/>
          <w:sz w:val="22"/>
          <w:szCs w:val="24"/>
          <w:lang w:val="es-DO"/>
        </w:rPr>
      </w:pPr>
    </w:p>
    <w:p w14:paraId="7E97D9E4" w14:textId="77777777" w:rsidR="00F430DB" w:rsidRPr="00D949CB" w:rsidRDefault="00F430DB" w:rsidP="00E9116E">
      <w:pPr>
        <w:spacing w:line="360" w:lineRule="auto"/>
        <w:rPr>
          <w:color w:val="767171"/>
          <w:szCs w:val="24"/>
          <w:lang w:val="es-DO"/>
        </w:rPr>
        <w:sectPr w:rsidR="00F430DB" w:rsidRPr="00D949CB" w:rsidSect="00C3284D">
          <w:pgSz w:w="15842" w:h="12242" w:orient="landscape" w:code="1"/>
          <w:pgMar w:top="1440" w:right="2160" w:bottom="1440" w:left="2160" w:header="706" w:footer="115" w:gutter="0"/>
          <w:cols w:space="708"/>
          <w:titlePg/>
          <w:docGrid w:linePitch="360"/>
        </w:sectPr>
      </w:pPr>
    </w:p>
    <w:p w14:paraId="60B6D47D" w14:textId="24CCE0FE" w:rsidR="00E9116E" w:rsidRPr="00D949CB" w:rsidRDefault="00AF6C2E" w:rsidP="00795423">
      <w:pPr>
        <w:pStyle w:val="Prrafodelista"/>
        <w:keepNext/>
        <w:keepLines/>
        <w:spacing w:after="0" w:line="360" w:lineRule="auto"/>
        <w:jc w:val="both"/>
        <w:outlineLvl w:val="0"/>
        <w:rPr>
          <w:color w:val="767171"/>
          <w:szCs w:val="24"/>
          <w:lang w:val="es-DO"/>
        </w:rPr>
      </w:pPr>
      <w:bookmarkStart w:id="203" w:name="_Toc90651581"/>
      <w:bookmarkStart w:id="204" w:name="_Toc90892818"/>
      <w:bookmarkStart w:id="205" w:name="_Toc90892971"/>
      <w:bookmarkStart w:id="206" w:name="_Toc91489234"/>
      <w:bookmarkStart w:id="207" w:name="_Toc91489653"/>
      <w:bookmarkStart w:id="208" w:name="_Toc91497436"/>
      <w:bookmarkStart w:id="209" w:name="_Toc91511465"/>
      <w:bookmarkStart w:id="210" w:name="_Toc91511809"/>
      <w:bookmarkStart w:id="211" w:name="_Toc121928436"/>
      <w:bookmarkStart w:id="212" w:name="_Toc121928638"/>
      <w:r w:rsidRPr="00D949CB">
        <w:rPr>
          <w:color w:val="767171"/>
          <w:szCs w:val="24"/>
          <w:lang w:val="es-DO"/>
        </w:rPr>
        <w:lastRenderedPageBreak/>
        <w:t>Anexo 5</w:t>
      </w:r>
      <w:r w:rsidR="00E9116E" w:rsidRPr="00D949CB">
        <w:rPr>
          <w:color w:val="767171"/>
          <w:szCs w:val="24"/>
          <w:lang w:val="es-DO"/>
        </w:rPr>
        <w:t>. Resumen del Plan Anual de Compras y Contrataciones</w:t>
      </w:r>
      <w:bookmarkEnd w:id="203"/>
      <w:bookmarkEnd w:id="204"/>
      <w:bookmarkEnd w:id="205"/>
      <w:bookmarkEnd w:id="206"/>
      <w:bookmarkEnd w:id="207"/>
      <w:bookmarkEnd w:id="208"/>
      <w:bookmarkEnd w:id="209"/>
      <w:bookmarkEnd w:id="210"/>
      <w:bookmarkEnd w:id="211"/>
      <w:bookmarkEnd w:id="212"/>
      <w:r w:rsidR="00E9116E" w:rsidRPr="00D949CB">
        <w:rPr>
          <w:color w:val="767171"/>
          <w:szCs w:val="24"/>
          <w:lang w:val="es-DO"/>
        </w:rPr>
        <w:t xml:space="preserve"> </w:t>
      </w:r>
    </w:p>
    <w:p w14:paraId="6102B4D2" w14:textId="77777777" w:rsidR="00E9116E" w:rsidRPr="00D949CB" w:rsidRDefault="00E9116E" w:rsidP="00E9116E">
      <w:pPr>
        <w:pStyle w:val="Sinespaciado"/>
        <w:spacing w:line="360" w:lineRule="auto"/>
        <w:ind w:left="360"/>
        <w:jc w:val="both"/>
        <w:rPr>
          <w:rFonts w:ascii="Times New Roman" w:eastAsia="Calibri" w:hAnsi="Times New Roman"/>
          <w:color w:val="767171"/>
          <w:sz w:val="24"/>
          <w:szCs w:val="24"/>
        </w:rPr>
      </w:pPr>
    </w:p>
    <w:p w14:paraId="3FDFCE55" w14:textId="47E857AA" w:rsidR="00E9116E" w:rsidRPr="00D949CB" w:rsidRDefault="00E9116E" w:rsidP="00E9116E">
      <w:pPr>
        <w:pStyle w:val="Sinespaciado"/>
        <w:spacing w:line="360" w:lineRule="auto"/>
        <w:ind w:left="360"/>
        <w:jc w:val="both"/>
        <w:rPr>
          <w:rFonts w:ascii="Times New Roman" w:eastAsia="Calibri" w:hAnsi="Times New Roman"/>
          <w:color w:val="767171"/>
          <w:sz w:val="24"/>
          <w:szCs w:val="24"/>
        </w:rPr>
      </w:pPr>
      <w:r w:rsidRPr="00D949CB">
        <w:rPr>
          <w:rFonts w:ascii="Times New Roman" w:eastAsia="Calibri" w:hAnsi="Times New Roman"/>
          <w:color w:val="767171"/>
          <w:sz w:val="24"/>
          <w:szCs w:val="24"/>
        </w:rPr>
        <w:t>El presupuesto para la adquisición de los bienes y servicios necesarios para la ejecución de los planes, programas y proyectos consignados en la planificación operativa correspondiente al año 2022, se encuentra distribuido en los objetos de compra siguientes:</w:t>
      </w:r>
    </w:p>
    <w:p w14:paraId="0DEB5019" w14:textId="77777777" w:rsidR="00A15353" w:rsidRPr="00D949CB" w:rsidRDefault="00A15353" w:rsidP="00E9116E">
      <w:pPr>
        <w:pStyle w:val="Sinespaciado"/>
        <w:spacing w:line="360" w:lineRule="auto"/>
        <w:ind w:left="360"/>
        <w:jc w:val="both"/>
        <w:rPr>
          <w:rFonts w:ascii="Times New Roman" w:eastAsia="Calibri" w:hAnsi="Times New Roman"/>
          <w:color w:val="767171"/>
          <w:sz w:val="24"/>
          <w:szCs w:val="24"/>
        </w:rPr>
      </w:pPr>
    </w:p>
    <w:tbl>
      <w:tblPr>
        <w:tblW w:w="4854" w:type="pct"/>
        <w:tblLook w:val="04A0" w:firstRow="1" w:lastRow="0" w:firstColumn="1" w:lastColumn="0" w:noHBand="0" w:noVBand="1"/>
      </w:tblPr>
      <w:tblGrid>
        <w:gridCol w:w="5921"/>
        <w:gridCol w:w="3168"/>
      </w:tblGrid>
      <w:tr w:rsidR="00D949CB" w:rsidRPr="00D949CB" w14:paraId="4DAC3856" w14:textId="77777777" w:rsidTr="00FB1FCA">
        <w:trPr>
          <w:trHeight w:val="237"/>
          <w:tblHeader/>
        </w:trPr>
        <w:tc>
          <w:tcPr>
            <w:tcW w:w="5000" w:type="pct"/>
            <w:gridSpan w:val="2"/>
            <w:shd w:val="clear" w:color="auto" w:fill="002060"/>
            <w:hideMark/>
          </w:tcPr>
          <w:p w14:paraId="11CF02D4" w14:textId="58300067" w:rsidR="00E9116E" w:rsidRPr="00D949CB" w:rsidRDefault="005119F3" w:rsidP="00FB1FCA">
            <w:pPr>
              <w:pStyle w:val="Sinespaciado"/>
              <w:spacing w:line="360" w:lineRule="auto"/>
              <w:ind w:left="360"/>
              <w:jc w:val="center"/>
              <w:rPr>
                <w:rFonts w:ascii="Times New Roman" w:eastAsia="Calibri" w:hAnsi="Times New Roman"/>
                <w:color w:val="767171"/>
                <w:sz w:val="20"/>
                <w:szCs w:val="20"/>
              </w:rPr>
            </w:pPr>
            <w:r w:rsidRPr="00D949CB">
              <w:rPr>
                <w:rFonts w:ascii="Times New Roman" w:hAnsi="Times New Roman"/>
                <w:b/>
                <w:color w:val="767171"/>
                <w:sz w:val="20"/>
                <w:szCs w:val="20"/>
              </w:rPr>
              <w:t>RESUMEN DEL PLAN ANUAL DE COMPRAS Y CONTRATACIONES</w:t>
            </w:r>
          </w:p>
        </w:tc>
      </w:tr>
      <w:tr w:rsidR="00D949CB" w:rsidRPr="00D949CB" w14:paraId="3BDE62A4" w14:textId="77777777" w:rsidTr="00FB1FCA">
        <w:trPr>
          <w:trHeight w:val="237"/>
        </w:trPr>
        <w:tc>
          <w:tcPr>
            <w:tcW w:w="5000" w:type="pct"/>
            <w:gridSpan w:val="2"/>
            <w:shd w:val="clear" w:color="auto" w:fill="002060"/>
          </w:tcPr>
          <w:p w14:paraId="4380B64C" w14:textId="668B0602" w:rsidR="005119F3" w:rsidRPr="00D949CB" w:rsidRDefault="005119F3" w:rsidP="00FB1FCA">
            <w:pPr>
              <w:spacing w:after="0"/>
              <w:jc w:val="center"/>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DATOS DE CABECERA PACC</w:t>
            </w:r>
            <w:r w:rsidR="00A15353" w:rsidRPr="00D949CB">
              <w:rPr>
                <w:rFonts w:eastAsia="Times New Roman" w:cs="Times New Roman"/>
                <w:bCs/>
                <w:color w:val="767171"/>
                <w:sz w:val="20"/>
                <w:szCs w:val="20"/>
                <w:lang w:val="es-DO" w:eastAsia="es-DO"/>
              </w:rPr>
              <w:t xml:space="preserve"> (EN RD$)</w:t>
            </w:r>
          </w:p>
        </w:tc>
      </w:tr>
      <w:tr w:rsidR="00D949CB" w:rsidRPr="00D949CB" w14:paraId="691717E0" w14:textId="77777777" w:rsidTr="00FB1FCA">
        <w:trPr>
          <w:trHeight w:val="284"/>
        </w:trPr>
        <w:tc>
          <w:tcPr>
            <w:tcW w:w="3257" w:type="pct"/>
            <w:hideMark/>
          </w:tcPr>
          <w:p w14:paraId="62FA135B" w14:textId="2CEE364F" w:rsidR="00E9116E" w:rsidRPr="00D949CB" w:rsidRDefault="00E9116E"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M</w:t>
            </w:r>
            <w:r w:rsidR="003020B4" w:rsidRPr="00D949CB">
              <w:rPr>
                <w:rFonts w:eastAsia="Times New Roman" w:cs="Times New Roman"/>
                <w:bCs/>
                <w:color w:val="767171"/>
                <w:sz w:val="20"/>
                <w:szCs w:val="20"/>
                <w:lang w:val="es-DO" w:eastAsia="es-DO"/>
              </w:rPr>
              <w:t>onto estimado total</w:t>
            </w:r>
          </w:p>
        </w:tc>
        <w:tc>
          <w:tcPr>
            <w:tcW w:w="1743" w:type="pct"/>
            <w:noWrap/>
            <w:hideMark/>
          </w:tcPr>
          <w:p w14:paraId="2EC57B47" w14:textId="28643C38"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1,373,310,420.00</w:t>
            </w:r>
          </w:p>
        </w:tc>
      </w:tr>
      <w:tr w:rsidR="00D949CB" w:rsidRPr="00D949CB" w14:paraId="4E72E299" w14:textId="77777777" w:rsidTr="00FB1FCA">
        <w:trPr>
          <w:trHeight w:val="284"/>
        </w:trPr>
        <w:tc>
          <w:tcPr>
            <w:tcW w:w="3257" w:type="pct"/>
            <w:hideMark/>
          </w:tcPr>
          <w:p w14:paraId="35FBD859" w14:textId="7BA76B47" w:rsidR="00E9116E" w:rsidRPr="00D949CB" w:rsidRDefault="00E9116E"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C</w:t>
            </w:r>
            <w:r w:rsidR="003020B4" w:rsidRPr="00D949CB">
              <w:rPr>
                <w:rFonts w:eastAsia="Times New Roman" w:cs="Times New Roman"/>
                <w:bCs/>
                <w:color w:val="767171"/>
                <w:sz w:val="20"/>
                <w:szCs w:val="20"/>
                <w:lang w:val="es-DO" w:eastAsia="es-DO"/>
              </w:rPr>
              <w:t>antidad de procesos registrados</w:t>
            </w:r>
          </w:p>
        </w:tc>
        <w:tc>
          <w:tcPr>
            <w:tcW w:w="1743" w:type="pct"/>
            <w:noWrap/>
            <w:hideMark/>
          </w:tcPr>
          <w:p w14:paraId="19A79E5C" w14:textId="77777777"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105</w:t>
            </w:r>
          </w:p>
        </w:tc>
      </w:tr>
      <w:tr w:rsidR="00D949CB" w:rsidRPr="00D949CB" w14:paraId="5E101948" w14:textId="77777777" w:rsidTr="00FB1FCA">
        <w:trPr>
          <w:trHeight w:val="284"/>
        </w:trPr>
        <w:tc>
          <w:tcPr>
            <w:tcW w:w="3257" w:type="pct"/>
            <w:hideMark/>
          </w:tcPr>
          <w:p w14:paraId="286BE3BF" w14:textId="136DB603" w:rsidR="00E9116E" w:rsidRPr="00D949CB" w:rsidRDefault="00E9116E"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C</w:t>
            </w:r>
            <w:r w:rsidR="003020B4" w:rsidRPr="00D949CB">
              <w:rPr>
                <w:rFonts w:eastAsia="Times New Roman" w:cs="Times New Roman"/>
                <w:bCs/>
                <w:color w:val="767171"/>
                <w:sz w:val="20"/>
                <w:szCs w:val="20"/>
                <w:lang w:val="es-DO" w:eastAsia="es-DO"/>
              </w:rPr>
              <w:t>apitulo</w:t>
            </w:r>
          </w:p>
        </w:tc>
        <w:tc>
          <w:tcPr>
            <w:tcW w:w="1743" w:type="pct"/>
            <w:noWrap/>
            <w:hideMark/>
          </w:tcPr>
          <w:p w14:paraId="4E0CD9E6" w14:textId="77777777"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0204</w:t>
            </w:r>
          </w:p>
        </w:tc>
      </w:tr>
      <w:tr w:rsidR="00D949CB" w:rsidRPr="00D949CB" w14:paraId="6A911016" w14:textId="77777777" w:rsidTr="00FB1FCA">
        <w:trPr>
          <w:trHeight w:val="284"/>
        </w:trPr>
        <w:tc>
          <w:tcPr>
            <w:tcW w:w="3257" w:type="pct"/>
            <w:hideMark/>
          </w:tcPr>
          <w:p w14:paraId="2AA6B8FF" w14:textId="11593BA1" w:rsidR="00E9116E" w:rsidRPr="00D949CB" w:rsidRDefault="00E9116E"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S</w:t>
            </w:r>
            <w:r w:rsidR="003020B4" w:rsidRPr="00D949CB">
              <w:rPr>
                <w:rFonts w:eastAsia="Times New Roman" w:cs="Times New Roman"/>
                <w:bCs/>
                <w:color w:val="767171"/>
                <w:sz w:val="20"/>
                <w:szCs w:val="20"/>
                <w:lang w:val="es-DO" w:eastAsia="es-DO"/>
              </w:rPr>
              <w:t>ub capitulo</w:t>
            </w:r>
          </w:p>
        </w:tc>
        <w:tc>
          <w:tcPr>
            <w:tcW w:w="1743" w:type="pct"/>
            <w:noWrap/>
            <w:hideMark/>
          </w:tcPr>
          <w:p w14:paraId="5913E04F" w14:textId="77777777"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01</w:t>
            </w:r>
          </w:p>
        </w:tc>
      </w:tr>
      <w:tr w:rsidR="00D949CB" w:rsidRPr="00D949CB" w14:paraId="45E27D14" w14:textId="77777777" w:rsidTr="00FB1FCA">
        <w:trPr>
          <w:trHeight w:val="284"/>
        </w:trPr>
        <w:tc>
          <w:tcPr>
            <w:tcW w:w="3257" w:type="pct"/>
            <w:hideMark/>
          </w:tcPr>
          <w:p w14:paraId="5A231094" w14:textId="326F8D27" w:rsidR="00E9116E" w:rsidRPr="00D949CB" w:rsidRDefault="00E9116E"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U</w:t>
            </w:r>
            <w:r w:rsidR="003020B4" w:rsidRPr="00D949CB">
              <w:rPr>
                <w:rFonts w:eastAsia="Times New Roman" w:cs="Times New Roman"/>
                <w:bCs/>
                <w:color w:val="767171"/>
                <w:sz w:val="20"/>
                <w:szCs w:val="20"/>
                <w:lang w:val="es-DO" w:eastAsia="es-DO"/>
              </w:rPr>
              <w:t>nidad ejecutora</w:t>
            </w:r>
          </w:p>
        </w:tc>
        <w:tc>
          <w:tcPr>
            <w:tcW w:w="1743" w:type="pct"/>
            <w:noWrap/>
            <w:hideMark/>
          </w:tcPr>
          <w:p w14:paraId="0E3FEFE3" w14:textId="77777777"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0001</w:t>
            </w:r>
          </w:p>
        </w:tc>
      </w:tr>
      <w:tr w:rsidR="00D949CB" w:rsidRPr="00D949CB" w14:paraId="1EA344CC" w14:textId="77777777" w:rsidTr="00FB1FCA">
        <w:trPr>
          <w:trHeight w:val="260"/>
        </w:trPr>
        <w:tc>
          <w:tcPr>
            <w:tcW w:w="3257" w:type="pct"/>
            <w:hideMark/>
          </w:tcPr>
          <w:p w14:paraId="1CE54926" w14:textId="3BC3576C" w:rsidR="00E9116E" w:rsidRPr="00D949CB" w:rsidRDefault="00E9116E"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U</w:t>
            </w:r>
            <w:r w:rsidR="003020B4" w:rsidRPr="00D949CB">
              <w:rPr>
                <w:rFonts w:eastAsia="Times New Roman" w:cs="Times New Roman"/>
                <w:bCs/>
                <w:color w:val="767171"/>
                <w:sz w:val="20"/>
                <w:szCs w:val="20"/>
                <w:lang w:val="es-DO" w:eastAsia="es-DO"/>
              </w:rPr>
              <w:t>nidad de compra</w:t>
            </w:r>
          </w:p>
        </w:tc>
        <w:tc>
          <w:tcPr>
            <w:tcW w:w="1743" w:type="pct"/>
            <w:noWrap/>
            <w:hideMark/>
          </w:tcPr>
          <w:p w14:paraId="23340B53" w14:textId="77777777"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Ministerio de Relaciones Exteriores</w:t>
            </w:r>
          </w:p>
        </w:tc>
      </w:tr>
      <w:tr w:rsidR="00D949CB" w:rsidRPr="00D949CB" w14:paraId="590C8D48" w14:textId="77777777" w:rsidTr="00FB1FCA">
        <w:trPr>
          <w:trHeight w:val="260"/>
        </w:trPr>
        <w:tc>
          <w:tcPr>
            <w:tcW w:w="3257" w:type="pct"/>
            <w:hideMark/>
          </w:tcPr>
          <w:p w14:paraId="7893112F" w14:textId="31888928" w:rsidR="00E9116E" w:rsidRPr="00D949CB" w:rsidRDefault="00E9116E"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A</w:t>
            </w:r>
            <w:r w:rsidR="003020B4" w:rsidRPr="00D949CB">
              <w:rPr>
                <w:rFonts w:eastAsia="Times New Roman" w:cs="Times New Roman"/>
                <w:bCs/>
                <w:color w:val="767171"/>
                <w:sz w:val="20"/>
                <w:szCs w:val="20"/>
                <w:lang w:val="es-DO" w:eastAsia="es-DO"/>
              </w:rPr>
              <w:t>ño fiscal</w:t>
            </w:r>
          </w:p>
        </w:tc>
        <w:tc>
          <w:tcPr>
            <w:tcW w:w="1743" w:type="pct"/>
            <w:noWrap/>
            <w:hideMark/>
          </w:tcPr>
          <w:p w14:paraId="3D07386D" w14:textId="77777777"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2022</w:t>
            </w:r>
          </w:p>
        </w:tc>
      </w:tr>
      <w:tr w:rsidR="00D949CB" w:rsidRPr="00D949CB" w14:paraId="3FCBD09B" w14:textId="77777777" w:rsidTr="00FB1FCA">
        <w:trPr>
          <w:trHeight w:val="260"/>
        </w:trPr>
        <w:tc>
          <w:tcPr>
            <w:tcW w:w="3257" w:type="pct"/>
            <w:hideMark/>
          </w:tcPr>
          <w:p w14:paraId="5194DB45" w14:textId="42E1BC83" w:rsidR="00E9116E" w:rsidRPr="00D949CB" w:rsidRDefault="00E9116E"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F</w:t>
            </w:r>
            <w:r w:rsidR="003020B4" w:rsidRPr="00D949CB">
              <w:rPr>
                <w:rFonts w:eastAsia="Times New Roman" w:cs="Times New Roman"/>
                <w:bCs/>
                <w:color w:val="767171"/>
                <w:sz w:val="20"/>
                <w:szCs w:val="20"/>
                <w:lang w:val="es-DO" w:eastAsia="es-DO"/>
              </w:rPr>
              <w:t>echa aprobación</w:t>
            </w:r>
          </w:p>
        </w:tc>
        <w:tc>
          <w:tcPr>
            <w:tcW w:w="1743" w:type="pct"/>
            <w:noWrap/>
            <w:hideMark/>
          </w:tcPr>
          <w:p w14:paraId="56ACD748" w14:textId="77777777"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30/11/2021</w:t>
            </w:r>
          </w:p>
        </w:tc>
      </w:tr>
      <w:tr w:rsidR="00D949CB" w:rsidRPr="00D949CB" w14:paraId="0EB3FA66" w14:textId="77777777" w:rsidTr="00FB1FCA">
        <w:trPr>
          <w:trHeight w:val="237"/>
        </w:trPr>
        <w:tc>
          <w:tcPr>
            <w:tcW w:w="5000" w:type="pct"/>
            <w:gridSpan w:val="2"/>
            <w:shd w:val="clear" w:color="auto" w:fill="002060"/>
            <w:hideMark/>
          </w:tcPr>
          <w:p w14:paraId="090E8FEC" w14:textId="77777777" w:rsidR="00E9116E" w:rsidRPr="00D949CB" w:rsidRDefault="00E9116E" w:rsidP="00FB1FCA">
            <w:pPr>
              <w:spacing w:after="0"/>
              <w:jc w:val="center"/>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MONTOS ESTIMADOS SEGÚN OBJETO DE CONTRATACIÓN</w:t>
            </w:r>
          </w:p>
        </w:tc>
      </w:tr>
      <w:tr w:rsidR="00D949CB" w:rsidRPr="00D949CB" w14:paraId="13707618" w14:textId="77777777" w:rsidTr="00FB1FCA">
        <w:trPr>
          <w:trHeight w:val="237"/>
        </w:trPr>
        <w:tc>
          <w:tcPr>
            <w:tcW w:w="3257" w:type="pct"/>
            <w:hideMark/>
          </w:tcPr>
          <w:p w14:paraId="2999CE3B" w14:textId="11C41B82" w:rsidR="00E9116E" w:rsidRPr="00D949CB" w:rsidRDefault="00E9116E"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B</w:t>
            </w:r>
            <w:r w:rsidR="003020B4" w:rsidRPr="00D949CB">
              <w:rPr>
                <w:rFonts w:eastAsia="Times New Roman" w:cs="Times New Roman"/>
                <w:bCs/>
                <w:color w:val="767171"/>
                <w:sz w:val="20"/>
                <w:szCs w:val="20"/>
                <w:lang w:val="es-DO" w:eastAsia="es-DO"/>
              </w:rPr>
              <w:t>ienes</w:t>
            </w:r>
          </w:p>
        </w:tc>
        <w:tc>
          <w:tcPr>
            <w:tcW w:w="1743" w:type="pct"/>
            <w:noWrap/>
            <w:hideMark/>
          </w:tcPr>
          <w:p w14:paraId="0C898999" w14:textId="089D7BAE" w:rsidR="00E9116E" w:rsidRPr="00D949CB" w:rsidRDefault="00E9116E" w:rsidP="00FB1FCA">
            <w:pPr>
              <w:spacing w:after="0"/>
              <w:jc w:val="both"/>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483,364,000.00</w:t>
            </w:r>
          </w:p>
        </w:tc>
      </w:tr>
      <w:tr w:rsidR="00D949CB" w:rsidRPr="00D949CB" w14:paraId="1B42FD4A" w14:textId="77777777" w:rsidTr="00FB1FCA">
        <w:trPr>
          <w:trHeight w:val="237"/>
        </w:trPr>
        <w:tc>
          <w:tcPr>
            <w:tcW w:w="3257" w:type="pct"/>
            <w:hideMark/>
          </w:tcPr>
          <w:p w14:paraId="5C6F4372" w14:textId="5C79B49A" w:rsidR="00E9116E" w:rsidRPr="00D949CB" w:rsidRDefault="00E9116E"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O</w:t>
            </w:r>
            <w:r w:rsidR="003020B4" w:rsidRPr="00D949CB">
              <w:rPr>
                <w:rFonts w:eastAsia="Times New Roman" w:cs="Times New Roman"/>
                <w:bCs/>
                <w:color w:val="767171"/>
                <w:sz w:val="20"/>
                <w:szCs w:val="20"/>
                <w:lang w:val="es-DO" w:eastAsia="es-DO"/>
              </w:rPr>
              <w:t>bras</w:t>
            </w:r>
          </w:p>
        </w:tc>
        <w:tc>
          <w:tcPr>
            <w:tcW w:w="1743" w:type="pct"/>
            <w:noWrap/>
            <w:hideMark/>
          </w:tcPr>
          <w:p w14:paraId="337B4641" w14:textId="023480AB" w:rsidR="00E9116E" w:rsidRPr="00D949CB" w:rsidRDefault="00E9116E" w:rsidP="00FB1FCA">
            <w:pPr>
              <w:spacing w:after="0"/>
              <w:jc w:val="both"/>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94,500,000.00</w:t>
            </w:r>
          </w:p>
        </w:tc>
      </w:tr>
      <w:tr w:rsidR="00D949CB" w:rsidRPr="00D949CB" w14:paraId="41DCD0C4" w14:textId="77777777" w:rsidTr="00FB1FCA">
        <w:trPr>
          <w:trHeight w:val="237"/>
        </w:trPr>
        <w:tc>
          <w:tcPr>
            <w:tcW w:w="3257" w:type="pct"/>
            <w:hideMark/>
          </w:tcPr>
          <w:p w14:paraId="73FBB2E8" w14:textId="482A4003" w:rsidR="00E9116E" w:rsidRPr="00D949CB" w:rsidRDefault="00E9116E"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S</w:t>
            </w:r>
            <w:r w:rsidR="003020B4" w:rsidRPr="00D949CB">
              <w:rPr>
                <w:rFonts w:eastAsia="Times New Roman" w:cs="Times New Roman"/>
                <w:bCs/>
                <w:color w:val="767171"/>
                <w:sz w:val="20"/>
                <w:szCs w:val="20"/>
                <w:lang w:val="es-DO" w:eastAsia="es-DO"/>
              </w:rPr>
              <w:t>ervicios</w:t>
            </w:r>
          </w:p>
        </w:tc>
        <w:tc>
          <w:tcPr>
            <w:tcW w:w="1743" w:type="pct"/>
            <w:noWrap/>
            <w:hideMark/>
          </w:tcPr>
          <w:p w14:paraId="1A0B62DF" w14:textId="5ED9A6F9" w:rsidR="00E9116E" w:rsidRPr="00D949CB" w:rsidRDefault="00E9116E" w:rsidP="00FB1FCA">
            <w:pPr>
              <w:spacing w:after="0"/>
              <w:jc w:val="both"/>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795,446,420.00</w:t>
            </w:r>
          </w:p>
        </w:tc>
      </w:tr>
      <w:tr w:rsidR="00D949CB" w:rsidRPr="00D949CB" w14:paraId="273AFFBD" w14:textId="77777777" w:rsidTr="00FB1FCA">
        <w:trPr>
          <w:trHeight w:val="237"/>
        </w:trPr>
        <w:tc>
          <w:tcPr>
            <w:tcW w:w="3257" w:type="pct"/>
            <w:hideMark/>
          </w:tcPr>
          <w:p w14:paraId="4F41BB2E" w14:textId="1E134894" w:rsidR="00E9116E" w:rsidRPr="00D949CB" w:rsidRDefault="003020B4"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Servicios</w:t>
            </w:r>
            <w:r w:rsidR="00E9116E" w:rsidRPr="00D949CB">
              <w:rPr>
                <w:rFonts w:eastAsia="Times New Roman" w:cs="Times New Roman"/>
                <w:bCs/>
                <w:color w:val="767171"/>
                <w:sz w:val="20"/>
                <w:szCs w:val="20"/>
                <w:lang w:val="es-DO" w:eastAsia="es-DO"/>
              </w:rPr>
              <w:t xml:space="preserve">: </w:t>
            </w:r>
            <w:r w:rsidRPr="00D949CB">
              <w:rPr>
                <w:rFonts w:eastAsia="Times New Roman" w:cs="Times New Roman"/>
                <w:bCs/>
                <w:color w:val="767171"/>
                <w:sz w:val="20"/>
                <w:szCs w:val="20"/>
                <w:lang w:val="es-DO" w:eastAsia="es-DO"/>
              </w:rPr>
              <w:t>Consultoría</w:t>
            </w:r>
          </w:p>
        </w:tc>
        <w:tc>
          <w:tcPr>
            <w:tcW w:w="1743" w:type="pct"/>
            <w:noWrap/>
            <w:hideMark/>
          </w:tcPr>
          <w:p w14:paraId="27B6B498" w14:textId="7937E64D" w:rsidR="00E9116E" w:rsidRPr="00D949CB" w:rsidRDefault="00E9116E" w:rsidP="00FB1FCA">
            <w:pPr>
              <w:spacing w:after="0"/>
              <w:jc w:val="both"/>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 -</w:t>
            </w:r>
          </w:p>
        </w:tc>
      </w:tr>
      <w:tr w:rsidR="00D949CB" w:rsidRPr="00D949CB" w14:paraId="2B7ACE80" w14:textId="77777777" w:rsidTr="00FB1FCA">
        <w:trPr>
          <w:trHeight w:val="237"/>
        </w:trPr>
        <w:tc>
          <w:tcPr>
            <w:tcW w:w="3257" w:type="pct"/>
            <w:hideMark/>
          </w:tcPr>
          <w:p w14:paraId="1D71CB4E" w14:textId="4533DADD" w:rsidR="00E9116E" w:rsidRPr="00D949CB" w:rsidRDefault="003020B4"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Servicios</w:t>
            </w:r>
            <w:r w:rsidR="00E9116E" w:rsidRPr="00D949CB">
              <w:rPr>
                <w:rFonts w:eastAsia="Times New Roman" w:cs="Times New Roman"/>
                <w:bCs/>
                <w:color w:val="767171"/>
                <w:sz w:val="20"/>
                <w:szCs w:val="20"/>
                <w:lang w:val="es-DO" w:eastAsia="es-DO"/>
              </w:rPr>
              <w:t xml:space="preserve">: </w:t>
            </w:r>
            <w:r w:rsidRPr="00D949CB">
              <w:rPr>
                <w:rFonts w:eastAsia="Times New Roman" w:cs="Times New Roman"/>
                <w:bCs/>
                <w:color w:val="767171"/>
                <w:sz w:val="20"/>
                <w:szCs w:val="20"/>
                <w:lang w:val="es-DO" w:eastAsia="es-DO"/>
              </w:rPr>
              <w:t>Consultoría basada en la calidad de los servicios</w:t>
            </w:r>
          </w:p>
        </w:tc>
        <w:tc>
          <w:tcPr>
            <w:tcW w:w="1743" w:type="pct"/>
            <w:noWrap/>
            <w:hideMark/>
          </w:tcPr>
          <w:p w14:paraId="31913A6A" w14:textId="7CAB6A67" w:rsidR="00E9116E" w:rsidRPr="00D949CB" w:rsidRDefault="00E9116E" w:rsidP="00FB1FCA">
            <w:pPr>
              <w:spacing w:after="0"/>
              <w:jc w:val="both"/>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w:t>
            </w:r>
          </w:p>
        </w:tc>
      </w:tr>
      <w:tr w:rsidR="00D949CB" w:rsidRPr="00D949CB" w14:paraId="318C1989" w14:textId="77777777" w:rsidTr="00FB1FCA">
        <w:trPr>
          <w:trHeight w:val="237"/>
        </w:trPr>
        <w:tc>
          <w:tcPr>
            <w:tcW w:w="5000" w:type="pct"/>
            <w:gridSpan w:val="2"/>
            <w:shd w:val="clear" w:color="auto" w:fill="002060"/>
            <w:hideMark/>
          </w:tcPr>
          <w:p w14:paraId="2150BDBF" w14:textId="77777777" w:rsidR="00E9116E" w:rsidRPr="00D949CB" w:rsidRDefault="00E9116E" w:rsidP="00FB1FCA">
            <w:pPr>
              <w:spacing w:after="0"/>
              <w:jc w:val="center"/>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MONTOS ESTIMADOS SEGÚN CLASIFICACIÓN MIPYME</w:t>
            </w:r>
          </w:p>
        </w:tc>
      </w:tr>
      <w:tr w:rsidR="00D949CB" w:rsidRPr="00D949CB" w14:paraId="37E0DF36" w14:textId="77777777" w:rsidTr="00FB1FCA">
        <w:trPr>
          <w:trHeight w:val="237"/>
        </w:trPr>
        <w:tc>
          <w:tcPr>
            <w:tcW w:w="3257" w:type="pct"/>
            <w:hideMark/>
          </w:tcPr>
          <w:p w14:paraId="66BC6BBE" w14:textId="77777777" w:rsidR="00E9116E" w:rsidRPr="00D949CB" w:rsidRDefault="00E9116E"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MIPYME</w:t>
            </w:r>
          </w:p>
        </w:tc>
        <w:tc>
          <w:tcPr>
            <w:tcW w:w="1743" w:type="pct"/>
            <w:noWrap/>
            <w:hideMark/>
          </w:tcPr>
          <w:p w14:paraId="657E4318" w14:textId="4A067781"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 477,374,000.00</w:t>
            </w:r>
          </w:p>
        </w:tc>
      </w:tr>
      <w:tr w:rsidR="00D949CB" w:rsidRPr="00D949CB" w14:paraId="190C6DFF" w14:textId="77777777" w:rsidTr="00FB1FCA">
        <w:trPr>
          <w:trHeight w:val="237"/>
        </w:trPr>
        <w:tc>
          <w:tcPr>
            <w:tcW w:w="3257" w:type="pct"/>
            <w:hideMark/>
          </w:tcPr>
          <w:p w14:paraId="48DFFF3F" w14:textId="68C22019" w:rsidR="00E9116E" w:rsidRPr="00D949CB" w:rsidRDefault="00E9116E"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MIPYME M</w:t>
            </w:r>
            <w:r w:rsidR="005119F3" w:rsidRPr="00D949CB">
              <w:rPr>
                <w:rFonts w:eastAsia="Times New Roman" w:cs="Times New Roman"/>
                <w:bCs/>
                <w:color w:val="767171"/>
                <w:sz w:val="20"/>
                <w:szCs w:val="20"/>
                <w:lang w:val="es-DO" w:eastAsia="es-DO"/>
              </w:rPr>
              <w:t>ujer</w:t>
            </w:r>
          </w:p>
        </w:tc>
        <w:tc>
          <w:tcPr>
            <w:tcW w:w="1743" w:type="pct"/>
            <w:noWrap/>
            <w:hideMark/>
          </w:tcPr>
          <w:p w14:paraId="544FEB8D" w14:textId="584BEEE0"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 117,756,420.00</w:t>
            </w:r>
          </w:p>
        </w:tc>
      </w:tr>
      <w:tr w:rsidR="00D949CB" w:rsidRPr="00D949CB" w14:paraId="6242D3D9" w14:textId="77777777" w:rsidTr="00FB1FCA">
        <w:trPr>
          <w:trHeight w:val="237"/>
        </w:trPr>
        <w:tc>
          <w:tcPr>
            <w:tcW w:w="3257" w:type="pct"/>
            <w:hideMark/>
          </w:tcPr>
          <w:p w14:paraId="0CE48716" w14:textId="23D48313" w:rsidR="00E9116E" w:rsidRPr="00D949CB" w:rsidRDefault="00E9116E"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N</w:t>
            </w:r>
            <w:r w:rsidR="005119F3" w:rsidRPr="00D949CB">
              <w:rPr>
                <w:rFonts w:eastAsia="Times New Roman" w:cs="Times New Roman"/>
                <w:bCs/>
                <w:color w:val="767171"/>
                <w:sz w:val="20"/>
                <w:szCs w:val="20"/>
                <w:lang w:val="es-DO" w:eastAsia="es-DO"/>
              </w:rPr>
              <w:t>o</w:t>
            </w:r>
            <w:r w:rsidRPr="00D949CB">
              <w:rPr>
                <w:rFonts w:eastAsia="Times New Roman" w:cs="Times New Roman"/>
                <w:bCs/>
                <w:color w:val="767171"/>
                <w:sz w:val="20"/>
                <w:szCs w:val="20"/>
                <w:lang w:val="es-DO" w:eastAsia="es-DO"/>
              </w:rPr>
              <w:t xml:space="preserve"> MIPYME</w:t>
            </w:r>
          </w:p>
        </w:tc>
        <w:tc>
          <w:tcPr>
            <w:tcW w:w="1743" w:type="pct"/>
            <w:noWrap/>
            <w:hideMark/>
          </w:tcPr>
          <w:p w14:paraId="361F1A5B" w14:textId="270DFDEB"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 778,180,000.00</w:t>
            </w:r>
          </w:p>
        </w:tc>
      </w:tr>
      <w:tr w:rsidR="00D949CB" w:rsidRPr="00D949CB" w14:paraId="7824ADCF" w14:textId="77777777" w:rsidTr="00FB1FCA">
        <w:trPr>
          <w:trHeight w:val="237"/>
        </w:trPr>
        <w:tc>
          <w:tcPr>
            <w:tcW w:w="5000" w:type="pct"/>
            <w:gridSpan w:val="2"/>
            <w:shd w:val="clear" w:color="auto" w:fill="002060"/>
          </w:tcPr>
          <w:p w14:paraId="7A3C58B9" w14:textId="745697D5" w:rsidR="00AC0A46" w:rsidRPr="00D949CB" w:rsidRDefault="00AC0A46" w:rsidP="00FB1FCA">
            <w:pPr>
              <w:spacing w:after="0"/>
              <w:jc w:val="center"/>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MONTOS ESTIMADOS SEGÚN TIPO DE PROCEDIMIENTO</w:t>
            </w:r>
          </w:p>
        </w:tc>
      </w:tr>
      <w:tr w:rsidR="00D949CB" w:rsidRPr="00D949CB" w14:paraId="2AE3AEB6" w14:textId="77777777" w:rsidTr="00FB1FCA">
        <w:trPr>
          <w:trHeight w:val="237"/>
        </w:trPr>
        <w:tc>
          <w:tcPr>
            <w:tcW w:w="3257" w:type="pct"/>
            <w:hideMark/>
          </w:tcPr>
          <w:p w14:paraId="15147CE6" w14:textId="3E152690" w:rsidR="00E9116E" w:rsidRPr="00D949CB" w:rsidRDefault="00E9116E"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C</w:t>
            </w:r>
            <w:r w:rsidR="005119F3" w:rsidRPr="00D949CB">
              <w:rPr>
                <w:rFonts w:eastAsia="Times New Roman" w:cs="Times New Roman"/>
                <w:bCs/>
                <w:color w:val="767171"/>
                <w:sz w:val="20"/>
                <w:szCs w:val="20"/>
                <w:lang w:val="es-DO" w:eastAsia="es-DO"/>
              </w:rPr>
              <w:t>ompras por debajo del umbral</w:t>
            </w:r>
          </w:p>
        </w:tc>
        <w:tc>
          <w:tcPr>
            <w:tcW w:w="1743" w:type="pct"/>
            <w:noWrap/>
            <w:hideMark/>
          </w:tcPr>
          <w:p w14:paraId="4E082E43" w14:textId="235FF32F"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w:t>
            </w:r>
          </w:p>
        </w:tc>
      </w:tr>
      <w:tr w:rsidR="00D949CB" w:rsidRPr="00D949CB" w14:paraId="40AB0622" w14:textId="77777777" w:rsidTr="00FB1FCA">
        <w:trPr>
          <w:trHeight w:val="237"/>
        </w:trPr>
        <w:tc>
          <w:tcPr>
            <w:tcW w:w="3257" w:type="pct"/>
            <w:hideMark/>
          </w:tcPr>
          <w:p w14:paraId="7BB244F2" w14:textId="60566839" w:rsidR="00E9116E" w:rsidRPr="00D949CB" w:rsidRDefault="00E9116E"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C</w:t>
            </w:r>
            <w:r w:rsidR="005119F3" w:rsidRPr="00D949CB">
              <w:rPr>
                <w:rFonts w:eastAsia="Times New Roman" w:cs="Times New Roman"/>
                <w:bCs/>
                <w:color w:val="767171"/>
                <w:sz w:val="20"/>
                <w:szCs w:val="20"/>
                <w:lang w:val="es-DO" w:eastAsia="es-DO"/>
              </w:rPr>
              <w:t>ompra menor</w:t>
            </w:r>
          </w:p>
        </w:tc>
        <w:tc>
          <w:tcPr>
            <w:tcW w:w="1743" w:type="pct"/>
            <w:noWrap/>
            <w:hideMark/>
          </w:tcPr>
          <w:p w14:paraId="010BE709" w14:textId="579D8FD7"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423,466,420.00</w:t>
            </w:r>
          </w:p>
        </w:tc>
      </w:tr>
      <w:tr w:rsidR="00D949CB" w:rsidRPr="00D949CB" w14:paraId="4C723DA0" w14:textId="77777777" w:rsidTr="00FB1FCA">
        <w:trPr>
          <w:trHeight w:val="237"/>
        </w:trPr>
        <w:tc>
          <w:tcPr>
            <w:tcW w:w="3257" w:type="pct"/>
            <w:hideMark/>
          </w:tcPr>
          <w:p w14:paraId="7C17133A" w14:textId="636C8B8A" w:rsidR="00E9116E" w:rsidRPr="00D949CB" w:rsidRDefault="005119F3"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Comparación de precios</w:t>
            </w:r>
          </w:p>
        </w:tc>
        <w:tc>
          <w:tcPr>
            <w:tcW w:w="1743" w:type="pct"/>
            <w:noWrap/>
            <w:hideMark/>
          </w:tcPr>
          <w:p w14:paraId="1C498B50" w14:textId="463E1D49"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21,700,000.00</w:t>
            </w:r>
          </w:p>
        </w:tc>
      </w:tr>
      <w:tr w:rsidR="00D949CB" w:rsidRPr="00D949CB" w14:paraId="1C54DF6B" w14:textId="77777777" w:rsidTr="00FB1FCA">
        <w:trPr>
          <w:trHeight w:val="237"/>
        </w:trPr>
        <w:tc>
          <w:tcPr>
            <w:tcW w:w="3257" w:type="pct"/>
            <w:hideMark/>
          </w:tcPr>
          <w:p w14:paraId="55B2FA7E" w14:textId="70C97A90" w:rsidR="00E9116E" w:rsidRPr="00D949CB" w:rsidRDefault="005119F3"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Licitación pública</w:t>
            </w:r>
          </w:p>
        </w:tc>
        <w:tc>
          <w:tcPr>
            <w:tcW w:w="1743" w:type="pct"/>
            <w:noWrap/>
            <w:hideMark/>
          </w:tcPr>
          <w:p w14:paraId="4E4085AB" w14:textId="2F52F2B8"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926,744,000.00</w:t>
            </w:r>
          </w:p>
        </w:tc>
      </w:tr>
      <w:tr w:rsidR="00D949CB" w:rsidRPr="00D949CB" w14:paraId="7788E9E8" w14:textId="77777777" w:rsidTr="00FB1FCA">
        <w:trPr>
          <w:trHeight w:val="237"/>
        </w:trPr>
        <w:tc>
          <w:tcPr>
            <w:tcW w:w="3257" w:type="pct"/>
            <w:hideMark/>
          </w:tcPr>
          <w:p w14:paraId="7F0BCDBB" w14:textId="69086699" w:rsidR="00E9116E" w:rsidRPr="00D949CB" w:rsidRDefault="005119F3"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Licitación pública internacional</w:t>
            </w:r>
          </w:p>
        </w:tc>
        <w:tc>
          <w:tcPr>
            <w:tcW w:w="1743" w:type="pct"/>
            <w:noWrap/>
            <w:hideMark/>
          </w:tcPr>
          <w:p w14:paraId="02E0722D" w14:textId="4357BDF4"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 xml:space="preserve"> -</w:t>
            </w:r>
          </w:p>
        </w:tc>
      </w:tr>
      <w:tr w:rsidR="00D949CB" w:rsidRPr="00D949CB" w14:paraId="19FF9D03" w14:textId="77777777" w:rsidTr="00FB1FCA">
        <w:trPr>
          <w:trHeight w:val="322"/>
        </w:trPr>
        <w:tc>
          <w:tcPr>
            <w:tcW w:w="3257" w:type="pct"/>
            <w:hideMark/>
          </w:tcPr>
          <w:p w14:paraId="5A826703" w14:textId="570FDA0A" w:rsidR="00E9116E" w:rsidRPr="00D949CB" w:rsidRDefault="005119F3"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Excepción – contratación de medios de comunicación social</w:t>
            </w:r>
          </w:p>
        </w:tc>
        <w:tc>
          <w:tcPr>
            <w:tcW w:w="1743" w:type="pct"/>
            <w:noWrap/>
            <w:hideMark/>
          </w:tcPr>
          <w:p w14:paraId="57B6C710" w14:textId="394F37C5"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1,400,000.00</w:t>
            </w:r>
          </w:p>
        </w:tc>
      </w:tr>
      <w:tr w:rsidR="00D949CB" w:rsidRPr="00D949CB" w14:paraId="402B2AB1" w14:textId="77777777" w:rsidTr="00FB1FCA">
        <w:trPr>
          <w:trHeight w:val="475"/>
        </w:trPr>
        <w:tc>
          <w:tcPr>
            <w:tcW w:w="3257" w:type="pct"/>
            <w:hideMark/>
          </w:tcPr>
          <w:p w14:paraId="7E373AA7" w14:textId="2B27BD11" w:rsidR="00E9116E" w:rsidRPr="00D949CB" w:rsidRDefault="005119F3" w:rsidP="00FB1FCA">
            <w:pPr>
              <w:spacing w:after="0"/>
              <w:rPr>
                <w:rFonts w:eastAsia="Times New Roman" w:cs="Times New Roman"/>
                <w:bCs/>
                <w:color w:val="767171"/>
                <w:sz w:val="20"/>
                <w:szCs w:val="20"/>
                <w:lang w:val="es-DO" w:eastAsia="es-DO"/>
              </w:rPr>
            </w:pPr>
            <w:r w:rsidRPr="00D949CB">
              <w:rPr>
                <w:rFonts w:eastAsia="Times New Roman" w:cs="Times New Roman"/>
                <w:bCs/>
                <w:color w:val="767171"/>
                <w:sz w:val="20"/>
                <w:szCs w:val="20"/>
                <w:lang w:val="es-DO" w:eastAsia="es-DO"/>
              </w:rPr>
              <w:t>Excepción – obras científicas, técnicas, artísticas, o restauración de monumentos históricos</w:t>
            </w:r>
          </w:p>
        </w:tc>
        <w:tc>
          <w:tcPr>
            <w:tcW w:w="1743" w:type="pct"/>
            <w:noWrap/>
            <w:hideMark/>
          </w:tcPr>
          <w:p w14:paraId="27D20C36" w14:textId="39BB453D" w:rsidR="00E9116E" w:rsidRPr="00D949CB" w:rsidRDefault="00E9116E" w:rsidP="00FB1FCA">
            <w:pPr>
              <w:spacing w:after="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w:t>
            </w:r>
          </w:p>
        </w:tc>
      </w:tr>
    </w:tbl>
    <w:p w14:paraId="25D0E86B" w14:textId="77777777" w:rsidR="00185F31" w:rsidRPr="00D949CB" w:rsidRDefault="00185F31" w:rsidP="00A15353">
      <w:pPr>
        <w:spacing w:line="360" w:lineRule="auto"/>
        <w:rPr>
          <w:color w:val="767171"/>
        </w:rPr>
        <w:sectPr w:rsidR="00185F31" w:rsidRPr="00D949CB" w:rsidSect="00F430DB">
          <w:headerReference w:type="default" r:id="rId34"/>
          <w:footerReference w:type="default" r:id="rId35"/>
          <w:pgSz w:w="12242" w:h="15842" w:code="1"/>
          <w:pgMar w:top="2160" w:right="1440" w:bottom="2160" w:left="1440" w:header="720" w:footer="720" w:gutter="0"/>
          <w:cols w:space="720"/>
          <w:docGrid w:linePitch="360"/>
        </w:sectPr>
      </w:pPr>
    </w:p>
    <w:p w14:paraId="06155E8B" w14:textId="7CB399DE" w:rsidR="00AB5F04" w:rsidRPr="00D949CB" w:rsidRDefault="00185F31" w:rsidP="00AB5F04">
      <w:pPr>
        <w:pStyle w:val="Prrafodelista"/>
        <w:keepNext/>
        <w:keepLines/>
        <w:spacing w:after="0" w:line="360" w:lineRule="auto"/>
        <w:jc w:val="both"/>
        <w:outlineLvl w:val="0"/>
        <w:rPr>
          <w:color w:val="767171"/>
          <w:lang w:val="es-DO"/>
        </w:rPr>
      </w:pPr>
      <w:bookmarkStart w:id="213" w:name="_Toc121928437"/>
      <w:bookmarkStart w:id="214" w:name="_Toc121928639"/>
      <w:r w:rsidRPr="00D949CB">
        <w:rPr>
          <w:color w:val="767171"/>
          <w:szCs w:val="24"/>
          <w:lang w:val="es-DO"/>
        </w:rPr>
        <w:lastRenderedPageBreak/>
        <w:t>Anexo</w:t>
      </w:r>
      <w:r w:rsidRPr="00D949CB">
        <w:rPr>
          <w:color w:val="767171"/>
          <w:lang w:val="es-DO"/>
        </w:rPr>
        <w:t xml:space="preserve"> 6. Relación de servicios por consulado, según mes, enero-</w:t>
      </w:r>
      <w:r w:rsidR="001A1DE3" w:rsidRPr="00D949CB">
        <w:rPr>
          <w:color w:val="767171"/>
          <w:lang w:val="es-DO"/>
        </w:rPr>
        <w:t xml:space="preserve">octubre </w:t>
      </w:r>
      <w:r w:rsidRPr="00D949CB">
        <w:rPr>
          <w:color w:val="767171"/>
          <w:lang w:val="es-DO"/>
        </w:rPr>
        <w:t>2022</w:t>
      </w:r>
      <w:bookmarkEnd w:id="213"/>
      <w:bookmarkEnd w:id="214"/>
      <w:r w:rsidR="00AB5F04" w:rsidRPr="00D949CB">
        <w:rPr>
          <w:color w:val="767171"/>
          <w:szCs w:val="24"/>
          <w:lang w:val="es-DO"/>
        </w:rPr>
        <w:t xml:space="preserve"> </w:t>
      </w:r>
    </w:p>
    <w:tbl>
      <w:tblPr>
        <w:tblW w:w="9209" w:type="dxa"/>
        <w:tblCellMar>
          <w:left w:w="70" w:type="dxa"/>
          <w:right w:w="70" w:type="dxa"/>
        </w:tblCellMar>
        <w:tblLook w:val="04A0" w:firstRow="1" w:lastRow="0" w:firstColumn="1" w:lastColumn="0" w:noHBand="0" w:noVBand="1"/>
      </w:tblPr>
      <w:tblGrid>
        <w:gridCol w:w="5382"/>
        <w:gridCol w:w="1148"/>
        <w:gridCol w:w="1498"/>
        <w:gridCol w:w="1190"/>
      </w:tblGrid>
      <w:tr w:rsidR="00D949CB" w:rsidRPr="00D949CB" w14:paraId="6F92710F" w14:textId="77777777" w:rsidTr="00472285">
        <w:trPr>
          <w:trHeight w:val="300"/>
          <w:tblHeader/>
        </w:trPr>
        <w:tc>
          <w:tcPr>
            <w:tcW w:w="9209"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3FE586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ES" w:eastAsia="es-DO"/>
              </w:rPr>
              <w:t>Relación de servicios por consulado, según mes, enero-octubre 2022</w:t>
            </w:r>
          </w:p>
        </w:tc>
      </w:tr>
      <w:tr w:rsidR="00D949CB" w:rsidRPr="00D949CB" w14:paraId="1B65956B" w14:textId="77777777" w:rsidTr="00472285">
        <w:trPr>
          <w:trHeight w:val="300"/>
          <w:tblHeader/>
        </w:trPr>
        <w:tc>
          <w:tcPr>
            <w:tcW w:w="5382" w:type="dxa"/>
            <w:tcBorders>
              <w:top w:val="nil"/>
              <w:left w:val="single" w:sz="4" w:space="0" w:color="auto"/>
              <w:bottom w:val="single" w:sz="4" w:space="0" w:color="auto"/>
              <w:right w:val="single" w:sz="4" w:space="0" w:color="auto"/>
            </w:tcBorders>
            <w:shd w:val="clear" w:color="000000" w:fill="002060"/>
            <w:noWrap/>
            <w:vAlign w:val="center"/>
            <w:hideMark/>
          </w:tcPr>
          <w:p w14:paraId="6008402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ES" w:eastAsia="es-DO"/>
              </w:rPr>
              <w:t>Consulado</w:t>
            </w:r>
          </w:p>
        </w:tc>
        <w:tc>
          <w:tcPr>
            <w:tcW w:w="1148" w:type="dxa"/>
            <w:tcBorders>
              <w:top w:val="nil"/>
              <w:left w:val="nil"/>
              <w:bottom w:val="single" w:sz="4" w:space="0" w:color="auto"/>
              <w:right w:val="single" w:sz="4" w:space="0" w:color="auto"/>
            </w:tcBorders>
            <w:shd w:val="clear" w:color="000000" w:fill="002060"/>
            <w:noWrap/>
            <w:vAlign w:val="center"/>
            <w:hideMark/>
          </w:tcPr>
          <w:p w14:paraId="379169F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Semestre I</w:t>
            </w:r>
          </w:p>
        </w:tc>
        <w:tc>
          <w:tcPr>
            <w:tcW w:w="1498" w:type="dxa"/>
            <w:tcBorders>
              <w:top w:val="nil"/>
              <w:left w:val="nil"/>
              <w:bottom w:val="single" w:sz="4" w:space="0" w:color="auto"/>
              <w:right w:val="single" w:sz="4" w:space="0" w:color="auto"/>
            </w:tcBorders>
            <w:shd w:val="clear" w:color="000000" w:fill="002060"/>
            <w:noWrap/>
            <w:vAlign w:val="center"/>
            <w:hideMark/>
          </w:tcPr>
          <w:p w14:paraId="6099F34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Semestre I</w:t>
            </w:r>
          </w:p>
        </w:tc>
        <w:tc>
          <w:tcPr>
            <w:tcW w:w="1181" w:type="dxa"/>
            <w:tcBorders>
              <w:top w:val="nil"/>
              <w:left w:val="nil"/>
              <w:bottom w:val="single" w:sz="4" w:space="0" w:color="auto"/>
              <w:right w:val="single" w:sz="4" w:space="0" w:color="auto"/>
            </w:tcBorders>
            <w:shd w:val="clear" w:color="000000" w:fill="002060"/>
            <w:noWrap/>
            <w:vAlign w:val="center"/>
            <w:hideMark/>
          </w:tcPr>
          <w:p w14:paraId="0D15E101" w14:textId="4E6F0F65"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Total, Anual</w:t>
            </w:r>
          </w:p>
        </w:tc>
      </w:tr>
      <w:tr w:rsidR="00D949CB" w:rsidRPr="00D949CB" w14:paraId="12B986D4"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321EA3D" w14:textId="602D5AC0"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Alemania, Frankfurt (SGC)</w:t>
            </w:r>
          </w:p>
        </w:tc>
        <w:tc>
          <w:tcPr>
            <w:tcW w:w="1148" w:type="dxa"/>
            <w:tcBorders>
              <w:top w:val="nil"/>
              <w:left w:val="nil"/>
              <w:bottom w:val="single" w:sz="4" w:space="0" w:color="auto"/>
              <w:right w:val="single" w:sz="4" w:space="0" w:color="auto"/>
            </w:tcBorders>
            <w:shd w:val="clear" w:color="auto" w:fill="auto"/>
            <w:noWrap/>
            <w:vAlign w:val="center"/>
            <w:hideMark/>
          </w:tcPr>
          <w:p w14:paraId="6723DAC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605.00</w:t>
            </w:r>
          </w:p>
        </w:tc>
        <w:tc>
          <w:tcPr>
            <w:tcW w:w="1498" w:type="dxa"/>
            <w:tcBorders>
              <w:top w:val="nil"/>
              <w:left w:val="nil"/>
              <w:bottom w:val="single" w:sz="4" w:space="0" w:color="auto"/>
              <w:right w:val="single" w:sz="4" w:space="0" w:color="auto"/>
            </w:tcBorders>
            <w:shd w:val="clear" w:color="auto" w:fill="auto"/>
            <w:noWrap/>
            <w:vAlign w:val="center"/>
            <w:hideMark/>
          </w:tcPr>
          <w:p w14:paraId="658C31F2"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629.00</w:t>
            </w:r>
          </w:p>
        </w:tc>
        <w:tc>
          <w:tcPr>
            <w:tcW w:w="1181" w:type="dxa"/>
            <w:tcBorders>
              <w:top w:val="nil"/>
              <w:left w:val="nil"/>
              <w:bottom w:val="single" w:sz="4" w:space="0" w:color="auto"/>
              <w:right w:val="single" w:sz="4" w:space="0" w:color="auto"/>
            </w:tcBorders>
            <w:shd w:val="clear" w:color="auto" w:fill="auto"/>
            <w:noWrap/>
            <w:vAlign w:val="bottom"/>
            <w:hideMark/>
          </w:tcPr>
          <w:p w14:paraId="4E64F937"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1,234.00</w:t>
            </w:r>
          </w:p>
        </w:tc>
      </w:tr>
      <w:tr w:rsidR="00D949CB" w:rsidRPr="00D949CB" w14:paraId="4D9B0CCB"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276304E"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3B28108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379.00</w:t>
            </w:r>
          </w:p>
        </w:tc>
        <w:tc>
          <w:tcPr>
            <w:tcW w:w="1498" w:type="dxa"/>
            <w:tcBorders>
              <w:top w:val="nil"/>
              <w:left w:val="nil"/>
              <w:bottom w:val="single" w:sz="4" w:space="0" w:color="auto"/>
              <w:right w:val="single" w:sz="4" w:space="0" w:color="auto"/>
            </w:tcBorders>
            <w:shd w:val="clear" w:color="auto" w:fill="auto"/>
            <w:noWrap/>
            <w:vAlign w:val="center"/>
            <w:hideMark/>
          </w:tcPr>
          <w:p w14:paraId="0B0DFB8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396.00</w:t>
            </w:r>
          </w:p>
        </w:tc>
        <w:tc>
          <w:tcPr>
            <w:tcW w:w="1181" w:type="dxa"/>
            <w:tcBorders>
              <w:top w:val="nil"/>
              <w:left w:val="nil"/>
              <w:bottom w:val="single" w:sz="4" w:space="0" w:color="auto"/>
              <w:right w:val="single" w:sz="4" w:space="0" w:color="auto"/>
            </w:tcBorders>
            <w:shd w:val="clear" w:color="auto" w:fill="auto"/>
            <w:noWrap/>
            <w:vAlign w:val="bottom"/>
            <w:hideMark/>
          </w:tcPr>
          <w:p w14:paraId="3278567F"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775.00</w:t>
            </w:r>
          </w:p>
        </w:tc>
      </w:tr>
      <w:tr w:rsidR="00D949CB" w:rsidRPr="00D949CB" w14:paraId="711D3F66"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046AC99"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4258562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216.00</w:t>
            </w:r>
          </w:p>
        </w:tc>
        <w:tc>
          <w:tcPr>
            <w:tcW w:w="1498" w:type="dxa"/>
            <w:tcBorders>
              <w:top w:val="nil"/>
              <w:left w:val="nil"/>
              <w:bottom w:val="single" w:sz="4" w:space="0" w:color="auto"/>
              <w:right w:val="single" w:sz="4" w:space="0" w:color="auto"/>
            </w:tcBorders>
            <w:shd w:val="clear" w:color="auto" w:fill="auto"/>
            <w:noWrap/>
            <w:vAlign w:val="center"/>
            <w:hideMark/>
          </w:tcPr>
          <w:p w14:paraId="51EDF79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205.00</w:t>
            </w:r>
          </w:p>
        </w:tc>
        <w:tc>
          <w:tcPr>
            <w:tcW w:w="1181" w:type="dxa"/>
            <w:tcBorders>
              <w:top w:val="nil"/>
              <w:left w:val="nil"/>
              <w:bottom w:val="single" w:sz="4" w:space="0" w:color="auto"/>
              <w:right w:val="single" w:sz="4" w:space="0" w:color="auto"/>
            </w:tcBorders>
            <w:shd w:val="clear" w:color="auto" w:fill="auto"/>
            <w:noWrap/>
            <w:vAlign w:val="bottom"/>
            <w:hideMark/>
          </w:tcPr>
          <w:p w14:paraId="313FA156"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421.00</w:t>
            </w:r>
          </w:p>
        </w:tc>
      </w:tr>
      <w:tr w:rsidR="00D949CB" w:rsidRPr="00D949CB" w14:paraId="73010501"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A16201F"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0DDB06A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10.00</w:t>
            </w:r>
          </w:p>
        </w:tc>
        <w:tc>
          <w:tcPr>
            <w:tcW w:w="1498" w:type="dxa"/>
            <w:tcBorders>
              <w:top w:val="nil"/>
              <w:left w:val="nil"/>
              <w:bottom w:val="single" w:sz="4" w:space="0" w:color="auto"/>
              <w:right w:val="single" w:sz="4" w:space="0" w:color="auto"/>
            </w:tcBorders>
            <w:shd w:val="clear" w:color="auto" w:fill="auto"/>
            <w:noWrap/>
            <w:vAlign w:val="center"/>
            <w:hideMark/>
          </w:tcPr>
          <w:p w14:paraId="269BE44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28.00</w:t>
            </w:r>
          </w:p>
        </w:tc>
        <w:tc>
          <w:tcPr>
            <w:tcW w:w="1181" w:type="dxa"/>
            <w:tcBorders>
              <w:top w:val="nil"/>
              <w:left w:val="nil"/>
              <w:bottom w:val="single" w:sz="4" w:space="0" w:color="auto"/>
              <w:right w:val="single" w:sz="4" w:space="0" w:color="auto"/>
            </w:tcBorders>
            <w:shd w:val="clear" w:color="auto" w:fill="auto"/>
            <w:noWrap/>
            <w:vAlign w:val="bottom"/>
            <w:hideMark/>
          </w:tcPr>
          <w:p w14:paraId="459151EF"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38.00</w:t>
            </w:r>
          </w:p>
        </w:tc>
      </w:tr>
      <w:tr w:rsidR="00D949CB" w:rsidRPr="00D949CB" w14:paraId="7A20F1E2"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929E6A3"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Alemania, Hamburgo (SGC)</w:t>
            </w:r>
          </w:p>
        </w:tc>
        <w:tc>
          <w:tcPr>
            <w:tcW w:w="1148" w:type="dxa"/>
            <w:tcBorders>
              <w:top w:val="nil"/>
              <w:left w:val="nil"/>
              <w:bottom w:val="single" w:sz="4" w:space="0" w:color="auto"/>
              <w:right w:val="single" w:sz="4" w:space="0" w:color="auto"/>
            </w:tcBorders>
            <w:shd w:val="clear" w:color="auto" w:fill="auto"/>
            <w:noWrap/>
            <w:vAlign w:val="center"/>
            <w:hideMark/>
          </w:tcPr>
          <w:p w14:paraId="2781A4A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381.00</w:t>
            </w:r>
          </w:p>
        </w:tc>
        <w:tc>
          <w:tcPr>
            <w:tcW w:w="1498" w:type="dxa"/>
            <w:tcBorders>
              <w:top w:val="nil"/>
              <w:left w:val="nil"/>
              <w:bottom w:val="single" w:sz="4" w:space="0" w:color="auto"/>
              <w:right w:val="single" w:sz="4" w:space="0" w:color="auto"/>
            </w:tcBorders>
            <w:shd w:val="clear" w:color="auto" w:fill="auto"/>
            <w:noWrap/>
            <w:vAlign w:val="center"/>
            <w:hideMark/>
          </w:tcPr>
          <w:p w14:paraId="33965F4E"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242.00</w:t>
            </w:r>
          </w:p>
        </w:tc>
        <w:tc>
          <w:tcPr>
            <w:tcW w:w="1181" w:type="dxa"/>
            <w:tcBorders>
              <w:top w:val="nil"/>
              <w:left w:val="nil"/>
              <w:bottom w:val="single" w:sz="4" w:space="0" w:color="auto"/>
              <w:right w:val="single" w:sz="4" w:space="0" w:color="auto"/>
            </w:tcBorders>
            <w:shd w:val="clear" w:color="auto" w:fill="auto"/>
            <w:noWrap/>
            <w:vAlign w:val="bottom"/>
            <w:hideMark/>
          </w:tcPr>
          <w:p w14:paraId="2AD2F580"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623.00</w:t>
            </w:r>
          </w:p>
        </w:tc>
      </w:tr>
      <w:tr w:rsidR="00D949CB" w:rsidRPr="00D949CB" w14:paraId="1F340109"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CEC68C1"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747BA57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145.00</w:t>
            </w:r>
          </w:p>
        </w:tc>
        <w:tc>
          <w:tcPr>
            <w:tcW w:w="1498" w:type="dxa"/>
            <w:tcBorders>
              <w:top w:val="nil"/>
              <w:left w:val="nil"/>
              <w:bottom w:val="single" w:sz="4" w:space="0" w:color="auto"/>
              <w:right w:val="single" w:sz="4" w:space="0" w:color="auto"/>
            </w:tcBorders>
            <w:shd w:val="clear" w:color="auto" w:fill="auto"/>
            <w:noWrap/>
            <w:vAlign w:val="center"/>
            <w:hideMark/>
          </w:tcPr>
          <w:p w14:paraId="468832B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98.00</w:t>
            </w:r>
          </w:p>
        </w:tc>
        <w:tc>
          <w:tcPr>
            <w:tcW w:w="1181" w:type="dxa"/>
            <w:tcBorders>
              <w:top w:val="nil"/>
              <w:left w:val="nil"/>
              <w:bottom w:val="single" w:sz="4" w:space="0" w:color="auto"/>
              <w:right w:val="single" w:sz="4" w:space="0" w:color="auto"/>
            </w:tcBorders>
            <w:shd w:val="clear" w:color="auto" w:fill="auto"/>
            <w:noWrap/>
            <w:vAlign w:val="bottom"/>
            <w:hideMark/>
          </w:tcPr>
          <w:p w14:paraId="720E071E"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243.00</w:t>
            </w:r>
          </w:p>
        </w:tc>
      </w:tr>
      <w:tr w:rsidR="00D949CB" w:rsidRPr="00D949CB" w14:paraId="448C7622"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91888EB"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2D49604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235.00</w:t>
            </w:r>
          </w:p>
        </w:tc>
        <w:tc>
          <w:tcPr>
            <w:tcW w:w="1498" w:type="dxa"/>
            <w:tcBorders>
              <w:top w:val="nil"/>
              <w:left w:val="nil"/>
              <w:bottom w:val="single" w:sz="4" w:space="0" w:color="auto"/>
              <w:right w:val="single" w:sz="4" w:space="0" w:color="auto"/>
            </w:tcBorders>
            <w:shd w:val="clear" w:color="auto" w:fill="auto"/>
            <w:noWrap/>
            <w:vAlign w:val="center"/>
            <w:hideMark/>
          </w:tcPr>
          <w:p w14:paraId="72FEA95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138.00</w:t>
            </w:r>
          </w:p>
        </w:tc>
        <w:tc>
          <w:tcPr>
            <w:tcW w:w="1181" w:type="dxa"/>
            <w:tcBorders>
              <w:top w:val="nil"/>
              <w:left w:val="nil"/>
              <w:bottom w:val="single" w:sz="4" w:space="0" w:color="auto"/>
              <w:right w:val="single" w:sz="4" w:space="0" w:color="auto"/>
            </w:tcBorders>
            <w:shd w:val="clear" w:color="auto" w:fill="auto"/>
            <w:noWrap/>
            <w:vAlign w:val="bottom"/>
            <w:hideMark/>
          </w:tcPr>
          <w:p w14:paraId="2EB3D8AF"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373.00</w:t>
            </w:r>
          </w:p>
        </w:tc>
      </w:tr>
      <w:tr w:rsidR="00D949CB" w:rsidRPr="00D949CB" w14:paraId="6474A4B5"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B9CD7E8"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2B13CC2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498" w:type="dxa"/>
            <w:tcBorders>
              <w:top w:val="nil"/>
              <w:left w:val="nil"/>
              <w:bottom w:val="single" w:sz="4" w:space="0" w:color="auto"/>
              <w:right w:val="single" w:sz="4" w:space="0" w:color="auto"/>
            </w:tcBorders>
            <w:shd w:val="clear" w:color="auto" w:fill="auto"/>
            <w:noWrap/>
            <w:vAlign w:val="center"/>
            <w:hideMark/>
          </w:tcPr>
          <w:p w14:paraId="318BCB1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6.00</w:t>
            </w:r>
          </w:p>
        </w:tc>
        <w:tc>
          <w:tcPr>
            <w:tcW w:w="1181" w:type="dxa"/>
            <w:tcBorders>
              <w:top w:val="nil"/>
              <w:left w:val="nil"/>
              <w:bottom w:val="single" w:sz="4" w:space="0" w:color="auto"/>
              <w:right w:val="single" w:sz="4" w:space="0" w:color="auto"/>
            </w:tcBorders>
            <w:shd w:val="clear" w:color="auto" w:fill="auto"/>
            <w:noWrap/>
            <w:vAlign w:val="bottom"/>
            <w:hideMark/>
          </w:tcPr>
          <w:p w14:paraId="5AFAD97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7.00</w:t>
            </w:r>
          </w:p>
        </w:tc>
      </w:tr>
      <w:tr w:rsidR="00D949CB" w:rsidRPr="00D949CB" w14:paraId="72975991"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9DF99BB"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Antigua y Barbuda, Saint John</w:t>
            </w:r>
          </w:p>
        </w:tc>
        <w:tc>
          <w:tcPr>
            <w:tcW w:w="1148" w:type="dxa"/>
            <w:tcBorders>
              <w:top w:val="nil"/>
              <w:left w:val="nil"/>
              <w:bottom w:val="single" w:sz="4" w:space="0" w:color="auto"/>
              <w:right w:val="single" w:sz="4" w:space="0" w:color="auto"/>
            </w:tcBorders>
            <w:shd w:val="clear" w:color="auto" w:fill="auto"/>
            <w:noWrap/>
            <w:vAlign w:val="center"/>
            <w:hideMark/>
          </w:tcPr>
          <w:p w14:paraId="42197CF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178.00</w:t>
            </w:r>
          </w:p>
        </w:tc>
        <w:tc>
          <w:tcPr>
            <w:tcW w:w="1498" w:type="dxa"/>
            <w:tcBorders>
              <w:top w:val="nil"/>
              <w:left w:val="nil"/>
              <w:bottom w:val="single" w:sz="4" w:space="0" w:color="auto"/>
              <w:right w:val="single" w:sz="4" w:space="0" w:color="auto"/>
            </w:tcBorders>
            <w:shd w:val="clear" w:color="auto" w:fill="auto"/>
            <w:noWrap/>
            <w:vAlign w:val="center"/>
            <w:hideMark/>
          </w:tcPr>
          <w:p w14:paraId="66DAF381"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76.00</w:t>
            </w:r>
          </w:p>
        </w:tc>
        <w:tc>
          <w:tcPr>
            <w:tcW w:w="1181" w:type="dxa"/>
            <w:tcBorders>
              <w:top w:val="nil"/>
              <w:left w:val="nil"/>
              <w:bottom w:val="single" w:sz="4" w:space="0" w:color="auto"/>
              <w:right w:val="single" w:sz="4" w:space="0" w:color="auto"/>
            </w:tcBorders>
            <w:shd w:val="clear" w:color="auto" w:fill="auto"/>
            <w:noWrap/>
            <w:vAlign w:val="bottom"/>
            <w:hideMark/>
          </w:tcPr>
          <w:p w14:paraId="78BC806A"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254.00</w:t>
            </w:r>
          </w:p>
        </w:tc>
      </w:tr>
      <w:tr w:rsidR="00D949CB" w:rsidRPr="00D949CB" w14:paraId="76E5447B"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35401A5"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38CFD50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31.00</w:t>
            </w:r>
          </w:p>
        </w:tc>
        <w:tc>
          <w:tcPr>
            <w:tcW w:w="1498" w:type="dxa"/>
            <w:tcBorders>
              <w:top w:val="nil"/>
              <w:left w:val="nil"/>
              <w:bottom w:val="single" w:sz="4" w:space="0" w:color="auto"/>
              <w:right w:val="single" w:sz="4" w:space="0" w:color="auto"/>
            </w:tcBorders>
            <w:shd w:val="clear" w:color="auto" w:fill="auto"/>
            <w:noWrap/>
            <w:vAlign w:val="center"/>
            <w:hideMark/>
          </w:tcPr>
          <w:p w14:paraId="182D6A2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13.00</w:t>
            </w:r>
          </w:p>
        </w:tc>
        <w:tc>
          <w:tcPr>
            <w:tcW w:w="1181" w:type="dxa"/>
            <w:tcBorders>
              <w:top w:val="nil"/>
              <w:left w:val="nil"/>
              <w:bottom w:val="single" w:sz="4" w:space="0" w:color="auto"/>
              <w:right w:val="single" w:sz="4" w:space="0" w:color="auto"/>
            </w:tcBorders>
            <w:shd w:val="clear" w:color="auto" w:fill="auto"/>
            <w:noWrap/>
            <w:vAlign w:val="bottom"/>
            <w:hideMark/>
          </w:tcPr>
          <w:p w14:paraId="214F365D"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44.00</w:t>
            </w:r>
          </w:p>
        </w:tc>
      </w:tr>
      <w:tr w:rsidR="00D949CB" w:rsidRPr="00D949CB" w14:paraId="568A2136"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4811373"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76D40AD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132.00</w:t>
            </w:r>
          </w:p>
        </w:tc>
        <w:tc>
          <w:tcPr>
            <w:tcW w:w="1498" w:type="dxa"/>
            <w:tcBorders>
              <w:top w:val="nil"/>
              <w:left w:val="nil"/>
              <w:bottom w:val="single" w:sz="4" w:space="0" w:color="auto"/>
              <w:right w:val="single" w:sz="4" w:space="0" w:color="auto"/>
            </w:tcBorders>
            <w:shd w:val="clear" w:color="auto" w:fill="auto"/>
            <w:noWrap/>
            <w:vAlign w:val="center"/>
            <w:hideMark/>
          </w:tcPr>
          <w:p w14:paraId="3FB1328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44.00</w:t>
            </w:r>
          </w:p>
        </w:tc>
        <w:tc>
          <w:tcPr>
            <w:tcW w:w="1181" w:type="dxa"/>
            <w:tcBorders>
              <w:top w:val="nil"/>
              <w:left w:val="nil"/>
              <w:bottom w:val="single" w:sz="4" w:space="0" w:color="auto"/>
              <w:right w:val="single" w:sz="4" w:space="0" w:color="auto"/>
            </w:tcBorders>
            <w:shd w:val="clear" w:color="auto" w:fill="auto"/>
            <w:noWrap/>
            <w:vAlign w:val="bottom"/>
            <w:hideMark/>
          </w:tcPr>
          <w:p w14:paraId="0BEB2228"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176.00</w:t>
            </w:r>
          </w:p>
        </w:tc>
      </w:tr>
      <w:tr w:rsidR="00D949CB" w:rsidRPr="00D949CB" w14:paraId="10628162"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C28F5CD"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1A6A838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15.00</w:t>
            </w:r>
          </w:p>
        </w:tc>
        <w:tc>
          <w:tcPr>
            <w:tcW w:w="1498" w:type="dxa"/>
            <w:tcBorders>
              <w:top w:val="nil"/>
              <w:left w:val="nil"/>
              <w:bottom w:val="single" w:sz="4" w:space="0" w:color="auto"/>
              <w:right w:val="single" w:sz="4" w:space="0" w:color="auto"/>
            </w:tcBorders>
            <w:shd w:val="clear" w:color="auto" w:fill="auto"/>
            <w:noWrap/>
            <w:vAlign w:val="center"/>
            <w:hideMark/>
          </w:tcPr>
          <w:p w14:paraId="0343B10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19.00</w:t>
            </w:r>
          </w:p>
        </w:tc>
        <w:tc>
          <w:tcPr>
            <w:tcW w:w="1181" w:type="dxa"/>
            <w:tcBorders>
              <w:top w:val="nil"/>
              <w:left w:val="nil"/>
              <w:bottom w:val="single" w:sz="4" w:space="0" w:color="auto"/>
              <w:right w:val="single" w:sz="4" w:space="0" w:color="auto"/>
            </w:tcBorders>
            <w:shd w:val="clear" w:color="auto" w:fill="auto"/>
            <w:noWrap/>
            <w:vAlign w:val="bottom"/>
            <w:hideMark/>
          </w:tcPr>
          <w:p w14:paraId="56EAFFC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34.00</w:t>
            </w:r>
          </w:p>
        </w:tc>
      </w:tr>
      <w:tr w:rsidR="00D949CB" w:rsidRPr="00D949CB" w14:paraId="3C7DC8AD"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E0A5728" w14:textId="6370679E"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Antillas Holandesas, Aruba (Oranjestad) (SGC)</w:t>
            </w:r>
          </w:p>
        </w:tc>
        <w:tc>
          <w:tcPr>
            <w:tcW w:w="1148" w:type="dxa"/>
            <w:tcBorders>
              <w:top w:val="nil"/>
              <w:left w:val="nil"/>
              <w:bottom w:val="single" w:sz="4" w:space="0" w:color="auto"/>
              <w:right w:val="single" w:sz="4" w:space="0" w:color="auto"/>
            </w:tcBorders>
            <w:shd w:val="clear" w:color="auto" w:fill="auto"/>
            <w:noWrap/>
            <w:vAlign w:val="center"/>
            <w:hideMark/>
          </w:tcPr>
          <w:p w14:paraId="5DBE691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1,652.00</w:t>
            </w:r>
          </w:p>
        </w:tc>
        <w:tc>
          <w:tcPr>
            <w:tcW w:w="1498" w:type="dxa"/>
            <w:tcBorders>
              <w:top w:val="nil"/>
              <w:left w:val="nil"/>
              <w:bottom w:val="single" w:sz="4" w:space="0" w:color="auto"/>
              <w:right w:val="single" w:sz="4" w:space="0" w:color="auto"/>
            </w:tcBorders>
            <w:shd w:val="clear" w:color="auto" w:fill="auto"/>
            <w:noWrap/>
            <w:vAlign w:val="center"/>
            <w:hideMark/>
          </w:tcPr>
          <w:p w14:paraId="6CD306E6"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1,943.00</w:t>
            </w:r>
          </w:p>
        </w:tc>
        <w:tc>
          <w:tcPr>
            <w:tcW w:w="1181" w:type="dxa"/>
            <w:tcBorders>
              <w:top w:val="nil"/>
              <w:left w:val="nil"/>
              <w:bottom w:val="single" w:sz="4" w:space="0" w:color="auto"/>
              <w:right w:val="single" w:sz="4" w:space="0" w:color="auto"/>
            </w:tcBorders>
            <w:shd w:val="clear" w:color="auto" w:fill="auto"/>
            <w:noWrap/>
            <w:vAlign w:val="bottom"/>
            <w:hideMark/>
          </w:tcPr>
          <w:p w14:paraId="76BC9A7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3,595.00</w:t>
            </w:r>
          </w:p>
        </w:tc>
      </w:tr>
      <w:tr w:rsidR="00D949CB" w:rsidRPr="00D949CB" w14:paraId="2E1A583D"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08876C7"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4E4199A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1,504.00</w:t>
            </w:r>
          </w:p>
        </w:tc>
        <w:tc>
          <w:tcPr>
            <w:tcW w:w="1498" w:type="dxa"/>
            <w:tcBorders>
              <w:top w:val="nil"/>
              <w:left w:val="nil"/>
              <w:bottom w:val="single" w:sz="4" w:space="0" w:color="auto"/>
              <w:right w:val="single" w:sz="4" w:space="0" w:color="auto"/>
            </w:tcBorders>
            <w:shd w:val="clear" w:color="auto" w:fill="auto"/>
            <w:noWrap/>
            <w:vAlign w:val="center"/>
            <w:hideMark/>
          </w:tcPr>
          <w:p w14:paraId="45B0114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1,765.00</w:t>
            </w:r>
          </w:p>
        </w:tc>
        <w:tc>
          <w:tcPr>
            <w:tcW w:w="1181" w:type="dxa"/>
            <w:tcBorders>
              <w:top w:val="nil"/>
              <w:left w:val="nil"/>
              <w:bottom w:val="single" w:sz="4" w:space="0" w:color="auto"/>
              <w:right w:val="single" w:sz="4" w:space="0" w:color="auto"/>
            </w:tcBorders>
            <w:shd w:val="clear" w:color="auto" w:fill="auto"/>
            <w:noWrap/>
            <w:vAlign w:val="bottom"/>
            <w:hideMark/>
          </w:tcPr>
          <w:p w14:paraId="0E92BAF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3,269.00</w:t>
            </w:r>
          </w:p>
        </w:tc>
      </w:tr>
      <w:tr w:rsidR="00D949CB" w:rsidRPr="00D949CB" w14:paraId="48BF2F92"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3B7E7D6"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0145E81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132.00</w:t>
            </w:r>
          </w:p>
        </w:tc>
        <w:tc>
          <w:tcPr>
            <w:tcW w:w="1498" w:type="dxa"/>
            <w:tcBorders>
              <w:top w:val="nil"/>
              <w:left w:val="nil"/>
              <w:bottom w:val="single" w:sz="4" w:space="0" w:color="auto"/>
              <w:right w:val="single" w:sz="4" w:space="0" w:color="auto"/>
            </w:tcBorders>
            <w:shd w:val="clear" w:color="auto" w:fill="auto"/>
            <w:noWrap/>
            <w:vAlign w:val="center"/>
            <w:hideMark/>
          </w:tcPr>
          <w:p w14:paraId="71E6858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150.00</w:t>
            </w:r>
          </w:p>
        </w:tc>
        <w:tc>
          <w:tcPr>
            <w:tcW w:w="1181" w:type="dxa"/>
            <w:tcBorders>
              <w:top w:val="nil"/>
              <w:left w:val="nil"/>
              <w:bottom w:val="single" w:sz="4" w:space="0" w:color="auto"/>
              <w:right w:val="single" w:sz="4" w:space="0" w:color="auto"/>
            </w:tcBorders>
            <w:shd w:val="clear" w:color="auto" w:fill="auto"/>
            <w:noWrap/>
            <w:vAlign w:val="bottom"/>
            <w:hideMark/>
          </w:tcPr>
          <w:p w14:paraId="339DD348"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282.00</w:t>
            </w:r>
          </w:p>
        </w:tc>
      </w:tr>
      <w:tr w:rsidR="00D949CB" w:rsidRPr="00D949CB" w14:paraId="67ABBF10"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990D9A4"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74FA4E1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16.00</w:t>
            </w:r>
          </w:p>
        </w:tc>
        <w:tc>
          <w:tcPr>
            <w:tcW w:w="1498" w:type="dxa"/>
            <w:tcBorders>
              <w:top w:val="nil"/>
              <w:left w:val="nil"/>
              <w:bottom w:val="single" w:sz="4" w:space="0" w:color="auto"/>
              <w:right w:val="single" w:sz="4" w:space="0" w:color="auto"/>
            </w:tcBorders>
            <w:shd w:val="clear" w:color="auto" w:fill="auto"/>
            <w:noWrap/>
            <w:vAlign w:val="center"/>
            <w:hideMark/>
          </w:tcPr>
          <w:p w14:paraId="4193405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28.00</w:t>
            </w:r>
          </w:p>
        </w:tc>
        <w:tc>
          <w:tcPr>
            <w:tcW w:w="1181" w:type="dxa"/>
            <w:tcBorders>
              <w:top w:val="nil"/>
              <w:left w:val="nil"/>
              <w:bottom w:val="single" w:sz="4" w:space="0" w:color="auto"/>
              <w:right w:val="single" w:sz="4" w:space="0" w:color="auto"/>
            </w:tcBorders>
            <w:shd w:val="clear" w:color="auto" w:fill="auto"/>
            <w:noWrap/>
            <w:vAlign w:val="bottom"/>
            <w:hideMark/>
          </w:tcPr>
          <w:p w14:paraId="491938FB"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44.00</w:t>
            </w:r>
          </w:p>
        </w:tc>
      </w:tr>
      <w:tr w:rsidR="00D949CB" w:rsidRPr="00D949CB" w14:paraId="02715A7E"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2CDA666" w14:textId="62A6E398"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Antillas Holandesas, Curazao, (Willemstad) (SGC)</w:t>
            </w:r>
          </w:p>
        </w:tc>
        <w:tc>
          <w:tcPr>
            <w:tcW w:w="1148" w:type="dxa"/>
            <w:tcBorders>
              <w:top w:val="nil"/>
              <w:left w:val="nil"/>
              <w:bottom w:val="single" w:sz="4" w:space="0" w:color="auto"/>
              <w:right w:val="single" w:sz="4" w:space="0" w:color="auto"/>
            </w:tcBorders>
            <w:shd w:val="clear" w:color="auto" w:fill="auto"/>
            <w:noWrap/>
            <w:vAlign w:val="center"/>
            <w:hideMark/>
          </w:tcPr>
          <w:p w14:paraId="66756BD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1,390.00</w:t>
            </w:r>
          </w:p>
        </w:tc>
        <w:tc>
          <w:tcPr>
            <w:tcW w:w="1498" w:type="dxa"/>
            <w:tcBorders>
              <w:top w:val="nil"/>
              <w:left w:val="nil"/>
              <w:bottom w:val="single" w:sz="4" w:space="0" w:color="auto"/>
              <w:right w:val="single" w:sz="4" w:space="0" w:color="auto"/>
            </w:tcBorders>
            <w:shd w:val="clear" w:color="auto" w:fill="auto"/>
            <w:noWrap/>
            <w:vAlign w:val="center"/>
            <w:hideMark/>
          </w:tcPr>
          <w:p w14:paraId="41B83B87"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2,518.00</w:t>
            </w:r>
          </w:p>
        </w:tc>
        <w:tc>
          <w:tcPr>
            <w:tcW w:w="1181" w:type="dxa"/>
            <w:tcBorders>
              <w:top w:val="nil"/>
              <w:left w:val="nil"/>
              <w:bottom w:val="single" w:sz="4" w:space="0" w:color="auto"/>
              <w:right w:val="single" w:sz="4" w:space="0" w:color="auto"/>
            </w:tcBorders>
            <w:shd w:val="clear" w:color="auto" w:fill="auto"/>
            <w:noWrap/>
            <w:vAlign w:val="bottom"/>
            <w:hideMark/>
          </w:tcPr>
          <w:p w14:paraId="53D08B00"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3,908.00</w:t>
            </w:r>
          </w:p>
        </w:tc>
      </w:tr>
      <w:tr w:rsidR="00D949CB" w:rsidRPr="00D949CB" w14:paraId="4DE5D46C"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1A93EEE"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64E0224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1,149.00</w:t>
            </w:r>
          </w:p>
        </w:tc>
        <w:tc>
          <w:tcPr>
            <w:tcW w:w="1498" w:type="dxa"/>
            <w:tcBorders>
              <w:top w:val="nil"/>
              <w:left w:val="nil"/>
              <w:bottom w:val="single" w:sz="4" w:space="0" w:color="auto"/>
              <w:right w:val="single" w:sz="4" w:space="0" w:color="auto"/>
            </w:tcBorders>
            <w:shd w:val="clear" w:color="auto" w:fill="auto"/>
            <w:noWrap/>
            <w:vAlign w:val="center"/>
            <w:hideMark/>
          </w:tcPr>
          <w:p w14:paraId="058FEB4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2,181.00</w:t>
            </w:r>
          </w:p>
        </w:tc>
        <w:tc>
          <w:tcPr>
            <w:tcW w:w="1181" w:type="dxa"/>
            <w:tcBorders>
              <w:top w:val="nil"/>
              <w:left w:val="nil"/>
              <w:bottom w:val="single" w:sz="4" w:space="0" w:color="auto"/>
              <w:right w:val="single" w:sz="4" w:space="0" w:color="auto"/>
            </w:tcBorders>
            <w:shd w:val="clear" w:color="auto" w:fill="auto"/>
            <w:noWrap/>
            <w:vAlign w:val="bottom"/>
            <w:hideMark/>
          </w:tcPr>
          <w:p w14:paraId="7D4151A3"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3,330.00</w:t>
            </w:r>
          </w:p>
        </w:tc>
      </w:tr>
      <w:tr w:rsidR="00D949CB" w:rsidRPr="00D949CB" w14:paraId="4DF3ACEB"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51316F8"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4864D28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212.00</w:t>
            </w:r>
          </w:p>
        </w:tc>
        <w:tc>
          <w:tcPr>
            <w:tcW w:w="1498" w:type="dxa"/>
            <w:tcBorders>
              <w:top w:val="nil"/>
              <w:left w:val="nil"/>
              <w:bottom w:val="single" w:sz="4" w:space="0" w:color="auto"/>
              <w:right w:val="single" w:sz="4" w:space="0" w:color="auto"/>
            </w:tcBorders>
            <w:shd w:val="clear" w:color="auto" w:fill="auto"/>
            <w:noWrap/>
            <w:vAlign w:val="center"/>
            <w:hideMark/>
          </w:tcPr>
          <w:p w14:paraId="5EEC715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269.00</w:t>
            </w:r>
          </w:p>
        </w:tc>
        <w:tc>
          <w:tcPr>
            <w:tcW w:w="1181" w:type="dxa"/>
            <w:tcBorders>
              <w:top w:val="nil"/>
              <w:left w:val="nil"/>
              <w:bottom w:val="single" w:sz="4" w:space="0" w:color="auto"/>
              <w:right w:val="single" w:sz="4" w:space="0" w:color="auto"/>
            </w:tcBorders>
            <w:shd w:val="clear" w:color="auto" w:fill="auto"/>
            <w:noWrap/>
            <w:vAlign w:val="bottom"/>
            <w:hideMark/>
          </w:tcPr>
          <w:p w14:paraId="2FC5AFBD"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481.00</w:t>
            </w:r>
          </w:p>
        </w:tc>
      </w:tr>
      <w:tr w:rsidR="00D949CB" w:rsidRPr="00D949CB" w14:paraId="0E956DC9"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83D833F"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0AE0D37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29.00</w:t>
            </w:r>
          </w:p>
        </w:tc>
        <w:tc>
          <w:tcPr>
            <w:tcW w:w="1498" w:type="dxa"/>
            <w:tcBorders>
              <w:top w:val="nil"/>
              <w:left w:val="nil"/>
              <w:bottom w:val="single" w:sz="4" w:space="0" w:color="auto"/>
              <w:right w:val="single" w:sz="4" w:space="0" w:color="auto"/>
            </w:tcBorders>
            <w:shd w:val="clear" w:color="auto" w:fill="auto"/>
            <w:noWrap/>
            <w:vAlign w:val="center"/>
            <w:hideMark/>
          </w:tcPr>
          <w:p w14:paraId="6E1E46D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68.00</w:t>
            </w:r>
          </w:p>
        </w:tc>
        <w:tc>
          <w:tcPr>
            <w:tcW w:w="1181" w:type="dxa"/>
            <w:tcBorders>
              <w:top w:val="nil"/>
              <w:left w:val="nil"/>
              <w:bottom w:val="single" w:sz="4" w:space="0" w:color="auto"/>
              <w:right w:val="single" w:sz="4" w:space="0" w:color="auto"/>
            </w:tcBorders>
            <w:shd w:val="clear" w:color="auto" w:fill="auto"/>
            <w:noWrap/>
            <w:vAlign w:val="bottom"/>
            <w:hideMark/>
          </w:tcPr>
          <w:p w14:paraId="1A8F82B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97.00</w:t>
            </w:r>
          </w:p>
        </w:tc>
      </w:tr>
      <w:tr w:rsidR="00D949CB" w:rsidRPr="00D949CB" w14:paraId="370B5FB9"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5A17550"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 xml:space="preserve">Antillas, </w:t>
            </w:r>
            <w:proofErr w:type="gramStart"/>
            <w:r w:rsidRPr="00D949CB">
              <w:rPr>
                <w:rFonts w:eastAsia="Times New Roman" w:cs="Times New Roman"/>
                <w:b/>
                <w:bCs/>
                <w:color w:val="767171"/>
                <w:sz w:val="20"/>
                <w:szCs w:val="20"/>
                <w:lang w:val="es-DO" w:eastAsia="es-DO"/>
              </w:rPr>
              <w:t>Holandesas</w:t>
            </w:r>
            <w:proofErr w:type="gramEnd"/>
            <w:r w:rsidRPr="00D949CB">
              <w:rPr>
                <w:rFonts w:eastAsia="Times New Roman" w:cs="Times New Roman"/>
                <w:b/>
                <w:bCs/>
                <w:color w:val="767171"/>
                <w:sz w:val="20"/>
                <w:szCs w:val="20"/>
                <w:lang w:val="es-DO" w:eastAsia="es-DO"/>
              </w:rPr>
              <w:t>, San Martin (SGC)</w:t>
            </w:r>
          </w:p>
        </w:tc>
        <w:tc>
          <w:tcPr>
            <w:tcW w:w="1148" w:type="dxa"/>
            <w:tcBorders>
              <w:top w:val="nil"/>
              <w:left w:val="nil"/>
              <w:bottom w:val="single" w:sz="4" w:space="0" w:color="auto"/>
              <w:right w:val="single" w:sz="4" w:space="0" w:color="auto"/>
            </w:tcBorders>
            <w:shd w:val="clear" w:color="auto" w:fill="auto"/>
            <w:noWrap/>
            <w:vAlign w:val="center"/>
            <w:hideMark/>
          </w:tcPr>
          <w:p w14:paraId="6E1E47D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1,058.00</w:t>
            </w:r>
          </w:p>
        </w:tc>
        <w:tc>
          <w:tcPr>
            <w:tcW w:w="1498" w:type="dxa"/>
            <w:tcBorders>
              <w:top w:val="nil"/>
              <w:left w:val="nil"/>
              <w:bottom w:val="single" w:sz="4" w:space="0" w:color="auto"/>
              <w:right w:val="single" w:sz="4" w:space="0" w:color="auto"/>
            </w:tcBorders>
            <w:shd w:val="clear" w:color="auto" w:fill="auto"/>
            <w:noWrap/>
            <w:vAlign w:val="center"/>
            <w:hideMark/>
          </w:tcPr>
          <w:p w14:paraId="1AB7E645"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1,004.00</w:t>
            </w:r>
          </w:p>
        </w:tc>
        <w:tc>
          <w:tcPr>
            <w:tcW w:w="1181" w:type="dxa"/>
            <w:tcBorders>
              <w:top w:val="nil"/>
              <w:left w:val="nil"/>
              <w:bottom w:val="single" w:sz="4" w:space="0" w:color="auto"/>
              <w:right w:val="single" w:sz="4" w:space="0" w:color="auto"/>
            </w:tcBorders>
            <w:shd w:val="clear" w:color="auto" w:fill="auto"/>
            <w:noWrap/>
            <w:vAlign w:val="bottom"/>
            <w:hideMark/>
          </w:tcPr>
          <w:p w14:paraId="1C0997A5"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2,062.00</w:t>
            </w:r>
          </w:p>
        </w:tc>
      </w:tr>
      <w:tr w:rsidR="00D949CB" w:rsidRPr="00D949CB" w14:paraId="73F4BBE9"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A63FA53"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78870BE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625.00</w:t>
            </w:r>
          </w:p>
        </w:tc>
        <w:tc>
          <w:tcPr>
            <w:tcW w:w="1498" w:type="dxa"/>
            <w:tcBorders>
              <w:top w:val="nil"/>
              <w:left w:val="nil"/>
              <w:bottom w:val="single" w:sz="4" w:space="0" w:color="auto"/>
              <w:right w:val="single" w:sz="4" w:space="0" w:color="auto"/>
            </w:tcBorders>
            <w:shd w:val="clear" w:color="auto" w:fill="auto"/>
            <w:noWrap/>
            <w:vAlign w:val="center"/>
            <w:hideMark/>
          </w:tcPr>
          <w:p w14:paraId="6FDFACB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621.00</w:t>
            </w:r>
          </w:p>
        </w:tc>
        <w:tc>
          <w:tcPr>
            <w:tcW w:w="1181" w:type="dxa"/>
            <w:tcBorders>
              <w:top w:val="nil"/>
              <w:left w:val="nil"/>
              <w:bottom w:val="single" w:sz="4" w:space="0" w:color="auto"/>
              <w:right w:val="single" w:sz="4" w:space="0" w:color="auto"/>
            </w:tcBorders>
            <w:shd w:val="clear" w:color="auto" w:fill="auto"/>
            <w:noWrap/>
            <w:vAlign w:val="bottom"/>
            <w:hideMark/>
          </w:tcPr>
          <w:p w14:paraId="72F31EE2"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1,246.00</w:t>
            </w:r>
          </w:p>
        </w:tc>
      </w:tr>
      <w:tr w:rsidR="00D949CB" w:rsidRPr="00D949CB" w14:paraId="0F52DB45"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ED9C492"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5356D04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405.00</w:t>
            </w:r>
          </w:p>
        </w:tc>
        <w:tc>
          <w:tcPr>
            <w:tcW w:w="1498" w:type="dxa"/>
            <w:tcBorders>
              <w:top w:val="nil"/>
              <w:left w:val="nil"/>
              <w:bottom w:val="single" w:sz="4" w:space="0" w:color="auto"/>
              <w:right w:val="single" w:sz="4" w:space="0" w:color="auto"/>
            </w:tcBorders>
            <w:shd w:val="clear" w:color="auto" w:fill="auto"/>
            <w:noWrap/>
            <w:vAlign w:val="center"/>
            <w:hideMark/>
          </w:tcPr>
          <w:p w14:paraId="4482342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354.00</w:t>
            </w:r>
          </w:p>
        </w:tc>
        <w:tc>
          <w:tcPr>
            <w:tcW w:w="1181" w:type="dxa"/>
            <w:tcBorders>
              <w:top w:val="nil"/>
              <w:left w:val="nil"/>
              <w:bottom w:val="single" w:sz="4" w:space="0" w:color="auto"/>
              <w:right w:val="single" w:sz="4" w:space="0" w:color="auto"/>
            </w:tcBorders>
            <w:shd w:val="clear" w:color="auto" w:fill="auto"/>
            <w:noWrap/>
            <w:vAlign w:val="bottom"/>
            <w:hideMark/>
          </w:tcPr>
          <w:p w14:paraId="52187525"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759.00</w:t>
            </w:r>
          </w:p>
        </w:tc>
      </w:tr>
      <w:tr w:rsidR="00D949CB" w:rsidRPr="00D949CB" w14:paraId="04FF4E12"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8B29CD6"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7737B57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28.00</w:t>
            </w:r>
          </w:p>
        </w:tc>
        <w:tc>
          <w:tcPr>
            <w:tcW w:w="1498" w:type="dxa"/>
            <w:tcBorders>
              <w:top w:val="nil"/>
              <w:left w:val="nil"/>
              <w:bottom w:val="single" w:sz="4" w:space="0" w:color="auto"/>
              <w:right w:val="single" w:sz="4" w:space="0" w:color="auto"/>
            </w:tcBorders>
            <w:shd w:val="clear" w:color="auto" w:fill="auto"/>
            <w:noWrap/>
            <w:vAlign w:val="center"/>
            <w:hideMark/>
          </w:tcPr>
          <w:p w14:paraId="2F39ED5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29.00</w:t>
            </w:r>
          </w:p>
        </w:tc>
        <w:tc>
          <w:tcPr>
            <w:tcW w:w="1181" w:type="dxa"/>
            <w:tcBorders>
              <w:top w:val="nil"/>
              <w:left w:val="nil"/>
              <w:bottom w:val="single" w:sz="4" w:space="0" w:color="auto"/>
              <w:right w:val="single" w:sz="4" w:space="0" w:color="auto"/>
            </w:tcBorders>
            <w:shd w:val="clear" w:color="auto" w:fill="auto"/>
            <w:noWrap/>
            <w:vAlign w:val="bottom"/>
            <w:hideMark/>
          </w:tcPr>
          <w:p w14:paraId="5C535C0D"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57.00</w:t>
            </w:r>
          </w:p>
        </w:tc>
      </w:tr>
      <w:tr w:rsidR="00D949CB" w:rsidRPr="00D949CB" w14:paraId="17B21478"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162B8DE" w14:textId="4C377E93"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Bélgica, Amberes (SGC)</w:t>
            </w:r>
          </w:p>
        </w:tc>
        <w:tc>
          <w:tcPr>
            <w:tcW w:w="1148" w:type="dxa"/>
            <w:tcBorders>
              <w:top w:val="nil"/>
              <w:left w:val="nil"/>
              <w:bottom w:val="single" w:sz="4" w:space="0" w:color="auto"/>
              <w:right w:val="single" w:sz="4" w:space="0" w:color="auto"/>
            </w:tcBorders>
            <w:shd w:val="clear" w:color="auto" w:fill="auto"/>
            <w:noWrap/>
            <w:vAlign w:val="center"/>
            <w:hideMark/>
          </w:tcPr>
          <w:p w14:paraId="535AFC8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360.00</w:t>
            </w:r>
          </w:p>
        </w:tc>
        <w:tc>
          <w:tcPr>
            <w:tcW w:w="1498" w:type="dxa"/>
            <w:tcBorders>
              <w:top w:val="nil"/>
              <w:left w:val="nil"/>
              <w:bottom w:val="single" w:sz="4" w:space="0" w:color="auto"/>
              <w:right w:val="single" w:sz="4" w:space="0" w:color="auto"/>
            </w:tcBorders>
            <w:shd w:val="clear" w:color="auto" w:fill="auto"/>
            <w:noWrap/>
            <w:vAlign w:val="center"/>
            <w:hideMark/>
          </w:tcPr>
          <w:p w14:paraId="6497C09B"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318.00</w:t>
            </w:r>
          </w:p>
        </w:tc>
        <w:tc>
          <w:tcPr>
            <w:tcW w:w="1181" w:type="dxa"/>
            <w:tcBorders>
              <w:top w:val="nil"/>
              <w:left w:val="nil"/>
              <w:bottom w:val="single" w:sz="4" w:space="0" w:color="auto"/>
              <w:right w:val="single" w:sz="4" w:space="0" w:color="auto"/>
            </w:tcBorders>
            <w:shd w:val="clear" w:color="auto" w:fill="auto"/>
            <w:noWrap/>
            <w:vAlign w:val="bottom"/>
            <w:hideMark/>
          </w:tcPr>
          <w:p w14:paraId="2CC4DF2A"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678.00</w:t>
            </w:r>
          </w:p>
        </w:tc>
      </w:tr>
      <w:tr w:rsidR="00D949CB" w:rsidRPr="00D949CB" w14:paraId="2412F6AA"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5C7FAA4"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03E71E2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317.00</w:t>
            </w:r>
          </w:p>
        </w:tc>
        <w:tc>
          <w:tcPr>
            <w:tcW w:w="1498" w:type="dxa"/>
            <w:tcBorders>
              <w:top w:val="nil"/>
              <w:left w:val="nil"/>
              <w:bottom w:val="single" w:sz="4" w:space="0" w:color="auto"/>
              <w:right w:val="single" w:sz="4" w:space="0" w:color="auto"/>
            </w:tcBorders>
            <w:shd w:val="clear" w:color="auto" w:fill="auto"/>
            <w:noWrap/>
            <w:vAlign w:val="center"/>
            <w:hideMark/>
          </w:tcPr>
          <w:p w14:paraId="547C76F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279.00</w:t>
            </w:r>
          </w:p>
        </w:tc>
        <w:tc>
          <w:tcPr>
            <w:tcW w:w="1181" w:type="dxa"/>
            <w:tcBorders>
              <w:top w:val="nil"/>
              <w:left w:val="nil"/>
              <w:bottom w:val="single" w:sz="4" w:space="0" w:color="auto"/>
              <w:right w:val="single" w:sz="4" w:space="0" w:color="auto"/>
            </w:tcBorders>
            <w:shd w:val="clear" w:color="auto" w:fill="auto"/>
            <w:noWrap/>
            <w:vAlign w:val="bottom"/>
            <w:hideMark/>
          </w:tcPr>
          <w:p w14:paraId="45ECAF6E"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596.00</w:t>
            </w:r>
          </w:p>
        </w:tc>
      </w:tr>
      <w:tr w:rsidR="00D949CB" w:rsidRPr="00D949CB" w14:paraId="40106BFC"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68D9A39"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0162349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41.00</w:t>
            </w:r>
          </w:p>
        </w:tc>
        <w:tc>
          <w:tcPr>
            <w:tcW w:w="1498" w:type="dxa"/>
            <w:tcBorders>
              <w:top w:val="nil"/>
              <w:left w:val="nil"/>
              <w:bottom w:val="single" w:sz="4" w:space="0" w:color="auto"/>
              <w:right w:val="single" w:sz="4" w:space="0" w:color="auto"/>
            </w:tcBorders>
            <w:shd w:val="clear" w:color="auto" w:fill="auto"/>
            <w:noWrap/>
            <w:vAlign w:val="center"/>
            <w:hideMark/>
          </w:tcPr>
          <w:p w14:paraId="2F88E51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30.00</w:t>
            </w:r>
          </w:p>
        </w:tc>
        <w:tc>
          <w:tcPr>
            <w:tcW w:w="1181" w:type="dxa"/>
            <w:tcBorders>
              <w:top w:val="nil"/>
              <w:left w:val="nil"/>
              <w:bottom w:val="single" w:sz="4" w:space="0" w:color="auto"/>
              <w:right w:val="single" w:sz="4" w:space="0" w:color="auto"/>
            </w:tcBorders>
            <w:shd w:val="clear" w:color="auto" w:fill="auto"/>
            <w:noWrap/>
            <w:vAlign w:val="bottom"/>
            <w:hideMark/>
          </w:tcPr>
          <w:p w14:paraId="31CA7C54"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71.00</w:t>
            </w:r>
          </w:p>
        </w:tc>
      </w:tr>
      <w:tr w:rsidR="00D949CB" w:rsidRPr="00D949CB" w14:paraId="5BDDA617"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10B6CFD"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3E60FE2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c>
          <w:tcPr>
            <w:tcW w:w="1498" w:type="dxa"/>
            <w:tcBorders>
              <w:top w:val="nil"/>
              <w:left w:val="nil"/>
              <w:bottom w:val="single" w:sz="4" w:space="0" w:color="auto"/>
              <w:right w:val="single" w:sz="4" w:space="0" w:color="auto"/>
            </w:tcBorders>
            <w:shd w:val="clear" w:color="auto" w:fill="auto"/>
            <w:noWrap/>
            <w:vAlign w:val="center"/>
            <w:hideMark/>
          </w:tcPr>
          <w:p w14:paraId="2A03DD2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9.00</w:t>
            </w:r>
          </w:p>
        </w:tc>
        <w:tc>
          <w:tcPr>
            <w:tcW w:w="1181" w:type="dxa"/>
            <w:tcBorders>
              <w:top w:val="nil"/>
              <w:left w:val="nil"/>
              <w:bottom w:val="single" w:sz="4" w:space="0" w:color="auto"/>
              <w:right w:val="single" w:sz="4" w:space="0" w:color="auto"/>
            </w:tcBorders>
            <w:shd w:val="clear" w:color="auto" w:fill="auto"/>
            <w:noWrap/>
            <w:vAlign w:val="bottom"/>
            <w:hideMark/>
          </w:tcPr>
          <w:p w14:paraId="71476AEB"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11.00</w:t>
            </w:r>
          </w:p>
        </w:tc>
      </w:tr>
      <w:tr w:rsidR="00D949CB" w:rsidRPr="00D949CB" w14:paraId="319A79A9"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139AFC6"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Brasil, Río de Janeiro</w:t>
            </w:r>
          </w:p>
        </w:tc>
        <w:tc>
          <w:tcPr>
            <w:tcW w:w="1148" w:type="dxa"/>
            <w:tcBorders>
              <w:top w:val="nil"/>
              <w:left w:val="nil"/>
              <w:bottom w:val="single" w:sz="4" w:space="0" w:color="auto"/>
              <w:right w:val="single" w:sz="4" w:space="0" w:color="auto"/>
            </w:tcBorders>
            <w:shd w:val="clear" w:color="auto" w:fill="auto"/>
            <w:noWrap/>
            <w:vAlign w:val="center"/>
            <w:hideMark/>
          </w:tcPr>
          <w:p w14:paraId="7D191C9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61.00</w:t>
            </w:r>
          </w:p>
        </w:tc>
        <w:tc>
          <w:tcPr>
            <w:tcW w:w="1498" w:type="dxa"/>
            <w:tcBorders>
              <w:top w:val="nil"/>
              <w:left w:val="nil"/>
              <w:bottom w:val="single" w:sz="4" w:space="0" w:color="auto"/>
              <w:right w:val="single" w:sz="4" w:space="0" w:color="auto"/>
            </w:tcBorders>
            <w:shd w:val="clear" w:color="auto" w:fill="auto"/>
            <w:noWrap/>
            <w:vAlign w:val="center"/>
            <w:hideMark/>
          </w:tcPr>
          <w:p w14:paraId="476AA8A4"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51.00</w:t>
            </w:r>
          </w:p>
        </w:tc>
        <w:tc>
          <w:tcPr>
            <w:tcW w:w="1181" w:type="dxa"/>
            <w:tcBorders>
              <w:top w:val="nil"/>
              <w:left w:val="nil"/>
              <w:bottom w:val="single" w:sz="4" w:space="0" w:color="auto"/>
              <w:right w:val="single" w:sz="4" w:space="0" w:color="auto"/>
            </w:tcBorders>
            <w:shd w:val="clear" w:color="auto" w:fill="auto"/>
            <w:noWrap/>
            <w:vAlign w:val="bottom"/>
            <w:hideMark/>
          </w:tcPr>
          <w:p w14:paraId="61D4890C"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112.00</w:t>
            </w:r>
          </w:p>
        </w:tc>
      </w:tr>
      <w:tr w:rsidR="00D949CB" w:rsidRPr="00D949CB" w14:paraId="14CD182A"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E3A1C3E"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665A33D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2D82A2B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81" w:type="dxa"/>
            <w:tcBorders>
              <w:top w:val="nil"/>
              <w:left w:val="nil"/>
              <w:bottom w:val="single" w:sz="4" w:space="0" w:color="auto"/>
              <w:right w:val="single" w:sz="4" w:space="0" w:color="auto"/>
            </w:tcBorders>
            <w:shd w:val="clear" w:color="auto" w:fill="auto"/>
            <w:noWrap/>
            <w:vAlign w:val="bottom"/>
            <w:hideMark/>
          </w:tcPr>
          <w:p w14:paraId="07A9B68E"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71B8C5F0"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B24CE0A"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6E0113B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3A5F767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3.00</w:t>
            </w:r>
          </w:p>
        </w:tc>
        <w:tc>
          <w:tcPr>
            <w:tcW w:w="1181" w:type="dxa"/>
            <w:tcBorders>
              <w:top w:val="nil"/>
              <w:left w:val="nil"/>
              <w:bottom w:val="single" w:sz="4" w:space="0" w:color="auto"/>
              <w:right w:val="single" w:sz="4" w:space="0" w:color="auto"/>
            </w:tcBorders>
            <w:shd w:val="clear" w:color="auto" w:fill="auto"/>
            <w:noWrap/>
            <w:vAlign w:val="bottom"/>
            <w:hideMark/>
          </w:tcPr>
          <w:p w14:paraId="7B511C54"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3.00</w:t>
            </w:r>
          </w:p>
        </w:tc>
      </w:tr>
      <w:tr w:rsidR="00D949CB" w:rsidRPr="00D949CB" w14:paraId="1F385516"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88E791A"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6CC8D07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61.00</w:t>
            </w:r>
          </w:p>
        </w:tc>
        <w:tc>
          <w:tcPr>
            <w:tcW w:w="1498" w:type="dxa"/>
            <w:tcBorders>
              <w:top w:val="nil"/>
              <w:left w:val="nil"/>
              <w:bottom w:val="single" w:sz="4" w:space="0" w:color="auto"/>
              <w:right w:val="single" w:sz="4" w:space="0" w:color="auto"/>
            </w:tcBorders>
            <w:shd w:val="clear" w:color="auto" w:fill="auto"/>
            <w:noWrap/>
            <w:vAlign w:val="center"/>
            <w:hideMark/>
          </w:tcPr>
          <w:p w14:paraId="6EF1F59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48.00</w:t>
            </w:r>
          </w:p>
        </w:tc>
        <w:tc>
          <w:tcPr>
            <w:tcW w:w="1181" w:type="dxa"/>
            <w:tcBorders>
              <w:top w:val="nil"/>
              <w:left w:val="nil"/>
              <w:bottom w:val="single" w:sz="4" w:space="0" w:color="auto"/>
              <w:right w:val="single" w:sz="4" w:space="0" w:color="auto"/>
            </w:tcBorders>
            <w:shd w:val="clear" w:color="auto" w:fill="auto"/>
            <w:noWrap/>
            <w:vAlign w:val="bottom"/>
            <w:hideMark/>
          </w:tcPr>
          <w:p w14:paraId="5366863B"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109.00</w:t>
            </w:r>
          </w:p>
        </w:tc>
      </w:tr>
      <w:tr w:rsidR="00D949CB" w:rsidRPr="00D949CB" w14:paraId="3BC40589"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F24E3B0"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Brasil, Sao Paulo</w:t>
            </w:r>
          </w:p>
        </w:tc>
        <w:tc>
          <w:tcPr>
            <w:tcW w:w="1148" w:type="dxa"/>
            <w:tcBorders>
              <w:top w:val="nil"/>
              <w:left w:val="nil"/>
              <w:bottom w:val="single" w:sz="4" w:space="0" w:color="auto"/>
              <w:right w:val="single" w:sz="4" w:space="0" w:color="auto"/>
            </w:tcBorders>
            <w:shd w:val="clear" w:color="auto" w:fill="auto"/>
            <w:noWrap/>
            <w:vAlign w:val="center"/>
            <w:hideMark/>
          </w:tcPr>
          <w:p w14:paraId="553FC7B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339.00</w:t>
            </w:r>
          </w:p>
        </w:tc>
        <w:tc>
          <w:tcPr>
            <w:tcW w:w="1498" w:type="dxa"/>
            <w:tcBorders>
              <w:top w:val="nil"/>
              <w:left w:val="nil"/>
              <w:bottom w:val="single" w:sz="4" w:space="0" w:color="auto"/>
              <w:right w:val="single" w:sz="4" w:space="0" w:color="auto"/>
            </w:tcBorders>
            <w:shd w:val="clear" w:color="auto" w:fill="auto"/>
            <w:noWrap/>
            <w:vAlign w:val="center"/>
            <w:hideMark/>
          </w:tcPr>
          <w:p w14:paraId="0ADD2C65"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353.00</w:t>
            </w:r>
          </w:p>
        </w:tc>
        <w:tc>
          <w:tcPr>
            <w:tcW w:w="1181" w:type="dxa"/>
            <w:tcBorders>
              <w:top w:val="nil"/>
              <w:left w:val="nil"/>
              <w:bottom w:val="single" w:sz="4" w:space="0" w:color="auto"/>
              <w:right w:val="single" w:sz="4" w:space="0" w:color="auto"/>
            </w:tcBorders>
            <w:shd w:val="clear" w:color="auto" w:fill="auto"/>
            <w:noWrap/>
            <w:vAlign w:val="bottom"/>
            <w:hideMark/>
          </w:tcPr>
          <w:p w14:paraId="61FCD6A9"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692.00</w:t>
            </w:r>
          </w:p>
        </w:tc>
      </w:tr>
      <w:tr w:rsidR="00D949CB" w:rsidRPr="00D949CB" w14:paraId="757A87B6"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A152113"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lastRenderedPageBreak/>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47A2BA9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48DDAAF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81" w:type="dxa"/>
            <w:tcBorders>
              <w:top w:val="nil"/>
              <w:left w:val="nil"/>
              <w:bottom w:val="single" w:sz="4" w:space="0" w:color="auto"/>
              <w:right w:val="single" w:sz="4" w:space="0" w:color="auto"/>
            </w:tcBorders>
            <w:shd w:val="clear" w:color="auto" w:fill="auto"/>
            <w:noWrap/>
            <w:vAlign w:val="bottom"/>
            <w:hideMark/>
          </w:tcPr>
          <w:p w14:paraId="7AF3C932"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1F835511"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8B53764"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5B1AF548"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11.00</w:t>
            </w:r>
          </w:p>
        </w:tc>
        <w:tc>
          <w:tcPr>
            <w:tcW w:w="1498" w:type="dxa"/>
            <w:tcBorders>
              <w:top w:val="nil"/>
              <w:left w:val="nil"/>
              <w:bottom w:val="single" w:sz="4" w:space="0" w:color="auto"/>
              <w:right w:val="single" w:sz="4" w:space="0" w:color="auto"/>
            </w:tcBorders>
            <w:shd w:val="clear" w:color="auto" w:fill="auto"/>
            <w:noWrap/>
            <w:vAlign w:val="center"/>
            <w:hideMark/>
          </w:tcPr>
          <w:p w14:paraId="3440B20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11.00</w:t>
            </w:r>
          </w:p>
        </w:tc>
        <w:tc>
          <w:tcPr>
            <w:tcW w:w="1181" w:type="dxa"/>
            <w:tcBorders>
              <w:top w:val="nil"/>
              <w:left w:val="nil"/>
              <w:bottom w:val="single" w:sz="4" w:space="0" w:color="auto"/>
              <w:right w:val="single" w:sz="4" w:space="0" w:color="auto"/>
            </w:tcBorders>
            <w:shd w:val="clear" w:color="auto" w:fill="auto"/>
            <w:noWrap/>
            <w:vAlign w:val="bottom"/>
            <w:hideMark/>
          </w:tcPr>
          <w:p w14:paraId="30FAC5CF"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22.00</w:t>
            </w:r>
          </w:p>
        </w:tc>
      </w:tr>
      <w:tr w:rsidR="00D949CB" w:rsidRPr="00D949CB" w14:paraId="714FEFF1"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C632FDE"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Pasaporte/C. RUTA</w:t>
            </w:r>
          </w:p>
        </w:tc>
        <w:tc>
          <w:tcPr>
            <w:tcW w:w="1148" w:type="dxa"/>
            <w:tcBorders>
              <w:top w:val="nil"/>
              <w:left w:val="nil"/>
              <w:bottom w:val="single" w:sz="4" w:space="0" w:color="auto"/>
              <w:right w:val="single" w:sz="4" w:space="0" w:color="auto"/>
            </w:tcBorders>
            <w:shd w:val="clear" w:color="auto" w:fill="auto"/>
            <w:noWrap/>
            <w:vAlign w:val="center"/>
            <w:hideMark/>
          </w:tcPr>
          <w:p w14:paraId="542FFE1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9.00</w:t>
            </w:r>
          </w:p>
        </w:tc>
        <w:tc>
          <w:tcPr>
            <w:tcW w:w="1498" w:type="dxa"/>
            <w:tcBorders>
              <w:top w:val="nil"/>
              <w:left w:val="nil"/>
              <w:bottom w:val="single" w:sz="4" w:space="0" w:color="auto"/>
              <w:right w:val="single" w:sz="4" w:space="0" w:color="auto"/>
            </w:tcBorders>
            <w:shd w:val="clear" w:color="auto" w:fill="auto"/>
            <w:noWrap/>
            <w:vAlign w:val="center"/>
            <w:hideMark/>
          </w:tcPr>
          <w:p w14:paraId="503372C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81" w:type="dxa"/>
            <w:tcBorders>
              <w:top w:val="nil"/>
              <w:left w:val="nil"/>
              <w:bottom w:val="single" w:sz="4" w:space="0" w:color="auto"/>
              <w:right w:val="single" w:sz="4" w:space="0" w:color="auto"/>
            </w:tcBorders>
            <w:shd w:val="clear" w:color="auto" w:fill="auto"/>
            <w:noWrap/>
            <w:vAlign w:val="bottom"/>
            <w:hideMark/>
          </w:tcPr>
          <w:p w14:paraId="60C7F006"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9.00</w:t>
            </w:r>
          </w:p>
        </w:tc>
      </w:tr>
      <w:tr w:rsidR="00D949CB" w:rsidRPr="00D949CB" w14:paraId="1BECE2EF"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2B4E19F"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104047F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319.00</w:t>
            </w:r>
          </w:p>
        </w:tc>
        <w:tc>
          <w:tcPr>
            <w:tcW w:w="1498" w:type="dxa"/>
            <w:tcBorders>
              <w:top w:val="nil"/>
              <w:left w:val="nil"/>
              <w:bottom w:val="single" w:sz="4" w:space="0" w:color="auto"/>
              <w:right w:val="single" w:sz="4" w:space="0" w:color="auto"/>
            </w:tcBorders>
            <w:shd w:val="clear" w:color="auto" w:fill="auto"/>
            <w:noWrap/>
            <w:vAlign w:val="center"/>
            <w:hideMark/>
          </w:tcPr>
          <w:p w14:paraId="0D16635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342.00</w:t>
            </w:r>
          </w:p>
        </w:tc>
        <w:tc>
          <w:tcPr>
            <w:tcW w:w="1181" w:type="dxa"/>
            <w:tcBorders>
              <w:top w:val="nil"/>
              <w:left w:val="nil"/>
              <w:bottom w:val="single" w:sz="4" w:space="0" w:color="auto"/>
              <w:right w:val="single" w:sz="4" w:space="0" w:color="auto"/>
            </w:tcBorders>
            <w:shd w:val="clear" w:color="auto" w:fill="auto"/>
            <w:noWrap/>
            <w:vAlign w:val="bottom"/>
            <w:hideMark/>
          </w:tcPr>
          <w:p w14:paraId="2EEED84E"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661.00</w:t>
            </w:r>
          </w:p>
        </w:tc>
      </w:tr>
      <w:tr w:rsidR="00D949CB" w:rsidRPr="00D949CB" w14:paraId="3E6308AE"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9CA9FF2"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Canadá, Montreal (SGC)</w:t>
            </w:r>
          </w:p>
        </w:tc>
        <w:tc>
          <w:tcPr>
            <w:tcW w:w="1148" w:type="dxa"/>
            <w:tcBorders>
              <w:top w:val="nil"/>
              <w:left w:val="nil"/>
              <w:bottom w:val="single" w:sz="4" w:space="0" w:color="auto"/>
              <w:right w:val="single" w:sz="4" w:space="0" w:color="auto"/>
            </w:tcBorders>
            <w:shd w:val="clear" w:color="auto" w:fill="auto"/>
            <w:noWrap/>
            <w:vAlign w:val="center"/>
            <w:hideMark/>
          </w:tcPr>
          <w:p w14:paraId="1D66FEC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637.00</w:t>
            </w:r>
          </w:p>
        </w:tc>
        <w:tc>
          <w:tcPr>
            <w:tcW w:w="1498" w:type="dxa"/>
            <w:tcBorders>
              <w:top w:val="nil"/>
              <w:left w:val="nil"/>
              <w:bottom w:val="single" w:sz="4" w:space="0" w:color="auto"/>
              <w:right w:val="single" w:sz="4" w:space="0" w:color="auto"/>
            </w:tcBorders>
            <w:shd w:val="clear" w:color="auto" w:fill="auto"/>
            <w:noWrap/>
            <w:vAlign w:val="center"/>
            <w:hideMark/>
          </w:tcPr>
          <w:p w14:paraId="1349C9EE"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848.00</w:t>
            </w:r>
          </w:p>
        </w:tc>
        <w:tc>
          <w:tcPr>
            <w:tcW w:w="1181" w:type="dxa"/>
            <w:tcBorders>
              <w:top w:val="nil"/>
              <w:left w:val="nil"/>
              <w:bottom w:val="single" w:sz="4" w:space="0" w:color="auto"/>
              <w:right w:val="single" w:sz="4" w:space="0" w:color="auto"/>
            </w:tcBorders>
            <w:shd w:val="clear" w:color="auto" w:fill="auto"/>
            <w:noWrap/>
            <w:vAlign w:val="bottom"/>
            <w:hideMark/>
          </w:tcPr>
          <w:p w14:paraId="10D45F9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1,485.00</w:t>
            </w:r>
          </w:p>
        </w:tc>
      </w:tr>
      <w:tr w:rsidR="00D949CB" w:rsidRPr="00D949CB" w14:paraId="534454C6"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850CE3A"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4F04912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486.00</w:t>
            </w:r>
          </w:p>
        </w:tc>
        <w:tc>
          <w:tcPr>
            <w:tcW w:w="1498" w:type="dxa"/>
            <w:tcBorders>
              <w:top w:val="nil"/>
              <w:left w:val="nil"/>
              <w:bottom w:val="single" w:sz="4" w:space="0" w:color="auto"/>
              <w:right w:val="single" w:sz="4" w:space="0" w:color="auto"/>
            </w:tcBorders>
            <w:shd w:val="clear" w:color="auto" w:fill="auto"/>
            <w:noWrap/>
            <w:vAlign w:val="center"/>
            <w:hideMark/>
          </w:tcPr>
          <w:p w14:paraId="7D41C91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697.00</w:t>
            </w:r>
          </w:p>
        </w:tc>
        <w:tc>
          <w:tcPr>
            <w:tcW w:w="1181" w:type="dxa"/>
            <w:tcBorders>
              <w:top w:val="nil"/>
              <w:left w:val="nil"/>
              <w:bottom w:val="single" w:sz="4" w:space="0" w:color="auto"/>
              <w:right w:val="single" w:sz="4" w:space="0" w:color="auto"/>
            </w:tcBorders>
            <w:shd w:val="clear" w:color="auto" w:fill="auto"/>
            <w:noWrap/>
            <w:vAlign w:val="bottom"/>
            <w:hideMark/>
          </w:tcPr>
          <w:p w14:paraId="5FCCEA45"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1,183.00</w:t>
            </w:r>
          </w:p>
        </w:tc>
      </w:tr>
      <w:tr w:rsidR="00D949CB" w:rsidRPr="00D949CB" w14:paraId="4D660163"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F75057F"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4760C39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144.00</w:t>
            </w:r>
          </w:p>
        </w:tc>
        <w:tc>
          <w:tcPr>
            <w:tcW w:w="1498" w:type="dxa"/>
            <w:tcBorders>
              <w:top w:val="nil"/>
              <w:left w:val="nil"/>
              <w:bottom w:val="single" w:sz="4" w:space="0" w:color="auto"/>
              <w:right w:val="single" w:sz="4" w:space="0" w:color="auto"/>
            </w:tcBorders>
            <w:shd w:val="clear" w:color="auto" w:fill="auto"/>
            <w:noWrap/>
            <w:vAlign w:val="center"/>
            <w:hideMark/>
          </w:tcPr>
          <w:p w14:paraId="663D15D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137.00</w:t>
            </w:r>
          </w:p>
        </w:tc>
        <w:tc>
          <w:tcPr>
            <w:tcW w:w="1181" w:type="dxa"/>
            <w:tcBorders>
              <w:top w:val="nil"/>
              <w:left w:val="nil"/>
              <w:bottom w:val="single" w:sz="4" w:space="0" w:color="auto"/>
              <w:right w:val="single" w:sz="4" w:space="0" w:color="auto"/>
            </w:tcBorders>
            <w:shd w:val="clear" w:color="auto" w:fill="auto"/>
            <w:noWrap/>
            <w:vAlign w:val="bottom"/>
            <w:hideMark/>
          </w:tcPr>
          <w:p w14:paraId="507C58C3"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281.00</w:t>
            </w:r>
          </w:p>
        </w:tc>
      </w:tr>
      <w:tr w:rsidR="00D949CB" w:rsidRPr="00D949CB" w14:paraId="536737C4"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D5016EB"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648C1B0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7.00</w:t>
            </w:r>
          </w:p>
        </w:tc>
        <w:tc>
          <w:tcPr>
            <w:tcW w:w="1498" w:type="dxa"/>
            <w:tcBorders>
              <w:top w:val="nil"/>
              <w:left w:val="nil"/>
              <w:bottom w:val="single" w:sz="4" w:space="0" w:color="auto"/>
              <w:right w:val="single" w:sz="4" w:space="0" w:color="auto"/>
            </w:tcBorders>
            <w:shd w:val="clear" w:color="auto" w:fill="auto"/>
            <w:noWrap/>
            <w:vAlign w:val="center"/>
            <w:hideMark/>
          </w:tcPr>
          <w:p w14:paraId="6DF687D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14.00</w:t>
            </w:r>
          </w:p>
        </w:tc>
        <w:tc>
          <w:tcPr>
            <w:tcW w:w="1181" w:type="dxa"/>
            <w:tcBorders>
              <w:top w:val="nil"/>
              <w:left w:val="nil"/>
              <w:bottom w:val="single" w:sz="4" w:space="0" w:color="auto"/>
              <w:right w:val="single" w:sz="4" w:space="0" w:color="auto"/>
            </w:tcBorders>
            <w:shd w:val="clear" w:color="auto" w:fill="auto"/>
            <w:noWrap/>
            <w:vAlign w:val="bottom"/>
            <w:hideMark/>
          </w:tcPr>
          <w:p w14:paraId="25C6B700"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21.00</w:t>
            </w:r>
          </w:p>
        </w:tc>
      </w:tr>
      <w:tr w:rsidR="00D949CB" w:rsidRPr="00D949CB" w14:paraId="7C77FC58"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9D33FF5"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Canadá, Toronto (SGC)</w:t>
            </w:r>
          </w:p>
        </w:tc>
        <w:tc>
          <w:tcPr>
            <w:tcW w:w="1148" w:type="dxa"/>
            <w:tcBorders>
              <w:top w:val="nil"/>
              <w:left w:val="nil"/>
              <w:bottom w:val="single" w:sz="4" w:space="0" w:color="auto"/>
              <w:right w:val="single" w:sz="4" w:space="0" w:color="auto"/>
            </w:tcBorders>
            <w:shd w:val="clear" w:color="auto" w:fill="auto"/>
            <w:noWrap/>
            <w:vAlign w:val="center"/>
            <w:hideMark/>
          </w:tcPr>
          <w:p w14:paraId="7849671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181.00</w:t>
            </w:r>
          </w:p>
        </w:tc>
        <w:tc>
          <w:tcPr>
            <w:tcW w:w="1498" w:type="dxa"/>
            <w:tcBorders>
              <w:top w:val="nil"/>
              <w:left w:val="nil"/>
              <w:bottom w:val="single" w:sz="4" w:space="0" w:color="auto"/>
              <w:right w:val="single" w:sz="4" w:space="0" w:color="auto"/>
            </w:tcBorders>
            <w:shd w:val="clear" w:color="auto" w:fill="auto"/>
            <w:noWrap/>
            <w:vAlign w:val="center"/>
            <w:hideMark/>
          </w:tcPr>
          <w:p w14:paraId="33054D21"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270.00</w:t>
            </w:r>
          </w:p>
        </w:tc>
        <w:tc>
          <w:tcPr>
            <w:tcW w:w="1181" w:type="dxa"/>
            <w:tcBorders>
              <w:top w:val="nil"/>
              <w:left w:val="nil"/>
              <w:bottom w:val="single" w:sz="4" w:space="0" w:color="auto"/>
              <w:right w:val="single" w:sz="4" w:space="0" w:color="auto"/>
            </w:tcBorders>
            <w:shd w:val="clear" w:color="auto" w:fill="auto"/>
            <w:noWrap/>
            <w:vAlign w:val="bottom"/>
            <w:hideMark/>
          </w:tcPr>
          <w:p w14:paraId="6D6CA80D"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451.00</w:t>
            </w:r>
          </w:p>
        </w:tc>
      </w:tr>
      <w:tr w:rsidR="00D949CB" w:rsidRPr="00D949CB" w14:paraId="5EF04494"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218C577"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2B5C25B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161.00</w:t>
            </w:r>
          </w:p>
        </w:tc>
        <w:tc>
          <w:tcPr>
            <w:tcW w:w="1498" w:type="dxa"/>
            <w:tcBorders>
              <w:top w:val="nil"/>
              <w:left w:val="nil"/>
              <w:bottom w:val="single" w:sz="4" w:space="0" w:color="auto"/>
              <w:right w:val="single" w:sz="4" w:space="0" w:color="auto"/>
            </w:tcBorders>
            <w:shd w:val="clear" w:color="auto" w:fill="auto"/>
            <w:noWrap/>
            <w:vAlign w:val="center"/>
            <w:hideMark/>
          </w:tcPr>
          <w:p w14:paraId="091EF1B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174.00</w:t>
            </w:r>
          </w:p>
        </w:tc>
        <w:tc>
          <w:tcPr>
            <w:tcW w:w="1181" w:type="dxa"/>
            <w:tcBorders>
              <w:top w:val="nil"/>
              <w:left w:val="nil"/>
              <w:bottom w:val="single" w:sz="4" w:space="0" w:color="auto"/>
              <w:right w:val="single" w:sz="4" w:space="0" w:color="auto"/>
            </w:tcBorders>
            <w:shd w:val="clear" w:color="auto" w:fill="auto"/>
            <w:noWrap/>
            <w:vAlign w:val="bottom"/>
            <w:hideMark/>
          </w:tcPr>
          <w:p w14:paraId="032C8B7F"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335.00</w:t>
            </w:r>
          </w:p>
        </w:tc>
      </w:tr>
      <w:tr w:rsidR="00D949CB" w:rsidRPr="00D949CB" w14:paraId="72287528"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283B982"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5270959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3.00</w:t>
            </w:r>
          </w:p>
        </w:tc>
        <w:tc>
          <w:tcPr>
            <w:tcW w:w="1498" w:type="dxa"/>
            <w:tcBorders>
              <w:top w:val="nil"/>
              <w:left w:val="nil"/>
              <w:bottom w:val="single" w:sz="4" w:space="0" w:color="auto"/>
              <w:right w:val="single" w:sz="4" w:space="0" w:color="auto"/>
            </w:tcBorders>
            <w:shd w:val="clear" w:color="auto" w:fill="auto"/>
            <w:noWrap/>
            <w:vAlign w:val="center"/>
            <w:hideMark/>
          </w:tcPr>
          <w:p w14:paraId="44282BE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65.00</w:t>
            </w:r>
          </w:p>
        </w:tc>
        <w:tc>
          <w:tcPr>
            <w:tcW w:w="1181" w:type="dxa"/>
            <w:tcBorders>
              <w:top w:val="nil"/>
              <w:left w:val="nil"/>
              <w:bottom w:val="single" w:sz="4" w:space="0" w:color="auto"/>
              <w:right w:val="single" w:sz="4" w:space="0" w:color="auto"/>
            </w:tcBorders>
            <w:shd w:val="clear" w:color="auto" w:fill="auto"/>
            <w:noWrap/>
            <w:vAlign w:val="bottom"/>
            <w:hideMark/>
          </w:tcPr>
          <w:p w14:paraId="542A3462"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68.00</w:t>
            </w:r>
          </w:p>
        </w:tc>
      </w:tr>
      <w:tr w:rsidR="00D949CB" w:rsidRPr="00D949CB" w14:paraId="75677E42"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5236C68"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0B02826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17.00</w:t>
            </w:r>
          </w:p>
        </w:tc>
        <w:tc>
          <w:tcPr>
            <w:tcW w:w="1498" w:type="dxa"/>
            <w:tcBorders>
              <w:top w:val="nil"/>
              <w:left w:val="nil"/>
              <w:bottom w:val="single" w:sz="4" w:space="0" w:color="auto"/>
              <w:right w:val="single" w:sz="4" w:space="0" w:color="auto"/>
            </w:tcBorders>
            <w:shd w:val="clear" w:color="auto" w:fill="auto"/>
            <w:noWrap/>
            <w:vAlign w:val="center"/>
            <w:hideMark/>
          </w:tcPr>
          <w:p w14:paraId="7A51CB8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31.00</w:t>
            </w:r>
          </w:p>
        </w:tc>
        <w:tc>
          <w:tcPr>
            <w:tcW w:w="1181" w:type="dxa"/>
            <w:tcBorders>
              <w:top w:val="nil"/>
              <w:left w:val="nil"/>
              <w:bottom w:val="single" w:sz="4" w:space="0" w:color="auto"/>
              <w:right w:val="single" w:sz="4" w:space="0" w:color="auto"/>
            </w:tcBorders>
            <w:shd w:val="clear" w:color="auto" w:fill="auto"/>
            <w:noWrap/>
            <w:vAlign w:val="bottom"/>
            <w:hideMark/>
          </w:tcPr>
          <w:p w14:paraId="2EFB2FDA"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48.00</w:t>
            </w:r>
          </w:p>
        </w:tc>
      </w:tr>
      <w:tr w:rsidR="00D949CB" w:rsidRPr="00D949CB" w14:paraId="7E3CC9AA"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E638F6F"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China, Hong Kong (SGC)</w:t>
            </w:r>
          </w:p>
        </w:tc>
        <w:tc>
          <w:tcPr>
            <w:tcW w:w="1148" w:type="dxa"/>
            <w:tcBorders>
              <w:top w:val="nil"/>
              <w:left w:val="nil"/>
              <w:bottom w:val="single" w:sz="4" w:space="0" w:color="auto"/>
              <w:right w:val="single" w:sz="4" w:space="0" w:color="auto"/>
            </w:tcBorders>
            <w:shd w:val="clear" w:color="auto" w:fill="auto"/>
            <w:noWrap/>
            <w:vAlign w:val="center"/>
            <w:hideMark/>
          </w:tcPr>
          <w:p w14:paraId="6C8246B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93.00</w:t>
            </w:r>
          </w:p>
        </w:tc>
        <w:tc>
          <w:tcPr>
            <w:tcW w:w="1498" w:type="dxa"/>
            <w:tcBorders>
              <w:top w:val="nil"/>
              <w:left w:val="nil"/>
              <w:bottom w:val="single" w:sz="4" w:space="0" w:color="auto"/>
              <w:right w:val="single" w:sz="4" w:space="0" w:color="auto"/>
            </w:tcBorders>
            <w:shd w:val="clear" w:color="auto" w:fill="auto"/>
            <w:noWrap/>
            <w:vAlign w:val="center"/>
            <w:hideMark/>
          </w:tcPr>
          <w:p w14:paraId="5CDF35C4"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319.00</w:t>
            </w:r>
          </w:p>
        </w:tc>
        <w:tc>
          <w:tcPr>
            <w:tcW w:w="1181" w:type="dxa"/>
            <w:tcBorders>
              <w:top w:val="nil"/>
              <w:left w:val="nil"/>
              <w:bottom w:val="single" w:sz="4" w:space="0" w:color="auto"/>
              <w:right w:val="single" w:sz="4" w:space="0" w:color="auto"/>
            </w:tcBorders>
            <w:shd w:val="clear" w:color="auto" w:fill="auto"/>
            <w:noWrap/>
            <w:vAlign w:val="bottom"/>
            <w:hideMark/>
          </w:tcPr>
          <w:p w14:paraId="7A1E7A0A"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412.00</w:t>
            </w:r>
          </w:p>
        </w:tc>
      </w:tr>
      <w:tr w:rsidR="00D949CB" w:rsidRPr="00D949CB" w14:paraId="06814C28"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D117EA8"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2334F5A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47.00</w:t>
            </w:r>
          </w:p>
        </w:tc>
        <w:tc>
          <w:tcPr>
            <w:tcW w:w="1498" w:type="dxa"/>
            <w:tcBorders>
              <w:top w:val="nil"/>
              <w:left w:val="nil"/>
              <w:bottom w:val="single" w:sz="4" w:space="0" w:color="auto"/>
              <w:right w:val="single" w:sz="4" w:space="0" w:color="auto"/>
            </w:tcBorders>
            <w:shd w:val="clear" w:color="auto" w:fill="auto"/>
            <w:noWrap/>
            <w:vAlign w:val="center"/>
            <w:hideMark/>
          </w:tcPr>
          <w:p w14:paraId="41C01268"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168.00</w:t>
            </w:r>
          </w:p>
        </w:tc>
        <w:tc>
          <w:tcPr>
            <w:tcW w:w="1181" w:type="dxa"/>
            <w:tcBorders>
              <w:top w:val="nil"/>
              <w:left w:val="nil"/>
              <w:bottom w:val="single" w:sz="4" w:space="0" w:color="auto"/>
              <w:right w:val="single" w:sz="4" w:space="0" w:color="auto"/>
            </w:tcBorders>
            <w:shd w:val="clear" w:color="auto" w:fill="auto"/>
            <w:noWrap/>
            <w:vAlign w:val="bottom"/>
            <w:hideMark/>
          </w:tcPr>
          <w:p w14:paraId="008EEF5C"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215.00</w:t>
            </w:r>
          </w:p>
        </w:tc>
      </w:tr>
      <w:tr w:rsidR="00D949CB" w:rsidRPr="00D949CB" w14:paraId="277C51E2"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95342B2"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7A32736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7C82DF18"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81" w:type="dxa"/>
            <w:tcBorders>
              <w:top w:val="nil"/>
              <w:left w:val="nil"/>
              <w:bottom w:val="single" w:sz="4" w:space="0" w:color="auto"/>
              <w:right w:val="single" w:sz="4" w:space="0" w:color="auto"/>
            </w:tcBorders>
            <w:shd w:val="clear" w:color="auto" w:fill="auto"/>
            <w:noWrap/>
            <w:vAlign w:val="bottom"/>
            <w:hideMark/>
          </w:tcPr>
          <w:p w14:paraId="43B590AF"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1318AE09"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75E0971"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1D9D12B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46.00</w:t>
            </w:r>
          </w:p>
        </w:tc>
        <w:tc>
          <w:tcPr>
            <w:tcW w:w="1498" w:type="dxa"/>
            <w:tcBorders>
              <w:top w:val="nil"/>
              <w:left w:val="nil"/>
              <w:bottom w:val="single" w:sz="4" w:space="0" w:color="auto"/>
              <w:right w:val="single" w:sz="4" w:space="0" w:color="auto"/>
            </w:tcBorders>
            <w:shd w:val="clear" w:color="auto" w:fill="auto"/>
            <w:noWrap/>
            <w:vAlign w:val="center"/>
            <w:hideMark/>
          </w:tcPr>
          <w:p w14:paraId="2DE2AD3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151.00</w:t>
            </w:r>
          </w:p>
        </w:tc>
        <w:tc>
          <w:tcPr>
            <w:tcW w:w="1181" w:type="dxa"/>
            <w:tcBorders>
              <w:top w:val="nil"/>
              <w:left w:val="nil"/>
              <w:bottom w:val="single" w:sz="4" w:space="0" w:color="auto"/>
              <w:right w:val="single" w:sz="4" w:space="0" w:color="auto"/>
            </w:tcBorders>
            <w:shd w:val="clear" w:color="auto" w:fill="auto"/>
            <w:noWrap/>
            <w:vAlign w:val="bottom"/>
            <w:hideMark/>
          </w:tcPr>
          <w:p w14:paraId="6C1C41E4"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197.00</w:t>
            </w:r>
          </w:p>
        </w:tc>
      </w:tr>
      <w:tr w:rsidR="00D949CB" w:rsidRPr="00D949CB" w14:paraId="190653E1"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4D93975"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Colombia, Bogotá (SGC)</w:t>
            </w:r>
          </w:p>
        </w:tc>
        <w:tc>
          <w:tcPr>
            <w:tcW w:w="1148" w:type="dxa"/>
            <w:tcBorders>
              <w:top w:val="nil"/>
              <w:left w:val="nil"/>
              <w:bottom w:val="single" w:sz="4" w:space="0" w:color="auto"/>
              <w:right w:val="single" w:sz="4" w:space="0" w:color="auto"/>
            </w:tcBorders>
            <w:shd w:val="clear" w:color="auto" w:fill="auto"/>
            <w:noWrap/>
            <w:vAlign w:val="center"/>
            <w:hideMark/>
          </w:tcPr>
          <w:p w14:paraId="0C7DFB1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1,083.00</w:t>
            </w:r>
          </w:p>
        </w:tc>
        <w:tc>
          <w:tcPr>
            <w:tcW w:w="1498" w:type="dxa"/>
            <w:tcBorders>
              <w:top w:val="nil"/>
              <w:left w:val="nil"/>
              <w:bottom w:val="single" w:sz="4" w:space="0" w:color="auto"/>
              <w:right w:val="single" w:sz="4" w:space="0" w:color="auto"/>
            </w:tcBorders>
            <w:shd w:val="clear" w:color="auto" w:fill="auto"/>
            <w:noWrap/>
            <w:vAlign w:val="center"/>
            <w:hideMark/>
          </w:tcPr>
          <w:p w14:paraId="5816AD65"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1,654.00</w:t>
            </w:r>
          </w:p>
        </w:tc>
        <w:tc>
          <w:tcPr>
            <w:tcW w:w="1181" w:type="dxa"/>
            <w:tcBorders>
              <w:top w:val="nil"/>
              <w:left w:val="nil"/>
              <w:bottom w:val="single" w:sz="4" w:space="0" w:color="auto"/>
              <w:right w:val="single" w:sz="4" w:space="0" w:color="auto"/>
            </w:tcBorders>
            <w:shd w:val="clear" w:color="auto" w:fill="auto"/>
            <w:noWrap/>
            <w:vAlign w:val="bottom"/>
            <w:hideMark/>
          </w:tcPr>
          <w:p w14:paraId="7906E82F"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2,737.00</w:t>
            </w:r>
          </w:p>
        </w:tc>
      </w:tr>
      <w:tr w:rsidR="00D949CB" w:rsidRPr="00D949CB" w14:paraId="1874205C"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2CC9B82"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1E76899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612.00</w:t>
            </w:r>
          </w:p>
        </w:tc>
        <w:tc>
          <w:tcPr>
            <w:tcW w:w="1498" w:type="dxa"/>
            <w:tcBorders>
              <w:top w:val="nil"/>
              <w:left w:val="nil"/>
              <w:bottom w:val="single" w:sz="4" w:space="0" w:color="auto"/>
              <w:right w:val="single" w:sz="4" w:space="0" w:color="auto"/>
            </w:tcBorders>
            <w:shd w:val="clear" w:color="auto" w:fill="auto"/>
            <w:noWrap/>
            <w:vAlign w:val="center"/>
            <w:hideMark/>
          </w:tcPr>
          <w:p w14:paraId="448A3F8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898.00</w:t>
            </w:r>
          </w:p>
        </w:tc>
        <w:tc>
          <w:tcPr>
            <w:tcW w:w="1181" w:type="dxa"/>
            <w:tcBorders>
              <w:top w:val="nil"/>
              <w:left w:val="nil"/>
              <w:bottom w:val="single" w:sz="4" w:space="0" w:color="auto"/>
              <w:right w:val="single" w:sz="4" w:space="0" w:color="auto"/>
            </w:tcBorders>
            <w:shd w:val="clear" w:color="auto" w:fill="auto"/>
            <w:noWrap/>
            <w:vAlign w:val="bottom"/>
            <w:hideMark/>
          </w:tcPr>
          <w:p w14:paraId="06B2E7D2"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1,510.00</w:t>
            </w:r>
          </w:p>
        </w:tc>
      </w:tr>
      <w:tr w:rsidR="00D949CB" w:rsidRPr="00D949CB" w14:paraId="31E66C7C"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A0A1E52"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313A12C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49.00</w:t>
            </w:r>
          </w:p>
        </w:tc>
        <w:tc>
          <w:tcPr>
            <w:tcW w:w="1498" w:type="dxa"/>
            <w:tcBorders>
              <w:top w:val="nil"/>
              <w:left w:val="nil"/>
              <w:bottom w:val="single" w:sz="4" w:space="0" w:color="auto"/>
              <w:right w:val="single" w:sz="4" w:space="0" w:color="auto"/>
            </w:tcBorders>
            <w:shd w:val="clear" w:color="auto" w:fill="auto"/>
            <w:noWrap/>
            <w:vAlign w:val="center"/>
            <w:hideMark/>
          </w:tcPr>
          <w:p w14:paraId="1BEEE76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65.00</w:t>
            </w:r>
          </w:p>
        </w:tc>
        <w:tc>
          <w:tcPr>
            <w:tcW w:w="1181" w:type="dxa"/>
            <w:tcBorders>
              <w:top w:val="nil"/>
              <w:left w:val="nil"/>
              <w:bottom w:val="single" w:sz="4" w:space="0" w:color="auto"/>
              <w:right w:val="single" w:sz="4" w:space="0" w:color="auto"/>
            </w:tcBorders>
            <w:shd w:val="clear" w:color="auto" w:fill="auto"/>
            <w:noWrap/>
            <w:vAlign w:val="bottom"/>
            <w:hideMark/>
          </w:tcPr>
          <w:p w14:paraId="372F6FF2"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114.00</w:t>
            </w:r>
          </w:p>
        </w:tc>
      </w:tr>
      <w:tr w:rsidR="00D949CB" w:rsidRPr="00D949CB" w14:paraId="4FEC0DE2"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FDC9527"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7C52FDA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422.00</w:t>
            </w:r>
          </w:p>
        </w:tc>
        <w:tc>
          <w:tcPr>
            <w:tcW w:w="1498" w:type="dxa"/>
            <w:tcBorders>
              <w:top w:val="nil"/>
              <w:left w:val="nil"/>
              <w:bottom w:val="single" w:sz="4" w:space="0" w:color="auto"/>
              <w:right w:val="single" w:sz="4" w:space="0" w:color="auto"/>
            </w:tcBorders>
            <w:shd w:val="clear" w:color="auto" w:fill="auto"/>
            <w:noWrap/>
            <w:vAlign w:val="center"/>
            <w:hideMark/>
          </w:tcPr>
          <w:p w14:paraId="16D95BD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691.00</w:t>
            </w:r>
          </w:p>
        </w:tc>
        <w:tc>
          <w:tcPr>
            <w:tcW w:w="1181" w:type="dxa"/>
            <w:tcBorders>
              <w:top w:val="nil"/>
              <w:left w:val="nil"/>
              <w:bottom w:val="single" w:sz="4" w:space="0" w:color="auto"/>
              <w:right w:val="single" w:sz="4" w:space="0" w:color="auto"/>
            </w:tcBorders>
            <w:shd w:val="clear" w:color="auto" w:fill="auto"/>
            <w:noWrap/>
            <w:vAlign w:val="bottom"/>
            <w:hideMark/>
          </w:tcPr>
          <w:p w14:paraId="2BA40F4F"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1,113.00</w:t>
            </w:r>
          </w:p>
        </w:tc>
      </w:tr>
      <w:tr w:rsidR="00D949CB" w:rsidRPr="00D949CB" w14:paraId="3B6CABF4"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DDD7C2E"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Cuba, La Habana (SGC)</w:t>
            </w:r>
          </w:p>
        </w:tc>
        <w:tc>
          <w:tcPr>
            <w:tcW w:w="1148" w:type="dxa"/>
            <w:tcBorders>
              <w:top w:val="nil"/>
              <w:left w:val="nil"/>
              <w:bottom w:val="single" w:sz="4" w:space="0" w:color="auto"/>
              <w:right w:val="single" w:sz="4" w:space="0" w:color="auto"/>
            </w:tcBorders>
            <w:shd w:val="clear" w:color="auto" w:fill="auto"/>
            <w:noWrap/>
            <w:vAlign w:val="center"/>
            <w:hideMark/>
          </w:tcPr>
          <w:p w14:paraId="24F1CBD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7,993.00</w:t>
            </w:r>
          </w:p>
        </w:tc>
        <w:tc>
          <w:tcPr>
            <w:tcW w:w="1498" w:type="dxa"/>
            <w:tcBorders>
              <w:top w:val="nil"/>
              <w:left w:val="nil"/>
              <w:bottom w:val="single" w:sz="4" w:space="0" w:color="auto"/>
              <w:right w:val="single" w:sz="4" w:space="0" w:color="auto"/>
            </w:tcBorders>
            <w:shd w:val="clear" w:color="auto" w:fill="auto"/>
            <w:noWrap/>
            <w:vAlign w:val="center"/>
            <w:hideMark/>
          </w:tcPr>
          <w:p w14:paraId="6B2532B2"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22,464.00</w:t>
            </w:r>
          </w:p>
        </w:tc>
        <w:tc>
          <w:tcPr>
            <w:tcW w:w="1181" w:type="dxa"/>
            <w:tcBorders>
              <w:top w:val="nil"/>
              <w:left w:val="nil"/>
              <w:bottom w:val="single" w:sz="4" w:space="0" w:color="auto"/>
              <w:right w:val="single" w:sz="4" w:space="0" w:color="auto"/>
            </w:tcBorders>
            <w:shd w:val="clear" w:color="auto" w:fill="auto"/>
            <w:noWrap/>
            <w:vAlign w:val="bottom"/>
            <w:hideMark/>
          </w:tcPr>
          <w:p w14:paraId="0D16B6BA"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30,457.00</w:t>
            </w:r>
          </w:p>
        </w:tc>
      </w:tr>
      <w:tr w:rsidR="00D949CB" w:rsidRPr="00D949CB" w14:paraId="59FEE77A"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30D73D3"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46214AB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7,033.00</w:t>
            </w:r>
          </w:p>
        </w:tc>
        <w:tc>
          <w:tcPr>
            <w:tcW w:w="1498" w:type="dxa"/>
            <w:tcBorders>
              <w:top w:val="nil"/>
              <w:left w:val="nil"/>
              <w:bottom w:val="single" w:sz="4" w:space="0" w:color="auto"/>
              <w:right w:val="single" w:sz="4" w:space="0" w:color="auto"/>
            </w:tcBorders>
            <w:shd w:val="clear" w:color="auto" w:fill="auto"/>
            <w:noWrap/>
            <w:vAlign w:val="center"/>
            <w:hideMark/>
          </w:tcPr>
          <w:p w14:paraId="063CC30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18,785.00</w:t>
            </w:r>
          </w:p>
        </w:tc>
        <w:tc>
          <w:tcPr>
            <w:tcW w:w="1181" w:type="dxa"/>
            <w:tcBorders>
              <w:top w:val="nil"/>
              <w:left w:val="nil"/>
              <w:bottom w:val="single" w:sz="4" w:space="0" w:color="auto"/>
              <w:right w:val="single" w:sz="4" w:space="0" w:color="auto"/>
            </w:tcBorders>
            <w:shd w:val="clear" w:color="auto" w:fill="auto"/>
            <w:noWrap/>
            <w:vAlign w:val="bottom"/>
            <w:hideMark/>
          </w:tcPr>
          <w:p w14:paraId="64137867"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25,818.00</w:t>
            </w:r>
          </w:p>
        </w:tc>
      </w:tr>
      <w:tr w:rsidR="00D949CB" w:rsidRPr="00D949CB" w14:paraId="31C2A858"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30307EB"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4653789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34.00</w:t>
            </w:r>
          </w:p>
        </w:tc>
        <w:tc>
          <w:tcPr>
            <w:tcW w:w="1498" w:type="dxa"/>
            <w:tcBorders>
              <w:top w:val="nil"/>
              <w:left w:val="nil"/>
              <w:bottom w:val="single" w:sz="4" w:space="0" w:color="auto"/>
              <w:right w:val="single" w:sz="4" w:space="0" w:color="auto"/>
            </w:tcBorders>
            <w:shd w:val="clear" w:color="auto" w:fill="auto"/>
            <w:noWrap/>
            <w:vAlign w:val="center"/>
            <w:hideMark/>
          </w:tcPr>
          <w:p w14:paraId="0B4732B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47.00</w:t>
            </w:r>
          </w:p>
        </w:tc>
        <w:tc>
          <w:tcPr>
            <w:tcW w:w="1181" w:type="dxa"/>
            <w:tcBorders>
              <w:top w:val="nil"/>
              <w:left w:val="nil"/>
              <w:bottom w:val="single" w:sz="4" w:space="0" w:color="auto"/>
              <w:right w:val="single" w:sz="4" w:space="0" w:color="auto"/>
            </w:tcBorders>
            <w:shd w:val="clear" w:color="auto" w:fill="auto"/>
            <w:noWrap/>
            <w:vAlign w:val="bottom"/>
            <w:hideMark/>
          </w:tcPr>
          <w:p w14:paraId="45719735"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81.00</w:t>
            </w:r>
          </w:p>
        </w:tc>
      </w:tr>
      <w:tr w:rsidR="00D949CB" w:rsidRPr="00D949CB" w14:paraId="58DAF028"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3C0F484"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6C71166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926.00</w:t>
            </w:r>
          </w:p>
        </w:tc>
        <w:tc>
          <w:tcPr>
            <w:tcW w:w="1498" w:type="dxa"/>
            <w:tcBorders>
              <w:top w:val="nil"/>
              <w:left w:val="nil"/>
              <w:bottom w:val="single" w:sz="4" w:space="0" w:color="auto"/>
              <w:right w:val="single" w:sz="4" w:space="0" w:color="auto"/>
            </w:tcBorders>
            <w:shd w:val="clear" w:color="auto" w:fill="auto"/>
            <w:noWrap/>
            <w:vAlign w:val="center"/>
            <w:hideMark/>
          </w:tcPr>
          <w:p w14:paraId="4976A02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3,632.00</w:t>
            </w:r>
          </w:p>
        </w:tc>
        <w:tc>
          <w:tcPr>
            <w:tcW w:w="1181" w:type="dxa"/>
            <w:tcBorders>
              <w:top w:val="nil"/>
              <w:left w:val="nil"/>
              <w:bottom w:val="single" w:sz="4" w:space="0" w:color="auto"/>
              <w:right w:val="single" w:sz="4" w:space="0" w:color="auto"/>
            </w:tcBorders>
            <w:shd w:val="clear" w:color="auto" w:fill="auto"/>
            <w:noWrap/>
            <w:vAlign w:val="bottom"/>
            <w:hideMark/>
          </w:tcPr>
          <w:p w14:paraId="66EACD82"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4,558.00</w:t>
            </w:r>
          </w:p>
        </w:tc>
      </w:tr>
      <w:tr w:rsidR="00D949CB" w:rsidRPr="00D949CB" w14:paraId="5D90212C"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23C1901" w14:textId="0E2900F8"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 xml:space="preserve">E.E: UU, Mayagüez, </w:t>
            </w:r>
            <w:r w:rsidR="00B56194" w:rsidRPr="00D949CB">
              <w:rPr>
                <w:rFonts w:eastAsia="Times New Roman" w:cs="Times New Roman"/>
                <w:b/>
                <w:bCs/>
                <w:color w:val="767171"/>
                <w:sz w:val="20"/>
                <w:szCs w:val="20"/>
                <w:lang w:val="es-DO" w:eastAsia="es-DO"/>
              </w:rPr>
              <w:t>P: R</w:t>
            </w:r>
            <w:r w:rsidRPr="00D949CB">
              <w:rPr>
                <w:rFonts w:eastAsia="Times New Roman" w:cs="Times New Roman"/>
                <w:b/>
                <w:bCs/>
                <w:color w:val="767171"/>
                <w:sz w:val="20"/>
                <w:szCs w:val="20"/>
                <w:lang w:val="es-DO" w:eastAsia="es-DO"/>
              </w:rPr>
              <w:t>: (SGC)</w:t>
            </w:r>
          </w:p>
        </w:tc>
        <w:tc>
          <w:tcPr>
            <w:tcW w:w="1148" w:type="dxa"/>
            <w:tcBorders>
              <w:top w:val="nil"/>
              <w:left w:val="nil"/>
              <w:bottom w:val="single" w:sz="4" w:space="0" w:color="auto"/>
              <w:right w:val="single" w:sz="4" w:space="0" w:color="auto"/>
            </w:tcBorders>
            <w:shd w:val="clear" w:color="auto" w:fill="auto"/>
            <w:noWrap/>
            <w:vAlign w:val="center"/>
            <w:hideMark/>
          </w:tcPr>
          <w:p w14:paraId="3698197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04161632"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2.00</w:t>
            </w:r>
          </w:p>
        </w:tc>
        <w:tc>
          <w:tcPr>
            <w:tcW w:w="1181" w:type="dxa"/>
            <w:tcBorders>
              <w:top w:val="nil"/>
              <w:left w:val="nil"/>
              <w:bottom w:val="single" w:sz="4" w:space="0" w:color="auto"/>
              <w:right w:val="single" w:sz="4" w:space="0" w:color="auto"/>
            </w:tcBorders>
            <w:shd w:val="clear" w:color="auto" w:fill="auto"/>
            <w:noWrap/>
            <w:vAlign w:val="bottom"/>
            <w:hideMark/>
          </w:tcPr>
          <w:p w14:paraId="5E5E2A78"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r>
      <w:tr w:rsidR="00D949CB" w:rsidRPr="00D949CB" w14:paraId="1B9D8EA6"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D557E2E"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53D6ABD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6D8A233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c>
          <w:tcPr>
            <w:tcW w:w="1181" w:type="dxa"/>
            <w:tcBorders>
              <w:top w:val="nil"/>
              <w:left w:val="nil"/>
              <w:bottom w:val="single" w:sz="4" w:space="0" w:color="auto"/>
              <w:right w:val="single" w:sz="4" w:space="0" w:color="auto"/>
            </w:tcBorders>
            <w:shd w:val="clear" w:color="auto" w:fill="auto"/>
            <w:noWrap/>
            <w:vAlign w:val="bottom"/>
            <w:hideMark/>
          </w:tcPr>
          <w:p w14:paraId="67755728"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r>
      <w:tr w:rsidR="00D949CB" w:rsidRPr="00D949CB" w14:paraId="09D2A9E7"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676261D"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7DA0D5A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1E31BE4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81" w:type="dxa"/>
            <w:tcBorders>
              <w:top w:val="nil"/>
              <w:left w:val="nil"/>
              <w:bottom w:val="single" w:sz="4" w:space="0" w:color="auto"/>
              <w:right w:val="single" w:sz="4" w:space="0" w:color="auto"/>
            </w:tcBorders>
            <w:shd w:val="clear" w:color="auto" w:fill="auto"/>
            <w:noWrap/>
            <w:vAlign w:val="bottom"/>
            <w:hideMark/>
          </w:tcPr>
          <w:p w14:paraId="755CF29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34F3DA8F"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1CCB4E4"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554494F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43130D8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81" w:type="dxa"/>
            <w:tcBorders>
              <w:top w:val="nil"/>
              <w:left w:val="nil"/>
              <w:bottom w:val="single" w:sz="4" w:space="0" w:color="auto"/>
              <w:right w:val="single" w:sz="4" w:space="0" w:color="auto"/>
            </w:tcBorders>
            <w:shd w:val="clear" w:color="auto" w:fill="auto"/>
            <w:noWrap/>
            <w:vAlign w:val="bottom"/>
            <w:hideMark/>
          </w:tcPr>
          <w:p w14:paraId="4CFA2F42"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3369BC68"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A1462CA" w14:textId="616FC469"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EE: UU.,    Miami, Florida (SGC)</w:t>
            </w:r>
          </w:p>
        </w:tc>
        <w:tc>
          <w:tcPr>
            <w:tcW w:w="1148" w:type="dxa"/>
            <w:tcBorders>
              <w:top w:val="nil"/>
              <w:left w:val="nil"/>
              <w:bottom w:val="single" w:sz="4" w:space="0" w:color="auto"/>
              <w:right w:val="single" w:sz="4" w:space="0" w:color="auto"/>
            </w:tcBorders>
            <w:shd w:val="clear" w:color="auto" w:fill="auto"/>
            <w:noWrap/>
            <w:vAlign w:val="center"/>
            <w:hideMark/>
          </w:tcPr>
          <w:p w14:paraId="4B1E93C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23,163.00</w:t>
            </w:r>
          </w:p>
        </w:tc>
        <w:tc>
          <w:tcPr>
            <w:tcW w:w="1498" w:type="dxa"/>
            <w:tcBorders>
              <w:top w:val="nil"/>
              <w:left w:val="nil"/>
              <w:bottom w:val="single" w:sz="4" w:space="0" w:color="auto"/>
              <w:right w:val="single" w:sz="4" w:space="0" w:color="auto"/>
            </w:tcBorders>
            <w:shd w:val="clear" w:color="auto" w:fill="auto"/>
            <w:noWrap/>
            <w:vAlign w:val="center"/>
            <w:hideMark/>
          </w:tcPr>
          <w:p w14:paraId="6F17520A"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16,442.00</w:t>
            </w:r>
          </w:p>
        </w:tc>
        <w:tc>
          <w:tcPr>
            <w:tcW w:w="1181" w:type="dxa"/>
            <w:tcBorders>
              <w:top w:val="nil"/>
              <w:left w:val="nil"/>
              <w:bottom w:val="single" w:sz="4" w:space="0" w:color="auto"/>
              <w:right w:val="single" w:sz="4" w:space="0" w:color="auto"/>
            </w:tcBorders>
            <w:shd w:val="clear" w:color="auto" w:fill="auto"/>
            <w:noWrap/>
            <w:vAlign w:val="bottom"/>
            <w:hideMark/>
          </w:tcPr>
          <w:p w14:paraId="6CB33E4B"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39,605.00</w:t>
            </w:r>
          </w:p>
        </w:tc>
      </w:tr>
      <w:tr w:rsidR="00D949CB" w:rsidRPr="00D949CB" w14:paraId="1E0CA0A3"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A6DB0AD"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5D1FE75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15,590.00</w:t>
            </w:r>
          </w:p>
        </w:tc>
        <w:tc>
          <w:tcPr>
            <w:tcW w:w="1498" w:type="dxa"/>
            <w:tcBorders>
              <w:top w:val="nil"/>
              <w:left w:val="nil"/>
              <w:bottom w:val="single" w:sz="4" w:space="0" w:color="auto"/>
              <w:right w:val="single" w:sz="4" w:space="0" w:color="auto"/>
            </w:tcBorders>
            <w:shd w:val="clear" w:color="auto" w:fill="auto"/>
            <w:noWrap/>
            <w:vAlign w:val="center"/>
            <w:hideMark/>
          </w:tcPr>
          <w:p w14:paraId="2BF9DBA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11,673.00</w:t>
            </w:r>
          </w:p>
        </w:tc>
        <w:tc>
          <w:tcPr>
            <w:tcW w:w="1181" w:type="dxa"/>
            <w:tcBorders>
              <w:top w:val="nil"/>
              <w:left w:val="nil"/>
              <w:bottom w:val="single" w:sz="4" w:space="0" w:color="auto"/>
              <w:right w:val="single" w:sz="4" w:space="0" w:color="auto"/>
            </w:tcBorders>
            <w:shd w:val="clear" w:color="auto" w:fill="auto"/>
            <w:noWrap/>
            <w:vAlign w:val="bottom"/>
            <w:hideMark/>
          </w:tcPr>
          <w:p w14:paraId="2B6D601A"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27,263.00</w:t>
            </w:r>
          </w:p>
        </w:tc>
      </w:tr>
      <w:tr w:rsidR="00D949CB" w:rsidRPr="00D949CB" w14:paraId="57D3BBE7"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57B42DD"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44C0F43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7,435.00</w:t>
            </w:r>
          </w:p>
        </w:tc>
        <w:tc>
          <w:tcPr>
            <w:tcW w:w="1498" w:type="dxa"/>
            <w:tcBorders>
              <w:top w:val="nil"/>
              <w:left w:val="nil"/>
              <w:bottom w:val="single" w:sz="4" w:space="0" w:color="auto"/>
              <w:right w:val="single" w:sz="4" w:space="0" w:color="auto"/>
            </w:tcBorders>
            <w:shd w:val="clear" w:color="auto" w:fill="auto"/>
            <w:noWrap/>
            <w:vAlign w:val="center"/>
            <w:hideMark/>
          </w:tcPr>
          <w:p w14:paraId="396603A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4,545.00</w:t>
            </w:r>
          </w:p>
        </w:tc>
        <w:tc>
          <w:tcPr>
            <w:tcW w:w="1181" w:type="dxa"/>
            <w:tcBorders>
              <w:top w:val="nil"/>
              <w:left w:val="nil"/>
              <w:bottom w:val="single" w:sz="4" w:space="0" w:color="auto"/>
              <w:right w:val="single" w:sz="4" w:space="0" w:color="auto"/>
            </w:tcBorders>
            <w:shd w:val="clear" w:color="auto" w:fill="auto"/>
            <w:noWrap/>
            <w:vAlign w:val="bottom"/>
            <w:hideMark/>
          </w:tcPr>
          <w:p w14:paraId="19A7DCF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11,980.00</w:t>
            </w:r>
          </w:p>
        </w:tc>
      </w:tr>
      <w:tr w:rsidR="00D949CB" w:rsidRPr="00D949CB" w14:paraId="0B8400AC"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0DC6927"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52BAEE0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138.00</w:t>
            </w:r>
          </w:p>
        </w:tc>
        <w:tc>
          <w:tcPr>
            <w:tcW w:w="1498" w:type="dxa"/>
            <w:tcBorders>
              <w:top w:val="nil"/>
              <w:left w:val="nil"/>
              <w:bottom w:val="single" w:sz="4" w:space="0" w:color="auto"/>
              <w:right w:val="single" w:sz="4" w:space="0" w:color="auto"/>
            </w:tcBorders>
            <w:shd w:val="clear" w:color="auto" w:fill="auto"/>
            <w:noWrap/>
            <w:vAlign w:val="center"/>
            <w:hideMark/>
          </w:tcPr>
          <w:p w14:paraId="6849B1D8"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224.00</w:t>
            </w:r>
          </w:p>
        </w:tc>
        <w:tc>
          <w:tcPr>
            <w:tcW w:w="1181" w:type="dxa"/>
            <w:tcBorders>
              <w:top w:val="nil"/>
              <w:left w:val="nil"/>
              <w:bottom w:val="single" w:sz="4" w:space="0" w:color="auto"/>
              <w:right w:val="single" w:sz="4" w:space="0" w:color="auto"/>
            </w:tcBorders>
            <w:shd w:val="clear" w:color="auto" w:fill="auto"/>
            <w:noWrap/>
            <w:vAlign w:val="bottom"/>
            <w:hideMark/>
          </w:tcPr>
          <w:p w14:paraId="6E38939E"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362.00</w:t>
            </w:r>
          </w:p>
        </w:tc>
      </w:tr>
      <w:tr w:rsidR="00D949CB" w:rsidRPr="00D949CB" w14:paraId="6CCF71FA"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21A8C17" w14:textId="45DD401C"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EE: UU.</w:t>
            </w:r>
            <w:r w:rsidR="00B56194" w:rsidRPr="00D949CB">
              <w:rPr>
                <w:rFonts w:eastAsia="Times New Roman" w:cs="Times New Roman"/>
                <w:b/>
                <w:bCs/>
                <w:color w:val="767171"/>
                <w:sz w:val="20"/>
                <w:szCs w:val="20"/>
                <w:lang w:val="es-DO" w:eastAsia="es-DO"/>
              </w:rPr>
              <w:t>, Chicago</w:t>
            </w:r>
            <w:r w:rsidRPr="00D949CB">
              <w:rPr>
                <w:rFonts w:eastAsia="Times New Roman" w:cs="Times New Roman"/>
                <w:b/>
                <w:bCs/>
                <w:color w:val="767171"/>
                <w:sz w:val="20"/>
                <w:szCs w:val="20"/>
                <w:lang w:val="es-DO" w:eastAsia="es-DO"/>
              </w:rPr>
              <w:t>, (Illinois) (SGC)</w:t>
            </w:r>
          </w:p>
        </w:tc>
        <w:tc>
          <w:tcPr>
            <w:tcW w:w="1148" w:type="dxa"/>
            <w:tcBorders>
              <w:top w:val="nil"/>
              <w:left w:val="nil"/>
              <w:bottom w:val="single" w:sz="4" w:space="0" w:color="auto"/>
              <w:right w:val="single" w:sz="4" w:space="0" w:color="auto"/>
            </w:tcBorders>
            <w:shd w:val="clear" w:color="auto" w:fill="auto"/>
            <w:noWrap/>
            <w:vAlign w:val="center"/>
            <w:hideMark/>
          </w:tcPr>
          <w:p w14:paraId="2F7D44B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298.00</w:t>
            </w:r>
          </w:p>
        </w:tc>
        <w:tc>
          <w:tcPr>
            <w:tcW w:w="1498" w:type="dxa"/>
            <w:tcBorders>
              <w:top w:val="nil"/>
              <w:left w:val="nil"/>
              <w:bottom w:val="single" w:sz="4" w:space="0" w:color="auto"/>
              <w:right w:val="single" w:sz="4" w:space="0" w:color="auto"/>
            </w:tcBorders>
            <w:shd w:val="clear" w:color="auto" w:fill="auto"/>
            <w:noWrap/>
            <w:vAlign w:val="center"/>
            <w:hideMark/>
          </w:tcPr>
          <w:p w14:paraId="73C3068F"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366.00</w:t>
            </w:r>
          </w:p>
        </w:tc>
        <w:tc>
          <w:tcPr>
            <w:tcW w:w="1181" w:type="dxa"/>
            <w:tcBorders>
              <w:top w:val="nil"/>
              <w:left w:val="nil"/>
              <w:bottom w:val="single" w:sz="4" w:space="0" w:color="auto"/>
              <w:right w:val="single" w:sz="4" w:space="0" w:color="auto"/>
            </w:tcBorders>
            <w:shd w:val="clear" w:color="auto" w:fill="auto"/>
            <w:noWrap/>
            <w:vAlign w:val="bottom"/>
            <w:hideMark/>
          </w:tcPr>
          <w:p w14:paraId="1BDF9E7A"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664.00</w:t>
            </w:r>
          </w:p>
        </w:tc>
      </w:tr>
      <w:tr w:rsidR="00D949CB" w:rsidRPr="00D949CB" w14:paraId="34FACD1A"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D5484D8"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5E794A9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201.00</w:t>
            </w:r>
          </w:p>
        </w:tc>
        <w:tc>
          <w:tcPr>
            <w:tcW w:w="1498" w:type="dxa"/>
            <w:tcBorders>
              <w:top w:val="nil"/>
              <w:left w:val="nil"/>
              <w:bottom w:val="single" w:sz="4" w:space="0" w:color="auto"/>
              <w:right w:val="single" w:sz="4" w:space="0" w:color="auto"/>
            </w:tcBorders>
            <w:shd w:val="clear" w:color="auto" w:fill="auto"/>
            <w:noWrap/>
            <w:vAlign w:val="center"/>
            <w:hideMark/>
          </w:tcPr>
          <w:p w14:paraId="6E2EF03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274.00</w:t>
            </w:r>
          </w:p>
        </w:tc>
        <w:tc>
          <w:tcPr>
            <w:tcW w:w="1181" w:type="dxa"/>
            <w:tcBorders>
              <w:top w:val="nil"/>
              <w:left w:val="nil"/>
              <w:bottom w:val="single" w:sz="4" w:space="0" w:color="auto"/>
              <w:right w:val="single" w:sz="4" w:space="0" w:color="auto"/>
            </w:tcBorders>
            <w:shd w:val="clear" w:color="auto" w:fill="auto"/>
            <w:noWrap/>
            <w:vAlign w:val="bottom"/>
            <w:hideMark/>
          </w:tcPr>
          <w:p w14:paraId="19C1A59A"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475.00</w:t>
            </w:r>
          </w:p>
        </w:tc>
      </w:tr>
      <w:tr w:rsidR="00D949CB" w:rsidRPr="00D949CB" w14:paraId="5C90232A"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49B3537"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21553F7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71.00</w:t>
            </w:r>
          </w:p>
        </w:tc>
        <w:tc>
          <w:tcPr>
            <w:tcW w:w="1498" w:type="dxa"/>
            <w:tcBorders>
              <w:top w:val="nil"/>
              <w:left w:val="nil"/>
              <w:bottom w:val="single" w:sz="4" w:space="0" w:color="auto"/>
              <w:right w:val="single" w:sz="4" w:space="0" w:color="auto"/>
            </w:tcBorders>
            <w:shd w:val="clear" w:color="auto" w:fill="auto"/>
            <w:noWrap/>
            <w:vAlign w:val="center"/>
            <w:hideMark/>
          </w:tcPr>
          <w:p w14:paraId="5E71ADA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69.00</w:t>
            </w:r>
          </w:p>
        </w:tc>
        <w:tc>
          <w:tcPr>
            <w:tcW w:w="1181" w:type="dxa"/>
            <w:tcBorders>
              <w:top w:val="nil"/>
              <w:left w:val="nil"/>
              <w:bottom w:val="single" w:sz="4" w:space="0" w:color="auto"/>
              <w:right w:val="single" w:sz="4" w:space="0" w:color="auto"/>
            </w:tcBorders>
            <w:shd w:val="clear" w:color="auto" w:fill="auto"/>
            <w:noWrap/>
            <w:vAlign w:val="bottom"/>
            <w:hideMark/>
          </w:tcPr>
          <w:p w14:paraId="4A2084B6"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140.00</w:t>
            </w:r>
          </w:p>
        </w:tc>
      </w:tr>
      <w:tr w:rsidR="00D949CB" w:rsidRPr="00D949CB" w14:paraId="0C037738"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0A1F56D"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lastRenderedPageBreak/>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0051110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26.00</w:t>
            </w:r>
          </w:p>
        </w:tc>
        <w:tc>
          <w:tcPr>
            <w:tcW w:w="1498" w:type="dxa"/>
            <w:tcBorders>
              <w:top w:val="nil"/>
              <w:left w:val="nil"/>
              <w:bottom w:val="single" w:sz="4" w:space="0" w:color="auto"/>
              <w:right w:val="single" w:sz="4" w:space="0" w:color="auto"/>
            </w:tcBorders>
            <w:shd w:val="clear" w:color="auto" w:fill="auto"/>
            <w:noWrap/>
            <w:vAlign w:val="center"/>
            <w:hideMark/>
          </w:tcPr>
          <w:p w14:paraId="4107A08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23.00</w:t>
            </w:r>
          </w:p>
        </w:tc>
        <w:tc>
          <w:tcPr>
            <w:tcW w:w="1181" w:type="dxa"/>
            <w:tcBorders>
              <w:top w:val="nil"/>
              <w:left w:val="nil"/>
              <w:bottom w:val="single" w:sz="4" w:space="0" w:color="auto"/>
              <w:right w:val="single" w:sz="4" w:space="0" w:color="auto"/>
            </w:tcBorders>
            <w:shd w:val="clear" w:color="auto" w:fill="auto"/>
            <w:noWrap/>
            <w:vAlign w:val="bottom"/>
            <w:hideMark/>
          </w:tcPr>
          <w:p w14:paraId="5CA6F4A0"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49.00</w:t>
            </w:r>
          </w:p>
        </w:tc>
      </w:tr>
      <w:tr w:rsidR="00D949CB" w:rsidRPr="00D949CB" w14:paraId="63D5357F"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C0151B1" w14:textId="40D1814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EE: UU., New Orleans (SGC)</w:t>
            </w:r>
          </w:p>
        </w:tc>
        <w:tc>
          <w:tcPr>
            <w:tcW w:w="1148" w:type="dxa"/>
            <w:tcBorders>
              <w:top w:val="nil"/>
              <w:left w:val="nil"/>
              <w:bottom w:val="single" w:sz="4" w:space="0" w:color="auto"/>
              <w:right w:val="single" w:sz="4" w:space="0" w:color="auto"/>
            </w:tcBorders>
            <w:shd w:val="clear" w:color="auto" w:fill="auto"/>
            <w:noWrap/>
            <w:vAlign w:val="center"/>
            <w:hideMark/>
          </w:tcPr>
          <w:p w14:paraId="59A7F5E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453.00</w:t>
            </w:r>
          </w:p>
        </w:tc>
        <w:tc>
          <w:tcPr>
            <w:tcW w:w="1498" w:type="dxa"/>
            <w:tcBorders>
              <w:top w:val="nil"/>
              <w:left w:val="nil"/>
              <w:bottom w:val="single" w:sz="4" w:space="0" w:color="auto"/>
              <w:right w:val="single" w:sz="4" w:space="0" w:color="auto"/>
            </w:tcBorders>
            <w:shd w:val="clear" w:color="auto" w:fill="auto"/>
            <w:noWrap/>
            <w:vAlign w:val="center"/>
            <w:hideMark/>
          </w:tcPr>
          <w:p w14:paraId="1B916979"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826.00</w:t>
            </w:r>
          </w:p>
        </w:tc>
        <w:tc>
          <w:tcPr>
            <w:tcW w:w="1181" w:type="dxa"/>
            <w:tcBorders>
              <w:top w:val="nil"/>
              <w:left w:val="nil"/>
              <w:bottom w:val="single" w:sz="4" w:space="0" w:color="auto"/>
              <w:right w:val="single" w:sz="4" w:space="0" w:color="auto"/>
            </w:tcBorders>
            <w:shd w:val="clear" w:color="auto" w:fill="auto"/>
            <w:noWrap/>
            <w:vAlign w:val="bottom"/>
            <w:hideMark/>
          </w:tcPr>
          <w:p w14:paraId="34881688"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1,279.00</w:t>
            </w:r>
          </w:p>
        </w:tc>
      </w:tr>
      <w:tr w:rsidR="00D949CB" w:rsidRPr="00D949CB" w14:paraId="23A52702"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5723E07"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0AC253C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362.00</w:t>
            </w:r>
          </w:p>
        </w:tc>
        <w:tc>
          <w:tcPr>
            <w:tcW w:w="1498" w:type="dxa"/>
            <w:tcBorders>
              <w:top w:val="nil"/>
              <w:left w:val="nil"/>
              <w:bottom w:val="single" w:sz="4" w:space="0" w:color="auto"/>
              <w:right w:val="single" w:sz="4" w:space="0" w:color="auto"/>
            </w:tcBorders>
            <w:shd w:val="clear" w:color="auto" w:fill="auto"/>
            <w:noWrap/>
            <w:vAlign w:val="center"/>
            <w:hideMark/>
          </w:tcPr>
          <w:p w14:paraId="5C15E7B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689.00</w:t>
            </w:r>
          </w:p>
        </w:tc>
        <w:tc>
          <w:tcPr>
            <w:tcW w:w="1181" w:type="dxa"/>
            <w:tcBorders>
              <w:top w:val="nil"/>
              <w:left w:val="nil"/>
              <w:bottom w:val="single" w:sz="4" w:space="0" w:color="auto"/>
              <w:right w:val="single" w:sz="4" w:space="0" w:color="auto"/>
            </w:tcBorders>
            <w:shd w:val="clear" w:color="auto" w:fill="auto"/>
            <w:noWrap/>
            <w:vAlign w:val="bottom"/>
            <w:hideMark/>
          </w:tcPr>
          <w:p w14:paraId="4F6653AE"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1,051.00</w:t>
            </w:r>
          </w:p>
        </w:tc>
      </w:tr>
      <w:tr w:rsidR="00D949CB" w:rsidRPr="00D949CB" w14:paraId="12CF305F"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1D647AE"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64888A6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45.00</w:t>
            </w:r>
          </w:p>
        </w:tc>
        <w:tc>
          <w:tcPr>
            <w:tcW w:w="1498" w:type="dxa"/>
            <w:tcBorders>
              <w:top w:val="nil"/>
              <w:left w:val="nil"/>
              <w:bottom w:val="single" w:sz="4" w:space="0" w:color="auto"/>
              <w:right w:val="single" w:sz="4" w:space="0" w:color="auto"/>
            </w:tcBorders>
            <w:shd w:val="clear" w:color="auto" w:fill="auto"/>
            <w:noWrap/>
            <w:vAlign w:val="center"/>
            <w:hideMark/>
          </w:tcPr>
          <w:p w14:paraId="65330B2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96.00</w:t>
            </w:r>
          </w:p>
        </w:tc>
        <w:tc>
          <w:tcPr>
            <w:tcW w:w="1181" w:type="dxa"/>
            <w:tcBorders>
              <w:top w:val="nil"/>
              <w:left w:val="nil"/>
              <w:bottom w:val="single" w:sz="4" w:space="0" w:color="auto"/>
              <w:right w:val="single" w:sz="4" w:space="0" w:color="auto"/>
            </w:tcBorders>
            <w:shd w:val="clear" w:color="auto" w:fill="auto"/>
            <w:noWrap/>
            <w:vAlign w:val="bottom"/>
            <w:hideMark/>
          </w:tcPr>
          <w:p w14:paraId="723FC0AA"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141.00</w:t>
            </w:r>
          </w:p>
        </w:tc>
      </w:tr>
      <w:tr w:rsidR="00D949CB" w:rsidRPr="00D949CB" w14:paraId="2478C019"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17F74AB"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01AB9AE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46.00</w:t>
            </w:r>
          </w:p>
        </w:tc>
        <w:tc>
          <w:tcPr>
            <w:tcW w:w="1498" w:type="dxa"/>
            <w:tcBorders>
              <w:top w:val="nil"/>
              <w:left w:val="nil"/>
              <w:bottom w:val="single" w:sz="4" w:space="0" w:color="auto"/>
              <w:right w:val="single" w:sz="4" w:space="0" w:color="auto"/>
            </w:tcBorders>
            <w:shd w:val="clear" w:color="auto" w:fill="auto"/>
            <w:noWrap/>
            <w:vAlign w:val="center"/>
            <w:hideMark/>
          </w:tcPr>
          <w:p w14:paraId="2F61DD58"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41.00</w:t>
            </w:r>
          </w:p>
        </w:tc>
        <w:tc>
          <w:tcPr>
            <w:tcW w:w="1181" w:type="dxa"/>
            <w:tcBorders>
              <w:top w:val="nil"/>
              <w:left w:val="nil"/>
              <w:bottom w:val="single" w:sz="4" w:space="0" w:color="auto"/>
              <w:right w:val="single" w:sz="4" w:space="0" w:color="auto"/>
            </w:tcBorders>
            <w:shd w:val="clear" w:color="auto" w:fill="auto"/>
            <w:noWrap/>
            <w:vAlign w:val="bottom"/>
            <w:hideMark/>
          </w:tcPr>
          <w:p w14:paraId="58753B82"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87.00</w:t>
            </w:r>
          </w:p>
        </w:tc>
      </w:tr>
      <w:tr w:rsidR="00D949CB" w:rsidRPr="00D949CB" w14:paraId="68881AB3"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76E38B4" w14:textId="5816A3CA"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EE: UU. California, (Los Ángeles) (SGC)</w:t>
            </w:r>
          </w:p>
        </w:tc>
        <w:tc>
          <w:tcPr>
            <w:tcW w:w="1148" w:type="dxa"/>
            <w:tcBorders>
              <w:top w:val="nil"/>
              <w:left w:val="nil"/>
              <w:bottom w:val="single" w:sz="4" w:space="0" w:color="auto"/>
              <w:right w:val="single" w:sz="4" w:space="0" w:color="auto"/>
            </w:tcBorders>
            <w:shd w:val="clear" w:color="auto" w:fill="auto"/>
            <w:noWrap/>
            <w:vAlign w:val="center"/>
            <w:hideMark/>
          </w:tcPr>
          <w:p w14:paraId="6A821F0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1,631.00</w:t>
            </w:r>
          </w:p>
        </w:tc>
        <w:tc>
          <w:tcPr>
            <w:tcW w:w="1498" w:type="dxa"/>
            <w:tcBorders>
              <w:top w:val="nil"/>
              <w:left w:val="nil"/>
              <w:bottom w:val="single" w:sz="4" w:space="0" w:color="auto"/>
              <w:right w:val="single" w:sz="4" w:space="0" w:color="auto"/>
            </w:tcBorders>
            <w:shd w:val="clear" w:color="auto" w:fill="auto"/>
            <w:noWrap/>
            <w:vAlign w:val="center"/>
            <w:hideMark/>
          </w:tcPr>
          <w:p w14:paraId="1CECBD30"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2,254.00</w:t>
            </w:r>
          </w:p>
        </w:tc>
        <w:tc>
          <w:tcPr>
            <w:tcW w:w="1181" w:type="dxa"/>
            <w:tcBorders>
              <w:top w:val="nil"/>
              <w:left w:val="nil"/>
              <w:bottom w:val="single" w:sz="4" w:space="0" w:color="auto"/>
              <w:right w:val="single" w:sz="4" w:space="0" w:color="auto"/>
            </w:tcBorders>
            <w:shd w:val="clear" w:color="auto" w:fill="auto"/>
            <w:noWrap/>
            <w:vAlign w:val="bottom"/>
            <w:hideMark/>
          </w:tcPr>
          <w:p w14:paraId="4122A105"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3,885.00</w:t>
            </w:r>
          </w:p>
        </w:tc>
      </w:tr>
      <w:tr w:rsidR="00D949CB" w:rsidRPr="00D949CB" w14:paraId="67BE6B8E"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87535B8"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539AB4E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1,350.00</w:t>
            </w:r>
          </w:p>
        </w:tc>
        <w:tc>
          <w:tcPr>
            <w:tcW w:w="1498" w:type="dxa"/>
            <w:tcBorders>
              <w:top w:val="nil"/>
              <w:left w:val="nil"/>
              <w:bottom w:val="single" w:sz="4" w:space="0" w:color="auto"/>
              <w:right w:val="single" w:sz="4" w:space="0" w:color="auto"/>
            </w:tcBorders>
            <w:shd w:val="clear" w:color="auto" w:fill="auto"/>
            <w:noWrap/>
            <w:vAlign w:val="center"/>
            <w:hideMark/>
          </w:tcPr>
          <w:p w14:paraId="7119D7D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1,885.00</w:t>
            </w:r>
          </w:p>
        </w:tc>
        <w:tc>
          <w:tcPr>
            <w:tcW w:w="1181" w:type="dxa"/>
            <w:tcBorders>
              <w:top w:val="nil"/>
              <w:left w:val="nil"/>
              <w:bottom w:val="single" w:sz="4" w:space="0" w:color="auto"/>
              <w:right w:val="single" w:sz="4" w:space="0" w:color="auto"/>
            </w:tcBorders>
            <w:shd w:val="clear" w:color="auto" w:fill="auto"/>
            <w:noWrap/>
            <w:vAlign w:val="bottom"/>
            <w:hideMark/>
          </w:tcPr>
          <w:p w14:paraId="0779D3C9"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3,235.00</w:t>
            </w:r>
          </w:p>
        </w:tc>
      </w:tr>
      <w:tr w:rsidR="00D949CB" w:rsidRPr="00D949CB" w14:paraId="02F6D6BA"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F3126DE"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6BACC4E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157.00</w:t>
            </w:r>
          </w:p>
        </w:tc>
        <w:tc>
          <w:tcPr>
            <w:tcW w:w="1498" w:type="dxa"/>
            <w:tcBorders>
              <w:top w:val="nil"/>
              <w:left w:val="nil"/>
              <w:bottom w:val="single" w:sz="4" w:space="0" w:color="auto"/>
              <w:right w:val="single" w:sz="4" w:space="0" w:color="auto"/>
            </w:tcBorders>
            <w:shd w:val="clear" w:color="auto" w:fill="auto"/>
            <w:noWrap/>
            <w:vAlign w:val="center"/>
            <w:hideMark/>
          </w:tcPr>
          <w:p w14:paraId="5E0B8D5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230.00</w:t>
            </w:r>
          </w:p>
        </w:tc>
        <w:tc>
          <w:tcPr>
            <w:tcW w:w="1181" w:type="dxa"/>
            <w:tcBorders>
              <w:top w:val="nil"/>
              <w:left w:val="nil"/>
              <w:bottom w:val="single" w:sz="4" w:space="0" w:color="auto"/>
              <w:right w:val="single" w:sz="4" w:space="0" w:color="auto"/>
            </w:tcBorders>
            <w:shd w:val="clear" w:color="auto" w:fill="auto"/>
            <w:noWrap/>
            <w:vAlign w:val="bottom"/>
            <w:hideMark/>
          </w:tcPr>
          <w:p w14:paraId="7C3B1DE5"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387.00</w:t>
            </w:r>
          </w:p>
        </w:tc>
      </w:tr>
      <w:tr w:rsidR="00D949CB" w:rsidRPr="00D949CB" w14:paraId="6A0C2D43"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2984CD9"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37C9124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124.00</w:t>
            </w:r>
          </w:p>
        </w:tc>
        <w:tc>
          <w:tcPr>
            <w:tcW w:w="1498" w:type="dxa"/>
            <w:tcBorders>
              <w:top w:val="nil"/>
              <w:left w:val="nil"/>
              <w:bottom w:val="single" w:sz="4" w:space="0" w:color="auto"/>
              <w:right w:val="single" w:sz="4" w:space="0" w:color="auto"/>
            </w:tcBorders>
            <w:shd w:val="clear" w:color="auto" w:fill="auto"/>
            <w:noWrap/>
            <w:vAlign w:val="center"/>
            <w:hideMark/>
          </w:tcPr>
          <w:p w14:paraId="37CEF86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139.00</w:t>
            </w:r>
          </w:p>
        </w:tc>
        <w:tc>
          <w:tcPr>
            <w:tcW w:w="1181" w:type="dxa"/>
            <w:tcBorders>
              <w:top w:val="nil"/>
              <w:left w:val="nil"/>
              <w:bottom w:val="single" w:sz="4" w:space="0" w:color="auto"/>
              <w:right w:val="single" w:sz="4" w:space="0" w:color="auto"/>
            </w:tcBorders>
            <w:shd w:val="clear" w:color="auto" w:fill="auto"/>
            <w:noWrap/>
            <w:vAlign w:val="bottom"/>
            <w:hideMark/>
          </w:tcPr>
          <w:p w14:paraId="1A1D1DC7"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263.00</w:t>
            </w:r>
          </w:p>
        </w:tc>
      </w:tr>
      <w:tr w:rsidR="00D949CB" w:rsidRPr="00D949CB" w14:paraId="0ED8AC75"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031589A" w14:textId="004B94CC"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EE: UU: New York. (SCG)</w:t>
            </w:r>
          </w:p>
        </w:tc>
        <w:tc>
          <w:tcPr>
            <w:tcW w:w="1148" w:type="dxa"/>
            <w:tcBorders>
              <w:top w:val="nil"/>
              <w:left w:val="nil"/>
              <w:bottom w:val="single" w:sz="4" w:space="0" w:color="auto"/>
              <w:right w:val="single" w:sz="4" w:space="0" w:color="auto"/>
            </w:tcBorders>
            <w:shd w:val="clear" w:color="auto" w:fill="auto"/>
            <w:noWrap/>
            <w:vAlign w:val="center"/>
            <w:hideMark/>
          </w:tcPr>
          <w:p w14:paraId="3020F00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309,769.00</w:t>
            </w:r>
          </w:p>
        </w:tc>
        <w:tc>
          <w:tcPr>
            <w:tcW w:w="1498" w:type="dxa"/>
            <w:tcBorders>
              <w:top w:val="nil"/>
              <w:left w:val="nil"/>
              <w:bottom w:val="single" w:sz="4" w:space="0" w:color="auto"/>
              <w:right w:val="single" w:sz="4" w:space="0" w:color="auto"/>
            </w:tcBorders>
            <w:shd w:val="clear" w:color="auto" w:fill="auto"/>
            <w:noWrap/>
            <w:vAlign w:val="center"/>
            <w:hideMark/>
          </w:tcPr>
          <w:p w14:paraId="7AA5EFF8"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200,275.00</w:t>
            </w:r>
          </w:p>
        </w:tc>
        <w:tc>
          <w:tcPr>
            <w:tcW w:w="1181" w:type="dxa"/>
            <w:tcBorders>
              <w:top w:val="nil"/>
              <w:left w:val="nil"/>
              <w:bottom w:val="single" w:sz="4" w:space="0" w:color="auto"/>
              <w:right w:val="single" w:sz="4" w:space="0" w:color="auto"/>
            </w:tcBorders>
            <w:shd w:val="clear" w:color="auto" w:fill="auto"/>
            <w:noWrap/>
            <w:vAlign w:val="bottom"/>
            <w:hideMark/>
          </w:tcPr>
          <w:p w14:paraId="4AF407B6"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510,044.00</w:t>
            </w:r>
          </w:p>
        </w:tc>
      </w:tr>
      <w:tr w:rsidR="00D949CB" w:rsidRPr="00D949CB" w14:paraId="49015FF3"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95CC817"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6774EE0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283,358.00</w:t>
            </w:r>
          </w:p>
        </w:tc>
        <w:tc>
          <w:tcPr>
            <w:tcW w:w="1498" w:type="dxa"/>
            <w:tcBorders>
              <w:top w:val="nil"/>
              <w:left w:val="nil"/>
              <w:bottom w:val="single" w:sz="4" w:space="0" w:color="auto"/>
              <w:right w:val="single" w:sz="4" w:space="0" w:color="auto"/>
            </w:tcBorders>
            <w:shd w:val="clear" w:color="auto" w:fill="auto"/>
            <w:noWrap/>
            <w:vAlign w:val="center"/>
            <w:hideMark/>
          </w:tcPr>
          <w:p w14:paraId="0BDD3E7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183,959.00</w:t>
            </w:r>
          </w:p>
        </w:tc>
        <w:tc>
          <w:tcPr>
            <w:tcW w:w="1181" w:type="dxa"/>
            <w:tcBorders>
              <w:top w:val="nil"/>
              <w:left w:val="nil"/>
              <w:bottom w:val="single" w:sz="4" w:space="0" w:color="auto"/>
              <w:right w:val="single" w:sz="4" w:space="0" w:color="auto"/>
            </w:tcBorders>
            <w:shd w:val="clear" w:color="auto" w:fill="auto"/>
            <w:noWrap/>
            <w:vAlign w:val="bottom"/>
            <w:hideMark/>
          </w:tcPr>
          <w:p w14:paraId="41B14719"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467,317.00</w:t>
            </w:r>
          </w:p>
        </w:tc>
      </w:tr>
      <w:tr w:rsidR="00D949CB" w:rsidRPr="00D949CB" w14:paraId="52430373"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4CACD42"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033150F8"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26,342.00</w:t>
            </w:r>
          </w:p>
        </w:tc>
        <w:tc>
          <w:tcPr>
            <w:tcW w:w="1498" w:type="dxa"/>
            <w:tcBorders>
              <w:top w:val="nil"/>
              <w:left w:val="nil"/>
              <w:bottom w:val="single" w:sz="4" w:space="0" w:color="auto"/>
              <w:right w:val="single" w:sz="4" w:space="0" w:color="auto"/>
            </w:tcBorders>
            <w:shd w:val="clear" w:color="auto" w:fill="auto"/>
            <w:noWrap/>
            <w:vAlign w:val="center"/>
            <w:hideMark/>
          </w:tcPr>
          <w:p w14:paraId="15FBF47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16,240.00</w:t>
            </w:r>
          </w:p>
        </w:tc>
        <w:tc>
          <w:tcPr>
            <w:tcW w:w="1181" w:type="dxa"/>
            <w:tcBorders>
              <w:top w:val="nil"/>
              <w:left w:val="nil"/>
              <w:bottom w:val="single" w:sz="4" w:space="0" w:color="auto"/>
              <w:right w:val="single" w:sz="4" w:space="0" w:color="auto"/>
            </w:tcBorders>
            <w:shd w:val="clear" w:color="auto" w:fill="auto"/>
            <w:noWrap/>
            <w:vAlign w:val="bottom"/>
            <w:hideMark/>
          </w:tcPr>
          <w:p w14:paraId="7DDE3FD0"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42,582.00</w:t>
            </w:r>
          </w:p>
        </w:tc>
      </w:tr>
      <w:tr w:rsidR="00D949CB" w:rsidRPr="00D949CB" w14:paraId="39BBED5E"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FE83A67"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3B15634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69.00</w:t>
            </w:r>
          </w:p>
        </w:tc>
        <w:tc>
          <w:tcPr>
            <w:tcW w:w="1498" w:type="dxa"/>
            <w:tcBorders>
              <w:top w:val="nil"/>
              <w:left w:val="nil"/>
              <w:bottom w:val="single" w:sz="4" w:space="0" w:color="auto"/>
              <w:right w:val="single" w:sz="4" w:space="0" w:color="auto"/>
            </w:tcBorders>
            <w:shd w:val="clear" w:color="auto" w:fill="auto"/>
            <w:noWrap/>
            <w:vAlign w:val="center"/>
            <w:hideMark/>
          </w:tcPr>
          <w:p w14:paraId="3E8E56F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76.00</w:t>
            </w:r>
          </w:p>
        </w:tc>
        <w:tc>
          <w:tcPr>
            <w:tcW w:w="1181" w:type="dxa"/>
            <w:tcBorders>
              <w:top w:val="nil"/>
              <w:left w:val="nil"/>
              <w:bottom w:val="single" w:sz="4" w:space="0" w:color="auto"/>
              <w:right w:val="single" w:sz="4" w:space="0" w:color="auto"/>
            </w:tcBorders>
            <w:shd w:val="clear" w:color="auto" w:fill="auto"/>
            <w:noWrap/>
            <w:vAlign w:val="bottom"/>
            <w:hideMark/>
          </w:tcPr>
          <w:p w14:paraId="75AAEFBC"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145.00</w:t>
            </w:r>
          </w:p>
        </w:tc>
      </w:tr>
      <w:tr w:rsidR="00D949CB" w:rsidRPr="00D949CB" w14:paraId="1EFF1684"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98E028A"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España, Barcelona (SGC)</w:t>
            </w:r>
          </w:p>
        </w:tc>
        <w:tc>
          <w:tcPr>
            <w:tcW w:w="1148" w:type="dxa"/>
            <w:tcBorders>
              <w:top w:val="nil"/>
              <w:left w:val="nil"/>
              <w:bottom w:val="single" w:sz="4" w:space="0" w:color="auto"/>
              <w:right w:val="single" w:sz="4" w:space="0" w:color="auto"/>
            </w:tcBorders>
            <w:shd w:val="clear" w:color="auto" w:fill="auto"/>
            <w:noWrap/>
            <w:vAlign w:val="center"/>
            <w:hideMark/>
          </w:tcPr>
          <w:p w14:paraId="58046EB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7,332.00</w:t>
            </w:r>
          </w:p>
        </w:tc>
        <w:tc>
          <w:tcPr>
            <w:tcW w:w="1498" w:type="dxa"/>
            <w:tcBorders>
              <w:top w:val="nil"/>
              <w:left w:val="nil"/>
              <w:bottom w:val="single" w:sz="4" w:space="0" w:color="auto"/>
              <w:right w:val="single" w:sz="4" w:space="0" w:color="auto"/>
            </w:tcBorders>
            <w:shd w:val="clear" w:color="auto" w:fill="auto"/>
            <w:noWrap/>
            <w:vAlign w:val="center"/>
            <w:hideMark/>
          </w:tcPr>
          <w:p w14:paraId="3D17D1EC"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7,700.00</w:t>
            </w:r>
          </w:p>
        </w:tc>
        <w:tc>
          <w:tcPr>
            <w:tcW w:w="1181" w:type="dxa"/>
            <w:tcBorders>
              <w:top w:val="nil"/>
              <w:left w:val="nil"/>
              <w:bottom w:val="single" w:sz="4" w:space="0" w:color="auto"/>
              <w:right w:val="single" w:sz="4" w:space="0" w:color="auto"/>
            </w:tcBorders>
            <w:shd w:val="clear" w:color="auto" w:fill="auto"/>
            <w:noWrap/>
            <w:vAlign w:val="bottom"/>
            <w:hideMark/>
          </w:tcPr>
          <w:p w14:paraId="55DD1F1A"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15,032.00</w:t>
            </w:r>
          </w:p>
        </w:tc>
      </w:tr>
      <w:tr w:rsidR="00D949CB" w:rsidRPr="00D949CB" w14:paraId="47973F67"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B0F9946"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6077EBA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5,510.00</w:t>
            </w:r>
          </w:p>
        </w:tc>
        <w:tc>
          <w:tcPr>
            <w:tcW w:w="1498" w:type="dxa"/>
            <w:tcBorders>
              <w:top w:val="nil"/>
              <w:left w:val="nil"/>
              <w:bottom w:val="single" w:sz="4" w:space="0" w:color="auto"/>
              <w:right w:val="single" w:sz="4" w:space="0" w:color="auto"/>
            </w:tcBorders>
            <w:shd w:val="clear" w:color="auto" w:fill="auto"/>
            <w:noWrap/>
            <w:vAlign w:val="center"/>
            <w:hideMark/>
          </w:tcPr>
          <w:p w14:paraId="7398E5C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5,908.00</w:t>
            </w:r>
          </w:p>
        </w:tc>
        <w:tc>
          <w:tcPr>
            <w:tcW w:w="1181" w:type="dxa"/>
            <w:tcBorders>
              <w:top w:val="nil"/>
              <w:left w:val="nil"/>
              <w:bottom w:val="single" w:sz="4" w:space="0" w:color="auto"/>
              <w:right w:val="single" w:sz="4" w:space="0" w:color="auto"/>
            </w:tcBorders>
            <w:shd w:val="clear" w:color="auto" w:fill="auto"/>
            <w:noWrap/>
            <w:vAlign w:val="bottom"/>
            <w:hideMark/>
          </w:tcPr>
          <w:p w14:paraId="4BB3B0ED"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11,418.00</w:t>
            </w:r>
          </w:p>
        </w:tc>
      </w:tr>
      <w:tr w:rsidR="00D949CB" w:rsidRPr="00D949CB" w14:paraId="4D4CA86B"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0681AF4"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04DEAF8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1,799.00</w:t>
            </w:r>
          </w:p>
        </w:tc>
        <w:tc>
          <w:tcPr>
            <w:tcW w:w="1498" w:type="dxa"/>
            <w:tcBorders>
              <w:top w:val="nil"/>
              <w:left w:val="nil"/>
              <w:bottom w:val="single" w:sz="4" w:space="0" w:color="auto"/>
              <w:right w:val="single" w:sz="4" w:space="0" w:color="auto"/>
            </w:tcBorders>
            <w:shd w:val="clear" w:color="auto" w:fill="auto"/>
            <w:noWrap/>
            <w:vAlign w:val="center"/>
            <w:hideMark/>
          </w:tcPr>
          <w:p w14:paraId="6E0079F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1,762.00</w:t>
            </w:r>
          </w:p>
        </w:tc>
        <w:tc>
          <w:tcPr>
            <w:tcW w:w="1181" w:type="dxa"/>
            <w:tcBorders>
              <w:top w:val="nil"/>
              <w:left w:val="nil"/>
              <w:bottom w:val="single" w:sz="4" w:space="0" w:color="auto"/>
              <w:right w:val="single" w:sz="4" w:space="0" w:color="auto"/>
            </w:tcBorders>
            <w:shd w:val="clear" w:color="auto" w:fill="auto"/>
            <w:noWrap/>
            <w:vAlign w:val="bottom"/>
            <w:hideMark/>
          </w:tcPr>
          <w:p w14:paraId="23534A0D"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3,561.00</w:t>
            </w:r>
          </w:p>
        </w:tc>
      </w:tr>
      <w:tr w:rsidR="00D949CB" w:rsidRPr="00D949CB" w14:paraId="42A9E1FD"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0E5E698"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5ECC00E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23.00</w:t>
            </w:r>
          </w:p>
        </w:tc>
        <w:tc>
          <w:tcPr>
            <w:tcW w:w="1498" w:type="dxa"/>
            <w:tcBorders>
              <w:top w:val="nil"/>
              <w:left w:val="nil"/>
              <w:bottom w:val="single" w:sz="4" w:space="0" w:color="auto"/>
              <w:right w:val="single" w:sz="4" w:space="0" w:color="auto"/>
            </w:tcBorders>
            <w:shd w:val="clear" w:color="auto" w:fill="auto"/>
            <w:noWrap/>
            <w:vAlign w:val="center"/>
            <w:hideMark/>
          </w:tcPr>
          <w:p w14:paraId="534B73C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30.00</w:t>
            </w:r>
          </w:p>
        </w:tc>
        <w:tc>
          <w:tcPr>
            <w:tcW w:w="1181" w:type="dxa"/>
            <w:tcBorders>
              <w:top w:val="nil"/>
              <w:left w:val="nil"/>
              <w:bottom w:val="single" w:sz="4" w:space="0" w:color="auto"/>
              <w:right w:val="single" w:sz="4" w:space="0" w:color="auto"/>
            </w:tcBorders>
            <w:shd w:val="clear" w:color="auto" w:fill="auto"/>
            <w:noWrap/>
            <w:vAlign w:val="bottom"/>
            <w:hideMark/>
          </w:tcPr>
          <w:p w14:paraId="10A5C602"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53.00</w:t>
            </w:r>
          </w:p>
        </w:tc>
      </w:tr>
      <w:tr w:rsidR="00D949CB" w:rsidRPr="00D949CB" w14:paraId="61D71165"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A4F87A5"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España, Islas Canarias, (S. Cruz de T. (SGC)</w:t>
            </w:r>
          </w:p>
        </w:tc>
        <w:tc>
          <w:tcPr>
            <w:tcW w:w="1148" w:type="dxa"/>
            <w:tcBorders>
              <w:top w:val="nil"/>
              <w:left w:val="nil"/>
              <w:bottom w:val="single" w:sz="4" w:space="0" w:color="auto"/>
              <w:right w:val="single" w:sz="4" w:space="0" w:color="auto"/>
            </w:tcBorders>
            <w:shd w:val="clear" w:color="auto" w:fill="auto"/>
            <w:noWrap/>
            <w:vAlign w:val="center"/>
            <w:hideMark/>
          </w:tcPr>
          <w:p w14:paraId="28138B8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1,147.00</w:t>
            </w:r>
          </w:p>
        </w:tc>
        <w:tc>
          <w:tcPr>
            <w:tcW w:w="1498" w:type="dxa"/>
            <w:tcBorders>
              <w:top w:val="nil"/>
              <w:left w:val="nil"/>
              <w:bottom w:val="single" w:sz="4" w:space="0" w:color="auto"/>
              <w:right w:val="single" w:sz="4" w:space="0" w:color="auto"/>
            </w:tcBorders>
            <w:shd w:val="clear" w:color="auto" w:fill="auto"/>
            <w:noWrap/>
            <w:vAlign w:val="center"/>
            <w:hideMark/>
          </w:tcPr>
          <w:p w14:paraId="10DC7191"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1,317.00</w:t>
            </w:r>
          </w:p>
        </w:tc>
        <w:tc>
          <w:tcPr>
            <w:tcW w:w="1181" w:type="dxa"/>
            <w:tcBorders>
              <w:top w:val="nil"/>
              <w:left w:val="nil"/>
              <w:bottom w:val="single" w:sz="4" w:space="0" w:color="auto"/>
              <w:right w:val="single" w:sz="4" w:space="0" w:color="auto"/>
            </w:tcBorders>
            <w:shd w:val="clear" w:color="auto" w:fill="auto"/>
            <w:noWrap/>
            <w:vAlign w:val="bottom"/>
            <w:hideMark/>
          </w:tcPr>
          <w:p w14:paraId="73FD9200"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2,464.00</w:t>
            </w:r>
          </w:p>
        </w:tc>
      </w:tr>
      <w:tr w:rsidR="00D949CB" w:rsidRPr="00D949CB" w14:paraId="2D408589"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2C3323A"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656A891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1,075.00</w:t>
            </w:r>
          </w:p>
        </w:tc>
        <w:tc>
          <w:tcPr>
            <w:tcW w:w="1498" w:type="dxa"/>
            <w:tcBorders>
              <w:top w:val="nil"/>
              <w:left w:val="nil"/>
              <w:bottom w:val="single" w:sz="4" w:space="0" w:color="auto"/>
              <w:right w:val="single" w:sz="4" w:space="0" w:color="auto"/>
            </w:tcBorders>
            <w:shd w:val="clear" w:color="auto" w:fill="auto"/>
            <w:noWrap/>
            <w:vAlign w:val="center"/>
            <w:hideMark/>
          </w:tcPr>
          <w:p w14:paraId="43198BF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1,228.00</w:t>
            </w:r>
          </w:p>
        </w:tc>
        <w:tc>
          <w:tcPr>
            <w:tcW w:w="1181" w:type="dxa"/>
            <w:tcBorders>
              <w:top w:val="nil"/>
              <w:left w:val="nil"/>
              <w:bottom w:val="single" w:sz="4" w:space="0" w:color="auto"/>
              <w:right w:val="single" w:sz="4" w:space="0" w:color="auto"/>
            </w:tcBorders>
            <w:shd w:val="clear" w:color="auto" w:fill="auto"/>
            <w:noWrap/>
            <w:vAlign w:val="bottom"/>
            <w:hideMark/>
          </w:tcPr>
          <w:p w14:paraId="461BA2C7"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2,303.00</w:t>
            </w:r>
          </w:p>
        </w:tc>
      </w:tr>
      <w:tr w:rsidR="00D949CB" w:rsidRPr="00D949CB" w14:paraId="2E83033B"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F4F990F"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4BAFA87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63.00</w:t>
            </w:r>
          </w:p>
        </w:tc>
        <w:tc>
          <w:tcPr>
            <w:tcW w:w="1498" w:type="dxa"/>
            <w:tcBorders>
              <w:top w:val="nil"/>
              <w:left w:val="nil"/>
              <w:bottom w:val="single" w:sz="4" w:space="0" w:color="auto"/>
              <w:right w:val="single" w:sz="4" w:space="0" w:color="auto"/>
            </w:tcBorders>
            <w:shd w:val="clear" w:color="auto" w:fill="auto"/>
            <w:noWrap/>
            <w:vAlign w:val="center"/>
            <w:hideMark/>
          </w:tcPr>
          <w:p w14:paraId="2CDDE8A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78.00</w:t>
            </w:r>
          </w:p>
        </w:tc>
        <w:tc>
          <w:tcPr>
            <w:tcW w:w="1181" w:type="dxa"/>
            <w:tcBorders>
              <w:top w:val="nil"/>
              <w:left w:val="nil"/>
              <w:bottom w:val="single" w:sz="4" w:space="0" w:color="auto"/>
              <w:right w:val="single" w:sz="4" w:space="0" w:color="auto"/>
            </w:tcBorders>
            <w:shd w:val="clear" w:color="auto" w:fill="auto"/>
            <w:noWrap/>
            <w:vAlign w:val="bottom"/>
            <w:hideMark/>
          </w:tcPr>
          <w:p w14:paraId="5832C38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141.00</w:t>
            </w:r>
          </w:p>
        </w:tc>
      </w:tr>
      <w:tr w:rsidR="00D949CB" w:rsidRPr="00D949CB" w14:paraId="6401CCBB"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31FC054"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242244D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9.00</w:t>
            </w:r>
          </w:p>
        </w:tc>
        <w:tc>
          <w:tcPr>
            <w:tcW w:w="1498" w:type="dxa"/>
            <w:tcBorders>
              <w:top w:val="nil"/>
              <w:left w:val="nil"/>
              <w:bottom w:val="single" w:sz="4" w:space="0" w:color="auto"/>
              <w:right w:val="single" w:sz="4" w:space="0" w:color="auto"/>
            </w:tcBorders>
            <w:shd w:val="clear" w:color="auto" w:fill="auto"/>
            <w:noWrap/>
            <w:vAlign w:val="center"/>
            <w:hideMark/>
          </w:tcPr>
          <w:p w14:paraId="51B6A16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11.00</w:t>
            </w:r>
          </w:p>
        </w:tc>
        <w:tc>
          <w:tcPr>
            <w:tcW w:w="1181" w:type="dxa"/>
            <w:tcBorders>
              <w:top w:val="nil"/>
              <w:left w:val="nil"/>
              <w:bottom w:val="single" w:sz="4" w:space="0" w:color="auto"/>
              <w:right w:val="single" w:sz="4" w:space="0" w:color="auto"/>
            </w:tcBorders>
            <w:shd w:val="clear" w:color="auto" w:fill="auto"/>
            <w:noWrap/>
            <w:vAlign w:val="bottom"/>
            <w:hideMark/>
          </w:tcPr>
          <w:p w14:paraId="665B9F79"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20.00</w:t>
            </w:r>
          </w:p>
        </w:tc>
      </w:tr>
      <w:tr w:rsidR="00D949CB" w:rsidRPr="00D949CB" w14:paraId="500C0476"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41811BA"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España, Madrid (SGC)</w:t>
            </w:r>
          </w:p>
        </w:tc>
        <w:tc>
          <w:tcPr>
            <w:tcW w:w="1148" w:type="dxa"/>
            <w:tcBorders>
              <w:top w:val="nil"/>
              <w:left w:val="nil"/>
              <w:bottom w:val="single" w:sz="4" w:space="0" w:color="auto"/>
              <w:right w:val="single" w:sz="4" w:space="0" w:color="auto"/>
            </w:tcBorders>
            <w:shd w:val="clear" w:color="auto" w:fill="auto"/>
            <w:noWrap/>
            <w:vAlign w:val="center"/>
            <w:hideMark/>
          </w:tcPr>
          <w:p w14:paraId="1A6CE6B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20,103.00</w:t>
            </w:r>
          </w:p>
        </w:tc>
        <w:tc>
          <w:tcPr>
            <w:tcW w:w="1498" w:type="dxa"/>
            <w:tcBorders>
              <w:top w:val="nil"/>
              <w:left w:val="nil"/>
              <w:bottom w:val="single" w:sz="4" w:space="0" w:color="auto"/>
              <w:right w:val="single" w:sz="4" w:space="0" w:color="auto"/>
            </w:tcBorders>
            <w:shd w:val="clear" w:color="auto" w:fill="auto"/>
            <w:noWrap/>
            <w:vAlign w:val="center"/>
            <w:hideMark/>
          </w:tcPr>
          <w:p w14:paraId="5EDB9B4C"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20,976.00</w:t>
            </w:r>
          </w:p>
        </w:tc>
        <w:tc>
          <w:tcPr>
            <w:tcW w:w="1181" w:type="dxa"/>
            <w:tcBorders>
              <w:top w:val="nil"/>
              <w:left w:val="nil"/>
              <w:bottom w:val="single" w:sz="4" w:space="0" w:color="auto"/>
              <w:right w:val="single" w:sz="4" w:space="0" w:color="auto"/>
            </w:tcBorders>
            <w:shd w:val="clear" w:color="auto" w:fill="auto"/>
            <w:noWrap/>
            <w:vAlign w:val="bottom"/>
            <w:hideMark/>
          </w:tcPr>
          <w:p w14:paraId="29E1A1E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41,079.00</w:t>
            </w:r>
          </w:p>
        </w:tc>
      </w:tr>
      <w:tr w:rsidR="00D949CB" w:rsidRPr="00D949CB" w14:paraId="7E71AF6E"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81406E5"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33596BD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13,880.00</w:t>
            </w:r>
          </w:p>
        </w:tc>
        <w:tc>
          <w:tcPr>
            <w:tcW w:w="1498" w:type="dxa"/>
            <w:tcBorders>
              <w:top w:val="nil"/>
              <w:left w:val="nil"/>
              <w:bottom w:val="single" w:sz="4" w:space="0" w:color="auto"/>
              <w:right w:val="single" w:sz="4" w:space="0" w:color="auto"/>
            </w:tcBorders>
            <w:shd w:val="clear" w:color="auto" w:fill="auto"/>
            <w:noWrap/>
            <w:vAlign w:val="center"/>
            <w:hideMark/>
          </w:tcPr>
          <w:p w14:paraId="088AD94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14,489.00</w:t>
            </w:r>
          </w:p>
        </w:tc>
        <w:tc>
          <w:tcPr>
            <w:tcW w:w="1181" w:type="dxa"/>
            <w:tcBorders>
              <w:top w:val="nil"/>
              <w:left w:val="nil"/>
              <w:bottom w:val="single" w:sz="4" w:space="0" w:color="auto"/>
              <w:right w:val="single" w:sz="4" w:space="0" w:color="auto"/>
            </w:tcBorders>
            <w:shd w:val="clear" w:color="auto" w:fill="auto"/>
            <w:noWrap/>
            <w:vAlign w:val="bottom"/>
            <w:hideMark/>
          </w:tcPr>
          <w:p w14:paraId="51BDEE74"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28,369.00</w:t>
            </w:r>
          </w:p>
        </w:tc>
      </w:tr>
      <w:tr w:rsidR="00D949CB" w:rsidRPr="00D949CB" w14:paraId="01572B90"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A640040"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196A89A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6,062.00</w:t>
            </w:r>
          </w:p>
        </w:tc>
        <w:tc>
          <w:tcPr>
            <w:tcW w:w="1498" w:type="dxa"/>
            <w:tcBorders>
              <w:top w:val="nil"/>
              <w:left w:val="nil"/>
              <w:bottom w:val="single" w:sz="4" w:space="0" w:color="auto"/>
              <w:right w:val="single" w:sz="4" w:space="0" w:color="auto"/>
            </w:tcBorders>
            <w:shd w:val="clear" w:color="auto" w:fill="auto"/>
            <w:noWrap/>
            <w:vAlign w:val="center"/>
            <w:hideMark/>
          </w:tcPr>
          <w:p w14:paraId="2730269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6,319.00</w:t>
            </w:r>
          </w:p>
        </w:tc>
        <w:tc>
          <w:tcPr>
            <w:tcW w:w="1181" w:type="dxa"/>
            <w:tcBorders>
              <w:top w:val="nil"/>
              <w:left w:val="nil"/>
              <w:bottom w:val="single" w:sz="4" w:space="0" w:color="auto"/>
              <w:right w:val="single" w:sz="4" w:space="0" w:color="auto"/>
            </w:tcBorders>
            <w:shd w:val="clear" w:color="auto" w:fill="auto"/>
            <w:noWrap/>
            <w:vAlign w:val="bottom"/>
            <w:hideMark/>
          </w:tcPr>
          <w:p w14:paraId="7D45FF1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12,381.00</w:t>
            </w:r>
          </w:p>
        </w:tc>
      </w:tr>
      <w:tr w:rsidR="00D949CB" w:rsidRPr="00D949CB" w14:paraId="29A537C2"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82ED482"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079B449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161.00</w:t>
            </w:r>
          </w:p>
        </w:tc>
        <w:tc>
          <w:tcPr>
            <w:tcW w:w="1498" w:type="dxa"/>
            <w:tcBorders>
              <w:top w:val="nil"/>
              <w:left w:val="nil"/>
              <w:bottom w:val="single" w:sz="4" w:space="0" w:color="auto"/>
              <w:right w:val="single" w:sz="4" w:space="0" w:color="auto"/>
            </w:tcBorders>
            <w:shd w:val="clear" w:color="auto" w:fill="auto"/>
            <w:noWrap/>
            <w:vAlign w:val="center"/>
            <w:hideMark/>
          </w:tcPr>
          <w:p w14:paraId="6AA401A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168.00</w:t>
            </w:r>
          </w:p>
        </w:tc>
        <w:tc>
          <w:tcPr>
            <w:tcW w:w="1181" w:type="dxa"/>
            <w:tcBorders>
              <w:top w:val="nil"/>
              <w:left w:val="nil"/>
              <w:bottom w:val="single" w:sz="4" w:space="0" w:color="auto"/>
              <w:right w:val="single" w:sz="4" w:space="0" w:color="auto"/>
            </w:tcBorders>
            <w:shd w:val="clear" w:color="auto" w:fill="auto"/>
            <w:noWrap/>
            <w:vAlign w:val="bottom"/>
            <w:hideMark/>
          </w:tcPr>
          <w:p w14:paraId="30E05838"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329.00</w:t>
            </w:r>
          </w:p>
        </w:tc>
      </w:tr>
      <w:tr w:rsidR="00D949CB" w:rsidRPr="00D949CB" w14:paraId="726F1F8D"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258D808"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España, Sevilla (SGC)</w:t>
            </w:r>
          </w:p>
        </w:tc>
        <w:tc>
          <w:tcPr>
            <w:tcW w:w="1148" w:type="dxa"/>
            <w:tcBorders>
              <w:top w:val="nil"/>
              <w:left w:val="nil"/>
              <w:bottom w:val="single" w:sz="4" w:space="0" w:color="auto"/>
              <w:right w:val="single" w:sz="4" w:space="0" w:color="auto"/>
            </w:tcBorders>
            <w:shd w:val="clear" w:color="auto" w:fill="auto"/>
            <w:noWrap/>
            <w:vAlign w:val="center"/>
            <w:hideMark/>
          </w:tcPr>
          <w:p w14:paraId="65647A7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1,068.00</w:t>
            </w:r>
          </w:p>
        </w:tc>
        <w:tc>
          <w:tcPr>
            <w:tcW w:w="1498" w:type="dxa"/>
            <w:tcBorders>
              <w:top w:val="nil"/>
              <w:left w:val="nil"/>
              <w:bottom w:val="single" w:sz="4" w:space="0" w:color="auto"/>
              <w:right w:val="single" w:sz="4" w:space="0" w:color="auto"/>
            </w:tcBorders>
            <w:shd w:val="clear" w:color="auto" w:fill="auto"/>
            <w:noWrap/>
            <w:vAlign w:val="center"/>
            <w:hideMark/>
          </w:tcPr>
          <w:p w14:paraId="5ABB96C6"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1,201.00</w:t>
            </w:r>
          </w:p>
        </w:tc>
        <w:tc>
          <w:tcPr>
            <w:tcW w:w="1181" w:type="dxa"/>
            <w:tcBorders>
              <w:top w:val="nil"/>
              <w:left w:val="nil"/>
              <w:bottom w:val="single" w:sz="4" w:space="0" w:color="auto"/>
              <w:right w:val="single" w:sz="4" w:space="0" w:color="auto"/>
            </w:tcBorders>
            <w:shd w:val="clear" w:color="auto" w:fill="auto"/>
            <w:noWrap/>
            <w:vAlign w:val="bottom"/>
            <w:hideMark/>
          </w:tcPr>
          <w:p w14:paraId="69941ED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2,269.00</w:t>
            </w:r>
          </w:p>
        </w:tc>
      </w:tr>
      <w:tr w:rsidR="00D949CB" w:rsidRPr="00D949CB" w14:paraId="468C0EA6"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C1A4615"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06FF4FC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759.00</w:t>
            </w:r>
          </w:p>
        </w:tc>
        <w:tc>
          <w:tcPr>
            <w:tcW w:w="1498" w:type="dxa"/>
            <w:tcBorders>
              <w:top w:val="nil"/>
              <w:left w:val="nil"/>
              <w:bottom w:val="single" w:sz="4" w:space="0" w:color="auto"/>
              <w:right w:val="single" w:sz="4" w:space="0" w:color="auto"/>
            </w:tcBorders>
            <w:shd w:val="clear" w:color="auto" w:fill="auto"/>
            <w:noWrap/>
            <w:vAlign w:val="center"/>
            <w:hideMark/>
          </w:tcPr>
          <w:p w14:paraId="0BA5197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960.00</w:t>
            </w:r>
          </w:p>
        </w:tc>
        <w:tc>
          <w:tcPr>
            <w:tcW w:w="1181" w:type="dxa"/>
            <w:tcBorders>
              <w:top w:val="nil"/>
              <w:left w:val="nil"/>
              <w:bottom w:val="single" w:sz="4" w:space="0" w:color="auto"/>
              <w:right w:val="single" w:sz="4" w:space="0" w:color="auto"/>
            </w:tcBorders>
            <w:shd w:val="clear" w:color="auto" w:fill="auto"/>
            <w:noWrap/>
            <w:vAlign w:val="bottom"/>
            <w:hideMark/>
          </w:tcPr>
          <w:p w14:paraId="57CF4B64"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1,719.00</w:t>
            </w:r>
          </w:p>
        </w:tc>
      </w:tr>
      <w:tr w:rsidR="00D949CB" w:rsidRPr="00D949CB" w14:paraId="401064F4"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61ACF8C"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4D98EE2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306.00</w:t>
            </w:r>
          </w:p>
        </w:tc>
        <w:tc>
          <w:tcPr>
            <w:tcW w:w="1498" w:type="dxa"/>
            <w:tcBorders>
              <w:top w:val="nil"/>
              <w:left w:val="nil"/>
              <w:bottom w:val="single" w:sz="4" w:space="0" w:color="auto"/>
              <w:right w:val="single" w:sz="4" w:space="0" w:color="auto"/>
            </w:tcBorders>
            <w:shd w:val="clear" w:color="auto" w:fill="auto"/>
            <w:noWrap/>
            <w:vAlign w:val="center"/>
            <w:hideMark/>
          </w:tcPr>
          <w:p w14:paraId="7EF4FBC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225.00</w:t>
            </w:r>
          </w:p>
        </w:tc>
        <w:tc>
          <w:tcPr>
            <w:tcW w:w="1181" w:type="dxa"/>
            <w:tcBorders>
              <w:top w:val="nil"/>
              <w:left w:val="nil"/>
              <w:bottom w:val="single" w:sz="4" w:space="0" w:color="auto"/>
              <w:right w:val="single" w:sz="4" w:space="0" w:color="auto"/>
            </w:tcBorders>
            <w:shd w:val="clear" w:color="auto" w:fill="auto"/>
            <w:noWrap/>
            <w:vAlign w:val="bottom"/>
            <w:hideMark/>
          </w:tcPr>
          <w:p w14:paraId="176CB2B4"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531.00</w:t>
            </w:r>
          </w:p>
        </w:tc>
      </w:tr>
      <w:tr w:rsidR="00D949CB" w:rsidRPr="00D949CB" w14:paraId="40448AF0"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FFDBC02"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54226A9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3.00</w:t>
            </w:r>
          </w:p>
        </w:tc>
        <w:tc>
          <w:tcPr>
            <w:tcW w:w="1498" w:type="dxa"/>
            <w:tcBorders>
              <w:top w:val="nil"/>
              <w:left w:val="nil"/>
              <w:bottom w:val="single" w:sz="4" w:space="0" w:color="auto"/>
              <w:right w:val="single" w:sz="4" w:space="0" w:color="auto"/>
            </w:tcBorders>
            <w:shd w:val="clear" w:color="auto" w:fill="auto"/>
            <w:noWrap/>
            <w:vAlign w:val="center"/>
            <w:hideMark/>
          </w:tcPr>
          <w:p w14:paraId="4761440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16.00</w:t>
            </w:r>
          </w:p>
        </w:tc>
        <w:tc>
          <w:tcPr>
            <w:tcW w:w="1181" w:type="dxa"/>
            <w:tcBorders>
              <w:top w:val="nil"/>
              <w:left w:val="nil"/>
              <w:bottom w:val="single" w:sz="4" w:space="0" w:color="auto"/>
              <w:right w:val="single" w:sz="4" w:space="0" w:color="auto"/>
            </w:tcBorders>
            <w:shd w:val="clear" w:color="auto" w:fill="auto"/>
            <w:noWrap/>
            <w:vAlign w:val="bottom"/>
            <w:hideMark/>
          </w:tcPr>
          <w:p w14:paraId="797CB54F"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19.00</w:t>
            </w:r>
          </w:p>
        </w:tc>
      </w:tr>
      <w:tr w:rsidR="00D949CB" w:rsidRPr="00D949CB" w14:paraId="4292B1C9"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093011E"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España, Valencia (SGC)</w:t>
            </w:r>
          </w:p>
        </w:tc>
        <w:tc>
          <w:tcPr>
            <w:tcW w:w="1148" w:type="dxa"/>
            <w:tcBorders>
              <w:top w:val="nil"/>
              <w:left w:val="nil"/>
              <w:bottom w:val="single" w:sz="4" w:space="0" w:color="auto"/>
              <w:right w:val="single" w:sz="4" w:space="0" w:color="auto"/>
            </w:tcBorders>
            <w:shd w:val="clear" w:color="auto" w:fill="auto"/>
            <w:noWrap/>
            <w:vAlign w:val="center"/>
            <w:hideMark/>
          </w:tcPr>
          <w:p w14:paraId="429E8CE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1,950.00</w:t>
            </w:r>
          </w:p>
        </w:tc>
        <w:tc>
          <w:tcPr>
            <w:tcW w:w="1498" w:type="dxa"/>
            <w:tcBorders>
              <w:top w:val="nil"/>
              <w:left w:val="nil"/>
              <w:bottom w:val="single" w:sz="4" w:space="0" w:color="auto"/>
              <w:right w:val="single" w:sz="4" w:space="0" w:color="auto"/>
            </w:tcBorders>
            <w:shd w:val="clear" w:color="auto" w:fill="auto"/>
            <w:noWrap/>
            <w:vAlign w:val="center"/>
            <w:hideMark/>
          </w:tcPr>
          <w:p w14:paraId="57904BD0"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1,775.00</w:t>
            </w:r>
          </w:p>
        </w:tc>
        <w:tc>
          <w:tcPr>
            <w:tcW w:w="1181" w:type="dxa"/>
            <w:tcBorders>
              <w:top w:val="nil"/>
              <w:left w:val="nil"/>
              <w:bottom w:val="single" w:sz="4" w:space="0" w:color="auto"/>
              <w:right w:val="single" w:sz="4" w:space="0" w:color="auto"/>
            </w:tcBorders>
            <w:shd w:val="clear" w:color="auto" w:fill="auto"/>
            <w:noWrap/>
            <w:vAlign w:val="bottom"/>
            <w:hideMark/>
          </w:tcPr>
          <w:p w14:paraId="55B958DB"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3,725.00</w:t>
            </w:r>
          </w:p>
        </w:tc>
      </w:tr>
      <w:tr w:rsidR="00D949CB" w:rsidRPr="00D949CB" w14:paraId="71225078"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0BB38E6"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798290F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1,221.00</w:t>
            </w:r>
          </w:p>
        </w:tc>
        <w:tc>
          <w:tcPr>
            <w:tcW w:w="1498" w:type="dxa"/>
            <w:tcBorders>
              <w:top w:val="nil"/>
              <w:left w:val="nil"/>
              <w:bottom w:val="single" w:sz="4" w:space="0" w:color="auto"/>
              <w:right w:val="single" w:sz="4" w:space="0" w:color="auto"/>
            </w:tcBorders>
            <w:shd w:val="clear" w:color="auto" w:fill="auto"/>
            <w:noWrap/>
            <w:vAlign w:val="center"/>
            <w:hideMark/>
          </w:tcPr>
          <w:p w14:paraId="2100438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1,226.00</w:t>
            </w:r>
          </w:p>
        </w:tc>
        <w:tc>
          <w:tcPr>
            <w:tcW w:w="1181" w:type="dxa"/>
            <w:tcBorders>
              <w:top w:val="nil"/>
              <w:left w:val="nil"/>
              <w:bottom w:val="single" w:sz="4" w:space="0" w:color="auto"/>
              <w:right w:val="single" w:sz="4" w:space="0" w:color="auto"/>
            </w:tcBorders>
            <w:shd w:val="clear" w:color="auto" w:fill="auto"/>
            <w:noWrap/>
            <w:vAlign w:val="bottom"/>
            <w:hideMark/>
          </w:tcPr>
          <w:p w14:paraId="222B45D2"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2,447.00</w:t>
            </w:r>
          </w:p>
        </w:tc>
      </w:tr>
      <w:tr w:rsidR="00D949CB" w:rsidRPr="00D949CB" w14:paraId="34413321"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C75FADD"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6525C01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709.00</w:t>
            </w:r>
          </w:p>
        </w:tc>
        <w:tc>
          <w:tcPr>
            <w:tcW w:w="1498" w:type="dxa"/>
            <w:tcBorders>
              <w:top w:val="nil"/>
              <w:left w:val="nil"/>
              <w:bottom w:val="single" w:sz="4" w:space="0" w:color="auto"/>
              <w:right w:val="single" w:sz="4" w:space="0" w:color="auto"/>
            </w:tcBorders>
            <w:shd w:val="clear" w:color="auto" w:fill="auto"/>
            <w:noWrap/>
            <w:vAlign w:val="center"/>
            <w:hideMark/>
          </w:tcPr>
          <w:p w14:paraId="7446D0A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531.00</w:t>
            </w:r>
          </w:p>
        </w:tc>
        <w:tc>
          <w:tcPr>
            <w:tcW w:w="1181" w:type="dxa"/>
            <w:tcBorders>
              <w:top w:val="nil"/>
              <w:left w:val="nil"/>
              <w:bottom w:val="single" w:sz="4" w:space="0" w:color="auto"/>
              <w:right w:val="single" w:sz="4" w:space="0" w:color="auto"/>
            </w:tcBorders>
            <w:shd w:val="clear" w:color="auto" w:fill="auto"/>
            <w:noWrap/>
            <w:vAlign w:val="bottom"/>
            <w:hideMark/>
          </w:tcPr>
          <w:p w14:paraId="5BBE72A6"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1,240.00</w:t>
            </w:r>
          </w:p>
        </w:tc>
      </w:tr>
      <w:tr w:rsidR="00D949CB" w:rsidRPr="00D949CB" w14:paraId="1A3FDC8D"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4535740"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4C46F90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20.00</w:t>
            </w:r>
          </w:p>
        </w:tc>
        <w:tc>
          <w:tcPr>
            <w:tcW w:w="1498" w:type="dxa"/>
            <w:tcBorders>
              <w:top w:val="nil"/>
              <w:left w:val="nil"/>
              <w:bottom w:val="single" w:sz="4" w:space="0" w:color="auto"/>
              <w:right w:val="single" w:sz="4" w:space="0" w:color="auto"/>
            </w:tcBorders>
            <w:shd w:val="clear" w:color="auto" w:fill="auto"/>
            <w:noWrap/>
            <w:vAlign w:val="center"/>
            <w:hideMark/>
          </w:tcPr>
          <w:p w14:paraId="59CD80E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18.00</w:t>
            </w:r>
          </w:p>
        </w:tc>
        <w:tc>
          <w:tcPr>
            <w:tcW w:w="1181" w:type="dxa"/>
            <w:tcBorders>
              <w:top w:val="nil"/>
              <w:left w:val="nil"/>
              <w:bottom w:val="single" w:sz="4" w:space="0" w:color="auto"/>
              <w:right w:val="single" w:sz="4" w:space="0" w:color="auto"/>
            </w:tcBorders>
            <w:shd w:val="clear" w:color="auto" w:fill="auto"/>
            <w:noWrap/>
            <w:vAlign w:val="bottom"/>
            <w:hideMark/>
          </w:tcPr>
          <w:p w14:paraId="3BD5F5B4"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38.00</w:t>
            </w:r>
          </w:p>
        </w:tc>
      </w:tr>
      <w:tr w:rsidR="00D949CB" w:rsidRPr="00D949CB" w14:paraId="29BFC63E"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EFCBEC1" w14:textId="5E34368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Estados Unidos de América, Boston, MASS. (SGC)</w:t>
            </w:r>
          </w:p>
        </w:tc>
        <w:tc>
          <w:tcPr>
            <w:tcW w:w="1148" w:type="dxa"/>
            <w:tcBorders>
              <w:top w:val="nil"/>
              <w:left w:val="nil"/>
              <w:bottom w:val="single" w:sz="4" w:space="0" w:color="auto"/>
              <w:right w:val="single" w:sz="4" w:space="0" w:color="auto"/>
            </w:tcBorders>
            <w:shd w:val="clear" w:color="auto" w:fill="auto"/>
            <w:noWrap/>
            <w:vAlign w:val="center"/>
            <w:hideMark/>
          </w:tcPr>
          <w:p w14:paraId="612EA80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38,359.00</w:t>
            </w:r>
          </w:p>
        </w:tc>
        <w:tc>
          <w:tcPr>
            <w:tcW w:w="1498" w:type="dxa"/>
            <w:tcBorders>
              <w:top w:val="nil"/>
              <w:left w:val="nil"/>
              <w:bottom w:val="single" w:sz="4" w:space="0" w:color="auto"/>
              <w:right w:val="single" w:sz="4" w:space="0" w:color="auto"/>
            </w:tcBorders>
            <w:shd w:val="clear" w:color="auto" w:fill="auto"/>
            <w:noWrap/>
            <w:vAlign w:val="center"/>
            <w:hideMark/>
          </w:tcPr>
          <w:p w14:paraId="55F23F42"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39,226.00</w:t>
            </w:r>
          </w:p>
        </w:tc>
        <w:tc>
          <w:tcPr>
            <w:tcW w:w="1181" w:type="dxa"/>
            <w:tcBorders>
              <w:top w:val="nil"/>
              <w:left w:val="nil"/>
              <w:bottom w:val="single" w:sz="4" w:space="0" w:color="auto"/>
              <w:right w:val="single" w:sz="4" w:space="0" w:color="auto"/>
            </w:tcBorders>
            <w:shd w:val="clear" w:color="auto" w:fill="auto"/>
            <w:noWrap/>
            <w:vAlign w:val="bottom"/>
            <w:hideMark/>
          </w:tcPr>
          <w:p w14:paraId="4971B1D3"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77,585.00</w:t>
            </w:r>
          </w:p>
        </w:tc>
      </w:tr>
      <w:tr w:rsidR="00D949CB" w:rsidRPr="00D949CB" w14:paraId="6690EFB7"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D250327"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4FF6C5B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33,663.00</w:t>
            </w:r>
          </w:p>
        </w:tc>
        <w:tc>
          <w:tcPr>
            <w:tcW w:w="1498" w:type="dxa"/>
            <w:tcBorders>
              <w:top w:val="nil"/>
              <w:left w:val="nil"/>
              <w:bottom w:val="single" w:sz="4" w:space="0" w:color="auto"/>
              <w:right w:val="single" w:sz="4" w:space="0" w:color="auto"/>
            </w:tcBorders>
            <w:shd w:val="clear" w:color="auto" w:fill="auto"/>
            <w:noWrap/>
            <w:vAlign w:val="center"/>
            <w:hideMark/>
          </w:tcPr>
          <w:p w14:paraId="490BA91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34,423.00</w:t>
            </w:r>
          </w:p>
        </w:tc>
        <w:tc>
          <w:tcPr>
            <w:tcW w:w="1181" w:type="dxa"/>
            <w:tcBorders>
              <w:top w:val="nil"/>
              <w:left w:val="nil"/>
              <w:bottom w:val="single" w:sz="4" w:space="0" w:color="auto"/>
              <w:right w:val="single" w:sz="4" w:space="0" w:color="auto"/>
            </w:tcBorders>
            <w:shd w:val="clear" w:color="auto" w:fill="auto"/>
            <w:noWrap/>
            <w:vAlign w:val="bottom"/>
            <w:hideMark/>
          </w:tcPr>
          <w:p w14:paraId="5F62A64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68,086.00</w:t>
            </w:r>
          </w:p>
        </w:tc>
      </w:tr>
      <w:tr w:rsidR="00D949CB" w:rsidRPr="00D949CB" w14:paraId="61935F93"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1493318"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lastRenderedPageBreak/>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503A03F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4,692.00</w:t>
            </w:r>
          </w:p>
        </w:tc>
        <w:tc>
          <w:tcPr>
            <w:tcW w:w="1498" w:type="dxa"/>
            <w:tcBorders>
              <w:top w:val="nil"/>
              <w:left w:val="nil"/>
              <w:bottom w:val="single" w:sz="4" w:space="0" w:color="auto"/>
              <w:right w:val="single" w:sz="4" w:space="0" w:color="auto"/>
            </w:tcBorders>
            <w:shd w:val="clear" w:color="auto" w:fill="auto"/>
            <w:noWrap/>
            <w:vAlign w:val="center"/>
            <w:hideMark/>
          </w:tcPr>
          <w:p w14:paraId="5CB742A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4,796.00</w:t>
            </w:r>
          </w:p>
        </w:tc>
        <w:tc>
          <w:tcPr>
            <w:tcW w:w="1181" w:type="dxa"/>
            <w:tcBorders>
              <w:top w:val="nil"/>
              <w:left w:val="nil"/>
              <w:bottom w:val="single" w:sz="4" w:space="0" w:color="auto"/>
              <w:right w:val="single" w:sz="4" w:space="0" w:color="auto"/>
            </w:tcBorders>
            <w:shd w:val="clear" w:color="auto" w:fill="auto"/>
            <w:noWrap/>
            <w:vAlign w:val="bottom"/>
            <w:hideMark/>
          </w:tcPr>
          <w:p w14:paraId="7D848FF3"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9,488.00</w:t>
            </w:r>
          </w:p>
        </w:tc>
      </w:tr>
      <w:tr w:rsidR="00D949CB" w:rsidRPr="00D949CB" w14:paraId="7E69B059"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DC685CF"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7408364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4.00</w:t>
            </w:r>
          </w:p>
        </w:tc>
        <w:tc>
          <w:tcPr>
            <w:tcW w:w="1498" w:type="dxa"/>
            <w:tcBorders>
              <w:top w:val="nil"/>
              <w:left w:val="nil"/>
              <w:bottom w:val="single" w:sz="4" w:space="0" w:color="auto"/>
              <w:right w:val="single" w:sz="4" w:space="0" w:color="auto"/>
            </w:tcBorders>
            <w:shd w:val="clear" w:color="auto" w:fill="auto"/>
            <w:noWrap/>
            <w:vAlign w:val="center"/>
            <w:hideMark/>
          </w:tcPr>
          <w:p w14:paraId="7A1656B8"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7.00</w:t>
            </w:r>
          </w:p>
        </w:tc>
        <w:tc>
          <w:tcPr>
            <w:tcW w:w="1181" w:type="dxa"/>
            <w:tcBorders>
              <w:top w:val="nil"/>
              <w:left w:val="nil"/>
              <w:bottom w:val="single" w:sz="4" w:space="0" w:color="auto"/>
              <w:right w:val="single" w:sz="4" w:space="0" w:color="auto"/>
            </w:tcBorders>
            <w:shd w:val="clear" w:color="auto" w:fill="auto"/>
            <w:noWrap/>
            <w:vAlign w:val="bottom"/>
            <w:hideMark/>
          </w:tcPr>
          <w:p w14:paraId="4609BB77"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11.00</w:t>
            </w:r>
          </w:p>
        </w:tc>
      </w:tr>
      <w:tr w:rsidR="00D949CB" w:rsidRPr="00D949CB" w14:paraId="7F8AA8FC"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79F4AA8"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Francia, Marsella (SGC)</w:t>
            </w:r>
          </w:p>
        </w:tc>
        <w:tc>
          <w:tcPr>
            <w:tcW w:w="1148" w:type="dxa"/>
            <w:tcBorders>
              <w:top w:val="nil"/>
              <w:left w:val="nil"/>
              <w:bottom w:val="single" w:sz="4" w:space="0" w:color="auto"/>
              <w:right w:val="single" w:sz="4" w:space="0" w:color="auto"/>
            </w:tcBorders>
            <w:shd w:val="clear" w:color="auto" w:fill="auto"/>
            <w:noWrap/>
            <w:vAlign w:val="center"/>
            <w:hideMark/>
          </w:tcPr>
          <w:p w14:paraId="74FFE07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253.00</w:t>
            </w:r>
          </w:p>
        </w:tc>
        <w:tc>
          <w:tcPr>
            <w:tcW w:w="1498" w:type="dxa"/>
            <w:tcBorders>
              <w:top w:val="nil"/>
              <w:left w:val="nil"/>
              <w:bottom w:val="single" w:sz="4" w:space="0" w:color="auto"/>
              <w:right w:val="single" w:sz="4" w:space="0" w:color="auto"/>
            </w:tcBorders>
            <w:shd w:val="clear" w:color="auto" w:fill="auto"/>
            <w:noWrap/>
            <w:vAlign w:val="center"/>
            <w:hideMark/>
          </w:tcPr>
          <w:p w14:paraId="1753932C"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284.00</w:t>
            </w:r>
          </w:p>
        </w:tc>
        <w:tc>
          <w:tcPr>
            <w:tcW w:w="1181" w:type="dxa"/>
            <w:tcBorders>
              <w:top w:val="nil"/>
              <w:left w:val="nil"/>
              <w:bottom w:val="single" w:sz="4" w:space="0" w:color="auto"/>
              <w:right w:val="single" w:sz="4" w:space="0" w:color="auto"/>
            </w:tcBorders>
            <w:shd w:val="clear" w:color="auto" w:fill="auto"/>
            <w:noWrap/>
            <w:vAlign w:val="bottom"/>
            <w:hideMark/>
          </w:tcPr>
          <w:p w14:paraId="7C41B35B"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537.00</w:t>
            </w:r>
          </w:p>
        </w:tc>
      </w:tr>
      <w:tr w:rsidR="00D949CB" w:rsidRPr="00D949CB" w14:paraId="44125690"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581C05D"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5DBD6A2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155.00</w:t>
            </w:r>
          </w:p>
        </w:tc>
        <w:tc>
          <w:tcPr>
            <w:tcW w:w="1498" w:type="dxa"/>
            <w:tcBorders>
              <w:top w:val="nil"/>
              <w:left w:val="nil"/>
              <w:bottom w:val="single" w:sz="4" w:space="0" w:color="auto"/>
              <w:right w:val="single" w:sz="4" w:space="0" w:color="auto"/>
            </w:tcBorders>
            <w:shd w:val="clear" w:color="auto" w:fill="auto"/>
            <w:noWrap/>
            <w:vAlign w:val="center"/>
            <w:hideMark/>
          </w:tcPr>
          <w:p w14:paraId="469E471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186.00</w:t>
            </w:r>
          </w:p>
        </w:tc>
        <w:tc>
          <w:tcPr>
            <w:tcW w:w="1181" w:type="dxa"/>
            <w:tcBorders>
              <w:top w:val="nil"/>
              <w:left w:val="nil"/>
              <w:bottom w:val="single" w:sz="4" w:space="0" w:color="auto"/>
              <w:right w:val="single" w:sz="4" w:space="0" w:color="auto"/>
            </w:tcBorders>
            <w:shd w:val="clear" w:color="auto" w:fill="auto"/>
            <w:noWrap/>
            <w:vAlign w:val="bottom"/>
            <w:hideMark/>
          </w:tcPr>
          <w:p w14:paraId="411B016C"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341.00</w:t>
            </w:r>
          </w:p>
        </w:tc>
      </w:tr>
      <w:tr w:rsidR="00D949CB" w:rsidRPr="00D949CB" w14:paraId="0E944EF7"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E8FB359"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39E0196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84.00</w:t>
            </w:r>
          </w:p>
        </w:tc>
        <w:tc>
          <w:tcPr>
            <w:tcW w:w="1498" w:type="dxa"/>
            <w:tcBorders>
              <w:top w:val="nil"/>
              <w:left w:val="nil"/>
              <w:bottom w:val="single" w:sz="4" w:space="0" w:color="auto"/>
              <w:right w:val="single" w:sz="4" w:space="0" w:color="auto"/>
            </w:tcBorders>
            <w:shd w:val="clear" w:color="auto" w:fill="auto"/>
            <w:noWrap/>
            <w:vAlign w:val="center"/>
            <w:hideMark/>
          </w:tcPr>
          <w:p w14:paraId="653C37F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71.00</w:t>
            </w:r>
          </w:p>
        </w:tc>
        <w:tc>
          <w:tcPr>
            <w:tcW w:w="1181" w:type="dxa"/>
            <w:tcBorders>
              <w:top w:val="nil"/>
              <w:left w:val="nil"/>
              <w:bottom w:val="single" w:sz="4" w:space="0" w:color="auto"/>
              <w:right w:val="single" w:sz="4" w:space="0" w:color="auto"/>
            </w:tcBorders>
            <w:shd w:val="clear" w:color="auto" w:fill="auto"/>
            <w:noWrap/>
            <w:vAlign w:val="bottom"/>
            <w:hideMark/>
          </w:tcPr>
          <w:p w14:paraId="523D23D4"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155.00</w:t>
            </w:r>
          </w:p>
        </w:tc>
      </w:tr>
      <w:tr w:rsidR="00D949CB" w:rsidRPr="00D949CB" w14:paraId="3CD6395C"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AA61020"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7FC596E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14.00</w:t>
            </w:r>
          </w:p>
        </w:tc>
        <w:tc>
          <w:tcPr>
            <w:tcW w:w="1498" w:type="dxa"/>
            <w:tcBorders>
              <w:top w:val="nil"/>
              <w:left w:val="nil"/>
              <w:bottom w:val="single" w:sz="4" w:space="0" w:color="auto"/>
              <w:right w:val="single" w:sz="4" w:space="0" w:color="auto"/>
            </w:tcBorders>
            <w:shd w:val="clear" w:color="auto" w:fill="auto"/>
            <w:noWrap/>
            <w:vAlign w:val="center"/>
            <w:hideMark/>
          </w:tcPr>
          <w:p w14:paraId="5A3A2E3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27.00</w:t>
            </w:r>
          </w:p>
        </w:tc>
        <w:tc>
          <w:tcPr>
            <w:tcW w:w="1181" w:type="dxa"/>
            <w:tcBorders>
              <w:top w:val="nil"/>
              <w:left w:val="nil"/>
              <w:bottom w:val="single" w:sz="4" w:space="0" w:color="auto"/>
              <w:right w:val="single" w:sz="4" w:space="0" w:color="auto"/>
            </w:tcBorders>
            <w:shd w:val="clear" w:color="auto" w:fill="auto"/>
            <w:noWrap/>
            <w:vAlign w:val="bottom"/>
            <w:hideMark/>
          </w:tcPr>
          <w:p w14:paraId="050C1D8C"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41.00</w:t>
            </w:r>
          </w:p>
        </w:tc>
      </w:tr>
      <w:tr w:rsidR="00D949CB" w:rsidRPr="00D949CB" w14:paraId="17453250"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1634C6D"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Francia, París (SGC)</w:t>
            </w:r>
          </w:p>
        </w:tc>
        <w:tc>
          <w:tcPr>
            <w:tcW w:w="1148" w:type="dxa"/>
            <w:tcBorders>
              <w:top w:val="nil"/>
              <w:left w:val="nil"/>
              <w:bottom w:val="single" w:sz="4" w:space="0" w:color="auto"/>
              <w:right w:val="single" w:sz="4" w:space="0" w:color="auto"/>
            </w:tcBorders>
            <w:shd w:val="clear" w:color="auto" w:fill="auto"/>
            <w:noWrap/>
            <w:vAlign w:val="center"/>
            <w:hideMark/>
          </w:tcPr>
          <w:p w14:paraId="5977A87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1,011.00</w:t>
            </w:r>
          </w:p>
        </w:tc>
        <w:tc>
          <w:tcPr>
            <w:tcW w:w="1498" w:type="dxa"/>
            <w:tcBorders>
              <w:top w:val="nil"/>
              <w:left w:val="nil"/>
              <w:bottom w:val="single" w:sz="4" w:space="0" w:color="auto"/>
              <w:right w:val="single" w:sz="4" w:space="0" w:color="auto"/>
            </w:tcBorders>
            <w:shd w:val="clear" w:color="auto" w:fill="auto"/>
            <w:noWrap/>
            <w:vAlign w:val="center"/>
            <w:hideMark/>
          </w:tcPr>
          <w:p w14:paraId="5E85F5C1"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1,078.00</w:t>
            </w:r>
          </w:p>
        </w:tc>
        <w:tc>
          <w:tcPr>
            <w:tcW w:w="1181" w:type="dxa"/>
            <w:tcBorders>
              <w:top w:val="nil"/>
              <w:left w:val="nil"/>
              <w:bottom w:val="single" w:sz="4" w:space="0" w:color="auto"/>
              <w:right w:val="single" w:sz="4" w:space="0" w:color="auto"/>
            </w:tcBorders>
            <w:shd w:val="clear" w:color="auto" w:fill="auto"/>
            <w:noWrap/>
            <w:vAlign w:val="bottom"/>
            <w:hideMark/>
          </w:tcPr>
          <w:p w14:paraId="5431D856"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2,089.00</w:t>
            </w:r>
          </w:p>
        </w:tc>
      </w:tr>
      <w:tr w:rsidR="00D949CB" w:rsidRPr="00D949CB" w14:paraId="2DE7D9E9"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4A7DD16"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46D96D68"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611.00</w:t>
            </w:r>
          </w:p>
        </w:tc>
        <w:tc>
          <w:tcPr>
            <w:tcW w:w="1498" w:type="dxa"/>
            <w:tcBorders>
              <w:top w:val="nil"/>
              <w:left w:val="nil"/>
              <w:bottom w:val="single" w:sz="4" w:space="0" w:color="auto"/>
              <w:right w:val="single" w:sz="4" w:space="0" w:color="auto"/>
            </w:tcBorders>
            <w:shd w:val="clear" w:color="auto" w:fill="auto"/>
            <w:noWrap/>
            <w:vAlign w:val="center"/>
            <w:hideMark/>
          </w:tcPr>
          <w:p w14:paraId="1E47158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634.00</w:t>
            </w:r>
          </w:p>
        </w:tc>
        <w:tc>
          <w:tcPr>
            <w:tcW w:w="1181" w:type="dxa"/>
            <w:tcBorders>
              <w:top w:val="nil"/>
              <w:left w:val="nil"/>
              <w:bottom w:val="single" w:sz="4" w:space="0" w:color="auto"/>
              <w:right w:val="single" w:sz="4" w:space="0" w:color="auto"/>
            </w:tcBorders>
            <w:shd w:val="clear" w:color="auto" w:fill="auto"/>
            <w:noWrap/>
            <w:vAlign w:val="bottom"/>
            <w:hideMark/>
          </w:tcPr>
          <w:p w14:paraId="2810F73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1,245.00</w:t>
            </w:r>
          </w:p>
        </w:tc>
      </w:tr>
      <w:tr w:rsidR="00D949CB" w:rsidRPr="00D949CB" w14:paraId="7675224B"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29F8195"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2C3B04F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282.00</w:t>
            </w:r>
          </w:p>
        </w:tc>
        <w:tc>
          <w:tcPr>
            <w:tcW w:w="1498" w:type="dxa"/>
            <w:tcBorders>
              <w:top w:val="nil"/>
              <w:left w:val="nil"/>
              <w:bottom w:val="single" w:sz="4" w:space="0" w:color="auto"/>
              <w:right w:val="single" w:sz="4" w:space="0" w:color="auto"/>
            </w:tcBorders>
            <w:shd w:val="clear" w:color="auto" w:fill="auto"/>
            <w:noWrap/>
            <w:vAlign w:val="center"/>
            <w:hideMark/>
          </w:tcPr>
          <w:p w14:paraId="6F3AA81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327.00</w:t>
            </w:r>
          </w:p>
        </w:tc>
        <w:tc>
          <w:tcPr>
            <w:tcW w:w="1181" w:type="dxa"/>
            <w:tcBorders>
              <w:top w:val="nil"/>
              <w:left w:val="nil"/>
              <w:bottom w:val="single" w:sz="4" w:space="0" w:color="auto"/>
              <w:right w:val="single" w:sz="4" w:space="0" w:color="auto"/>
            </w:tcBorders>
            <w:shd w:val="clear" w:color="auto" w:fill="auto"/>
            <w:noWrap/>
            <w:vAlign w:val="bottom"/>
            <w:hideMark/>
          </w:tcPr>
          <w:p w14:paraId="38502A57"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609.00</w:t>
            </w:r>
          </w:p>
        </w:tc>
      </w:tr>
      <w:tr w:rsidR="00D949CB" w:rsidRPr="00D949CB" w14:paraId="14045D7A"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6B19D85"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66F4BDF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118.00</w:t>
            </w:r>
          </w:p>
        </w:tc>
        <w:tc>
          <w:tcPr>
            <w:tcW w:w="1498" w:type="dxa"/>
            <w:tcBorders>
              <w:top w:val="nil"/>
              <w:left w:val="nil"/>
              <w:bottom w:val="single" w:sz="4" w:space="0" w:color="auto"/>
              <w:right w:val="single" w:sz="4" w:space="0" w:color="auto"/>
            </w:tcBorders>
            <w:shd w:val="clear" w:color="auto" w:fill="auto"/>
            <w:noWrap/>
            <w:vAlign w:val="center"/>
            <w:hideMark/>
          </w:tcPr>
          <w:p w14:paraId="5628DE4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117.00</w:t>
            </w:r>
          </w:p>
        </w:tc>
        <w:tc>
          <w:tcPr>
            <w:tcW w:w="1181" w:type="dxa"/>
            <w:tcBorders>
              <w:top w:val="nil"/>
              <w:left w:val="nil"/>
              <w:bottom w:val="single" w:sz="4" w:space="0" w:color="auto"/>
              <w:right w:val="single" w:sz="4" w:space="0" w:color="auto"/>
            </w:tcBorders>
            <w:shd w:val="clear" w:color="auto" w:fill="auto"/>
            <w:noWrap/>
            <w:vAlign w:val="bottom"/>
            <w:hideMark/>
          </w:tcPr>
          <w:p w14:paraId="78E56944"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235.00</w:t>
            </w:r>
          </w:p>
        </w:tc>
      </w:tr>
      <w:tr w:rsidR="00D949CB" w:rsidRPr="00D949CB" w14:paraId="707E4255"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682C9E5"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Grecia, Atenas</w:t>
            </w:r>
          </w:p>
        </w:tc>
        <w:tc>
          <w:tcPr>
            <w:tcW w:w="1148" w:type="dxa"/>
            <w:tcBorders>
              <w:top w:val="nil"/>
              <w:left w:val="nil"/>
              <w:bottom w:val="single" w:sz="4" w:space="0" w:color="auto"/>
              <w:right w:val="single" w:sz="4" w:space="0" w:color="auto"/>
            </w:tcBorders>
            <w:shd w:val="clear" w:color="auto" w:fill="auto"/>
            <w:noWrap/>
            <w:vAlign w:val="center"/>
            <w:hideMark/>
          </w:tcPr>
          <w:p w14:paraId="62880EF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12.00</w:t>
            </w:r>
          </w:p>
        </w:tc>
        <w:tc>
          <w:tcPr>
            <w:tcW w:w="1498" w:type="dxa"/>
            <w:tcBorders>
              <w:top w:val="nil"/>
              <w:left w:val="nil"/>
              <w:bottom w:val="single" w:sz="4" w:space="0" w:color="auto"/>
              <w:right w:val="single" w:sz="4" w:space="0" w:color="auto"/>
            </w:tcBorders>
            <w:shd w:val="clear" w:color="auto" w:fill="auto"/>
            <w:noWrap/>
            <w:vAlign w:val="center"/>
            <w:hideMark/>
          </w:tcPr>
          <w:p w14:paraId="18B3CD9D"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19.00</w:t>
            </w:r>
          </w:p>
        </w:tc>
        <w:tc>
          <w:tcPr>
            <w:tcW w:w="1181" w:type="dxa"/>
            <w:tcBorders>
              <w:top w:val="nil"/>
              <w:left w:val="nil"/>
              <w:bottom w:val="single" w:sz="4" w:space="0" w:color="auto"/>
              <w:right w:val="single" w:sz="4" w:space="0" w:color="auto"/>
            </w:tcBorders>
            <w:shd w:val="clear" w:color="auto" w:fill="auto"/>
            <w:noWrap/>
            <w:vAlign w:val="bottom"/>
            <w:hideMark/>
          </w:tcPr>
          <w:p w14:paraId="44E3C15F"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31.00</w:t>
            </w:r>
          </w:p>
        </w:tc>
      </w:tr>
      <w:tr w:rsidR="00D949CB" w:rsidRPr="00D949CB" w14:paraId="07907D06"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6C3BB81"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0DFD0AD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3F94F4A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181" w:type="dxa"/>
            <w:tcBorders>
              <w:top w:val="nil"/>
              <w:left w:val="nil"/>
              <w:bottom w:val="single" w:sz="4" w:space="0" w:color="auto"/>
              <w:right w:val="single" w:sz="4" w:space="0" w:color="auto"/>
            </w:tcBorders>
            <w:shd w:val="clear" w:color="auto" w:fill="auto"/>
            <w:noWrap/>
            <w:vAlign w:val="bottom"/>
            <w:hideMark/>
          </w:tcPr>
          <w:p w14:paraId="507A86C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r>
      <w:tr w:rsidR="00D949CB" w:rsidRPr="00D949CB" w14:paraId="6F6C1D92"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D18F9AA"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522EC83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67C407E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81" w:type="dxa"/>
            <w:tcBorders>
              <w:top w:val="nil"/>
              <w:left w:val="nil"/>
              <w:bottom w:val="single" w:sz="4" w:space="0" w:color="auto"/>
              <w:right w:val="single" w:sz="4" w:space="0" w:color="auto"/>
            </w:tcBorders>
            <w:shd w:val="clear" w:color="auto" w:fill="auto"/>
            <w:noWrap/>
            <w:vAlign w:val="bottom"/>
            <w:hideMark/>
          </w:tcPr>
          <w:p w14:paraId="666FF08C"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67B12823"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1B76DC4"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14FAB84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12.00</w:t>
            </w:r>
          </w:p>
        </w:tc>
        <w:tc>
          <w:tcPr>
            <w:tcW w:w="1498" w:type="dxa"/>
            <w:tcBorders>
              <w:top w:val="nil"/>
              <w:left w:val="nil"/>
              <w:bottom w:val="single" w:sz="4" w:space="0" w:color="auto"/>
              <w:right w:val="single" w:sz="4" w:space="0" w:color="auto"/>
            </w:tcBorders>
            <w:shd w:val="clear" w:color="auto" w:fill="auto"/>
            <w:noWrap/>
            <w:vAlign w:val="center"/>
            <w:hideMark/>
          </w:tcPr>
          <w:p w14:paraId="717BEE2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18.00</w:t>
            </w:r>
          </w:p>
        </w:tc>
        <w:tc>
          <w:tcPr>
            <w:tcW w:w="1181" w:type="dxa"/>
            <w:tcBorders>
              <w:top w:val="nil"/>
              <w:left w:val="nil"/>
              <w:bottom w:val="single" w:sz="4" w:space="0" w:color="auto"/>
              <w:right w:val="single" w:sz="4" w:space="0" w:color="auto"/>
            </w:tcBorders>
            <w:shd w:val="clear" w:color="auto" w:fill="auto"/>
            <w:noWrap/>
            <w:vAlign w:val="bottom"/>
            <w:hideMark/>
          </w:tcPr>
          <w:p w14:paraId="3A6C4C20"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30.00</w:t>
            </w:r>
          </w:p>
        </w:tc>
      </w:tr>
      <w:tr w:rsidR="00D949CB" w:rsidRPr="00D949CB" w14:paraId="27669DCC"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25DAF9E"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Guadalupe, Departamento Frances de Ultramar</w:t>
            </w:r>
          </w:p>
        </w:tc>
        <w:tc>
          <w:tcPr>
            <w:tcW w:w="1148" w:type="dxa"/>
            <w:tcBorders>
              <w:top w:val="nil"/>
              <w:left w:val="nil"/>
              <w:bottom w:val="single" w:sz="4" w:space="0" w:color="auto"/>
              <w:right w:val="single" w:sz="4" w:space="0" w:color="auto"/>
            </w:tcBorders>
            <w:shd w:val="clear" w:color="auto" w:fill="auto"/>
            <w:noWrap/>
            <w:vAlign w:val="center"/>
            <w:hideMark/>
          </w:tcPr>
          <w:p w14:paraId="2F26FF4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327.00</w:t>
            </w:r>
          </w:p>
        </w:tc>
        <w:tc>
          <w:tcPr>
            <w:tcW w:w="1498" w:type="dxa"/>
            <w:tcBorders>
              <w:top w:val="nil"/>
              <w:left w:val="nil"/>
              <w:bottom w:val="single" w:sz="4" w:space="0" w:color="auto"/>
              <w:right w:val="single" w:sz="4" w:space="0" w:color="auto"/>
            </w:tcBorders>
            <w:shd w:val="clear" w:color="auto" w:fill="auto"/>
            <w:noWrap/>
            <w:vAlign w:val="center"/>
            <w:hideMark/>
          </w:tcPr>
          <w:p w14:paraId="061B9665"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328.00</w:t>
            </w:r>
          </w:p>
        </w:tc>
        <w:tc>
          <w:tcPr>
            <w:tcW w:w="1181" w:type="dxa"/>
            <w:tcBorders>
              <w:top w:val="nil"/>
              <w:left w:val="nil"/>
              <w:bottom w:val="single" w:sz="4" w:space="0" w:color="auto"/>
              <w:right w:val="single" w:sz="4" w:space="0" w:color="auto"/>
            </w:tcBorders>
            <w:shd w:val="clear" w:color="auto" w:fill="auto"/>
            <w:noWrap/>
            <w:vAlign w:val="bottom"/>
            <w:hideMark/>
          </w:tcPr>
          <w:p w14:paraId="6B65472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655.00</w:t>
            </w:r>
          </w:p>
        </w:tc>
      </w:tr>
      <w:tr w:rsidR="00D949CB" w:rsidRPr="00D949CB" w14:paraId="53579592"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6C068A9"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3E7BF52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221.00</w:t>
            </w:r>
          </w:p>
        </w:tc>
        <w:tc>
          <w:tcPr>
            <w:tcW w:w="1498" w:type="dxa"/>
            <w:tcBorders>
              <w:top w:val="nil"/>
              <w:left w:val="nil"/>
              <w:bottom w:val="single" w:sz="4" w:space="0" w:color="auto"/>
              <w:right w:val="single" w:sz="4" w:space="0" w:color="auto"/>
            </w:tcBorders>
            <w:shd w:val="clear" w:color="auto" w:fill="auto"/>
            <w:noWrap/>
            <w:vAlign w:val="center"/>
            <w:hideMark/>
          </w:tcPr>
          <w:p w14:paraId="3478F09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174.00</w:t>
            </w:r>
          </w:p>
        </w:tc>
        <w:tc>
          <w:tcPr>
            <w:tcW w:w="1181" w:type="dxa"/>
            <w:tcBorders>
              <w:top w:val="nil"/>
              <w:left w:val="nil"/>
              <w:bottom w:val="single" w:sz="4" w:space="0" w:color="auto"/>
              <w:right w:val="single" w:sz="4" w:space="0" w:color="auto"/>
            </w:tcBorders>
            <w:shd w:val="clear" w:color="auto" w:fill="auto"/>
            <w:noWrap/>
            <w:vAlign w:val="bottom"/>
            <w:hideMark/>
          </w:tcPr>
          <w:p w14:paraId="1EB2FB18"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395.00</w:t>
            </w:r>
          </w:p>
        </w:tc>
      </w:tr>
      <w:tr w:rsidR="00D949CB" w:rsidRPr="00D949CB" w14:paraId="3E69B95C"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211D150"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6097CAA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103.00</w:t>
            </w:r>
          </w:p>
        </w:tc>
        <w:tc>
          <w:tcPr>
            <w:tcW w:w="1498" w:type="dxa"/>
            <w:tcBorders>
              <w:top w:val="nil"/>
              <w:left w:val="nil"/>
              <w:bottom w:val="single" w:sz="4" w:space="0" w:color="auto"/>
              <w:right w:val="single" w:sz="4" w:space="0" w:color="auto"/>
            </w:tcBorders>
            <w:shd w:val="clear" w:color="auto" w:fill="auto"/>
            <w:noWrap/>
            <w:vAlign w:val="center"/>
            <w:hideMark/>
          </w:tcPr>
          <w:p w14:paraId="3A45FAF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146.00</w:t>
            </w:r>
          </w:p>
        </w:tc>
        <w:tc>
          <w:tcPr>
            <w:tcW w:w="1181" w:type="dxa"/>
            <w:tcBorders>
              <w:top w:val="nil"/>
              <w:left w:val="nil"/>
              <w:bottom w:val="single" w:sz="4" w:space="0" w:color="auto"/>
              <w:right w:val="single" w:sz="4" w:space="0" w:color="auto"/>
            </w:tcBorders>
            <w:shd w:val="clear" w:color="auto" w:fill="auto"/>
            <w:noWrap/>
            <w:vAlign w:val="bottom"/>
            <w:hideMark/>
          </w:tcPr>
          <w:p w14:paraId="29B92268"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249.00</w:t>
            </w:r>
          </w:p>
        </w:tc>
      </w:tr>
      <w:tr w:rsidR="00D949CB" w:rsidRPr="00D949CB" w14:paraId="5FC28A60"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8F8E67E"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7FAF7B7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3.00</w:t>
            </w:r>
          </w:p>
        </w:tc>
        <w:tc>
          <w:tcPr>
            <w:tcW w:w="1498" w:type="dxa"/>
            <w:tcBorders>
              <w:top w:val="nil"/>
              <w:left w:val="nil"/>
              <w:bottom w:val="single" w:sz="4" w:space="0" w:color="auto"/>
              <w:right w:val="single" w:sz="4" w:space="0" w:color="auto"/>
            </w:tcBorders>
            <w:shd w:val="clear" w:color="auto" w:fill="auto"/>
            <w:noWrap/>
            <w:vAlign w:val="center"/>
            <w:hideMark/>
          </w:tcPr>
          <w:p w14:paraId="0A1F67B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8.00</w:t>
            </w:r>
          </w:p>
        </w:tc>
        <w:tc>
          <w:tcPr>
            <w:tcW w:w="1181" w:type="dxa"/>
            <w:tcBorders>
              <w:top w:val="nil"/>
              <w:left w:val="nil"/>
              <w:bottom w:val="single" w:sz="4" w:space="0" w:color="auto"/>
              <w:right w:val="single" w:sz="4" w:space="0" w:color="auto"/>
            </w:tcBorders>
            <w:shd w:val="clear" w:color="auto" w:fill="auto"/>
            <w:noWrap/>
            <w:vAlign w:val="bottom"/>
            <w:hideMark/>
          </w:tcPr>
          <w:p w14:paraId="71DA5382"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11.00</w:t>
            </w:r>
          </w:p>
        </w:tc>
      </w:tr>
      <w:tr w:rsidR="00D949CB" w:rsidRPr="00D949CB" w14:paraId="0DA0E69D"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543714C"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 xml:space="preserve">Haití, </w:t>
            </w:r>
            <w:proofErr w:type="spellStart"/>
            <w:r w:rsidRPr="00D949CB">
              <w:rPr>
                <w:rFonts w:eastAsia="Times New Roman" w:cs="Times New Roman"/>
                <w:b/>
                <w:bCs/>
                <w:color w:val="767171"/>
                <w:sz w:val="20"/>
                <w:szCs w:val="20"/>
                <w:lang w:val="es-DO" w:eastAsia="es-DO"/>
              </w:rPr>
              <w:t>Anse</w:t>
            </w:r>
            <w:proofErr w:type="spellEnd"/>
            <w:r w:rsidRPr="00D949CB">
              <w:rPr>
                <w:rFonts w:eastAsia="Times New Roman" w:cs="Times New Roman"/>
                <w:b/>
                <w:bCs/>
                <w:color w:val="767171"/>
                <w:sz w:val="20"/>
                <w:szCs w:val="20"/>
                <w:lang w:val="es-DO" w:eastAsia="es-DO"/>
              </w:rPr>
              <w:t>-A-Pitre (SGC)</w:t>
            </w:r>
          </w:p>
        </w:tc>
        <w:tc>
          <w:tcPr>
            <w:tcW w:w="1148" w:type="dxa"/>
            <w:tcBorders>
              <w:top w:val="nil"/>
              <w:left w:val="nil"/>
              <w:bottom w:val="single" w:sz="4" w:space="0" w:color="auto"/>
              <w:right w:val="single" w:sz="4" w:space="0" w:color="auto"/>
            </w:tcBorders>
            <w:shd w:val="clear" w:color="auto" w:fill="auto"/>
            <w:noWrap/>
            <w:vAlign w:val="center"/>
            <w:hideMark/>
          </w:tcPr>
          <w:p w14:paraId="475E441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16,521.00</w:t>
            </w:r>
          </w:p>
        </w:tc>
        <w:tc>
          <w:tcPr>
            <w:tcW w:w="1498" w:type="dxa"/>
            <w:tcBorders>
              <w:top w:val="nil"/>
              <w:left w:val="nil"/>
              <w:bottom w:val="single" w:sz="4" w:space="0" w:color="auto"/>
              <w:right w:val="single" w:sz="4" w:space="0" w:color="auto"/>
            </w:tcBorders>
            <w:shd w:val="clear" w:color="auto" w:fill="auto"/>
            <w:noWrap/>
            <w:vAlign w:val="center"/>
            <w:hideMark/>
          </w:tcPr>
          <w:p w14:paraId="06669A72"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11,254.00</w:t>
            </w:r>
          </w:p>
        </w:tc>
        <w:tc>
          <w:tcPr>
            <w:tcW w:w="1181" w:type="dxa"/>
            <w:tcBorders>
              <w:top w:val="nil"/>
              <w:left w:val="nil"/>
              <w:bottom w:val="single" w:sz="4" w:space="0" w:color="auto"/>
              <w:right w:val="single" w:sz="4" w:space="0" w:color="auto"/>
            </w:tcBorders>
            <w:shd w:val="clear" w:color="auto" w:fill="auto"/>
            <w:noWrap/>
            <w:vAlign w:val="bottom"/>
            <w:hideMark/>
          </w:tcPr>
          <w:p w14:paraId="293FBF76"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27,775.00</w:t>
            </w:r>
          </w:p>
        </w:tc>
      </w:tr>
      <w:tr w:rsidR="00D949CB" w:rsidRPr="00D949CB" w14:paraId="05949BB3"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0BBD938"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71891E6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11,038.00</w:t>
            </w:r>
          </w:p>
        </w:tc>
        <w:tc>
          <w:tcPr>
            <w:tcW w:w="1498" w:type="dxa"/>
            <w:tcBorders>
              <w:top w:val="nil"/>
              <w:left w:val="nil"/>
              <w:bottom w:val="single" w:sz="4" w:space="0" w:color="auto"/>
              <w:right w:val="single" w:sz="4" w:space="0" w:color="auto"/>
            </w:tcBorders>
            <w:shd w:val="clear" w:color="auto" w:fill="auto"/>
            <w:noWrap/>
            <w:vAlign w:val="center"/>
            <w:hideMark/>
          </w:tcPr>
          <w:p w14:paraId="3460F06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7,048.00</w:t>
            </w:r>
          </w:p>
        </w:tc>
        <w:tc>
          <w:tcPr>
            <w:tcW w:w="1181" w:type="dxa"/>
            <w:tcBorders>
              <w:top w:val="nil"/>
              <w:left w:val="nil"/>
              <w:bottom w:val="single" w:sz="4" w:space="0" w:color="auto"/>
              <w:right w:val="single" w:sz="4" w:space="0" w:color="auto"/>
            </w:tcBorders>
            <w:shd w:val="clear" w:color="auto" w:fill="auto"/>
            <w:noWrap/>
            <w:vAlign w:val="bottom"/>
            <w:hideMark/>
          </w:tcPr>
          <w:p w14:paraId="05F43B53"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18,086.00</w:t>
            </w:r>
          </w:p>
        </w:tc>
      </w:tr>
      <w:tr w:rsidR="00D949CB" w:rsidRPr="00D949CB" w14:paraId="66598FBC"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125CC83"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1223970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7A66C94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81" w:type="dxa"/>
            <w:tcBorders>
              <w:top w:val="nil"/>
              <w:left w:val="nil"/>
              <w:bottom w:val="single" w:sz="4" w:space="0" w:color="auto"/>
              <w:right w:val="single" w:sz="4" w:space="0" w:color="auto"/>
            </w:tcBorders>
            <w:shd w:val="clear" w:color="auto" w:fill="auto"/>
            <w:noWrap/>
            <w:vAlign w:val="bottom"/>
            <w:hideMark/>
          </w:tcPr>
          <w:p w14:paraId="544496C9"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5B9F539D"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4EBFCA9"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3C489F4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5,483.00</w:t>
            </w:r>
          </w:p>
        </w:tc>
        <w:tc>
          <w:tcPr>
            <w:tcW w:w="1498" w:type="dxa"/>
            <w:tcBorders>
              <w:top w:val="nil"/>
              <w:left w:val="nil"/>
              <w:bottom w:val="single" w:sz="4" w:space="0" w:color="auto"/>
              <w:right w:val="single" w:sz="4" w:space="0" w:color="auto"/>
            </w:tcBorders>
            <w:shd w:val="clear" w:color="auto" w:fill="auto"/>
            <w:noWrap/>
            <w:vAlign w:val="center"/>
            <w:hideMark/>
          </w:tcPr>
          <w:p w14:paraId="4914713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4,206.00</w:t>
            </w:r>
          </w:p>
        </w:tc>
        <w:tc>
          <w:tcPr>
            <w:tcW w:w="1181" w:type="dxa"/>
            <w:tcBorders>
              <w:top w:val="nil"/>
              <w:left w:val="nil"/>
              <w:bottom w:val="single" w:sz="4" w:space="0" w:color="auto"/>
              <w:right w:val="single" w:sz="4" w:space="0" w:color="auto"/>
            </w:tcBorders>
            <w:shd w:val="clear" w:color="auto" w:fill="auto"/>
            <w:noWrap/>
            <w:vAlign w:val="bottom"/>
            <w:hideMark/>
          </w:tcPr>
          <w:p w14:paraId="30482AD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9,689.00</w:t>
            </w:r>
          </w:p>
        </w:tc>
      </w:tr>
      <w:tr w:rsidR="00D949CB" w:rsidRPr="00D949CB" w14:paraId="705F4D1B"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A579703"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 xml:space="preserve">Haití, </w:t>
            </w:r>
            <w:proofErr w:type="spellStart"/>
            <w:r w:rsidRPr="00D949CB">
              <w:rPr>
                <w:rFonts w:eastAsia="Times New Roman" w:cs="Times New Roman"/>
                <w:b/>
                <w:bCs/>
                <w:color w:val="767171"/>
                <w:sz w:val="20"/>
                <w:szCs w:val="20"/>
                <w:lang w:val="es-DO" w:eastAsia="es-DO"/>
              </w:rPr>
              <w:t>Belladere</w:t>
            </w:r>
            <w:proofErr w:type="spellEnd"/>
            <w:r w:rsidRPr="00D949CB">
              <w:rPr>
                <w:rFonts w:eastAsia="Times New Roman" w:cs="Times New Roman"/>
                <w:b/>
                <w:bCs/>
                <w:color w:val="767171"/>
                <w:sz w:val="20"/>
                <w:szCs w:val="20"/>
                <w:lang w:val="es-DO" w:eastAsia="es-DO"/>
              </w:rPr>
              <w:t>. (SGC)</w:t>
            </w:r>
          </w:p>
        </w:tc>
        <w:tc>
          <w:tcPr>
            <w:tcW w:w="1148" w:type="dxa"/>
            <w:tcBorders>
              <w:top w:val="nil"/>
              <w:left w:val="nil"/>
              <w:bottom w:val="single" w:sz="4" w:space="0" w:color="auto"/>
              <w:right w:val="single" w:sz="4" w:space="0" w:color="auto"/>
            </w:tcBorders>
            <w:shd w:val="clear" w:color="auto" w:fill="auto"/>
            <w:noWrap/>
            <w:vAlign w:val="center"/>
            <w:hideMark/>
          </w:tcPr>
          <w:p w14:paraId="5D4913E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14,982.00</w:t>
            </w:r>
          </w:p>
        </w:tc>
        <w:tc>
          <w:tcPr>
            <w:tcW w:w="1498" w:type="dxa"/>
            <w:tcBorders>
              <w:top w:val="nil"/>
              <w:left w:val="nil"/>
              <w:bottom w:val="single" w:sz="4" w:space="0" w:color="auto"/>
              <w:right w:val="single" w:sz="4" w:space="0" w:color="auto"/>
            </w:tcBorders>
            <w:shd w:val="clear" w:color="auto" w:fill="auto"/>
            <w:noWrap/>
            <w:vAlign w:val="center"/>
            <w:hideMark/>
          </w:tcPr>
          <w:p w14:paraId="578E29A9"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9,885.00</w:t>
            </w:r>
          </w:p>
        </w:tc>
        <w:tc>
          <w:tcPr>
            <w:tcW w:w="1181" w:type="dxa"/>
            <w:tcBorders>
              <w:top w:val="nil"/>
              <w:left w:val="nil"/>
              <w:bottom w:val="single" w:sz="4" w:space="0" w:color="auto"/>
              <w:right w:val="single" w:sz="4" w:space="0" w:color="auto"/>
            </w:tcBorders>
            <w:shd w:val="clear" w:color="auto" w:fill="auto"/>
            <w:noWrap/>
            <w:vAlign w:val="bottom"/>
            <w:hideMark/>
          </w:tcPr>
          <w:p w14:paraId="03E12BF0"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24,867.00</w:t>
            </w:r>
          </w:p>
        </w:tc>
      </w:tr>
      <w:tr w:rsidR="00D949CB" w:rsidRPr="00D949CB" w14:paraId="1D981C17"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31E0A7C"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0284EC5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6,725.00</w:t>
            </w:r>
          </w:p>
        </w:tc>
        <w:tc>
          <w:tcPr>
            <w:tcW w:w="1498" w:type="dxa"/>
            <w:tcBorders>
              <w:top w:val="nil"/>
              <w:left w:val="nil"/>
              <w:bottom w:val="single" w:sz="4" w:space="0" w:color="auto"/>
              <w:right w:val="single" w:sz="4" w:space="0" w:color="auto"/>
            </w:tcBorders>
            <w:shd w:val="clear" w:color="auto" w:fill="auto"/>
            <w:noWrap/>
            <w:vAlign w:val="center"/>
            <w:hideMark/>
          </w:tcPr>
          <w:p w14:paraId="406AE53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4,235.00</w:t>
            </w:r>
          </w:p>
        </w:tc>
        <w:tc>
          <w:tcPr>
            <w:tcW w:w="1181" w:type="dxa"/>
            <w:tcBorders>
              <w:top w:val="nil"/>
              <w:left w:val="nil"/>
              <w:bottom w:val="single" w:sz="4" w:space="0" w:color="auto"/>
              <w:right w:val="single" w:sz="4" w:space="0" w:color="auto"/>
            </w:tcBorders>
            <w:shd w:val="clear" w:color="auto" w:fill="auto"/>
            <w:noWrap/>
            <w:vAlign w:val="bottom"/>
            <w:hideMark/>
          </w:tcPr>
          <w:p w14:paraId="5FE98B76"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10,960.00</w:t>
            </w:r>
          </w:p>
        </w:tc>
      </w:tr>
      <w:tr w:rsidR="00D949CB" w:rsidRPr="00D949CB" w14:paraId="75B78403"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F7A593F"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43BEBD3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076F015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81" w:type="dxa"/>
            <w:tcBorders>
              <w:top w:val="nil"/>
              <w:left w:val="nil"/>
              <w:bottom w:val="single" w:sz="4" w:space="0" w:color="auto"/>
              <w:right w:val="single" w:sz="4" w:space="0" w:color="auto"/>
            </w:tcBorders>
            <w:shd w:val="clear" w:color="auto" w:fill="auto"/>
            <w:noWrap/>
            <w:vAlign w:val="bottom"/>
            <w:hideMark/>
          </w:tcPr>
          <w:p w14:paraId="489420B4"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3DFE2213"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C505324"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50923CD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8,257.00</w:t>
            </w:r>
          </w:p>
        </w:tc>
        <w:tc>
          <w:tcPr>
            <w:tcW w:w="1498" w:type="dxa"/>
            <w:tcBorders>
              <w:top w:val="nil"/>
              <w:left w:val="nil"/>
              <w:bottom w:val="single" w:sz="4" w:space="0" w:color="auto"/>
              <w:right w:val="single" w:sz="4" w:space="0" w:color="auto"/>
            </w:tcBorders>
            <w:shd w:val="clear" w:color="auto" w:fill="auto"/>
            <w:noWrap/>
            <w:vAlign w:val="center"/>
            <w:hideMark/>
          </w:tcPr>
          <w:p w14:paraId="153580E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5,650.00</w:t>
            </w:r>
          </w:p>
        </w:tc>
        <w:tc>
          <w:tcPr>
            <w:tcW w:w="1181" w:type="dxa"/>
            <w:tcBorders>
              <w:top w:val="nil"/>
              <w:left w:val="nil"/>
              <w:bottom w:val="single" w:sz="4" w:space="0" w:color="auto"/>
              <w:right w:val="single" w:sz="4" w:space="0" w:color="auto"/>
            </w:tcBorders>
            <w:shd w:val="clear" w:color="auto" w:fill="auto"/>
            <w:noWrap/>
            <w:vAlign w:val="bottom"/>
            <w:hideMark/>
          </w:tcPr>
          <w:p w14:paraId="409F654D"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13,907.00</w:t>
            </w:r>
          </w:p>
        </w:tc>
      </w:tr>
      <w:tr w:rsidR="00D949CB" w:rsidRPr="00D949CB" w14:paraId="5CF51BE0"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96E0A58"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Haití, Cabo Haitiano (SGC)</w:t>
            </w:r>
          </w:p>
        </w:tc>
        <w:tc>
          <w:tcPr>
            <w:tcW w:w="1148" w:type="dxa"/>
            <w:tcBorders>
              <w:top w:val="nil"/>
              <w:left w:val="nil"/>
              <w:bottom w:val="single" w:sz="4" w:space="0" w:color="auto"/>
              <w:right w:val="single" w:sz="4" w:space="0" w:color="auto"/>
            </w:tcBorders>
            <w:shd w:val="clear" w:color="auto" w:fill="auto"/>
            <w:noWrap/>
            <w:vAlign w:val="center"/>
            <w:hideMark/>
          </w:tcPr>
          <w:p w14:paraId="6D8FAAD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17,536.00</w:t>
            </w:r>
          </w:p>
        </w:tc>
        <w:tc>
          <w:tcPr>
            <w:tcW w:w="1498" w:type="dxa"/>
            <w:tcBorders>
              <w:top w:val="nil"/>
              <w:left w:val="nil"/>
              <w:bottom w:val="single" w:sz="4" w:space="0" w:color="auto"/>
              <w:right w:val="single" w:sz="4" w:space="0" w:color="auto"/>
            </w:tcBorders>
            <w:shd w:val="clear" w:color="auto" w:fill="auto"/>
            <w:noWrap/>
            <w:vAlign w:val="center"/>
            <w:hideMark/>
          </w:tcPr>
          <w:p w14:paraId="3B99978E"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12,054.00</w:t>
            </w:r>
          </w:p>
        </w:tc>
        <w:tc>
          <w:tcPr>
            <w:tcW w:w="1181" w:type="dxa"/>
            <w:tcBorders>
              <w:top w:val="nil"/>
              <w:left w:val="nil"/>
              <w:bottom w:val="single" w:sz="4" w:space="0" w:color="auto"/>
              <w:right w:val="single" w:sz="4" w:space="0" w:color="auto"/>
            </w:tcBorders>
            <w:shd w:val="clear" w:color="auto" w:fill="auto"/>
            <w:noWrap/>
            <w:vAlign w:val="bottom"/>
            <w:hideMark/>
          </w:tcPr>
          <w:p w14:paraId="0E57E4E7"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29,590.00</w:t>
            </w:r>
          </w:p>
        </w:tc>
      </w:tr>
      <w:tr w:rsidR="00D949CB" w:rsidRPr="00D949CB" w14:paraId="18B36E44"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23B55CA"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7956F20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9,283.00</w:t>
            </w:r>
          </w:p>
        </w:tc>
        <w:tc>
          <w:tcPr>
            <w:tcW w:w="1498" w:type="dxa"/>
            <w:tcBorders>
              <w:top w:val="nil"/>
              <w:left w:val="nil"/>
              <w:bottom w:val="single" w:sz="4" w:space="0" w:color="auto"/>
              <w:right w:val="single" w:sz="4" w:space="0" w:color="auto"/>
            </w:tcBorders>
            <w:shd w:val="clear" w:color="auto" w:fill="auto"/>
            <w:noWrap/>
            <w:vAlign w:val="center"/>
            <w:hideMark/>
          </w:tcPr>
          <w:p w14:paraId="179114D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6,405.00</w:t>
            </w:r>
          </w:p>
        </w:tc>
        <w:tc>
          <w:tcPr>
            <w:tcW w:w="1181" w:type="dxa"/>
            <w:tcBorders>
              <w:top w:val="nil"/>
              <w:left w:val="nil"/>
              <w:bottom w:val="single" w:sz="4" w:space="0" w:color="auto"/>
              <w:right w:val="single" w:sz="4" w:space="0" w:color="auto"/>
            </w:tcBorders>
            <w:shd w:val="clear" w:color="auto" w:fill="auto"/>
            <w:noWrap/>
            <w:vAlign w:val="bottom"/>
            <w:hideMark/>
          </w:tcPr>
          <w:p w14:paraId="33D8A15E"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15,688.00</w:t>
            </w:r>
          </w:p>
        </w:tc>
      </w:tr>
      <w:tr w:rsidR="00D949CB" w:rsidRPr="00D949CB" w14:paraId="1F4218A4"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699D562"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469BF0A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676C57F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81" w:type="dxa"/>
            <w:tcBorders>
              <w:top w:val="nil"/>
              <w:left w:val="nil"/>
              <w:bottom w:val="single" w:sz="4" w:space="0" w:color="auto"/>
              <w:right w:val="single" w:sz="4" w:space="0" w:color="auto"/>
            </w:tcBorders>
            <w:shd w:val="clear" w:color="auto" w:fill="auto"/>
            <w:noWrap/>
            <w:vAlign w:val="bottom"/>
            <w:hideMark/>
          </w:tcPr>
          <w:p w14:paraId="42786186"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7A500EC8"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5B7FF94"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3ED4ACD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8,253.00</w:t>
            </w:r>
          </w:p>
        </w:tc>
        <w:tc>
          <w:tcPr>
            <w:tcW w:w="1498" w:type="dxa"/>
            <w:tcBorders>
              <w:top w:val="nil"/>
              <w:left w:val="nil"/>
              <w:bottom w:val="single" w:sz="4" w:space="0" w:color="auto"/>
              <w:right w:val="single" w:sz="4" w:space="0" w:color="auto"/>
            </w:tcBorders>
            <w:shd w:val="clear" w:color="auto" w:fill="auto"/>
            <w:noWrap/>
            <w:vAlign w:val="center"/>
            <w:hideMark/>
          </w:tcPr>
          <w:p w14:paraId="7FF80A1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5,649.00</w:t>
            </w:r>
          </w:p>
        </w:tc>
        <w:tc>
          <w:tcPr>
            <w:tcW w:w="1181" w:type="dxa"/>
            <w:tcBorders>
              <w:top w:val="nil"/>
              <w:left w:val="nil"/>
              <w:bottom w:val="single" w:sz="4" w:space="0" w:color="auto"/>
              <w:right w:val="single" w:sz="4" w:space="0" w:color="auto"/>
            </w:tcBorders>
            <w:shd w:val="clear" w:color="auto" w:fill="auto"/>
            <w:noWrap/>
            <w:vAlign w:val="bottom"/>
            <w:hideMark/>
          </w:tcPr>
          <w:p w14:paraId="69A8584A"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13,902.00</w:t>
            </w:r>
          </w:p>
        </w:tc>
      </w:tr>
      <w:tr w:rsidR="00D949CB" w:rsidRPr="00D949CB" w14:paraId="0ECAF2EB"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C54112E"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Haití, Juana Méndez (SGC)</w:t>
            </w:r>
          </w:p>
        </w:tc>
        <w:tc>
          <w:tcPr>
            <w:tcW w:w="1148" w:type="dxa"/>
            <w:tcBorders>
              <w:top w:val="nil"/>
              <w:left w:val="nil"/>
              <w:bottom w:val="single" w:sz="4" w:space="0" w:color="auto"/>
              <w:right w:val="single" w:sz="4" w:space="0" w:color="auto"/>
            </w:tcBorders>
            <w:shd w:val="clear" w:color="auto" w:fill="auto"/>
            <w:noWrap/>
            <w:vAlign w:val="center"/>
            <w:hideMark/>
          </w:tcPr>
          <w:p w14:paraId="7023FBB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27,213.00</w:t>
            </w:r>
          </w:p>
        </w:tc>
        <w:tc>
          <w:tcPr>
            <w:tcW w:w="1498" w:type="dxa"/>
            <w:tcBorders>
              <w:top w:val="nil"/>
              <w:left w:val="nil"/>
              <w:bottom w:val="single" w:sz="4" w:space="0" w:color="auto"/>
              <w:right w:val="single" w:sz="4" w:space="0" w:color="auto"/>
            </w:tcBorders>
            <w:shd w:val="clear" w:color="auto" w:fill="auto"/>
            <w:noWrap/>
            <w:vAlign w:val="center"/>
            <w:hideMark/>
          </w:tcPr>
          <w:p w14:paraId="2F7D3609"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21,228.00</w:t>
            </w:r>
          </w:p>
        </w:tc>
        <w:tc>
          <w:tcPr>
            <w:tcW w:w="1181" w:type="dxa"/>
            <w:tcBorders>
              <w:top w:val="nil"/>
              <w:left w:val="nil"/>
              <w:bottom w:val="single" w:sz="4" w:space="0" w:color="auto"/>
              <w:right w:val="single" w:sz="4" w:space="0" w:color="auto"/>
            </w:tcBorders>
            <w:shd w:val="clear" w:color="auto" w:fill="auto"/>
            <w:noWrap/>
            <w:vAlign w:val="bottom"/>
            <w:hideMark/>
          </w:tcPr>
          <w:p w14:paraId="718ECFE8"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48,441.00</w:t>
            </w:r>
          </w:p>
        </w:tc>
      </w:tr>
      <w:tr w:rsidR="00D949CB" w:rsidRPr="00D949CB" w14:paraId="1C2DE040"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AD5C9C3"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16A9EDA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13,880.00</w:t>
            </w:r>
          </w:p>
        </w:tc>
        <w:tc>
          <w:tcPr>
            <w:tcW w:w="1498" w:type="dxa"/>
            <w:tcBorders>
              <w:top w:val="nil"/>
              <w:left w:val="nil"/>
              <w:bottom w:val="single" w:sz="4" w:space="0" w:color="auto"/>
              <w:right w:val="single" w:sz="4" w:space="0" w:color="auto"/>
            </w:tcBorders>
            <w:shd w:val="clear" w:color="auto" w:fill="auto"/>
            <w:noWrap/>
            <w:vAlign w:val="center"/>
            <w:hideMark/>
          </w:tcPr>
          <w:p w14:paraId="100EA87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10,891.00</w:t>
            </w:r>
          </w:p>
        </w:tc>
        <w:tc>
          <w:tcPr>
            <w:tcW w:w="1181" w:type="dxa"/>
            <w:tcBorders>
              <w:top w:val="nil"/>
              <w:left w:val="nil"/>
              <w:bottom w:val="single" w:sz="4" w:space="0" w:color="auto"/>
              <w:right w:val="single" w:sz="4" w:space="0" w:color="auto"/>
            </w:tcBorders>
            <w:shd w:val="clear" w:color="auto" w:fill="auto"/>
            <w:noWrap/>
            <w:vAlign w:val="bottom"/>
            <w:hideMark/>
          </w:tcPr>
          <w:p w14:paraId="1D608DD5"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24,771.00</w:t>
            </w:r>
          </w:p>
        </w:tc>
      </w:tr>
      <w:tr w:rsidR="00D949CB" w:rsidRPr="00D949CB" w14:paraId="1CE8E446"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700AFBF"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60630A9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5299A19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81" w:type="dxa"/>
            <w:tcBorders>
              <w:top w:val="nil"/>
              <w:left w:val="nil"/>
              <w:bottom w:val="single" w:sz="4" w:space="0" w:color="auto"/>
              <w:right w:val="single" w:sz="4" w:space="0" w:color="auto"/>
            </w:tcBorders>
            <w:shd w:val="clear" w:color="auto" w:fill="auto"/>
            <w:noWrap/>
            <w:vAlign w:val="bottom"/>
            <w:hideMark/>
          </w:tcPr>
          <w:p w14:paraId="6AD8DED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5A165416"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D8A1E15"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26B0DE8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13,333.00</w:t>
            </w:r>
          </w:p>
        </w:tc>
        <w:tc>
          <w:tcPr>
            <w:tcW w:w="1498" w:type="dxa"/>
            <w:tcBorders>
              <w:top w:val="nil"/>
              <w:left w:val="nil"/>
              <w:bottom w:val="single" w:sz="4" w:space="0" w:color="auto"/>
              <w:right w:val="single" w:sz="4" w:space="0" w:color="auto"/>
            </w:tcBorders>
            <w:shd w:val="clear" w:color="auto" w:fill="auto"/>
            <w:noWrap/>
            <w:vAlign w:val="center"/>
            <w:hideMark/>
          </w:tcPr>
          <w:p w14:paraId="6A54AA4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10,337.00</w:t>
            </w:r>
          </w:p>
        </w:tc>
        <w:tc>
          <w:tcPr>
            <w:tcW w:w="1181" w:type="dxa"/>
            <w:tcBorders>
              <w:top w:val="nil"/>
              <w:left w:val="nil"/>
              <w:bottom w:val="single" w:sz="4" w:space="0" w:color="auto"/>
              <w:right w:val="single" w:sz="4" w:space="0" w:color="auto"/>
            </w:tcBorders>
            <w:shd w:val="clear" w:color="auto" w:fill="auto"/>
            <w:noWrap/>
            <w:vAlign w:val="bottom"/>
            <w:hideMark/>
          </w:tcPr>
          <w:p w14:paraId="4D15D843"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23,670.00</w:t>
            </w:r>
          </w:p>
        </w:tc>
      </w:tr>
      <w:tr w:rsidR="00D949CB" w:rsidRPr="00D949CB" w14:paraId="79E0D9B1"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5A4B05A" w14:textId="2DF2E3A9"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Haití, Puerto Príncipe (SGC)</w:t>
            </w:r>
          </w:p>
        </w:tc>
        <w:tc>
          <w:tcPr>
            <w:tcW w:w="1148" w:type="dxa"/>
            <w:tcBorders>
              <w:top w:val="nil"/>
              <w:left w:val="nil"/>
              <w:bottom w:val="single" w:sz="4" w:space="0" w:color="auto"/>
              <w:right w:val="single" w:sz="4" w:space="0" w:color="auto"/>
            </w:tcBorders>
            <w:shd w:val="clear" w:color="auto" w:fill="auto"/>
            <w:noWrap/>
            <w:vAlign w:val="center"/>
            <w:hideMark/>
          </w:tcPr>
          <w:p w14:paraId="3A0E36C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52,702.00</w:t>
            </w:r>
          </w:p>
        </w:tc>
        <w:tc>
          <w:tcPr>
            <w:tcW w:w="1498" w:type="dxa"/>
            <w:tcBorders>
              <w:top w:val="nil"/>
              <w:left w:val="nil"/>
              <w:bottom w:val="single" w:sz="4" w:space="0" w:color="auto"/>
              <w:right w:val="single" w:sz="4" w:space="0" w:color="auto"/>
            </w:tcBorders>
            <w:shd w:val="clear" w:color="auto" w:fill="auto"/>
            <w:noWrap/>
            <w:vAlign w:val="center"/>
            <w:hideMark/>
          </w:tcPr>
          <w:p w14:paraId="4E592299"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42,622.00</w:t>
            </w:r>
          </w:p>
        </w:tc>
        <w:tc>
          <w:tcPr>
            <w:tcW w:w="1181" w:type="dxa"/>
            <w:tcBorders>
              <w:top w:val="nil"/>
              <w:left w:val="nil"/>
              <w:bottom w:val="single" w:sz="4" w:space="0" w:color="auto"/>
              <w:right w:val="single" w:sz="4" w:space="0" w:color="auto"/>
            </w:tcBorders>
            <w:shd w:val="clear" w:color="auto" w:fill="auto"/>
            <w:noWrap/>
            <w:vAlign w:val="bottom"/>
            <w:hideMark/>
          </w:tcPr>
          <w:p w14:paraId="4C913667"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95,324.00</w:t>
            </w:r>
          </w:p>
        </w:tc>
      </w:tr>
      <w:tr w:rsidR="00D949CB" w:rsidRPr="00D949CB" w14:paraId="2041873F"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20C580E"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lastRenderedPageBreak/>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6E9AFB8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33,291.00</w:t>
            </w:r>
          </w:p>
        </w:tc>
        <w:tc>
          <w:tcPr>
            <w:tcW w:w="1498" w:type="dxa"/>
            <w:tcBorders>
              <w:top w:val="nil"/>
              <w:left w:val="nil"/>
              <w:bottom w:val="single" w:sz="4" w:space="0" w:color="auto"/>
              <w:right w:val="single" w:sz="4" w:space="0" w:color="auto"/>
            </w:tcBorders>
            <w:shd w:val="clear" w:color="auto" w:fill="auto"/>
            <w:noWrap/>
            <w:vAlign w:val="center"/>
            <w:hideMark/>
          </w:tcPr>
          <w:p w14:paraId="4AB17B0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28,447.00</w:t>
            </w:r>
          </w:p>
        </w:tc>
        <w:tc>
          <w:tcPr>
            <w:tcW w:w="1181" w:type="dxa"/>
            <w:tcBorders>
              <w:top w:val="nil"/>
              <w:left w:val="nil"/>
              <w:bottom w:val="single" w:sz="4" w:space="0" w:color="auto"/>
              <w:right w:val="single" w:sz="4" w:space="0" w:color="auto"/>
            </w:tcBorders>
            <w:shd w:val="clear" w:color="auto" w:fill="auto"/>
            <w:noWrap/>
            <w:vAlign w:val="bottom"/>
            <w:hideMark/>
          </w:tcPr>
          <w:p w14:paraId="15CACDB0"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61,738.00</w:t>
            </w:r>
          </w:p>
        </w:tc>
      </w:tr>
      <w:tr w:rsidR="00D949CB" w:rsidRPr="00D949CB" w14:paraId="33A4C2BE"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CEE391B"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2A1183A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6.00</w:t>
            </w:r>
          </w:p>
        </w:tc>
        <w:tc>
          <w:tcPr>
            <w:tcW w:w="1498" w:type="dxa"/>
            <w:tcBorders>
              <w:top w:val="nil"/>
              <w:left w:val="nil"/>
              <w:bottom w:val="single" w:sz="4" w:space="0" w:color="auto"/>
              <w:right w:val="single" w:sz="4" w:space="0" w:color="auto"/>
            </w:tcBorders>
            <w:shd w:val="clear" w:color="auto" w:fill="auto"/>
            <w:noWrap/>
            <w:vAlign w:val="center"/>
            <w:hideMark/>
          </w:tcPr>
          <w:p w14:paraId="7CF42BA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20.00</w:t>
            </w:r>
          </w:p>
        </w:tc>
        <w:tc>
          <w:tcPr>
            <w:tcW w:w="1181" w:type="dxa"/>
            <w:tcBorders>
              <w:top w:val="nil"/>
              <w:left w:val="nil"/>
              <w:bottom w:val="single" w:sz="4" w:space="0" w:color="auto"/>
              <w:right w:val="single" w:sz="4" w:space="0" w:color="auto"/>
            </w:tcBorders>
            <w:shd w:val="clear" w:color="auto" w:fill="auto"/>
            <w:noWrap/>
            <w:vAlign w:val="bottom"/>
            <w:hideMark/>
          </w:tcPr>
          <w:p w14:paraId="3E3C8AC7"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26.00</w:t>
            </w:r>
          </w:p>
        </w:tc>
      </w:tr>
      <w:tr w:rsidR="00D949CB" w:rsidRPr="00D949CB" w14:paraId="74B408B3"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2CFD3AE"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Pasaporte/C RUTA</w:t>
            </w:r>
          </w:p>
        </w:tc>
        <w:tc>
          <w:tcPr>
            <w:tcW w:w="1148" w:type="dxa"/>
            <w:tcBorders>
              <w:top w:val="nil"/>
              <w:left w:val="nil"/>
              <w:bottom w:val="single" w:sz="4" w:space="0" w:color="auto"/>
              <w:right w:val="single" w:sz="4" w:space="0" w:color="auto"/>
            </w:tcBorders>
            <w:shd w:val="clear" w:color="auto" w:fill="auto"/>
            <w:noWrap/>
            <w:vAlign w:val="center"/>
            <w:hideMark/>
          </w:tcPr>
          <w:p w14:paraId="09F8A03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7.00</w:t>
            </w:r>
          </w:p>
        </w:tc>
        <w:tc>
          <w:tcPr>
            <w:tcW w:w="1498" w:type="dxa"/>
            <w:tcBorders>
              <w:top w:val="nil"/>
              <w:left w:val="nil"/>
              <w:bottom w:val="single" w:sz="4" w:space="0" w:color="auto"/>
              <w:right w:val="single" w:sz="4" w:space="0" w:color="auto"/>
            </w:tcBorders>
            <w:shd w:val="clear" w:color="auto" w:fill="auto"/>
            <w:noWrap/>
            <w:vAlign w:val="center"/>
            <w:hideMark/>
          </w:tcPr>
          <w:p w14:paraId="2226337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81" w:type="dxa"/>
            <w:tcBorders>
              <w:top w:val="nil"/>
              <w:left w:val="nil"/>
              <w:bottom w:val="single" w:sz="4" w:space="0" w:color="auto"/>
              <w:right w:val="single" w:sz="4" w:space="0" w:color="auto"/>
            </w:tcBorders>
            <w:shd w:val="clear" w:color="auto" w:fill="auto"/>
            <w:noWrap/>
            <w:vAlign w:val="bottom"/>
            <w:hideMark/>
          </w:tcPr>
          <w:p w14:paraId="2E90665F"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7.00</w:t>
            </w:r>
          </w:p>
        </w:tc>
      </w:tr>
      <w:tr w:rsidR="00D949CB" w:rsidRPr="00D949CB" w14:paraId="69E5940D"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9BEB217"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Pasaporte/C. R.</w:t>
            </w:r>
          </w:p>
        </w:tc>
        <w:tc>
          <w:tcPr>
            <w:tcW w:w="1148" w:type="dxa"/>
            <w:tcBorders>
              <w:top w:val="nil"/>
              <w:left w:val="nil"/>
              <w:bottom w:val="single" w:sz="4" w:space="0" w:color="auto"/>
              <w:right w:val="single" w:sz="4" w:space="0" w:color="auto"/>
            </w:tcBorders>
            <w:shd w:val="clear" w:color="auto" w:fill="auto"/>
            <w:noWrap/>
            <w:vAlign w:val="center"/>
            <w:hideMark/>
          </w:tcPr>
          <w:p w14:paraId="63C2E7F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c>
          <w:tcPr>
            <w:tcW w:w="1498" w:type="dxa"/>
            <w:tcBorders>
              <w:top w:val="nil"/>
              <w:left w:val="nil"/>
              <w:bottom w:val="single" w:sz="4" w:space="0" w:color="auto"/>
              <w:right w:val="single" w:sz="4" w:space="0" w:color="auto"/>
            </w:tcBorders>
            <w:shd w:val="clear" w:color="auto" w:fill="auto"/>
            <w:noWrap/>
            <w:vAlign w:val="center"/>
            <w:hideMark/>
          </w:tcPr>
          <w:p w14:paraId="47498668"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81" w:type="dxa"/>
            <w:tcBorders>
              <w:top w:val="nil"/>
              <w:left w:val="nil"/>
              <w:bottom w:val="single" w:sz="4" w:space="0" w:color="auto"/>
              <w:right w:val="single" w:sz="4" w:space="0" w:color="auto"/>
            </w:tcBorders>
            <w:shd w:val="clear" w:color="auto" w:fill="auto"/>
            <w:noWrap/>
            <w:vAlign w:val="bottom"/>
            <w:hideMark/>
          </w:tcPr>
          <w:p w14:paraId="6AB62CE7"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r>
      <w:tr w:rsidR="00D949CB" w:rsidRPr="00D949CB" w14:paraId="3BD13C48"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76D9369"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31BCF11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19,396.00</w:t>
            </w:r>
          </w:p>
        </w:tc>
        <w:tc>
          <w:tcPr>
            <w:tcW w:w="1498" w:type="dxa"/>
            <w:tcBorders>
              <w:top w:val="nil"/>
              <w:left w:val="nil"/>
              <w:bottom w:val="single" w:sz="4" w:space="0" w:color="auto"/>
              <w:right w:val="single" w:sz="4" w:space="0" w:color="auto"/>
            </w:tcBorders>
            <w:shd w:val="clear" w:color="auto" w:fill="auto"/>
            <w:noWrap/>
            <w:vAlign w:val="center"/>
            <w:hideMark/>
          </w:tcPr>
          <w:p w14:paraId="387915C8"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14,155.00</w:t>
            </w:r>
          </w:p>
        </w:tc>
        <w:tc>
          <w:tcPr>
            <w:tcW w:w="1181" w:type="dxa"/>
            <w:tcBorders>
              <w:top w:val="nil"/>
              <w:left w:val="nil"/>
              <w:bottom w:val="single" w:sz="4" w:space="0" w:color="auto"/>
              <w:right w:val="single" w:sz="4" w:space="0" w:color="auto"/>
            </w:tcBorders>
            <w:shd w:val="clear" w:color="auto" w:fill="auto"/>
            <w:noWrap/>
            <w:vAlign w:val="bottom"/>
            <w:hideMark/>
          </w:tcPr>
          <w:p w14:paraId="1845761F"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33,551.00</w:t>
            </w:r>
          </w:p>
        </w:tc>
      </w:tr>
      <w:tr w:rsidR="00D949CB" w:rsidRPr="00D949CB" w14:paraId="0143C50F"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50278C3" w14:textId="62BCDCAF"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Holanda, Ámsterdam, (SGC)</w:t>
            </w:r>
          </w:p>
        </w:tc>
        <w:tc>
          <w:tcPr>
            <w:tcW w:w="1148" w:type="dxa"/>
            <w:tcBorders>
              <w:top w:val="nil"/>
              <w:left w:val="nil"/>
              <w:bottom w:val="single" w:sz="4" w:space="0" w:color="auto"/>
              <w:right w:val="single" w:sz="4" w:space="0" w:color="auto"/>
            </w:tcBorders>
            <w:shd w:val="clear" w:color="auto" w:fill="auto"/>
            <w:noWrap/>
            <w:vAlign w:val="center"/>
            <w:hideMark/>
          </w:tcPr>
          <w:p w14:paraId="2ADFAC2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1,002.00</w:t>
            </w:r>
          </w:p>
        </w:tc>
        <w:tc>
          <w:tcPr>
            <w:tcW w:w="1498" w:type="dxa"/>
            <w:tcBorders>
              <w:top w:val="nil"/>
              <w:left w:val="nil"/>
              <w:bottom w:val="single" w:sz="4" w:space="0" w:color="auto"/>
              <w:right w:val="single" w:sz="4" w:space="0" w:color="auto"/>
            </w:tcBorders>
            <w:shd w:val="clear" w:color="auto" w:fill="auto"/>
            <w:noWrap/>
            <w:vAlign w:val="center"/>
            <w:hideMark/>
          </w:tcPr>
          <w:p w14:paraId="61DD244B"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1,052.00</w:t>
            </w:r>
          </w:p>
        </w:tc>
        <w:tc>
          <w:tcPr>
            <w:tcW w:w="1181" w:type="dxa"/>
            <w:tcBorders>
              <w:top w:val="nil"/>
              <w:left w:val="nil"/>
              <w:bottom w:val="single" w:sz="4" w:space="0" w:color="auto"/>
              <w:right w:val="single" w:sz="4" w:space="0" w:color="auto"/>
            </w:tcBorders>
            <w:shd w:val="clear" w:color="auto" w:fill="auto"/>
            <w:noWrap/>
            <w:vAlign w:val="bottom"/>
            <w:hideMark/>
          </w:tcPr>
          <w:p w14:paraId="7BC64B4D"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2,054.00</w:t>
            </w:r>
          </w:p>
        </w:tc>
      </w:tr>
      <w:tr w:rsidR="00D949CB" w:rsidRPr="00D949CB" w14:paraId="0BB05E08"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FEB7C22"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2805FA3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889.00</w:t>
            </w:r>
          </w:p>
        </w:tc>
        <w:tc>
          <w:tcPr>
            <w:tcW w:w="1498" w:type="dxa"/>
            <w:tcBorders>
              <w:top w:val="nil"/>
              <w:left w:val="nil"/>
              <w:bottom w:val="single" w:sz="4" w:space="0" w:color="auto"/>
              <w:right w:val="single" w:sz="4" w:space="0" w:color="auto"/>
            </w:tcBorders>
            <w:shd w:val="clear" w:color="auto" w:fill="auto"/>
            <w:noWrap/>
            <w:vAlign w:val="center"/>
            <w:hideMark/>
          </w:tcPr>
          <w:p w14:paraId="085D21D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859.00</w:t>
            </w:r>
          </w:p>
        </w:tc>
        <w:tc>
          <w:tcPr>
            <w:tcW w:w="1181" w:type="dxa"/>
            <w:tcBorders>
              <w:top w:val="nil"/>
              <w:left w:val="nil"/>
              <w:bottom w:val="single" w:sz="4" w:space="0" w:color="auto"/>
              <w:right w:val="single" w:sz="4" w:space="0" w:color="auto"/>
            </w:tcBorders>
            <w:shd w:val="clear" w:color="auto" w:fill="auto"/>
            <w:noWrap/>
            <w:vAlign w:val="bottom"/>
            <w:hideMark/>
          </w:tcPr>
          <w:p w14:paraId="77E79E49"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1,748.00</w:t>
            </w:r>
          </w:p>
        </w:tc>
      </w:tr>
      <w:tr w:rsidR="00D949CB" w:rsidRPr="00D949CB" w14:paraId="36EDD8B5"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8140C63"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042BDD4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101.00</w:t>
            </w:r>
          </w:p>
        </w:tc>
        <w:tc>
          <w:tcPr>
            <w:tcW w:w="1498" w:type="dxa"/>
            <w:tcBorders>
              <w:top w:val="nil"/>
              <w:left w:val="nil"/>
              <w:bottom w:val="single" w:sz="4" w:space="0" w:color="auto"/>
              <w:right w:val="single" w:sz="4" w:space="0" w:color="auto"/>
            </w:tcBorders>
            <w:shd w:val="clear" w:color="auto" w:fill="auto"/>
            <w:noWrap/>
            <w:vAlign w:val="center"/>
            <w:hideMark/>
          </w:tcPr>
          <w:p w14:paraId="21D49FD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177.00</w:t>
            </w:r>
          </w:p>
        </w:tc>
        <w:tc>
          <w:tcPr>
            <w:tcW w:w="1181" w:type="dxa"/>
            <w:tcBorders>
              <w:top w:val="nil"/>
              <w:left w:val="nil"/>
              <w:bottom w:val="single" w:sz="4" w:space="0" w:color="auto"/>
              <w:right w:val="single" w:sz="4" w:space="0" w:color="auto"/>
            </w:tcBorders>
            <w:shd w:val="clear" w:color="auto" w:fill="auto"/>
            <w:noWrap/>
            <w:vAlign w:val="bottom"/>
            <w:hideMark/>
          </w:tcPr>
          <w:p w14:paraId="75040983"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278.00</w:t>
            </w:r>
          </w:p>
        </w:tc>
      </w:tr>
      <w:tr w:rsidR="00D949CB" w:rsidRPr="00D949CB" w14:paraId="319967E6"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D9F63CE"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46C4BDB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12.00</w:t>
            </w:r>
          </w:p>
        </w:tc>
        <w:tc>
          <w:tcPr>
            <w:tcW w:w="1498" w:type="dxa"/>
            <w:tcBorders>
              <w:top w:val="nil"/>
              <w:left w:val="nil"/>
              <w:bottom w:val="single" w:sz="4" w:space="0" w:color="auto"/>
              <w:right w:val="single" w:sz="4" w:space="0" w:color="auto"/>
            </w:tcBorders>
            <w:shd w:val="clear" w:color="auto" w:fill="auto"/>
            <w:noWrap/>
            <w:vAlign w:val="center"/>
            <w:hideMark/>
          </w:tcPr>
          <w:p w14:paraId="04ADD95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16.00</w:t>
            </w:r>
          </w:p>
        </w:tc>
        <w:tc>
          <w:tcPr>
            <w:tcW w:w="1181" w:type="dxa"/>
            <w:tcBorders>
              <w:top w:val="nil"/>
              <w:left w:val="nil"/>
              <w:bottom w:val="single" w:sz="4" w:space="0" w:color="auto"/>
              <w:right w:val="single" w:sz="4" w:space="0" w:color="auto"/>
            </w:tcBorders>
            <w:shd w:val="clear" w:color="auto" w:fill="auto"/>
            <w:noWrap/>
            <w:vAlign w:val="bottom"/>
            <w:hideMark/>
          </w:tcPr>
          <w:p w14:paraId="1C778E43"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28.00</w:t>
            </w:r>
          </w:p>
        </w:tc>
      </w:tr>
      <w:tr w:rsidR="00D949CB" w:rsidRPr="00D949CB" w14:paraId="35F8147F"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533A7F0"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Honduras. San Pedro Sula</w:t>
            </w:r>
          </w:p>
        </w:tc>
        <w:tc>
          <w:tcPr>
            <w:tcW w:w="1148" w:type="dxa"/>
            <w:tcBorders>
              <w:top w:val="nil"/>
              <w:left w:val="nil"/>
              <w:bottom w:val="single" w:sz="4" w:space="0" w:color="auto"/>
              <w:right w:val="single" w:sz="4" w:space="0" w:color="auto"/>
            </w:tcBorders>
            <w:shd w:val="clear" w:color="auto" w:fill="auto"/>
            <w:noWrap/>
            <w:vAlign w:val="center"/>
            <w:hideMark/>
          </w:tcPr>
          <w:p w14:paraId="09BE83A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24.00</w:t>
            </w:r>
          </w:p>
        </w:tc>
        <w:tc>
          <w:tcPr>
            <w:tcW w:w="1498" w:type="dxa"/>
            <w:tcBorders>
              <w:top w:val="nil"/>
              <w:left w:val="nil"/>
              <w:bottom w:val="single" w:sz="4" w:space="0" w:color="auto"/>
              <w:right w:val="single" w:sz="4" w:space="0" w:color="auto"/>
            </w:tcBorders>
            <w:shd w:val="clear" w:color="auto" w:fill="auto"/>
            <w:noWrap/>
            <w:vAlign w:val="center"/>
            <w:hideMark/>
          </w:tcPr>
          <w:p w14:paraId="6CCE1D0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181" w:type="dxa"/>
            <w:tcBorders>
              <w:top w:val="nil"/>
              <w:left w:val="nil"/>
              <w:bottom w:val="single" w:sz="4" w:space="0" w:color="auto"/>
              <w:right w:val="single" w:sz="4" w:space="0" w:color="auto"/>
            </w:tcBorders>
            <w:shd w:val="clear" w:color="auto" w:fill="auto"/>
            <w:noWrap/>
            <w:vAlign w:val="bottom"/>
            <w:hideMark/>
          </w:tcPr>
          <w:p w14:paraId="3A3C4A38"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25.00</w:t>
            </w:r>
          </w:p>
        </w:tc>
      </w:tr>
      <w:tr w:rsidR="00D949CB" w:rsidRPr="00D949CB" w14:paraId="3C557F30"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93710ED"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2090FDD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7566B4E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81" w:type="dxa"/>
            <w:tcBorders>
              <w:top w:val="nil"/>
              <w:left w:val="nil"/>
              <w:bottom w:val="single" w:sz="4" w:space="0" w:color="auto"/>
              <w:right w:val="single" w:sz="4" w:space="0" w:color="auto"/>
            </w:tcBorders>
            <w:shd w:val="clear" w:color="auto" w:fill="auto"/>
            <w:noWrap/>
            <w:vAlign w:val="bottom"/>
            <w:hideMark/>
          </w:tcPr>
          <w:p w14:paraId="00364083"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193547FF"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6FD249D"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28726A8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486DD8E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81" w:type="dxa"/>
            <w:tcBorders>
              <w:top w:val="nil"/>
              <w:left w:val="nil"/>
              <w:bottom w:val="single" w:sz="4" w:space="0" w:color="auto"/>
              <w:right w:val="single" w:sz="4" w:space="0" w:color="auto"/>
            </w:tcBorders>
            <w:shd w:val="clear" w:color="auto" w:fill="auto"/>
            <w:noWrap/>
            <w:vAlign w:val="bottom"/>
            <w:hideMark/>
          </w:tcPr>
          <w:p w14:paraId="39269BD7"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106F655A"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C17C0A7"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2646974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24.00</w:t>
            </w:r>
          </w:p>
        </w:tc>
        <w:tc>
          <w:tcPr>
            <w:tcW w:w="1498" w:type="dxa"/>
            <w:tcBorders>
              <w:top w:val="nil"/>
              <w:left w:val="nil"/>
              <w:bottom w:val="single" w:sz="4" w:space="0" w:color="auto"/>
              <w:right w:val="single" w:sz="4" w:space="0" w:color="auto"/>
            </w:tcBorders>
            <w:shd w:val="clear" w:color="auto" w:fill="auto"/>
            <w:noWrap/>
            <w:vAlign w:val="center"/>
            <w:hideMark/>
          </w:tcPr>
          <w:p w14:paraId="7D26DCC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11.00</w:t>
            </w:r>
          </w:p>
        </w:tc>
        <w:tc>
          <w:tcPr>
            <w:tcW w:w="1181" w:type="dxa"/>
            <w:tcBorders>
              <w:top w:val="nil"/>
              <w:left w:val="nil"/>
              <w:bottom w:val="single" w:sz="4" w:space="0" w:color="auto"/>
              <w:right w:val="single" w:sz="4" w:space="0" w:color="auto"/>
            </w:tcBorders>
            <w:shd w:val="clear" w:color="auto" w:fill="auto"/>
            <w:noWrap/>
            <w:vAlign w:val="bottom"/>
            <w:hideMark/>
          </w:tcPr>
          <w:p w14:paraId="56F1AC64"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35.00</w:t>
            </w:r>
          </w:p>
        </w:tc>
      </w:tr>
      <w:tr w:rsidR="00D949CB" w:rsidRPr="00D949CB" w14:paraId="7F3F82DC"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C8FEC30" w14:textId="6336393B"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Italia, Milán (SGC)</w:t>
            </w:r>
          </w:p>
        </w:tc>
        <w:tc>
          <w:tcPr>
            <w:tcW w:w="1148" w:type="dxa"/>
            <w:tcBorders>
              <w:top w:val="nil"/>
              <w:left w:val="nil"/>
              <w:bottom w:val="single" w:sz="4" w:space="0" w:color="auto"/>
              <w:right w:val="single" w:sz="4" w:space="0" w:color="auto"/>
            </w:tcBorders>
            <w:shd w:val="clear" w:color="auto" w:fill="auto"/>
            <w:noWrap/>
            <w:vAlign w:val="center"/>
            <w:hideMark/>
          </w:tcPr>
          <w:p w14:paraId="5864B3A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8,001.00</w:t>
            </w:r>
          </w:p>
        </w:tc>
        <w:tc>
          <w:tcPr>
            <w:tcW w:w="1498" w:type="dxa"/>
            <w:tcBorders>
              <w:top w:val="nil"/>
              <w:left w:val="nil"/>
              <w:bottom w:val="single" w:sz="4" w:space="0" w:color="auto"/>
              <w:right w:val="single" w:sz="4" w:space="0" w:color="auto"/>
            </w:tcBorders>
            <w:shd w:val="clear" w:color="auto" w:fill="auto"/>
            <w:noWrap/>
            <w:vAlign w:val="center"/>
            <w:hideMark/>
          </w:tcPr>
          <w:p w14:paraId="2A4CA25A"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4,674.00</w:t>
            </w:r>
          </w:p>
        </w:tc>
        <w:tc>
          <w:tcPr>
            <w:tcW w:w="1181" w:type="dxa"/>
            <w:tcBorders>
              <w:top w:val="nil"/>
              <w:left w:val="nil"/>
              <w:bottom w:val="single" w:sz="4" w:space="0" w:color="auto"/>
              <w:right w:val="single" w:sz="4" w:space="0" w:color="auto"/>
            </w:tcBorders>
            <w:shd w:val="clear" w:color="auto" w:fill="auto"/>
            <w:noWrap/>
            <w:vAlign w:val="bottom"/>
            <w:hideMark/>
          </w:tcPr>
          <w:p w14:paraId="58FD0F44"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12,675.00</w:t>
            </w:r>
          </w:p>
        </w:tc>
      </w:tr>
      <w:tr w:rsidR="00D949CB" w:rsidRPr="00D949CB" w14:paraId="02782141"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28C25FC"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159A1C5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6,063.00</w:t>
            </w:r>
          </w:p>
        </w:tc>
        <w:tc>
          <w:tcPr>
            <w:tcW w:w="1498" w:type="dxa"/>
            <w:tcBorders>
              <w:top w:val="nil"/>
              <w:left w:val="nil"/>
              <w:bottom w:val="single" w:sz="4" w:space="0" w:color="auto"/>
              <w:right w:val="single" w:sz="4" w:space="0" w:color="auto"/>
            </w:tcBorders>
            <w:shd w:val="clear" w:color="auto" w:fill="auto"/>
            <w:noWrap/>
            <w:vAlign w:val="center"/>
            <w:hideMark/>
          </w:tcPr>
          <w:p w14:paraId="543D659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3,922.00</w:t>
            </w:r>
          </w:p>
        </w:tc>
        <w:tc>
          <w:tcPr>
            <w:tcW w:w="1181" w:type="dxa"/>
            <w:tcBorders>
              <w:top w:val="nil"/>
              <w:left w:val="nil"/>
              <w:bottom w:val="single" w:sz="4" w:space="0" w:color="auto"/>
              <w:right w:val="single" w:sz="4" w:space="0" w:color="auto"/>
            </w:tcBorders>
            <w:shd w:val="clear" w:color="auto" w:fill="auto"/>
            <w:noWrap/>
            <w:vAlign w:val="bottom"/>
            <w:hideMark/>
          </w:tcPr>
          <w:p w14:paraId="526EDF44"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9,985.00</w:t>
            </w:r>
          </w:p>
        </w:tc>
      </w:tr>
      <w:tr w:rsidR="00D949CB" w:rsidRPr="00D949CB" w14:paraId="6F6C4B83"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5A05D27"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0422974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1,922.00</w:t>
            </w:r>
          </w:p>
        </w:tc>
        <w:tc>
          <w:tcPr>
            <w:tcW w:w="1498" w:type="dxa"/>
            <w:tcBorders>
              <w:top w:val="nil"/>
              <w:left w:val="nil"/>
              <w:bottom w:val="single" w:sz="4" w:space="0" w:color="auto"/>
              <w:right w:val="single" w:sz="4" w:space="0" w:color="auto"/>
            </w:tcBorders>
            <w:shd w:val="clear" w:color="auto" w:fill="auto"/>
            <w:noWrap/>
            <w:vAlign w:val="center"/>
            <w:hideMark/>
          </w:tcPr>
          <w:p w14:paraId="3E1193A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739.00</w:t>
            </w:r>
          </w:p>
        </w:tc>
        <w:tc>
          <w:tcPr>
            <w:tcW w:w="1181" w:type="dxa"/>
            <w:tcBorders>
              <w:top w:val="nil"/>
              <w:left w:val="nil"/>
              <w:bottom w:val="single" w:sz="4" w:space="0" w:color="auto"/>
              <w:right w:val="single" w:sz="4" w:space="0" w:color="auto"/>
            </w:tcBorders>
            <w:shd w:val="clear" w:color="auto" w:fill="auto"/>
            <w:noWrap/>
            <w:vAlign w:val="bottom"/>
            <w:hideMark/>
          </w:tcPr>
          <w:p w14:paraId="435A0485"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2,661.00</w:t>
            </w:r>
          </w:p>
        </w:tc>
      </w:tr>
      <w:tr w:rsidR="00D949CB" w:rsidRPr="00D949CB" w14:paraId="091CEA10"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899E1B1"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32741BF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16.00</w:t>
            </w:r>
          </w:p>
        </w:tc>
        <w:tc>
          <w:tcPr>
            <w:tcW w:w="1498" w:type="dxa"/>
            <w:tcBorders>
              <w:top w:val="nil"/>
              <w:left w:val="nil"/>
              <w:bottom w:val="single" w:sz="4" w:space="0" w:color="auto"/>
              <w:right w:val="single" w:sz="4" w:space="0" w:color="auto"/>
            </w:tcBorders>
            <w:shd w:val="clear" w:color="auto" w:fill="auto"/>
            <w:noWrap/>
            <w:vAlign w:val="center"/>
            <w:hideMark/>
          </w:tcPr>
          <w:p w14:paraId="2B60C1D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13.00</w:t>
            </w:r>
          </w:p>
        </w:tc>
        <w:tc>
          <w:tcPr>
            <w:tcW w:w="1181" w:type="dxa"/>
            <w:tcBorders>
              <w:top w:val="nil"/>
              <w:left w:val="nil"/>
              <w:bottom w:val="single" w:sz="4" w:space="0" w:color="auto"/>
              <w:right w:val="single" w:sz="4" w:space="0" w:color="auto"/>
            </w:tcBorders>
            <w:shd w:val="clear" w:color="auto" w:fill="auto"/>
            <w:noWrap/>
            <w:vAlign w:val="bottom"/>
            <w:hideMark/>
          </w:tcPr>
          <w:p w14:paraId="39F863E4"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29.00</w:t>
            </w:r>
          </w:p>
        </w:tc>
      </w:tr>
      <w:tr w:rsidR="00D949CB" w:rsidRPr="00D949CB" w14:paraId="195D1B4D"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54C1F2F" w14:textId="21F730CD"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Japón, Tokio (SGC)</w:t>
            </w:r>
          </w:p>
        </w:tc>
        <w:tc>
          <w:tcPr>
            <w:tcW w:w="1148" w:type="dxa"/>
            <w:tcBorders>
              <w:top w:val="nil"/>
              <w:left w:val="nil"/>
              <w:bottom w:val="single" w:sz="4" w:space="0" w:color="auto"/>
              <w:right w:val="single" w:sz="4" w:space="0" w:color="auto"/>
            </w:tcBorders>
            <w:shd w:val="clear" w:color="auto" w:fill="auto"/>
            <w:noWrap/>
            <w:vAlign w:val="center"/>
            <w:hideMark/>
          </w:tcPr>
          <w:p w14:paraId="445530D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137.00</w:t>
            </w:r>
          </w:p>
        </w:tc>
        <w:tc>
          <w:tcPr>
            <w:tcW w:w="1498" w:type="dxa"/>
            <w:tcBorders>
              <w:top w:val="nil"/>
              <w:left w:val="nil"/>
              <w:bottom w:val="single" w:sz="4" w:space="0" w:color="auto"/>
              <w:right w:val="single" w:sz="4" w:space="0" w:color="auto"/>
            </w:tcBorders>
            <w:shd w:val="clear" w:color="auto" w:fill="auto"/>
            <w:noWrap/>
            <w:vAlign w:val="center"/>
            <w:hideMark/>
          </w:tcPr>
          <w:p w14:paraId="133F1E4B"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139.00</w:t>
            </w:r>
          </w:p>
        </w:tc>
        <w:tc>
          <w:tcPr>
            <w:tcW w:w="1181" w:type="dxa"/>
            <w:tcBorders>
              <w:top w:val="nil"/>
              <w:left w:val="nil"/>
              <w:bottom w:val="single" w:sz="4" w:space="0" w:color="auto"/>
              <w:right w:val="single" w:sz="4" w:space="0" w:color="auto"/>
            </w:tcBorders>
            <w:shd w:val="clear" w:color="auto" w:fill="auto"/>
            <w:noWrap/>
            <w:vAlign w:val="bottom"/>
            <w:hideMark/>
          </w:tcPr>
          <w:p w14:paraId="7779DE96"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276.00</w:t>
            </w:r>
          </w:p>
        </w:tc>
      </w:tr>
      <w:tr w:rsidR="00D949CB" w:rsidRPr="00D949CB" w14:paraId="516FF7E6"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3ED27B9"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5C19BA6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70.00</w:t>
            </w:r>
          </w:p>
        </w:tc>
        <w:tc>
          <w:tcPr>
            <w:tcW w:w="1498" w:type="dxa"/>
            <w:tcBorders>
              <w:top w:val="nil"/>
              <w:left w:val="nil"/>
              <w:bottom w:val="single" w:sz="4" w:space="0" w:color="auto"/>
              <w:right w:val="single" w:sz="4" w:space="0" w:color="auto"/>
            </w:tcBorders>
            <w:shd w:val="clear" w:color="auto" w:fill="auto"/>
            <w:noWrap/>
            <w:vAlign w:val="center"/>
            <w:hideMark/>
          </w:tcPr>
          <w:p w14:paraId="620FCA5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75.00</w:t>
            </w:r>
          </w:p>
        </w:tc>
        <w:tc>
          <w:tcPr>
            <w:tcW w:w="1181" w:type="dxa"/>
            <w:tcBorders>
              <w:top w:val="nil"/>
              <w:left w:val="nil"/>
              <w:bottom w:val="single" w:sz="4" w:space="0" w:color="auto"/>
              <w:right w:val="single" w:sz="4" w:space="0" w:color="auto"/>
            </w:tcBorders>
            <w:shd w:val="clear" w:color="auto" w:fill="auto"/>
            <w:noWrap/>
            <w:vAlign w:val="bottom"/>
            <w:hideMark/>
          </w:tcPr>
          <w:p w14:paraId="12D35BA8"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145.00</w:t>
            </w:r>
          </w:p>
        </w:tc>
      </w:tr>
      <w:tr w:rsidR="00D949CB" w:rsidRPr="00D949CB" w14:paraId="6EF96DE0"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F86116A"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6556E7B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48.00</w:t>
            </w:r>
          </w:p>
        </w:tc>
        <w:tc>
          <w:tcPr>
            <w:tcW w:w="1498" w:type="dxa"/>
            <w:tcBorders>
              <w:top w:val="nil"/>
              <w:left w:val="nil"/>
              <w:bottom w:val="single" w:sz="4" w:space="0" w:color="auto"/>
              <w:right w:val="single" w:sz="4" w:space="0" w:color="auto"/>
            </w:tcBorders>
            <w:shd w:val="clear" w:color="auto" w:fill="auto"/>
            <w:noWrap/>
            <w:vAlign w:val="center"/>
            <w:hideMark/>
          </w:tcPr>
          <w:p w14:paraId="52038FD9"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50.00</w:t>
            </w:r>
          </w:p>
        </w:tc>
        <w:tc>
          <w:tcPr>
            <w:tcW w:w="1181" w:type="dxa"/>
            <w:tcBorders>
              <w:top w:val="nil"/>
              <w:left w:val="nil"/>
              <w:bottom w:val="single" w:sz="4" w:space="0" w:color="auto"/>
              <w:right w:val="single" w:sz="4" w:space="0" w:color="auto"/>
            </w:tcBorders>
            <w:shd w:val="clear" w:color="auto" w:fill="auto"/>
            <w:noWrap/>
            <w:vAlign w:val="bottom"/>
            <w:hideMark/>
          </w:tcPr>
          <w:p w14:paraId="6DB25F28"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98.00</w:t>
            </w:r>
          </w:p>
        </w:tc>
      </w:tr>
      <w:tr w:rsidR="00D949CB" w:rsidRPr="00D949CB" w14:paraId="4C63268C"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1F91D63"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7CE9584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19.00</w:t>
            </w:r>
          </w:p>
        </w:tc>
        <w:tc>
          <w:tcPr>
            <w:tcW w:w="1498" w:type="dxa"/>
            <w:tcBorders>
              <w:top w:val="nil"/>
              <w:left w:val="nil"/>
              <w:bottom w:val="single" w:sz="4" w:space="0" w:color="auto"/>
              <w:right w:val="single" w:sz="4" w:space="0" w:color="auto"/>
            </w:tcBorders>
            <w:shd w:val="clear" w:color="auto" w:fill="auto"/>
            <w:noWrap/>
            <w:vAlign w:val="center"/>
            <w:hideMark/>
          </w:tcPr>
          <w:p w14:paraId="1EEC524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14.00</w:t>
            </w:r>
          </w:p>
        </w:tc>
        <w:tc>
          <w:tcPr>
            <w:tcW w:w="1181" w:type="dxa"/>
            <w:tcBorders>
              <w:top w:val="nil"/>
              <w:left w:val="nil"/>
              <w:bottom w:val="single" w:sz="4" w:space="0" w:color="auto"/>
              <w:right w:val="single" w:sz="4" w:space="0" w:color="auto"/>
            </w:tcBorders>
            <w:shd w:val="clear" w:color="auto" w:fill="auto"/>
            <w:noWrap/>
            <w:vAlign w:val="bottom"/>
            <w:hideMark/>
          </w:tcPr>
          <w:p w14:paraId="6B1CD6A3"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33.00</w:t>
            </w:r>
          </w:p>
        </w:tc>
      </w:tr>
      <w:tr w:rsidR="00D949CB" w:rsidRPr="00D949CB" w14:paraId="421283E3"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2CAA21A" w14:textId="67D06EC1"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México, D. F.  (SGC).</w:t>
            </w:r>
          </w:p>
        </w:tc>
        <w:tc>
          <w:tcPr>
            <w:tcW w:w="1148" w:type="dxa"/>
            <w:tcBorders>
              <w:top w:val="nil"/>
              <w:left w:val="nil"/>
              <w:bottom w:val="single" w:sz="4" w:space="0" w:color="auto"/>
              <w:right w:val="single" w:sz="4" w:space="0" w:color="auto"/>
            </w:tcBorders>
            <w:shd w:val="clear" w:color="auto" w:fill="auto"/>
            <w:noWrap/>
            <w:vAlign w:val="center"/>
            <w:hideMark/>
          </w:tcPr>
          <w:p w14:paraId="02B97FBD"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499.00</w:t>
            </w:r>
          </w:p>
        </w:tc>
        <w:tc>
          <w:tcPr>
            <w:tcW w:w="1498" w:type="dxa"/>
            <w:tcBorders>
              <w:top w:val="nil"/>
              <w:left w:val="nil"/>
              <w:bottom w:val="single" w:sz="4" w:space="0" w:color="auto"/>
              <w:right w:val="single" w:sz="4" w:space="0" w:color="auto"/>
            </w:tcBorders>
            <w:shd w:val="clear" w:color="auto" w:fill="auto"/>
            <w:noWrap/>
            <w:vAlign w:val="center"/>
            <w:hideMark/>
          </w:tcPr>
          <w:p w14:paraId="2166234B"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2,204.00</w:t>
            </w:r>
          </w:p>
        </w:tc>
        <w:tc>
          <w:tcPr>
            <w:tcW w:w="1181" w:type="dxa"/>
            <w:tcBorders>
              <w:top w:val="nil"/>
              <w:left w:val="nil"/>
              <w:bottom w:val="single" w:sz="4" w:space="0" w:color="auto"/>
              <w:right w:val="single" w:sz="4" w:space="0" w:color="auto"/>
            </w:tcBorders>
            <w:shd w:val="clear" w:color="auto" w:fill="auto"/>
            <w:noWrap/>
            <w:vAlign w:val="bottom"/>
            <w:hideMark/>
          </w:tcPr>
          <w:p w14:paraId="6664BF79"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2,703.00</w:t>
            </w:r>
          </w:p>
        </w:tc>
      </w:tr>
      <w:tr w:rsidR="00D949CB" w:rsidRPr="00D949CB" w14:paraId="3E5EE68D"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B5A69C3"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369856E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260.00</w:t>
            </w:r>
          </w:p>
        </w:tc>
        <w:tc>
          <w:tcPr>
            <w:tcW w:w="1498" w:type="dxa"/>
            <w:tcBorders>
              <w:top w:val="nil"/>
              <w:left w:val="nil"/>
              <w:bottom w:val="single" w:sz="4" w:space="0" w:color="auto"/>
              <w:right w:val="single" w:sz="4" w:space="0" w:color="auto"/>
            </w:tcBorders>
            <w:shd w:val="clear" w:color="auto" w:fill="auto"/>
            <w:noWrap/>
            <w:vAlign w:val="center"/>
            <w:hideMark/>
          </w:tcPr>
          <w:p w14:paraId="0D4B89F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1,694.00</w:t>
            </w:r>
          </w:p>
        </w:tc>
        <w:tc>
          <w:tcPr>
            <w:tcW w:w="1181" w:type="dxa"/>
            <w:tcBorders>
              <w:top w:val="nil"/>
              <w:left w:val="nil"/>
              <w:bottom w:val="single" w:sz="4" w:space="0" w:color="auto"/>
              <w:right w:val="single" w:sz="4" w:space="0" w:color="auto"/>
            </w:tcBorders>
            <w:shd w:val="clear" w:color="auto" w:fill="auto"/>
            <w:noWrap/>
            <w:vAlign w:val="bottom"/>
            <w:hideMark/>
          </w:tcPr>
          <w:p w14:paraId="25F836E6"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1,954.00</w:t>
            </w:r>
          </w:p>
        </w:tc>
      </w:tr>
      <w:tr w:rsidR="00D949CB" w:rsidRPr="00D949CB" w14:paraId="4F90EA8C"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9BF969F"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2602451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87.00</w:t>
            </w:r>
          </w:p>
        </w:tc>
        <w:tc>
          <w:tcPr>
            <w:tcW w:w="1498" w:type="dxa"/>
            <w:tcBorders>
              <w:top w:val="nil"/>
              <w:left w:val="nil"/>
              <w:bottom w:val="single" w:sz="4" w:space="0" w:color="auto"/>
              <w:right w:val="single" w:sz="4" w:space="0" w:color="auto"/>
            </w:tcBorders>
            <w:shd w:val="clear" w:color="auto" w:fill="auto"/>
            <w:noWrap/>
            <w:vAlign w:val="center"/>
            <w:hideMark/>
          </w:tcPr>
          <w:p w14:paraId="4020D8A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94.00</w:t>
            </w:r>
          </w:p>
        </w:tc>
        <w:tc>
          <w:tcPr>
            <w:tcW w:w="1181" w:type="dxa"/>
            <w:tcBorders>
              <w:top w:val="nil"/>
              <w:left w:val="nil"/>
              <w:bottom w:val="single" w:sz="4" w:space="0" w:color="auto"/>
              <w:right w:val="single" w:sz="4" w:space="0" w:color="auto"/>
            </w:tcBorders>
            <w:shd w:val="clear" w:color="auto" w:fill="auto"/>
            <w:noWrap/>
            <w:vAlign w:val="bottom"/>
            <w:hideMark/>
          </w:tcPr>
          <w:p w14:paraId="47241D9D"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181.00</w:t>
            </w:r>
          </w:p>
        </w:tc>
      </w:tr>
      <w:tr w:rsidR="00D949CB" w:rsidRPr="00D949CB" w14:paraId="541D5389"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582E6E3"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09E046C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152.00</w:t>
            </w:r>
          </w:p>
        </w:tc>
        <w:tc>
          <w:tcPr>
            <w:tcW w:w="1498" w:type="dxa"/>
            <w:tcBorders>
              <w:top w:val="nil"/>
              <w:left w:val="nil"/>
              <w:bottom w:val="single" w:sz="4" w:space="0" w:color="auto"/>
              <w:right w:val="single" w:sz="4" w:space="0" w:color="auto"/>
            </w:tcBorders>
            <w:shd w:val="clear" w:color="auto" w:fill="auto"/>
            <w:noWrap/>
            <w:vAlign w:val="center"/>
            <w:hideMark/>
          </w:tcPr>
          <w:p w14:paraId="7C079EC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416.00</w:t>
            </w:r>
          </w:p>
        </w:tc>
        <w:tc>
          <w:tcPr>
            <w:tcW w:w="1181" w:type="dxa"/>
            <w:tcBorders>
              <w:top w:val="nil"/>
              <w:left w:val="nil"/>
              <w:bottom w:val="single" w:sz="4" w:space="0" w:color="auto"/>
              <w:right w:val="single" w:sz="4" w:space="0" w:color="auto"/>
            </w:tcBorders>
            <w:shd w:val="clear" w:color="auto" w:fill="auto"/>
            <w:noWrap/>
            <w:vAlign w:val="bottom"/>
            <w:hideMark/>
          </w:tcPr>
          <w:p w14:paraId="4B63F0E5"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568.00</w:t>
            </w:r>
          </w:p>
        </w:tc>
      </w:tr>
      <w:tr w:rsidR="00D949CB" w:rsidRPr="00D949CB" w14:paraId="6AE0F8C4"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41AA084" w14:textId="63727BEE"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 xml:space="preserve">Panamá, </w:t>
            </w:r>
            <w:r w:rsidR="000F21F1" w:rsidRPr="00D949CB">
              <w:rPr>
                <w:rFonts w:eastAsia="Times New Roman" w:cs="Times New Roman"/>
                <w:b/>
                <w:bCs/>
                <w:color w:val="767171"/>
                <w:sz w:val="20"/>
                <w:szCs w:val="20"/>
                <w:lang w:val="es-DO" w:eastAsia="es-DO"/>
              </w:rPr>
              <w:t>República</w:t>
            </w:r>
            <w:r w:rsidRPr="00D949CB">
              <w:rPr>
                <w:rFonts w:eastAsia="Times New Roman" w:cs="Times New Roman"/>
                <w:b/>
                <w:bCs/>
                <w:color w:val="767171"/>
                <w:sz w:val="20"/>
                <w:szCs w:val="20"/>
                <w:lang w:val="es-DO" w:eastAsia="es-DO"/>
              </w:rPr>
              <w:t xml:space="preserve"> de Panamá (SGC)</w:t>
            </w:r>
          </w:p>
        </w:tc>
        <w:tc>
          <w:tcPr>
            <w:tcW w:w="1148" w:type="dxa"/>
            <w:tcBorders>
              <w:top w:val="nil"/>
              <w:left w:val="nil"/>
              <w:bottom w:val="single" w:sz="4" w:space="0" w:color="auto"/>
              <w:right w:val="single" w:sz="4" w:space="0" w:color="auto"/>
            </w:tcBorders>
            <w:shd w:val="clear" w:color="auto" w:fill="auto"/>
            <w:noWrap/>
            <w:vAlign w:val="center"/>
            <w:hideMark/>
          </w:tcPr>
          <w:p w14:paraId="0C8C9118"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6,359.00</w:t>
            </w:r>
          </w:p>
        </w:tc>
        <w:tc>
          <w:tcPr>
            <w:tcW w:w="1498" w:type="dxa"/>
            <w:tcBorders>
              <w:top w:val="nil"/>
              <w:left w:val="nil"/>
              <w:bottom w:val="single" w:sz="4" w:space="0" w:color="auto"/>
              <w:right w:val="single" w:sz="4" w:space="0" w:color="auto"/>
            </w:tcBorders>
            <w:shd w:val="clear" w:color="auto" w:fill="auto"/>
            <w:noWrap/>
            <w:vAlign w:val="center"/>
            <w:hideMark/>
          </w:tcPr>
          <w:p w14:paraId="07A6EE7C"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6,149.00</w:t>
            </w:r>
          </w:p>
        </w:tc>
        <w:tc>
          <w:tcPr>
            <w:tcW w:w="1181" w:type="dxa"/>
            <w:tcBorders>
              <w:top w:val="nil"/>
              <w:left w:val="nil"/>
              <w:bottom w:val="single" w:sz="4" w:space="0" w:color="auto"/>
              <w:right w:val="single" w:sz="4" w:space="0" w:color="auto"/>
            </w:tcBorders>
            <w:shd w:val="clear" w:color="auto" w:fill="auto"/>
            <w:noWrap/>
            <w:vAlign w:val="bottom"/>
            <w:hideMark/>
          </w:tcPr>
          <w:p w14:paraId="2A17B755"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12,508.00</w:t>
            </w:r>
          </w:p>
        </w:tc>
      </w:tr>
      <w:tr w:rsidR="00D949CB" w:rsidRPr="00D949CB" w14:paraId="3213C4B5"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3B45C95"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495090D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4,530.00</w:t>
            </w:r>
          </w:p>
        </w:tc>
        <w:tc>
          <w:tcPr>
            <w:tcW w:w="1498" w:type="dxa"/>
            <w:tcBorders>
              <w:top w:val="nil"/>
              <w:left w:val="nil"/>
              <w:bottom w:val="single" w:sz="4" w:space="0" w:color="auto"/>
              <w:right w:val="single" w:sz="4" w:space="0" w:color="auto"/>
            </w:tcBorders>
            <w:shd w:val="clear" w:color="auto" w:fill="auto"/>
            <w:noWrap/>
            <w:vAlign w:val="center"/>
            <w:hideMark/>
          </w:tcPr>
          <w:p w14:paraId="32D0E08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4,136.00</w:t>
            </w:r>
          </w:p>
        </w:tc>
        <w:tc>
          <w:tcPr>
            <w:tcW w:w="1181" w:type="dxa"/>
            <w:tcBorders>
              <w:top w:val="nil"/>
              <w:left w:val="nil"/>
              <w:bottom w:val="single" w:sz="4" w:space="0" w:color="auto"/>
              <w:right w:val="single" w:sz="4" w:space="0" w:color="auto"/>
            </w:tcBorders>
            <w:shd w:val="clear" w:color="auto" w:fill="auto"/>
            <w:noWrap/>
            <w:vAlign w:val="bottom"/>
            <w:hideMark/>
          </w:tcPr>
          <w:p w14:paraId="124311EF"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8,666.00</w:t>
            </w:r>
          </w:p>
        </w:tc>
      </w:tr>
      <w:tr w:rsidR="00D949CB" w:rsidRPr="00D949CB" w14:paraId="7E97560E"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B6E2726"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0BE0BD04"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1,709.00</w:t>
            </w:r>
          </w:p>
        </w:tc>
        <w:tc>
          <w:tcPr>
            <w:tcW w:w="1498" w:type="dxa"/>
            <w:tcBorders>
              <w:top w:val="nil"/>
              <w:left w:val="nil"/>
              <w:bottom w:val="single" w:sz="4" w:space="0" w:color="auto"/>
              <w:right w:val="single" w:sz="4" w:space="0" w:color="auto"/>
            </w:tcBorders>
            <w:shd w:val="clear" w:color="auto" w:fill="auto"/>
            <w:noWrap/>
            <w:vAlign w:val="center"/>
            <w:hideMark/>
          </w:tcPr>
          <w:p w14:paraId="47BFFE9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1,871.00</w:t>
            </w:r>
          </w:p>
        </w:tc>
        <w:tc>
          <w:tcPr>
            <w:tcW w:w="1181" w:type="dxa"/>
            <w:tcBorders>
              <w:top w:val="nil"/>
              <w:left w:val="nil"/>
              <w:bottom w:val="single" w:sz="4" w:space="0" w:color="auto"/>
              <w:right w:val="single" w:sz="4" w:space="0" w:color="auto"/>
            </w:tcBorders>
            <w:shd w:val="clear" w:color="auto" w:fill="auto"/>
            <w:noWrap/>
            <w:vAlign w:val="bottom"/>
            <w:hideMark/>
          </w:tcPr>
          <w:p w14:paraId="2B97EE22"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3,580.00</w:t>
            </w:r>
          </w:p>
        </w:tc>
      </w:tr>
      <w:tr w:rsidR="00D949CB" w:rsidRPr="00D949CB" w14:paraId="11B3E6C1"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ECD50C6"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75A06EC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120.00</w:t>
            </w:r>
          </w:p>
        </w:tc>
        <w:tc>
          <w:tcPr>
            <w:tcW w:w="1498" w:type="dxa"/>
            <w:tcBorders>
              <w:top w:val="nil"/>
              <w:left w:val="nil"/>
              <w:bottom w:val="single" w:sz="4" w:space="0" w:color="auto"/>
              <w:right w:val="single" w:sz="4" w:space="0" w:color="auto"/>
            </w:tcBorders>
            <w:shd w:val="clear" w:color="auto" w:fill="auto"/>
            <w:noWrap/>
            <w:vAlign w:val="center"/>
            <w:hideMark/>
          </w:tcPr>
          <w:p w14:paraId="26C7BB7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142.00</w:t>
            </w:r>
          </w:p>
        </w:tc>
        <w:tc>
          <w:tcPr>
            <w:tcW w:w="1181" w:type="dxa"/>
            <w:tcBorders>
              <w:top w:val="nil"/>
              <w:left w:val="nil"/>
              <w:bottom w:val="single" w:sz="4" w:space="0" w:color="auto"/>
              <w:right w:val="single" w:sz="4" w:space="0" w:color="auto"/>
            </w:tcBorders>
            <w:shd w:val="clear" w:color="auto" w:fill="auto"/>
            <w:noWrap/>
            <w:vAlign w:val="bottom"/>
            <w:hideMark/>
          </w:tcPr>
          <w:p w14:paraId="57707E8E"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262.00</w:t>
            </w:r>
          </w:p>
        </w:tc>
      </w:tr>
      <w:tr w:rsidR="00D949CB" w:rsidRPr="00D949CB" w14:paraId="4C5DC6B4"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DA8336F" w14:textId="679E7693"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Puerto Rico, Mayagüez (SGC)</w:t>
            </w:r>
          </w:p>
        </w:tc>
        <w:tc>
          <w:tcPr>
            <w:tcW w:w="1148" w:type="dxa"/>
            <w:tcBorders>
              <w:top w:val="nil"/>
              <w:left w:val="nil"/>
              <w:bottom w:val="single" w:sz="4" w:space="0" w:color="auto"/>
              <w:right w:val="single" w:sz="4" w:space="0" w:color="auto"/>
            </w:tcBorders>
            <w:shd w:val="clear" w:color="auto" w:fill="auto"/>
            <w:noWrap/>
            <w:vAlign w:val="center"/>
            <w:hideMark/>
          </w:tcPr>
          <w:p w14:paraId="78CA0170"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4.00</w:t>
            </w:r>
          </w:p>
        </w:tc>
        <w:tc>
          <w:tcPr>
            <w:tcW w:w="1498" w:type="dxa"/>
            <w:tcBorders>
              <w:top w:val="nil"/>
              <w:left w:val="nil"/>
              <w:bottom w:val="single" w:sz="4" w:space="0" w:color="auto"/>
              <w:right w:val="single" w:sz="4" w:space="0" w:color="auto"/>
            </w:tcBorders>
            <w:shd w:val="clear" w:color="auto" w:fill="auto"/>
            <w:noWrap/>
            <w:vAlign w:val="center"/>
            <w:hideMark/>
          </w:tcPr>
          <w:p w14:paraId="78A616E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8.00</w:t>
            </w:r>
          </w:p>
        </w:tc>
        <w:tc>
          <w:tcPr>
            <w:tcW w:w="1181" w:type="dxa"/>
            <w:tcBorders>
              <w:top w:val="nil"/>
              <w:left w:val="nil"/>
              <w:bottom w:val="single" w:sz="4" w:space="0" w:color="auto"/>
              <w:right w:val="single" w:sz="4" w:space="0" w:color="auto"/>
            </w:tcBorders>
            <w:shd w:val="clear" w:color="auto" w:fill="auto"/>
            <w:noWrap/>
            <w:vAlign w:val="bottom"/>
            <w:hideMark/>
          </w:tcPr>
          <w:p w14:paraId="16C9877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12.00</w:t>
            </w:r>
          </w:p>
        </w:tc>
      </w:tr>
      <w:tr w:rsidR="00D949CB" w:rsidRPr="00D949CB" w14:paraId="1A7E8F8D"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49CBA43"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4BA2722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4.00</w:t>
            </w:r>
          </w:p>
        </w:tc>
        <w:tc>
          <w:tcPr>
            <w:tcW w:w="1498" w:type="dxa"/>
            <w:tcBorders>
              <w:top w:val="nil"/>
              <w:left w:val="nil"/>
              <w:bottom w:val="single" w:sz="4" w:space="0" w:color="auto"/>
              <w:right w:val="single" w:sz="4" w:space="0" w:color="auto"/>
            </w:tcBorders>
            <w:shd w:val="clear" w:color="auto" w:fill="auto"/>
            <w:noWrap/>
            <w:vAlign w:val="center"/>
            <w:hideMark/>
          </w:tcPr>
          <w:p w14:paraId="32015B5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7.00</w:t>
            </w:r>
          </w:p>
        </w:tc>
        <w:tc>
          <w:tcPr>
            <w:tcW w:w="1181" w:type="dxa"/>
            <w:tcBorders>
              <w:top w:val="nil"/>
              <w:left w:val="nil"/>
              <w:bottom w:val="single" w:sz="4" w:space="0" w:color="auto"/>
              <w:right w:val="single" w:sz="4" w:space="0" w:color="auto"/>
            </w:tcBorders>
            <w:shd w:val="clear" w:color="auto" w:fill="auto"/>
            <w:noWrap/>
            <w:vAlign w:val="bottom"/>
            <w:hideMark/>
          </w:tcPr>
          <w:p w14:paraId="791AF6E4"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11.00</w:t>
            </w:r>
          </w:p>
        </w:tc>
      </w:tr>
      <w:tr w:rsidR="00D949CB" w:rsidRPr="00D949CB" w14:paraId="2497FCE2"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455DE7B"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6D44C86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02C83E2F"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181" w:type="dxa"/>
            <w:tcBorders>
              <w:top w:val="nil"/>
              <w:left w:val="nil"/>
              <w:bottom w:val="single" w:sz="4" w:space="0" w:color="auto"/>
              <w:right w:val="single" w:sz="4" w:space="0" w:color="auto"/>
            </w:tcBorders>
            <w:shd w:val="clear" w:color="auto" w:fill="auto"/>
            <w:noWrap/>
            <w:vAlign w:val="bottom"/>
            <w:hideMark/>
          </w:tcPr>
          <w:p w14:paraId="570637D0"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r>
      <w:tr w:rsidR="00D949CB" w:rsidRPr="00D949CB" w14:paraId="61C45FEE"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5CD3E2B"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5DD6F02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19C8F898"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81" w:type="dxa"/>
            <w:tcBorders>
              <w:top w:val="nil"/>
              <w:left w:val="nil"/>
              <w:bottom w:val="single" w:sz="4" w:space="0" w:color="auto"/>
              <w:right w:val="single" w:sz="4" w:space="0" w:color="auto"/>
            </w:tcBorders>
            <w:shd w:val="clear" w:color="auto" w:fill="auto"/>
            <w:noWrap/>
            <w:vAlign w:val="bottom"/>
            <w:hideMark/>
          </w:tcPr>
          <w:p w14:paraId="4DF59790"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1EBDC5AC"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5A10786"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Puerto Rico, San Juan. (SGC)</w:t>
            </w:r>
          </w:p>
        </w:tc>
        <w:tc>
          <w:tcPr>
            <w:tcW w:w="1148" w:type="dxa"/>
            <w:tcBorders>
              <w:top w:val="nil"/>
              <w:left w:val="nil"/>
              <w:bottom w:val="single" w:sz="4" w:space="0" w:color="auto"/>
              <w:right w:val="single" w:sz="4" w:space="0" w:color="auto"/>
            </w:tcBorders>
            <w:shd w:val="clear" w:color="auto" w:fill="auto"/>
            <w:noWrap/>
            <w:vAlign w:val="center"/>
            <w:hideMark/>
          </w:tcPr>
          <w:p w14:paraId="4DAA8642"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21,103.00</w:t>
            </w:r>
          </w:p>
        </w:tc>
        <w:tc>
          <w:tcPr>
            <w:tcW w:w="1498" w:type="dxa"/>
            <w:tcBorders>
              <w:top w:val="nil"/>
              <w:left w:val="nil"/>
              <w:bottom w:val="single" w:sz="4" w:space="0" w:color="auto"/>
              <w:right w:val="single" w:sz="4" w:space="0" w:color="auto"/>
            </w:tcBorders>
            <w:shd w:val="clear" w:color="auto" w:fill="auto"/>
            <w:noWrap/>
            <w:vAlign w:val="center"/>
            <w:hideMark/>
          </w:tcPr>
          <w:p w14:paraId="21ED5F01"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14,836.00</w:t>
            </w:r>
          </w:p>
        </w:tc>
        <w:tc>
          <w:tcPr>
            <w:tcW w:w="1181" w:type="dxa"/>
            <w:tcBorders>
              <w:top w:val="nil"/>
              <w:left w:val="nil"/>
              <w:bottom w:val="single" w:sz="4" w:space="0" w:color="auto"/>
              <w:right w:val="single" w:sz="4" w:space="0" w:color="auto"/>
            </w:tcBorders>
            <w:shd w:val="clear" w:color="auto" w:fill="auto"/>
            <w:noWrap/>
            <w:vAlign w:val="bottom"/>
            <w:hideMark/>
          </w:tcPr>
          <w:p w14:paraId="2A6278B7"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35,939.00</w:t>
            </w:r>
          </w:p>
        </w:tc>
      </w:tr>
      <w:tr w:rsidR="00D949CB" w:rsidRPr="00D949CB" w14:paraId="24B702B4"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1550C02"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66BA8F3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14,485.00</w:t>
            </w:r>
          </w:p>
        </w:tc>
        <w:tc>
          <w:tcPr>
            <w:tcW w:w="1498" w:type="dxa"/>
            <w:tcBorders>
              <w:top w:val="nil"/>
              <w:left w:val="nil"/>
              <w:bottom w:val="single" w:sz="4" w:space="0" w:color="auto"/>
              <w:right w:val="single" w:sz="4" w:space="0" w:color="auto"/>
            </w:tcBorders>
            <w:shd w:val="clear" w:color="auto" w:fill="auto"/>
            <w:noWrap/>
            <w:vAlign w:val="center"/>
            <w:hideMark/>
          </w:tcPr>
          <w:p w14:paraId="1E15907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10,440.00</w:t>
            </w:r>
          </w:p>
        </w:tc>
        <w:tc>
          <w:tcPr>
            <w:tcW w:w="1181" w:type="dxa"/>
            <w:tcBorders>
              <w:top w:val="nil"/>
              <w:left w:val="nil"/>
              <w:bottom w:val="single" w:sz="4" w:space="0" w:color="auto"/>
              <w:right w:val="single" w:sz="4" w:space="0" w:color="auto"/>
            </w:tcBorders>
            <w:shd w:val="clear" w:color="auto" w:fill="auto"/>
            <w:noWrap/>
            <w:vAlign w:val="bottom"/>
            <w:hideMark/>
          </w:tcPr>
          <w:p w14:paraId="3C55053E"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24,925.00</w:t>
            </w:r>
          </w:p>
        </w:tc>
      </w:tr>
      <w:tr w:rsidR="00D949CB" w:rsidRPr="00D949CB" w14:paraId="703DED72"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BEF6B71"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lastRenderedPageBreak/>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4AF97C6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6,583.00</w:t>
            </w:r>
          </w:p>
        </w:tc>
        <w:tc>
          <w:tcPr>
            <w:tcW w:w="1498" w:type="dxa"/>
            <w:tcBorders>
              <w:top w:val="nil"/>
              <w:left w:val="nil"/>
              <w:bottom w:val="single" w:sz="4" w:space="0" w:color="auto"/>
              <w:right w:val="single" w:sz="4" w:space="0" w:color="auto"/>
            </w:tcBorders>
            <w:shd w:val="clear" w:color="auto" w:fill="auto"/>
            <w:noWrap/>
            <w:vAlign w:val="center"/>
            <w:hideMark/>
          </w:tcPr>
          <w:p w14:paraId="6027728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4,342.00</w:t>
            </w:r>
          </w:p>
        </w:tc>
        <w:tc>
          <w:tcPr>
            <w:tcW w:w="1181" w:type="dxa"/>
            <w:tcBorders>
              <w:top w:val="nil"/>
              <w:left w:val="nil"/>
              <w:bottom w:val="single" w:sz="4" w:space="0" w:color="auto"/>
              <w:right w:val="single" w:sz="4" w:space="0" w:color="auto"/>
            </w:tcBorders>
            <w:shd w:val="clear" w:color="auto" w:fill="auto"/>
            <w:noWrap/>
            <w:vAlign w:val="bottom"/>
            <w:hideMark/>
          </w:tcPr>
          <w:p w14:paraId="6460CA4E"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10,925.00</w:t>
            </w:r>
          </w:p>
        </w:tc>
      </w:tr>
      <w:tr w:rsidR="00D949CB" w:rsidRPr="00D949CB" w14:paraId="05CD6848"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2CB29D3"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17103D6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35.00</w:t>
            </w:r>
          </w:p>
        </w:tc>
        <w:tc>
          <w:tcPr>
            <w:tcW w:w="1498" w:type="dxa"/>
            <w:tcBorders>
              <w:top w:val="nil"/>
              <w:left w:val="nil"/>
              <w:bottom w:val="single" w:sz="4" w:space="0" w:color="auto"/>
              <w:right w:val="single" w:sz="4" w:space="0" w:color="auto"/>
            </w:tcBorders>
            <w:shd w:val="clear" w:color="auto" w:fill="auto"/>
            <w:noWrap/>
            <w:vAlign w:val="center"/>
            <w:hideMark/>
          </w:tcPr>
          <w:p w14:paraId="651133CB"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54.00</w:t>
            </w:r>
          </w:p>
        </w:tc>
        <w:tc>
          <w:tcPr>
            <w:tcW w:w="1181" w:type="dxa"/>
            <w:tcBorders>
              <w:top w:val="nil"/>
              <w:left w:val="nil"/>
              <w:bottom w:val="single" w:sz="4" w:space="0" w:color="auto"/>
              <w:right w:val="single" w:sz="4" w:space="0" w:color="auto"/>
            </w:tcBorders>
            <w:shd w:val="clear" w:color="auto" w:fill="auto"/>
            <w:noWrap/>
            <w:vAlign w:val="bottom"/>
            <w:hideMark/>
          </w:tcPr>
          <w:p w14:paraId="5FFCF199"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89.00</w:t>
            </w:r>
          </w:p>
        </w:tc>
      </w:tr>
      <w:tr w:rsidR="00D949CB" w:rsidRPr="00D949CB" w14:paraId="45B5AF32"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42642A3" w14:textId="77777777"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Republica Checa, Praga (SGC)</w:t>
            </w:r>
          </w:p>
        </w:tc>
        <w:tc>
          <w:tcPr>
            <w:tcW w:w="1148" w:type="dxa"/>
            <w:tcBorders>
              <w:top w:val="nil"/>
              <w:left w:val="nil"/>
              <w:bottom w:val="single" w:sz="4" w:space="0" w:color="auto"/>
              <w:right w:val="single" w:sz="4" w:space="0" w:color="auto"/>
            </w:tcBorders>
            <w:shd w:val="clear" w:color="auto" w:fill="auto"/>
            <w:noWrap/>
            <w:vAlign w:val="center"/>
            <w:hideMark/>
          </w:tcPr>
          <w:p w14:paraId="3AD72EB2"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16.00</w:t>
            </w:r>
          </w:p>
        </w:tc>
        <w:tc>
          <w:tcPr>
            <w:tcW w:w="1498" w:type="dxa"/>
            <w:tcBorders>
              <w:top w:val="nil"/>
              <w:left w:val="nil"/>
              <w:bottom w:val="single" w:sz="4" w:space="0" w:color="auto"/>
              <w:right w:val="single" w:sz="4" w:space="0" w:color="auto"/>
            </w:tcBorders>
            <w:shd w:val="clear" w:color="auto" w:fill="auto"/>
            <w:noWrap/>
            <w:vAlign w:val="center"/>
            <w:hideMark/>
          </w:tcPr>
          <w:p w14:paraId="6C274771"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34.00</w:t>
            </w:r>
          </w:p>
        </w:tc>
        <w:tc>
          <w:tcPr>
            <w:tcW w:w="1181" w:type="dxa"/>
            <w:tcBorders>
              <w:top w:val="nil"/>
              <w:left w:val="nil"/>
              <w:bottom w:val="single" w:sz="4" w:space="0" w:color="auto"/>
              <w:right w:val="single" w:sz="4" w:space="0" w:color="auto"/>
            </w:tcBorders>
            <w:shd w:val="clear" w:color="auto" w:fill="auto"/>
            <w:noWrap/>
            <w:vAlign w:val="bottom"/>
            <w:hideMark/>
          </w:tcPr>
          <w:p w14:paraId="39EC9FA7"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50.00</w:t>
            </w:r>
          </w:p>
        </w:tc>
      </w:tr>
      <w:tr w:rsidR="00D949CB" w:rsidRPr="00D949CB" w14:paraId="0D4491D7"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60EEFB9"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660F6EE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8.00</w:t>
            </w:r>
          </w:p>
        </w:tc>
        <w:tc>
          <w:tcPr>
            <w:tcW w:w="1498" w:type="dxa"/>
            <w:tcBorders>
              <w:top w:val="nil"/>
              <w:left w:val="nil"/>
              <w:bottom w:val="single" w:sz="4" w:space="0" w:color="auto"/>
              <w:right w:val="single" w:sz="4" w:space="0" w:color="auto"/>
            </w:tcBorders>
            <w:shd w:val="clear" w:color="auto" w:fill="auto"/>
            <w:noWrap/>
            <w:vAlign w:val="center"/>
            <w:hideMark/>
          </w:tcPr>
          <w:p w14:paraId="791DDCC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20.00</w:t>
            </w:r>
          </w:p>
        </w:tc>
        <w:tc>
          <w:tcPr>
            <w:tcW w:w="1181" w:type="dxa"/>
            <w:tcBorders>
              <w:top w:val="nil"/>
              <w:left w:val="nil"/>
              <w:bottom w:val="single" w:sz="4" w:space="0" w:color="auto"/>
              <w:right w:val="single" w:sz="4" w:space="0" w:color="auto"/>
            </w:tcBorders>
            <w:shd w:val="clear" w:color="auto" w:fill="auto"/>
            <w:noWrap/>
            <w:vAlign w:val="bottom"/>
            <w:hideMark/>
          </w:tcPr>
          <w:p w14:paraId="09AB5766"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28.00</w:t>
            </w:r>
          </w:p>
        </w:tc>
      </w:tr>
      <w:tr w:rsidR="00D949CB" w:rsidRPr="00D949CB" w14:paraId="0D38411A"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A9B97E9"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5E1F7EF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7956A1D8"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181" w:type="dxa"/>
            <w:tcBorders>
              <w:top w:val="nil"/>
              <w:left w:val="nil"/>
              <w:bottom w:val="single" w:sz="4" w:space="0" w:color="auto"/>
              <w:right w:val="single" w:sz="4" w:space="0" w:color="auto"/>
            </w:tcBorders>
            <w:shd w:val="clear" w:color="auto" w:fill="auto"/>
            <w:noWrap/>
            <w:vAlign w:val="bottom"/>
            <w:hideMark/>
          </w:tcPr>
          <w:p w14:paraId="0B8BCCB0"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r>
      <w:tr w:rsidR="00D949CB" w:rsidRPr="00D949CB" w14:paraId="3F83600F"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22628A9"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4CF2A74C"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8.00</w:t>
            </w:r>
          </w:p>
        </w:tc>
        <w:tc>
          <w:tcPr>
            <w:tcW w:w="1498" w:type="dxa"/>
            <w:tcBorders>
              <w:top w:val="nil"/>
              <w:left w:val="nil"/>
              <w:bottom w:val="single" w:sz="4" w:space="0" w:color="auto"/>
              <w:right w:val="single" w:sz="4" w:space="0" w:color="auto"/>
            </w:tcBorders>
            <w:shd w:val="clear" w:color="auto" w:fill="auto"/>
            <w:noWrap/>
            <w:vAlign w:val="center"/>
            <w:hideMark/>
          </w:tcPr>
          <w:p w14:paraId="1408E88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13.00</w:t>
            </w:r>
          </w:p>
        </w:tc>
        <w:tc>
          <w:tcPr>
            <w:tcW w:w="1181" w:type="dxa"/>
            <w:tcBorders>
              <w:top w:val="nil"/>
              <w:left w:val="nil"/>
              <w:bottom w:val="single" w:sz="4" w:space="0" w:color="auto"/>
              <w:right w:val="single" w:sz="4" w:space="0" w:color="auto"/>
            </w:tcBorders>
            <w:shd w:val="clear" w:color="auto" w:fill="auto"/>
            <w:noWrap/>
            <w:vAlign w:val="bottom"/>
            <w:hideMark/>
          </w:tcPr>
          <w:p w14:paraId="34CD3552"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21.00</w:t>
            </w:r>
          </w:p>
        </w:tc>
      </w:tr>
      <w:tr w:rsidR="00D949CB" w:rsidRPr="00D949CB" w14:paraId="2DF668EA"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E08EE0D" w14:textId="06D49A43"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Suiza, Zúrich (SGC)</w:t>
            </w:r>
          </w:p>
        </w:tc>
        <w:tc>
          <w:tcPr>
            <w:tcW w:w="1148" w:type="dxa"/>
            <w:tcBorders>
              <w:top w:val="nil"/>
              <w:left w:val="nil"/>
              <w:bottom w:val="single" w:sz="4" w:space="0" w:color="auto"/>
              <w:right w:val="single" w:sz="4" w:space="0" w:color="auto"/>
            </w:tcBorders>
            <w:shd w:val="clear" w:color="auto" w:fill="auto"/>
            <w:noWrap/>
            <w:vAlign w:val="center"/>
            <w:hideMark/>
          </w:tcPr>
          <w:p w14:paraId="27A130F5"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1,350.00</w:t>
            </w:r>
          </w:p>
        </w:tc>
        <w:tc>
          <w:tcPr>
            <w:tcW w:w="1498" w:type="dxa"/>
            <w:tcBorders>
              <w:top w:val="nil"/>
              <w:left w:val="nil"/>
              <w:bottom w:val="single" w:sz="4" w:space="0" w:color="auto"/>
              <w:right w:val="single" w:sz="4" w:space="0" w:color="auto"/>
            </w:tcBorders>
            <w:shd w:val="clear" w:color="auto" w:fill="auto"/>
            <w:noWrap/>
            <w:vAlign w:val="center"/>
            <w:hideMark/>
          </w:tcPr>
          <w:p w14:paraId="6DDFDE60"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1,321.00</w:t>
            </w:r>
          </w:p>
        </w:tc>
        <w:tc>
          <w:tcPr>
            <w:tcW w:w="1181" w:type="dxa"/>
            <w:tcBorders>
              <w:top w:val="nil"/>
              <w:left w:val="nil"/>
              <w:bottom w:val="single" w:sz="4" w:space="0" w:color="auto"/>
              <w:right w:val="single" w:sz="4" w:space="0" w:color="auto"/>
            </w:tcBorders>
            <w:shd w:val="clear" w:color="auto" w:fill="auto"/>
            <w:noWrap/>
            <w:vAlign w:val="bottom"/>
            <w:hideMark/>
          </w:tcPr>
          <w:p w14:paraId="4062EBA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2,671.00</w:t>
            </w:r>
          </w:p>
        </w:tc>
      </w:tr>
      <w:tr w:rsidR="00D949CB" w:rsidRPr="00D949CB" w14:paraId="3234B463"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123A249"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2F15BD1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525.00</w:t>
            </w:r>
          </w:p>
        </w:tc>
        <w:tc>
          <w:tcPr>
            <w:tcW w:w="1498" w:type="dxa"/>
            <w:tcBorders>
              <w:top w:val="nil"/>
              <w:left w:val="nil"/>
              <w:bottom w:val="single" w:sz="4" w:space="0" w:color="auto"/>
              <w:right w:val="single" w:sz="4" w:space="0" w:color="auto"/>
            </w:tcBorders>
            <w:shd w:val="clear" w:color="auto" w:fill="auto"/>
            <w:noWrap/>
            <w:vAlign w:val="center"/>
            <w:hideMark/>
          </w:tcPr>
          <w:p w14:paraId="7003C46A"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548.00</w:t>
            </w:r>
          </w:p>
        </w:tc>
        <w:tc>
          <w:tcPr>
            <w:tcW w:w="1181" w:type="dxa"/>
            <w:tcBorders>
              <w:top w:val="nil"/>
              <w:left w:val="nil"/>
              <w:bottom w:val="single" w:sz="4" w:space="0" w:color="auto"/>
              <w:right w:val="single" w:sz="4" w:space="0" w:color="auto"/>
            </w:tcBorders>
            <w:shd w:val="clear" w:color="auto" w:fill="auto"/>
            <w:noWrap/>
            <w:vAlign w:val="bottom"/>
            <w:hideMark/>
          </w:tcPr>
          <w:p w14:paraId="5B930507"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1,073.00</w:t>
            </w:r>
          </w:p>
        </w:tc>
      </w:tr>
      <w:tr w:rsidR="00D949CB" w:rsidRPr="00D949CB" w14:paraId="45773E79"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AF90173"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2DB9573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793.00</w:t>
            </w:r>
          </w:p>
        </w:tc>
        <w:tc>
          <w:tcPr>
            <w:tcW w:w="1498" w:type="dxa"/>
            <w:tcBorders>
              <w:top w:val="nil"/>
              <w:left w:val="nil"/>
              <w:bottom w:val="single" w:sz="4" w:space="0" w:color="auto"/>
              <w:right w:val="single" w:sz="4" w:space="0" w:color="auto"/>
            </w:tcBorders>
            <w:shd w:val="clear" w:color="auto" w:fill="auto"/>
            <w:noWrap/>
            <w:vAlign w:val="center"/>
            <w:hideMark/>
          </w:tcPr>
          <w:p w14:paraId="3A52D86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739.00</w:t>
            </w:r>
          </w:p>
        </w:tc>
        <w:tc>
          <w:tcPr>
            <w:tcW w:w="1181" w:type="dxa"/>
            <w:tcBorders>
              <w:top w:val="nil"/>
              <w:left w:val="nil"/>
              <w:bottom w:val="single" w:sz="4" w:space="0" w:color="auto"/>
              <w:right w:val="single" w:sz="4" w:space="0" w:color="auto"/>
            </w:tcBorders>
            <w:shd w:val="clear" w:color="auto" w:fill="auto"/>
            <w:noWrap/>
            <w:vAlign w:val="bottom"/>
            <w:hideMark/>
          </w:tcPr>
          <w:p w14:paraId="1744CCF3"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1,532.00</w:t>
            </w:r>
          </w:p>
        </w:tc>
      </w:tr>
      <w:tr w:rsidR="00D949CB" w:rsidRPr="00D949CB" w14:paraId="4E7E9FC9"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AA48AA4"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6567718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32.00</w:t>
            </w:r>
          </w:p>
        </w:tc>
        <w:tc>
          <w:tcPr>
            <w:tcW w:w="1498" w:type="dxa"/>
            <w:tcBorders>
              <w:top w:val="nil"/>
              <w:left w:val="nil"/>
              <w:bottom w:val="single" w:sz="4" w:space="0" w:color="auto"/>
              <w:right w:val="single" w:sz="4" w:space="0" w:color="auto"/>
            </w:tcBorders>
            <w:shd w:val="clear" w:color="auto" w:fill="auto"/>
            <w:noWrap/>
            <w:vAlign w:val="center"/>
            <w:hideMark/>
          </w:tcPr>
          <w:p w14:paraId="4C7AE12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34.00</w:t>
            </w:r>
          </w:p>
        </w:tc>
        <w:tc>
          <w:tcPr>
            <w:tcW w:w="1181" w:type="dxa"/>
            <w:tcBorders>
              <w:top w:val="nil"/>
              <w:left w:val="nil"/>
              <w:bottom w:val="single" w:sz="4" w:space="0" w:color="auto"/>
              <w:right w:val="single" w:sz="4" w:space="0" w:color="auto"/>
            </w:tcBorders>
            <w:shd w:val="clear" w:color="auto" w:fill="auto"/>
            <w:noWrap/>
            <w:vAlign w:val="bottom"/>
            <w:hideMark/>
          </w:tcPr>
          <w:p w14:paraId="211C1C83"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66.00</w:t>
            </w:r>
          </w:p>
        </w:tc>
      </w:tr>
      <w:tr w:rsidR="00D949CB" w:rsidRPr="00D949CB" w14:paraId="5BDD7F46"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AC4C5D2" w14:textId="2F2535A3"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Turquía, Ankara</w:t>
            </w:r>
          </w:p>
        </w:tc>
        <w:tc>
          <w:tcPr>
            <w:tcW w:w="1148" w:type="dxa"/>
            <w:tcBorders>
              <w:top w:val="nil"/>
              <w:left w:val="nil"/>
              <w:bottom w:val="single" w:sz="4" w:space="0" w:color="auto"/>
              <w:right w:val="single" w:sz="4" w:space="0" w:color="auto"/>
            </w:tcBorders>
            <w:shd w:val="clear" w:color="auto" w:fill="auto"/>
            <w:noWrap/>
            <w:vAlign w:val="center"/>
            <w:hideMark/>
          </w:tcPr>
          <w:p w14:paraId="19E60765"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28B67C25"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8.00</w:t>
            </w:r>
          </w:p>
        </w:tc>
        <w:tc>
          <w:tcPr>
            <w:tcW w:w="1181" w:type="dxa"/>
            <w:tcBorders>
              <w:top w:val="nil"/>
              <w:left w:val="nil"/>
              <w:bottom w:val="single" w:sz="4" w:space="0" w:color="auto"/>
              <w:right w:val="single" w:sz="4" w:space="0" w:color="auto"/>
            </w:tcBorders>
            <w:shd w:val="clear" w:color="auto" w:fill="auto"/>
            <w:noWrap/>
            <w:vAlign w:val="bottom"/>
            <w:hideMark/>
          </w:tcPr>
          <w:p w14:paraId="7BC551BB"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8.00</w:t>
            </w:r>
          </w:p>
        </w:tc>
      </w:tr>
      <w:tr w:rsidR="00D949CB" w:rsidRPr="00D949CB" w14:paraId="060E6EA0"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B688282"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5363AC83"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498" w:type="dxa"/>
            <w:tcBorders>
              <w:top w:val="nil"/>
              <w:left w:val="nil"/>
              <w:bottom w:val="single" w:sz="4" w:space="0" w:color="auto"/>
              <w:right w:val="single" w:sz="4" w:space="0" w:color="auto"/>
            </w:tcBorders>
            <w:shd w:val="clear" w:color="auto" w:fill="auto"/>
            <w:noWrap/>
            <w:vAlign w:val="center"/>
            <w:hideMark/>
          </w:tcPr>
          <w:p w14:paraId="31DDFE0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8.00</w:t>
            </w:r>
          </w:p>
        </w:tc>
        <w:tc>
          <w:tcPr>
            <w:tcW w:w="1181" w:type="dxa"/>
            <w:tcBorders>
              <w:top w:val="nil"/>
              <w:left w:val="nil"/>
              <w:bottom w:val="single" w:sz="4" w:space="0" w:color="auto"/>
              <w:right w:val="single" w:sz="4" w:space="0" w:color="auto"/>
            </w:tcBorders>
            <w:shd w:val="clear" w:color="auto" w:fill="auto"/>
            <w:noWrap/>
            <w:vAlign w:val="bottom"/>
            <w:hideMark/>
          </w:tcPr>
          <w:p w14:paraId="2C66FD41"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8.00</w:t>
            </w:r>
          </w:p>
        </w:tc>
      </w:tr>
      <w:tr w:rsidR="00D949CB" w:rsidRPr="00D949CB" w14:paraId="012A468F"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2B69297" w14:textId="093A21F9"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Venezuela, Caracas (SGC)</w:t>
            </w:r>
          </w:p>
        </w:tc>
        <w:tc>
          <w:tcPr>
            <w:tcW w:w="1148" w:type="dxa"/>
            <w:tcBorders>
              <w:top w:val="nil"/>
              <w:left w:val="nil"/>
              <w:bottom w:val="single" w:sz="4" w:space="0" w:color="auto"/>
              <w:right w:val="single" w:sz="4" w:space="0" w:color="auto"/>
            </w:tcBorders>
            <w:shd w:val="clear" w:color="auto" w:fill="auto"/>
            <w:noWrap/>
            <w:vAlign w:val="center"/>
            <w:hideMark/>
          </w:tcPr>
          <w:p w14:paraId="612299F9"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8,936.00</w:t>
            </w:r>
          </w:p>
        </w:tc>
        <w:tc>
          <w:tcPr>
            <w:tcW w:w="1498" w:type="dxa"/>
            <w:tcBorders>
              <w:top w:val="nil"/>
              <w:left w:val="nil"/>
              <w:bottom w:val="single" w:sz="4" w:space="0" w:color="auto"/>
              <w:right w:val="single" w:sz="4" w:space="0" w:color="auto"/>
            </w:tcBorders>
            <w:shd w:val="clear" w:color="auto" w:fill="auto"/>
            <w:noWrap/>
            <w:vAlign w:val="center"/>
            <w:hideMark/>
          </w:tcPr>
          <w:p w14:paraId="0779CDB0"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11,866.00</w:t>
            </w:r>
          </w:p>
        </w:tc>
        <w:tc>
          <w:tcPr>
            <w:tcW w:w="1181" w:type="dxa"/>
            <w:tcBorders>
              <w:top w:val="nil"/>
              <w:left w:val="nil"/>
              <w:bottom w:val="single" w:sz="4" w:space="0" w:color="auto"/>
              <w:right w:val="single" w:sz="4" w:space="0" w:color="auto"/>
            </w:tcBorders>
            <w:shd w:val="clear" w:color="auto" w:fill="auto"/>
            <w:noWrap/>
            <w:vAlign w:val="bottom"/>
            <w:hideMark/>
          </w:tcPr>
          <w:p w14:paraId="66D47F73"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20,802.00</w:t>
            </w:r>
          </w:p>
        </w:tc>
      </w:tr>
      <w:tr w:rsidR="00D949CB" w:rsidRPr="00D949CB" w14:paraId="0ECC4D27"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DE17F04"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148" w:type="dxa"/>
            <w:tcBorders>
              <w:top w:val="nil"/>
              <w:left w:val="nil"/>
              <w:bottom w:val="single" w:sz="4" w:space="0" w:color="auto"/>
              <w:right w:val="single" w:sz="4" w:space="0" w:color="auto"/>
            </w:tcBorders>
            <w:shd w:val="clear" w:color="auto" w:fill="auto"/>
            <w:noWrap/>
            <w:vAlign w:val="center"/>
            <w:hideMark/>
          </w:tcPr>
          <w:p w14:paraId="5ED29697"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6,058.00</w:t>
            </w:r>
          </w:p>
        </w:tc>
        <w:tc>
          <w:tcPr>
            <w:tcW w:w="1498" w:type="dxa"/>
            <w:tcBorders>
              <w:top w:val="nil"/>
              <w:left w:val="nil"/>
              <w:bottom w:val="single" w:sz="4" w:space="0" w:color="auto"/>
              <w:right w:val="single" w:sz="4" w:space="0" w:color="auto"/>
            </w:tcBorders>
            <w:shd w:val="clear" w:color="auto" w:fill="auto"/>
            <w:noWrap/>
            <w:vAlign w:val="center"/>
            <w:hideMark/>
          </w:tcPr>
          <w:p w14:paraId="4FE817DD"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8,386.00</w:t>
            </w:r>
          </w:p>
        </w:tc>
        <w:tc>
          <w:tcPr>
            <w:tcW w:w="1181" w:type="dxa"/>
            <w:tcBorders>
              <w:top w:val="nil"/>
              <w:left w:val="nil"/>
              <w:bottom w:val="single" w:sz="4" w:space="0" w:color="auto"/>
              <w:right w:val="single" w:sz="4" w:space="0" w:color="auto"/>
            </w:tcBorders>
            <w:shd w:val="clear" w:color="auto" w:fill="auto"/>
            <w:noWrap/>
            <w:vAlign w:val="bottom"/>
            <w:hideMark/>
          </w:tcPr>
          <w:p w14:paraId="15E8608A"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14,444.00</w:t>
            </w:r>
          </w:p>
        </w:tc>
      </w:tr>
      <w:tr w:rsidR="00D949CB" w:rsidRPr="00D949CB" w14:paraId="522F8205"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EB87B6D"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148" w:type="dxa"/>
            <w:tcBorders>
              <w:top w:val="nil"/>
              <w:left w:val="nil"/>
              <w:bottom w:val="single" w:sz="4" w:space="0" w:color="auto"/>
              <w:right w:val="single" w:sz="4" w:space="0" w:color="auto"/>
            </w:tcBorders>
            <w:shd w:val="clear" w:color="auto" w:fill="auto"/>
            <w:noWrap/>
            <w:vAlign w:val="center"/>
            <w:hideMark/>
          </w:tcPr>
          <w:p w14:paraId="1663EF86"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397.00</w:t>
            </w:r>
          </w:p>
        </w:tc>
        <w:tc>
          <w:tcPr>
            <w:tcW w:w="1498" w:type="dxa"/>
            <w:tcBorders>
              <w:top w:val="nil"/>
              <w:left w:val="nil"/>
              <w:bottom w:val="single" w:sz="4" w:space="0" w:color="auto"/>
              <w:right w:val="single" w:sz="4" w:space="0" w:color="auto"/>
            </w:tcBorders>
            <w:shd w:val="clear" w:color="auto" w:fill="auto"/>
            <w:noWrap/>
            <w:vAlign w:val="center"/>
            <w:hideMark/>
          </w:tcPr>
          <w:p w14:paraId="12E8A2E0"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119.00</w:t>
            </w:r>
          </w:p>
        </w:tc>
        <w:tc>
          <w:tcPr>
            <w:tcW w:w="1181" w:type="dxa"/>
            <w:tcBorders>
              <w:top w:val="nil"/>
              <w:left w:val="nil"/>
              <w:bottom w:val="single" w:sz="4" w:space="0" w:color="auto"/>
              <w:right w:val="single" w:sz="4" w:space="0" w:color="auto"/>
            </w:tcBorders>
            <w:shd w:val="clear" w:color="auto" w:fill="auto"/>
            <w:noWrap/>
            <w:vAlign w:val="bottom"/>
            <w:hideMark/>
          </w:tcPr>
          <w:p w14:paraId="01BD31E3"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516.00</w:t>
            </w:r>
          </w:p>
        </w:tc>
      </w:tr>
      <w:tr w:rsidR="00D949CB" w:rsidRPr="00D949CB" w14:paraId="52B90117"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39BC846" w14:textId="77777777" w:rsidR="001A1DE3" w:rsidRPr="00D949CB" w:rsidRDefault="001A1DE3" w:rsidP="00472285">
            <w:pPr>
              <w:spacing w:after="0" w:line="240" w:lineRule="auto"/>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148" w:type="dxa"/>
            <w:tcBorders>
              <w:top w:val="nil"/>
              <w:left w:val="nil"/>
              <w:bottom w:val="single" w:sz="4" w:space="0" w:color="auto"/>
              <w:right w:val="single" w:sz="4" w:space="0" w:color="auto"/>
            </w:tcBorders>
            <w:shd w:val="clear" w:color="auto" w:fill="auto"/>
            <w:noWrap/>
            <w:vAlign w:val="center"/>
            <w:hideMark/>
          </w:tcPr>
          <w:p w14:paraId="0A5ED05E"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2,481.00</w:t>
            </w:r>
          </w:p>
        </w:tc>
        <w:tc>
          <w:tcPr>
            <w:tcW w:w="1498" w:type="dxa"/>
            <w:tcBorders>
              <w:top w:val="nil"/>
              <w:left w:val="nil"/>
              <w:bottom w:val="single" w:sz="4" w:space="0" w:color="auto"/>
              <w:right w:val="single" w:sz="4" w:space="0" w:color="auto"/>
            </w:tcBorders>
            <w:shd w:val="clear" w:color="auto" w:fill="auto"/>
            <w:noWrap/>
            <w:vAlign w:val="center"/>
            <w:hideMark/>
          </w:tcPr>
          <w:p w14:paraId="726C5CB2" w14:textId="77777777" w:rsidR="001A1DE3" w:rsidRPr="00D949CB" w:rsidRDefault="001A1DE3"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3,361.00</w:t>
            </w:r>
          </w:p>
        </w:tc>
        <w:tc>
          <w:tcPr>
            <w:tcW w:w="1181" w:type="dxa"/>
            <w:tcBorders>
              <w:top w:val="nil"/>
              <w:left w:val="nil"/>
              <w:bottom w:val="single" w:sz="4" w:space="0" w:color="auto"/>
              <w:right w:val="single" w:sz="4" w:space="0" w:color="auto"/>
            </w:tcBorders>
            <w:shd w:val="clear" w:color="auto" w:fill="auto"/>
            <w:noWrap/>
            <w:vAlign w:val="bottom"/>
            <w:hideMark/>
          </w:tcPr>
          <w:p w14:paraId="422CFB7F" w14:textId="77777777" w:rsidR="001A1DE3" w:rsidRPr="00D949CB" w:rsidRDefault="001A1DE3"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5,842.00</w:t>
            </w:r>
          </w:p>
        </w:tc>
      </w:tr>
      <w:tr w:rsidR="001A1DE3" w:rsidRPr="00D949CB" w14:paraId="6A64DC48" w14:textId="77777777" w:rsidTr="00472285">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E6BB3E9" w14:textId="000738BB" w:rsidR="001A1DE3" w:rsidRPr="00D949CB" w:rsidRDefault="001A1DE3"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Total, general</w:t>
            </w:r>
          </w:p>
        </w:tc>
        <w:tc>
          <w:tcPr>
            <w:tcW w:w="1148" w:type="dxa"/>
            <w:tcBorders>
              <w:top w:val="nil"/>
              <w:left w:val="nil"/>
              <w:bottom w:val="single" w:sz="4" w:space="0" w:color="auto"/>
              <w:right w:val="single" w:sz="4" w:space="0" w:color="auto"/>
            </w:tcBorders>
            <w:shd w:val="clear" w:color="auto" w:fill="auto"/>
            <w:noWrap/>
            <w:vAlign w:val="center"/>
            <w:hideMark/>
          </w:tcPr>
          <w:p w14:paraId="24E1C258"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599,272.00</w:t>
            </w:r>
          </w:p>
        </w:tc>
        <w:tc>
          <w:tcPr>
            <w:tcW w:w="1498" w:type="dxa"/>
            <w:tcBorders>
              <w:top w:val="nil"/>
              <w:left w:val="nil"/>
              <w:bottom w:val="single" w:sz="4" w:space="0" w:color="auto"/>
              <w:right w:val="single" w:sz="4" w:space="0" w:color="auto"/>
            </w:tcBorders>
            <w:shd w:val="clear" w:color="auto" w:fill="auto"/>
            <w:noWrap/>
            <w:vAlign w:val="center"/>
            <w:hideMark/>
          </w:tcPr>
          <w:p w14:paraId="03E97580" w14:textId="77777777" w:rsidR="001A1DE3" w:rsidRPr="00D949CB" w:rsidRDefault="001A1DE3" w:rsidP="00472285">
            <w:pPr>
              <w:spacing w:after="0" w:line="240" w:lineRule="auto"/>
              <w:jc w:val="center"/>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466,103.00</w:t>
            </w:r>
          </w:p>
        </w:tc>
        <w:tc>
          <w:tcPr>
            <w:tcW w:w="1181" w:type="dxa"/>
            <w:tcBorders>
              <w:top w:val="nil"/>
              <w:left w:val="nil"/>
              <w:bottom w:val="single" w:sz="4" w:space="0" w:color="auto"/>
              <w:right w:val="single" w:sz="4" w:space="0" w:color="auto"/>
            </w:tcBorders>
            <w:shd w:val="clear" w:color="auto" w:fill="auto"/>
            <w:noWrap/>
            <w:vAlign w:val="bottom"/>
            <w:hideMark/>
          </w:tcPr>
          <w:p w14:paraId="2E4D6693" w14:textId="77777777" w:rsidR="001A1DE3" w:rsidRPr="00D949CB" w:rsidRDefault="001A1DE3"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1,065,375.00</w:t>
            </w:r>
          </w:p>
        </w:tc>
      </w:tr>
    </w:tbl>
    <w:p w14:paraId="36E7E7D5" w14:textId="77777777" w:rsidR="00AB5F04" w:rsidRPr="00D949CB" w:rsidRDefault="00AB5F04" w:rsidP="00341BF6">
      <w:pPr>
        <w:rPr>
          <w:color w:val="767171"/>
          <w:lang w:val="es-DO"/>
        </w:rPr>
      </w:pPr>
    </w:p>
    <w:p w14:paraId="79B5A1AE" w14:textId="77777777" w:rsidR="00AB5F04" w:rsidRPr="00D949CB" w:rsidRDefault="00AB5F04" w:rsidP="00AB5F04">
      <w:pPr>
        <w:pStyle w:val="Prrafodelista"/>
        <w:keepNext/>
        <w:keepLines/>
        <w:spacing w:after="0" w:line="360" w:lineRule="auto"/>
        <w:jc w:val="center"/>
        <w:outlineLvl w:val="0"/>
        <w:rPr>
          <w:color w:val="767171"/>
          <w:lang w:val="es-DO"/>
        </w:rPr>
      </w:pPr>
      <w:bookmarkStart w:id="215" w:name="_Toc121928438"/>
      <w:bookmarkStart w:id="216" w:name="_Toc121928640"/>
      <w:r w:rsidRPr="00D949CB">
        <w:rPr>
          <w:color w:val="767171"/>
          <w:lang w:val="es-DO"/>
        </w:rPr>
        <w:t>Relación de servicios por Embajada (Secciones Consulares)</w:t>
      </w:r>
      <w:bookmarkEnd w:id="215"/>
      <w:bookmarkEnd w:id="216"/>
    </w:p>
    <w:tbl>
      <w:tblPr>
        <w:tblW w:w="9209" w:type="dxa"/>
        <w:tblCellMar>
          <w:left w:w="70" w:type="dxa"/>
          <w:right w:w="70" w:type="dxa"/>
        </w:tblCellMar>
        <w:tblLook w:val="04A0" w:firstRow="1" w:lastRow="0" w:firstColumn="1" w:lastColumn="0" w:noHBand="0" w:noVBand="1"/>
      </w:tblPr>
      <w:tblGrid>
        <w:gridCol w:w="5382"/>
        <w:gridCol w:w="1424"/>
        <w:gridCol w:w="1127"/>
        <w:gridCol w:w="1276"/>
      </w:tblGrid>
      <w:tr w:rsidR="00D949CB" w:rsidRPr="00D949CB" w14:paraId="4370FD1D" w14:textId="77777777" w:rsidTr="00C64D18">
        <w:trPr>
          <w:trHeight w:val="170"/>
          <w:tblHeader/>
        </w:trPr>
        <w:tc>
          <w:tcPr>
            <w:tcW w:w="9209"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692A92E" w14:textId="77777777" w:rsidR="00C64D18" w:rsidRPr="00D949CB" w:rsidRDefault="00C64D18"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Relación de servicios por consulado, según mes, enero-octubre 2022</w:t>
            </w:r>
          </w:p>
        </w:tc>
      </w:tr>
      <w:tr w:rsidR="00D949CB" w:rsidRPr="00D949CB" w14:paraId="451F5789" w14:textId="77777777" w:rsidTr="00C64D18">
        <w:trPr>
          <w:trHeight w:val="170"/>
          <w:tblHeader/>
        </w:trPr>
        <w:tc>
          <w:tcPr>
            <w:tcW w:w="5382" w:type="dxa"/>
            <w:tcBorders>
              <w:top w:val="nil"/>
              <w:left w:val="single" w:sz="4" w:space="0" w:color="auto"/>
              <w:bottom w:val="single" w:sz="4" w:space="0" w:color="auto"/>
              <w:right w:val="single" w:sz="4" w:space="0" w:color="auto"/>
            </w:tcBorders>
            <w:shd w:val="clear" w:color="000000" w:fill="002060"/>
            <w:noWrap/>
            <w:vAlign w:val="center"/>
            <w:hideMark/>
          </w:tcPr>
          <w:p w14:paraId="60AB0C3D" w14:textId="77777777" w:rsidR="00C64D18" w:rsidRPr="00D949CB" w:rsidRDefault="00C64D18"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Embajada</w:t>
            </w:r>
          </w:p>
        </w:tc>
        <w:tc>
          <w:tcPr>
            <w:tcW w:w="1424" w:type="dxa"/>
            <w:tcBorders>
              <w:top w:val="nil"/>
              <w:left w:val="nil"/>
              <w:bottom w:val="single" w:sz="4" w:space="0" w:color="auto"/>
              <w:right w:val="single" w:sz="4" w:space="0" w:color="auto"/>
            </w:tcBorders>
            <w:shd w:val="clear" w:color="000000" w:fill="002060"/>
            <w:noWrap/>
            <w:vAlign w:val="center"/>
            <w:hideMark/>
          </w:tcPr>
          <w:p w14:paraId="1D015DAC" w14:textId="77777777" w:rsidR="00C64D18" w:rsidRPr="00D949CB" w:rsidRDefault="00C64D18"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Semestre I</w:t>
            </w:r>
          </w:p>
        </w:tc>
        <w:tc>
          <w:tcPr>
            <w:tcW w:w="1127" w:type="dxa"/>
            <w:tcBorders>
              <w:top w:val="nil"/>
              <w:left w:val="nil"/>
              <w:bottom w:val="single" w:sz="4" w:space="0" w:color="auto"/>
              <w:right w:val="single" w:sz="4" w:space="0" w:color="auto"/>
            </w:tcBorders>
            <w:shd w:val="clear" w:color="000000" w:fill="002060"/>
            <w:noWrap/>
            <w:vAlign w:val="center"/>
            <w:hideMark/>
          </w:tcPr>
          <w:p w14:paraId="58735D55" w14:textId="77777777" w:rsidR="00C64D18" w:rsidRPr="00D949CB" w:rsidRDefault="00C64D18"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Semestre II</w:t>
            </w:r>
          </w:p>
        </w:tc>
        <w:tc>
          <w:tcPr>
            <w:tcW w:w="1276" w:type="dxa"/>
            <w:tcBorders>
              <w:top w:val="nil"/>
              <w:left w:val="nil"/>
              <w:bottom w:val="single" w:sz="4" w:space="0" w:color="auto"/>
              <w:right w:val="single" w:sz="4" w:space="0" w:color="auto"/>
            </w:tcBorders>
            <w:shd w:val="clear" w:color="000000" w:fill="002060"/>
            <w:noWrap/>
            <w:vAlign w:val="center"/>
            <w:hideMark/>
          </w:tcPr>
          <w:p w14:paraId="5CD07B84" w14:textId="7F05F51D" w:rsidR="00C64D18" w:rsidRPr="00D949CB" w:rsidRDefault="00C64D18" w:rsidP="00472285">
            <w:pPr>
              <w:spacing w:after="0" w:line="240" w:lineRule="auto"/>
              <w:jc w:val="center"/>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Total, anual</w:t>
            </w:r>
          </w:p>
        </w:tc>
      </w:tr>
      <w:tr w:rsidR="00D949CB" w:rsidRPr="00D949CB" w14:paraId="439C5A98"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E6E01C7" w14:textId="6E934ABC"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Alemania, Berlín (SGC)</w:t>
            </w:r>
          </w:p>
        </w:tc>
        <w:tc>
          <w:tcPr>
            <w:tcW w:w="1424" w:type="dxa"/>
            <w:tcBorders>
              <w:top w:val="nil"/>
              <w:left w:val="nil"/>
              <w:bottom w:val="single" w:sz="4" w:space="0" w:color="auto"/>
              <w:right w:val="single" w:sz="4" w:space="0" w:color="auto"/>
            </w:tcBorders>
            <w:shd w:val="clear" w:color="auto" w:fill="auto"/>
            <w:noWrap/>
            <w:vAlign w:val="bottom"/>
            <w:hideMark/>
          </w:tcPr>
          <w:p w14:paraId="3D47156C"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549.00</w:t>
            </w:r>
          </w:p>
        </w:tc>
        <w:tc>
          <w:tcPr>
            <w:tcW w:w="1127" w:type="dxa"/>
            <w:tcBorders>
              <w:top w:val="nil"/>
              <w:left w:val="nil"/>
              <w:bottom w:val="single" w:sz="4" w:space="0" w:color="auto"/>
              <w:right w:val="single" w:sz="4" w:space="0" w:color="auto"/>
            </w:tcBorders>
            <w:shd w:val="clear" w:color="auto" w:fill="auto"/>
            <w:noWrap/>
            <w:vAlign w:val="bottom"/>
            <w:hideMark/>
          </w:tcPr>
          <w:p w14:paraId="6B0D99D0"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531.00</w:t>
            </w:r>
          </w:p>
        </w:tc>
        <w:tc>
          <w:tcPr>
            <w:tcW w:w="1276" w:type="dxa"/>
            <w:tcBorders>
              <w:top w:val="nil"/>
              <w:left w:val="nil"/>
              <w:bottom w:val="single" w:sz="4" w:space="0" w:color="auto"/>
              <w:right w:val="single" w:sz="4" w:space="0" w:color="auto"/>
            </w:tcBorders>
            <w:shd w:val="clear" w:color="auto" w:fill="auto"/>
            <w:noWrap/>
            <w:vAlign w:val="bottom"/>
            <w:hideMark/>
          </w:tcPr>
          <w:p w14:paraId="03D2A8A4"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1,080.00</w:t>
            </w:r>
          </w:p>
        </w:tc>
      </w:tr>
      <w:tr w:rsidR="00D949CB" w:rsidRPr="00D949CB" w14:paraId="1627AC8F"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04C49D7"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69B9A80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494.00</w:t>
            </w:r>
          </w:p>
        </w:tc>
        <w:tc>
          <w:tcPr>
            <w:tcW w:w="1127" w:type="dxa"/>
            <w:tcBorders>
              <w:top w:val="nil"/>
              <w:left w:val="nil"/>
              <w:bottom w:val="single" w:sz="4" w:space="0" w:color="auto"/>
              <w:right w:val="single" w:sz="4" w:space="0" w:color="auto"/>
            </w:tcBorders>
            <w:shd w:val="clear" w:color="auto" w:fill="auto"/>
            <w:noWrap/>
            <w:vAlign w:val="bottom"/>
            <w:hideMark/>
          </w:tcPr>
          <w:p w14:paraId="126FF61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427.00</w:t>
            </w:r>
          </w:p>
        </w:tc>
        <w:tc>
          <w:tcPr>
            <w:tcW w:w="1276" w:type="dxa"/>
            <w:tcBorders>
              <w:top w:val="nil"/>
              <w:left w:val="nil"/>
              <w:bottom w:val="single" w:sz="4" w:space="0" w:color="auto"/>
              <w:right w:val="single" w:sz="4" w:space="0" w:color="auto"/>
            </w:tcBorders>
            <w:shd w:val="clear" w:color="auto" w:fill="auto"/>
            <w:noWrap/>
            <w:vAlign w:val="bottom"/>
            <w:hideMark/>
          </w:tcPr>
          <w:p w14:paraId="6C4109F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921.00</w:t>
            </w:r>
          </w:p>
        </w:tc>
      </w:tr>
      <w:tr w:rsidR="00D949CB" w:rsidRPr="00D949CB" w14:paraId="7DFD8C85"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B13B867"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0E9601B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c>
          <w:tcPr>
            <w:tcW w:w="1127" w:type="dxa"/>
            <w:tcBorders>
              <w:top w:val="nil"/>
              <w:left w:val="nil"/>
              <w:bottom w:val="single" w:sz="4" w:space="0" w:color="auto"/>
              <w:right w:val="single" w:sz="4" w:space="0" w:color="auto"/>
            </w:tcBorders>
            <w:shd w:val="clear" w:color="auto" w:fill="auto"/>
            <w:noWrap/>
            <w:vAlign w:val="bottom"/>
            <w:hideMark/>
          </w:tcPr>
          <w:p w14:paraId="2BCC891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c>
          <w:tcPr>
            <w:tcW w:w="1276" w:type="dxa"/>
            <w:tcBorders>
              <w:top w:val="nil"/>
              <w:left w:val="nil"/>
              <w:bottom w:val="single" w:sz="4" w:space="0" w:color="auto"/>
              <w:right w:val="single" w:sz="4" w:space="0" w:color="auto"/>
            </w:tcBorders>
            <w:shd w:val="clear" w:color="auto" w:fill="auto"/>
            <w:noWrap/>
            <w:vAlign w:val="bottom"/>
            <w:hideMark/>
          </w:tcPr>
          <w:p w14:paraId="60B43FB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4.00</w:t>
            </w:r>
          </w:p>
        </w:tc>
      </w:tr>
      <w:tr w:rsidR="00D949CB" w:rsidRPr="00D949CB" w14:paraId="4DBF6E9E"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304D53D"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6B752FA4"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53.00</w:t>
            </w:r>
          </w:p>
        </w:tc>
        <w:tc>
          <w:tcPr>
            <w:tcW w:w="1127" w:type="dxa"/>
            <w:tcBorders>
              <w:top w:val="nil"/>
              <w:left w:val="nil"/>
              <w:bottom w:val="single" w:sz="4" w:space="0" w:color="auto"/>
              <w:right w:val="single" w:sz="4" w:space="0" w:color="auto"/>
            </w:tcBorders>
            <w:shd w:val="clear" w:color="auto" w:fill="auto"/>
            <w:noWrap/>
            <w:vAlign w:val="bottom"/>
            <w:hideMark/>
          </w:tcPr>
          <w:p w14:paraId="09B1A66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102.00</w:t>
            </w:r>
          </w:p>
        </w:tc>
        <w:tc>
          <w:tcPr>
            <w:tcW w:w="1276" w:type="dxa"/>
            <w:tcBorders>
              <w:top w:val="nil"/>
              <w:left w:val="nil"/>
              <w:bottom w:val="single" w:sz="4" w:space="0" w:color="auto"/>
              <w:right w:val="single" w:sz="4" w:space="0" w:color="auto"/>
            </w:tcBorders>
            <w:shd w:val="clear" w:color="auto" w:fill="auto"/>
            <w:noWrap/>
            <w:vAlign w:val="bottom"/>
            <w:hideMark/>
          </w:tcPr>
          <w:p w14:paraId="7F49D00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155.00</w:t>
            </w:r>
          </w:p>
        </w:tc>
      </w:tr>
      <w:tr w:rsidR="00D949CB" w:rsidRPr="00D949CB" w14:paraId="01A362C6"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40392D1" w14:textId="58631303"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Argentina, Buenos Aires (SGC)</w:t>
            </w:r>
          </w:p>
        </w:tc>
        <w:tc>
          <w:tcPr>
            <w:tcW w:w="1424" w:type="dxa"/>
            <w:tcBorders>
              <w:top w:val="nil"/>
              <w:left w:val="nil"/>
              <w:bottom w:val="single" w:sz="4" w:space="0" w:color="auto"/>
              <w:right w:val="single" w:sz="4" w:space="0" w:color="auto"/>
            </w:tcBorders>
            <w:shd w:val="clear" w:color="auto" w:fill="auto"/>
            <w:noWrap/>
            <w:vAlign w:val="bottom"/>
            <w:hideMark/>
          </w:tcPr>
          <w:p w14:paraId="5824399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1,209.00</w:t>
            </w:r>
          </w:p>
        </w:tc>
        <w:tc>
          <w:tcPr>
            <w:tcW w:w="1127" w:type="dxa"/>
            <w:tcBorders>
              <w:top w:val="nil"/>
              <w:left w:val="nil"/>
              <w:bottom w:val="single" w:sz="4" w:space="0" w:color="auto"/>
              <w:right w:val="single" w:sz="4" w:space="0" w:color="auto"/>
            </w:tcBorders>
            <w:shd w:val="clear" w:color="auto" w:fill="auto"/>
            <w:noWrap/>
            <w:vAlign w:val="bottom"/>
            <w:hideMark/>
          </w:tcPr>
          <w:p w14:paraId="00C20B4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1,213.00</w:t>
            </w:r>
          </w:p>
        </w:tc>
        <w:tc>
          <w:tcPr>
            <w:tcW w:w="1276" w:type="dxa"/>
            <w:tcBorders>
              <w:top w:val="nil"/>
              <w:left w:val="nil"/>
              <w:bottom w:val="single" w:sz="4" w:space="0" w:color="auto"/>
              <w:right w:val="single" w:sz="4" w:space="0" w:color="auto"/>
            </w:tcBorders>
            <w:shd w:val="clear" w:color="auto" w:fill="auto"/>
            <w:noWrap/>
            <w:vAlign w:val="bottom"/>
            <w:hideMark/>
          </w:tcPr>
          <w:p w14:paraId="2F37903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2,422.00</w:t>
            </w:r>
          </w:p>
        </w:tc>
      </w:tr>
      <w:tr w:rsidR="00D949CB" w:rsidRPr="00D949CB" w14:paraId="4A7D5DE3"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4110308"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4BAE3BD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929.00</w:t>
            </w:r>
          </w:p>
        </w:tc>
        <w:tc>
          <w:tcPr>
            <w:tcW w:w="1127" w:type="dxa"/>
            <w:tcBorders>
              <w:top w:val="nil"/>
              <w:left w:val="nil"/>
              <w:bottom w:val="single" w:sz="4" w:space="0" w:color="auto"/>
              <w:right w:val="single" w:sz="4" w:space="0" w:color="auto"/>
            </w:tcBorders>
            <w:shd w:val="clear" w:color="auto" w:fill="auto"/>
            <w:noWrap/>
            <w:vAlign w:val="bottom"/>
            <w:hideMark/>
          </w:tcPr>
          <w:p w14:paraId="763A59F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909.00</w:t>
            </w:r>
          </w:p>
        </w:tc>
        <w:tc>
          <w:tcPr>
            <w:tcW w:w="1276" w:type="dxa"/>
            <w:tcBorders>
              <w:top w:val="nil"/>
              <w:left w:val="nil"/>
              <w:bottom w:val="single" w:sz="4" w:space="0" w:color="auto"/>
              <w:right w:val="single" w:sz="4" w:space="0" w:color="auto"/>
            </w:tcBorders>
            <w:shd w:val="clear" w:color="auto" w:fill="auto"/>
            <w:noWrap/>
            <w:vAlign w:val="bottom"/>
            <w:hideMark/>
          </w:tcPr>
          <w:p w14:paraId="379AD8D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1,838.00</w:t>
            </w:r>
          </w:p>
        </w:tc>
      </w:tr>
      <w:tr w:rsidR="00D949CB" w:rsidRPr="00D949CB" w14:paraId="6E7CB50E"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687A6A1"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5D104E2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187.00</w:t>
            </w:r>
          </w:p>
        </w:tc>
        <w:tc>
          <w:tcPr>
            <w:tcW w:w="1127" w:type="dxa"/>
            <w:tcBorders>
              <w:top w:val="nil"/>
              <w:left w:val="nil"/>
              <w:bottom w:val="single" w:sz="4" w:space="0" w:color="auto"/>
              <w:right w:val="single" w:sz="4" w:space="0" w:color="auto"/>
            </w:tcBorders>
            <w:shd w:val="clear" w:color="auto" w:fill="auto"/>
            <w:noWrap/>
            <w:vAlign w:val="bottom"/>
            <w:hideMark/>
          </w:tcPr>
          <w:p w14:paraId="5593C61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180.00</w:t>
            </w:r>
          </w:p>
        </w:tc>
        <w:tc>
          <w:tcPr>
            <w:tcW w:w="1276" w:type="dxa"/>
            <w:tcBorders>
              <w:top w:val="nil"/>
              <w:left w:val="nil"/>
              <w:bottom w:val="single" w:sz="4" w:space="0" w:color="auto"/>
              <w:right w:val="single" w:sz="4" w:space="0" w:color="auto"/>
            </w:tcBorders>
            <w:shd w:val="clear" w:color="auto" w:fill="auto"/>
            <w:noWrap/>
            <w:vAlign w:val="bottom"/>
            <w:hideMark/>
          </w:tcPr>
          <w:p w14:paraId="21239E4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367.00</w:t>
            </w:r>
          </w:p>
        </w:tc>
      </w:tr>
      <w:tr w:rsidR="00D949CB" w:rsidRPr="00D949CB" w14:paraId="731D75AF"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13AC60F"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06CCFD8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93.00</w:t>
            </w:r>
          </w:p>
        </w:tc>
        <w:tc>
          <w:tcPr>
            <w:tcW w:w="1127" w:type="dxa"/>
            <w:tcBorders>
              <w:top w:val="nil"/>
              <w:left w:val="nil"/>
              <w:bottom w:val="single" w:sz="4" w:space="0" w:color="auto"/>
              <w:right w:val="single" w:sz="4" w:space="0" w:color="auto"/>
            </w:tcBorders>
            <w:shd w:val="clear" w:color="auto" w:fill="auto"/>
            <w:noWrap/>
            <w:vAlign w:val="bottom"/>
            <w:hideMark/>
          </w:tcPr>
          <w:p w14:paraId="0127C45F"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124.00</w:t>
            </w:r>
          </w:p>
        </w:tc>
        <w:tc>
          <w:tcPr>
            <w:tcW w:w="1276" w:type="dxa"/>
            <w:tcBorders>
              <w:top w:val="nil"/>
              <w:left w:val="nil"/>
              <w:bottom w:val="single" w:sz="4" w:space="0" w:color="auto"/>
              <w:right w:val="single" w:sz="4" w:space="0" w:color="auto"/>
            </w:tcBorders>
            <w:shd w:val="clear" w:color="auto" w:fill="auto"/>
            <w:noWrap/>
            <w:vAlign w:val="bottom"/>
            <w:hideMark/>
          </w:tcPr>
          <w:p w14:paraId="6DA5223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217.00</w:t>
            </w:r>
          </w:p>
        </w:tc>
      </w:tr>
      <w:tr w:rsidR="00D949CB" w:rsidRPr="00D949CB" w14:paraId="52BDF746"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C38B5AE"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Brasil, Brasilia</w:t>
            </w:r>
          </w:p>
        </w:tc>
        <w:tc>
          <w:tcPr>
            <w:tcW w:w="1424" w:type="dxa"/>
            <w:tcBorders>
              <w:top w:val="nil"/>
              <w:left w:val="nil"/>
              <w:bottom w:val="single" w:sz="4" w:space="0" w:color="auto"/>
              <w:right w:val="single" w:sz="4" w:space="0" w:color="auto"/>
            </w:tcBorders>
            <w:shd w:val="clear" w:color="auto" w:fill="auto"/>
            <w:noWrap/>
            <w:vAlign w:val="bottom"/>
            <w:hideMark/>
          </w:tcPr>
          <w:p w14:paraId="369EBED6"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41.00</w:t>
            </w:r>
          </w:p>
        </w:tc>
        <w:tc>
          <w:tcPr>
            <w:tcW w:w="1127" w:type="dxa"/>
            <w:tcBorders>
              <w:top w:val="nil"/>
              <w:left w:val="nil"/>
              <w:bottom w:val="single" w:sz="4" w:space="0" w:color="auto"/>
              <w:right w:val="single" w:sz="4" w:space="0" w:color="auto"/>
            </w:tcBorders>
            <w:shd w:val="clear" w:color="auto" w:fill="auto"/>
            <w:noWrap/>
            <w:vAlign w:val="bottom"/>
            <w:hideMark/>
          </w:tcPr>
          <w:p w14:paraId="030BDD6E"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44.00</w:t>
            </w:r>
          </w:p>
        </w:tc>
        <w:tc>
          <w:tcPr>
            <w:tcW w:w="1276" w:type="dxa"/>
            <w:tcBorders>
              <w:top w:val="nil"/>
              <w:left w:val="nil"/>
              <w:bottom w:val="single" w:sz="4" w:space="0" w:color="auto"/>
              <w:right w:val="single" w:sz="4" w:space="0" w:color="auto"/>
            </w:tcBorders>
            <w:shd w:val="clear" w:color="auto" w:fill="auto"/>
            <w:noWrap/>
            <w:vAlign w:val="bottom"/>
            <w:hideMark/>
          </w:tcPr>
          <w:p w14:paraId="793A7596"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85.00</w:t>
            </w:r>
          </w:p>
        </w:tc>
      </w:tr>
      <w:tr w:rsidR="00D949CB" w:rsidRPr="00D949CB" w14:paraId="0B0542D7"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CC42C0B"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6CDA863F"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165D207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0DB244C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68DD9BEE"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3E1DC97"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6AD8665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3.00</w:t>
            </w:r>
          </w:p>
        </w:tc>
        <w:tc>
          <w:tcPr>
            <w:tcW w:w="1127" w:type="dxa"/>
            <w:tcBorders>
              <w:top w:val="nil"/>
              <w:left w:val="nil"/>
              <w:bottom w:val="single" w:sz="4" w:space="0" w:color="auto"/>
              <w:right w:val="single" w:sz="4" w:space="0" w:color="auto"/>
            </w:tcBorders>
            <w:shd w:val="clear" w:color="auto" w:fill="auto"/>
            <w:noWrap/>
            <w:vAlign w:val="bottom"/>
            <w:hideMark/>
          </w:tcPr>
          <w:p w14:paraId="0ADA2CF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3.00</w:t>
            </w:r>
          </w:p>
        </w:tc>
        <w:tc>
          <w:tcPr>
            <w:tcW w:w="1276" w:type="dxa"/>
            <w:tcBorders>
              <w:top w:val="nil"/>
              <w:left w:val="nil"/>
              <w:bottom w:val="single" w:sz="4" w:space="0" w:color="auto"/>
              <w:right w:val="single" w:sz="4" w:space="0" w:color="auto"/>
            </w:tcBorders>
            <w:shd w:val="clear" w:color="auto" w:fill="auto"/>
            <w:noWrap/>
            <w:vAlign w:val="bottom"/>
            <w:hideMark/>
          </w:tcPr>
          <w:p w14:paraId="6EFC874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6.00</w:t>
            </w:r>
          </w:p>
        </w:tc>
      </w:tr>
      <w:tr w:rsidR="00D949CB" w:rsidRPr="00D949CB" w14:paraId="79EFCD88"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8B3F911"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4B66C17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38.00</w:t>
            </w:r>
          </w:p>
        </w:tc>
        <w:tc>
          <w:tcPr>
            <w:tcW w:w="1127" w:type="dxa"/>
            <w:tcBorders>
              <w:top w:val="nil"/>
              <w:left w:val="nil"/>
              <w:bottom w:val="single" w:sz="4" w:space="0" w:color="auto"/>
              <w:right w:val="single" w:sz="4" w:space="0" w:color="auto"/>
            </w:tcBorders>
            <w:shd w:val="clear" w:color="auto" w:fill="auto"/>
            <w:noWrap/>
            <w:vAlign w:val="bottom"/>
            <w:hideMark/>
          </w:tcPr>
          <w:p w14:paraId="4018C63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41.00</w:t>
            </w:r>
          </w:p>
        </w:tc>
        <w:tc>
          <w:tcPr>
            <w:tcW w:w="1276" w:type="dxa"/>
            <w:tcBorders>
              <w:top w:val="nil"/>
              <w:left w:val="nil"/>
              <w:bottom w:val="single" w:sz="4" w:space="0" w:color="auto"/>
              <w:right w:val="single" w:sz="4" w:space="0" w:color="auto"/>
            </w:tcBorders>
            <w:shd w:val="clear" w:color="auto" w:fill="auto"/>
            <w:noWrap/>
            <w:vAlign w:val="bottom"/>
            <w:hideMark/>
          </w:tcPr>
          <w:p w14:paraId="11796A4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79.00</w:t>
            </w:r>
          </w:p>
        </w:tc>
      </w:tr>
      <w:tr w:rsidR="00D949CB" w:rsidRPr="00D949CB" w14:paraId="440AD32D"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FACD822" w14:textId="1FCAA6E3"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Bruselas, Bélgica (SGC)</w:t>
            </w:r>
          </w:p>
        </w:tc>
        <w:tc>
          <w:tcPr>
            <w:tcW w:w="1424" w:type="dxa"/>
            <w:tcBorders>
              <w:top w:val="nil"/>
              <w:left w:val="nil"/>
              <w:bottom w:val="single" w:sz="4" w:space="0" w:color="auto"/>
              <w:right w:val="single" w:sz="4" w:space="0" w:color="auto"/>
            </w:tcBorders>
            <w:shd w:val="clear" w:color="auto" w:fill="auto"/>
            <w:noWrap/>
            <w:vAlign w:val="bottom"/>
            <w:hideMark/>
          </w:tcPr>
          <w:p w14:paraId="24EC88C3"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332.00</w:t>
            </w:r>
          </w:p>
        </w:tc>
        <w:tc>
          <w:tcPr>
            <w:tcW w:w="1127" w:type="dxa"/>
            <w:tcBorders>
              <w:top w:val="nil"/>
              <w:left w:val="nil"/>
              <w:bottom w:val="single" w:sz="4" w:space="0" w:color="auto"/>
              <w:right w:val="single" w:sz="4" w:space="0" w:color="auto"/>
            </w:tcBorders>
            <w:shd w:val="clear" w:color="auto" w:fill="auto"/>
            <w:noWrap/>
            <w:vAlign w:val="bottom"/>
            <w:hideMark/>
          </w:tcPr>
          <w:p w14:paraId="214776C9"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301.00</w:t>
            </w:r>
          </w:p>
        </w:tc>
        <w:tc>
          <w:tcPr>
            <w:tcW w:w="1276" w:type="dxa"/>
            <w:tcBorders>
              <w:top w:val="nil"/>
              <w:left w:val="nil"/>
              <w:bottom w:val="single" w:sz="4" w:space="0" w:color="auto"/>
              <w:right w:val="single" w:sz="4" w:space="0" w:color="auto"/>
            </w:tcBorders>
            <w:shd w:val="clear" w:color="auto" w:fill="auto"/>
            <w:noWrap/>
            <w:vAlign w:val="bottom"/>
            <w:hideMark/>
          </w:tcPr>
          <w:p w14:paraId="4DA4BD9B"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633.00</w:t>
            </w:r>
          </w:p>
        </w:tc>
      </w:tr>
      <w:tr w:rsidR="00D949CB" w:rsidRPr="00D949CB" w14:paraId="07C03993"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E544674"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321FB99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288.00</w:t>
            </w:r>
          </w:p>
        </w:tc>
        <w:tc>
          <w:tcPr>
            <w:tcW w:w="1127" w:type="dxa"/>
            <w:tcBorders>
              <w:top w:val="nil"/>
              <w:left w:val="nil"/>
              <w:bottom w:val="single" w:sz="4" w:space="0" w:color="auto"/>
              <w:right w:val="single" w:sz="4" w:space="0" w:color="auto"/>
            </w:tcBorders>
            <w:shd w:val="clear" w:color="auto" w:fill="auto"/>
            <w:noWrap/>
            <w:vAlign w:val="bottom"/>
            <w:hideMark/>
          </w:tcPr>
          <w:p w14:paraId="061EB90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263.00</w:t>
            </w:r>
          </w:p>
        </w:tc>
        <w:tc>
          <w:tcPr>
            <w:tcW w:w="1276" w:type="dxa"/>
            <w:tcBorders>
              <w:top w:val="nil"/>
              <w:left w:val="nil"/>
              <w:bottom w:val="single" w:sz="4" w:space="0" w:color="auto"/>
              <w:right w:val="single" w:sz="4" w:space="0" w:color="auto"/>
            </w:tcBorders>
            <w:shd w:val="clear" w:color="auto" w:fill="auto"/>
            <w:noWrap/>
            <w:vAlign w:val="bottom"/>
            <w:hideMark/>
          </w:tcPr>
          <w:p w14:paraId="63AD3B1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551.00</w:t>
            </w:r>
          </w:p>
        </w:tc>
      </w:tr>
      <w:tr w:rsidR="00D949CB" w:rsidRPr="00D949CB" w14:paraId="2D74400B"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46D5E91"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22D1DA4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41.00</w:t>
            </w:r>
          </w:p>
        </w:tc>
        <w:tc>
          <w:tcPr>
            <w:tcW w:w="1127" w:type="dxa"/>
            <w:tcBorders>
              <w:top w:val="nil"/>
              <w:left w:val="nil"/>
              <w:bottom w:val="single" w:sz="4" w:space="0" w:color="auto"/>
              <w:right w:val="single" w:sz="4" w:space="0" w:color="auto"/>
            </w:tcBorders>
            <w:shd w:val="clear" w:color="auto" w:fill="auto"/>
            <w:noWrap/>
            <w:vAlign w:val="bottom"/>
            <w:hideMark/>
          </w:tcPr>
          <w:p w14:paraId="67AFF4D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28.00</w:t>
            </w:r>
          </w:p>
        </w:tc>
        <w:tc>
          <w:tcPr>
            <w:tcW w:w="1276" w:type="dxa"/>
            <w:tcBorders>
              <w:top w:val="nil"/>
              <w:left w:val="nil"/>
              <w:bottom w:val="single" w:sz="4" w:space="0" w:color="auto"/>
              <w:right w:val="single" w:sz="4" w:space="0" w:color="auto"/>
            </w:tcBorders>
            <w:shd w:val="clear" w:color="auto" w:fill="auto"/>
            <w:noWrap/>
            <w:vAlign w:val="bottom"/>
            <w:hideMark/>
          </w:tcPr>
          <w:p w14:paraId="6451B40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69.00</w:t>
            </w:r>
          </w:p>
        </w:tc>
      </w:tr>
      <w:tr w:rsidR="00D949CB" w:rsidRPr="00D949CB" w14:paraId="4220B8A4"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FC9B51E"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583638E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3.00</w:t>
            </w:r>
          </w:p>
        </w:tc>
        <w:tc>
          <w:tcPr>
            <w:tcW w:w="1127" w:type="dxa"/>
            <w:tcBorders>
              <w:top w:val="nil"/>
              <w:left w:val="nil"/>
              <w:bottom w:val="single" w:sz="4" w:space="0" w:color="auto"/>
              <w:right w:val="single" w:sz="4" w:space="0" w:color="auto"/>
            </w:tcBorders>
            <w:shd w:val="clear" w:color="auto" w:fill="auto"/>
            <w:noWrap/>
            <w:vAlign w:val="bottom"/>
            <w:hideMark/>
          </w:tcPr>
          <w:p w14:paraId="3332038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20BE5DC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13.00</w:t>
            </w:r>
          </w:p>
        </w:tc>
      </w:tr>
      <w:tr w:rsidR="00D949CB" w:rsidRPr="00D949CB" w14:paraId="56FFABF7"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C58567F" w14:textId="1035494D"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 xml:space="preserve">Canadá, </w:t>
            </w:r>
            <w:proofErr w:type="gramStart"/>
            <w:r w:rsidRPr="00D949CB">
              <w:rPr>
                <w:rFonts w:eastAsia="Times New Roman" w:cs="Times New Roman"/>
                <w:b/>
                <w:bCs/>
                <w:color w:val="767171"/>
                <w:sz w:val="20"/>
                <w:szCs w:val="20"/>
                <w:lang w:val="es-DO" w:eastAsia="es-DO"/>
              </w:rPr>
              <w:t>Ottawa</w:t>
            </w:r>
            <w:r w:rsidR="000F21F1" w:rsidRPr="00D949CB">
              <w:rPr>
                <w:rFonts w:eastAsia="Times New Roman" w:cs="Times New Roman"/>
                <w:b/>
                <w:bCs/>
                <w:color w:val="767171"/>
                <w:sz w:val="20"/>
                <w:szCs w:val="20"/>
                <w:lang w:val="es-DO" w:eastAsia="es-DO"/>
              </w:rPr>
              <w:t xml:space="preserve">  (</w:t>
            </w:r>
            <w:proofErr w:type="gramEnd"/>
            <w:r w:rsidRPr="00D949CB">
              <w:rPr>
                <w:rFonts w:eastAsia="Times New Roman" w:cs="Times New Roman"/>
                <w:b/>
                <w:bCs/>
                <w:color w:val="767171"/>
                <w:sz w:val="20"/>
                <w:szCs w:val="20"/>
                <w:lang w:val="es-DO" w:eastAsia="es-DO"/>
              </w:rPr>
              <w:t>SGC)</w:t>
            </w:r>
          </w:p>
        </w:tc>
        <w:tc>
          <w:tcPr>
            <w:tcW w:w="1424" w:type="dxa"/>
            <w:tcBorders>
              <w:top w:val="nil"/>
              <w:left w:val="nil"/>
              <w:bottom w:val="single" w:sz="4" w:space="0" w:color="auto"/>
              <w:right w:val="single" w:sz="4" w:space="0" w:color="auto"/>
            </w:tcBorders>
            <w:shd w:val="clear" w:color="auto" w:fill="auto"/>
            <w:noWrap/>
            <w:vAlign w:val="bottom"/>
            <w:hideMark/>
          </w:tcPr>
          <w:p w14:paraId="63FB4E0E"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52.00</w:t>
            </w:r>
          </w:p>
        </w:tc>
        <w:tc>
          <w:tcPr>
            <w:tcW w:w="1127" w:type="dxa"/>
            <w:tcBorders>
              <w:top w:val="nil"/>
              <w:left w:val="nil"/>
              <w:bottom w:val="single" w:sz="4" w:space="0" w:color="auto"/>
              <w:right w:val="single" w:sz="4" w:space="0" w:color="auto"/>
            </w:tcBorders>
            <w:shd w:val="clear" w:color="auto" w:fill="auto"/>
            <w:noWrap/>
            <w:vAlign w:val="bottom"/>
            <w:hideMark/>
          </w:tcPr>
          <w:p w14:paraId="3AEE5C1B"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94.00</w:t>
            </w:r>
          </w:p>
        </w:tc>
        <w:tc>
          <w:tcPr>
            <w:tcW w:w="1276" w:type="dxa"/>
            <w:tcBorders>
              <w:top w:val="nil"/>
              <w:left w:val="nil"/>
              <w:bottom w:val="single" w:sz="4" w:space="0" w:color="auto"/>
              <w:right w:val="single" w:sz="4" w:space="0" w:color="auto"/>
            </w:tcBorders>
            <w:shd w:val="clear" w:color="auto" w:fill="auto"/>
            <w:noWrap/>
            <w:vAlign w:val="bottom"/>
            <w:hideMark/>
          </w:tcPr>
          <w:p w14:paraId="65505CA9"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146.00</w:t>
            </w:r>
          </w:p>
        </w:tc>
      </w:tr>
      <w:tr w:rsidR="00D949CB" w:rsidRPr="00D949CB" w14:paraId="332A382A"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9750424"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lastRenderedPageBreak/>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092C91A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20.00</w:t>
            </w:r>
          </w:p>
        </w:tc>
        <w:tc>
          <w:tcPr>
            <w:tcW w:w="1127" w:type="dxa"/>
            <w:tcBorders>
              <w:top w:val="nil"/>
              <w:left w:val="nil"/>
              <w:bottom w:val="single" w:sz="4" w:space="0" w:color="auto"/>
              <w:right w:val="single" w:sz="4" w:space="0" w:color="auto"/>
            </w:tcBorders>
            <w:shd w:val="clear" w:color="auto" w:fill="auto"/>
            <w:noWrap/>
            <w:vAlign w:val="bottom"/>
            <w:hideMark/>
          </w:tcPr>
          <w:p w14:paraId="0DDC6C7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53.00</w:t>
            </w:r>
          </w:p>
        </w:tc>
        <w:tc>
          <w:tcPr>
            <w:tcW w:w="1276" w:type="dxa"/>
            <w:tcBorders>
              <w:top w:val="nil"/>
              <w:left w:val="nil"/>
              <w:bottom w:val="single" w:sz="4" w:space="0" w:color="auto"/>
              <w:right w:val="single" w:sz="4" w:space="0" w:color="auto"/>
            </w:tcBorders>
            <w:shd w:val="clear" w:color="auto" w:fill="auto"/>
            <w:noWrap/>
            <w:vAlign w:val="bottom"/>
            <w:hideMark/>
          </w:tcPr>
          <w:p w14:paraId="5C39DEEE"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73.00</w:t>
            </w:r>
          </w:p>
        </w:tc>
      </w:tr>
      <w:tr w:rsidR="00D949CB" w:rsidRPr="00D949CB" w14:paraId="2E3ED7C4"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5B965B7"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6480221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22A92CC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4F27359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72086766"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BE836BF"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56890E3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32.00</w:t>
            </w:r>
          </w:p>
        </w:tc>
        <w:tc>
          <w:tcPr>
            <w:tcW w:w="1127" w:type="dxa"/>
            <w:tcBorders>
              <w:top w:val="nil"/>
              <w:left w:val="nil"/>
              <w:bottom w:val="single" w:sz="4" w:space="0" w:color="auto"/>
              <w:right w:val="single" w:sz="4" w:space="0" w:color="auto"/>
            </w:tcBorders>
            <w:shd w:val="clear" w:color="auto" w:fill="auto"/>
            <w:noWrap/>
            <w:vAlign w:val="bottom"/>
            <w:hideMark/>
          </w:tcPr>
          <w:p w14:paraId="62F3ED42"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41.00</w:t>
            </w:r>
          </w:p>
        </w:tc>
        <w:tc>
          <w:tcPr>
            <w:tcW w:w="1276" w:type="dxa"/>
            <w:tcBorders>
              <w:top w:val="nil"/>
              <w:left w:val="nil"/>
              <w:bottom w:val="single" w:sz="4" w:space="0" w:color="auto"/>
              <w:right w:val="single" w:sz="4" w:space="0" w:color="auto"/>
            </w:tcBorders>
            <w:shd w:val="clear" w:color="auto" w:fill="auto"/>
            <w:noWrap/>
            <w:vAlign w:val="bottom"/>
            <w:hideMark/>
          </w:tcPr>
          <w:p w14:paraId="42E1F88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73.00</w:t>
            </w:r>
          </w:p>
        </w:tc>
      </w:tr>
      <w:tr w:rsidR="00D949CB" w:rsidRPr="00D949CB" w14:paraId="36C5E85D"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773A6C5" w14:textId="52BB8E11"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Chile, Santiago de Chile (SGC)</w:t>
            </w:r>
          </w:p>
        </w:tc>
        <w:tc>
          <w:tcPr>
            <w:tcW w:w="1424" w:type="dxa"/>
            <w:tcBorders>
              <w:top w:val="nil"/>
              <w:left w:val="nil"/>
              <w:bottom w:val="single" w:sz="4" w:space="0" w:color="auto"/>
              <w:right w:val="single" w:sz="4" w:space="0" w:color="auto"/>
            </w:tcBorders>
            <w:shd w:val="clear" w:color="auto" w:fill="auto"/>
            <w:noWrap/>
            <w:vAlign w:val="bottom"/>
            <w:hideMark/>
          </w:tcPr>
          <w:p w14:paraId="3AD1B101"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1,198.00</w:t>
            </w:r>
          </w:p>
        </w:tc>
        <w:tc>
          <w:tcPr>
            <w:tcW w:w="1127" w:type="dxa"/>
            <w:tcBorders>
              <w:top w:val="nil"/>
              <w:left w:val="nil"/>
              <w:bottom w:val="single" w:sz="4" w:space="0" w:color="auto"/>
              <w:right w:val="single" w:sz="4" w:space="0" w:color="auto"/>
            </w:tcBorders>
            <w:shd w:val="clear" w:color="auto" w:fill="auto"/>
            <w:noWrap/>
            <w:vAlign w:val="bottom"/>
            <w:hideMark/>
          </w:tcPr>
          <w:p w14:paraId="19803A40"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1,356.00</w:t>
            </w:r>
          </w:p>
        </w:tc>
        <w:tc>
          <w:tcPr>
            <w:tcW w:w="1276" w:type="dxa"/>
            <w:tcBorders>
              <w:top w:val="nil"/>
              <w:left w:val="nil"/>
              <w:bottom w:val="single" w:sz="4" w:space="0" w:color="auto"/>
              <w:right w:val="single" w:sz="4" w:space="0" w:color="auto"/>
            </w:tcBorders>
            <w:shd w:val="clear" w:color="auto" w:fill="auto"/>
            <w:noWrap/>
            <w:vAlign w:val="bottom"/>
            <w:hideMark/>
          </w:tcPr>
          <w:p w14:paraId="67475648"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2,554.00</w:t>
            </w:r>
          </w:p>
        </w:tc>
      </w:tr>
      <w:tr w:rsidR="00D949CB" w:rsidRPr="00D949CB" w14:paraId="48CBA920"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1701A50"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24AE69C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174.00</w:t>
            </w:r>
          </w:p>
        </w:tc>
        <w:tc>
          <w:tcPr>
            <w:tcW w:w="1127" w:type="dxa"/>
            <w:tcBorders>
              <w:top w:val="nil"/>
              <w:left w:val="nil"/>
              <w:bottom w:val="single" w:sz="4" w:space="0" w:color="auto"/>
              <w:right w:val="single" w:sz="4" w:space="0" w:color="auto"/>
            </w:tcBorders>
            <w:shd w:val="clear" w:color="auto" w:fill="auto"/>
            <w:noWrap/>
            <w:vAlign w:val="bottom"/>
            <w:hideMark/>
          </w:tcPr>
          <w:p w14:paraId="521D7ED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174.00</w:t>
            </w:r>
          </w:p>
        </w:tc>
        <w:tc>
          <w:tcPr>
            <w:tcW w:w="1276" w:type="dxa"/>
            <w:tcBorders>
              <w:top w:val="nil"/>
              <w:left w:val="nil"/>
              <w:bottom w:val="single" w:sz="4" w:space="0" w:color="auto"/>
              <w:right w:val="single" w:sz="4" w:space="0" w:color="auto"/>
            </w:tcBorders>
            <w:shd w:val="clear" w:color="auto" w:fill="auto"/>
            <w:noWrap/>
            <w:vAlign w:val="bottom"/>
            <w:hideMark/>
          </w:tcPr>
          <w:p w14:paraId="5096EB3F"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348.00</w:t>
            </w:r>
          </w:p>
        </w:tc>
      </w:tr>
      <w:tr w:rsidR="00D949CB" w:rsidRPr="00D949CB" w14:paraId="25C696F3"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8241747"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2B9DD2C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825.00</w:t>
            </w:r>
          </w:p>
        </w:tc>
        <w:tc>
          <w:tcPr>
            <w:tcW w:w="1127" w:type="dxa"/>
            <w:tcBorders>
              <w:top w:val="nil"/>
              <w:left w:val="nil"/>
              <w:bottom w:val="single" w:sz="4" w:space="0" w:color="auto"/>
              <w:right w:val="single" w:sz="4" w:space="0" w:color="auto"/>
            </w:tcBorders>
            <w:shd w:val="clear" w:color="auto" w:fill="auto"/>
            <w:noWrap/>
            <w:vAlign w:val="bottom"/>
            <w:hideMark/>
          </w:tcPr>
          <w:p w14:paraId="60AC5A9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1,009.00</w:t>
            </w:r>
          </w:p>
        </w:tc>
        <w:tc>
          <w:tcPr>
            <w:tcW w:w="1276" w:type="dxa"/>
            <w:tcBorders>
              <w:top w:val="nil"/>
              <w:left w:val="nil"/>
              <w:bottom w:val="single" w:sz="4" w:space="0" w:color="auto"/>
              <w:right w:val="single" w:sz="4" w:space="0" w:color="auto"/>
            </w:tcBorders>
            <w:shd w:val="clear" w:color="auto" w:fill="auto"/>
            <w:noWrap/>
            <w:vAlign w:val="bottom"/>
            <w:hideMark/>
          </w:tcPr>
          <w:p w14:paraId="4F1CFA9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1,834.00</w:t>
            </w:r>
          </w:p>
        </w:tc>
      </w:tr>
      <w:tr w:rsidR="00D949CB" w:rsidRPr="00D949CB" w14:paraId="0D1F8DF3"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E99BA2C"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7A88184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199.00</w:t>
            </w:r>
          </w:p>
        </w:tc>
        <w:tc>
          <w:tcPr>
            <w:tcW w:w="1127" w:type="dxa"/>
            <w:tcBorders>
              <w:top w:val="nil"/>
              <w:left w:val="nil"/>
              <w:bottom w:val="single" w:sz="4" w:space="0" w:color="auto"/>
              <w:right w:val="single" w:sz="4" w:space="0" w:color="auto"/>
            </w:tcBorders>
            <w:shd w:val="clear" w:color="auto" w:fill="auto"/>
            <w:noWrap/>
            <w:vAlign w:val="bottom"/>
            <w:hideMark/>
          </w:tcPr>
          <w:p w14:paraId="52184404"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173.00</w:t>
            </w:r>
          </w:p>
        </w:tc>
        <w:tc>
          <w:tcPr>
            <w:tcW w:w="1276" w:type="dxa"/>
            <w:tcBorders>
              <w:top w:val="nil"/>
              <w:left w:val="nil"/>
              <w:bottom w:val="single" w:sz="4" w:space="0" w:color="auto"/>
              <w:right w:val="single" w:sz="4" w:space="0" w:color="auto"/>
            </w:tcBorders>
            <w:shd w:val="clear" w:color="auto" w:fill="auto"/>
            <w:noWrap/>
            <w:vAlign w:val="bottom"/>
            <w:hideMark/>
          </w:tcPr>
          <w:p w14:paraId="07F640C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372.00</w:t>
            </w:r>
          </w:p>
        </w:tc>
      </w:tr>
      <w:tr w:rsidR="00D949CB" w:rsidRPr="00D949CB" w14:paraId="18500317"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E956897" w14:textId="34C28C42"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Corea, Seúl (SGC)</w:t>
            </w:r>
          </w:p>
        </w:tc>
        <w:tc>
          <w:tcPr>
            <w:tcW w:w="1424" w:type="dxa"/>
            <w:tcBorders>
              <w:top w:val="nil"/>
              <w:left w:val="nil"/>
              <w:bottom w:val="single" w:sz="4" w:space="0" w:color="auto"/>
              <w:right w:val="single" w:sz="4" w:space="0" w:color="auto"/>
            </w:tcBorders>
            <w:shd w:val="clear" w:color="auto" w:fill="auto"/>
            <w:noWrap/>
            <w:vAlign w:val="bottom"/>
            <w:hideMark/>
          </w:tcPr>
          <w:p w14:paraId="14DA1D02"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61.00</w:t>
            </w:r>
          </w:p>
        </w:tc>
        <w:tc>
          <w:tcPr>
            <w:tcW w:w="1127" w:type="dxa"/>
            <w:tcBorders>
              <w:top w:val="nil"/>
              <w:left w:val="nil"/>
              <w:bottom w:val="single" w:sz="4" w:space="0" w:color="auto"/>
              <w:right w:val="single" w:sz="4" w:space="0" w:color="auto"/>
            </w:tcBorders>
            <w:shd w:val="clear" w:color="auto" w:fill="auto"/>
            <w:noWrap/>
            <w:vAlign w:val="bottom"/>
            <w:hideMark/>
          </w:tcPr>
          <w:p w14:paraId="0E979964"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88.00</w:t>
            </w:r>
          </w:p>
        </w:tc>
        <w:tc>
          <w:tcPr>
            <w:tcW w:w="1276" w:type="dxa"/>
            <w:tcBorders>
              <w:top w:val="nil"/>
              <w:left w:val="nil"/>
              <w:bottom w:val="single" w:sz="4" w:space="0" w:color="auto"/>
              <w:right w:val="single" w:sz="4" w:space="0" w:color="auto"/>
            </w:tcBorders>
            <w:shd w:val="clear" w:color="auto" w:fill="auto"/>
            <w:noWrap/>
            <w:vAlign w:val="bottom"/>
            <w:hideMark/>
          </w:tcPr>
          <w:p w14:paraId="68E445A0"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149.00</w:t>
            </w:r>
          </w:p>
        </w:tc>
      </w:tr>
      <w:tr w:rsidR="00D949CB" w:rsidRPr="00D949CB" w14:paraId="12EF6211"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093356A"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3A74F5D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36.00</w:t>
            </w:r>
          </w:p>
        </w:tc>
        <w:tc>
          <w:tcPr>
            <w:tcW w:w="1127" w:type="dxa"/>
            <w:tcBorders>
              <w:top w:val="nil"/>
              <w:left w:val="nil"/>
              <w:bottom w:val="single" w:sz="4" w:space="0" w:color="auto"/>
              <w:right w:val="single" w:sz="4" w:space="0" w:color="auto"/>
            </w:tcBorders>
            <w:shd w:val="clear" w:color="auto" w:fill="auto"/>
            <w:noWrap/>
            <w:vAlign w:val="bottom"/>
            <w:hideMark/>
          </w:tcPr>
          <w:p w14:paraId="34089DF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42.00</w:t>
            </w:r>
          </w:p>
        </w:tc>
        <w:tc>
          <w:tcPr>
            <w:tcW w:w="1276" w:type="dxa"/>
            <w:tcBorders>
              <w:top w:val="nil"/>
              <w:left w:val="nil"/>
              <w:bottom w:val="single" w:sz="4" w:space="0" w:color="auto"/>
              <w:right w:val="single" w:sz="4" w:space="0" w:color="auto"/>
            </w:tcBorders>
            <w:shd w:val="clear" w:color="auto" w:fill="auto"/>
            <w:noWrap/>
            <w:vAlign w:val="bottom"/>
            <w:hideMark/>
          </w:tcPr>
          <w:p w14:paraId="499FCFB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78.00</w:t>
            </w:r>
          </w:p>
        </w:tc>
      </w:tr>
      <w:tr w:rsidR="00D949CB" w:rsidRPr="00D949CB" w14:paraId="3E086D9D"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491D276"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6943B9C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663A067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5B17E06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56911594"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4620197"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1EE3EAB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25.00</w:t>
            </w:r>
          </w:p>
        </w:tc>
        <w:tc>
          <w:tcPr>
            <w:tcW w:w="1127" w:type="dxa"/>
            <w:tcBorders>
              <w:top w:val="nil"/>
              <w:left w:val="nil"/>
              <w:bottom w:val="single" w:sz="4" w:space="0" w:color="auto"/>
              <w:right w:val="single" w:sz="4" w:space="0" w:color="auto"/>
            </w:tcBorders>
            <w:shd w:val="clear" w:color="auto" w:fill="auto"/>
            <w:noWrap/>
            <w:vAlign w:val="bottom"/>
            <w:hideMark/>
          </w:tcPr>
          <w:p w14:paraId="28B0B87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46.00</w:t>
            </w:r>
          </w:p>
        </w:tc>
        <w:tc>
          <w:tcPr>
            <w:tcW w:w="1276" w:type="dxa"/>
            <w:tcBorders>
              <w:top w:val="nil"/>
              <w:left w:val="nil"/>
              <w:bottom w:val="single" w:sz="4" w:space="0" w:color="auto"/>
              <w:right w:val="single" w:sz="4" w:space="0" w:color="auto"/>
            </w:tcBorders>
            <w:shd w:val="clear" w:color="auto" w:fill="auto"/>
            <w:noWrap/>
            <w:vAlign w:val="bottom"/>
            <w:hideMark/>
          </w:tcPr>
          <w:p w14:paraId="1EA261D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71.00</w:t>
            </w:r>
          </w:p>
        </w:tc>
      </w:tr>
      <w:tr w:rsidR="00D949CB" w:rsidRPr="00D949CB" w14:paraId="50647BE3"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6F5B4BF"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Costa Rica, San José (SGC)</w:t>
            </w:r>
          </w:p>
        </w:tc>
        <w:tc>
          <w:tcPr>
            <w:tcW w:w="1424" w:type="dxa"/>
            <w:tcBorders>
              <w:top w:val="nil"/>
              <w:left w:val="nil"/>
              <w:bottom w:val="single" w:sz="4" w:space="0" w:color="auto"/>
              <w:right w:val="single" w:sz="4" w:space="0" w:color="auto"/>
            </w:tcBorders>
            <w:shd w:val="clear" w:color="auto" w:fill="auto"/>
            <w:noWrap/>
            <w:vAlign w:val="bottom"/>
            <w:hideMark/>
          </w:tcPr>
          <w:p w14:paraId="6B23BF07"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25.00</w:t>
            </w:r>
          </w:p>
        </w:tc>
        <w:tc>
          <w:tcPr>
            <w:tcW w:w="1127" w:type="dxa"/>
            <w:tcBorders>
              <w:top w:val="nil"/>
              <w:left w:val="nil"/>
              <w:bottom w:val="single" w:sz="4" w:space="0" w:color="auto"/>
              <w:right w:val="single" w:sz="4" w:space="0" w:color="auto"/>
            </w:tcBorders>
            <w:shd w:val="clear" w:color="auto" w:fill="auto"/>
            <w:noWrap/>
            <w:vAlign w:val="bottom"/>
            <w:hideMark/>
          </w:tcPr>
          <w:p w14:paraId="55645FDC"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85.00</w:t>
            </w:r>
          </w:p>
        </w:tc>
        <w:tc>
          <w:tcPr>
            <w:tcW w:w="1276" w:type="dxa"/>
            <w:tcBorders>
              <w:top w:val="nil"/>
              <w:left w:val="nil"/>
              <w:bottom w:val="single" w:sz="4" w:space="0" w:color="auto"/>
              <w:right w:val="single" w:sz="4" w:space="0" w:color="auto"/>
            </w:tcBorders>
            <w:shd w:val="clear" w:color="auto" w:fill="auto"/>
            <w:noWrap/>
            <w:vAlign w:val="bottom"/>
            <w:hideMark/>
          </w:tcPr>
          <w:p w14:paraId="06BE5F8E"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110.00</w:t>
            </w:r>
          </w:p>
        </w:tc>
      </w:tr>
      <w:tr w:rsidR="00D949CB" w:rsidRPr="00D949CB" w14:paraId="2242D588"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9F1A13C"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05C3589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322B1C0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3ADF440F"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20.00</w:t>
            </w:r>
          </w:p>
        </w:tc>
      </w:tr>
      <w:tr w:rsidR="00D949CB" w:rsidRPr="00D949CB" w14:paraId="0079841E"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9069353"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0C4EDDF4"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48A5846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14.00</w:t>
            </w:r>
          </w:p>
        </w:tc>
        <w:tc>
          <w:tcPr>
            <w:tcW w:w="1276" w:type="dxa"/>
            <w:tcBorders>
              <w:top w:val="nil"/>
              <w:left w:val="nil"/>
              <w:bottom w:val="single" w:sz="4" w:space="0" w:color="auto"/>
              <w:right w:val="single" w:sz="4" w:space="0" w:color="auto"/>
            </w:tcBorders>
            <w:shd w:val="clear" w:color="auto" w:fill="auto"/>
            <w:noWrap/>
            <w:vAlign w:val="bottom"/>
            <w:hideMark/>
          </w:tcPr>
          <w:p w14:paraId="10D6189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14.00</w:t>
            </w:r>
          </w:p>
        </w:tc>
      </w:tr>
      <w:tr w:rsidR="00D949CB" w:rsidRPr="00D949CB" w14:paraId="280BF136"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0CE15AA"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0D21FF64"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25.00</w:t>
            </w:r>
          </w:p>
        </w:tc>
        <w:tc>
          <w:tcPr>
            <w:tcW w:w="1127" w:type="dxa"/>
            <w:tcBorders>
              <w:top w:val="nil"/>
              <w:left w:val="nil"/>
              <w:bottom w:val="single" w:sz="4" w:space="0" w:color="auto"/>
              <w:right w:val="single" w:sz="4" w:space="0" w:color="auto"/>
            </w:tcBorders>
            <w:shd w:val="clear" w:color="auto" w:fill="auto"/>
            <w:noWrap/>
            <w:vAlign w:val="bottom"/>
            <w:hideMark/>
          </w:tcPr>
          <w:p w14:paraId="6C4F5C1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51.00</w:t>
            </w:r>
          </w:p>
        </w:tc>
        <w:tc>
          <w:tcPr>
            <w:tcW w:w="1276" w:type="dxa"/>
            <w:tcBorders>
              <w:top w:val="nil"/>
              <w:left w:val="nil"/>
              <w:bottom w:val="single" w:sz="4" w:space="0" w:color="auto"/>
              <w:right w:val="single" w:sz="4" w:space="0" w:color="auto"/>
            </w:tcBorders>
            <w:shd w:val="clear" w:color="auto" w:fill="auto"/>
            <w:noWrap/>
            <w:vAlign w:val="bottom"/>
            <w:hideMark/>
          </w:tcPr>
          <w:p w14:paraId="3B8CEA7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76.00</w:t>
            </w:r>
          </w:p>
        </w:tc>
      </w:tr>
      <w:tr w:rsidR="00D949CB" w:rsidRPr="00D949CB" w14:paraId="76AA3C78"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D316281"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Doha, Qatar</w:t>
            </w:r>
          </w:p>
        </w:tc>
        <w:tc>
          <w:tcPr>
            <w:tcW w:w="1424" w:type="dxa"/>
            <w:tcBorders>
              <w:top w:val="nil"/>
              <w:left w:val="nil"/>
              <w:bottom w:val="single" w:sz="4" w:space="0" w:color="auto"/>
              <w:right w:val="single" w:sz="4" w:space="0" w:color="auto"/>
            </w:tcBorders>
            <w:shd w:val="clear" w:color="auto" w:fill="auto"/>
            <w:noWrap/>
            <w:vAlign w:val="bottom"/>
            <w:hideMark/>
          </w:tcPr>
          <w:p w14:paraId="1A9CF06B"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2.00</w:t>
            </w:r>
          </w:p>
        </w:tc>
        <w:tc>
          <w:tcPr>
            <w:tcW w:w="1127" w:type="dxa"/>
            <w:tcBorders>
              <w:top w:val="nil"/>
              <w:left w:val="nil"/>
              <w:bottom w:val="single" w:sz="4" w:space="0" w:color="auto"/>
              <w:right w:val="single" w:sz="4" w:space="0" w:color="auto"/>
            </w:tcBorders>
            <w:shd w:val="clear" w:color="auto" w:fill="auto"/>
            <w:noWrap/>
            <w:vAlign w:val="bottom"/>
            <w:hideMark/>
          </w:tcPr>
          <w:p w14:paraId="11BFEE99"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0B312021"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0.00</w:t>
            </w:r>
          </w:p>
        </w:tc>
      </w:tr>
      <w:tr w:rsidR="00D949CB" w:rsidRPr="00D949CB" w14:paraId="36D355D9"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BDEC76B"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2C954F94"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771AB66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56D4A53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2496033E"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4912D03"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3078BB5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22B8882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C4BD77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6F758927"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A072389"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6EEB199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4C4148A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7F8D6C02"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473F4900"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B1B83E6"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Ecuador, Quito</w:t>
            </w:r>
          </w:p>
        </w:tc>
        <w:tc>
          <w:tcPr>
            <w:tcW w:w="1424" w:type="dxa"/>
            <w:tcBorders>
              <w:top w:val="nil"/>
              <w:left w:val="nil"/>
              <w:bottom w:val="single" w:sz="4" w:space="0" w:color="auto"/>
              <w:right w:val="single" w:sz="4" w:space="0" w:color="auto"/>
            </w:tcBorders>
            <w:shd w:val="clear" w:color="auto" w:fill="auto"/>
            <w:noWrap/>
            <w:vAlign w:val="bottom"/>
            <w:hideMark/>
          </w:tcPr>
          <w:p w14:paraId="399FC33B"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157.00</w:t>
            </w:r>
          </w:p>
        </w:tc>
        <w:tc>
          <w:tcPr>
            <w:tcW w:w="1127" w:type="dxa"/>
            <w:tcBorders>
              <w:top w:val="nil"/>
              <w:left w:val="nil"/>
              <w:bottom w:val="single" w:sz="4" w:space="0" w:color="auto"/>
              <w:right w:val="single" w:sz="4" w:space="0" w:color="auto"/>
            </w:tcBorders>
            <w:shd w:val="clear" w:color="auto" w:fill="auto"/>
            <w:noWrap/>
            <w:vAlign w:val="bottom"/>
            <w:hideMark/>
          </w:tcPr>
          <w:p w14:paraId="41117C82"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206.00</w:t>
            </w:r>
          </w:p>
        </w:tc>
        <w:tc>
          <w:tcPr>
            <w:tcW w:w="1276" w:type="dxa"/>
            <w:tcBorders>
              <w:top w:val="nil"/>
              <w:left w:val="nil"/>
              <w:bottom w:val="single" w:sz="4" w:space="0" w:color="auto"/>
              <w:right w:val="single" w:sz="4" w:space="0" w:color="auto"/>
            </w:tcBorders>
            <w:shd w:val="clear" w:color="auto" w:fill="auto"/>
            <w:noWrap/>
            <w:vAlign w:val="bottom"/>
            <w:hideMark/>
          </w:tcPr>
          <w:p w14:paraId="56E26B68"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363.00</w:t>
            </w:r>
          </w:p>
        </w:tc>
      </w:tr>
      <w:tr w:rsidR="00D949CB" w:rsidRPr="00D949CB" w14:paraId="69D3C82A"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1E06522"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7894A4E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9.00</w:t>
            </w:r>
          </w:p>
        </w:tc>
        <w:tc>
          <w:tcPr>
            <w:tcW w:w="1127" w:type="dxa"/>
            <w:tcBorders>
              <w:top w:val="nil"/>
              <w:left w:val="nil"/>
              <w:bottom w:val="single" w:sz="4" w:space="0" w:color="auto"/>
              <w:right w:val="single" w:sz="4" w:space="0" w:color="auto"/>
            </w:tcBorders>
            <w:shd w:val="clear" w:color="auto" w:fill="auto"/>
            <w:noWrap/>
            <w:vAlign w:val="bottom"/>
            <w:hideMark/>
          </w:tcPr>
          <w:p w14:paraId="79877D7F"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7.00</w:t>
            </w:r>
          </w:p>
        </w:tc>
        <w:tc>
          <w:tcPr>
            <w:tcW w:w="1276" w:type="dxa"/>
            <w:tcBorders>
              <w:top w:val="nil"/>
              <w:left w:val="nil"/>
              <w:bottom w:val="single" w:sz="4" w:space="0" w:color="auto"/>
              <w:right w:val="single" w:sz="4" w:space="0" w:color="auto"/>
            </w:tcBorders>
            <w:shd w:val="clear" w:color="auto" w:fill="auto"/>
            <w:noWrap/>
            <w:vAlign w:val="bottom"/>
            <w:hideMark/>
          </w:tcPr>
          <w:p w14:paraId="5DE65EE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16.00</w:t>
            </w:r>
          </w:p>
        </w:tc>
      </w:tr>
      <w:tr w:rsidR="00D949CB" w:rsidRPr="00D949CB" w14:paraId="3A5CB06A"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CB2E3F2"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75DFC24E"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31.00</w:t>
            </w:r>
          </w:p>
        </w:tc>
        <w:tc>
          <w:tcPr>
            <w:tcW w:w="1127" w:type="dxa"/>
            <w:tcBorders>
              <w:top w:val="nil"/>
              <w:left w:val="nil"/>
              <w:bottom w:val="single" w:sz="4" w:space="0" w:color="auto"/>
              <w:right w:val="single" w:sz="4" w:space="0" w:color="auto"/>
            </w:tcBorders>
            <w:shd w:val="clear" w:color="auto" w:fill="auto"/>
            <w:noWrap/>
            <w:vAlign w:val="bottom"/>
            <w:hideMark/>
          </w:tcPr>
          <w:p w14:paraId="242E333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18.00</w:t>
            </w:r>
          </w:p>
        </w:tc>
        <w:tc>
          <w:tcPr>
            <w:tcW w:w="1276" w:type="dxa"/>
            <w:tcBorders>
              <w:top w:val="nil"/>
              <w:left w:val="nil"/>
              <w:bottom w:val="single" w:sz="4" w:space="0" w:color="auto"/>
              <w:right w:val="single" w:sz="4" w:space="0" w:color="auto"/>
            </w:tcBorders>
            <w:shd w:val="clear" w:color="auto" w:fill="auto"/>
            <w:noWrap/>
            <w:vAlign w:val="bottom"/>
            <w:hideMark/>
          </w:tcPr>
          <w:p w14:paraId="1B7032E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49.00</w:t>
            </w:r>
          </w:p>
        </w:tc>
      </w:tr>
      <w:tr w:rsidR="00D949CB" w:rsidRPr="00D949CB" w14:paraId="6E095BF5"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0E8A1B6"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4790765E"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117.00</w:t>
            </w:r>
          </w:p>
        </w:tc>
        <w:tc>
          <w:tcPr>
            <w:tcW w:w="1127" w:type="dxa"/>
            <w:tcBorders>
              <w:top w:val="nil"/>
              <w:left w:val="nil"/>
              <w:bottom w:val="single" w:sz="4" w:space="0" w:color="auto"/>
              <w:right w:val="single" w:sz="4" w:space="0" w:color="auto"/>
            </w:tcBorders>
            <w:shd w:val="clear" w:color="auto" w:fill="auto"/>
            <w:noWrap/>
            <w:vAlign w:val="bottom"/>
            <w:hideMark/>
          </w:tcPr>
          <w:p w14:paraId="0C19D74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181.00</w:t>
            </w:r>
          </w:p>
        </w:tc>
        <w:tc>
          <w:tcPr>
            <w:tcW w:w="1276" w:type="dxa"/>
            <w:tcBorders>
              <w:top w:val="nil"/>
              <w:left w:val="nil"/>
              <w:bottom w:val="single" w:sz="4" w:space="0" w:color="auto"/>
              <w:right w:val="single" w:sz="4" w:space="0" w:color="auto"/>
            </w:tcBorders>
            <w:shd w:val="clear" w:color="auto" w:fill="auto"/>
            <w:noWrap/>
            <w:vAlign w:val="bottom"/>
            <w:hideMark/>
          </w:tcPr>
          <w:p w14:paraId="5664A48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298.00</w:t>
            </w:r>
          </w:p>
        </w:tc>
      </w:tr>
      <w:tr w:rsidR="00D949CB" w:rsidRPr="00D949CB" w14:paraId="1BFD5285"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819C2AE"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El Cairo, República Árabe de Egipto</w:t>
            </w:r>
          </w:p>
        </w:tc>
        <w:tc>
          <w:tcPr>
            <w:tcW w:w="1424" w:type="dxa"/>
            <w:tcBorders>
              <w:top w:val="nil"/>
              <w:left w:val="nil"/>
              <w:bottom w:val="single" w:sz="4" w:space="0" w:color="auto"/>
              <w:right w:val="single" w:sz="4" w:space="0" w:color="auto"/>
            </w:tcBorders>
            <w:shd w:val="clear" w:color="auto" w:fill="auto"/>
            <w:noWrap/>
            <w:vAlign w:val="bottom"/>
            <w:hideMark/>
          </w:tcPr>
          <w:p w14:paraId="0F4E9702"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35.00</w:t>
            </w:r>
          </w:p>
        </w:tc>
        <w:tc>
          <w:tcPr>
            <w:tcW w:w="1127" w:type="dxa"/>
            <w:tcBorders>
              <w:top w:val="nil"/>
              <w:left w:val="nil"/>
              <w:bottom w:val="single" w:sz="4" w:space="0" w:color="auto"/>
              <w:right w:val="single" w:sz="4" w:space="0" w:color="auto"/>
            </w:tcBorders>
            <w:shd w:val="clear" w:color="auto" w:fill="auto"/>
            <w:noWrap/>
            <w:vAlign w:val="bottom"/>
            <w:hideMark/>
          </w:tcPr>
          <w:p w14:paraId="5503DCB3"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55.00</w:t>
            </w:r>
          </w:p>
        </w:tc>
        <w:tc>
          <w:tcPr>
            <w:tcW w:w="1276" w:type="dxa"/>
            <w:tcBorders>
              <w:top w:val="nil"/>
              <w:left w:val="nil"/>
              <w:bottom w:val="single" w:sz="4" w:space="0" w:color="auto"/>
              <w:right w:val="single" w:sz="4" w:space="0" w:color="auto"/>
            </w:tcBorders>
            <w:shd w:val="clear" w:color="auto" w:fill="auto"/>
            <w:noWrap/>
            <w:vAlign w:val="bottom"/>
            <w:hideMark/>
          </w:tcPr>
          <w:p w14:paraId="1036A8FB"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90.00</w:t>
            </w:r>
          </w:p>
        </w:tc>
      </w:tr>
      <w:tr w:rsidR="00D949CB" w:rsidRPr="00D949CB" w14:paraId="4F2576E0"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05367AB"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7ABD038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403D4E4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3.00</w:t>
            </w:r>
          </w:p>
        </w:tc>
        <w:tc>
          <w:tcPr>
            <w:tcW w:w="1276" w:type="dxa"/>
            <w:tcBorders>
              <w:top w:val="nil"/>
              <w:left w:val="nil"/>
              <w:bottom w:val="single" w:sz="4" w:space="0" w:color="auto"/>
              <w:right w:val="single" w:sz="4" w:space="0" w:color="auto"/>
            </w:tcBorders>
            <w:shd w:val="clear" w:color="auto" w:fill="auto"/>
            <w:noWrap/>
            <w:vAlign w:val="bottom"/>
            <w:hideMark/>
          </w:tcPr>
          <w:p w14:paraId="0AF0B39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3.00</w:t>
            </w:r>
          </w:p>
        </w:tc>
      </w:tr>
      <w:tr w:rsidR="00D949CB" w:rsidRPr="00D949CB" w14:paraId="2DC410F6"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B4E47DD"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3527D6F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127" w:type="dxa"/>
            <w:tcBorders>
              <w:top w:val="nil"/>
              <w:left w:val="nil"/>
              <w:bottom w:val="single" w:sz="4" w:space="0" w:color="auto"/>
              <w:right w:val="single" w:sz="4" w:space="0" w:color="auto"/>
            </w:tcBorders>
            <w:shd w:val="clear" w:color="auto" w:fill="auto"/>
            <w:noWrap/>
            <w:vAlign w:val="bottom"/>
            <w:hideMark/>
          </w:tcPr>
          <w:p w14:paraId="546F320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48DEFE0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r>
      <w:tr w:rsidR="00D949CB" w:rsidRPr="00D949CB" w14:paraId="56FF1BCA"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5CB6C9B"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78125BD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34.00</w:t>
            </w:r>
          </w:p>
        </w:tc>
        <w:tc>
          <w:tcPr>
            <w:tcW w:w="1127" w:type="dxa"/>
            <w:tcBorders>
              <w:top w:val="nil"/>
              <w:left w:val="nil"/>
              <w:bottom w:val="single" w:sz="4" w:space="0" w:color="auto"/>
              <w:right w:val="single" w:sz="4" w:space="0" w:color="auto"/>
            </w:tcBorders>
            <w:shd w:val="clear" w:color="auto" w:fill="auto"/>
            <w:noWrap/>
            <w:vAlign w:val="bottom"/>
            <w:hideMark/>
          </w:tcPr>
          <w:p w14:paraId="7359FF4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52.00</w:t>
            </w:r>
          </w:p>
        </w:tc>
        <w:tc>
          <w:tcPr>
            <w:tcW w:w="1276" w:type="dxa"/>
            <w:tcBorders>
              <w:top w:val="nil"/>
              <w:left w:val="nil"/>
              <w:bottom w:val="single" w:sz="4" w:space="0" w:color="auto"/>
              <w:right w:val="single" w:sz="4" w:space="0" w:color="auto"/>
            </w:tcBorders>
            <w:shd w:val="clear" w:color="auto" w:fill="auto"/>
            <w:noWrap/>
            <w:vAlign w:val="bottom"/>
            <w:hideMark/>
          </w:tcPr>
          <w:p w14:paraId="5EA40FC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86.00</w:t>
            </w:r>
          </w:p>
        </w:tc>
      </w:tr>
      <w:tr w:rsidR="00D949CB" w:rsidRPr="00D949CB" w14:paraId="739107FF"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3D9F8F1"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Estados Unidos, Washington, (SGC)</w:t>
            </w:r>
          </w:p>
        </w:tc>
        <w:tc>
          <w:tcPr>
            <w:tcW w:w="1424" w:type="dxa"/>
            <w:tcBorders>
              <w:top w:val="nil"/>
              <w:left w:val="nil"/>
              <w:bottom w:val="single" w:sz="4" w:space="0" w:color="auto"/>
              <w:right w:val="single" w:sz="4" w:space="0" w:color="auto"/>
            </w:tcBorders>
            <w:shd w:val="clear" w:color="auto" w:fill="auto"/>
            <w:noWrap/>
            <w:vAlign w:val="bottom"/>
            <w:hideMark/>
          </w:tcPr>
          <w:p w14:paraId="2C2FDFE3"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3,963.00</w:t>
            </w:r>
          </w:p>
        </w:tc>
        <w:tc>
          <w:tcPr>
            <w:tcW w:w="1127" w:type="dxa"/>
            <w:tcBorders>
              <w:top w:val="nil"/>
              <w:left w:val="nil"/>
              <w:bottom w:val="single" w:sz="4" w:space="0" w:color="auto"/>
              <w:right w:val="single" w:sz="4" w:space="0" w:color="auto"/>
            </w:tcBorders>
            <w:shd w:val="clear" w:color="auto" w:fill="auto"/>
            <w:noWrap/>
            <w:vAlign w:val="bottom"/>
            <w:hideMark/>
          </w:tcPr>
          <w:p w14:paraId="43ACD2FE"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3,662.00</w:t>
            </w:r>
          </w:p>
        </w:tc>
        <w:tc>
          <w:tcPr>
            <w:tcW w:w="1276" w:type="dxa"/>
            <w:tcBorders>
              <w:top w:val="nil"/>
              <w:left w:val="nil"/>
              <w:bottom w:val="single" w:sz="4" w:space="0" w:color="auto"/>
              <w:right w:val="single" w:sz="4" w:space="0" w:color="auto"/>
            </w:tcBorders>
            <w:shd w:val="clear" w:color="auto" w:fill="auto"/>
            <w:noWrap/>
            <w:vAlign w:val="bottom"/>
            <w:hideMark/>
          </w:tcPr>
          <w:p w14:paraId="582737B5"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7,625.00</w:t>
            </w:r>
          </w:p>
        </w:tc>
      </w:tr>
      <w:tr w:rsidR="00D949CB" w:rsidRPr="00D949CB" w14:paraId="684006B1"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DECBB66"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1DDDF1F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3,028.00</w:t>
            </w:r>
          </w:p>
        </w:tc>
        <w:tc>
          <w:tcPr>
            <w:tcW w:w="1127" w:type="dxa"/>
            <w:tcBorders>
              <w:top w:val="nil"/>
              <w:left w:val="nil"/>
              <w:bottom w:val="single" w:sz="4" w:space="0" w:color="auto"/>
              <w:right w:val="single" w:sz="4" w:space="0" w:color="auto"/>
            </w:tcBorders>
            <w:shd w:val="clear" w:color="auto" w:fill="auto"/>
            <w:noWrap/>
            <w:vAlign w:val="bottom"/>
            <w:hideMark/>
          </w:tcPr>
          <w:p w14:paraId="6698C6F4"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2,846.00</w:t>
            </w:r>
          </w:p>
        </w:tc>
        <w:tc>
          <w:tcPr>
            <w:tcW w:w="1276" w:type="dxa"/>
            <w:tcBorders>
              <w:top w:val="nil"/>
              <w:left w:val="nil"/>
              <w:bottom w:val="single" w:sz="4" w:space="0" w:color="auto"/>
              <w:right w:val="single" w:sz="4" w:space="0" w:color="auto"/>
            </w:tcBorders>
            <w:shd w:val="clear" w:color="auto" w:fill="auto"/>
            <w:noWrap/>
            <w:vAlign w:val="bottom"/>
            <w:hideMark/>
          </w:tcPr>
          <w:p w14:paraId="0E15754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5,874.00</w:t>
            </w:r>
          </w:p>
        </w:tc>
      </w:tr>
      <w:tr w:rsidR="00D949CB" w:rsidRPr="00D949CB" w14:paraId="7ED6B783"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B4DAA76"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6D915BD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457.00</w:t>
            </w:r>
          </w:p>
        </w:tc>
        <w:tc>
          <w:tcPr>
            <w:tcW w:w="1127" w:type="dxa"/>
            <w:tcBorders>
              <w:top w:val="nil"/>
              <w:left w:val="nil"/>
              <w:bottom w:val="single" w:sz="4" w:space="0" w:color="auto"/>
              <w:right w:val="single" w:sz="4" w:space="0" w:color="auto"/>
            </w:tcBorders>
            <w:shd w:val="clear" w:color="auto" w:fill="auto"/>
            <w:noWrap/>
            <w:vAlign w:val="bottom"/>
            <w:hideMark/>
          </w:tcPr>
          <w:p w14:paraId="7C7E15CF"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449.00</w:t>
            </w:r>
          </w:p>
        </w:tc>
        <w:tc>
          <w:tcPr>
            <w:tcW w:w="1276" w:type="dxa"/>
            <w:tcBorders>
              <w:top w:val="nil"/>
              <w:left w:val="nil"/>
              <w:bottom w:val="single" w:sz="4" w:space="0" w:color="auto"/>
              <w:right w:val="single" w:sz="4" w:space="0" w:color="auto"/>
            </w:tcBorders>
            <w:shd w:val="clear" w:color="auto" w:fill="auto"/>
            <w:noWrap/>
            <w:vAlign w:val="bottom"/>
            <w:hideMark/>
          </w:tcPr>
          <w:p w14:paraId="0C178F0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906.00</w:t>
            </w:r>
          </w:p>
        </w:tc>
      </w:tr>
      <w:tr w:rsidR="00D949CB" w:rsidRPr="00D949CB" w14:paraId="66936B2A"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E4B10BB"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70CD9E6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478.00</w:t>
            </w:r>
          </w:p>
        </w:tc>
        <w:tc>
          <w:tcPr>
            <w:tcW w:w="1127" w:type="dxa"/>
            <w:tcBorders>
              <w:top w:val="nil"/>
              <w:left w:val="nil"/>
              <w:bottom w:val="single" w:sz="4" w:space="0" w:color="auto"/>
              <w:right w:val="single" w:sz="4" w:space="0" w:color="auto"/>
            </w:tcBorders>
            <w:shd w:val="clear" w:color="auto" w:fill="auto"/>
            <w:noWrap/>
            <w:vAlign w:val="bottom"/>
            <w:hideMark/>
          </w:tcPr>
          <w:p w14:paraId="1B422E9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367.00</w:t>
            </w:r>
          </w:p>
        </w:tc>
        <w:tc>
          <w:tcPr>
            <w:tcW w:w="1276" w:type="dxa"/>
            <w:tcBorders>
              <w:top w:val="nil"/>
              <w:left w:val="nil"/>
              <w:bottom w:val="single" w:sz="4" w:space="0" w:color="auto"/>
              <w:right w:val="single" w:sz="4" w:space="0" w:color="auto"/>
            </w:tcBorders>
            <w:shd w:val="clear" w:color="auto" w:fill="auto"/>
            <w:noWrap/>
            <w:vAlign w:val="bottom"/>
            <w:hideMark/>
          </w:tcPr>
          <w:p w14:paraId="5502C6D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845.00</w:t>
            </w:r>
          </w:p>
        </w:tc>
      </w:tr>
      <w:tr w:rsidR="00D949CB" w:rsidRPr="00D949CB" w14:paraId="6384AAB3"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0831F85"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Guatemala, Ciudad de Guatemala (SGC)</w:t>
            </w:r>
          </w:p>
        </w:tc>
        <w:tc>
          <w:tcPr>
            <w:tcW w:w="1424" w:type="dxa"/>
            <w:tcBorders>
              <w:top w:val="nil"/>
              <w:left w:val="nil"/>
              <w:bottom w:val="single" w:sz="4" w:space="0" w:color="auto"/>
              <w:right w:val="single" w:sz="4" w:space="0" w:color="auto"/>
            </w:tcBorders>
            <w:shd w:val="clear" w:color="auto" w:fill="auto"/>
            <w:noWrap/>
            <w:vAlign w:val="bottom"/>
            <w:hideMark/>
          </w:tcPr>
          <w:p w14:paraId="015D156D"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69.00</w:t>
            </w:r>
          </w:p>
        </w:tc>
        <w:tc>
          <w:tcPr>
            <w:tcW w:w="1127" w:type="dxa"/>
            <w:tcBorders>
              <w:top w:val="nil"/>
              <w:left w:val="nil"/>
              <w:bottom w:val="single" w:sz="4" w:space="0" w:color="auto"/>
              <w:right w:val="single" w:sz="4" w:space="0" w:color="auto"/>
            </w:tcBorders>
            <w:shd w:val="clear" w:color="auto" w:fill="auto"/>
            <w:noWrap/>
            <w:vAlign w:val="bottom"/>
            <w:hideMark/>
          </w:tcPr>
          <w:p w14:paraId="6B0B9D7C"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125.00</w:t>
            </w:r>
          </w:p>
        </w:tc>
        <w:tc>
          <w:tcPr>
            <w:tcW w:w="1276" w:type="dxa"/>
            <w:tcBorders>
              <w:top w:val="nil"/>
              <w:left w:val="nil"/>
              <w:bottom w:val="single" w:sz="4" w:space="0" w:color="auto"/>
              <w:right w:val="single" w:sz="4" w:space="0" w:color="auto"/>
            </w:tcBorders>
            <w:shd w:val="clear" w:color="auto" w:fill="auto"/>
            <w:noWrap/>
            <w:vAlign w:val="bottom"/>
            <w:hideMark/>
          </w:tcPr>
          <w:p w14:paraId="37A5824E"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194.00</w:t>
            </w:r>
          </w:p>
        </w:tc>
      </w:tr>
      <w:tr w:rsidR="00D949CB" w:rsidRPr="00D949CB" w14:paraId="09622C5F"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3956FFD"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46F62A6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41.00</w:t>
            </w:r>
          </w:p>
        </w:tc>
        <w:tc>
          <w:tcPr>
            <w:tcW w:w="1127" w:type="dxa"/>
            <w:tcBorders>
              <w:top w:val="nil"/>
              <w:left w:val="nil"/>
              <w:bottom w:val="single" w:sz="4" w:space="0" w:color="auto"/>
              <w:right w:val="single" w:sz="4" w:space="0" w:color="auto"/>
            </w:tcBorders>
            <w:shd w:val="clear" w:color="auto" w:fill="auto"/>
            <w:noWrap/>
            <w:vAlign w:val="bottom"/>
            <w:hideMark/>
          </w:tcPr>
          <w:p w14:paraId="6CC4B39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80.00</w:t>
            </w:r>
          </w:p>
        </w:tc>
        <w:tc>
          <w:tcPr>
            <w:tcW w:w="1276" w:type="dxa"/>
            <w:tcBorders>
              <w:top w:val="nil"/>
              <w:left w:val="nil"/>
              <w:bottom w:val="single" w:sz="4" w:space="0" w:color="auto"/>
              <w:right w:val="single" w:sz="4" w:space="0" w:color="auto"/>
            </w:tcBorders>
            <w:shd w:val="clear" w:color="auto" w:fill="auto"/>
            <w:noWrap/>
            <w:vAlign w:val="bottom"/>
            <w:hideMark/>
          </w:tcPr>
          <w:p w14:paraId="512B68D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121.00</w:t>
            </w:r>
          </w:p>
        </w:tc>
      </w:tr>
      <w:tr w:rsidR="00D949CB" w:rsidRPr="00D949CB" w14:paraId="14E3EF22"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64CDC55"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1DAD559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127" w:type="dxa"/>
            <w:tcBorders>
              <w:top w:val="nil"/>
              <w:left w:val="nil"/>
              <w:bottom w:val="single" w:sz="4" w:space="0" w:color="auto"/>
              <w:right w:val="single" w:sz="4" w:space="0" w:color="auto"/>
            </w:tcBorders>
            <w:shd w:val="clear" w:color="auto" w:fill="auto"/>
            <w:noWrap/>
            <w:vAlign w:val="bottom"/>
            <w:hideMark/>
          </w:tcPr>
          <w:p w14:paraId="1DBA2C5F"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0A45052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r>
      <w:tr w:rsidR="00D949CB" w:rsidRPr="00D949CB" w14:paraId="6DF8D7D9"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7599AC9"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1393C3A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27.00</w:t>
            </w:r>
          </w:p>
        </w:tc>
        <w:tc>
          <w:tcPr>
            <w:tcW w:w="1127" w:type="dxa"/>
            <w:tcBorders>
              <w:top w:val="nil"/>
              <w:left w:val="nil"/>
              <w:bottom w:val="single" w:sz="4" w:space="0" w:color="auto"/>
              <w:right w:val="single" w:sz="4" w:space="0" w:color="auto"/>
            </w:tcBorders>
            <w:shd w:val="clear" w:color="auto" w:fill="auto"/>
            <w:noWrap/>
            <w:vAlign w:val="bottom"/>
            <w:hideMark/>
          </w:tcPr>
          <w:p w14:paraId="26C66F3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44.00</w:t>
            </w:r>
          </w:p>
        </w:tc>
        <w:tc>
          <w:tcPr>
            <w:tcW w:w="1276" w:type="dxa"/>
            <w:tcBorders>
              <w:top w:val="nil"/>
              <w:left w:val="nil"/>
              <w:bottom w:val="single" w:sz="4" w:space="0" w:color="auto"/>
              <w:right w:val="single" w:sz="4" w:space="0" w:color="auto"/>
            </w:tcBorders>
            <w:shd w:val="clear" w:color="auto" w:fill="auto"/>
            <w:noWrap/>
            <w:vAlign w:val="bottom"/>
            <w:hideMark/>
          </w:tcPr>
          <w:p w14:paraId="25A60AC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71.00</w:t>
            </w:r>
          </w:p>
        </w:tc>
      </w:tr>
      <w:tr w:rsidR="00D949CB" w:rsidRPr="00D949CB" w14:paraId="7F340A68"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E7D9252" w14:textId="5798F93D"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Honduras, Tegucigalpa (SGC)</w:t>
            </w:r>
          </w:p>
        </w:tc>
        <w:tc>
          <w:tcPr>
            <w:tcW w:w="1424" w:type="dxa"/>
            <w:tcBorders>
              <w:top w:val="nil"/>
              <w:left w:val="nil"/>
              <w:bottom w:val="single" w:sz="4" w:space="0" w:color="auto"/>
              <w:right w:val="single" w:sz="4" w:space="0" w:color="auto"/>
            </w:tcBorders>
            <w:shd w:val="clear" w:color="auto" w:fill="auto"/>
            <w:noWrap/>
            <w:vAlign w:val="bottom"/>
            <w:hideMark/>
          </w:tcPr>
          <w:p w14:paraId="3263429C"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36.00</w:t>
            </w:r>
          </w:p>
        </w:tc>
        <w:tc>
          <w:tcPr>
            <w:tcW w:w="1127" w:type="dxa"/>
            <w:tcBorders>
              <w:top w:val="nil"/>
              <w:left w:val="nil"/>
              <w:bottom w:val="single" w:sz="4" w:space="0" w:color="auto"/>
              <w:right w:val="single" w:sz="4" w:space="0" w:color="auto"/>
            </w:tcBorders>
            <w:shd w:val="clear" w:color="auto" w:fill="auto"/>
            <w:noWrap/>
            <w:vAlign w:val="bottom"/>
            <w:hideMark/>
          </w:tcPr>
          <w:p w14:paraId="24FF2707"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73.00</w:t>
            </w:r>
          </w:p>
        </w:tc>
        <w:tc>
          <w:tcPr>
            <w:tcW w:w="1276" w:type="dxa"/>
            <w:tcBorders>
              <w:top w:val="nil"/>
              <w:left w:val="nil"/>
              <w:bottom w:val="single" w:sz="4" w:space="0" w:color="auto"/>
              <w:right w:val="single" w:sz="4" w:space="0" w:color="auto"/>
            </w:tcBorders>
            <w:shd w:val="clear" w:color="auto" w:fill="auto"/>
            <w:noWrap/>
            <w:vAlign w:val="bottom"/>
            <w:hideMark/>
          </w:tcPr>
          <w:p w14:paraId="6B88EE8A"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109.00</w:t>
            </w:r>
          </w:p>
        </w:tc>
      </w:tr>
      <w:tr w:rsidR="00D949CB" w:rsidRPr="00D949CB" w14:paraId="237B7A92"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A8035BD"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739A542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16.00</w:t>
            </w:r>
          </w:p>
        </w:tc>
        <w:tc>
          <w:tcPr>
            <w:tcW w:w="1127" w:type="dxa"/>
            <w:tcBorders>
              <w:top w:val="nil"/>
              <w:left w:val="nil"/>
              <w:bottom w:val="single" w:sz="4" w:space="0" w:color="auto"/>
              <w:right w:val="single" w:sz="4" w:space="0" w:color="auto"/>
            </w:tcBorders>
            <w:shd w:val="clear" w:color="auto" w:fill="auto"/>
            <w:noWrap/>
            <w:vAlign w:val="bottom"/>
            <w:hideMark/>
          </w:tcPr>
          <w:p w14:paraId="029C04E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53.00</w:t>
            </w:r>
          </w:p>
        </w:tc>
        <w:tc>
          <w:tcPr>
            <w:tcW w:w="1276" w:type="dxa"/>
            <w:tcBorders>
              <w:top w:val="nil"/>
              <w:left w:val="nil"/>
              <w:bottom w:val="single" w:sz="4" w:space="0" w:color="auto"/>
              <w:right w:val="single" w:sz="4" w:space="0" w:color="auto"/>
            </w:tcBorders>
            <w:shd w:val="clear" w:color="auto" w:fill="auto"/>
            <w:noWrap/>
            <w:vAlign w:val="bottom"/>
            <w:hideMark/>
          </w:tcPr>
          <w:p w14:paraId="3674375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69.00</w:t>
            </w:r>
          </w:p>
        </w:tc>
      </w:tr>
      <w:tr w:rsidR="00D949CB" w:rsidRPr="00D949CB" w14:paraId="4848808A"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319F07B"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252B766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0F6B01F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737872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727F7E5B"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0780FC4"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39019FAE"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20.00</w:t>
            </w:r>
          </w:p>
        </w:tc>
        <w:tc>
          <w:tcPr>
            <w:tcW w:w="1127" w:type="dxa"/>
            <w:tcBorders>
              <w:top w:val="nil"/>
              <w:left w:val="nil"/>
              <w:bottom w:val="single" w:sz="4" w:space="0" w:color="auto"/>
              <w:right w:val="single" w:sz="4" w:space="0" w:color="auto"/>
            </w:tcBorders>
            <w:shd w:val="clear" w:color="auto" w:fill="auto"/>
            <w:noWrap/>
            <w:vAlign w:val="bottom"/>
            <w:hideMark/>
          </w:tcPr>
          <w:p w14:paraId="0E57A90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53FB808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40.00</w:t>
            </w:r>
          </w:p>
        </w:tc>
      </w:tr>
      <w:tr w:rsidR="00D949CB" w:rsidRPr="00D949CB" w14:paraId="28D282D9"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01F60CC"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India, Nueva Delhi</w:t>
            </w:r>
          </w:p>
        </w:tc>
        <w:tc>
          <w:tcPr>
            <w:tcW w:w="1424" w:type="dxa"/>
            <w:tcBorders>
              <w:top w:val="nil"/>
              <w:left w:val="nil"/>
              <w:bottom w:val="single" w:sz="4" w:space="0" w:color="auto"/>
              <w:right w:val="single" w:sz="4" w:space="0" w:color="auto"/>
            </w:tcBorders>
            <w:shd w:val="clear" w:color="auto" w:fill="auto"/>
            <w:noWrap/>
            <w:vAlign w:val="bottom"/>
            <w:hideMark/>
          </w:tcPr>
          <w:p w14:paraId="6ED12FC6"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178.00</w:t>
            </w:r>
          </w:p>
        </w:tc>
        <w:tc>
          <w:tcPr>
            <w:tcW w:w="1127" w:type="dxa"/>
            <w:tcBorders>
              <w:top w:val="nil"/>
              <w:left w:val="nil"/>
              <w:bottom w:val="single" w:sz="4" w:space="0" w:color="auto"/>
              <w:right w:val="single" w:sz="4" w:space="0" w:color="auto"/>
            </w:tcBorders>
            <w:shd w:val="clear" w:color="auto" w:fill="auto"/>
            <w:noWrap/>
            <w:vAlign w:val="bottom"/>
            <w:hideMark/>
          </w:tcPr>
          <w:p w14:paraId="6A22AB93"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272.00</w:t>
            </w:r>
          </w:p>
        </w:tc>
        <w:tc>
          <w:tcPr>
            <w:tcW w:w="1276" w:type="dxa"/>
            <w:tcBorders>
              <w:top w:val="nil"/>
              <w:left w:val="nil"/>
              <w:bottom w:val="single" w:sz="4" w:space="0" w:color="auto"/>
              <w:right w:val="single" w:sz="4" w:space="0" w:color="auto"/>
            </w:tcBorders>
            <w:shd w:val="clear" w:color="auto" w:fill="auto"/>
            <w:noWrap/>
            <w:vAlign w:val="bottom"/>
            <w:hideMark/>
          </w:tcPr>
          <w:p w14:paraId="4F1D0EED"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450.00</w:t>
            </w:r>
          </w:p>
        </w:tc>
      </w:tr>
      <w:tr w:rsidR="00D949CB" w:rsidRPr="00D949CB" w14:paraId="39F38CB9"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EF29620"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2B76148E"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73.00</w:t>
            </w:r>
          </w:p>
        </w:tc>
        <w:tc>
          <w:tcPr>
            <w:tcW w:w="1127" w:type="dxa"/>
            <w:tcBorders>
              <w:top w:val="nil"/>
              <w:left w:val="nil"/>
              <w:bottom w:val="single" w:sz="4" w:space="0" w:color="auto"/>
              <w:right w:val="single" w:sz="4" w:space="0" w:color="auto"/>
            </w:tcBorders>
            <w:shd w:val="clear" w:color="auto" w:fill="auto"/>
            <w:noWrap/>
            <w:vAlign w:val="bottom"/>
            <w:hideMark/>
          </w:tcPr>
          <w:p w14:paraId="6BFF57A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113.00</w:t>
            </w:r>
          </w:p>
        </w:tc>
        <w:tc>
          <w:tcPr>
            <w:tcW w:w="1276" w:type="dxa"/>
            <w:tcBorders>
              <w:top w:val="nil"/>
              <w:left w:val="nil"/>
              <w:bottom w:val="single" w:sz="4" w:space="0" w:color="auto"/>
              <w:right w:val="single" w:sz="4" w:space="0" w:color="auto"/>
            </w:tcBorders>
            <w:shd w:val="clear" w:color="auto" w:fill="auto"/>
            <w:noWrap/>
            <w:vAlign w:val="bottom"/>
            <w:hideMark/>
          </w:tcPr>
          <w:p w14:paraId="3DD1F01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186.00</w:t>
            </w:r>
          </w:p>
        </w:tc>
      </w:tr>
      <w:tr w:rsidR="00D949CB" w:rsidRPr="00D949CB" w14:paraId="4F385E4F"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F6A7929"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42B6FF9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0177708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5E25123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4093392C"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086E6F3"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1256C17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105.00</w:t>
            </w:r>
          </w:p>
        </w:tc>
        <w:tc>
          <w:tcPr>
            <w:tcW w:w="1127" w:type="dxa"/>
            <w:tcBorders>
              <w:top w:val="nil"/>
              <w:left w:val="nil"/>
              <w:bottom w:val="single" w:sz="4" w:space="0" w:color="auto"/>
              <w:right w:val="single" w:sz="4" w:space="0" w:color="auto"/>
            </w:tcBorders>
            <w:shd w:val="clear" w:color="auto" w:fill="auto"/>
            <w:noWrap/>
            <w:vAlign w:val="bottom"/>
            <w:hideMark/>
          </w:tcPr>
          <w:p w14:paraId="2549774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159.00</w:t>
            </w:r>
          </w:p>
        </w:tc>
        <w:tc>
          <w:tcPr>
            <w:tcW w:w="1276" w:type="dxa"/>
            <w:tcBorders>
              <w:top w:val="nil"/>
              <w:left w:val="nil"/>
              <w:bottom w:val="single" w:sz="4" w:space="0" w:color="auto"/>
              <w:right w:val="single" w:sz="4" w:space="0" w:color="auto"/>
            </w:tcBorders>
            <w:shd w:val="clear" w:color="auto" w:fill="auto"/>
            <w:noWrap/>
            <w:vAlign w:val="bottom"/>
            <w:hideMark/>
          </w:tcPr>
          <w:p w14:paraId="0E71D8B4"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264.00</w:t>
            </w:r>
          </w:p>
        </w:tc>
      </w:tr>
      <w:tr w:rsidR="00D949CB" w:rsidRPr="00D949CB" w14:paraId="45CCF22C"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B052745"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Israel, Tel Aviv.</w:t>
            </w:r>
          </w:p>
        </w:tc>
        <w:tc>
          <w:tcPr>
            <w:tcW w:w="1424" w:type="dxa"/>
            <w:tcBorders>
              <w:top w:val="nil"/>
              <w:left w:val="nil"/>
              <w:bottom w:val="single" w:sz="4" w:space="0" w:color="auto"/>
              <w:right w:val="single" w:sz="4" w:space="0" w:color="auto"/>
            </w:tcBorders>
            <w:shd w:val="clear" w:color="auto" w:fill="auto"/>
            <w:noWrap/>
            <w:vAlign w:val="bottom"/>
            <w:hideMark/>
          </w:tcPr>
          <w:p w14:paraId="3FC07D8C"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11.00</w:t>
            </w:r>
          </w:p>
        </w:tc>
        <w:tc>
          <w:tcPr>
            <w:tcW w:w="1127" w:type="dxa"/>
            <w:tcBorders>
              <w:top w:val="nil"/>
              <w:left w:val="nil"/>
              <w:bottom w:val="single" w:sz="4" w:space="0" w:color="auto"/>
              <w:right w:val="single" w:sz="4" w:space="0" w:color="auto"/>
            </w:tcBorders>
            <w:shd w:val="clear" w:color="auto" w:fill="auto"/>
            <w:noWrap/>
            <w:vAlign w:val="bottom"/>
            <w:hideMark/>
          </w:tcPr>
          <w:p w14:paraId="569D4AE2"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6B4EB6EF"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21.00</w:t>
            </w:r>
          </w:p>
        </w:tc>
      </w:tr>
      <w:tr w:rsidR="00D949CB" w:rsidRPr="00D949CB" w14:paraId="20C83F6E"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2736BDB"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00FDA3A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8.00</w:t>
            </w:r>
          </w:p>
        </w:tc>
        <w:tc>
          <w:tcPr>
            <w:tcW w:w="1127" w:type="dxa"/>
            <w:tcBorders>
              <w:top w:val="nil"/>
              <w:left w:val="nil"/>
              <w:bottom w:val="single" w:sz="4" w:space="0" w:color="auto"/>
              <w:right w:val="single" w:sz="4" w:space="0" w:color="auto"/>
            </w:tcBorders>
            <w:shd w:val="clear" w:color="auto" w:fill="auto"/>
            <w:noWrap/>
            <w:vAlign w:val="bottom"/>
            <w:hideMark/>
          </w:tcPr>
          <w:p w14:paraId="1D7BF12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4.00</w:t>
            </w:r>
          </w:p>
        </w:tc>
        <w:tc>
          <w:tcPr>
            <w:tcW w:w="1276" w:type="dxa"/>
            <w:tcBorders>
              <w:top w:val="nil"/>
              <w:left w:val="nil"/>
              <w:bottom w:val="single" w:sz="4" w:space="0" w:color="auto"/>
              <w:right w:val="single" w:sz="4" w:space="0" w:color="auto"/>
            </w:tcBorders>
            <w:shd w:val="clear" w:color="auto" w:fill="auto"/>
            <w:noWrap/>
            <w:vAlign w:val="bottom"/>
            <w:hideMark/>
          </w:tcPr>
          <w:p w14:paraId="36DEEA1E"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12.00</w:t>
            </w:r>
          </w:p>
        </w:tc>
      </w:tr>
      <w:tr w:rsidR="00D949CB" w:rsidRPr="00D949CB" w14:paraId="70A6EA56"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D361582"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lastRenderedPageBreak/>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5EE3FF0E"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6BBCAC54"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c>
          <w:tcPr>
            <w:tcW w:w="1276" w:type="dxa"/>
            <w:tcBorders>
              <w:top w:val="nil"/>
              <w:left w:val="nil"/>
              <w:bottom w:val="single" w:sz="4" w:space="0" w:color="auto"/>
              <w:right w:val="single" w:sz="4" w:space="0" w:color="auto"/>
            </w:tcBorders>
            <w:shd w:val="clear" w:color="auto" w:fill="auto"/>
            <w:noWrap/>
            <w:vAlign w:val="bottom"/>
            <w:hideMark/>
          </w:tcPr>
          <w:p w14:paraId="402BF01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r>
      <w:tr w:rsidR="00D949CB" w:rsidRPr="00D949CB" w14:paraId="41E1D7C3"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E78DDBA"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0DDF056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127" w:type="dxa"/>
            <w:tcBorders>
              <w:top w:val="nil"/>
              <w:left w:val="nil"/>
              <w:bottom w:val="single" w:sz="4" w:space="0" w:color="auto"/>
              <w:right w:val="single" w:sz="4" w:space="0" w:color="auto"/>
            </w:tcBorders>
            <w:shd w:val="clear" w:color="auto" w:fill="auto"/>
            <w:noWrap/>
            <w:vAlign w:val="bottom"/>
            <w:hideMark/>
          </w:tcPr>
          <w:p w14:paraId="3FDF42A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4.00</w:t>
            </w:r>
          </w:p>
        </w:tc>
        <w:tc>
          <w:tcPr>
            <w:tcW w:w="1276" w:type="dxa"/>
            <w:tcBorders>
              <w:top w:val="nil"/>
              <w:left w:val="nil"/>
              <w:bottom w:val="single" w:sz="4" w:space="0" w:color="auto"/>
              <w:right w:val="single" w:sz="4" w:space="0" w:color="auto"/>
            </w:tcBorders>
            <w:shd w:val="clear" w:color="auto" w:fill="auto"/>
            <w:noWrap/>
            <w:vAlign w:val="bottom"/>
            <w:hideMark/>
          </w:tcPr>
          <w:p w14:paraId="730C81F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5.00</w:t>
            </w:r>
          </w:p>
        </w:tc>
      </w:tr>
      <w:tr w:rsidR="00D949CB" w:rsidRPr="00D949CB" w14:paraId="2D58C860"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01F2C2F" w14:textId="16D9830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 visa Diplomática</w:t>
            </w:r>
          </w:p>
        </w:tc>
        <w:tc>
          <w:tcPr>
            <w:tcW w:w="1424" w:type="dxa"/>
            <w:tcBorders>
              <w:top w:val="nil"/>
              <w:left w:val="nil"/>
              <w:bottom w:val="single" w:sz="4" w:space="0" w:color="auto"/>
              <w:right w:val="single" w:sz="4" w:space="0" w:color="auto"/>
            </w:tcBorders>
            <w:shd w:val="clear" w:color="auto" w:fill="auto"/>
            <w:noWrap/>
            <w:vAlign w:val="bottom"/>
            <w:hideMark/>
          </w:tcPr>
          <w:p w14:paraId="16EEC07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c>
          <w:tcPr>
            <w:tcW w:w="1127" w:type="dxa"/>
            <w:tcBorders>
              <w:top w:val="nil"/>
              <w:left w:val="nil"/>
              <w:bottom w:val="single" w:sz="4" w:space="0" w:color="auto"/>
              <w:right w:val="single" w:sz="4" w:space="0" w:color="auto"/>
            </w:tcBorders>
            <w:shd w:val="clear" w:color="auto" w:fill="auto"/>
            <w:noWrap/>
            <w:vAlign w:val="bottom"/>
            <w:hideMark/>
          </w:tcPr>
          <w:p w14:paraId="605A9AA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0EECCBF2"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r>
      <w:tr w:rsidR="00D949CB" w:rsidRPr="00D949CB" w14:paraId="3A44F921"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20BCCF6"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Jamaica, Kingston</w:t>
            </w:r>
          </w:p>
        </w:tc>
        <w:tc>
          <w:tcPr>
            <w:tcW w:w="1424" w:type="dxa"/>
            <w:tcBorders>
              <w:top w:val="nil"/>
              <w:left w:val="nil"/>
              <w:bottom w:val="single" w:sz="4" w:space="0" w:color="auto"/>
              <w:right w:val="single" w:sz="4" w:space="0" w:color="auto"/>
            </w:tcBorders>
            <w:shd w:val="clear" w:color="auto" w:fill="auto"/>
            <w:noWrap/>
            <w:vAlign w:val="bottom"/>
            <w:hideMark/>
          </w:tcPr>
          <w:p w14:paraId="59C2DB26"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65.00</w:t>
            </w:r>
          </w:p>
        </w:tc>
        <w:tc>
          <w:tcPr>
            <w:tcW w:w="1127" w:type="dxa"/>
            <w:tcBorders>
              <w:top w:val="nil"/>
              <w:left w:val="nil"/>
              <w:bottom w:val="single" w:sz="4" w:space="0" w:color="auto"/>
              <w:right w:val="single" w:sz="4" w:space="0" w:color="auto"/>
            </w:tcBorders>
            <w:shd w:val="clear" w:color="auto" w:fill="auto"/>
            <w:noWrap/>
            <w:vAlign w:val="bottom"/>
            <w:hideMark/>
          </w:tcPr>
          <w:p w14:paraId="235E1C38"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77.00</w:t>
            </w:r>
          </w:p>
        </w:tc>
        <w:tc>
          <w:tcPr>
            <w:tcW w:w="1276" w:type="dxa"/>
            <w:tcBorders>
              <w:top w:val="nil"/>
              <w:left w:val="nil"/>
              <w:bottom w:val="single" w:sz="4" w:space="0" w:color="auto"/>
              <w:right w:val="single" w:sz="4" w:space="0" w:color="auto"/>
            </w:tcBorders>
            <w:shd w:val="clear" w:color="auto" w:fill="auto"/>
            <w:noWrap/>
            <w:vAlign w:val="bottom"/>
            <w:hideMark/>
          </w:tcPr>
          <w:p w14:paraId="6C6D5AE5"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142.00</w:t>
            </w:r>
          </w:p>
        </w:tc>
      </w:tr>
      <w:tr w:rsidR="00D949CB" w:rsidRPr="00D949CB" w14:paraId="435E4261"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3163D3C"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0737DCE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9.00</w:t>
            </w:r>
          </w:p>
        </w:tc>
        <w:tc>
          <w:tcPr>
            <w:tcW w:w="1127" w:type="dxa"/>
            <w:tcBorders>
              <w:top w:val="nil"/>
              <w:left w:val="nil"/>
              <w:bottom w:val="single" w:sz="4" w:space="0" w:color="auto"/>
              <w:right w:val="single" w:sz="4" w:space="0" w:color="auto"/>
            </w:tcBorders>
            <w:shd w:val="clear" w:color="auto" w:fill="auto"/>
            <w:noWrap/>
            <w:vAlign w:val="bottom"/>
            <w:hideMark/>
          </w:tcPr>
          <w:p w14:paraId="05221C9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8.00</w:t>
            </w:r>
          </w:p>
        </w:tc>
        <w:tc>
          <w:tcPr>
            <w:tcW w:w="1276" w:type="dxa"/>
            <w:tcBorders>
              <w:top w:val="nil"/>
              <w:left w:val="nil"/>
              <w:bottom w:val="single" w:sz="4" w:space="0" w:color="auto"/>
              <w:right w:val="single" w:sz="4" w:space="0" w:color="auto"/>
            </w:tcBorders>
            <w:shd w:val="clear" w:color="auto" w:fill="auto"/>
            <w:noWrap/>
            <w:vAlign w:val="bottom"/>
            <w:hideMark/>
          </w:tcPr>
          <w:p w14:paraId="08AF2D0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17.00</w:t>
            </w:r>
          </w:p>
        </w:tc>
      </w:tr>
      <w:tr w:rsidR="00D949CB" w:rsidRPr="00D949CB" w14:paraId="22A2BEB2"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2254CF6"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3C0639B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44.00</w:t>
            </w:r>
          </w:p>
        </w:tc>
        <w:tc>
          <w:tcPr>
            <w:tcW w:w="1127" w:type="dxa"/>
            <w:tcBorders>
              <w:top w:val="nil"/>
              <w:left w:val="nil"/>
              <w:bottom w:val="single" w:sz="4" w:space="0" w:color="auto"/>
              <w:right w:val="single" w:sz="4" w:space="0" w:color="auto"/>
            </w:tcBorders>
            <w:shd w:val="clear" w:color="auto" w:fill="auto"/>
            <w:noWrap/>
            <w:vAlign w:val="bottom"/>
            <w:hideMark/>
          </w:tcPr>
          <w:p w14:paraId="55E195E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4A405FA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94.00</w:t>
            </w:r>
          </w:p>
        </w:tc>
      </w:tr>
      <w:tr w:rsidR="00D949CB" w:rsidRPr="00D949CB" w14:paraId="01487D5F"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87A8682"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6F870CE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12.00</w:t>
            </w:r>
          </w:p>
        </w:tc>
        <w:tc>
          <w:tcPr>
            <w:tcW w:w="1127" w:type="dxa"/>
            <w:tcBorders>
              <w:top w:val="nil"/>
              <w:left w:val="nil"/>
              <w:bottom w:val="single" w:sz="4" w:space="0" w:color="auto"/>
              <w:right w:val="single" w:sz="4" w:space="0" w:color="auto"/>
            </w:tcBorders>
            <w:shd w:val="clear" w:color="auto" w:fill="auto"/>
            <w:noWrap/>
            <w:vAlign w:val="bottom"/>
            <w:hideMark/>
          </w:tcPr>
          <w:p w14:paraId="2B0603E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19.00</w:t>
            </w:r>
          </w:p>
        </w:tc>
        <w:tc>
          <w:tcPr>
            <w:tcW w:w="1276" w:type="dxa"/>
            <w:tcBorders>
              <w:top w:val="nil"/>
              <w:left w:val="nil"/>
              <w:bottom w:val="single" w:sz="4" w:space="0" w:color="auto"/>
              <w:right w:val="single" w:sz="4" w:space="0" w:color="auto"/>
            </w:tcBorders>
            <w:shd w:val="clear" w:color="auto" w:fill="auto"/>
            <w:noWrap/>
            <w:vAlign w:val="bottom"/>
            <w:hideMark/>
          </w:tcPr>
          <w:p w14:paraId="20D0B1F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31.00</w:t>
            </w:r>
          </w:p>
        </w:tc>
      </w:tr>
      <w:tr w:rsidR="00D949CB" w:rsidRPr="00D949CB" w14:paraId="7726AB0E"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4FE45CE" w14:textId="3C4D8364"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Londres, Gran Bretaña (SGC)</w:t>
            </w:r>
          </w:p>
        </w:tc>
        <w:tc>
          <w:tcPr>
            <w:tcW w:w="1424" w:type="dxa"/>
            <w:tcBorders>
              <w:top w:val="nil"/>
              <w:left w:val="nil"/>
              <w:bottom w:val="single" w:sz="4" w:space="0" w:color="auto"/>
              <w:right w:val="single" w:sz="4" w:space="0" w:color="auto"/>
            </w:tcBorders>
            <w:shd w:val="clear" w:color="auto" w:fill="auto"/>
            <w:noWrap/>
            <w:vAlign w:val="bottom"/>
            <w:hideMark/>
          </w:tcPr>
          <w:p w14:paraId="39C8D4B1"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68945BF8"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E9938D9"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0.00</w:t>
            </w:r>
          </w:p>
        </w:tc>
      </w:tr>
      <w:tr w:rsidR="00D949CB" w:rsidRPr="00D949CB" w14:paraId="1CA32FF2"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17D2A34"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59C8D8F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09377D6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30D2A8D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414F7D3B"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B731E79"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4A64CD5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1826641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3DA85E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0EDBD6EB"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1840E83"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622D756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04FDEB0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C2D3F2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68EE5237"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2D0A780" w14:textId="666FB1D1"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Marruecos, Rabat (SGC)</w:t>
            </w:r>
          </w:p>
        </w:tc>
        <w:tc>
          <w:tcPr>
            <w:tcW w:w="1424" w:type="dxa"/>
            <w:tcBorders>
              <w:top w:val="nil"/>
              <w:left w:val="nil"/>
              <w:bottom w:val="single" w:sz="4" w:space="0" w:color="auto"/>
              <w:right w:val="single" w:sz="4" w:space="0" w:color="auto"/>
            </w:tcBorders>
            <w:shd w:val="clear" w:color="auto" w:fill="auto"/>
            <w:noWrap/>
            <w:vAlign w:val="bottom"/>
            <w:hideMark/>
          </w:tcPr>
          <w:p w14:paraId="39B6A0D5"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61.00</w:t>
            </w:r>
          </w:p>
        </w:tc>
        <w:tc>
          <w:tcPr>
            <w:tcW w:w="1127" w:type="dxa"/>
            <w:tcBorders>
              <w:top w:val="nil"/>
              <w:left w:val="nil"/>
              <w:bottom w:val="single" w:sz="4" w:space="0" w:color="auto"/>
              <w:right w:val="single" w:sz="4" w:space="0" w:color="auto"/>
            </w:tcBorders>
            <w:shd w:val="clear" w:color="auto" w:fill="auto"/>
            <w:noWrap/>
            <w:vAlign w:val="bottom"/>
            <w:hideMark/>
          </w:tcPr>
          <w:p w14:paraId="2E44E239"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78.00</w:t>
            </w:r>
          </w:p>
        </w:tc>
        <w:tc>
          <w:tcPr>
            <w:tcW w:w="1276" w:type="dxa"/>
            <w:tcBorders>
              <w:top w:val="nil"/>
              <w:left w:val="nil"/>
              <w:bottom w:val="single" w:sz="4" w:space="0" w:color="auto"/>
              <w:right w:val="single" w:sz="4" w:space="0" w:color="auto"/>
            </w:tcBorders>
            <w:shd w:val="clear" w:color="auto" w:fill="auto"/>
            <w:noWrap/>
            <w:vAlign w:val="bottom"/>
            <w:hideMark/>
          </w:tcPr>
          <w:p w14:paraId="23A76C31"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139.00</w:t>
            </w:r>
          </w:p>
        </w:tc>
      </w:tr>
      <w:tr w:rsidR="00D949CB" w:rsidRPr="00D949CB" w14:paraId="41E03E27"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9D4ED96"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18AB52A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31.00</w:t>
            </w:r>
          </w:p>
        </w:tc>
        <w:tc>
          <w:tcPr>
            <w:tcW w:w="1127" w:type="dxa"/>
            <w:tcBorders>
              <w:top w:val="nil"/>
              <w:left w:val="nil"/>
              <w:bottom w:val="single" w:sz="4" w:space="0" w:color="auto"/>
              <w:right w:val="single" w:sz="4" w:space="0" w:color="auto"/>
            </w:tcBorders>
            <w:shd w:val="clear" w:color="auto" w:fill="auto"/>
            <w:noWrap/>
            <w:vAlign w:val="bottom"/>
            <w:hideMark/>
          </w:tcPr>
          <w:p w14:paraId="7F8ED59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35.00</w:t>
            </w:r>
          </w:p>
        </w:tc>
        <w:tc>
          <w:tcPr>
            <w:tcW w:w="1276" w:type="dxa"/>
            <w:tcBorders>
              <w:top w:val="nil"/>
              <w:left w:val="nil"/>
              <w:bottom w:val="single" w:sz="4" w:space="0" w:color="auto"/>
              <w:right w:val="single" w:sz="4" w:space="0" w:color="auto"/>
            </w:tcBorders>
            <w:shd w:val="clear" w:color="auto" w:fill="auto"/>
            <w:noWrap/>
            <w:vAlign w:val="bottom"/>
            <w:hideMark/>
          </w:tcPr>
          <w:p w14:paraId="25A4E48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66.00</w:t>
            </w:r>
          </w:p>
        </w:tc>
      </w:tr>
      <w:tr w:rsidR="00D949CB" w:rsidRPr="00D949CB" w14:paraId="4ADDF1C3"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2BD249A"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3D31F7E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c>
          <w:tcPr>
            <w:tcW w:w="1127" w:type="dxa"/>
            <w:tcBorders>
              <w:top w:val="nil"/>
              <w:left w:val="nil"/>
              <w:bottom w:val="single" w:sz="4" w:space="0" w:color="auto"/>
              <w:right w:val="single" w:sz="4" w:space="0" w:color="auto"/>
            </w:tcBorders>
            <w:shd w:val="clear" w:color="auto" w:fill="auto"/>
            <w:noWrap/>
            <w:vAlign w:val="bottom"/>
            <w:hideMark/>
          </w:tcPr>
          <w:p w14:paraId="40FFDEC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3.00</w:t>
            </w:r>
          </w:p>
        </w:tc>
        <w:tc>
          <w:tcPr>
            <w:tcW w:w="1276" w:type="dxa"/>
            <w:tcBorders>
              <w:top w:val="nil"/>
              <w:left w:val="nil"/>
              <w:bottom w:val="single" w:sz="4" w:space="0" w:color="auto"/>
              <w:right w:val="single" w:sz="4" w:space="0" w:color="auto"/>
            </w:tcBorders>
            <w:shd w:val="clear" w:color="auto" w:fill="auto"/>
            <w:noWrap/>
            <w:vAlign w:val="bottom"/>
            <w:hideMark/>
          </w:tcPr>
          <w:p w14:paraId="3311BF2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5.00</w:t>
            </w:r>
          </w:p>
        </w:tc>
      </w:tr>
      <w:tr w:rsidR="00D949CB" w:rsidRPr="00D949CB" w14:paraId="01F9FE86"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F909617"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28DAB87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28.00</w:t>
            </w:r>
          </w:p>
        </w:tc>
        <w:tc>
          <w:tcPr>
            <w:tcW w:w="1127" w:type="dxa"/>
            <w:tcBorders>
              <w:top w:val="nil"/>
              <w:left w:val="nil"/>
              <w:bottom w:val="single" w:sz="4" w:space="0" w:color="auto"/>
              <w:right w:val="single" w:sz="4" w:space="0" w:color="auto"/>
            </w:tcBorders>
            <w:shd w:val="clear" w:color="auto" w:fill="auto"/>
            <w:noWrap/>
            <w:vAlign w:val="bottom"/>
            <w:hideMark/>
          </w:tcPr>
          <w:p w14:paraId="69E2707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2F02300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68.00</w:t>
            </w:r>
          </w:p>
        </w:tc>
      </w:tr>
      <w:tr w:rsidR="00D949CB" w:rsidRPr="00D949CB" w14:paraId="44133C17"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EA61D10"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Montevideo, Uruguay</w:t>
            </w:r>
          </w:p>
        </w:tc>
        <w:tc>
          <w:tcPr>
            <w:tcW w:w="1424" w:type="dxa"/>
            <w:tcBorders>
              <w:top w:val="nil"/>
              <w:left w:val="nil"/>
              <w:bottom w:val="single" w:sz="4" w:space="0" w:color="auto"/>
              <w:right w:val="single" w:sz="4" w:space="0" w:color="auto"/>
            </w:tcBorders>
            <w:shd w:val="clear" w:color="auto" w:fill="auto"/>
            <w:noWrap/>
            <w:vAlign w:val="bottom"/>
            <w:hideMark/>
          </w:tcPr>
          <w:p w14:paraId="75B5EC77"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26.00</w:t>
            </w:r>
          </w:p>
        </w:tc>
        <w:tc>
          <w:tcPr>
            <w:tcW w:w="1127" w:type="dxa"/>
            <w:tcBorders>
              <w:top w:val="nil"/>
              <w:left w:val="nil"/>
              <w:bottom w:val="single" w:sz="4" w:space="0" w:color="auto"/>
              <w:right w:val="single" w:sz="4" w:space="0" w:color="auto"/>
            </w:tcBorders>
            <w:shd w:val="clear" w:color="auto" w:fill="auto"/>
            <w:noWrap/>
            <w:vAlign w:val="bottom"/>
            <w:hideMark/>
          </w:tcPr>
          <w:p w14:paraId="5F3D9986"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65.00</w:t>
            </w:r>
          </w:p>
        </w:tc>
        <w:tc>
          <w:tcPr>
            <w:tcW w:w="1276" w:type="dxa"/>
            <w:tcBorders>
              <w:top w:val="nil"/>
              <w:left w:val="nil"/>
              <w:bottom w:val="single" w:sz="4" w:space="0" w:color="auto"/>
              <w:right w:val="single" w:sz="4" w:space="0" w:color="auto"/>
            </w:tcBorders>
            <w:shd w:val="clear" w:color="auto" w:fill="auto"/>
            <w:noWrap/>
            <w:vAlign w:val="bottom"/>
            <w:hideMark/>
          </w:tcPr>
          <w:p w14:paraId="5937931A"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91.00</w:t>
            </w:r>
          </w:p>
        </w:tc>
      </w:tr>
      <w:tr w:rsidR="00D949CB" w:rsidRPr="00D949CB" w14:paraId="4E10105C"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0F50A8F"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43A2DF6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13.00</w:t>
            </w:r>
          </w:p>
        </w:tc>
        <w:tc>
          <w:tcPr>
            <w:tcW w:w="1127" w:type="dxa"/>
            <w:tcBorders>
              <w:top w:val="nil"/>
              <w:left w:val="nil"/>
              <w:bottom w:val="single" w:sz="4" w:space="0" w:color="auto"/>
              <w:right w:val="single" w:sz="4" w:space="0" w:color="auto"/>
            </w:tcBorders>
            <w:shd w:val="clear" w:color="auto" w:fill="auto"/>
            <w:noWrap/>
            <w:vAlign w:val="bottom"/>
            <w:hideMark/>
          </w:tcPr>
          <w:p w14:paraId="5A602E0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27.00</w:t>
            </w:r>
          </w:p>
        </w:tc>
        <w:tc>
          <w:tcPr>
            <w:tcW w:w="1276" w:type="dxa"/>
            <w:tcBorders>
              <w:top w:val="nil"/>
              <w:left w:val="nil"/>
              <w:bottom w:val="single" w:sz="4" w:space="0" w:color="auto"/>
              <w:right w:val="single" w:sz="4" w:space="0" w:color="auto"/>
            </w:tcBorders>
            <w:shd w:val="clear" w:color="auto" w:fill="auto"/>
            <w:noWrap/>
            <w:vAlign w:val="bottom"/>
            <w:hideMark/>
          </w:tcPr>
          <w:p w14:paraId="36D2BFA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40.00</w:t>
            </w:r>
          </w:p>
        </w:tc>
      </w:tr>
      <w:tr w:rsidR="00D949CB" w:rsidRPr="00D949CB" w14:paraId="6F8B8207"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9508252"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00A4690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8.00</w:t>
            </w:r>
          </w:p>
        </w:tc>
        <w:tc>
          <w:tcPr>
            <w:tcW w:w="1127" w:type="dxa"/>
            <w:tcBorders>
              <w:top w:val="nil"/>
              <w:left w:val="nil"/>
              <w:bottom w:val="single" w:sz="4" w:space="0" w:color="auto"/>
              <w:right w:val="single" w:sz="4" w:space="0" w:color="auto"/>
            </w:tcBorders>
            <w:shd w:val="clear" w:color="auto" w:fill="auto"/>
            <w:noWrap/>
            <w:vAlign w:val="bottom"/>
            <w:hideMark/>
          </w:tcPr>
          <w:p w14:paraId="3E5DA78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28.00</w:t>
            </w:r>
          </w:p>
        </w:tc>
        <w:tc>
          <w:tcPr>
            <w:tcW w:w="1276" w:type="dxa"/>
            <w:tcBorders>
              <w:top w:val="nil"/>
              <w:left w:val="nil"/>
              <w:bottom w:val="single" w:sz="4" w:space="0" w:color="auto"/>
              <w:right w:val="single" w:sz="4" w:space="0" w:color="auto"/>
            </w:tcBorders>
            <w:shd w:val="clear" w:color="auto" w:fill="auto"/>
            <w:noWrap/>
            <w:vAlign w:val="bottom"/>
            <w:hideMark/>
          </w:tcPr>
          <w:p w14:paraId="29EFCCA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36.00</w:t>
            </w:r>
          </w:p>
        </w:tc>
      </w:tr>
      <w:tr w:rsidR="00D949CB" w:rsidRPr="00D949CB" w14:paraId="4CA8ECA2"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6083270"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1383E21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5.00</w:t>
            </w:r>
          </w:p>
        </w:tc>
        <w:tc>
          <w:tcPr>
            <w:tcW w:w="1127" w:type="dxa"/>
            <w:tcBorders>
              <w:top w:val="nil"/>
              <w:left w:val="nil"/>
              <w:bottom w:val="single" w:sz="4" w:space="0" w:color="auto"/>
              <w:right w:val="single" w:sz="4" w:space="0" w:color="auto"/>
            </w:tcBorders>
            <w:shd w:val="clear" w:color="auto" w:fill="auto"/>
            <w:noWrap/>
            <w:vAlign w:val="bottom"/>
            <w:hideMark/>
          </w:tcPr>
          <w:p w14:paraId="4586037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413FEE62"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15.00</w:t>
            </w:r>
          </w:p>
        </w:tc>
      </w:tr>
      <w:tr w:rsidR="00D949CB" w:rsidRPr="00D949CB" w14:paraId="44F4B30C"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78AE430"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Nicaragua, Managua</w:t>
            </w:r>
          </w:p>
        </w:tc>
        <w:tc>
          <w:tcPr>
            <w:tcW w:w="1424" w:type="dxa"/>
            <w:tcBorders>
              <w:top w:val="nil"/>
              <w:left w:val="nil"/>
              <w:bottom w:val="single" w:sz="4" w:space="0" w:color="auto"/>
              <w:right w:val="single" w:sz="4" w:space="0" w:color="auto"/>
            </w:tcBorders>
            <w:shd w:val="clear" w:color="auto" w:fill="auto"/>
            <w:noWrap/>
            <w:vAlign w:val="bottom"/>
            <w:hideMark/>
          </w:tcPr>
          <w:p w14:paraId="7660B709"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96.00</w:t>
            </w:r>
          </w:p>
        </w:tc>
        <w:tc>
          <w:tcPr>
            <w:tcW w:w="1127" w:type="dxa"/>
            <w:tcBorders>
              <w:top w:val="nil"/>
              <w:left w:val="nil"/>
              <w:bottom w:val="single" w:sz="4" w:space="0" w:color="auto"/>
              <w:right w:val="single" w:sz="4" w:space="0" w:color="auto"/>
            </w:tcBorders>
            <w:shd w:val="clear" w:color="auto" w:fill="auto"/>
            <w:noWrap/>
            <w:vAlign w:val="bottom"/>
            <w:hideMark/>
          </w:tcPr>
          <w:p w14:paraId="775ADDE9"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90.00</w:t>
            </w:r>
          </w:p>
        </w:tc>
        <w:tc>
          <w:tcPr>
            <w:tcW w:w="1276" w:type="dxa"/>
            <w:tcBorders>
              <w:top w:val="nil"/>
              <w:left w:val="nil"/>
              <w:bottom w:val="single" w:sz="4" w:space="0" w:color="auto"/>
              <w:right w:val="single" w:sz="4" w:space="0" w:color="auto"/>
            </w:tcBorders>
            <w:shd w:val="clear" w:color="auto" w:fill="auto"/>
            <w:noWrap/>
            <w:vAlign w:val="bottom"/>
            <w:hideMark/>
          </w:tcPr>
          <w:p w14:paraId="74002768"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186.00</w:t>
            </w:r>
          </w:p>
        </w:tc>
      </w:tr>
      <w:tr w:rsidR="00D949CB" w:rsidRPr="00D949CB" w14:paraId="054AC8F2"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A85AD58"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75580EF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66.00</w:t>
            </w:r>
          </w:p>
        </w:tc>
        <w:tc>
          <w:tcPr>
            <w:tcW w:w="1127" w:type="dxa"/>
            <w:tcBorders>
              <w:top w:val="nil"/>
              <w:left w:val="nil"/>
              <w:bottom w:val="single" w:sz="4" w:space="0" w:color="auto"/>
              <w:right w:val="single" w:sz="4" w:space="0" w:color="auto"/>
            </w:tcBorders>
            <w:shd w:val="clear" w:color="auto" w:fill="auto"/>
            <w:noWrap/>
            <w:vAlign w:val="bottom"/>
            <w:hideMark/>
          </w:tcPr>
          <w:p w14:paraId="4E4204B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73.00</w:t>
            </w:r>
          </w:p>
        </w:tc>
        <w:tc>
          <w:tcPr>
            <w:tcW w:w="1276" w:type="dxa"/>
            <w:tcBorders>
              <w:top w:val="nil"/>
              <w:left w:val="nil"/>
              <w:bottom w:val="single" w:sz="4" w:space="0" w:color="auto"/>
              <w:right w:val="single" w:sz="4" w:space="0" w:color="auto"/>
            </w:tcBorders>
            <w:shd w:val="clear" w:color="auto" w:fill="auto"/>
            <w:noWrap/>
            <w:vAlign w:val="bottom"/>
            <w:hideMark/>
          </w:tcPr>
          <w:p w14:paraId="55BB161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139.00</w:t>
            </w:r>
          </w:p>
        </w:tc>
      </w:tr>
      <w:tr w:rsidR="00D949CB" w:rsidRPr="00D949CB" w14:paraId="557787AF"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10BB0ED"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588F32B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c>
          <w:tcPr>
            <w:tcW w:w="1127" w:type="dxa"/>
            <w:tcBorders>
              <w:top w:val="nil"/>
              <w:left w:val="nil"/>
              <w:bottom w:val="single" w:sz="4" w:space="0" w:color="auto"/>
              <w:right w:val="single" w:sz="4" w:space="0" w:color="auto"/>
            </w:tcBorders>
            <w:shd w:val="clear" w:color="auto" w:fill="auto"/>
            <w:noWrap/>
            <w:vAlign w:val="bottom"/>
            <w:hideMark/>
          </w:tcPr>
          <w:p w14:paraId="089A50CF"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8.00</w:t>
            </w:r>
          </w:p>
        </w:tc>
        <w:tc>
          <w:tcPr>
            <w:tcW w:w="1276" w:type="dxa"/>
            <w:tcBorders>
              <w:top w:val="nil"/>
              <w:left w:val="nil"/>
              <w:bottom w:val="single" w:sz="4" w:space="0" w:color="auto"/>
              <w:right w:val="single" w:sz="4" w:space="0" w:color="auto"/>
            </w:tcBorders>
            <w:shd w:val="clear" w:color="auto" w:fill="auto"/>
            <w:noWrap/>
            <w:vAlign w:val="bottom"/>
            <w:hideMark/>
          </w:tcPr>
          <w:p w14:paraId="231AC80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10.00</w:t>
            </w:r>
          </w:p>
        </w:tc>
      </w:tr>
      <w:tr w:rsidR="00D949CB" w:rsidRPr="00D949CB" w14:paraId="26A36FD4"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59D1CB0"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57627D2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28.00</w:t>
            </w:r>
          </w:p>
        </w:tc>
        <w:tc>
          <w:tcPr>
            <w:tcW w:w="1127" w:type="dxa"/>
            <w:tcBorders>
              <w:top w:val="nil"/>
              <w:left w:val="nil"/>
              <w:bottom w:val="single" w:sz="4" w:space="0" w:color="auto"/>
              <w:right w:val="single" w:sz="4" w:space="0" w:color="auto"/>
            </w:tcBorders>
            <w:shd w:val="clear" w:color="auto" w:fill="auto"/>
            <w:noWrap/>
            <w:vAlign w:val="bottom"/>
            <w:hideMark/>
          </w:tcPr>
          <w:p w14:paraId="78682C9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9.00</w:t>
            </w:r>
          </w:p>
        </w:tc>
        <w:tc>
          <w:tcPr>
            <w:tcW w:w="1276" w:type="dxa"/>
            <w:tcBorders>
              <w:top w:val="nil"/>
              <w:left w:val="nil"/>
              <w:bottom w:val="single" w:sz="4" w:space="0" w:color="auto"/>
              <w:right w:val="single" w:sz="4" w:space="0" w:color="auto"/>
            </w:tcBorders>
            <w:shd w:val="clear" w:color="auto" w:fill="auto"/>
            <w:noWrap/>
            <w:vAlign w:val="bottom"/>
            <w:hideMark/>
          </w:tcPr>
          <w:p w14:paraId="4F846F02"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37.00</w:t>
            </w:r>
          </w:p>
        </w:tc>
      </w:tr>
      <w:tr w:rsidR="00D949CB" w:rsidRPr="00D949CB" w14:paraId="5D9A0267"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705D228"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Perú, Lima (SGC)</w:t>
            </w:r>
          </w:p>
        </w:tc>
        <w:tc>
          <w:tcPr>
            <w:tcW w:w="1424" w:type="dxa"/>
            <w:tcBorders>
              <w:top w:val="nil"/>
              <w:left w:val="nil"/>
              <w:bottom w:val="single" w:sz="4" w:space="0" w:color="auto"/>
              <w:right w:val="single" w:sz="4" w:space="0" w:color="auto"/>
            </w:tcBorders>
            <w:shd w:val="clear" w:color="auto" w:fill="auto"/>
            <w:noWrap/>
            <w:vAlign w:val="bottom"/>
            <w:hideMark/>
          </w:tcPr>
          <w:p w14:paraId="655C46EF"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348.00</w:t>
            </w:r>
          </w:p>
        </w:tc>
        <w:tc>
          <w:tcPr>
            <w:tcW w:w="1127" w:type="dxa"/>
            <w:tcBorders>
              <w:top w:val="nil"/>
              <w:left w:val="nil"/>
              <w:bottom w:val="single" w:sz="4" w:space="0" w:color="auto"/>
              <w:right w:val="single" w:sz="4" w:space="0" w:color="auto"/>
            </w:tcBorders>
            <w:shd w:val="clear" w:color="auto" w:fill="auto"/>
            <w:noWrap/>
            <w:vAlign w:val="bottom"/>
            <w:hideMark/>
          </w:tcPr>
          <w:p w14:paraId="201A2913"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626.00</w:t>
            </w:r>
          </w:p>
        </w:tc>
        <w:tc>
          <w:tcPr>
            <w:tcW w:w="1276" w:type="dxa"/>
            <w:tcBorders>
              <w:top w:val="nil"/>
              <w:left w:val="nil"/>
              <w:bottom w:val="single" w:sz="4" w:space="0" w:color="auto"/>
              <w:right w:val="single" w:sz="4" w:space="0" w:color="auto"/>
            </w:tcBorders>
            <w:shd w:val="clear" w:color="auto" w:fill="auto"/>
            <w:noWrap/>
            <w:vAlign w:val="bottom"/>
            <w:hideMark/>
          </w:tcPr>
          <w:p w14:paraId="26A6871C"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974.00</w:t>
            </w:r>
          </w:p>
        </w:tc>
      </w:tr>
      <w:tr w:rsidR="00D949CB" w:rsidRPr="00D949CB" w14:paraId="2BA66B4B"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85B2353"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5B67154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216.00</w:t>
            </w:r>
          </w:p>
        </w:tc>
        <w:tc>
          <w:tcPr>
            <w:tcW w:w="1127" w:type="dxa"/>
            <w:tcBorders>
              <w:top w:val="nil"/>
              <w:left w:val="nil"/>
              <w:bottom w:val="single" w:sz="4" w:space="0" w:color="auto"/>
              <w:right w:val="single" w:sz="4" w:space="0" w:color="auto"/>
            </w:tcBorders>
            <w:shd w:val="clear" w:color="auto" w:fill="auto"/>
            <w:noWrap/>
            <w:vAlign w:val="bottom"/>
            <w:hideMark/>
          </w:tcPr>
          <w:p w14:paraId="1CA8DF0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402.00</w:t>
            </w:r>
          </w:p>
        </w:tc>
        <w:tc>
          <w:tcPr>
            <w:tcW w:w="1276" w:type="dxa"/>
            <w:tcBorders>
              <w:top w:val="nil"/>
              <w:left w:val="nil"/>
              <w:bottom w:val="single" w:sz="4" w:space="0" w:color="auto"/>
              <w:right w:val="single" w:sz="4" w:space="0" w:color="auto"/>
            </w:tcBorders>
            <w:shd w:val="clear" w:color="auto" w:fill="auto"/>
            <w:noWrap/>
            <w:vAlign w:val="bottom"/>
            <w:hideMark/>
          </w:tcPr>
          <w:p w14:paraId="1581B26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618.00</w:t>
            </w:r>
          </w:p>
        </w:tc>
      </w:tr>
      <w:tr w:rsidR="00D949CB" w:rsidRPr="00D949CB" w14:paraId="4D7310F7"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A6EED78"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7C98EA8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18.00</w:t>
            </w:r>
          </w:p>
        </w:tc>
        <w:tc>
          <w:tcPr>
            <w:tcW w:w="1127" w:type="dxa"/>
            <w:tcBorders>
              <w:top w:val="nil"/>
              <w:left w:val="nil"/>
              <w:bottom w:val="single" w:sz="4" w:space="0" w:color="auto"/>
              <w:right w:val="single" w:sz="4" w:space="0" w:color="auto"/>
            </w:tcBorders>
            <w:shd w:val="clear" w:color="auto" w:fill="auto"/>
            <w:noWrap/>
            <w:vAlign w:val="bottom"/>
            <w:hideMark/>
          </w:tcPr>
          <w:p w14:paraId="116A70B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23.00</w:t>
            </w:r>
          </w:p>
        </w:tc>
        <w:tc>
          <w:tcPr>
            <w:tcW w:w="1276" w:type="dxa"/>
            <w:tcBorders>
              <w:top w:val="nil"/>
              <w:left w:val="nil"/>
              <w:bottom w:val="single" w:sz="4" w:space="0" w:color="auto"/>
              <w:right w:val="single" w:sz="4" w:space="0" w:color="auto"/>
            </w:tcBorders>
            <w:shd w:val="clear" w:color="auto" w:fill="auto"/>
            <w:noWrap/>
            <w:vAlign w:val="bottom"/>
            <w:hideMark/>
          </w:tcPr>
          <w:p w14:paraId="3B7332D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41.00</w:t>
            </w:r>
          </w:p>
        </w:tc>
      </w:tr>
      <w:tr w:rsidR="00D949CB" w:rsidRPr="00D949CB" w14:paraId="2C483335"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25EB4E9"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Pasaporte/C RUTA</w:t>
            </w:r>
          </w:p>
        </w:tc>
        <w:tc>
          <w:tcPr>
            <w:tcW w:w="1424" w:type="dxa"/>
            <w:tcBorders>
              <w:top w:val="nil"/>
              <w:left w:val="nil"/>
              <w:bottom w:val="single" w:sz="4" w:space="0" w:color="auto"/>
              <w:right w:val="single" w:sz="4" w:space="0" w:color="auto"/>
            </w:tcBorders>
            <w:shd w:val="clear" w:color="auto" w:fill="auto"/>
            <w:noWrap/>
            <w:vAlign w:val="bottom"/>
            <w:hideMark/>
          </w:tcPr>
          <w:p w14:paraId="164F3F0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c>
          <w:tcPr>
            <w:tcW w:w="1127" w:type="dxa"/>
            <w:tcBorders>
              <w:top w:val="nil"/>
              <w:left w:val="nil"/>
              <w:bottom w:val="single" w:sz="4" w:space="0" w:color="auto"/>
              <w:right w:val="single" w:sz="4" w:space="0" w:color="auto"/>
            </w:tcBorders>
            <w:shd w:val="clear" w:color="auto" w:fill="auto"/>
            <w:noWrap/>
            <w:vAlign w:val="bottom"/>
            <w:hideMark/>
          </w:tcPr>
          <w:p w14:paraId="793227C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42D635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r>
      <w:tr w:rsidR="00D949CB" w:rsidRPr="00D949CB" w14:paraId="0D1E915F"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8E139BD"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2370FE6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111.00</w:t>
            </w:r>
          </w:p>
        </w:tc>
        <w:tc>
          <w:tcPr>
            <w:tcW w:w="1127" w:type="dxa"/>
            <w:tcBorders>
              <w:top w:val="nil"/>
              <w:left w:val="nil"/>
              <w:bottom w:val="single" w:sz="4" w:space="0" w:color="auto"/>
              <w:right w:val="single" w:sz="4" w:space="0" w:color="auto"/>
            </w:tcBorders>
            <w:shd w:val="clear" w:color="auto" w:fill="auto"/>
            <w:noWrap/>
            <w:vAlign w:val="bottom"/>
            <w:hideMark/>
          </w:tcPr>
          <w:p w14:paraId="40DD4B4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201.00</w:t>
            </w:r>
          </w:p>
        </w:tc>
        <w:tc>
          <w:tcPr>
            <w:tcW w:w="1276" w:type="dxa"/>
            <w:tcBorders>
              <w:top w:val="nil"/>
              <w:left w:val="nil"/>
              <w:bottom w:val="single" w:sz="4" w:space="0" w:color="auto"/>
              <w:right w:val="single" w:sz="4" w:space="0" w:color="auto"/>
            </w:tcBorders>
            <w:shd w:val="clear" w:color="auto" w:fill="auto"/>
            <w:noWrap/>
            <w:vAlign w:val="bottom"/>
            <w:hideMark/>
          </w:tcPr>
          <w:p w14:paraId="049CC42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312.00</w:t>
            </w:r>
          </w:p>
        </w:tc>
      </w:tr>
      <w:tr w:rsidR="00D949CB" w:rsidRPr="00D949CB" w14:paraId="17DF1F64"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8BBA4A1"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 CM</w:t>
            </w:r>
          </w:p>
        </w:tc>
        <w:tc>
          <w:tcPr>
            <w:tcW w:w="1424" w:type="dxa"/>
            <w:tcBorders>
              <w:top w:val="nil"/>
              <w:left w:val="nil"/>
              <w:bottom w:val="single" w:sz="4" w:space="0" w:color="auto"/>
              <w:right w:val="single" w:sz="4" w:space="0" w:color="auto"/>
            </w:tcBorders>
            <w:shd w:val="clear" w:color="auto" w:fill="auto"/>
            <w:noWrap/>
            <w:vAlign w:val="bottom"/>
            <w:hideMark/>
          </w:tcPr>
          <w:p w14:paraId="01A79A65"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1.00</w:t>
            </w:r>
          </w:p>
        </w:tc>
        <w:tc>
          <w:tcPr>
            <w:tcW w:w="1127" w:type="dxa"/>
            <w:tcBorders>
              <w:top w:val="nil"/>
              <w:left w:val="nil"/>
              <w:bottom w:val="single" w:sz="4" w:space="0" w:color="auto"/>
              <w:right w:val="single" w:sz="4" w:space="0" w:color="auto"/>
            </w:tcBorders>
            <w:shd w:val="clear" w:color="auto" w:fill="auto"/>
            <w:noWrap/>
            <w:vAlign w:val="bottom"/>
            <w:hideMark/>
          </w:tcPr>
          <w:p w14:paraId="15DAC95E"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056BE93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r>
      <w:tr w:rsidR="00D949CB" w:rsidRPr="00D949CB" w14:paraId="7296FFDC"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5C3FBD5" w14:textId="7C9D55DC"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Qatar, Doha (SGC)</w:t>
            </w:r>
          </w:p>
        </w:tc>
        <w:tc>
          <w:tcPr>
            <w:tcW w:w="1424" w:type="dxa"/>
            <w:tcBorders>
              <w:top w:val="nil"/>
              <w:left w:val="nil"/>
              <w:bottom w:val="single" w:sz="4" w:space="0" w:color="auto"/>
              <w:right w:val="single" w:sz="4" w:space="0" w:color="auto"/>
            </w:tcBorders>
            <w:shd w:val="clear" w:color="auto" w:fill="auto"/>
            <w:noWrap/>
            <w:vAlign w:val="bottom"/>
            <w:hideMark/>
          </w:tcPr>
          <w:p w14:paraId="2AA0FAED"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2.00</w:t>
            </w:r>
          </w:p>
        </w:tc>
        <w:tc>
          <w:tcPr>
            <w:tcW w:w="1127" w:type="dxa"/>
            <w:tcBorders>
              <w:top w:val="nil"/>
              <w:left w:val="nil"/>
              <w:bottom w:val="single" w:sz="4" w:space="0" w:color="auto"/>
              <w:right w:val="single" w:sz="4" w:space="0" w:color="auto"/>
            </w:tcBorders>
            <w:shd w:val="clear" w:color="auto" w:fill="auto"/>
            <w:noWrap/>
            <w:vAlign w:val="bottom"/>
            <w:hideMark/>
          </w:tcPr>
          <w:p w14:paraId="7CC71E7A"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7DE919FD"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2.00</w:t>
            </w:r>
          </w:p>
        </w:tc>
      </w:tr>
      <w:tr w:rsidR="00D949CB" w:rsidRPr="00D949CB" w14:paraId="7721337C"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5E28BFE"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7F21467E"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3A9A4AF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4C3A642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2C78F145"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FC11DE6"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3EA4D22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541EF49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429A1734"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1C2F982F"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6CCB391"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661190C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c>
          <w:tcPr>
            <w:tcW w:w="1127" w:type="dxa"/>
            <w:tcBorders>
              <w:top w:val="nil"/>
              <w:left w:val="nil"/>
              <w:bottom w:val="single" w:sz="4" w:space="0" w:color="auto"/>
              <w:right w:val="single" w:sz="4" w:space="0" w:color="auto"/>
            </w:tcBorders>
            <w:shd w:val="clear" w:color="auto" w:fill="auto"/>
            <w:noWrap/>
            <w:vAlign w:val="bottom"/>
            <w:hideMark/>
          </w:tcPr>
          <w:p w14:paraId="4AECDB1E"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7B9EF52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w:t>
            </w:r>
          </w:p>
        </w:tc>
      </w:tr>
      <w:tr w:rsidR="00D949CB" w:rsidRPr="00D949CB" w14:paraId="71F56CB7"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8EE13C5"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Qatar, Doha (SGC)</w:t>
            </w:r>
          </w:p>
        </w:tc>
        <w:tc>
          <w:tcPr>
            <w:tcW w:w="1424" w:type="dxa"/>
            <w:tcBorders>
              <w:top w:val="nil"/>
              <w:left w:val="nil"/>
              <w:bottom w:val="single" w:sz="4" w:space="0" w:color="auto"/>
              <w:right w:val="single" w:sz="4" w:space="0" w:color="auto"/>
            </w:tcBorders>
            <w:shd w:val="clear" w:color="auto" w:fill="auto"/>
            <w:noWrap/>
            <w:vAlign w:val="bottom"/>
            <w:hideMark/>
          </w:tcPr>
          <w:p w14:paraId="10795E7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1B298BF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23EA636F"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r>
      <w:tr w:rsidR="00D949CB" w:rsidRPr="00D949CB" w14:paraId="2AA25AD3"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F58AF0D"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3840684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19EC5A0F"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B47C02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1D602B89"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1832A45"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0FF955D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6B5EB22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2AE48F74"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5921C1C1"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D72EACF"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0CA6B7F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72ECD52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02BAF3A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r>
      <w:tr w:rsidR="00D949CB" w:rsidRPr="00D949CB" w14:paraId="15F41798"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F12E786"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Qatar, Doha, (SGC)</w:t>
            </w:r>
          </w:p>
        </w:tc>
        <w:tc>
          <w:tcPr>
            <w:tcW w:w="1424" w:type="dxa"/>
            <w:tcBorders>
              <w:top w:val="nil"/>
              <w:left w:val="nil"/>
              <w:bottom w:val="single" w:sz="4" w:space="0" w:color="auto"/>
              <w:right w:val="single" w:sz="4" w:space="0" w:color="auto"/>
            </w:tcBorders>
            <w:shd w:val="clear" w:color="auto" w:fill="auto"/>
            <w:noWrap/>
            <w:vAlign w:val="bottom"/>
            <w:hideMark/>
          </w:tcPr>
          <w:p w14:paraId="1348EB6E"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6F7C963A"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99C22EA"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0.00</w:t>
            </w:r>
          </w:p>
        </w:tc>
      </w:tr>
      <w:tr w:rsidR="00D949CB" w:rsidRPr="00D949CB" w14:paraId="26473269"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039D89E"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5637FA4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3C89E15E"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097AFF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3DDF8322"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465B426"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1CBCCCA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1203FB0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3DC15B7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44FC3F6D"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2B67616"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6CDCEF7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72DAF73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554B4E0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5C2E7F96"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C1A01E1" w14:textId="3241F0F2"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 xml:space="preserve">República Popular China, </w:t>
            </w:r>
            <w:r w:rsidR="0087301D" w:rsidRPr="00D949CB">
              <w:rPr>
                <w:rFonts w:eastAsia="Times New Roman" w:cs="Times New Roman"/>
                <w:b/>
                <w:bCs/>
                <w:color w:val="767171"/>
                <w:sz w:val="20"/>
                <w:szCs w:val="20"/>
                <w:lang w:val="es-DO" w:eastAsia="es-DO"/>
              </w:rPr>
              <w:t>BEIJING (</w:t>
            </w:r>
            <w:r w:rsidRPr="00D949CB">
              <w:rPr>
                <w:rFonts w:eastAsia="Times New Roman" w:cs="Times New Roman"/>
                <w:b/>
                <w:bCs/>
                <w:color w:val="767171"/>
                <w:sz w:val="20"/>
                <w:szCs w:val="20"/>
                <w:lang w:val="es-DO" w:eastAsia="es-DO"/>
              </w:rPr>
              <w:t>SGC)</w:t>
            </w:r>
          </w:p>
        </w:tc>
        <w:tc>
          <w:tcPr>
            <w:tcW w:w="1424" w:type="dxa"/>
            <w:tcBorders>
              <w:top w:val="nil"/>
              <w:left w:val="nil"/>
              <w:bottom w:val="single" w:sz="4" w:space="0" w:color="auto"/>
              <w:right w:val="single" w:sz="4" w:space="0" w:color="auto"/>
            </w:tcBorders>
            <w:shd w:val="clear" w:color="auto" w:fill="auto"/>
            <w:noWrap/>
            <w:vAlign w:val="bottom"/>
            <w:hideMark/>
          </w:tcPr>
          <w:p w14:paraId="2CC6E0F1"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316.00</w:t>
            </w:r>
          </w:p>
        </w:tc>
        <w:tc>
          <w:tcPr>
            <w:tcW w:w="1127" w:type="dxa"/>
            <w:tcBorders>
              <w:top w:val="nil"/>
              <w:left w:val="nil"/>
              <w:bottom w:val="single" w:sz="4" w:space="0" w:color="auto"/>
              <w:right w:val="single" w:sz="4" w:space="0" w:color="auto"/>
            </w:tcBorders>
            <w:shd w:val="clear" w:color="auto" w:fill="auto"/>
            <w:noWrap/>
            <w:vAlign w:val="bottom"/>
            <w:hideMark/>
          </w:tcPr>
          <w:p w14:paraId="64B04CF9"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336.00</w:t>
            </w:r>
          </w:p>
        </w:tc>
        <w:tc>
          <w:tcPr>
            <w:tcW w:w="1276" w:type="dxa"/>
            <w:tcBorders>
              <w:top w:val="nil"/>
              <w:left w:val="nil"/>
              <w:bottom w:val="single" w:sz="4" w:space="0" w:color="auto"/>
              <w:right w:val="single" w:sz="4" w:space="0" w:color="auto"/>
            </w:tcBorders>
            <w:shd w:val="clear" w:color="auto" w:fill="auto"/>
            <w:noWrap/>
            <w:vAlign w:val="bottom"/>
            <w:hideMark/>
          </w:tcPr>
          <w:p w14:paraId="5A85DAFA"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652.00</w:t>
            </w:r>
          </w:p>
        </w:tc>
      </w:tr>
      <w:tr w:rsidR="00D949CB" w:rsidRPr="00D949CB" w14:paraId="7BDC504B"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EE1845D"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2C9FF30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159.00</w:t>
            </w:r>
          </w:p>
        </w:tc>
        <w:tc>
          <w:tcPr>
            <w:tcW w:w="1127" w:type="dxa"/>
            <w:tcBorders>
              <w:top w:val="nil"/>
              <w:left w:val="nil"/>
              <w:bottom w:val="single" w:sz="4" w:space="0" w:color="auto"/>
              <w:right w:val="single" w:sz="4" w:space="0" w:color="auto"/>
            </w:tcBorders>
            <w:shd w:val="clear" w:color="auto" w:fill="auto"/>
            <w:noWrap/>
            <w:vAlign w:val="bottom"/>
            <w:hideMark/>
          </w:tcPr>
          <w:p w14:paraId="0F3BF89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172.00</w:t>
            </w:r>
          </w:p>
        </w:tc>
        <w:tc>
          <w:tcPr>
            <w:tcW w:w="1276" w:type="dxa"/>
            <w:tcBorders>
              <w:top w:val="nil"/>
              <w:left w:val="nil"/>
              <w:bottom w:val="single" w:sz="4" w:space="0" w:color="auto"/>
              <w:right w:val="single" w:sz="4" w:space="0" w:color="auto"/>
            </w:tcBorders>
            <w:shd w:val="clear" w:color="auto" w:fill="auto"/>
            <w:noWrap/>
            <w:vAlign w:val="bottom"/>
            <w:hideMark/>
          </w:tcPr>
          <w:p w14:paraId="0ABC7B8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331.00</w:t>
            </w:r>
          </w:p>
        </w:tc>
      </w:tr>
      <w:tr w:rsidR="00D949CB" w:rsidRPr="00D949CB" w14:paraId="6DDC0BE6"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E01546B"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24105A6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127" w:type="dxa"/>
            <w:tcBorders>
              <w:top w:val="nil"/>
              <w:left w:val="nil"/>
              <w:bottom w:val="single" w:sz="4" w:space="0" w:color="auto"/>
              <w:right w:val="single" w:sz="4" w:space="0" w:color="auto"/>
            </w:tcBorders>
            <w:shd w:val="clear" w:color="auto" w:fill="auto"/>
            <w:noWrap/>
            <w:vAlign w:val="bottom"/>
            <w:hideMark/>
          </w:tcPr>
          <w:p w14:paraId="2269BB0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4D37B9B4"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r>
      <w:tr w:rsidR="00D949CB" w:rsidRPr="00D949CB" w14:paraId="1A19C5FD"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DC16AC5"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7029D6E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156.00</w:t>
            </w:r>
          </w:p>
        </w:tc>
        <w:tc>
          <w:tcPr>
            <w:tcW w:w="1127" w:type="dxa"/>
            <w:tcBorders>
              <w:top w:val="nil"/>
              <w:left w:val="nil"/>
              <w:bottom w:val="single" w:sz="4" w:space="0" w:color="auto"/>
              <w:right w:val="single" w:sz="4" w:space="0" w:color="auto"/>
            </w:tcBorders>
            <w:shd w:val="clear" w:color="auto" w:fill="auto"/>
            <w:noWrap/>
            <w:vAlign w:val="bottom"/>
            <w:hideMark/>
          </w:tcPr>
          <w:p w14:paraId="1026B69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164.00</w:t>
            </w:r>
          </w:p>
        </w:tc>
        <w:tc>
          <w:tcPr>
            <w:tcW w:w="1276" w:type="dxa"/>
            <w:tcBorders>
              <w:top w:val="nil"/>
              <w:left w:val="nil"/>
              <w:bottom w:val="single" w:sz="4" w:space="0" w:color="auto"/>
              <w:right w:val="single" w:sz="4" w:space="0" w:color="auto"/>
            </w:tcBorders>
            <w:shd w:val="clear" w:color="auto" w:fill="auto"/>
            <w:noWrap/>
            <w:vAlign w:val="bottom"/>
            <w:hideMark/>
          </w:tcPr>
          <w:p w14:paraId="383666F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320.00</w:t>
            </w:r>
          </w:p>
        </w:tc>
      </w:tr>
      <w:tr w:rsidR="00D949CB" w:rsidRPr="00D949CB" w14:paraId="671526E8"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9CD38B9"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lastRenderedPageBreak/>
              <w:t>Roma, Italia (SGC)</w:t>
            </w:r>
          </w:p>
        </w:tc>
        <w:tc>
          <w:tcPr>
            <w:tcW w:w="1424" w:type="dxa"/>
            <w:tcBorders>
              <w:top w:val="nil"/>
              <w:left w:val="nil"/>
              <w:bottom w:val="single" w:sz="4" w:space="0" w:color="auto"/>
              <w:right w:val="single" w:sz="4" w:space="0" w:color="auto"/>
            </w:tcBorders>
            <w:shd w:val="clear" w:color="auto" w:fill="auto"/>
            <w:noWrap/>
            <w:vAlign w:val="bottom"/>
            <w:hideMark/>
          </w:tcPr>
          <w:p w14:paraId="01060BCB"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1,394.00</w:t>
            </w:r>
          </w:p>
        </w:tc>
        <w:tc>
          <w:tcPr>
            <w:tcW w:w="1127" w:type="dxa"/>
            <w:tcBorders>
              <w:top w:val="nil"/>
              <w:left w:val="nil"/>
              <w:bottom w:val="single" w:sz="4" w:space="0" w:color="auto"/>
              <w:right w:val="single" w:sz="4" w:space="0" w:color="auto"/>
            </w:tcBorders>
            <w:shd w:val="clear" w:color="auto" w:fill="auto"/>
            <w:noWrap/>
            <w:vAlign w:val="bottom"/>
            <w:hideMark/>
          </w:tcPr>
          <w:p w14:paraId="5FFF2484"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1,324.00</w:t>
            </w:r>
          </w:p>
        </w:tc>
        <w:tc>
          <w:tcPr>
            <w:tcW w:w="1276" w:type="dxa"/>
            <w:tcBorders>
              <w:top w:val="nil"/>
              <w:left w:val="nil"/>
              <w:bottom w:val="single" w:sz="4" w:space="0" w:color="auto"/>
              <w:right w:val="single" w:sz="4" w:space="0" w:color="auto"/>
            </w:tcBorders>
            <w:shd w:val="clear" w:color="auto" w:fill="auto"/>
            <w:noWrap/>
            <w:vAlign w:val="bottom"/>
            <w:hideMark/>
          </w:tcPr>
          <w:p w14:paraId="5A28B784"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2,718.00</w:t>
            </w:r>
          </w:p>
        </w:tc>
      </w:tr>
      <w:tr w:rsidR="00D949CB" w:rsidRPr="00D949CB" w14:paraId="17F6D92E"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18277F6"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7540DE7F"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659.00</w:t>
            </w:r>
          </w:p>
        </w:tc>
        <w:tc>
          <w:tcPr>
            <w:tcW w:w="1127" w:type="dxa"/>
            <w:tcBorders>
              <w:top w:val="nil"/>
              <w:left w:val="nil"/>
              <w:bottom w:val="single" w:sz="4" w:space="0" w:color="auto"/>
              <w:right w:val="single" w:sz="4" w:space="0" w:color="auto"/>
            </w:tcBorders>
            <w:shd w:val="clear" w:color="auto" w:fill="auto"/>
            <w:noWrap/>
            <w:vAlign w:val="bottom"/>
            <w:hideMark/>
          </w:tcPr>
          <w:p w14:paraId="54A4AEF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500.00</w:t>
            </w:r>
          </w:p>
        </w:tc>
        <w:tc>
          <w:tcPr>
            <w:tcW w:w="1276" w:type="dxa"/>
            <w:tcBorders>
              <w:top w:val="nil"/>
              <w:left w:val="nil"/>
              <w:bottom w:val="single" w:sz="4" w:space="0" w:color="auto"/>
              <w:right w:val="single" w:sz="4" w:space="0" w:color="auto"/>
            </w:tcBorders>
            <w:shd w:val="clear" w:color="auto" w:fill="auto"/>
            <w:noWrap/>
            <w:vAlign w:val="bottom"/>
            <w:hideMark/>
          </w:tcPr>
          <w:p w14:paraId="4CD8105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1,159.00</w:t>
            </w:r>
          </w:p>
        </w:tc>
      </w:tr>
      <w:tr w:rsidR="00D949CB" w:rsidRPr="00D949CB" w14:paraId="0B517B16"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3F686CF"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539EAFE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727.00</w:t>
            </w:r>
          </w:p>
        </w:tc>
        <w:tc>
          <w:tcPr>
            <w:tcW w:w="1127" w:type="dxa"/>
            <w:tcBorders>
              <w:top w:val="nil"/>
              <w:left w:val="nil"/>
              <w:bottom w:val="single" w:sz="4" w:space="0" w:color="auto"/>
              <w:right w:val="single" w:sz="4" w:space="0" w:color="auto"/>
            </w:tcBorders>
            <w:shd w:val="clear" w:color="auto" w:fill="auto"/>
            <w:noWrap/>
            <w:vAlign w:val="bottom"/>
            <w:hideMark/>
          </w:tcPr>
          <w:p w14:paraId="09CE2E2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788.00</w:t>
            </w:r>
          </w:p>
        </w:tc>
        <w:tc>
          <w:tcPr>
            <w:tcW w:w="1276" w:type="dxa"/>
            <w:tcBorders>
              <w:top w:val="nil"/>
              <w:left w:val="nil"/>
              <w:bottom w:val="single" w:sz="4" w:space="0" w:color="auto"/>
              <w:right w:val="single" w:sz="4" w:space="0" w:color="auto"/>
            </w:tcBorders>
            <w:shd w:val="clear" w:color="auto" w:fill="auto"/>
            <w:noWrap/>
            <w:vAlign w:val="bottom"/>
            <w:hideMark/>
          </w:tcPr>
          <w:p w14:paraId="45CE02E2"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1,515.00</w:t>
            </w:r>
          </w:p>
        </w:tc>
      </w:tr>
      <w:tr w:rsidR="00D949CB" w:rsidRPr="00D949CB" w14:paraId="4AF94FC7"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FEBAC72"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1F4366C2"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8.00</w:t>
            </w:r>
          </w:p>
        </w:tc>
        <w:tc>
          <w:tcPr>
            <w:tcW w:w="1127" w:type="dxa"/>
            <w:tcBorders>
              <w:top w:val="nil"/>
              <w:left w:val="nil"/>
              <w:bottom w:val="single" w:sz="4" w:space="0" w:color="auto"/>
              <w:right w:val="single" w:sz="4" w:space="0" w:color="auto"/>
            </w:tcBorders>
            <w:shd w:val="clear" w:color="auto" w:fill="auto"/>
            <w:noWrap/>
            <w:vAlign w:val="bottom"/>
            <w:hideMark/>
          </w:tcPr>
          <w:p w14:paraId="77C9F60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36.00</w:t>
            </w:r>
          </w:p>
        </w:tc>
        <w:tc>
          <w:tcPr>
            <w:tcW w:w="1276" w:type="dxa"/>
            <w:tcBorders>
              <w:top w:val="nil"/>
              <w:left w:val="nil"/>
              <w:bottom w:val="single" w:sz="4" w:space="0" w:color="auto"/>
              <w:right w:val="single" w:sz="4" w:space="0" w:color="auto"/>
            </w:tcBorders>
            <w:shd w:val="clear" w:color="auto" w:fill="auto"/>
            <w:noWrap/>
            <w:vAlign w:val="bottom"/>
            <w:hideMark/>
          </w:tcPr>
          <w:p w14:paraId="19F0EE7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44.00</w:t>
            </w:r>
          </w:p>
        </w:tc>
      </w:tr>
      <w:tr w:rsidR="00D949CB" w:rsidRPr="00D949CB" w14:paraId="35297757"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9766B7E"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Rusia, Moscú (SGC)</w:t>
            </w:r>
          </w:p>
        </w:tc>
        <w:tc>
          <w:tcPr>
            <w:tcW w:w="1424" w:type="dxa"/>
            <w:tcBorders>
              <w:top w:val="nil"/>
              <w:left w:val="nil"/>
              <w:bottom w:val="single" w:sz="4" w:space="0" w:color="auto"/>
              <w:right w:val="single" w:sz="4" w:space="0" w:color="auto"/>
            </w:tcBorders>
            <w:shd w:val="clear" w:color="auto" w:fill="auto"/>
            <w:noWrap/>
            <w:vAlign w:val="bottom"/>
            <w:hideMark/>
          </w:tcPr>
          <w:p w14:paraId="2F06B7B0"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503.00</w:t>
            </w:r>
          </w:p>
        </w:tc>
        <w:tc>
          <w:tcPr>
            <w:tcW w:w="1127" w:type="dxa"/>
            <w:tcBorders>
              <w:top w:val="nil"/>
              <w:left w:val="nil"/>
              <w:bottom w:val="single" w:sz="4" w:space="0" w:color="auto"/>
              <w:right w:val="single" w:sz="4" w:space="0" w:color="auto"/>
            </w:tcBorders>
            <w:shd w:val="clear" w:color="auto" w:fill="auto"/>
            <w:noWrap/>
            <w:vAlign w:val="bottom"/>
            <w:hideMark/>
          </w:tcPr>
          <w:p w14:paraId="2FC19888"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347.00</w:t>
            </w:r>
          </w:p>
        </w:tc>
        <w:tc>
          <w:tcPr>
            <w:tcW w:w="1276" w:type="dxa"/>
            <w:tcBorders>
              <w:top w:val="nil"/>
              <w:left w:val="nil"/>
              <w:bottom w:val="single" w:sz="4" w:space="0" w:color="auto"/>
              <w:right w:val="single" w:sz="4" w:space="0" w:color="auto"/>
            </w:tcBorders>
            <w:shd w:val="clear" w:color="auto" w:fill="auto"/>
            <w:noWrap/>
            <w:vAlign w:val="bottom"/>
            <w:hideMark/>
          </w:tcPr>
          <w:p w14:paraId="310558B9"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850.00</w:t>
            </w:r>
          </w:p>
        </w:tc>
      </w:tr>
      <w:tr w:rsidR="00D949CB" w:rsidRPr="00D949CB" w14:paraId="440AA297"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2D41F0C"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6EB7CC0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228.00</w:t>
            </w:r>
          </w:p>
        </w:tc>
        <w:tc>
          <w:tcPr>
            <w:tcW w:w="1127" w:type="dxa"/>
            <w:tcBorders>
              <w:top w:val="nil"/>
              <w:left w:val="nil"/>
              <w:bottom w:val="single" w:sz="4" w:space="0" w:color="auto"/>
              <w:right w:val="single" w:sz="4" w:space="0" w:color="auto"/>
            </w:tcBorders>
            <w:shd w:val="clear" w:color="auto" w:fill="auto"/>
            <w:noWrap/>
            <w:vAlign w:val="bottom"/>
            <w:hideMark/>
          </w:tcPr>
          <w:p w14:paraId="1C1BED82"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7673658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428.00</w:t>
            </w:r>
          </w:p>
        </w:tc>
      </w:tr>
      <w:tr w:rsidR="00D949CB" w:rsidRPr="00D949CB" w14:paraId="721E064B"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70C5DAF"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6072F2D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127" w:type="dxa"/>
            <w:tcBorders>
              <w:top w:val="nil"/>
              <w:left w:val="nil"/>
              <w:bottom w:val="single" w:sz="4" w:space="0" w:color="auto"/>
              <w:right w:val="single" w:sz="4" w:space="0" w:color="auto"/>
            </w:tcBorders>
            <w:shd w:val="clear" w:color="auto" w:fill="auto"/>
            <w:noWrap/>
            <w:vAlign w:val="bottom"/>
            <w:hideMark/>
          </w:tcPr>
          <w:p w14:paraId="34DA198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2E118B6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r>
      <w:tr w:rsidR="00D949CB" w:rsidRPr="00D949CB" w14:paraId="7233D90B"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4E47292"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4B0C005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274.00</w:t>
            </w:r>
          </w:p>
        </w:tc>
        <w:tc>
          <w:tcPr>
            <w:tcW w:w="1127" w:type="dxa"/>
            <w:tcBorders>
              <w:top w:val="nil"/>
              <w:left w:val="nil"/>
              <w:bottom w:val="single" w:sz="4" w:space="0" w:color="auto"/>
              <w:right w:val="single" w:sz="4" w:space="0" w:color="auto"/>
            </w:tcBorders>
            <w:shd w:val="clear" w:color="auto" w:fill="auto"/>
            <w:noWrap/>
            <w:vAlign w:val="bottom"/>
            <w:hideMark/>
          </w:tcPr>
          <w:p w14:paraId="2674DC8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147.00</w:t>
            </w:r>
          </w:p>
        </w:tc>
        <w:tc>
          <w:tcPr>
            <w:tcW w:w="1276" w:type="dxa"/>
            <w:tcBorders>
              <w:top w:val="nil"/>
              <w:left w:val="nil"/>
              <w:bottom w:val="single" w:sz="4" w:space="0" w:color="auto"/>
              <w:right w:val="single" w:sz="4" w:space="0" w:color="auto"/>
            </w:tcBorders>
            <w:shd w:val="clear" w:color="auto" w:fill="auto"/>
            <w:noWrap/>
            <w:vAlign w:val="bottom"/>
            <w:hideMark/>
          </w:tcPr>
          <w:p w14:paraId="6C3CC3E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421.00</w:t>
            </w:r>
          </w:p>
        </w:tc>
      </w:tr>
      <w:tr w:rsidR="00D949CB" w:rsidRPr="00D949CB" w14:paraId="0340D089"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A1A6552"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San Salvador, El Salvador</w:t>
            </w:r>
          </w:p>
        </w:tc>
        <w:tc>
          <w:tcPr>
            <w:tcW w:w="1424" w:type="dxa"/>
            <w:tcBorders>
              <w:top w:val="nil"/>
              <w:left w:val="nil"/>
              <w:bottom w:val="single" w:sz="4" w:space="0" w:color="auto"/>
              <w:right w:val="single" w:sz="4" w:space="0" w:color="auto"/>
            </w:tcBorders>
            <w:shd w:val="clear" w:color="auto" w:fill="auto"/>
            <w:noWrap/>
            <w:vAlign w:val="bottom"/>
            <w:hideMark/>
          </w:tcPr>
          <w:p w14:paraId="71ADCB09"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56.00</w:t>
            </w:r>
          </w:p>
        </w:tc>
        <w:tc>
          <w:tcPr>
            <w:tcW w:w="1127" w:type="dxa"/>
            <w:tcBorders>
              <w:top w:val="nil"/>
              <w:left w:val="nil"/>
              <w:bottom w:val="single" w:sz="4" w:space="0" w:color="auto"/>
              <w:right w:val="single" w:sz="4" w:space="0" w:color="auto"/>
            </w:tcBorders>
            <w:shd w:val="clear" w:color="auto" w:fill="auto"/>
            <w:noWrap/>
            <w:vAlign w:val="bottom"/>
            <w:hideMark/>
          </w:tcPr>
          <w:p w14:paraId="335306B7"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51.00</w:t>
            </w:r>
          </w:p>
        </w:tc>
        <w:tc>
          <w:tcPr>
            <w:tcW w:w="1276" w:type="dxa"/>
            <w:tcBorders>
              <w:top w:val="nil"/>
              <w:left w:val="nil"/>
              <w:bottom w:val="single" w:sz="4" w:space="0" w:color="auto"/>
              <w:right w:val="single" w:sz="4" w:space="0" w:color="auto"/>
            </w:tcBorders>
            <w:shd w:val="clear" w:color="auto" w:fill="auto"/>
            <w:noWrap/>
            <w:vAlign w:val="bottom"/>
            <w:hideMark/>
          </w:tcPr>
          <w:p w14:paraId="13356A6F"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107.00</w:t>
            </w:r>
          </w:p>
        </w:tc>
      </w:tr>
      <w:tr w:rsidR="00D949CB" w:rsidRPr="00D949CB" w14:paraId="08EBAC0B"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88CD1B0"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7D55366F"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37.00</w:t>
            </w:r>
          </w:p>
        </w:tc>
        <w:tc>
          <w:tcPr>
            <w:tcW w:w="1127" w:type="dxa"/>
            <w:tcBorders>
              <w:top w:val="nil"/>
              <w:left w:val="nil"/>
              <w:bottom w:val="single" w:sz="4" w:space="0" w:color="auto"/>
              <w:right w:val="single" w:sz="4" w:space="0" w:color="auto"/>
            </w:tcBorders>
            <w:shd w:val="clear" w:color="auto" w:fill="auto"/>
            <w:noWrap/>
            <w:vAlign w:val="bottom"/>
            <w:hideMark/>
          </w:tcPr>
          <w:p w14:paraId="49164DF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26.00</w:t>
            </w:r>
          </w:p>
        </w:tc>
        <w:tc>
          <w:tcPr>
            <w:tcW w:w="1276" w:type="dxa"/>
            <w:tcBorders>
              <w:top w:val="nil"/>
              <w:left w:val="nil"/>
              <w:bottom w:val="single" w:sz="4" w:space="0" w:color="auto"/>
              <w:right w:val="single" w:sz="4" w:space="0" w:color="auto"/>
            </w:tcBorders>
            <w:shd w:val="clear" w:color="auto" w:fill="auto"/>
            <w:noWrap/>
            <w:vAlign w:val="bottom"/>
            <w:hideMark/>
          </w:tcPr>
          <w:p w14:paraId="77B8D5B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63.00</w:t>
            </w:r>
          </w:p>
        </w:tc>
      </w:tr>
      <w:tr w:rsidR="00D949CB" w:rsidRPr="00D949CB" w14:paraId="188E39C4"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433DE76"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64EA451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3.00</w:t>
            </w:r>
          </w:p>
        </w:tc>
        <w:tc>
          <w:tcPr>
            <w:tcW w:w="1127" w:type="dxa"/>
            <w:tcBorders>
              <w:top w:val="nil"/>
              <w:left w:val="nil"/>
              <w:bottom w:val="single" w:sz="4" w:space="0" w:color="auto"/>
              <w:right w:val="single" w:sz="4" w:space="0" w:color="auto"/>
            </w:tcBorders>
            <w:shd w:val="clear" w:color="auto" w:fill="auto"/>
            <w:noWrap/>
            <w:vAlign w:val="bottom"/>
            <w:hideMark/>
          </w:tcPr>
          <w:p w14:paraId="0A6A20C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2477874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3.00</w:t>
            </w:r>
          </w:p>
        </w:tc>
      </w:tr>
      <w:tr w:rsidR="00D949CB" w:rsidRPr="00D949CB" w14:paraId="192841CF"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34ACECD"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07EC439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16.00</w:t>
            </w:r>
          </w:p>
        </w:tc>
        <w:tc>
          <w:tcPr>
            <w:tcW w:w="1127" w:type="dxa"/>
            <w:tcBorders>
              <w:top w:val="nil"/>
              <w:left w:val="nil"/>
              <w:bottom w:val="single" w:sz="4" w:space="0" w:color="auto"/>
              <w:right w:val="single" w:sz="4" w:space="0" w:color="auto"/>
            </w:tcBorders>
            <w:shd w:val="clear" w:color="auto" w:fill="auto"/>
            <w:noWrap/>
            <w:vAlign w:val="bottom"/>
            <w:hideMark/>
          </w:tcPr>
          <w:p w14:paraId="0DEA161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25.00</w:t>
            </w:r>
          </w:p>
        </w:tc>
        <w:tc>
          <w:tcPr>
            <w:tcW w:w="1276" w:type="dxa"/>
            <w:tcBorders>
              <w:top w:val="nil"/>
              <w:left w:val="nil"/>
              <w:bottom w:val="single" w:sz="4" w:space="0" w:color="auto"/>
              <w:right w:val="single" w:sz="4" w:space="0" w:color="auto"/>
            </w:tcBorders>
            <w:shd w:val="clear" w:color="auto" w:fill="auto"/>
            <w:noWrap/>
            <w:vAlign w:val="bottom"/>
            <w:hideMark/>
          </w:tcPr>
          <w:p w14:paraId="685ED542"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41.00</w:t>
            </w:r>
          </w:p>
        </w:tc>
      </w:tr>
      <w:tr w:rsidR="00D949CB" w:rsidRPr="00D949CB" w14:paraId="33BEE5AC"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8716D34" w14:textId="38FFC53C"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Sudáfrica, Pretoria</w:t>
            </w:r>
          </w:p>
        </w:tc>
        <w:tc>
          <w:tcPr>
            <w:tcW w:w="1424" w:type="dxa"/>
            <w:tcBorders>
              <w:top w:val="nil"/>
              <w:left w:val="nil"/>
              <w:bottom w:val="single" w:sz="4" w:space="0" w:color="auto"/>
              <w:right w:val="single" w:sz="4" w:space="0" w:color="auto"/>
            </w:tcBorders>
            <w:shd w:val="clear" w:color="auto" w:fill="auto"/>
            <w:noWrap/>
            <w:vAlign w:val="bottom"/>
            <w:hideMark/>
          </w:tcPr>
          <w:p w14:paraId="727736E9"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62826C5F"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40846FB9"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1.00</w:t>
            </w:r>
          </w:p>
        </w:tc>
      </w:tr>
      <w:tr w:rsidR="00D949CB" w:rsidRPr="00D949CB" w14:paraId="74306F94"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D7DCCAE"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1E21F6D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180788D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7418BDA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r>
      <w:tr w:rsidR="00D949CB" w:rsidRPr="00D949CB" w14:paraId="3D142075"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1357EB9"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7C4B3FB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6DD85EBE"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20B78FC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3DF65800"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82E0DCF"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29D487D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596CA53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380BF65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201EF9E3"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E9ABD29"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Suecia, Estocolmo</w:t>
            </w:r>
          </w:p>
        </w:tc>
        <w:tc>
          <w:tcPr>
            <w:tcW w:w="1424" w:type="dxa"/>
            <w:tcBorders>
              <w:top w:val="nil"/>
              <w:left w:val="nil"/>
              <w:bottom w:val="single" w:sz="4" w:space="0" w:color="auto"/>
              <w:right w:val="single" w:sz="4" w:space="0" w:color="auto"/>
            </w:tcBorders>
            <w:shd w:val="clear" w:color="auto" w:fill="auto"/>
            <w:noWrap/>
            <w:vAlign w:val="bottom"/>
            <w:hideMark/>
          </w:tcPr>
          <w:p w14:paraId="01579A7A"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76.00</w:t>
            </w:r>
          </w:p>
        </w:tc>
        <w:tc>
          <w:tcPr>
            <w:tcW w:w="1127" w:type="dxa"/>
            <w:tcBorders>
              <w:top w:val="nil"/>
              <w:left w:val="nil"/>
              <w:bottom w:val="single" w:sz="4" w:space="0" w:color="auto"/>
              <w:right w:val="single" w:sz="4" w:space="0" w:color="auto"/>
            </w:tcBorders>
            <w:shd w:val="clear" w:color="auto" w:fill="auto"/>
            <w:noWrap/>
            <w:vAlign w:val="bottom"/>
            <w:hideMark/>
          </w:tcPr>
          <w:p w14:paraId="18CDDFDD"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93.00</w:t>
            </w:r>
          </w:p>
        </w:tc>
        <w:tc>
          <w:tcPr>
            <w:tcW w:w="1276" w:type="dxa"/>
            <w:tcBorders>
              <w:top w:val="nil"/>
              <w:left w:val="nil"/>
              <w:bottom w:val="single" w:sz="4" w:space="0" w:color="auto"/>
              <w:right w:val="single" w:sz="4" w:space="0" w:color="auto"/>
            </w:tcBorders>
            <w:shd w:val="clear" w:color="auto" w:fill="auto"/>
            <w:noWrap/>
            <w:vAlign w:val="bottom"/>
            <w:hideMark/>
          </w:tcPr>
          <w:p w14:paraId="2D11D4D7"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169.00</w:t>
            </w:r>
          </w:p>
        </w:tc>
      </w:tr>
      <w:tr w:rsidR="00D949CB" w:rsidRPr="00D949CB" w14:paraId="18475288"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F653704"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48FC89D4"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37.00</w:t>
            </w:r>
          </w:p>
        </w:tc>
        <w:tc>
          <w:tcPr>
            <w:tcW w:w="1127" w:type="dxa"/>
            <w:tcBorders>
              <w:top w:val="nil"/>
              <w:left w:val="nil"/>
              <w:bottom w:val="single" w:sz="4" w:space="0" w:color="auto"/>
              <w:right w:val="single" w:sz="4" w:space="0" w:color="auto"/>
            </w:tcBorders>
            <w:shd w:val="clear" w:color="auto" w:fill="auto"/>
            <w:noWrap/>
            <w:vAlign w:val="bottom"/>
            <w:hideMark/>
          </w:tcPr>
          <w:p w14:paraId="1B40656E"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47.00</w:t>
            </w:r>
          </w:p>
        </w:tc>
        <w:tc>
          <w:tcPr>
            <w:tcW w:w="1276" w:type="dxa"/>
            <w:tcBorders>
              <w:top w:val="nil"/>
              <w:left w:val="nil"/>
              <w:bottom w:val="single" w:sz="4" w:space="0" w:color="auto"/>
              <w:right w:val="single" w:sz="4" w:space="0" w:color="auto"/>
            </w:tcBorders>
            <w:shd w:val="clear" w:color="auto" w:fill="auto"/>
            <w:noWrap/>
            <w:vAlign w:val="bottom"/>
            <w:hideMark/>
          </w:tcPr>
          <w:p w14:paraId="107FF78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84.00</w:t>
            </w:r>
          </w:p>
        </w:tc>
      </w:tr>
      <w:tr w:rsidR="00D949CB" w:rsidRPr="00D949CB" w14:paraId="21449B0E"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335DB24"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44249C3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15.00</w:t>
            </w:r>
          </w:p>
        </w:tc>
        <w:tc>
          <w:tcPr>
            <w:tcW w:w="1127" w:type="dxa"/>
            <w:tcBorders>
              <w:top w:val="nil"/>
              <w:left w:val="nil"/>
              <w:bottom w:val="single" w:sz="4" w:space="0" w:color="auto"/>
              <w:right w:val="single" w:sz="4" w:space="0" w:color="auto"/>
            </w:tcBorders>
            <w:shd w:val="clear" w:color="auto" w:fill="auto"/>
            <w:noWrap/>
            <w:vAlign w:val="bottom"/>
            <w:hideMark/>
          </w:tcPr>
          <w:p w14:paraId="4B8AB7C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26.00</w:t>
            </w:r>
          </w:p>
        </w:tc>
        <w:tc>
          <w:tcPr>
            <w:tcW w:w="1276" w:type="dxa"/>
            <w:tcBorders>
              <w:top w:val="nil"/>
              <w:left w:val="nil"/>
              <w:bottom w:val="single" w:sz="4" w:space="0" w:color="auto"/>
              <w:right w:val="single" w:sz="4" w:space="0" w:color="auto"/>
            </w:tcBorders>
            <w:shd w:val="clear" w:color="auto" w:fill="auto"/>
            <w:noWrap/>
            <w:vAlign w:val="bottom"/>
            <w:hideMark/>
          </w:tcPr>
          <w:p w14:paraId="23B992E2"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41.00</w:t>
            </w:r>
          </w:p>
        </w:tc>
      </w:tr>
      <w:tr w:rsidR="00D949CB" w:rsidRPr="00D949CB" w14:paraId="63ECD8AC"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FFD2F57"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0F0E12D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24.00</w:t>
            </w:r>
          </w:p>
        </w:tc>
        <w:tc>
          <w:tcPr>
            <w:tcW w:w="1127" w:type="dxa"/>
            <w:tcBorders>
              <w:top w:val="nil"/>
              <w:left w:val="nil"/>
              <w:bottom w:val="single" w:sz="4" w:space="0" w:color="auto"/>
              <w:right w:val="single" w:sz="4" w:space="0" w:color="auto"/>
            </w:tcBorders>
            <w:shd w:val="clear" w:color="auto" w:fill="auto"/>
            <w:noWrap/>
            <w:vAlign w:val="bottom"/>
            <w:hideMark/>
          </w:tcPr>
          <w:p w14:paraId="29F5B41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5209FAF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44.00</w:t>
            </w:r>
          </w:p>
        </w:tc>
      </w:tr>
      <w:tr w:rsidR="00D949CB" w:rsidRPr="00D949CB" w14:paraId="3AED277F"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041389F" w14:textId="410D1DB4"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Suiza, Berna (SGC)</w:t>
            </w:r>
          </w:p>
        </w:tc>
        <w:tc>
          <w:tcPr>
            <w:tcW w:w="1424" w:type="dxa"/>
            <w:tcBorders>
              <w:top w:val="nil"/>
              <w:left w:val="nil"/>
              <w:bottom w:val="single" w:sz="4" w:space="0" w:color="auto"/>
              <w:right w:val="single" w:sz="4" w:space="0" w:color="auto"/>
            </w:tcBorders>
            <w:shd w:val="clear" w:color="auto" w:fill="auto"/>
            <w:noWrap/>
            <w:vAlign w:val="bottom"/>
            <w:hideMark/>
          </w:tcPr>
          <w:p w14:paraId="3125E216"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110.00</w:t>
            </w:r>
          </w:p>
        </w:tc>
        <w:tc>
          <w:tcPr>
            <w:tcW w:w="1127" w:type="dxa"/>
            <w:tcBorders>
              <w:top w:val="nil"/>
              <w:left w:val="nil"/>
              <w:bottom w:val="single" w:sz="4" w:space="0" w:color="auto"/>
              <w:right w:val="single" w:sz="4" w:space="0" w:color="auto"/>
            </w:tcBorders>
            <w:shd w:val="clear" w:color="auto" w:fill="auto"/>
            <w:noWrap/>
            <w:vAlign w:val="bottom"/>
            <w:hideMark/>
          </w:tcPr>
          <w:p w14:paraId="155F33EC"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64.00</w:t>
            </w:r>
          </w:p>
        </w:tc>
        <w:tc>
          <w:tcPr>
            <w:tcW w:w="1276" w:type="dxa"/>
            <w:tcBorders>
              <w:top w:val="nil"/>
              <w:left w:val="nil"/>
              <w:bottom w:val="single" w:sz="4" w:space="0" w:color="auto"/>
              <w:right w:val="single" w:sz="4" w:space="0" w:color="auto"/>
            </w:tcBorders>
            <w:shd w:val="clear" w:color="auto" w:fill="auto"/>
            <w:noWrap/>
            <w:vAlign w:val="bottom"/>
            <w:hideMark/>
          </w:tcPr>
          <w:p w14:paraId="0057949E"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174.00</w:t>
            </w:r>
          </w:p>
        </w:tc>
      </w:tr>
      <w:tr w:rsidR="00D949CB" w:rsidRPr="00D949CB" w14:paraId="6172E509"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7111286"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2500694F"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67.00</w:t>
            </w:r>
          </w:p>
        </w:tc>
        <w:tc>
          <w:tcPr>
            <w:tcW w:w="1127" w:type="dxa"/>
            <w:tcBorders>
              <w:top w:val="nil"/>
              <w:left w:val="nil"/>
              <w:bottom w:val="single" w:sz="4" w:space="0" w:color="auto"/>
              <w:right w:val="single" w:sz="4" w:space="0" w:color="auto"/>
            </w:tcBorders>
            <w:shd w:val="clear" w:color="auto" w:fill="auto"/>
            <w:noWrap/>
            <w:vAlign w:val="bottom"/>
            <w:hideMark/>
          </w:tcPr>
          <w:p w14:paraId="1BD4D23E"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4E92667F"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107.00</w:t>
            </w:r>
          </w:p>
        </w:tc>
      </w:tr>
      <w:tr w:rsidR="00D949CB" w:rsidRPr="00D949CB" w14:paraId="48998F1C"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FC96E61"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3D9C262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24.00</w:t>
            </w:r>
          </w:p>
        </w:tc>
        <w:tc>
          <w:tcPr>
            <w:tcW w:w="1127" w:type="dxa"/>
            <w:tcBorders>
              <w:top w:val="nil"/>
              <w:left w:val="nil"/>
              <w:bottom w:val="single" w:sz="4" w:space="0" w:color="auto"/>
              <w:right w:val="single" w:sz="4" w:space="0" w:color="auto"/>
            </w:tcBorders>
            <w:shd w:val="clear" w:color="auto" w:fill="auto"/>
            <w:noWrap/>
            <w:vAlign w:val="bottom"/>
            <w:hideMark/>
          </w:tcPr>
          <w:p w14:paraId="2A6F7DE1"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14.00</w:t>
            </w:r>
          </w:p>
        </w:tc>
        <w:tc>
          <w:tcPr>
            <w:tcW w:w="1276" w:type="dxa"/>
            <w:tcBorders>
              <w:top w:val="nil"/>
              <w:left w:val="nil"/>
              <w:bottom w:val="single" w:sz="4" w:space="0" w:color="auto"/>
              <w:right w:val="single" w:sz="4" w:space="0" w:color="auto"/>
            </w:tcBorders>
            <w:shd w:val="clear" w:color="auto" w:fill="auto"/>
            <w:noWrap/>
            <w:vAlign w:val="bottom"/>
            <w:hideMark/>
          </w:tcPr>
          <w:p w14:paraId="123CFBEE"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38.00</w:t>
            </w:r>
          </w:p>
        </w:tc>
      </w:tr>
      <w:tr w:rsidR="00D949CB" w:rsidRPr="00D949CB" w14:paraId="45B9437B"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614011C"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087B6425"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18.00</w:t>
            </w:r>
          </w:p>
        </w:tc>
        <w:tc>
          <w:tcPr>
            <w:tcW w:w="1127" w:type="dxa"/>
            <w:tcBorders>
              <w:top w:val="nil"/>
              <w:left w:val="nil"/>
              <w:bottom w:val="single" w:sz="4" w:space="0" w:color="auto"/>
              <w:right w:val="single" w:sz="4" w:space="0" w:color="auto"/>
            </w:tcBorders>
            <w:shd w:val="clear" w:color="auto" w:fill="auto"/>
            <w:noWrap/>
            <w:vAlign w:val="bottom"/>
            <w:hideMark/>
          </w:tcPr>
          <w:p w14:paraId="00BD922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039D5457"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28.00</w:t>
            </w:r>
          </w:p>
        </w:tc>
      </w:tr>
      <w:tr w:rsidR="00D949CB" w:rsidRPr="00D949CB" w14:paraId="540C5716"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F5E9BA8"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 /DM</w:t>
            </w:r>
          </w:p>
        </w:tc>
        <w:tc>
          <w:tcPr>
            <w:tcW w:w="1424" w:type="dxa"/>
            <w:tcBorders>
              <w:top w:val="nil"/>
              <w:left w:val="nil"/>
              <w:bottom w:val="single" w:sz="4" w:space="0" w:color="auto"/>
              <w:right w:val="single" w:sz="4" w:space="0" w:color="auto"/>
            </w:tcBorders>
            <w:shd w:val="clear" w:color="auto" w:fill="auto"/>
            <w:noWrap/>
            <w:vAlign w:val="bottom"/>
            <w:hideMark/>
          </w:tcPr>
          <w:p w14:paraId="1B86720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127" w:type="dxa"/>
            <w:tcBorders>
              <w:top w:val="nil"/>
              <w:left w:val="nil"/>
              <w:bottom w:val="single" w:sz="4" w:space="0" w:color="auto"/>
              <w:right w:val="single" w:sz="4" w:space="0" w:color="auto"/>
            </w:tcBorders>
            <w:shd w:val="clear" w:color="auto" w:fill="auto"/>
            <w:noWrap/>
            <w:vAlign w:val="bottom"/>
            <w:hideMark/>
          </w:tcPr>
          <w:p w14:paraId="0FD1ED23"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038302B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r>
      <w:tr w:rsidR="00D949CB" w:rsidRPr="00D949CB" w14:paraId="73498877"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875C5B3" w14:textId="77777777"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Trinidad y Tobago, Puerto España (SGC)</w:t>
            </w:r>
          </w:p>
        </w:tc>
        <w:tc>
          <w:tcPr>
            <w:tcW w:w="1424" w:type="dxa"/>
            <w:tcBorders>
              <w:top w:val="nil"/>
              <w:left w:val="nil"/>
              <w:bottom w:val="single" w:sz="4" w:space="0" w:color="auto"/>
              <w:right w:val="single" w:sz="4" w:space="0" w:color="auto"/>
            </w:tcBorders>
            <w:shd w:val="clear" w:color="auto" w:fill="auto"/>
            <w:noWrap/>
            <w:vAlign w:val="bottom"/>
            <w:hideMark/>
          </w:tcPr>
          <w:p w14:paraId="592E54A5"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1.00</w:t>
            </w:r>
          </w:p>
        </w:tc>
        <w:tc>
          <w:tcPr>
            <w:tcW w:w="1127" w:type="dxa"/>
            <w:tcBorders>
              <w:top w:val="nil"/>
              <w:left w:val="nil"/>
              <w:bottom w:val="single" w:sz="4" w:space="0" w:color="auto"/>
              <w:right w:val="single" w:sz="4" w:space="0" w:color="auto"/>
            </w:tcBorders>
            <w:shd w:val="clear" w:color="auto" w:fill="auto"/>
            <w:noWrap/>
            <w:vAlign w:val="bottom"/>
            <w:hideMark/>
          </w:tcPr>
          <w:p w14:paraId="61721814"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7112A4CF"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1.00</w:t>
            </w:r>
          </w:p>
        </w:tc>
      </w:tr>
      <w:tr w:rsidR="00D949CB" w:rsidRPr="00D949CB" w14:paraId="2FCEB414"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7053364"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4D916E66"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5F452E8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7C17957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66BDC8B4"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7DF2AD3"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377AA60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774088C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01CB13A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70D57D1B"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9C995D6"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6585E132"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5C1D2CAE"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6647F02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r>
      <w:tr w:rsidR="00D949CB" w:rsidRPr="00D949CB" w14:paraId="32AD68EE"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92D6CB2"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                 visa (CS)</w:t>
            </w:r>
          </w:p>
        </w:tc>
        <w:tc>
          <w:tcPr>
            <w:tcW w:w="1424" w:type="dxa"/>
            <w:tcBorders>
              <w:top w:val="nil"/>
              <w:left w:val="nil"/>
              <w:bottom w:val="single" w:sz="4" w:space="0" w:color="auto"/>
              <w:right w:val="single" w:sz="4" w:space="0" w:color="auto"/>
            </w:tcBorders>
            <w:shd w:val="clear" w:color="auto" w:fill="auto"/>
            <w:noWrap/>
            <w:vAlign w:val="bottom"/>
            <w:hideMark/>
          </w:tcPr>
          <w:p w14:paraId="6EAFB41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127" w:type="dxa"/>
            <w:tcBorders>
              <w:top w:val="nil"/>
              <w:left w:val="nil"/>
              <w:bottom w:val="single" w:sz="4" w:space="0" w:color="auto"/>
              <w:right w:val="single" w:sz="4" w:space="0" w:color="auto"/>
            </w:tcBorders>
            <w:shd w:val="clear" w:color="auto" w:fill="auto"/>
            <w:noWrap/>
            <w:vAlign w:val="bottom"/>
            <w:hideMark/>
          </w:tcPr>
          <w:p w14:paraId="659DB95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6EDD164D"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r>
      <w:tr w:rsidR="00D949CB" w:rsidRPr="00D949CB" w14:paraId="5248C56B"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19F4E19" w14:textId="48A7DD2E" w:rsidR="00C64D18" w:rsidRPr="00D949CB" w:rsidRDefault="00C64D18" w:rsidP="00472285">
            <w:pPr>
              <w:spacing w:after="0" w:line="240" w:lineRule="auto"/>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Turquía, Ankara</w:t>
            </w:r>
          </w:p>
        </w:tc>
        <w:tc>
          <w:tcPr>
            <w:tcW w:w="1424" w:type="dxa"/>
            <w:tcBorders>
              <w:top w:val="nil"/>
              <w:left w:val="nil"/>
              <w:bottom w:val="single" w:sz="4" w:space="0" w:color="auto"/>
              <w:right w:val="single" w:sz="4" w:space="0" w:color="auto"/>
            </w:tcBorders>
            <w:shd w:val="clear" w:color="auto" w:fill="auto"/>
            <w:noWrap/>
            <w:vAlign w:val="bottom"/>
            <w:hideMark/>
          </w:tcPr>
          <w:p w14:paraId="1783F48B"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222.00</w:t>
            </w:r>
          </w:p>
        </w:tc>
        <w:tc>
          <w:tcPr>
            <w:tcW w:w="1127" w:type="dxa"/>
            <w:tcBorders>
              <w:top w:val="nil"/>
              <w:left w:val="nil"/>
              <w:bottom w:val="single" w:sz="4" w:space="0" w:color="auto"/>
              <w:right w:val="single" w:sz="4" w:space="0" w:color="auto"/>
            </w:tcBorders>
            <w:shd w:val="clear" w:color="auto" w:fill="auto"/>
            <w:noWrap/>
            <w:vAlign w:val="bottom"/>
            <w:hideMark/>
          </w:tcPr>
          <w:p w14:paraId="3C493BB5"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251.00</w:t>
            </w:r>
          </w:p>
        </w:tc>
        <w:tc>
          <w:tcPr>
            <w:tcW w:w="1276" w:type="dxa"/>
            <w:tcBorders>
              <w:top w:val="nil"/>
              <w:left w:val="nil"/>
              <w:bottom w:val="single" w:sz="4" w:space="0" w:color="auto"/>
              <w:right w:val="single" w:sz="4" w:space="0" w:color="auto"/>
            </w:tcBorders>
            <w:shd w:val="clear" w:color="auto" w:fill="auto"/>
            <w:noWrap/>
            <w:vAlign w:val="bottom"/>
            <w:hideMark/>
          </w:tcPr>
          <w:p w14:paraId="608465F8"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473.00</w:t>
            </w:r>
          </w:p>
        </w:tc>
      </w:tr>
      <w:tr w:rsidR="00D949CB" w:rsidRPr="00D949CB" w14:paraId="50DE79AF"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CCA6A0B"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Otros Servicios Consulares</w:t>
            </w:r>
          </w:p>
        </w:tc>
        <w:tc>
          <w:tcPr>
            <w:tcW w:w="1424" w:type="dxa"/>
            <w:tcBorders>
              <w:top w:val="nil"/>
              <w:left w:val="nil"/>
              <w:bottom w:val="single" w:sz="4" w:space="0" w:color="auto"/>
              <w:right w:val="single" w:sz="4" w:space="0" w:color="auto"/>
            </w:tcBorders>
            <w:shd w:val="clear" w:color="auto" w:fill="auto"/>
            <w:noWrap/>
            <w:vAlign w:val="bottom"/>
            <w:hideMark/>
          </w:tcPr>
          <w:p w14:paraId="0C530F7A"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66.00</w:t>
            </w:r>
          </w:p>
        </w:tc>
        <w:tc>
          <w:tcPr>
            <w:tcW w:w="1127" w:type="dxa"/>
            <w:tcBorders>
              <w:top w:val="nil"/>
              <w:left w:val="nil"/>
              <w:bottom w:val="single" w:sz="4" w:space="0" w:color="auto"/>
              <w:right w:val="single" w:sz="4" w:space="0" w:color="auto"/>
            </w:tcBorders>
            <w:shd w:val="clear" w:color="auto" w:fill="auto"/>
            <w:noWrap/>
            <w:vAlign w:val="bottom"/>
            <w:hideMark/>
          </w:tcPr>
          <w:p w14:paraId="698568E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51.00</w:t>
            </w:r>
          </w:p>
        </w:tc>
        <w:tc>
          <w:tcPr>
            <w:tcW w:w="1276" w:type="dxa"/>
            <w:tcBorders>
              <w:top w:val="nil"/>
              <w:left w:val="nil"/>
              <w:bottom w:val="single" w:sz="4" w:space="0" w:color="auto"/>
              <w:right w:val="single" w:sz="4" w:space="0" w:color="auto"/>
            </w:tcBorders>
            <w:shd w:val="clear" w:color="auto" w:fill="auto"/>
            <w:noWrap/>
            <w:vAlign w:val="bottom"/>
            <w:hideMark/>
          </w:tcPr>
          <w:p w14:paraId="3E154400"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117.00</w:t>
            </w:r>
          </w:p>
        </w:tc>
      </w:tr>
      <w:tr w:rsidR="00D949CB" w:rsidRPr="00D949CB" w14:paraId="1AAF5384"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1EF0592"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Pasaporte</w:t>
            </w:r>
          </w:p>
        </w:tc>
        <w:tc>
          <w:tcPr>
            <w:tcW w:w="1424" w:type="dxa"/>
            <w:tcBorders>
              <w:top w:val="nil"/>
              <w:left w:val="nil"/>
              <w:bottom w:val="single" w:sz="4" w:space="0" w:color="auto"/>
              <w:right w:val="single" w:sz="4" w:space="0" w:color="auto"/>
            </w:tcBorders>
            <w:shd w:val="clear" w:color="auto" w:fill="auto"/>
            <w:noWrap/>
            <w:vAlign w:val="bottom"/>
            <w:hideMark/>
          </w:tcPr>
          <w:p w14:paraId="49B56118"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1.00</w:t>
            </w:r>
          </w:p>
        </w:tc>
        <w:tc>
          <w:tcPr>
            <w:tcW w:w="1127" w:type="dxa"/>
            <w:tcBorders>
              <w:top w:val="nil"/>
              <w:left w:val="nil"/>
              <w:bottom w:val="single" w:sz="4" w:space="0" w:color="auto"/>
              <w:right w:val="single" w:sz="4" w:space="0" w:color="auto"/>
            </w:tcBorders>
            <w:shd w:val="clear" w:color="auto" w:fill="auto"/>
            <w:noWrap/>
            <w:vAlign w:val="bottom"/>
            <w:hideMark/>
          </w:tcPr>
          <w:p w14:paraId="4E5AB242"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14.00</w:t>
            </w:r>
          </w:p>
        </w:tc>
        <w:tc>
          <w:tcPr>
            <w:tcW w:w="1276" w:type="dxa"/>
            <w:tcBorders>
              <w:top w:val="nil"/>
              <w:left w:val="nil"/>
              <w:bottom w:val="single" w:sz="4" w:space="0" w:color="auto"/>
              <w:right w:val="single" w:sz="4" w:space="0" w:color="auto"/>
            </w:tcBorders>
            <w:shd w:val="clear" w:color="auto" w:fill="auto"/>
            <w:noWrap/>
            <w:vAlign w:val="bottom"/>
            <w:hideMark/>
          </w:tcPr>
          <w:p w14:paraId="087564F9"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15.00</w:t>
            </w:r>
          </w:p>
        </w:tc>
      </w:tr>
      <w:tr w:rsidR="00D949CB" w:rsidRPr="00D949CB" w14:paraId="1A2475CA"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323A520" w14:textId="77777777" w:rsidR="00C64D18" w:rsidRPr="00D949CB" w:rsidRDefault="00C64D18" w:rsidP="00472285">
            <w:pPr>
              <w:spacing w:after="0" w:line="240" w:lineRule="auto"/>
              <w:ind w:firstLineChars="100" w:firstLine="200"/>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Servicios de Visado</w:t>
            </w:r>
          </w:p>
        </w:tc>
        <w:tc>
          <w:tcPr>
            <w:tcW w:w="1424" w:type="dxa"/>
            <w:tcBorders>
              <w:top w:val="nil"/>
              <w:left w:val="nil"/>
              <w:bottom w:val="single" w:sz="4" w:space="0" w:color="auto"/>
              <w:right w:val="single" w:sz="4" w:space="0" w:color="auto"/>
            </w:tcBorders>
            <w:shd w:val="clear" w:color="auto" w:fill="auto"/>
            <w:noWrap/>
            <w:vAlign w:val="bottom"/>
            <w:hideMark/>
          </w:tcPr>
          <w:p w14:paraId="1982A2FB"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155.00</w:t>
            </w:r>
          </w:p>
        </w:tc>
        <w:tc>
          <w:tcPr>
            <w:tcW w:w="1127" w:type="dxa"/>
            <w:tcBorders>
              <w:top w:val="nil"/>
              <w:left w:val="nil"/>
              <w:bottom w:val="single" w:sz="4" w:space="0" w:color="auto"/>
              <w:right w:val="single" w:sz="4" w:space="0" w:color="auto"/>
            </w:tcBorders>
            <w:shd w:val="clear" w:color="auto" w:fill="auto"/>
            <w:noWrap/>
            <w:vAlign w:val="bottom"/>
            <w:hideMark/>
          </w:tcPr>
          <w:p w14:paraId="43B32F4E"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186.00</w:t>
            </w:r>
          </w:p>
        </w:tc>
        <w:tc>
          <w:tcPr>
            <w:tcW w:w="1276" w:type="dxa"/>
            <w:tcBorders>
              <w:top w:val="nil"/>
              <w:left w:val="nil"/>
              <w:bottom w:val="single" w:sz="4" w:space="0" w:color="auto"/>
              <w:right w:val="single" w:sz="4" w:space="0" w:color="auto"/>
            </w:tcBorders>
            <w:shd w:val="clear" w:color="auto" w:fill="auto"/>
            <w:noWrap/>
            <w:vAlign w:val="bottom"/>
            <w:hideMark/>
          </w:tcPr>
          <w:p w14:paraId="4C2A9F0C" w14:textId="77777777" w:rsidR="00C64D18" w:rsidRPr="00D949CB" w:rsidRDefault="00C64D18" w:rsidP="00472285">
            <w:pPr>
              <w:spacing w:after="0" w:line="240" w:lineRule="auto"/>
              <w:jc w:val="right"/>
              <w:rPr>
                <w:rFonts w:eastAsia="Times New Roman" w:cs="Times New Roman"/>
                <w:color w:val="767171"/>
                <w:sz w:val="20"/>
                <w:szCs w:val="20"/>
                <w:lang w:val="es-DO" w:eastAsia="es-DO"/>
              </w:rPr>
            </w:pPr>
            <w:r w:rsidRPr="00D949CB">
              <w:rPr>
                <w:rFonts w:eastAsia="Times New Roman" w:cs="Times New Roman"/>
                <w:color w:val="767171"/>
                <w:sz w:val="20"/>
                <w:szCs w:val="20"/>
                <w:lang w:val="es-DO" w:eastAsia="es-DO"/>
              </w:rPr>
              <w:t>341.00</w:t>
            </w:r>
          </w:p>
        </w:tc>
      </w:tr>
      <w:tr w:rsidR="00C64D18" w:rsidRPr="00D949CB" w14:paraId="4518B580" w14:textId="77777777" w:rsidTr="00C64D18">
        <w:trPr>
          <w:trHeight w:val="17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3C7857A" w14:textId="77777777" w:rsidR="00C64D18" w:rsidRPr="00D949CB" w:rsidRDefault="00C64D18" w:rsidP="00472285">
            <w:pPr>
              <w:spacing w:after="0" w:line="240" w:lineRule="auto"/>
              <w:ind w:firstLineChars="100" w:firstLine="201"/>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 xml:space="preserve">Total </w:t>
            </w:r>
          </w:p>
        </w:tc>
        <w:tc>
          <w:tcPr>
            <w:tcW w:w="1424" w:type="dxa"/>
            <w:tcBorders>
              <w:top w:val="nil"/>
              <w:left w:val="nil"/>
              <w:bottom w:val="single" w:sz="4" w:space="0" w:color="auto"/>
              <w:right w:val="single" w:sz="4" w:space="0" w:color="auto"/>
            </w:tcBorders>
            <w:shd w:val="clear" w:color="auto" w:fill="auto"/>
            <w:noWrap/>
            <w:vAlign w:val="bottom"/>
            <w:hideMark/>
          </w:tcPr>
          <w:p w14:paraId="18584A8D"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11,192.00</w:t>
            </w:r>
          </w:p>
        </w:tc>
        <w:tc>
          <w:tcPr>
            <w:tcW w:w="1127" w:type="dxa"/>
            <w:tcBorders>
              <w:top w:val="nil"/>
              <w:left w:val="nil"/>
              <w:bottom w:val="single" w:sz="4" w:space="0" w:color="auto"/>
              <w:right w:val="single" w:sz="4" w:space="0" w:color="auto"/>
            </w:tcBorders>
            <w:shd w:val="clear" w:color="auto" w:fill="auto"/>
            <w:noWrap/>
            <w:vAlign w:val="bottom"/>
            <w:hideMark/>
          </w:tcPr>
          <w:p w14:paraId="0E30C3AA"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11,519.00</w:t>
            </w:r>
          </w:p>
        </w:tc>
        <w:tc>
          <w:tcPr>
            <w:tcW w:w="1276" w:type="dxa"/>
            <w:tcBorders>
              <w:top w:val="nil"/>
              <w:left w:val="nil"/>
              <w:bottom w:val="single" w:sz="4" w:space="0" w:color="auto"/>
              <w:right w:val="single" w:sz="4" w:space="0" w:color="auto"/>
            </w:tcBorders>
            <w:shd w:val="clear" w:color="auto" w:fill="auto"/>
            <w:noWrap/>
            <w:vAlign w:val="bottom"/>
            <w:hideMark/>
          </w:tcPr>
          <w:p w14:paraId="7FCF0C52" w14:textId="77777777" w:rsidR="00C64D18" w:rsidRPr="00D949CB" w:rsidRDefault="00C64D18" w:rsidP="00472285">
            <w:pPr>
              <w:spacing w:after="0" w:line="240" w:lineRule="auto"/>
              <w:jc w:val="right"/>
              <w:rPr>
                <w:rFonts w:eastAsia="Times New Roman" w:cs="Times New Roman"/>
                <w:b/>
                <w:bCs/>
                <w:color w:val="767171"/>
                <w:sz w:val="20"/>
                <w:szCs w:val="20"/>
                <w:lang w:val="es-DO" w:eastAsia="es-DO"/>
              </w:rPr>
            </w:pPr>
            <w:r w:rsidRPr="00D949CB">
              <w:rPr>
                <w:rFonts w:eastAsia="Times New Roman" w:cs="Times New Roman"/>
                <w:b/>
                <w:bCs/>
                <w:color w:val="767171"/>
                <w:sz w:val="20"/>
                <w:szCs w:val="20"/>
                <w:lang w:val="es-DO" w:eastAsia="es-DO"/>
              </w:rPr>
              <w:t>22,711.00</w:t>
            </w:r>
          </w:p>
        </w:tc>
      </w:tr>
    </w:tbl>
    <w:p w14:paraId="1E75740C" w14:textId="77777777" w:rsidR="00AB5F04" w:rsidRPr="00D949CB" w:rsidRDefault="00AB5F04" w:rsidP="00AB5F04">
      <w:pPr>
        <w:pStyle w:val="Prrafodelista"/>
        <w:keepNext/>
        <w:keepLines/>
        <w:spacing w:after="0" w:line="360" w:lineRule="auto"/>
        <w:jc w:val="both"/>
        <w:outlineLvl w:val="0"/>
        <w:rPr>
          <w:color w:val="767171"/>
          <w:lang w:val="es-DO"/>
        </w:rPr>
      </w:pPr>
    </w:p>
    <w:p w14:paraId="49B82018" w14:textId="77777777" w:rsidR="0099023F" w:rsidRPr="00D949CB" w:rsidRDefault="0099023F" w:rsidP="0099023F">
      <w:pPr>
        <w:pStyle w:val="Prrafodelista"/>
        <w:keepNext/>
        <w:keepLines/>
        <w:spacing w:after="0" w:line="360" w:lineRule="auto"/>
        <w:jc w:val="both"/>
        <w:outlineLvl w:val="0"/>
        <w:rPr>
          <w:color w:val="767171"/>
          <w:lang w:val="es-DO"/>
        </w:rPr>
      </w:pPr>
    </w:p>
    <w:sectPr w:rsidR="0099023F" w:rsidRPr="00D949CB" w:rsidSect="00185F31">
      <w:pgSz w:w="12242" w:h="15842" w:code="1"/>
      <w:pgMar w:top="216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CC72D" w14:textId="77777777" w:rsidR="00F765EC" w:rsidRDefault="00F765EC" w:rsidP="00E84651">
      <w:pPr>
        <w:spacing w:after="0" w:line="240" w:lineRule="auto"/>
      </w:pPr>
      <w:r>
        <w:separator/>
      </w:r>
    </w:p>
  </w:endnote>
  <w:endnote w:type="continuationSeparator" w:id="0">
    <w:p w14:paraId="1BF5DD70" w14:textId="77777777" w:rsidR="00F765EC" w:rsidRDefault="00F765EC"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tifex CF Extra Light">
    <w:panose1 w:val="00000300000000000000"/>
    <w:charset w:val="00"/>
    <w:family w:val="modern"/>
    <w:notTrueType/>
    <w:pitch w:val="variable"/>
    <w:sig w:usb0="00000007" w:usb1="00000000" w:usb2="00000000" w:usb3="00000000" w:csb0="00000093" w:csb1="00000000"/>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tifex CF">
    <w:panose1 w:val="00000500000000000000"/>
    <w:charset w:val="00"/>
    <w:family w:val="modern"/>
    <w:notTrueType/>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tifex CF Light">
    <w:panose1 w:val="00000400000000000000"/>
    <w:charset w:val="00"/>
    <w:family w:val="modern"/>
    <w:notTrueType/>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3Font_1">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299714"/>
      <w:docPartObj>
        <w:docPartGallery w:val="Page Numbers (Bottom of Page)"/>
        <w:docPartUnique/>
      </w:docPartObj>
    </w:sdtPr>
    <w:sdtEndPr>
      <w:rPr>
        <w:noProof/>
        <w:color w:val="767171"/>
      </w:rPr>
    </w:sdtEndPr>
    <w:sdtContent>
      <w:p w14:paraId="6575640A" w14:textId="77777777" w:rsidR="00F765EC" w:rsidRDefault="00F765EC">
        <w:pPr>
          <w:pStyle w:val="Piedepgina"/>
          <w:jc w:val="center"/>
        </w:pPr>
        <w:r>
          <w:rPr>
            <w:noProof/>
            <w:color w:val="767171"/>
            <w:lang w:val="es-ES" w:eastAsia="es-ES"/>
          </w:rPr>
          <w:drawing>
            <wp:inline distT="0" distB="0" distL="0" distR="0" wp14:anchorId="5CDF6E02" wp14:editId="2C687989">
              <wp:extent cx="1838960" cy="337820"/>
              <wp:effectExtent l="0" t="0" r="889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549" t="6503"/>
                      <a:stretch>
                        <a:fillRect/>
                      </a:stretch>
                    </pic:blipFill>
                    <pic:spPr bwMode="auto">
                      <a:xfrm>
                        <a:off x="0" y="0"/>
                        <a:ext cx="1838960" cy="337820"/>
                      </a:xfrm>
                      <a:prstGeom prst="rect">
                        <a:avLst/>
                      </a:prstGeom>
                      <a:noFill/>
                    </pic:spPr>
                  </pic:pic>
                </a:graphicData>
              </a:graphic>
            </wp:inline>
          </w:drawing>
        </w:r>
      </w:p>
      <w:p w14:paraId="1A9E6193" w14:textId="071FF301" w:rsidR="00F765EC" w:rsidRPr="009528B6" w:rsidRDefault="00F765EC">
        <w:pPr>
          <w:pStyle w:val="Piedepgina"/>
          <w:jc w:val="center"/>
          <w:rPr>
            <w:noProof/>
            <w:color w:val="767171"/>
          </w:rPr>
        </w:pPr>
        <w:r w:rsidRPr="009528B6">
          <w:rPr>
            <w:noProof/>
            <w:color w:val="767171"/>
          </w:rPr>
          <w:fldChar w:fldCharType="begin"/>
        </w:r>
        <w:r w:rsidRPr="009528B6">
          <w:rPr>
            <w:noProof/>
            <w:color w:val="767171"/>
          </w:rPr>
          <w:instrText xml:space="preserve"> PAGE   \* MERGEFORMAT </w:instrText>
        </w:r>
        <w:r w:rsidRPr="009528B6">
          <w:rPr>
            <w:noProof/>
            <w:color w:val="767171"/>
          </w:rPr>
          <w:fldChar w:fldCharType="separate"/>
        </w:r>
        <w:r w:rsidR="00B52BCF" w:rsidRPr="009528B6">
          <w:rPr>
            <w:noProof/>
            <w:color w:val="767171"/>
          </w:rPr>
          <w:t>106</w:t>
        </w:r>
        <w:r w:rsidRPr="009528B6">
          <w:rPr>
            <w:noProof/>
            <w:color w:val="767171"/>
          </w:rPr>
          <w:fldChar w:fldCharType="end"/>
        </w:r>
      </w:p>
    </w:sdtContent>
  </w:sdt>
  <w:p w14:paraId="5882525B" w14:textId="77777777" w:rsidR="00F765EC" w:rsidRDefault="00F765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251F1" w14:textId="77777777" w:rsidR="00F765EC" w:rsidRDefault="00F765EC" w:rsidP="00C3284D">
    <w:pPr>
      <w:pStyle w:val="Piedepgina"/>
      <w:jc w:val="center"/>
    </w:pPr>
  </w:p>
  <w:p w14:paraId="02AE42D3" w14:textId="77777777" w:rsidR="00F765EC" w:rsidRDefault="009C7535" w:rsidP="00C3284D">
    <w:pPr>
      <w:pStyle w:val="Piedepgina"/>
      <w:jc w:val="center"/>
      <w:rPr>
        <w:color w:val="767171"/>
      </w:rPr>
    </w:pPr>
    <w:r>
      <w:rPr>
        <w:color w:val="767171"/>
      </w:rPr>
      <w:pict w14:anchorId="5D8A5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8pt;height:26.6pt;mso-position-horizontal-relative:char;mso-position-vertical-relative:line">
          <v:imagedata r:id="rId1" o:title="" croptop="4262f" cropleft="2981f"/>
        </v:shape>
      </w:pict>
    </w:r>
  </w:p>
  <w:p w14:paraId="72465BEF" w14:textId="2999C7BB" w:rsidR="00F765EC" w:rsidRPr="006F0C62" w:rsidRDefault="00F765EC" w:rsidP="00C3284D">
    <w:pPr>
      <w:pStyle w:val="Piedepgina"/>
      <w:jc w:val="center"/>
      <w:rPr>
        <w:color w:val="767171"/>
      </w:rPr>
    </w:pPr>
    <w:r w:rsidRPr="006F0C62">
      <w:rPr>
        <w:color w:val="767171"/>
      </w:rPr>
      <w:fldChar w:fldCharType="begin"/>
    </w:r>
    <w:r w:rsidRPr="006F0C62">
      <w:rPr>
        <w:color w:val="767171"/>
      </w:rPr>
      <w:instrText>PAGE   \* MERGEFORMAT</w:instrText>
    </w:r>
    <w:r w:rsidRPr="006F0C62">
      <w:rPr>
        <w:color w:val="767171"/>
      </w:rPr>
      <w:fldChar w:fldCharType="separate"/>
    </w:r>
    <w:r w:rsidR="00B52BCF">
      <w:rPr>
        <w:noProof/>
        <w:color w:val="767171"/>
      </w:rPr>
      <w:t>72</w:t>
    </w:r>
    <w:r w:rsidRPr="006F0C62">
      <w:rPr>
        <w:color w:val="767171"/>
      </w:rPr>
      <w:fldChar w:fldCharType="end"/>
    </w:r>
  </w:p>
  <w:p w14:paraId="1041E461" w14:textId="77777777" w:rsidR="00F765EC" w:rsidRDefault="00F765E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77777777" w:rsidR="00F765EC" w:rsidRDefault="00F765EC" w:rsidP="0021106F">
        <w:pPr>
          <w:pStyle w:val="Piedepgina"/>
          <w:jc w:val="center"/>
        </w:pPr>
        <w:r>
          <w:rPr>
            <w:noProof/>
            <w:lang w:val="es-ES" w:eastAsia="es-ES"/>
          </w:rPr>
          <w:drawing>
            <wp:inline distT="0" distB="0" distL="0" distR="0" wp14:anchorId="54F82055" wp14:editId="56ABEC78">
              <wp:extent cx="2995930" cy="408305"/>
              <wp:effectExtent l="0" t="0" r="0" b="0"/>
              <wp:docPr id="31"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0508509E" w14:textId="2E9883E3" w:rsidR="00F765EC" w:rsidRDefault="00F765EC" w:rsidP="0021106F">
        <w:pPr>
          <w:pStyle w:val="Piedepgina"/>
          <w:jc w:val="center"/>
        </w:pPr>
        <w:r w:rsidRPr="00F74112">
          <w:rPr>
            <w:rFonts w:cs="Times New Roman"/>
            <w:color w:val="7F7F7F" w:themeColor="text1" w:themeTint="80"/>
          </w:rPr>
          <w:fldChar w:fldCharType="begin"/>
        </w:r>
        <w:r w:rsidRPr="00F74112">
          <w:rPr>
            <w:rFonts w:cs="Times New Roman"/>
            <w:color w:val="7F7F7F" w:themeColor="text1" w:themeTint="80"/>
          </w:rPr>
          <w:instrText xml:space="preserve"> PAGE   \* MERGEFORMAT </w:instrText>
        </w:r>
        <w:r w:rsidRPr="00F74112">
          <w:rPr>
            <w:rFonts w:cs="Times New Roman"/>
            <w:color w:val="7F7F7F" w:themeColor="text1" w:themeTint="80"/>
          </w:rPr>
          <w:fldChar w:fldCharType="separate"/>
        </w:r>
        <w:r w:rsidR="00B52BCF">
          <w:rPr>
            <w:rFonts w:cs="Times New Roman"/>
            <w:noProof/>
            <w:color w:val="7F7F7F" w:themeColor="text1" w:themeTint="80"/>
          </w:rPr>
          <w:t>121</w:t>
        </w:r>
        <w:r w:rsidRPr="00F74112">
          <w:rPr>
            <w:rFonts w:cs="Times New Roman"/>
            <w:noProof/>
            <w:color w:val="7F7F7F" w:themeColor="text1" w:themeTint="80"/>
          </w:rPr>
          <w:fldChar w:fldCharType="end"/>
        </w:r>
      </w:p>
    </w:sdtContent>
  </w:sdt>
  <w:p w14:paraId="2B095E5E" w14:textId="77777777" w:rsidR="00F765EC" w:rsidRDefault="00F765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35F15" w14:textId="77777777" w:rsidR="00F765EC" w:rsidRDefault="00F765EC" w:rsidP="00E84651">
      <w:pPr>
        <w:spacing w:after="0" w:line="240" w:lineRule="auto"/>
      </w:pPr>
      <w:r>
        <w:separator/>
      </w:r>
    </w:p>
  </w:footnote>
  <w:footnote w:type="continuationSeparator" w:id="0">
    <w:p w14:paraId="5CDBB359" w14:textId="77777777" w:rsidR="00F765EC" w:rsidRDefault="00F765EC" w:rsidP="00E84651">
      <w:pPr>
        <w:spacing w:after="0" w:line="240" w:lineRule="auto"/>
      </w:pPr>
      <w:r>
        <w:continuationSeparator/>
      </w:r>
    </w:p>
  </w:footnote>
  <w:footnote w:id="1">
    <w:p w14:paraId="0E519921" w14:textId="159575E1" w:rsidR="005F6EAB" w:rsidRPr="005F6EAB" w:rsidRDefault="005F6EAB">
      <w:pPr>
        <w:pStyle w:val="Textonotapie"/>
        <w:rPr>
          <w:lang w:val="es-ES"/>
        </w:rPr>
      </w:pPr>
      <w:r>
        <w:rPr>
          <w:rStyle w:val="Refdenotaalpie"/>
        </w:rPr>
        <w:footnoteRef/>
      </w:r>
      <w:r w:rsidRPr="005F6EAB">
        <w:rPr>
          <w:lang w:val="es-ES"/>
        </w:rPr>
        <w:t xml:space="preserve"> </w:t>
      </w:r>
      <w:r>
        <w:rPr>
          <w:lang w:val="es-ES"/>
        </w:rPr>
        <w:t xml:space="preserve">Organismo intergubernamental del sistema de las Naciones Unidas compuesto por 47 Estados </w:t>
      </w:r>
      <w:r w:rsidR="00492BAC">
        <w:rPr>
          <w:lang w:val="es-ES"/>
        </w:rPr>
        <w:t>responsables de la promoción y protección de los derechos humanos en todo el mundo.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F765EC" w:rsidRDefault="00F765E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0E71"/>
    <w:multiLevelType w:val="hybridMultilevel"/>
    <w:tmpl w:val="11F08D52"/>
    <w:lvl w:ilvl="0" w:tplc="1C0A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 w15:restartNumberingAfterBreak="0">
    <w:nsid w:val="036D2B04"/>
    <w:multiLevelType w:val="hybridMultilevel"/>
    <w:tmpl w:val="D548E0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5511541"/>
    <w:multiLevelType w:val="hybridMultilevel"/>
    <w:tmpl w:val="BFA6B738"/>
    <w:lvl w:ilvl="0" w:tplc="137A6B8E">
      <w:start w:val="1"/>
      <w:numFmt w:val="decimal"/>
      <w:lvlText w:val="2.%1"/>
      <w:lvlJc w:val="left"/>
      <w:pPr>
        <w:ind w:left="720" w:hanging="360"/>
      </w:pPr>
      <w:rPr>
        <w:rFonts w:hint="default"/>
      </w:rPr>
    </w:lvl>
    <w:lvl w:ilvl="1" w:tplc="5FE67C7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52B85"/>
    <w:multiLevelType w:val="hybridMultilevel"/>
    <w:tmpl w:val="6EF8B016"/>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9573FF"/>
    <w:multiLevelType w:val="hybridMultilevel"/>
    <w:tmpl w:val="CCFA46CC"/>
    <w:lvl w:ilvl="0" w:tplc="1C0A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8E2BA5"/>
    <w:multiLevelType w:val="hybridMultilevel"/>
    <w:tmpl w:val="2A22AD7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0C8578EA"/>
    <w:multiLevelType w:val="hybridMultilevel"/>
    <w:tmpl w:val="F86C09C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0D313F06"/>
    <w:multiLevelType w:val="hybridMultilevel"/>
    <w:tmpl w:val="C1F21A1E"/>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655E2D"/>
    <w:multiLevelType w:val="hybridMultilevel"/>
    <w:tmpl w:val="E9FADC76"/>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B006D7"/>
    <w:multiLevelType w:val="hybridMultilevel"/>
    <w:tmpl w:val="10645036"/>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0" w15:restartNumberingAfterBreak="0">
    <w:nsid w:val="0FE166D1"/>
    <w:multiLevelType w:val="multilevel"/>
    <w:tmpl w:val="FB30F8D2"/>
    <w:lvl w:ilvl="0">
      <w:start w:val="1"/>
      <w:numFmt w:val="bullet"/>
      <w:lvlText w:val=""/>
      <w:lvlJc w:val="left"/>
      <w:pPr>
        <w:ind w:left="720" w:hanging="360"/>
      </w:pPr>
      <w:rPr>
        <w:rFonts w:ascii="Symbol" w:hAnsi="Symbol"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6102C4"/>
    <w:multiLevelType w:val="hybridMultilevel"/>
    <w:tmpl w:val="821E1C7E"/>
    <w:lvl w:ilvl="0" w:tplc="1C0A0001">
      <w:start w:val="1"/>
      <w:numFmt w:val="bullet"/>
      <w:lvlText w:val=""/>
      <w:lvlJc w:val="left"/>
      <w:pPr>
        <w:ind w:left="720" w:hanging="360"/>
      </w:pPr>
      <w:rPr>
        <w:rFonts w:ascii="Symbol" w:hAnsi="Symbol"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132B008A"/>
    <w:multiLevelType w:val="hybridMultilevel"/>
    <w:tmpl w:val="0B3ECF46"/>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AA7622"/>
    <w:multiLevelType w:val="hybridMultilevel"/>
    <w:tmpl w:val="D034D5CC"/>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E817963"/>
    <w:multiLevelType w:val="hybridMultilevel"/>
    <w:tmpl w:val="5CC8D1D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1F4856B2"/>
    <w:multiLevelType w:val="hybridMultilevel"/>
    <w:tmpl w:val="67C43112"/>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494820"/>
    <w:multiLevelType w:val="hybridMultilevel"/>
    <w:tmpl w:val="E16EBF14"/>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44E6ECD"/>
    <w:multiLevelType w:val="hybridMultilevel"/>
    <w:tmpl w:val="051EADD4"/>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8" w15:restartNumberingAfterBreak="0">
    <w:nsid w:val="260A0F39"/>
    <w:multiLevelType w:val="hybridMultilevel"/>
    <w:tmpl w:val="438E24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285B6AA2"/>
    <w:multiLevelType w:val="hybridMultilevel"/>
    <w:tmpl w:val="9A8685FE"/>
    <w:lvl w:ilvl="0" w:tplc="1C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start w:val="1"/>
      <w:numFmt w:val="decimal"/>
      <w:lvlText w:val="%3)"/>
      <w:lvlJc w:val="left"/>
      <w:pPr>
        <w:ind w:left="2340" w:hanging="360"/>
      </w:pPr>
      <w:rPr>
        <w:rFonts w:hint="default"/>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9165D5D"/>
    <w:multiLevelType w:val="hybridMultilevel"/>
    <w:tmpl w:val="0CEC04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2D0B4020"/>
    <w:multiLevelType w:val="hybridMultilevel"/>
    <w:tmpl w:val="9D1E362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2D7E0612"/>
    <w:multiLevelType w:val="hybridMultilevel"/>
    <w:tmpl w:val="9EE2C69E"/>
    <w:lvl w:ilvl="0" w:tplc="1C0A0013">
      <w:start w:val="1"/>
      <w:numFmt w:val="upperRoman"/>
      <w:lvlText w:val="%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2EB04EEF"/>
    <w:multiLevelType w:val="hybridMultilevel"/>
    <w:tmpl w:val="F9A00D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329A6A39"/>
    <w:multiLevelType w:val="hybridMultilevel"/>
    <w:tmpl w:val="D766E07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35611550"/>
    <w:multiLevelType w:val="hybridMultilevel"/>
    <w:tmpl w:val="32960182"/>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5912790"/>
    <w:multiLevelType w:val="hybridMultilevel"/>
    <w:tmpl w:val="0BD675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376B3846"/>
    <w:multiLevelType w:val="hybridMultilevel"/>
    <w:tmpl w:val="07C682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3A4943A7"/>
    <w:multiLevelType w:val="hybridMultilevel"/>
    <w:tmpl w:val="49EAF870"/>
    <w:lvl w:ilvl="0" w:tplc="1C0A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9" w15:restartNumberingAfterBreak="0">
    <w:nsid w:val="3C025622"/>
    <w:multiLevelType w:val="hybridMultilevel"/>
    <w:tmpl w:val="2392E6A6"/>
    <w:lvl w:ilvl="0" w:tplc="1C0A0001">
      <w:start w:val="1"/>
      <w:numFmt w:val="bullet"/>
      <w:lvlText w:val=""/>
      <w:lvlJc w:val="left"/>
      <w:pPr>
        <w:ind w:left="720" w:hanging="360"/>
      </w:pPr>
      <w:rPr>
        <w:rFonts w:ascii="Symbol" w:hAnsi="Symbol" w:hint="default"/>
        <w:sz w:val="24"/>
        <w:szCs w:val="24"/>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C2D3D59"/>
    <w:multiLevelType w:val="multilevel"/>
    <w:tmpl w:val="3C922B50"/>
    <w:lvl w:ilvl="0">
      <w:start w:val="1"/>
      <w:numFmt w:val="bullet"/>
      <w:lvlText w:val=""/>
      <w:lvlJc w:val="left"/>
      <w:pPr>
        <w:ind w:left="720" w:hanging="360"/>
      </w:pPr>
      <w:rPr>
        <w:rFonts w:ascii="Symbol" w:hAnsi="Symbol"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C584513"/>
    <w:multiLevelType w:val="hybridMultilevel"/>
    <w:tmpl w:val="BF72FCCA"/>
    <w:lvl w:ilvl="0" w:tplc="1C0A0001">
      <w:start w:val="1"/>
      <w:numFmt w:val="bullet"/>
      <w:lvlText w:val=""/>
      <w:lvlJc w:val="left"/>
      <w:pPr>
        <w:ind w:left="720" w:hanging="360"/>
      </w:pPr>
      <w:rPr>
        <w:rFonts w:ascii="Symbol" w:hAnsi="Symbol" w:hint="default"/>
        <w:sz w:val="24"/>
        <w:szCs w:val="24"/>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CB411CF"/>
    <w:multiLevelType w:val="hybridMultilevel"/>
    <w:tmpl w:val="B5BECD0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3D5C348C"/>
    <w:multiLevelType w:val="hybridMultilevel"/>
    <w:tmpl w:val="C4FCA664"/>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DFB0B41"/>
    <w:multiLevelType w:val="hybridMultilevel"/>
    <w:tmpl w:val="19D8DEF6"/>
    <w:lvl w:ilvl="0" w:tplc="1C0A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E580651"/>
    <w:multiLevelType w:val="hybridMultilevel"/>
    <w:tmpl w:val="1FC414E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3E614012"/>
    <w:multiLevelType w:val="multilevel"/>
    <w:tmpl w:val="2CF659BA"/>
    <w:lvl w:ilvl="0">
      <w:start w:val="1"/>
      <w:numFmt w:val="bullet"/>
      <w:lvlText w:val=""/>
      <w:lvlJc w:val="left"/>
      <w:pPr>
        <w:ind w:left="720" w:hanging="360"/>
      </w:pPr>
      <w:rPr>
        <w:rFonts w:ascii="Symbol" w:hAnsi="Symbol"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3E32252"/>
    <w:multiLevelType w:val="hybridMultilevel"/>
    <w:tmpl w:val="D7D0EF98"/>
    <w:lvl w:ilvl="0" w:tplc="FED8704C">
      <w:start w:val="1"/>
      <w:numFmt w:val="decimal"/>
      <w:lvlText w:val="4.%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45FB7BD3"/>
    <w:multiLevelType w:val="multilevel"/>
    <w:tmpl w:val="0C2AFADE"/>
    <w:lvl w:ilvl="0">
      <w:start w:val="1"/>
      <w:numFmt w:val="bullet"/>
      <w:lvlText w:val=""/>
      <w:lvlJc w:val="left"/>
      <w:pPr>
        <w:ind w:left="720" w:hanging="360"/>
      </w:pPr>
      <w:rPr>
        <w:rFonts w:ascii="Symbol" w:hAnsi="Symbol"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6B4188D"/>
    <w:multiLevelType w:val="hybridMultilevel"/>
    <w:tmpl w:val="3CDC39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496E33E2"/>
    <w:multiLevelType w:val="hybridMultilevel"/>
    <w:tmpl w:val="9C841F90"/>
    <w:lvl w:ilvl="0" w:tplc="1C0A0001">
      <w:start w:val="1"/>
      <w:numFmt w:val="bullet"/>
      <w:lvlText w:val=""/>
      <w:lvlJc w:val="left"/>
      <w:pPr>
        <w:ind w:left="720" w:hanging="360"/>
      </w:pPr>
      <w:rPr>
        <w:rFonts w:ascii="Symbol" w:hAnsi="Symbol" w:hint="default"/>
        <w:sz w:val="24"/>
        <w:szCs w:val="24"/>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B3E4BDA"/>
    <w:multiLevelType w:val="hybridMultilevel"/>
    <w:tmpl w:val="77069D5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4C02227D"/>
    <w:multiLevelType w:val="hybridMultilevel"/>
    <w:tmpl w:val="A100017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4F761517"/>
    <w:multiLevelType w:val="hybridMultilevel"/>
    <w:tmpl w:val="7D7A11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4F9F3E50"/>
    <w:multiLevelType w:val="hybridMultilevel"/>
    <w:tmpl w:val="836417CE"/>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006310A"/>
    <w:multiLevelType w:val="hybridMultilevel"/>
    <w:tmpl w:val="20E69C64"/>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2CC2905"/>
    <w:multiLevelType w:val="hybridMultilevel"/>
    <w:tmpl w:val="ADA0541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7" w15:restartNumberingAfterBreak="0">
    <w:nsid w:val="53EA6F41"/>
    <w:multiLevelType w:val="hybridMultilevel"/>
    <w:tmpl w:val="EAAC7B96"/>
    <w:lvl w:ilvl="0" w:tplc="1C0A0001">
      <w:start w:val="1"/>
      <w:numFmt w:val="bullet"/>
      <w:lvlText w:val=""/>
      <w:lvlJc w:val="left"/>
      <w:pPr>
        <w:ind w:left="720" w:hanging="360"/>
      </w:pPr>
      <w:rPr>
        <w:rFonts w:ascii="Symbol" w:hAnsi="Symbol" w:hint="default"/>
        <w:sz w:val="24"/>
        <w:szCs w:val="24"/>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5957EC9"/>
    <w:multiLevelType w:val="hybridMultilevel"/>
    <w:tmpl w:val="D65894DE"/>
    <w:lvl w:ilvl="0" w:tplc="0C0A0017">
      <w:start w:val="1"/>
      <w:numFmt w:val="lowerLetter"/>
      <w:lvlText w:val="%1)"/>
      <w:lvlJc w:val="left"/>
      <w:pPr>
        <w:ind w:left="644" w:hanging="360"/>
      </w:p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9" w15:restartNumberingAfterBreak="0">
    <w:nsid w:val="56F829A5"/>
    <w:multiLevelType w:val="hybridMultilevel"/>
    <w:tmpl w:val="ED207B6E"/>
    <w:lvl w:ilvl="0" w:tplc="AA3A1866">
      <w:start w:val="1"/>
      <w:numFmt w:val="decimal"/>
      <w:lvlText w:val="3.%1"/>
      <w:lvlJc w:val="left"/>
      <w:pPr>
        <w:ind w:left="720" w:hanging="360"/>
      </w:pPr>
      <w:rPr>
        <w:rFonts w:hint="default"/>
      </w:rPr>
    </w:lvl>
    <w:lvl w:ilvl="1" w:tplc="1C0A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7594018"/>
    <w:multiLevelType w:val="hybridMultilevel"/>
    <w:tmpl w:val="56CA06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1" w15:restartNumberingAfterBreak="0">
    <w:nsid w:val="58D94DB7"/>
    <w:multiLevelType w:val="hybridMultilevel"/>
    <w:tmpl w:val="57724046"/>
    <w:lvl w:ilvl="0" w:tplc="2272D354">
      <w:start w:val="5"/>
      <w:numFmt w:val="upperRoman"/>
      <w:lvlText w:val="%1."/>
      <w:lvlJc w:val="right"/>
      <w:pPr>
        <w:ind w:left="720" w:hanging="360"/>
      </w:pPr>
      <w:rPr>
        <w:rFonts w:hint="default"/>
        <w:b/>
        <w:sz w:val="2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2" w15:restartNumberingAfterBreak="0">
    <w:nsid w:val="58E50DB6"/>
    <w:multiLevelType w:val="multilevel"/>
    <w:tmpl w:val="82B6F4AC"/>
    <w:lvl w:ilvl="0">
      <w:start w:val="1"/>
      <w:numFmt w:val="bullet"/>
      <w:lvlText w:val=""/>
      <w:lvlJc w:val="left"/>
      <w:pPr>
        <w:ind w:left="720" w:hanging="360"/>
      </w:pPr>
      <w:rPr>
        <w:rFonts w:ascii="Symbol" w:hAnsi="Symbol"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AE831AB"/>
    <w:multiLevelType w:val="hybridMultilevel"/>
    <w:tmpl w:val="D486A76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D294508"/>
    <w:multiLevelType w:val="hybridMultilevel"/>
    <w:tmpl w:val="1CE26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5" w15:restartNumberingAfterBreak="0">
    <w:nsid w:val="5DCB0127"/>
    <w:multiLevelType w:val="hybridMultilevel"/>
    <w:tmpl w:val="BE9E3E8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6" w15:restartNumberingAfterBreak="0">
    <w:nsid w:val="5F4F32E2"/>
    <w:multiLevelType w:val="hybridMultilevel"/>
    <w:tmpl w:val="3A2C2728"/>
    <w:lvl w:ilvl="0" w:tplc="1C0A0001">
      <w:start w:val="1"/>
      <w:numFmt w:val="bullet"/>
      <w:lvlText w:val=""/>
      <w:lvlJc w:val="left"/>
      <w:pPr>
        <w:ind w:left="720" w:hanging="360"/>
      </w:pPr>
      <w:rPr>
        <w:rFonts w:ascii="Symbol" w:hAnsi="Symbol" w:hint="default"/>
        <w:sz w:val="24"/>
        <w:szCs w:val="24"/>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1944528"/>
    <w:multiLevelType w:val="hybridMultilevel"/>
    <w:tmpl w:val="B854E73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8" w15:restartNumberingAfterBreak="0">
    <w:nsid w:val="68AF4821"/>
    <w:multiLevelType w:val="hybridMultilevel"/>
    <w:tmpl w:val="D228FA34"/>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9E54CCA"/>
    <w:multiLevelType w:val="hybridMultilevel"/>
    <w:tmpl w:val="9DDEF01E"/>
    <w:lvl w:ilvl="0" w:tplc="1C0A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C024FB5"/>
    <w:multiLevelType w:val="hybridMultilevel"/>
    <w:tmpl w:val="54FEF8AE"/>
    <w:lvl w:ilvl="0" w:tplc="1C0A0001">
      <w:start w:val="1"/>
      <w:numFmt w:val="bullet"/>
      <w:lvlText w:val=""/>
      <w:lvlJc w:val="left"/>
      <w:pPr>
        <w:ind w:left="720" w:hanging="360"/>
      </w:pPr>
      <w:rPr>
        <w:rFonts w:ascii="Symbol" w:hAnsi="Symbol" w:hint="default"/>
        <w:sz w:val="24"/>
        <w:szCs w:val="24"/>
      </w:rPr>
    </w:lvl>
    <w:lvl w:ilvl="1" w:tplc="FFFFFFFF">
      <w:numFmt w:val="bullet"/>
      <w:lvlText w:val="•"/>
      <w:lvlJc w:val="left"/>
      <w:pPr>
        <w:ind w:left="1440" w:hanging="360"/>
      </w:pPr>
      <w:rPr>
        <w:rFonts w:ascii="Times New Roman" w:eastAsiaTheme="minorHAnsi" w:hAnsi="Times New Roman" w:cs="Times New Roman" w:hint="default"/>
        <w:color w:val="595959" w:themeColor="text1" w:themeTint="A6"/>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C804674"/>
    <w:multiLevelType w:val="hybridMultilevel"/>
    <w:tmpl w:val="BF6C4E20"/>
    <w:lvl w:ilvl="0" w:tplc="1C0A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62" w15:restartNumberingAfterBreak="0">
    <w:nsid w:val="6CC50469"/>
    <w:multiLevelType w:val="hybridMultilevel"/>
    <w:tmpl w:val="CDB4F35C"/>
    <w:lvl w:ilvl="0" w:tplc="1C0A0001">
      <w:start w:val="1"/>
      <w:numFmt w:val="bullet"/>
      <w:lvlText w:val=""/>
      <w:lvlJc w:val="left"/>
      <w:pPr>
        <w:ind w:left="720" w:hanging="360"/>
      </w:pPr>
      <w:rPr>
        <w:rFonts w:ascii="Symbol" w:hAnsi="Symbol" w:hint="default"/>
        <w:color w:val="808080" w:themeColor="background1" w:themeShade="8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000018C"/>
    <w:multiLevelType w:val="hybridMultilevel"/>
    <w:tmpl w:val="DB5E3D10"/>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2FF6325"/>
    <w:multiLevelType w:val="hybridMultilevel"/>
    <w:tmpl w:val="BA8AF9C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5" w15:restartNumberingAfterBreak="0">
    <w:nsid w:val="74DF6553"/>
    <w:multiLevelType w:val="hybridMultilevel"/>
    <w:tmpl w:val="C77A1FEE"/>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6E3259D"/>
    <w:multiLevelType w:val="multilevel"/>
    <w:tmpl w:val="9C0CE15A"/>
    <w:lvl w:ilvl="0">
      <w:start w:val="1"/>
      <w:numFmt w:val="bullet"/>
      <w:lvlText w:val=""/>
      <w:lvlJc w:val="left"/>
      <w:pPr>
        <w:ind w:left="720" w:hanging="360"/>
      </w:pPr>
      <w:rPr>
        <w:rFonts w:ascii="Symbol" w:hAnsi="Symbol"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7A54997"/>
    <w:multiLevelType w:val="hybridMultilevel"/>
    <w:tmpl w:val="F28C900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8" w15:restartNumberingAfterBreak="0">
    <w:nsid w:val="7B1365A3"/>
    <w:multiLevelType w:val="hybridMultilevel"/>
    <w:tmpl w:val="F1C484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9" w15:restartNumberingAfterBreak="0">
    <w:nsid w:val="7B942C48"/>
    <w:multiLevelType w:val="hybridMultilevel"/>
    <w:tmpl w:val="05AE2E04"/>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70" w15:restartNumberingAfterBreak="0">
    <w:nsid w:val="7B955161"/>
    <w:multiLevelType w:val="hybridMultilevel"/>
    <w:tmpl w:val="9B80F87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1" w15:restartNumberingAfterBreak="0">
    <w:nsid w:val="7B9F65AC"/>
    <w:multiLevelType w:val="hybridMultilevel"/>
    <w:tmpl w:val="81307056"/>
    <w:lvl w:ilvl="0" w:tplc="1C0A0015">
      <w:start w:val="1"/>
      <w:numFmt w:val="upperLetter"/>
      <w:lvlText w:val="%1."/>
      <w:lvlJc w:val="left"/>
      <w:pPr>
        <w:ind w:left="1440" w:hanging="360"/>
      </w:pPr>
    </w:lvl>
    <w:lvl w:ilvl="1" w:tplc="2C7E236C">
      <w:start w:val="1"/>
      <w:numFmt w:val="decimal"/>
      <w:lvlText w:val="%2."/>
      <w:lvlJc w:val="left"/>
      <w:pPr>
        <w:ind w:left="2490" w:hanging="690"/>
      </w:pPr>
      <w:rPr>
        <w:rFonts w:hint="default"/>
      </w:r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72" w15:restartNumberingAfterBreak="0">
    <w:nsid w:val="7BE01015"/>
    <w:multiLevelType w:val="hybridMultilevel"/>
    <w:tmpl w:val="D5525210"/>
    <w:lvl w:ilvl="0" w:tplc="96CA6C6C">
      <w:start w:val="1"/>
      <w:numFmt w:val="decimal"/>
      <w:lvlText w:val="5.%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C371023"/>
    <w:multiLevelType w:val="hybridMultilevel"/>
    <w:tmpl w:val="85269040"/>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4" w15:restartNumberingAfterBreak="0">
    <w:nsid w:val="7E8A5AB6"/>
    <w:multiLevelType w:val="hybridMultilevel"/>
    <w:tmpl w:val="0DD6089C"/>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FE9670D"/>
    <w:multiLevelType w:val="hybridMultilevel"/>
    <w:tmpl w:val="0F208606"/>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20282546">
    <w:abstractNumId w:val="2"/>
  </w:num>
  <w:num w:numId="2" w16cid:durableId="1162544398">
    <w:abstractNumId w:val="53"/>
  </w:num>
  <w:num w:numId="3" w16cid:durableId="1067730381">
    <w:abstractNumId w:val="22"/>
  </w:num>
  <w:num w:numId="4" w16cid:durableId="1925532592">
    <w:abstractNumId w:val="49"/>
  </w:num>
  <w:num w:numId="5" w16cid:durableId="1595896700">
    <w:abstractNumId w:val="71"/>
  </w:num>
  <w:num w:numId="6" w16cid:durableId="1929581947">
    <w:abstractNumId w:val="72"/>
  </w:num>
  <w:num w:numId="7" w16cid:durableId="22948584">
    <w:abstractNumId w:val="51"/>
  </w:num>
  <w:num w:numId="8" w16cid:durableId="2001232664">
    <w:abstractNumId w:val="37"/>
  </w:num>
  <w:num w:numId="9" w16cid:durableId="1153065072">
    <w:abstractNumId w:val="48"/>
  </w:num>
  <w:num w:numId="10" w16cid:durableId="1555239410">
    <w:abstractNumId w:val="18"/>
  </w:num>
  <w:num w:numId="11" w16cid:durableId="1979453000">
    <w:abstractNumId w:val="34"/>
  </w:num>
  <w:num w:numId="12" w16cid:durableId="946961744">
    <w:abstractNumId w:val="52"/>
  </w:num>
  <w:num w:numId="13" w16cid:durableId="766582149">
    <w:abstractNumId w:val="30"/>
  </w:num>
  <w:num w:numId="14" w16cid:durableId="574318021">
    <w:abstractNumId w:val="38"/>
  </w:num>
  <w:num w:numId="15" w16cid:durableId="971598740">
    <w:abstractNumId w:val="66"/>
  </w:num>
  <w:num w:numId="16" w16cid:durableId="625694849">
    <w:abstractNumId w:val="36"/>
  </w:num>
  <w:num w:numId="17" w16cid:durableId="571743513">
    <w:abstractNumId w:val="10"/>
  </w:num>
  <w:num w:numId="18" w16cid:durableId="1156143846">
    <w:abstractNumId w:val="16"/>
  </w:num>
  <w:num w:numId="19" w16cid:durableId="1083067092">
    <w:abstractNumId w:val="8"/>
  </w:num>
  <w:num w:numId="20" w16cid:durableId="1313948198">
    <w:abstractNumId w:val="58"/>
  </w:num>
  <w:num w:numId="21" w16cid:durableId="1313102230">
    <w:abstractNumId w:val="12"/>
  </w:num>
  <w:num w:numId="22" w16cid:durableId="1208108717">
    <w:abstractNumId w:val="25"/>
  </w:num>
  <w:num w:numId="23" w16cid:durableId="420226526">
    <w:abstractNumId w:val="33"/>
  </w:num>
  <w:num w:numId="24" w16cid:durableId="810557472">
    <w:abstractNumId w:val="15"/>
  </w:num>
  <w:num w:numId="25" w16cid:durableId="1272665485">
    <w:abstractNumId w:val="3"/>
  </w:num>
  <w:num w:numId="26" w16cid:durableId="255486325">
    <w:abstractNumId w:val="63"/>
  </w:num>
  <w:num w:numId="27" w16cid:durableId="465270962">
    <w:abstractNumId w:val="75"/>
  </w:num>
  <w:num w:numId="28" w16cid:durableId="1836023690">
    <w:abstractNumId w:val="65"/>
  </w:num>
  <w:num w:numId="29" w16cid:durableId="942998537">
    <w:abstractNumId w:val="74"/>
  </w:num>
  <w:num w:numId="30" w16cid:durableId="1856648588">
    <w:abstractNumId w:val="47"/>
  </w:num>
  <w:num w:numId="31" w16cid:durableId="2008633819">
    <w:abstractNumId w:val="45"/>
  </w:num>
  <w:num w:numId="32" w16cid:durableId="1313675958">
    <w:abstractNumId w:val="13"/>
  </w:num>
  <w:num w:numId="33" w16cid:durableId="1887133437">
    <w:abstractNumId w:val="62"/>
  </w:num>
  <w:num w:numId="34" w16cid:durableId="403450549">
    <w:abstractNumId w:val="60"/>
  </w:num>
  <w:num w:numId="35" w16cid:durableId="1267466572">
    <w:abstractNumId w:val="4"/>
  </w:num>
  <w:num w:numId="36" w16cid:durableId="1905870982">
    <w:abstractNumId w:val="5"/>
  </w:num>
  <w:num w:numId="37" w16cid:durableId="300497595">
    <w:abstractNumId w:val="41"/>
  </w:num>
  <w:num w:numId="38" w16cid:durableId="248007446">
    <w:abstractNumId w:val="35"/>
  </w:num>
  <w:num w:numId="39" w16cid:durableId="1368918529">
    <w:abstractNumId w:val="70"/>
  </w:num>
  <w:num w:numId="40" w16cid:durableId="127823744">
    <w:abstractNumId w:val="46"/>
  </w:num>
  <w:num w:numId="41" w16cid:durableId="1917745042">
    <w:abstractNumId w:val="69"/>
  </w:num>
  <w:num w:numId="42" w16cid:durableId="1969581976">
    <w:abstractNumId w:val="73"/>
  </w:num>
  <w:num w:numId="43" w16cid:durableId="62456386">
    <w:abstractNumId w:val="32"/>
  </w:num>
  <w:num w:numId="44" w16cid:durableId="1980643342">
    <w:abstractNumId w:val="14"/>
  </w:num>
  <w:num w:numId="45" w16cid:durableId="936518402">
    <w:abstractNumId w:val="23"/>
  </w:num>
  <w:num w:numId="46" w16cid:durableId="1775326384">
    <w:abstractNumId w:val="21"/>
  </w:num>
  <w:num w:numId="47" w16cid:durableId="979305350">
    <w:abstractNumId w:val="43"/>
  </w:num>
  <w:num w:numId="48" w16cid:durableId="1134564292">
    <w:abstractNumId w:val="68"/>
  </w:num>
  <w:num w:numId="49" w16cid:durableId="1410613603">
    <w:abstractNumId w:val="39"/>
  </w:num>
  <w:num w:numId="50" w16cid:durableId="1497722641">
    <w:abstractNumId w:val="26"/>
  </w:num>
  <w:num w:numId="51" w16cid:durableId="334069570">
    <w:abstractNumId w:val="59"/>
  </w:num>
  <w:num w:numId="52" w16cid:durableId="974792438">
    <w:abstractNumId w:val="57"/>
  </w:num>
  <w:num w:numId="53" w16cid:durableId="744302719">
    <w:abstractNumId w:val="27"/>
  </w:num>
  <w:num w:numId="54" w16cid:durableId="1050767520">
    <w:abstractNumId w:val="64"/>
  </w:num>
  <w:num w:numId="55" w16cid:durableId="389621575">
    <w:abstractNumId w:val="1"/>
  </w:num>
  <w:num w:numId="56" w16cid:durableId="444886589">
    <w:abstractNumId w:val="31"/>
  </w:num>
  <w:num w:numId="57" w16cid:durableId="741368802">
    <w:abstractNumId w:val="29"/>
  </w:num>
  <w:num w:numId="58" w16cid:durableId="920989045">
    <w:abstractNumId w:val="56"/>
  </w:num>
  <w:num w:numId="59" w16cid:durableId="890310533">
    <w:abstractNumId w:val="0"/>
  </w:num>
  <w:num w:numId="60" w16cid:durableId="567692051">
    <w:abstractNumId w:val="61"/>
  </w:num>
  <w:num w:numId="61" w16cid:durableId="263805301">
    <w:abstractNumId w:val="28"/>
  </w:num>
  <w:num w:numId="62" w16cid:durableId="1055354308">
    <w:abstractNumId w:val="11"/>
  </w:num>
  <w:num w:numId="63" w16cid:durableId="2092046783">
    <w:abstractNumId w:val="54"/>
  </w:num>
  <w:num w:numId="64" w16cid:durableId="1566716249">
    <w:abstractNumId w:val="50"/>
  </w:num>
  <w:num w:numId="65" w16cid:durableId="890188057">
    <w:abstractNumId w:val="42"/>
  </w:num>
  <w:num w:numId="66" w16cid:durableId="656495728">
    <w:abstractNumId w:val="17"/>
  </w:num>
  <w:num w:numId="67" w16cid:durableId="320501391">
    <w:abstractNumId w:val="20"/>
  </w:num>
  <w:num w:numId="68" w16cid:durableId="1940983381">
    <w:abstractNumId w:val="6"/>
  </w:num>
  <w:num w:numId="69" w16cid:durableId="259920045">
    <w:abstractNumId w:val="7"/>
  </w:num>
  <w:num w:numId="70" w16cid:durableId="1693725181">
    <w:abstractNumId w:val="67"/>
  </w:num>
  <w:num w:numId="71" w16cid:durableId="1257910419">
    <w:abstractNumId w:val="24"/>
  </w:num>
  <w:num w:numId="72" w16cid:durableId="319820047">
    <w:abstractNumId w:val="9"/>
  </w:num>
  <w:num w:numId="73" w16cid:durableId="871528924">
    <w:abstractNumId w:val="44"/>
  </w:num>
  <w:num w:numId="74" w16cid:durableId="1916628433">
    <w:abstractNumId w:val="55"/>
  </w:num>
  <w:num w:numId="75" w16cid:durableId="949164982">
    <w:abstractNumId w:val="19"/>
  </w:num>
  <w:num w:numId="76" w16cid:durableId="1661343596">
    <w:abstractNumId w:val="4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6041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602"/>
    <w:rsid w:val="0000190B"/>
    <w:rsid w:val="00001F82"/>
    <w:rsid w:val="0000340C"/>
    <w:rsid w:val="00004DE6"/>
    <w:rsid w:val="00004F54"/>
    <w:rsid w:val="00010CC7"/>
    <w:rsid w:val="00011ABD"/>
    <w:rsid w:val="00012D48"/>
    <w:rsid w:val="000147C4"/>
    <w:rsid w:val="00014C35"/>
    <w:rsid w:val="00014D6D"/>
    <w:rsid w:val="000165D4"/>
    <w:rsid w:val="00025A2B"/>
    <w:rsid w:val="00027F33"/>
    <w:rsid w:val="000301AA"/>
    <w:rsid w:val="00030670"/>
    <w:rsid w:val="00033C7B"/>
    <w:rsid w:val="00034D99"/>
    <w:rsid w:val="00034DCC"/>
    <w:rsid w:val="0003588D"/>
    <w:rsid w:val="0003589D"/>
    <w:rsid w:val="00036A86"/>
    <w:rsid w:val="00036EB9"/>
    <w:rsid w:val="00036EF5"/>
    <w:rsid w:val="00040923"/>
    <w:rsid w:val="000424DE"/>
    <w:rsid w:val="00042547"/>
    <w:rsid w:val="00043E4C"/>
    <w:rsid w:val="000457BB"/>
    <w:rsid w:val="0004737C"/>
    <w:rsid w:val="00047C9A"/>
    <w:rsid w:val="00047D3A"/>
    <w:rsid w:val="00047E18"/>
    <w:rsid w:val="00051BD8"/>
    <w:rsid w:val="000532FA"/>
    <w:rsid w:val="00053E39"/>
    <w:rsid w:val="000545DD"/>
    <w:rsid w:val="00055666"/>
    <w:rsid w:val="00056898"/>
    <w:rsid w:val="00056BB5"/>
    <w:rsid w:val="0005778C"/>
    <w:rsid w:val="00060A6A"/>
    <w:rsid w:val="000625B2"/>
    <w:rsid w:val="00062D78"/>
    <w:rsid w:val="0006310E"/>
    <w:rsid w:val="00064B27"/>
    <w:rsid w:val="000655A8"/>
    <w:rsid w:val="0006565D"/>
    <w:rsid w:val="000662DF"/>
    <w:rsid w:val="0007186A"/>
    <w:rsid w:val="0007427A"/>
    <w:rsid w:val="000746E2"/>
    <w:rsid w:val="00074CA7"/>
    <w:rsid w:val="00075957"/>
    <w:rsid w:val="00075DD6"/>
    <w:rsid w:val="0007783D"/>
    <w:rsid w:val="0007798F"/>
    <w:rsid w:val="00081021"/>
    <w:rsid w:val="000813BA"/>
    <w:rsid w:val="0008263D"/>
    <w:rsid w:val="000826F2"/>
    <w:rsid w:val="0008411C"/>
    <w:rsid w:val="0008545F"/>
    <w:rsid w:val="00087860"/>
    <w:rsid w:val="00087FA4"/>
    <w:rsid w:val="000900F6"/>
    <w:rsid w:val="000905D6"/>
    <w:rsid w:val="0009120E"/>
    <w:rsid w:val="00091813"/>
    <w:rsid w:val="00092E2F"/>
    <w:rsid w:val="00094BB4"/>
    <w:rsid w:val="00095408"/>
    <w:rsid w:val="00096473"/>
    <w:rsid w:val="00096C01"/>
    <w:rsid w:val="000975CC"/>
    <w:rsid w:val="000A07AC"/>
    <w:rsid w:val="000A111A"/>
    <w:rsid w:val="000A1EBE"/>
    <w:rsid w:val="000A3E92"/>
    <w:rsid w:val="000B0237"/>
    <w:rsid w:val="000B2460"/>
    <w:rsid w:val="000B2A1E"/>
    <w:rsid w:val="000B5382"/>
    <w:rsid w:val="000B5558"/>
    <w:rsid w:val="000B7DA0"/>
    <w:rsid w:val="000C00E7"/>
    <w:rsid w:val="000C4517"/>
    <w:rsid w:val="000C7154"/>
    <w:rsid w:val="000D228D"/>
    <w:rsid w:val="000D4C84"/>
    <w:rsid w:val="000E09EC"/>
    <w:rsid w:val="000E110B"/>
    <w:rsid w:val="000E23FD"/>
    <w:rsid w:val="000E2547"/>
    <w:rsid w:val="000E4A8E"/>
    <w:rsid w:val="000E6614"/>
    <w:rsid w:val="000E787B"/>
    <w:rsid w:val="000F06AD"/>
    <w:rsid w:val="000F0B07"/>
    <w:rsid w:val="000F0E24"/>
    <w:rsid w:val="000F21F1"/>
    <w:rsid w:val="000F4755"/>
    <w:rsid w:val="00100D09"/>
    <w:rsid w:val="00101660"/>
    <w:rsid w:val="001037A1"/>
    <w:rsid w:val="001106E3"/>
    <w:rsid w:val="00110A88"/>
    <w:rsid w:val="00110B33"/>
    <w:rsid w:val="00111098"/>
    <w:rsid w:val="0011416F"/>
    <w:rsid w:val="0011598D"/>
    <w:rsid w:val="001167BA"/>
    <w:rsid w:val="00120397"/>
    <w:rsid w:val="0012100C"/>
    <w:rsid w:val="00123B18"/>
    <w:rsid w:val="00123C1D"/>
    <w:rsid w:val="001240D0"/>
    <w:rsid w:val="00125052"/>
    <w:rsid w:val="00125099"/>
    <w:rsid w:val="001270CB"/>
    <w:rsid w:val="00127927"/>
    <w:rsid w:val="00127F69"/>
    <w:rsid w:val="0013034D"/>
    <w:rsid w:val="00133580"/>
    <w:rsid w:val="001340FE"/>
    <w:rsid w:val="0013721D"/>
    <w:rsid w:val="001408F5"/>
    <w:rsid w:val="001413BC"/>
    <w:rsid w:val="001418A2"/>
    <w:rsid w:val="001419B6"/>
    <w:rsid w:val="00144B94"/>
    <w:rsid w:val="00144D6E"/>
    <w:rsid w:val="00144DE8"/>
    <w:rsid w:val="00145258"/>
    <w:rsid w:val="001452A7"/>
    <w:rsid w:val="001460C8"/>
    <w:rsid w:val="001517C1"/>
    <w:rsid w:val="001533EC"/>
    <w:rsid w:val="00153872"/>
    <w:rsid w:val="00153C0F"/>
    <w:rsid w:val="00153E6E"/>
    <w:rsid w:val="00154FF0"/>
    <w:rsid w:val="001550B9"/>
    <w:rsid w:val="00156665"/>
    <w:rsid w:val="0016044C"/>
    <w:rsid w:val="001607F1"/>
    <w:rsid w:val="00160E47"/>
    <w:rsid w:val="00161B50"/>
    <w:rsid w:val="00163753"/>
    <w:rsid w:val="001647D6"/>
    <w:rsid w:val="00165676"/>
    <w:rsid w:val="00166C60"/>
    <w:rsid w:val="00167258"/>
    <w:rsid w:val="00171B9A"/>
    <w:rsid w:val="00171C48"/>
    <w:rsid w:val="00171E2A"/>
    <w:rsid w:val="00172272"/>
    <w:rsid w:val="00172F08"/>
    <w:rsid w:val="00173AC9"/>
    <w:rsid w:val="00175030"/>
    <w:rsid w:val="001753FC"/>
    <w:rsid w:val="001776B4"/>
    <w:rsid w:val="001807B0"/>
    <w:rsid w:val="001820B1"/>
    <w:rsid w:val="00185866"/>
    <w:rsid w:val="00185F31"/>
    <w:rsid w:val="00186A0D"/>
    <w:rsid w:val="00187B69"/>
    <w:rsid w:val="00191471"/>
    <w:rsid w:val="00191637"/>
    <w:rsid w:val="00192F2B"/>
    <w:rsid w:val="00193F3D"/>
    <w:rsid w:val="001945E4"/>
    <w:rsid w:val="001A1846"/>
    <w:rsid w:val="001A1B3C"/>
    <w:rsid w:val="001A1D2D"/>
    <w:rsid w:val="001A1DE3"/>
    <w:rsid w:val="001A4E65"/>
    <w:rsid w:val="001A6230"/>
    <w:rsid w:val="001B2CA4"/>
    <w:rsid w:val="001B3922"/>
    <w:rsid w:val="001B3C68"/>
    <w:rsid w:val="001C06B9"/>
    <w:rsid w:val="001C21E4"/>
    <w:rsid w:val="001C61AD"/>
    <w:rsid w:val="001C7C75"/>
    <w:rsid w:val="001D074B"/>
    <w:rsid w:val="001D118E"/>
    <w:rsid w:val="001D17F9"/>
    <w:rsid w:val="001D75DF"/>
    <w:rsid w:val="001E024C"/>
    <w:rsid w:val="001E0783"/>
    <w:rsid w:val="001E2829"/>
    <w:rsid w:val="001E2E6F"/>
    <w:rsid w:val="001E64EA"/>
    <w:rsid w:val="001E6F53"/>
    <w:rsid w:val="001E7038"/>
    <w:rsid w:val="001E7908"/>
    <w:rsid w:val="001E7964"/>
    <w:rsid w:val="001F140B"/>
    <w:rsid w:val="001F242D"/>
    <w:rsid w:val="001F442D"/>
    <w:rsid w:val="001F5327"/>
    <w:rsid w:val="001F6026"/>
    <w:rsid w:val="001F66E6"/>
    <w:rsid w:val="001F6714"/>
    <w:rsid w:val="001F7C8D"/>
    <w:rsid w:val="0020006C"/>
    <w:rsid w:val="00200CC7"/>
    <w:rsid w:val="0020407C"/>
    <w:rsid w:val="00204BEB"/>
    <w:rsid w:val="00210250"/>
    <w:rsid w:val="00210BF0"/>
    <w:rsid w:val="0021106F"/>
    <w:rsid w:val="00212696"/>
    <w:rsid w:val="002151FB"/>
    <w:rsid w:val="00216FDA"/>
    <w:rsid w:val="002172D5"/>
    <w:rsid w:val="002212D2"/>
    <w:rsid w:val="002264B8"/>
    <w:rsid w:val="002272B2"/>
    <w:rsid w:val="00227A42"/>
    <w:rsid w:val="0023229F"/>
    <w:rsid w:val="0023388D"/>
    <w:rsid w:val="002348EB"/>
    <w:rsid w:val="00235096"/>
    <w:rsid w:val="00237A4A"/>
    <w:rsid w:val="00242503"/>
    <w:rsid w:val="0024275C"/>
    <w:rsid w:val="00244628"/>
    <w:rsid w:val="00245C19"/>
    <w:rsid w:val="00246E93"/>
    <w:rsid w:val="00246F2C"/>
    <w:rsid w:val="00252239"/>
    <w:rsid w:val="00253890"/>
    <w:rsid w:val="00254593"/>
    <w:rsid w:val="00254A00"/>
    <w:rsid w:val="0026021E"/>
    <w:rsid w:val="0026094D"/>
    <w:rsid w:val="00260C24"/>
    <w:rsid w:val="00261006"/>
    <w:rsid w:val="00262C63"/>
    <w:rsid w:val="00263275"/>
    <w:rsid w:val="00264A6E"/>
    <w:rsid w:val="00266C9D"/>
    <w:rsid w:val="002678DD"/>
    <w:rsid w:val="002700B2"/>
    <w:rsid w:val="00272461"/>
    <w:rsid w:val="002725C6"/>
    <w:rsid w:val="00273ADE"/>
    <w:rsid w:val="002746C5"/>
    <w:rsid w:val="00275026"/>
    <w:rsid w:val="00277A7B"/>
    <w:rsid w:val="00280810"/>
    <w:rsid w:val="00280B3F"/>
    <w:rsid w:val="00280E7D"/>
    <w:rsid w:val="002816B3"/>
    <w:rsid w:val="002816CC"/>
    <w:rsid w:val="00283A30"/>
    <w:rsid w:val="00283C0E"/>
    <w:rsid w:val="00287B52"/>
    <w:rsid w:val="00290FF9"/>
    <w:rsid w:val="002950BA"/>
    <w:rsid w:val="002979AF"/>
    <w:rsid w:val="002A03AE"/>
    <w:rsid w:val="002A079A"/>
    <w:rsid w:val="002A104C"/>
    <w:rsid w:val="002A116B"/>
    <w:rsid w:val="002A1230"/>
    <w:rsid w:val="002A2926"/>
    <w:rsid w:val="002A3D8B"/>
    <w:rsid w:val="002A7B33"/>
    <w:rsid w:val="002B090C"/>
    <w:rsid w:val="002B2302"/>
    <w:rsid w:val="002B2FA5"/>
    <w:rsid w:val="002B3569"/>
    <w:rsid w:val="002B3725"/>
    <w:rsid w:val="002B3812"/>
    <w:rsid w:val="002B38F5"/>
    <w:rsid w:val="002B391E"/>
    <w:rsid w:val="002B4448"/>
    <w:rsid w:val="002C0D2A"/>
    <w:rsid w:val="002C1663"/>
    <w:rsid w:val="002C448D"/>
    <w:rsid w:val="002C47FE"/>
    <w:rsid w:val="002D128D"/>
    <w:rsid w:val="002D1C45"/>
    <w:rsid w:val="002D287D"/>
    <w:rsid w:val="002D3ADD"/>
    <w:rsid w:val="002D5F46"/>
    <w:rsid w:val="002D75F7"/>
    <w:rsid w:val="002E45FE"/>
    <w:rsid w:val="002E49AA"/>
    <w:rsid w:val="002E5474"/>
    <w:rsid w:val="002E54C5"/>
    <w:rsid w:val="002E6C4B"/>
    <w:rsid w:val="002E70D7"/>
    <w:rsid w:val="002E7B33"/>
    <w:rsid w:val="002F05FD"/>
    <w:rsid w:val="002F24E5"/>
    <w:rsid w:val="002F26EF"/>
    <w:rsid w:val="002F2760"/>
    <w:rsid w:val="002F2FB1"/>
    <w:rsid w:val="002F3D71"/>
    <w:rsid w:val="002F4967"/>
    <w:rsid w:val="002F79B5"/>
    <w:rsid w:val="00300797"/>
    <w:rsid w:val="003020B4"/>
    <w:rsid w:val="0030320B"/>
    <w:rsid w:val="003060F2"/>
    <w:rsid w:val="003102CB"/>
    <w:rsid w:val="00310BC1"/>
    <w:rsid w:val="00310FB5"/>
    <w:rsid w:val="003116F5"/>
    <w:rsid w:val="0031223E"/>
    <w:rsid w:val="0031514E"/>
    <w:rsid w:val="00315F28"/>
    <w:rsid w:val="00317471"/>
    <w:rsid w:val="00323775"/>
    <w:rsid w:val="00323CBB"/>
    <w:rsid w:val="00324472"/>
    <w:rsid w:val="00327319"/>
    <w:rsid w:val="003278F1"/>
    <w:rsid w:val="003303F1"/>
    <w:rsid w:val="00330C01"/>
    <w:rsid w:val="0033500E"/>
    <w:rsid w:val="003363EB"/>
    <w:rsid w:val="00337855"/>
    <w:rsid w:val="003415EE"/>
    <w:rsid w:val="00341AE2"/>
    <w:rsid w:val="00341BF6"/>
    <w:rsid w:val="0034219A"/>
    <w:rsid w:val="0034224F"/>
    <w:rsid w:val="003422EF"/>
    <w:rsid w:val="00343198"/>
    <w:rsid w:val="00343930"/>
    <w:rsid w:val="003476EA"/>
    <w:rsid w:val="00347E6C"/>
    <w:rsid w:val="00352167"/>
    <w:rsid w:val="00353BC8"/>
    <w:rsid w:val="00353C92"/>
    <w:rsid w:val="00354EDE"/>
    <w:rsid w:val="0035623D"/>
    <w:rsid w:val="0035644B"/>
    <w:rsid w:val="00356C45"/>
    <w:rsid w:val="003615F1"/>
    <w:rsid w:val="00361D5F"/>
    <w:rsid w:val="00361F46"/>
    <w:rsid w:val="00363F5F"/>
    <w:rsid w:val="00365528"/>
    <w:rsid w:val="0036699D"/>
    <w:rsid w:val="00366F99"/>
    <w:rsid w:val="00367EC2"/>
    <w:rsid w:val="00370A5C"/>
    <w:rsid w:val="00372155"/>
    <w:rsid w:val="00373B99"/>
    <w:rsid w:val="003740E8"/>
    <w:rsid w:val="00374CF3"/>
    <w:rsid w:val="003767C7"/>
    <w:rsid w:val="0037693A"/>
    <w:rsid w:val="00380BC9"/>
    <w:rsid w:val="0038391E"/>
    <w:rsid w:val="00383C31"/>
    <w:rsid w:val="0038613B"/>
    <w:rsid w:val="00390E72"/>
    <w:rsid w:val="003912CA"/>
    <w:rsid w:val="00391776"/>
    <w:rsid w:val="00394BB3"/>
    <w:rsid w:val="00395B03"/>
    <w:rsid w:val="003A0266"/>
    <w:rsid w:val="003A133E"/>
    <w:rsid w:val="003A1777"/>
    <w:rsid w:val="003A2858"/>
    <w:rsid w:val="003A3CA4"/>
    <w:rsid w:val="003A5C67"/>
    <w:rsid w:val="003A7401"/>
    <w:rsid w:val="003B13F1"/>
    <w:rsid w:val="003B2761"/>
    <w:rsid w:val="003B490C"/>
    <w:rsid w:val="003B5047"/>
    <w:rsid w:val="003B575F"/>
    <w:rsid w:val="003C3AD9"/>
    <w:rsid w:val="003C4DE7"/>
    <w:rsid w:val="003C56FF"/>
    <w:rsid w:val="003D061C"/>
    <w:rsid w:val="003D36FD"/>
    <w:rsid w:val="003D37F4"/>
    <w:rsid w:val="003D4BD2"/>
    <w:rsid w:val="003D54D8"/>
    <w:rsid w:val="003D6871"/>
    <w:rsid w:val="003E0116"/>
    <w:rsid w:val="003E0D94"/>
    <w:rsid w:val="003E2C14"/>
    <w:rsid w:val="003E5CD1"/>
    <w:rsid w:val="003F157A"/>
    <w:rsid w:val="003F1671"/>
    <w:rsid w:val="003F24D2"/>
    <w:rsid w:val="003F7818"/>
    <w:rsid w:val="00403D71"/>
    <w:rsid w:val="00403E9B"/>
    <w:rsid w:val="00406C40"/>
    <w:rsid w:val="00410F9D"/>
    <w:rsid w:val="00411138"/>
    <w:rsid w:val="00412043"/>
    <w:rsid w:val="004122FF"/>
    <w:rsid w:val="00414043"/>
    <w:rsid w:val="00414C86"/>
    <w:rsid w:val="0041733E"/>
    <w:rsid w:val="0042105A"/>
    <w:rsid w:val="00421AFC"/>
    <w:rsid w:val="00423F11"/>
    <w:rsid w:val="00425CF6"/>
    <w:rsid w:val="0043032D"/>
    <w:rsid w:val="00432B67"/>
    <w:rsid w:val="004346AD"/>
    <w:rsid w:val="00437AE9"/>
    <w:rsid w:val="0044013E"/>
    <w:rsid w:val="00440709"/>
    <w:rsid w:val="00440DFC"/>
    <w:rsid w:val="00441129"/>
    <w:rsid w:val="00441F71"/>
    <w:rsid w:val="00442BBE"/>
    <w:rsid w:val="00443BFC"/>
    <w:rsid w:val="004442AE"/>
    <w:rsid w:val="00446BA2"/>
    <w:rsid w:val="00447230"/>
    <w:rsid w:val="00452B53"/>
    <w:rsid w:val="004530C0"/>
    <w:rsid w:val="0045737B"/>
    <w:rsid w:val="004609CF"/>
    <w:rsid w:val="00460A16"/>
    <w:rsid w:val="00460CDF"/>
    <w:rsid w:val="00463407"/>
    <w:rsid w:val="00466151"/>
    <w:rsid w:val="00471B3B"/>
    <w:rsid w:val="00473882"/>
    <w:rsid w:val="00474067"/>
    <w:rsid w:val="00474E0F"/>
    <w:rsid w:val="00480879"/>
    <w:rsid w:val="0048183B"/>
    <w:rsid w:val="00482356"/>
    <w:rsid w:val="00483122"/>
    <w:rsid w:val="004843D1"/>
    <w:rsid w:val="00484E72"/>
    <w:rsid w:val="004911B5"/>
    <w:rsid w:val="00491422"/>
    <w:rsid w:val="00492443"/>
    <w:rsid w:val="00492BAC"/>
    <w:rsid w:val="004942E1"/>
    <w:rsid w:val="004948D2"/>
    <w:rsid w:val="00496214"/>
    <w:rsid w:val="0049688D"/>
    <w:rsid w:val="004A0F6B"/>
    <w:rsid w:val="004A2245"/>
    <w:rsid w:val="004A2470"/>
    <w:rsid w:val="004A5A0F"/>
    <w:rsid w:val="004A6084"/>
    <w:rsid w:val="004A6E8D"/>
    <w:rsid w:val="004A7A0C"/>
    <w:rsid w:val="004B0815"/>
    <w:rsid w:val="004B372B"/>
    <w:rsid w:val="004B5491"/>
    <w:rsid w:val="004C17E7"/>
    <w:rsid w:val="004C4D06"/>
    <w:rsid w:val="004C6D25"/>
    <w:rsid w:val="004D3527"/>
    <w:rsid w:val="004D3918"/>
    <w:rsid w:val="004D4F0C"/>
    <w:rsid w:val="004D5289"/>
    <w:rsid w:val="004D6DA5"/>
    <w:rsid w:val="004D7721"/>
    <w:rsid w:val="004E0099"/>
    <w:rsid w:val="004E0F23"/>
    <w:rsid w:val="004E1B52"/>
    <w:rsid w:val="004F013E"/>
    <w:rsid w:val="004F479A"/>
    <w:rsid w:val="004F5607"/>
    <w:rsid w:val="004F7881"/>
    <w:rsid w:val="004F7B79"/>
    <w:rsid w:val="00501B1A"/>
    <w:rsid w:val="0050441C"/>
    <w:rsid w:val="005047FC"/>
    <w:rsid w:val="00506CB8"/>
    <w:rsid w:val="005072FF"/>
    <w:rsid w:val="00507C9D"/>
    <w:rsid w:val="005119F3"/>
    <w:rsid w:val="00513594"/>
    <w:rsid w:val="00513EB1"/>
    <w:rsid w:val="005147BE"/>
    <w:rsid w:val="00515027"/>
    <w:rsid w:val="005152A0"/>
    <w:rsid w:val="00515A6D"/>
    <w:rsid w:val="00516D2C"/>
    <w:rsid w:val="0052041B"/>
    <w:rsid w:val="00521B06"/>
    <w:rsid w:val="00522228"/>
    <w:rsid w:val="00523A3A"/>
    <w:rsid w:val="00524B72"/>
    <w:rsid w:val="00525B10"/>
    <w:rsid w:val="00527086"/>
    <w:rsid w:val="00531AD8"/>
    <w:rsid w:val="0053302B"/>
    <w:rsid w:val="00533842"/>
    <w:rsid w:val="00533EF6"/>
    <w:rsid w:val="005351C8"/>
    <w:rsid w:val="005364D2"/>
    <w:rsid w:val="00536FD3"/>
    <w:rsid w:val="00537057"/>
    <w:rsid w:val="00537B98"/>
    <w:rsid w:val="00541CEE"/>
    <w:rsid w:val="005421D6"/>
    <w:rsid w:val="005438A8"/>
    <w:rsid w:val="00543B15"/>
    <w:rsid w:val="00543D49"/>
    <w:rsid w:val="00544D2D"/>
    <w:rsid w:val="00545797"/>
    <w:rsid w:val="00545A26"/>
    <w:rsid w:val="0054621E"/>
    <w:rsid w:val="0054687B"/>
    <w:rsid w:val="00546CBB"/>
    <w:rsid w:val="005478C1"/>
    <w:rsid w:val="00552F94"/>
    <w:rsid w:val="00554B0F"/>
    <w:rsid w:val="005618AE"/>
    <w:rsid w:val="00562865"/>
    <w:rsid w:val="00562F3A"/>
    <w:rsid w:val="0056331A"/>
    <w:rsid w:val="0056396E"/>
    <w:rsid w:val="00564312"/>
    <w:rsid w:val="00564961"/>
    <w:rsid w:val="00565BCC"/>
    <w:rsid w:val="005673A3"/>
    <w:rsid w:val="00567C64"/>
    <w:rsid w:val="0057118B"/>
    <w:rsid w:val="005727C6"/>
    <w:rsid w:val="00573CC3"/>
    <w:rsid w:val="00574C49"/>
    <w:rsid w:val="00575759"/>
    <w:rsid w:val="005757FF"/>
    <w:rsid w:val="00580183"/>
    <w:rsid w:val="005805BA"/>
    <w:rsid w:val="00580A0F"/>
    <w:rsid w:val="00582E1F"/>
    <w:rsid w:val="00582FEF"/>
    <w:rsid w:val="00583AF7"/>
    <w:rsid w:val="0058410D"/>
    <w:rsid w:val="00586873"/>
    <w:rsid w:val="0058772E"/>
    <w:rsid w:val="00593DDE"/>
    <w:rsid w:val="00594288"/>
    <w:rsid w:val="0059690B"/>
    <w:rsid w:val="00596990"/>
    <w:rsid w:val="005A09BE"/>
    <w:rsid w:val="005A143F"/>
    <w:rsid w:val="005A1B97"/>
    <w:rsid w:val="005A1FED"/>
    <w:rsid w:val="005A48FD"/>
    <w:rsid w:val="005A5885"/>
    <w:rsid w:val="005A5C4A"/>
    <w:rsid w:val="005A6695"/>
    <w:rsid w:val="005A787C"/>
    <w:rsid w:val="005B09B1"/>
    <w:rsid w:val="005B12AB"/>
    <w:rsid w:val="005B1AED"/>
    <w:rsid w:val="005B4C33"/>
    <w:rsid w:val="005B5CB5"/>
    <w:rsid w:val="005B7000"/>
    <w:rsid w:val="005C0223"/>
    <w:rsid w:val="005C0720"/>
    <w:rsid w:val="005C0A67"/>
    <w:rsid w:val="005C25D7"/>
    <w:rsid w:val="005C7869"/>
    <w:rsid w:val="005C7B3D"/>
    <w:rsid w:val="005D2567"/>
    <w:rsid w:val="005D527D"/>
    <w:rsid w:val="005D5931"/>
    <w:rsid w:val="005D6AE2"/>
    <w:rsid w:val="005E2D8E"/>
    <w:rsid w:val="005E342D"/>
    <w:rsid w:val="005E6F01"/>
    <w:rsid w:val="005E7742"/>
    <w:rsid w:val="005E7C82"/>
    <w:rsid w:val="005E7FE1"/>
    <w:rsid w:val="005F2985"/>
    <w:rsid w:val="005F2AD8"/>
    <w:rsid w:val="005F2CC9"/>
    <w:rsid w:val="005F4E57"/>
    <w:rsid w:val="005F5C94"/>
    <w:rsid w:val="005F6109"/>
    <w:rsid w:val="005F6EAB"/>
    <w:rsid w:val="00600572"/>
    <w:rsid w:val="006029AA"/>
    <w:rsid w:val="006048CF"/>
    <w:rsid w:val="0060663B"/>
    <w:rsid w:val="00606C72"/>
    <w:rsid w:val="00607105"/>
    <w:rsid w:val="00607A15"/>
    <w:rsid w:val="0061001D"/>
    <w:rsid w:val="00611DA2"/>
    <w:rsid w:val="006151A6"/>
    <w:rsid w:val="00615462"/>
    <w:rsid w:val="006202EC"/>
    <w:rsid w:val="006203AF"/>
    <w:rsid w:val="00620B42"/>
    <w:rsid w:val="00621155"/>
    <w:rsid w:val="00621743"/>
    <w:rsid w:val="006228F9"/>
    <w:rsid w:val="00626D57"/>
    <w:rsid w:val="0062750C"/>
    <w:rsid w:val="00631E52"/>
    <w:rsid w:val="00631F6E"/>
    <w:rsid w:val="0063427B"/>
    <w:rsid w:val="006344E4"/>
    <w:rsid w:val="00634B87"/>
    <w:rsid w:val="00635C7A"/>
    <w:rsid w:val="00637172"/>
    <w:rsid w:val="00640A23"/>
    <w:rsid w:val="00640DF3"/>
    <w:rsid w:val="006419C7"/>
    <w:rsid w:val="00641D2E"/>
    <w:rsid w:val="00643584"/>
    <w:rsid w:val="00645050"/>
    <w:rsid w:val="00650142"/>
    <w:rsid w:val="00651083"/>
    <w:rsid w:val="00652BC6"/>
    <w:rsid w:val="00653ADE"/>
    <w:rsid w:val="0065482E"/>
    <w:rsid w:val="0065741E"/>
    <w:rsid w:val="006619C8"/>
    <w:rsid w:val="00663813"/>
    <w:rsid w:val="00664398"/>
    <w:rsid w:val="00666237"/>
    <w:rsid w:val="0066625F"/>
    <w:rsid w:val="00673C0C"/>
    <w:rsid w:val="006746C9"/>
    <w:rsid w:val="00674B98"/>
    <w:rsid w:val="00675190"/>
    <w:rsid w:val="00676489"/>
    <w:rsid w:val="00680C7E"/>
    <w:rsid w:val="00684296"/>
    <w:rsid w:val="00685FE9"/>
    <w:rsid w:val="006865E8"/>
    <w:rsid w:val="00687CCA"/>
    <w:rsid w:val="00692EA6"/>
    <w:rsid w:val="00694BAB"/>
    <w:rsid w:val="00694E5D"/>
    <w:rsid w:val="006959EB"/>
    <w:rsid w:val="006971CF"/>
    <w:rsid w:val="006A0CB7"/>
    <w:rsid w:val="006A0EB8"/>
    <w:rsid w:val="006A29A1"/>
    <w:rsid w:val="006A4BD1"/>
    <w:rsid w:val="006A6E35"/>
    <w:rsid w:val="006A732A"/>
    <w:rsid w:val="006B040F"/>
    <w:rsid w:val="006B1BA7"/>
    <w:rsid w:val="006B4265"/>
    <w:rsid w:val="006B4480"/>
    <w:rsid w:val="006B4663"/>
    <w:rsid w:val="006C0428"/>
    <w:rsid w:val="006C0A0E"/>
    <w:rsid w:val="006C2B5E"/>
    <w:rsid w:val="006C33FA"/>
    <w:rsid w:val="006C36B5"/>
    <w:rsid w:val="006C4FF8"/>
    <w:rsid w:val="006C5B8D"/>
    <w:rsid w:val="006C6C35"/>
    <w:rsid w:val="006D109A"/>
    <w:rsid w:val="006D2678"/>
    <w:rsid w:val="006D2E88"/>
    <w:rsid w:val="006D48BD"/>
    <w:rsid w:val="006D6B38"/>
    <w:rsid w:val="006D7B8E"/>
    <w:rsid w:val="006E028C"/>
    <w:rsid w:val="006E297D"/>
    <w:rsid w:val="006E3772"/>
    <w:rsid w:val="006E3F08"/>
    <w:rsid w:val="006E53D1"/>
    <w:rsid w:val="006E7CDD"/>
    <w:rsid w:val="006F156E"/>
    <w:rsid w:val="006F203A"/>
    <w:rsid w:val="006F2976"/>
    <w:rsid w:val="006F2D73"/>
    <w:rsid w:val="006F2F39"/>
    <w:rsid w:val="006F5AE4"/>
    <w:rsid w:val="006F5BCE"/>
    <w:rsid w:val="006F6E61"/>
    <w:rsid w:val="006F7C35"/>
    <w:rsid w:val="0070062F"/>
    <w:rsid w:val="0070193E"/>
    <w:rsid w:val="00702478"/>
    <w:rsid w:val="00705972"/>
    <w:rsid w:val="007063CD"/>
    <w:rsid w:val="007119B9"/>
    <w:rsid w:val="00712666"/>
    <w:rsid w:val="0071646D"/>
    <w:rsid w:val="00717282"/>
    <w:rsid w:val="007174DB"/>
    <w:rsid w:val="00720511"/>
    <w:rsid w:val="007214D3"/>
    <w:rsid w:val="00723614"/>
    <w:rsid w:val="0072383F"/>
    <w:rsid w:val="00726DB9"/>
    <w:rsid w:val="007327B9"/>
    <w:rsid w:val="00732C7A"/>
    <w:rsid w:val="00734C3D"/>
    <w:rsid w:val="0073515F"/>
    <w:rsid w:val="00737984"/>
    <w:rsid w:val="0074055E"/>
    <w:rsid w:val="007433B3"/>
    <w:rsid w:val="00744E19"/>
    <w:rsid w:val="00745C17"/>
    <w:rsid w:val="0075210C"/>
    <w:rsid w:val="007535DC"/>
    <w:rsid w:val="0075405F"/>
    <w:rsid w:val="0076111B"/>
    <w:rsid w:val="00762871"/>
    <w:rsid w:val="00765590"/>
    <w:rsid w:val="00765AC4"/>
    <w:rsid w:val="00765F8D"/>
    <w:rsid w:val="00766C41"/>
    <w:rsid w:val="007670BA"/>
    <w:rsid w:val="0076728B"/>
    <w:rsid w:val="00767B12"/>
    <w:rsid w:val="00770A26"/>
    <w:rsid w:val="00773396"/>
    <w:rsid w:val="00773477"/>
    <w:rsid w:val="007759FC"/>
    <w:rsid w:val="00777BD9"/>
    <w:rsid w:val="007824B8"/>
    <w:rsid w:val="007847CD"/>
    <w:rsid w:val="00784966"/>
    <w:rsid w:val="00786C60"/>
    <w:rsid w:val="00787794"/>
    <w:rsid w:val="00791975"/>
    <w:rsid w:val="007940B5"/>
    <w:rsid w:val="00795005"/>
    <w:rsid w:val="00795423"/>
    <w:rsid w:val="00795A16"/>
    <w:rsid w:val="007A042C"/>
    <w:rsid w:val="007A08A0"/>
    <w:rsid w:val="007A167A"/>
    <w:rsid w:val="007A178B"/>
    <w:rsid w:val="007A2EEF"/>
    <w:rsid w:val="007A3881"/>
    <w:rsid w:val="007A397B"/>
    <w:rsid w:val="007A40FE"/>
    <w:rsid w:val="007A5771"/>
    <w:rsid w:val="007A7C8B"/>
    <w:rsid w:val="007B1574"/>
    <w:rsid w:val="007B3876"/>
    <w:rsid w:val="007B3C6D"/>
    <w:rsid w:val="007B3E20"/>
    <w:rsid w:val="007B3F2C"/>
    <w:rsid w:val="007B456D"/>
    <w:rsid w:val="007B49CF"/>
    <w:rsid w:val="007B6EBB"/>
    <w:rsid w:val="007C0753"/>
    <w:rsid w:val="007C0D37"/>
    <w:rsid w:val="007C1249"/>
    <w:rsid w:val="007C1A0D"/>
    <w:rsid w:val="007C21AE"/>
    <w:rsid w:val="007C4EE8"/>
    <w:rsid w:val="007C683E"/>
    <w:rsid w:val="007D241C"/>
    <w:rsid w:val="007D4493"/>
    <w:rsid w:val="007D54DC"/>
    <w:rsid w:val="007D7E20"/>
    <w:rsid w:val="007E013E"/>
    <w:rsid w:val="007E11A5"/>
    <w:rsid w:val="007E240A"/>
    <w:rsid w:val="007F177F"/>
    <w:rsid w:val="007F180D"/>
    <w:rsid w:val="007F200B"/>
    <w:rsid w:val="007F24E2"/>
    <w:rsid w:val="007F4F9D"/>
    <w:rsid w:val="007F605C"/>
    <w:rsid w:val="007F72AB"/>
    <w:rsid w:val="007F7B9B"/>
    <w:rsid w:val="00800F2F"/>
    <w:rsid w:val="00804B22"/>
    <w:rsid w:val="008052E5"/>
    <w:rsid w:val="0080556C"/>
    <w:rsid w:val="00807E18"/>
    <w:rsid w:val="00811A45"/>
    <w:rsid w:val="008127B3"/>
    <w:rsid w:val="00814089"/>
    <w:rsid w:val="00814404"/>
    <w:rsid w:val="00815618"/>
    <w:rsid w:val="008164F9"/>
    <w:rsid w:val="00816976"/>
    <w:rsid w:val="0082055A"/>
    <w:rsid w:val="0082065D"/>
    <w:rsid w:val="00822BDB"/>
    <w:rsid w:val="00824C85"/>
    <w:rsid w:val="00825268"/>
    <w:rsid w:val="00825358"/>
    <w:rsid w:val="00825ABC"/>
    <w:rsid w:val="00830DE7"/>
    <w:rsid w:val="008311ED"/>
    <w:rsid w:val="0083355D"/>
    <w:rsid w:val="00834FC3"/>
    <w:rsid w:val="00842CAE"/>
    <w:rsid w:val="00842DF4"/>
    <w:rsid w:val="00846247"/>
    <w:rsid w:val="0084768F"/>
    <w:rsid w:val="00852019"/>
    <w:rsid w:val="00855496"/>
    <w:rsid w:val="00857628"/>
    <w:rsid w:val="008608A2"/>
    <w:rsid w:val="00865AC8"/>
    <w:rsid w:val="008660B1"/>
    <w:rsid w:val="00866401"/>
    <w:rsid w:val="00867E74"/>
    <w:rsid w:val="0087301D"/>
    <w:rsid w:val="008745C5"/>
    <w:rsid w:val="0087772C"/>
    <w:rsid w:val="00877BA1"/>
    <w:rsid w:val="0088138A"/>
    <w:rsid w:val="00884E8D"/>
    <w:rsid w:val="00884F65"/>
    <w:rsid w:val="00890491"/>
    <w:rsid w:val="008931F2"/>
    <w:rsid w:val="00894C2E"/>
    <w:rsid w:val="00895A43"/>
    <w:rsid w:val="00896865"/>
    <w:rsid w:val="008A1891"/>
    <w:rsid w:val="008A4ACD"/>
    <w:rsid w:val="008A770D"/>
    <w:rsid w:val="008B375C"/>
    <w:rsid w:val="008B3BE6"/>
    <w:rsid w:val="008B4C49"/>
    <w:rsid w:val="008B5407"/>
    <w:rsid w:val="008C13E8"/>
    <w:rsid w:val="008C22C6"/>
    <w:rsid w:val="008C2798"/>
    <w:rsid w:val="008C27D7"/>
    <w:rsid w:val="008C2860"/>
    <w:rsid w:val="008C3332"/>
    <w:rsid w:val="008C3C0E"/>
    <w:rsid w:val="008C5C36"/>
    <w:rsid w:val="008C7857"/>
    <w:rsid w:val="008C787F"/>
    <w:rsid w:val="008D2C4B"/>
    <w:rsid w:val="008D37B1"/>
    <w:rsid w:val="008D38AA"/>
    <w:rsid w:val="008D57E7"/>
    <w:rsid w:val="008D5B98"/>
    <w:rsid w:val="008D7F4E"/>
    <w:rsid w:val="008E261F"/>
    <w:rsid w:val="008E71C9"/>
    <w:rsid w:val="008E7800"/>
    <w:rsid w:val="008E7C6E"/>
    <w:rsid w:val="008E7C92"/>
    <w:rsid w:val="008F0C12"/>
    <w:rsid w:val="008F25E8"/>
    <w:rsid w:val="008F2B4A"/>
    <w:rsid w:val="008F34B7"/>
    <w:rsid w:val="008F351D"/>
    <w:rsid w:val="008F4842"/>
    <w:rsid w:val="008F4EDC"/>
    <w:rsid w:val="008F6EBD"/>
    <w:rsid w:val="009000C6"/>
    <w:rsid w:val="00900AB8"/>
    <w:rsid w:val="00900C7C"/>
    <w:rsid w:val="00901172"/>
    <w:rsid w:val="0090202A"/>
    <w:rsid w:val="00902FA9"/>
    <w:rsid w:val="00905AA4"/>
    <w:rsid w:val="0090663A"/>
    <w:rsid w:val="0091241D"/>
    <w:rsid w:val="00912485"/>
    <w:rsid w:val="00912800"/>
    <w:rsid w:val="0091485C"/>
    <w:rsid w:val="00914AF5"/>
    <w:rsid w:val="009171A4"/>
    <w:rsid w:val="00921C51"/>
    <w:rsid w:val="009226CA"/>
    <w:rsid w:val="0092280A"/>
    <w:rsid w:val="00922DCC"/>
    <w:rsid w:val="0092544B"/>
    <w:rsid w:val="0092558A"/>
    <w:rsid w:val="00926D94"/>
    <w:rsid w:val="00927ED7"/>
    <w:rsid w:val="00930E30"/>
    <w:rsid w:val="0093180A"/>
    <w:rsid w:val="00931B4F"/>
    <w:rsid w:val="0093219A"/>
    <w:rsid w:val="00932B4E"/>
    <w:rsid w:val="00934155"/>
    <w:rsid w:val="00935610"/>
    <w:rsid w:val="00935D1B"/>
    <w:rsid w:val="00940E76"/>
    <w:rsid w:val="00941CC8"/>
    <w:rsid w:val="009421EC"/>
    <w:rsid w:val="00942855"/>
    <w:rsid w:val="0094390D"/>
    <w:rsid w:val="00944081"/>
    <w:rsid w:val="009449E9"/>
    <w:rsid w:val="00944CAB"/>
    <w:rsid w:val="00945019"/>
    <w:rsid w:val="009468C1"/>
    <w:rsid w:val="00950E11"/>
    <w:rsid w:val="009527DA"/>
    <w:rsid w:val="009528B6"/>
    <w:rsid w:val="009531E5"/>
    <w:rsid w:val="009536C6"/>
    <w:rsid w:val="009539D7"/>
    <w:rsid w:val="009540A6"/>
    <w:rsid w:val="00954B80"/>
    <w:rsid w:val="00955CCD"/>
    <w:rsid w:val="00956276"/>
    <w:rsid w:val="009564AC"/>
    <w:rsid w:val="009622E9"/>
    <w:rsid w:val="0096484B"/>
    <w:rsid w:val="009649D0"/>
    <w:rsid w:val="0096576E"/>
    <w:rsid w:val="00966104"/>
    <w:rsid w:val="009727DB"/>
    <w:rsid w:val="00972AA5"/>
    <w:rsid w:val="00973B60"/>
    <w:rsid w:val="0097492A"/>
    <w:rsid w:val="009754DC"/>
    <w:rsid w:val="009764FF"/>
    <w:rsid w:val="00976532"/>
    <w:rsid w:val="00977573"/>
    <w:rsid w:val="009806E0"/>
    <w:rsid w:val="0098114E"/>
    <w:rsid w:val="009813A1"/>
    <w:rsid w:val="00984043"/>
    <w:rsid w:val="00985459"/>
    <w:rsid w:val="009868C3"/>
    <w:rsid w:val="0098735A"/>
    <w:rsid w:val="0099023F"/>
    <w:rsid w:val="00990321"/>
    <w:rsid w:val="009904DB"/>
    <w:rsid w:val="00991ADA"/>
    <w:rsid w:val="00992A57"/>
    <w:rsid w:val="0099327F"/>
    <w:rsid w:val="00994729"/>
    <w:rsid w:val="009965AF"/>
    <w:rsid w:val="0099661F"/>
    <w:rsid w:val="009A0823"/>
    <w:rsid w:val="009A112D"/>
    <w:rsid w:val="009A2053"/>
    <w:rsid w:val="009A34A9"/>
    <w:rsid w:val="009A49D5"/>
    <w:rsid w:val="009A4A1D"/>
    <w:rsid w:val="009A4A45"/>
    <w:rsid w:val="009B3A27"/>
    <w:rsid w:val="009B41DE"/>
    <w:rsid w:val="009B4235"/>
    <w:rsid w:val="009B5BEB"/>
    <w:rsid w:val="009B611C"/>
    <w:rsid w:val="009B7F26"/>
    <w:rsid w:val="009C508E"/>
    <w:rsid w:val="009C60AB"/>
    <w:rsid w:val="009C6445"/>
    <w:rsid w:val="009C655C"/>
    <w:rsid w:val="009C7535"/>
    <w:rsid w:val="009D72C1"/>
    <w:rsid w:val="009E087E"/>
    <w:rsid w:val="009E3ABA"/>
    <w:rsid w:val="009E3DA2"/>
    <w:rsid w:val="009E40D1"/>
    <w:rsid w:val="009E47CB"/>
    <w:rsid w:val="009E60F4"/>
    <w:rsid w:val="009E6C1D"/>
    <w:rsid w:val="009E7240"/>
    <w:rsid w:val="009F0012"/>
    <w:rsid w:val="009F034C"/>
    <w:rsid w:val="009F04E1"/>
    <w:rsid w:val="009F1A82"/>
    <w:rsid w:val="009F220E"/>
    <w:rsid w:val="009F2A36"/>
    <w:rsid w:val="009F2BF3"/>
    <w:rsid w:val="009F7CB9"/>
    <w:rsid w:val="00A0158C"/>
    <w:rsid w:val="00A02F60"/>
    <w:rsid w:val="00A03986"/>
    <w:rsid w:val="00A052AD"/>
    <w:rsid w:val="00A053A8"/>
    <w:rsid w:val="00A06FCE"/>
    <w:rsid w:val="00A06FDB"/>
    <w:rsid w:val="00A10253"/>
    <w:rsid w:val="00A131E5"/>
    <w:rsid w:val="00A13A24"/>
    <w:rsid w:val="00A14BE4"/>
    <w:rsid w:val="00A15353"/>
    <w:rsid w:val="00A15720"/>
    <w:rsid w:val="00A157AE"/>
    <w:rsid w:val="00A169C8"/>
    <w:rsid w:val="00A1742F"/>
    <w:rsid w:val="00A202E6"/>
    <w:rsid w:val="00A2381E"/>
    <w:rsid w:val="00A2588A"/>
    <w:rsid w:val="00A26707"/>
    <w:rsid w:val="00A26880"/>
    <w:rsid w:val="00A272B6"/>
    <w:rsid w:val="00A27365"/>
    <w:rsid w:val="00A31762"/>
    <w:rsid w:val="00A33BBE"/>
    <w:rsid w:val="00A341CD"/>
    <w:rsid w:val="00A37251"/>
    <w:rsid w:val="00A37949"/>
    <w:rsid w:val="00A41ACF"/>
    <w:rsid w:val="00A42ECD"/>
    <w:rsid w:val="00A43FF1"/>
    <w:rsid w:val="00A447A0"/>
    <w:rsid w:val="00A44B26"/>
    <w:rsid w:val="00A45B34"/>
    <w:rsid w:val="00A464B2"/>
    <w:rsid w:val="00A47B20"/>
    <w:rsid w:val="00A501C3"/>
    <w:rsid w:val="00A517B4"/>
    <w:rsid w:val="00A51D0A"/>
    <w:rsid w:val="00A52864"/>
    <w:rsid w:val="00A5376F"/>
    <w:rsid w:val="00A53FC8"/>
    <w:rsid w:val="00A56921"/>
    <w:rsid w:val="00A569DE"/>
    <w:rsid w:val="00A56F72"/>
    <w:rsid w:val="00A624C8"/>
    <w:rsid w:val="00A639D3"/>
    <w:rsid w:val="00A67341"/>
    <w:rsid w:val="00A72D21"/>
    <w:rsid w:val="00A72EB2"/>
    <w:rsid w:val="00A72F9B"/>
    <w:rsid w:val="00A736FC"/>
    <w:rsid w:val="00A761FE"/>
    <w:rsid w:val="00A76B80"/>
    <w:rsid w:val="00A7763E"/>
    <w:rsid w:val="00A77A5E"/>
    <w:rsid w:val="00A77A9C"/>
    <w:rsid w:val="00A805BF"/>
    <w:rsid w:val="00A8253B"/>
    <w:rsid w:val="00A8351C"/>
    <w:rsid w:val="00A854FD"/>
    <w:rsid w:val="00A878A6"/>
    <w:rsid w:val="00A91906"/>
    <w:rsid w:val="00A9379B"/>
    <w:rsid w:val="00A949FF"/>
    <w:rsid w:val="00A96984"/>
    <w:rsid w:val="00A97011"/>
    <w:rsid w:val="00A97A32"/>
    <w:rsid w:val="00AA0636"/>
    <w:rsid w:val="00AA0F4F"/>
    <w:rsid w:val="00AA3D2D"/>
    <w:rsid w:val="00AA4785"/>
    <w:rsid w:val="00AA6875"/>
    <w:rsid w:val="00AA6AC0"/>
    <w:rsid w:val="00AA721A"/>
    <w:rsid w:val="00AB254F"/>
    <w:rsid w:val="00AB2C51"/>
    <w:rsid w:val="00AB457D"/>
    <w:rsid w:val="00AB5F04"/>
    <w:rsid w:val="00AB5F40"/>
    <w:rsid w:val="00AB7C9B"/>
    <w:rsid w:val="00AC02BF"/>
    <w:rsid w:val="00AC09CF"/>
    <w:rsid w:val="00AC0A46"/>
    <w:rsid w:val="00AC0AF6"/>
    <w:rsid w:val="00AC12EC"/>
    <w:rsid w:val="00AC1A3A"/>
    <w:rsid w:val="00AC3DCB"/>
    <w:rsid w:val="00AC3F69"/>
    <w:rsid w:val="00AC42AA"/>
    <w:rsid w:val="00AC500F"/>
    <w:rsid w:val="00AC60CE"/>
    <w:rsid w:val="00AD282F"/>
    <w:rsid w:val="00AD2A31"/>
    <w:rsid w:val="00AD3BC2"/>
    <w:rsid w:val="00AD407F"/>
    <w:rsid w:val="00AE1BA8"/>
    <w:rsid w:val="00AE3E28"/>
    <w:rsid w:val="00AE41AD"/>
    <w:rsid w:val="00AE6847"/>
    <w:rsid w:val="00AF6C2E"/>
    <w:rsid w:val="00AF7C0B"/>
    <w:rsid w:val="00AF7FBC"/>
    <w:rsid w:val="00B01E02"/>
    <w:rsid w:val="00B07CD8"/>
    <w:rsid w:val="00B11578"/>
    <w:rsid w:val="00B127A6"/>
    <w:rsid w:val="00B132AF"/>
    <w:rsid w:val="00B135DE"/>
    <w:rsid w:val="00B160FD"/>
    <w:rsid w:val="00B21C6A"/>
    <w:rsid w:val="00B23382"/>
    <w:rsid w:val="00B2499D"/>
    <w:rsid w:val="00B25E18"/>
    <w:rsid w:val="00B30961"/>
    <w:rsid w:val="00B34C3C"/>
    <w:rsid w:val="00B4386E"/>
    <w:rsid w:val="00B45DF6"/>
    <w:rsid w:val="00B47316"/>
    <w:rsid w:val="00B47CE2"/>
    <w:rsid w:val="00B504E3"/>
    <w:rsid w:val="00B50E17"/>
    <w:rsid w:val="00B52B4C"/>
    <w:rsid w:val="00B52BCF"/>
    <w:rsid w:val="00B545F1"/>
    <w:rsid w:val="00B54DD3"/>
    <w:rsid w:val="00B55AC7"/>
    <w:rsid w:val="00B56194"/>
    <w:rsid w:val="00B56CA4"/>
    <w:rsid w:val="00B60C18"/>
    <w:rsid w:val="00B60DB2"/>
    <w:rsid w:val="00B64046"/>
    <w:rsid w:val="00B64545"/>
    <w:rsid w:val="00B6492B"/>
    <w:rsid w:val="00B650EE"/>
    <w:rsid w:val="00B66347"/>
    <w:rsid w:val="00B66D79"/>
    <w:rsid w:val="00B7141C"/>
    <w:rsid w:val="00B71E97"/>
    <w:rsid w:val="00B72E6E"/>
    <w:rsid w:val="00B8150E"/>
    <w:rsid w:val="00B81C51"/>
    <w:rsid w:val="00B828BB"/>
    <w:rsid w:val="00B83BC9"/>
    <w:rsid w:val="00B83FD7"/>
    <w:rsid w:val="00B8503C"/>
    <w:rsid w:val="00B8747F"/>
    <w:rsid w:val="00B90F8C"/>
    <w:rsid w:val="00B91BBB"/>
    <w:rsid w:val="00B935DD"/>
    <w:rsid w:val="00B94071"/>
    <w:rsid w:val="00B942C3"/>
    <w:rsid w:val="00B957FF"/>
    <w:rsid w:val="00B95DA0"/>
    <w:rsid w:val="00BA2A52"/>
    <w:rsid w:val="00BA4B55"/>
    <w:rsid w:val="00BA56DF"/>
    <w:rsid w:val="00BA68B0"/>
    <w:rsid w:val="00BA7E45"/>
    <w:rsid w:val="00BB0EA6"/>
    <w:rsid w:val="00BB1BAB"/>
    <w:rsid w:val="00BB233E"/>
    <w:rsid w:val="00BB2A32"/>
    <w:rsid w:val="00BB4C77"/>
    <w:rsid w:val="00BB5573"/>
    <w:rsid w:val="00BB605D"/>
    <w:rsid w:val="00BB7A6A"/>
    <w:rsid w:val="00BC210C"/>
    <w:rsid w:val="00BC321E"/>
    <w:rsid w:val="00BC33F2"/>
    <w:rsid w:val="00BC371E"/>
    <w:rsid w:val="00BC3FE1"/>
    <w:rsid w:val="00BC60EF"/>
    <w:rsid w:val="00BD3E1C"/>
    <w:rsid w:val="00BD63A2"/>
    <w:rsid w:val="00BE05CD"/>
    <w:rsid w:val="00BE3668"/>
    <w:rsid w:val="00BE3C35"/>
    <w:rsid w:val="00BE53B3"/>
    <w:rsid w:val="00BE72A9"/>
    <w:rsid w:val="00BF1628"/>
    <w:rsid w:val="00BF220D"/>
    <w:rsid w:val="00BF399C"/>
    <w:rsid w:val="00BF4314"/>
    <w:rsid w:val="00BF47CD"/>
    <w:rsid w:val="00BF54CF"/>
    <w:rsid w:val="00BF6BF2"/>
    <w:rsid w:val="00C011B1"/>
    <w:rsid w:val="00C0130D"/>
    <w:rsid w:val="00C02322"/>
    <w:rsid w:val="00C02F93"/>
    <w:rsid w:val="00C053C6"/>
    <w:rsid w:val="00C05C20"/>
    <w:rsid w:val="00C05DBD"/>
    <w:rsid w:val="00C06302"/>
    <w:rsid w:val="00C10543"/>
    <w:rsid w:val="00C1148D"/>
    <w:rsid w:val="00C12E6C"/>
    <w:rsid w:val="00C130EF"/>
    <w:rsid w:val="00C215E5"/>
    <w:rsid w:val="00C2237D"/>
    <w:rsid w:val="00C242B3"/>
    <w:rsid w:val="00C2539C"/>
    <w:rsid w:val="00C25523"/>
    <w:rsid w:val="00C26007"/>
    <w:rsid w:val="00C3099B"/>
    <w:rsid w:val="00C31DD1"/>
    <w:rsid w:val="00C3284D"/>
    <w:rsid w:val="00C33EF2"/>
    <w:rsid w:val="00C3400A"/>
    <w:rsid w:val="00C34434"/>
    <w:rsid w:val="00C3547C"/>
    <w:rsid w:val="00C36B74"/>
    <w:rsid w:val="00C370B5"/>
    <w:rsid w:val="00C40467"/>
    <w:rsid w:val="00C442C0"/>
    <w:rsid w:val="00C44ABA"/>
    <w:rsid w:val="00C44BB5"/>
    <w:rsid w:val="00C45B95"/>
    <w:rsid w:val="00C46705"/>
    <w:rsid w:val="00C47BD4"/>
    <w:rsid w:val="00C47EA6"/>
    <w:rsid w:val="00C51239"/>
    <w:rsid w:val="00C51C27"/>
    <w:rsid w:val="00C5239E"/>
    <w:rsid w:val="00C5598D"/>
    <w:rsid w:val="00C55AA0"/>
    <w:rsid w:val="00C64D18"/>
    <w:rsid w:val="00C6774C"/>
    <w:rsid w:val="00C731DC"/>
    <w:rsid w:val="00C73940"/>
    <w:rsid w:val="00C760DC"/>
    <w:rsid w:val="00C7698D"/>
    <w:rsid w:val="00C7711D"/>
    <w:rsid w:val="00C8254E"/>
    <w:rsid w:val="00C82B49"/>
    <w:rsid w:val="00C83AD8"/>
    <w:rsid w:val="00C83BCE"/>
    <w:rsid w:val="00C84BAF"/>
    <w:rsid w:val="00C872F6"/>
    <w:rsid w:val="00C87B5E"/>
    <w:rsid w:val="00C90FCE"/>
    <w:rsid w:val="00C93C8B"/>
    <w:rsid w:val="00C943E7"/>
    <w:rsid w:val="00C9444A"/>
    <w:rsid w:val="00C9452D"/>
    <w:rsid w:val="00CA0049"/>
    <w:rsid w:val="00CA0B7D"/>
    <w:rsid w:val="00CA27FC"/>
    <w:rsid w:val="00CA335B"/>
    <w:rsid w:val="00CA3440"/>
    <w:rsid w:val="00CA3F4A"/>
    <w:rsid w:val="00CA6F73"/>
    <w:rsid w:val="00CB1A02"/>
    <w:rsid w:val="00CB1F40"/>
    <w:rsid w:val="00CB3CDF"/>
    <w:rsid w:val="00CB3D03"/>
    <w:rsid w:val="00CB5B3A"/>
    <w:rsid w:val="00CB76C3"/>
    <w:rsid w:val="00CC2F4D"/>
    <w:rsid w:val="00CC3066"/>
    <w:rsid w:val="00CC43E7"/>
    <w:rsid w:val="00CC4DA5"/>
    <w:rsid w:val="00CC4E80"/>
    <w:rsid w:val="00CC4F46"/>
    <w:rsid w:val="00CC62B5"/>
    <w:rsid w:val="00CC6BDE"/>
    <w:rsid w:val="00CC6EDC"/>
    <w:rsid w:val="00CC7EC6"/>
    <w:rsid w:val="00CC7F79"/>
    <w:rsid w:val="00CD0AF3"/>
    <w:rsid w:val="00CD1EC8"/>
    <w:rsid w:val="00CD2817"/>
    <w:rsid w:val="00CD3E26"/>
    <w:rsid w:val="00CD662E"/>
    <w:rsid w:val="00CD76FB"/>
    <w:rsid w:val="00CE18D6"/>
    <w:rsid w:val="00CE4873"/>
    <w:rsid w:val="00CE4A57"/>
    <w:rsid w:val="00CE6552"/>
    <w:rsid w:val="00CF09A2"/>
    <w:rsid w:val="00CF25F5"/>
    <w:rsid w:val="00CF34A3"/>
    <w:rsid w:val="00CF3B6D"/>
    <w:rsid w:val="00CF40D2"/>
    <w:rsid w:val="00CF4170"/>
    <w:rsid w:val="00CF487B"/>
    <w:rsid w:val="00CF56CC"/>
    <w:rsid w:val="00CF598E"/>
    <w:rsid w:val="00CF5BF8"/>
    <w:rsid w:val="00CF6EEA"/>
    <w:rsid w:val="00CF7A21"/>
    <w:rsid w:val="00CF7C64"/>
    <w:rsid w:val="00D0085C"/>
    <w:rsid w:val="00D01945"/>
    <w:rsid w:val="00D025EE"/>
    <w:rsid w:val="00D03094"/>
    <w:rsid w:val="00D03795"/>
    <w:rsid w:val="00D063E6"/>
    <w:rsid w:val="00D074D6"/>
    <w:rsid w:val="00D079D1"/>
    <w:rsid w:val="00D105C9"/>
    <w:rsid w:val="00D10751"/>
    <w:rsid w:val="00D11069"/>
    <w:rsid w:val="00D14455"/>
    <w:rsid w:val="00D16009"/>
    <w:rsid w:val="00D169C0"/>
    <w:rsid w:val="00D16A03"/>
    <w:rsid w:val="00D17113"/>
    <w:rsid w:val="00D17228"/>
    <w:rsid w:val="00D20EEE"/>
    <w:rsid w:val="00D223FD"/>
    <w:rsid w:val="00D22567"/>
    <w:rsid w:val="00D24B29"/>
    <w:rsid w:val="00D3423C"/>
    <w:rsid w:val="00D358DB"/>
    <w:rsid w:val="00D42E91"/>
    <w:rsid w:val="00D44973"/>
    <w:rsid w:val="00D47D93"/>
    <w:rsid w:val="00D50979"/>
    <w:rsid w:val="00D53BE1"/>
    <w:rsid w:val="00D56045"/>
    <w:rsid w:val="00D575FE"/>
    <w:rsid w:val="00D61E0A"/>
    <w:rsid w:val="00D63EBF"/>
    <w:rsid w:val="00D67307"/>
    <w:rsid w:val="00D67C9C"/>
    <w:rsid w:val="00D67DD4"/>
    <w:rsid w:val="00D67E4C"/>
    <w:rsid w:val="00D701EB"/>
    <w:rsid w:val="00D71E17"/>
    <w:rsid w:val="00D727A2"/>
    <w:rsid w:val="00D7372A"/>
    <w:rsid w:val="00D73AA1"/>
    <w:rsid w:val="00D77010"/>
    <w:rsid w:val="00D831C2"/>
    <w:rsid w:val="00D84AC9"/>
    <w:rsid w:val="00D84FC7"/>
    <w:rsid w:val="00D871B9"/>
    <w:rsid w:val="00D90E13"/>
    <w:rsid w:val="00D928AA"/>
    <w:rsid w:val="00D94162"/>
    <w:rsid w:val="00D949CB"/>
    <w:rsid w:val="00D962C2"/>
    <w:rsid w:val="00D97651"/>
    <w:rsid w:val="00DA01B6"/>
    <w:rsid w:val="00DA0FBC"/>
    <w:rsid w:val="00DA1AAD"/>
    <w:rsid w:val="00DA20AE"/>
    <w:rsid w:val="00DA253C"/>
    <w:rsid w:val="00DA4310"/>
    <w:rsid w:val="00DA5231"/>
    <w:rsid w:val="00DA6155"/>
    <w:rsid w:val="00DA6A95"/>
    <w:rsid w:val="00DA7A5D"/>
    <w:rsid w:val="00DB0249"/>
    <w:rsid w:val="00DB39BA"/>
    <w:rsid w:val="00DB56AD"/>
    <w:rsid w:val="00DB5E9E"/>
    <w:rsid w:val="00DB7336"/>
    <w:rsid w:val="00DB7D8A"/>
    <w:rsid w:val="00DC0370"/>
    <w:rsid w:val="00DC1F14"/>
    <w:rsid w:val="00DC5618"/>
    <w:rsid w:val="00DC62F0"/>
    <w:rsid w:val="00DD0E21"/>
    <w:rsid w:val="00DD2F75"/>
    <w:rsid w:val="00DD338D"/>
    <w:rsid w:val="00DD4201"/>
    <w:rsid w:val="00DD4C42"/>
    <w:rsid w:val="00DE0A53"/>
    <w:rsid w:val="00DE21CA"/>
    <w:rsid w:val="00DE26A6"/>
    <w:rsid w:val="00DE492B"/>
    <w:rsid w:val="00DE6AE9"/>
    <w:rsid w:val="00DE7112"/>
    <w:rsid w:val="00DE774C"/>
    <w:rsid w:val="00DE7C40"/>
    <w:rsid w:val="00DF006F"/>
    <w:rsid w:val="00DF09DD"/>
    <w:rsid w:val="00DF3E4A"/>
    <w:rsid w:val="00DF5E3B"/>
    <w:rsid w:val="00DF70FC"/>
    <w:rsid w:val="00DF78E2"/>
    <w:rsid w:val="00E017FD"/>
    <w:rsid w:val="00E0593F"/>
    <w:rsid w:val="00E05C0C"/>
    <w:rsid w:val="00E072D7"/>
    <w:rsid w:val="00E075E3"/>
    <w:rsid w:val="00E10852"/>
    <w:rsid w:val="00E11C1F"/>
    <w:rsid w:val="00E1278E"/>
    <w:rsid w:val="00E12E29"/>
    <w:rsid w:val="00E13505"/>
    <w:rsid w:val="00E14AD2"/>
    <w:rsid w:val="00E14BC2"/>
    <w:rsid w:val="00E15403"/>
    <w:rsid w:val="00E16B3B"/>
    <w:rsid w:val="00E2070D"/>
    <w:rsid w:val="00E21C92"/>
    <w:rsid w:val="00E25CB3"/>
    <w:rsid w:val="00E27248"/>
    <w:rsid w:val="00E31E9E"/>
    <w:rsid w:val="00E354F5"/>
    <w:rsid w:val="00E35866"/>
    <w:rsid w:val="00E40907"/>
    <w:rsid w:val="00E477D1"/>
    <w:rsid w:val="00E509C8"/>
    <w:rsid w:val="00E50F3B"/>
    <w:rsid w:val="00E53AA0"/>
    <w:rsid w:val="00E61678"/>
    <w:rsid w:val="00E62243"/>
    <w:rsid w:val="00E624FB"/>
    <w:rsid w:val="00E62EC1"/>
    <w:rsid w:val="00E62F1F"/>
    <w:rsid w:val="00E6420E"/>
    <w:rsid w:val="00E66A92"/>
    <w:rsid w:val="00E673FE"/>
    <w:rsid w:val="00E676B0"/>
    <w:rsid w:val="00E6774F"/>
    <w:rsid w:val="00E67AC6"/>
    <w:rsid w:val="00E71F91"/>
    <w:rsid w:val="00E739F8"/>
    <w:rsid w:val="00E7428E"/>
    <w:rsid w:val="00E7466E"/>
    <w:rsid w:val="00E7541D"/>
    <w:rsid w:val="00E77CD7"/>
    <w:rsid w:val="00E80BF2"/>
    <w:rsid w:val="00E81A39"/>
    <w:rsid w:val="00E81E05"/>
    <w:rsid w:val="00E82054"/>
    <w:rsid w:val="00E8223D"/>
    <w:rsid w:val="00E82C02"/>
    <w:rsid w:val="00E843AD"/>
    <w:rsid w:val="00E84651"/>
    <w:rsid w:val="00E85DE1"/>
    <w:rsid w:val="00E9057D"/>
    <w:rsid w:val="00E9116E"/>
    <w:rsid w:val="00E912D1"/>
    <w:rsid w:val="00E91F9F"/>
    <w:rsid w:val="00E929DC"/>
    <w:rsid w:val="00E92EF8"/>
    <w:rsid w:val="00E930DA"/>
    <w:rsid w:val="00E9429F"/>
    <w:rsid w:val="00E95031"/>
    <w:rsid w:val="00E96E25"/>
    <w:rsid w:val="00E97A8B"/>
    <w:rsid w:val="00EA3E54"/>
    <w:rsid w:val="00EA51A2"/>
    <w:rsid w:val="00EA5582"/>
    <w:rsid w:val="00EA6640"/>
    <w:rsid w:val="00EB08EA"/>
    <w:rsid w:val="00EB0C9A"/>
    <w:rsid w:val="00EB51E6"/>
    <w:rsid w:val="00EB5CB9"/>
    <w:rsid w:val="00EC1A75"/>
    <w:rsid w:val="00EC1B59"/>
    <w:rsid w:val="00EC480F"/>
    <w:rsid w:val="00EC5967"/>
    <w:rsid w:val="00ED0A1A"/>
    <w:rsid w:val="00ED1C9F"/>
    <w:rsid w:val="00ED1EAF"/>
    <w:rsid w:val="00ED4933"/>
    <w:rsid w:val="00ED53B0"/>
    <w:rsid w:val="00ED765F"/>
    <w:rsid w:val="00ED76DA"/>
    <w:rsid w:val="00EE0F47"/>
    <w:rsid w:val="00EE104D"/>
    <w:rsid w:val="00EE1802"/>
    <w:rsid w:val="00EE2D73"/>
    <w:rsid w:val="00EE3CBC"/>
    <w:rsid w:val="00EE5E1B"/>
    <w:rsid w:val="00EE79D3"/>
    <w:rsid w:val="00EE7FCC"/>
    <w:rsid w:val="00EF06DC"/>
    <w:rsid w:val="00EF2EC5"/>
    <w:rsid w:val="00EF51D9"/>
    <w:rsid w:val="00EF52B2"/>
    <w:rsid w:val="00EF5DA7"/>
    <w:rsid w:val="00F004AE"/>
    <w:rsid w:val="00F042D6"/>
    <w:rsid w:val="00F04FCE"/>
    <w:rsid w:val="00F05A88"/>
    <w:rsid w:val="00F0758A"/>
    <w:rsid w:val="00F1085D"/>
    <w:rsid w:val="00F10DBB"/>
    <w:rsid w:val="00F12826"/>
    <w:rsid w:val="00F16617"/>
    <w:rsid w:val="00F201A6"/>
    <w:rsid w:val="00F20376"/>
    <w:rsid w:val="00F203B8"/>
    <w:rsid w:val="00F2196F"/>
    <w:rsid w:val="00F23677"/>
    <w:rsid w:val="00F267BA"/>
    <w:rsid w:val="00F304C7"/>
    <w:rsid w:val="00F31492"/>
    <w:rsid w:val="00F36012"/>
    <w:rsid w:val="00F3691F"/>
    <w:rsid w:val="00F36E35"/>
    <w:rsid w:val="00F37232"/>
    <w:rsid w:val="00F374F0"/>
    <w:rsid w:val="00F41C41"/>
    <w:rsid w:val="00F41DDF"/>
    <w:rsid w:val="00F41DF9"/>
    <w:rsid w:val="00F421FA"/>
    <w:rsid w:val="00F423D5"/>
    <w:rsid w:val="00F430DB"/>
    <w:rsid w:val="00F44008"/>
    <w:rsid w:val="00F46EAB"/>
    <w:rsid w:val="00F51FDC"/>
    <w:rsid w:val="00F53CEF"/>
    <w:rsid w:val="00F53FA5"/>
    <w:rsid w:val="00F55FF7"/>
    <w:rsid w:val="00F56490"/>
    <w:rsid w:val="00F62A1E"/>
    <w:rsid w:val="00F67435"/>
    <w:rsid w:val="00F71CD6"/>
    <w:rsid w:val="00F74112"/>
    <w:rsid w:val="00F74894"/>
    <w:rsid w:val="00F75451"/>
    <w:rsid w:val="00F765EC"/>
    <w:rsid w:val="00F7684C"/>
    <w:rsid w:val="00F76B3C"/>
    <w:rsid w:val="00F772A9"/>
    <w:rsid w:val="00F80413"/>
    <w:rsid w:val="00F835F9"/>
    <w:rsid w:val="00F8522C"/>
    <w:rsid w:val="00F852B1"/>
    <w:rsid w:val="00F85980"/>
    <w:rsid w:val="00F85B84"/>
    <w:rsid w:val="00F8721A"/>
    <w:rsid w:val="00F90466"/>
    <w:rsid w:val="00F905DD"/>
    <w:rsid w:val="00F91853"/>
    <w:rsid w:val="00F93F45"/>
    <w:rsid w:val="00F94040"/>
    <w:rsid w:val="00F94FA9"/>
    <w:rsid w:val="00F952A1"/>
    <w:rsid w:val="00F95E67"/>
    <w:rsid w:val="00F975CF"/>
    <w:rsid w:val="00F97A48"/>
    <w:rsid w:val="00FA0131"/>
    <w:rsid w:val="00FA0DB1"/>
    <w:rsid w:val="00FA12A8"/>
    <w:rsid w:val="00FA3E67"/>
    <w:rsid w:val="00FA7357"/>
    <w:rsid w:val="00FA736B"/>
    <w:rsid w:val="00FB0ACE"/>
    <w:rsid w:val="00FB1FCA"/>
    <w:rsid w:val="00FB23BE"/>
    <w:rsid w:val="00FB28FD"/>
    <w:rsid w:val="00FB2B58"/>
    <w:rsid w:val="00FB3B81"/>
    <w:rsid w:val="00FB4E8B"/>
    <w:rsid w:val="00FB4E90"/>
    <w:rsid w:val="00FB6053"/>
    <w:rsid w:val="00FB687C"/>
    <w:rsid w:val="00FC0E0A"/>
    <w:rsid w:val="00FC1226"/>
    <w:rsid w:val="00FC1927"/>
    <w:rsid w:val="00FC1DEB"/>
    <w:rsid w:val="00FC30DC"/>
    <w:rsid w:val="00FC3BC0"/>
    <w:rsid w:val="00FC4574"/>
    <w:rsid w:val="00FC4FBD"/>
    <w:rsid w:val="00FD3782"/>
    <w:rsid w:val="00FD3CCD"/>
    <w:rsid w:val="00FD3F05"/>
    <w:rsid w:val="00FD539A"/>
    <w:rsid w:val="00FE05B0"/>
    <w:rsid w:val="00FE33ED"/>
    <w:rsid w:val="00FE3574"/>
    <w:rsid w:val="00FE6DA5"/>
    <w:rsid w:val="00FE6F73"/>
    <w:rsid w:val="00FF0B95"/>
    <w:rsid w:val="00FF373D"/>
    <w:rsid w:val="00FF497F"/>
    <w:rsid w:val="00FF74B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14:docId w14:val="5D2ED340"/>
  <w15:chartTrackingRefBased/>
  <w15:docId w15:val="{DBB35C09-BA4E-47A6-BB83-EC305CCE8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F9F"/>
    <w:rPr>
      <w:rFonts w:ascii="Times New Roman" w:hAnsi="Times New Roman"/>
      <w:color w:val="595959" w:themeColor="text1" w:themeTint="A6"/>
      <w:sz w:val="24"/>
    </w:rPr>
  </w:style>
  <w:style w:type="paragraph" w:styleId="Ttulo1">
    <w:name w:val="heading 1"/>
    <w:basedOn w:val="Normal"/>
    <w:next w:val="Normal"/>
    <w:link w:val="Ttulo1Car"/>
    <w:uiPriority w:val="9"/>
    <w:qFormat/>
    <w:rsid w:val="00E91F9F"/>
    <w:pPr>
      <w:keepNext/>
      <w:keepLines/>
      <w:spacing w:before="240" w:after="0"/>
      <w:outlineLvl w:val="0"/>
    </w:pPr>
    <w:rPr>
      <w:rFonts w:eastAsiaTheme="majorEastAsia" w:cstheme="majorBidi"/>
      <w:sz w:val="28"/>
      <w:szCs w:val="32"/>
    </w:rPr>
  </w:style>
  <w:style w:type="paragraph" w:styleId="Ttulo2">
    <w:name w:val="heading 2"/>
    <w:basedOn w:val="Normal"/>
    <w:next w:val="Normal"/>
    <w:link w:val="Ttulo2Car"/>
    <w:uiPriority w:val="9"/>
    <w:semiHidden/>
    <w:unhideWhenUsed/>
    <w:qFormat/>
    <w:rsid w:val="00E91F9F"/>
    <w:pPr>
      <w:keepNext/>
      <w:keepLines/>
      <w:spacing w:before="40" w:after="0"/>
      <w:outlineLvl w:val="1"/>
    </w:pPr>
    <w:rPr>
      <w:rFonts w:eastAsiaTheme="majorEastAsia" w:cstheme="majorBidi"/>
      <w:sz w:val="28"/>
      <w:szCs w:val="26"/>
    </w:rPr>
  </w:style>
  <w:style w:type="paragraph" w:styleId="Ttulo3">
    <w:name w:val="heading 3"/>
    <w:basedOn w:val="Normal"/>
    <w:next w:val="Normal"/>
    <w:link w:val="Ttulo3Car"/>
    <w:uiPriority w:val="9"/>
    <w:semiHidden/>
    <w:unhideWhenUsed/>
    <w:qFormat/>
    <w:rsid w:val="0088138A"/>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next w:val="Normal"/>
    <w:link w:val="Ttulo5Car"/>
    <w:uiPriority w:val="9"/>
    <w:semiHidden/>
    <w:unhideWhenUsed/>
    <w:qFormat/>
    <w:rsid w:val="00DA615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1F9F"/>
    <w:rPr>
      <w:rFonts w:ascii="Times New Roman" w:eastAsiaTheme="majorEastAsia" w:hAnsi="Times New Roman" w:cstheme="majorBidi"/>
      <w:color w:val="595959" w:themeColor="text1" w:themeTint="A6"/>
      <w:sz w:val="28"/>
      <w:szCs w:val="32"/>
    </w:rPr>
  </w:style>
  <w:style w:type="character" w:customStyle="1" w:styleId="Ttulo2Car">
    <w:name w:val="Título 2 Car"/>
    <w:basedOn w:val="Fuentedeprrafopredeter"/>
    <w:link w:val="Ttulo2"/>
    <w:uiPriority w:val="9"/>
    <w:semiHidden/>
    <w:rsid w:val="00E91F9F"/>
    <w:rPr>
      <w:rFonts w:ascii="Times New Roman" w:eastAsiaTheme="majorEastAsia" w:hAnsi="Times New Roman" w:cstheme="majorBidi"/>
      <w:color w:val="595959" w:themeColor="text1" w:themeTint="A6"/>
      <w:sz w:val="28"/>
      <w:szCs w:val="26"/>
    </w:rPr>
  </w:style>
  <w:style w:type="character" w:customStyle="1" w:styleId="Ttulo5Car">
    <w:name w:val="Título 5 Car"/>
    <w:basedOn w:val="Fuentedeprrafopredeter"/>
    <w:link w:val="Ttulo5"/>
    <w:uiPriority w:val="9"/>
    <w:semiHidden/>
    <w:rsid w:val="00DA6155"/>
    <w:rPr>
      <w:rFonts w:asciiTheme="majorHAnsi" w:eastAsiaTheme="majorEastAsia" w:hAnsiTheme="majorHAnsi" w:cstheme="majorBidi"/>
      <w:color w:val="2F5496" w:themeColor="accent1" w:themeShade="BF"/>
      <w:sz w:val="24"/>
    </w:rPr>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Prrafodelista">
    <w:name w:val="List Paragraph"/>
    <w:aliases w:val="Recommendation,List Paragraph1"/>
    <w:basedOn w:val="Normal"/>
    <w:link w:val="PrrafodelistaCar"/>
    <w:uiPriority w:val="34"/>
    <w:qFormat/>
    <w:rsid w:val="007B3C6D"/>
    <w:pPr>
      <w:ind w:left="720"/>
      <w:contextualSpacing/>
    </w:pPr>
  </w:style>
  <w:style w:type="character" w:customStyle="1" w:styleId="PrrafodelistaCar">
    <w:name w:val="Párrafo de lista Car"/>
    <w:aliases w:val="Recommendation Car,List Paragraph1 Car"/>
    <w:link w:val="Prrafodelista"/>
    <w:uiPriority w:val="34"/>
    <w:rsid w:val="00E9116E"/>
    <w:rPr>
      <w:rFonts w:ascii="Times New Roman" w:hAnsi="Times New Roman"/>
      <w:color w:val="595959" w:themeColor="text1" w:themeTint="A6"/>
      <w:sz w:val="24"/>
    </w:rPr>
  </w:style>
  <w:style w:type="paragraph" w:styleId="Descripcin">
    <w:name w:val="caption"/>
    <w:basedOn w:val="Normal"/>
    <w:next w:val="Normal"/>
    <w:uiPriority w:val="35"/>
    <w:unhideWhenUsed/>
    <w:qFormat/>
    <w:rsid w:val="00C25523"/>
    <w:pPr>
      <w:jc w:val="both"/>
    </w:pPr>
    <w:rPr>
      <w:rFonts w:ascii="Artifex CF Extra Light" w:eastAsia="Calibri" w:hAnsi="Artifex CF Extra Light" w:cs="Times New Roman"/>
      <w:b/>
      <w:bCs/>
      <w:color w:val="003876"/>
      <w:sz w:val="20"/>
      <w:szCs w:val="20"/>
      <w:lang w:val="es-ES"/>
    </w:rPr>
  </w:style>
  <w:style w:type="table" w:styleId="Tablaconcuadrcula">
    <w:name w:val="Table Grid"/>
    <w:basedOn w:val="Tablanormal"/>
    <w:uiPriority w:val="59"/>
    <w:rsid w:val="00B8503C"/>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9116E"/>
    <w:pPr>
      <w:spacing w:after="0" w:line="240" w:lineRule="auto"/>
    </w:pPr>
    <w:rPr>
      <w:rFonts w:ascii="Calibri" w:eastAsia="MS Mincho" w:hAnsi="Calibri" w:cs="Times New Roman"/>
      <w:lang w:val="es-DO"/>
    </w:rPr>
  </w:style>
  <w:style w:type="character" w:customStyle="1" w:styleId="SinespaciadoCar">
    <w:name w:val="Sin espaciado Car"/>
    <w:link w:val="Sinespaciado"/>
    <w:uiPriority w:val="1"/>
    <w:rsid w:val="00E9116E"/>
    <w:rPr>
      <w:rFonts w:ascii="Calibri" w:eastAsia="MS Mincho" w:hAnsi="Calibri" w:cs="Times New Roman"/>
      <w:lang w:val="es-DO"/>
    </w:rPr>
  </w:style>
  <w:style w:type="table" w:styleId="Tablaconcuadrculaclara">
    <w:name w:val="Grid Table Light"/>
    <w:basedOn w:val="Tablanormal"/>
    <w:uiPriority w:val="40"/>
    <w:rsid w:val="00C328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6A6E35"/>
    <w:pPr>
      <w:outlineLvl w:val="9"/>
    </w:pPr>
    <w:rPr>
      <w:rFonts w:asciiTheme="majorHAnsi" w:hAnsiTheme="majorHAnsi"/>
      <w:color w:val="2F5496" w:themeColor="accent1" w:themeShade="BF"/>
      <w:sz w:val="32"/>
      <w:lang w:val="es-DO" w:eastAsia="es-DO"/>
    </w:rPr>
  </w:style>
  <w:style w:type="paragraph" w:styleId="TDC1">
    <w:name w:val="toc 1"/>
    <w:basedOn w:val="Normal"/>
    <w:next w:val="Normal"/>
    <w:autoRedefine/>
    <w:uiPriority w:val="39"/>
    <w:unhideWhenUsed/>
    <w:rsid w:val="001776B4"/>
    <w:pPr>
      <w:tabs>
        <w:tab w:val="left" w:pos="426"/>
        <w:tab w:val="right" w:leader="dot" w:pos="7910"/>
      </w:tabs>
      <w:spacing w:after="0" w:line="360" w:lineRule="auto"/>
      <w:jc w:val="both"/>
    </w:pPr>
  </w:style>
  <w:style w:type="character" w:styleId="Hipervnculo">
    <w:name w:val="Hyperlink"/>
    <w:basedOn w:val="Fuentedeprrafopredeter"/>
    <w:uiPriority w:val="99"/>
    <w:unhideWhenUsed/>
    <w:rsid w:val="006A6E35"/>
    <w:rPr>
      <w:color w:val="0563C1" w:themeColor="hyperlink"/>
      <w:u w:val="single"/>
    </w:rPr>
  </w:style>
  <w:style w:type="paragraph" w:styleId="Textodeglobo">
    <w:name w:val="Balloon Text"/>
    <w:basedOn w:val="Normal"/>
    <w:link w:val="TextodegloboCar"/>
    <w:uiPriority w:val="99"/>
    <w:semiHidden/>
    <w:unhideWhenUsed/>
    <w:rsid w:val="006C4F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4FF8"/>
    <w:rPr>
      <w:rFonts w:ascii="Segoe UI" w:hAnsi="Segoe UI" w:cs="Segoe UI"/>
      <w:color w:val="595959" w:themeColor="text1" w:themeTint="A6"/>
      <w:sz w:val="18"/>
      <w:szCs w:val="18"/>
    </w:rPr>
  </w:style>
  <w:style w:type="paragraph" w:styleId="NormalWeb">
    <w:name w:val="Normal (Web)"/>
    <w:basedOn w:val="Normal"/>
    <w:uiPriority w:val="99"/>
    <w:unhideWhenUsed/>
    <w:rsid w:val="00091813"/>
    <w:pPr>
      <w:spacing w:before="100" w:beforeAutospacing="1" w:after="100" w:afterAutospacing="1" w:line="240" w:lineRule="auto"/>
    </w:pPr>
    <w:rPr>
      <w:rFonts w:eastAsiaTheme="minorEastAsia" w:cs="Times New Roman"/>
      <w:color w:val="auto"/>
      <w:szCs w:val="24"/>
      <w:lang w:eastAsia="zh-CN"/>
    </w:rPr>
  </w:style>
  <w:style w:type="paragraph" w:styleId="Textonotaalfinal">
    <w:name w:val="endnote text"/>
    <w:basedOn w:val="Normal"/>
    <w:link w:val="TextonotaalfinalCar"/>
    <w:uiPriority w:val="99"/>
    <w:semiHidden/>
    <w:unhideWhenUsed/>
    <w:rsid w:val="000F0B0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F0B07"/>
    <w:rPr>
      <w:rFonts w:ascii="Times New Roman" w:hAnsi="Times New Roman"/>
      <w:color w:val="595959" w:themeColor="text1" w:themeTint="A6"/>
      <w:sz w:val="20"/>
      <w:szCs w:val="20"/>
    </w:rPr>
  </w:style>
  <w:style w:type="character" w:styleId="Refdenotaalfinal">
    <w:name w:val="endnote reference"/>
    <w:basedOn w:val="Fuentedeprrafopredeter"/>
    <w:uiPriority w:val="99"/>
    <w:semiHidden/>
    <w:unhideWhenUsed/>
    <w:rsid w:val="000F0B07"/>
    <w:rPr>
      <w:vertAlign w:val="superscript"/>
    </w:rPr>
  </w:style>
  <w:style w:type="character" w:customStyle="1" w:styleId="bumpedfont15">
    <w:name w:val="bumpedfont15"/>
    <w:basedOn w:val="Fuentedeprrafopredeter"/>
    <w:rsid w:val="003D6871"/>
  </w:style>
  <w:style w:type="character" w:styleId="Textoennegrita">
    <w:name w:val="Strong"/>
    <w:basedOn w:val="Fuentedeprrafopredeter"/>
    <w:uiPriority w:val="22"/>
    <w:qFormat/>
    <w:rsid w:val="00580183"/>
    <w:rPr>
      <w:b/>
      <w:bCs/>
    </w:rPr>
  </w:style>
  <w:style w:type="paragraph" w:customStyle="1" w:styleId="s12">
    <w:name w:val="s12"/>
    <w:basedOn w:val="Normal"/>
    <w:rsid w:val="00094BB4"/>
    <w:pPr>
      <w:spacing w:before="100" w:beforeAutospacing="1" w:after="100" w:afterAutospacing="1" w:line="240" w:lineRule="auto"/>
    </w:pPr>
    <w:rPr>
      <w:rFonts w:eastAsia="Times New Roman" w:cs="Times New Roman"/>
      <w:color w:val="auto"/>
      <w:szCs w:val="24"/>
      <w:lang w:val="es-ES" w:eastAsia="es-ES"/>
    </w:rPr>
  </w:style>
  <w:style w:type="paragraph" w:customStyle="1" w:styleId="s9">
    <w:name w:val="s9"/>
    <w:basedOn w:val="Normal"/>
    <w:rsid w:val="00094BB4"/>
    <w:pPr>
      <w:spacing w:before="100" w:beforeAutospacing="1" w:after="100" w:afterAutospacing="1" w:line="240" w:lineRule="auto"/>
    </w:pPr>
    <w:rPr>
      <w:rFonts w:eastAsia="Times New Roman" w:cs="Times New Roman"/>
      <w:color w:val="auto"/>
      <w:szCs w:val="24"/>
      <w:lang w:val="es-ES" w:eastAsia="es-ES"/>
    </w:rPr>
  </w:style>
  <w:style w:type="character" w:styleId="Refdecomentario">
    <w:name w:val="annotation reference"/>
    <w:basedOn w:val="Fuentedeprrafopredeter"/>
    <w:uiPriority w:val="99"/>
    <w:semiHidden/>
    <w:unhideWhenUsed/>
    <w:rsid w:val="00DC5618"/>
    <w:rPr>
      <w:sz w:val="16"/>
      <w:szCs w:val="16"/>
    </w:rPr>
  </w:style>
  <w:style w:type="paragraph" w:styleId="Textocomentario">
    <w:name w:val="annotation text"/>
    <w:basedOn w:val="Normal"/>
    <w:link w:val="TextocomentarioCar"/>
    <w:uiPriority w:val="99"/>
    <w:semiHidden/>
    <w:unhideWhenUsed/>
    <w:rsid w:val="00DC561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C5618"/>
    <w:rPr>
      <w:rFonts w:ascii="Times New Roman" w:hAnsi="Times New Roman"/>
      <w:color w:val="595959" w:themeColor="text1" w:themeTint="A6"/>
      <w:sz w:val="20"/>
      <w:szCs w:val="20"/>
    </w:rPr>
  </w:style>
  <w:style w:type="paragraph" w:styleId="Asuntodelcomentario">
    <w:name w:val="annotation subject"/>
    <w:basedOn w:val="Textocomentario"/>
    <w:next w:val="Textocomentario"/>
    <w:link w:val="AsuntodelcomentarioCar"/>
    <w:uiPriority w:val="99"/>
    <w:semiHidden/>
    <w:unhideWhenUsed/>
    <w:rsid w:val="00DC5618"/>
    <w:rPr>
      <w:b/>
      <w:bCs/>
    </w:rPr>
  </w:style>
  <w:style w:type="character" w:customStyle="1" w:styleId="AsuntodelcomentarioCar">
    <w:name w:val="Asunto del comentario Car"/>
    <w:basedOn w:val="TextocomentarioCar"/>
    <w:link w:val="Asuntodelcomentario"/>
    <w:uiPriority w:val="99"/>
    <w:semiHidden/>
    <w:rsid w:val="00DC5618"/>
    <w:rPr>
      <w:rFonts w:ascii="Times New Roman" w:hAnsi="Times New Roman"/>
      <w:b/>
      <w:bCs/>
      <w:color w:val="595959" w:themeColor="text1" w:themeTint="A6"/>
      <w:sz w:val="20"/>
      <w:szCs w:val="20"/>
    </w:rPr>
  </w:style>
  <w:style w:type="table" w:styleId="Tablanormal2">
    <w:name w:val="Plain Table 2"/>
    <w:basedOn w:val="Tablanormal"/>
    <w:uiPriority w:val="42"/>
    <w:rsid w:val="009902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rsid w:val="00AB5F04"/>
    <w:rPr>
      <w:color w:val="954F72"/>
      <w:u w:val="single"/>
    </w:rPr>
  </w:style>
  <w:style w:type="paragraph" w:customStyle="1" w:styleId="msonormal0">
    <w:name w:val="msonormal"/>
    <w:basedOn w:val="Normal"/>
    <w:rsid w:val="00AB5F04"/>
    <w:pPr>
      <w:spacing w:before="100" w:beforeAutospacing="1" w:after="100" w:afterAutospacing="1" w:line="240" w:lineRule="auto"/>
    </w:pPr>
    <w:rPr>
      <w:rFonts w:eastAsia="Times New Roman" w:cs="Times New Roman"/>
      <w:color w:val="auto"/>
      <w:szCs w:val="24"/>
      <w:lang w:val="es-ES" w:eastAsia="es-ES"/>
    </w:rPr>
  </w:style>
  <w:style w:type="paragraph" w:customStyle="1" w:styleId="xl65">
    <w:name w:val="xl65"/>
    <w:basedOn w:val="Normal"/>
    <w:rsid w:val="00AB5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paragraph" w:customStyle="1" w:styleId="xl66">
    <w:name w:val="xl66"/>
    <w:basedOn w:val="Normal"/>
    <w:rsid w:val="00AB5F04"/>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tifex CF" w:eastAsia="Times New Roman" w:hAnsi="Artifex CF" w:cs="Times New Roman"/>
      <w:b/>
      <w:bCs/>
      <w:color w:val="auto"/>
      <w:szCs w:val="24"/>
      <w:lang w:val="es-ES" w:eastAsia="es-ES"/>
    </w:rPr>
  </w:style>
  <w:style w:type="paragraph" w:customStyle="1" w:styleId="xl67">
    <w:name w:val="xl67"/>
    <w:basedOn w:val="Normal"/>
    <w:rsid w:val="00AB5F04"/>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tifex CF" w:eastAsia="Times New Roman" w:hAnsi="Artifex CF" w:cs="Times New Roman"/>
      <w:b/>
      <w:bCs/>
      <w:color w:val="auto"/>
      <w:szCs w:val="24"/>
      <w:lang w:val="es-ES" w:eastAsia="es-ES"/>
    </w:rPr>
  </w:style>
  <w:style w:type="paragraph" w:customStyle="1" w:styleId="xl68">
    <w:name w:val="xl68"/>
    <w:basedOn w:val="Normal"/>
    <w:rsid w:val="00AB5F0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paragraph" w:customStyle="1" w:styleId="xl69">
    <w:name w:val="xl69"/>
    <w:basedOn w:val="Normal"/>
    <w:rsid w:val="00AB5F0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paragraph" w:customStyle="1" w:styleId="xl70">
    <w:name w:val="xl70"/>
    <w:basedOn w:val="Normal"/>
    <w:rsid w:val="00AB5F0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paragraph" w:customStyle="1" w:styleId="xl71">
    <w:name w:val="xl71"/>
    <w:basedOn w:val="Normal"/>
    <w:rsid w:val="00AB5F04"/>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line="240" w:lineRule="auto"/>
      <w:jc w:val="center"/>
      <w:textAlignment w:val="center"/>
    </w:pPr>
    <w:rPr>
      <w:rFonts w:ascii="Artifex CF" w:eastAsia="Times New Roman" w:hAnsi="Artifex CF" w:cs="Times New Roman"/>
      <w:b/>
      <w:bCs/>
      <w:color w:val="FFFFFF"/>
      <w:szCs w:val="24"/>
      <w:lang w:val="es-ES" w:eastAsia="es-ES"/>
    </w:rPr>
  </w:style>
  <w:style w:type="paragraph" w:customStyle="1" w:styleId="xl72">
    <w:name w:val="xl72"/>
    <w:basedOn w:val="Normal"/>
    <w:rsid w:val="00AB5F04"/>
    <w:pPr>
      <w:pBdr>
        <w:top w:val="single" w:sz="4" w:space="0" w:color="auto"/>
        <w:left w:val="single" w:sz="4" w:space="0" w:color="auto"/>
        <w:right w:val="single" w:sz="4" w:space="0" w:color="auto"/>
      </w:pBdr>
      <w:shd w:val="clear" w:color="000000" w:fill="203764"/>
      <w:spacing w:before="100" w:beforeAutospacing="1" w:after="100" w:afterAutospacing="1" w:line="240" w:lineRule="auto"/>
      <w:jc w:val="center"/>
      <w:textAlignment w:val="center"/>
    </w:pPr>
    <w:rPr>
      <w:rFonts w:ascii="Artifex CF" w:eastAsia="Times New Roman" w:hAnsi="Artifex CF" w:cs="Times New Roman"/>
      <w:b/>
      <w:bCs/>
      <w:color w:val="FFFFFF"/>
      <w:szCs w:val="24"/>
      <w:lang w:val="es-ES" w:eastAsia="es-ES"/>
    </w:rPr>
  </w:style>
  <w:style w:type="paragraph" w:customStyle="1" w:styleId="xl73">
    <w:name w:val="xl73"/>
    <w:basedOn w:val="Normal"/>
    <w:rsid w:val="00AB5F04"/>
    <w:pPr>
      <w:pBdr>
        <w:bottom w:val="single" w:sz="4" w:space="0" w:color="auto"/>
      </w:pBdr>
      <w:shd w:val="clear" w:color="000000" w:fill="203764"/>
      <w:spacing w:before="100" w:beforeAutospacing="1" w:after="100" w:afterAutospacing="1" w:line="240" w:lineRule="auto"/>
      <w:jc w:val="center"/>
      <w:textAlignment w:val="center"/>
    </w:pPr>
    <w:rPr>
      <w:rFonts w:ascii="Artifex CF" w:eastAsia="Times New Roman" w:hAnsi="Artifex CF" w:cs="Times New Roman"/>
      <w:b/>
      <w:bCs/>
      <w:color w:val="FFFFFF"/>
      <w:szCs w:val="24"/>
      <w:lang w:val="es-ES" w:eastAsia="es-ES"/>
    </w:rPr>
  </w:style>
  <w:style w:type="paragraph" w:customStyle="1" w:styleId="xl74">
    <w:name w:val="xl74"/>
    <w:basedOn w:val="Normal"/>
    <w:rsid w:val="00AB5F04"/>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line="240" w:lineRule="auto"/>
    </w:pPr>
    <w:rPr>
      <w:rFonts w:ascii="Artifex CF" w:eastAsia="Times New Roman" w:hAnsi="Artifex CF" w:cs="Times New Roman"/>
      <w:b/>
      <w:bCs/>
      <w:color w:val="FFFFFF"/>
      <w:szCs w:val="24"/>
      <w:lang w:val="es-ES" w:eastAsia="es-ES"/>
    </w:rPr>
  </w:style>
  <w:style w:type="paragraph" w:customStyle="1" w:styleId="xl75">
    <w:name w:val="xl75"/>
    <w:basedOn w:val="Normal"/>
    <w:rsid w:val="00AB5F04"/>
    <w:pPr>
      <w:pBdr>
        <w:top w:val="single" w:sz="4" w:space="0" w:color="auto"/>
        <w:left w:val="single" w:sz="4" w:space="0" w:color="auto"/>
        <w:right w:val="single" w:sz="4" w:space="0" w:color="auto"/>
      </w:pBdr>
      <w:shd w:val="clear" w:color="000000" w:fill="203764"/>
      <w:spacing w:before="100" w:beforeAutospacing="1" w:after="100" w:afterAutospacing="1" w:line="240" w:lineRule="auto"/>
    </w:pPr>
    <w:rPr>
      <w:rFonts w:ascii="Artifex CF" w:eastAsia="Times New Roman" w:hAnsi="Artifex CF" w:cs="Times New Roman"/>
      <w:b/>
      <w:bCs/>
      <w:color w:val="FFFFFF"/>
      <w:szCs w:val="24"/>
      <w:lang w:val="es-ES" w:eastAsia="es-ES"/>
    </w:rPr>
  </w:style>
  <w:style w:type="paragraph" w:customStyle="1" w:styleId="xl76">
    <w:name w:val="xl76"/>
    <w:basedOn w:val="Normal"/>
    <w:rsid w:val="00AB5F04"/>
    <w:pPr>
      <w:pBdr>
        <w:top w:val="single" w:sz="8" w:space="0" w:color="auto"/>
        <w:left w:val="single" w:sz="8" w:space="0" w:color="auto"/>
      </w:pBdr>
      <w:spacing w:before="100" w:beforeAutospacing="1" w:after="100" w:afterAutospacing="1" w:line="240" w:lineRule="auto"/>
    </w:pPr>
    <w:rPr>
      <w:rFonts w:ascii="Artifex CF" w:eastAsia="Times New Roman" w:hAnsi="Artifex CF" w:cs="Times New Roman"/>
      <w:b/>
      <w:bCs/>
      <w:color w:val="auto"/>
      <w:szCs w:val="24"/>
      <w:lang w:val="es-ES" w:eastAsia="es-ES"/>
    </w:rPr>
  </w:style>
  <w:style w:type="paragraph" w:customStyle="1" w:styleId="xl77">
    <w:name w:val="xl77"/>
    <w:basedOn w:val="Normal"/>
    <w:rsid w:val="00AB5F04"/>
    <w:pPr>
      <w:pBdr>
        <w:left w:val="single" w:sz="8"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paragraph" w:customStyle="1" w:styleId="xl78">
    <w:name w:val="xl78"/>
    <w:basedOn w:val="Normal"/>
    <w:rsid w:val="00AB5F04"/>
    <w:pPr>
      <w:pBdr>
        <w:left w:val="single" w:sz="8" w:space="0" w:color="auto"/>
        <w:bottom w:val="single" w:sz="8"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paragraph" w:styleId="Textonotapie">
    <w:name w:val="footnote text"/>
    <w:basedOn w:val="Normal"/>
    <w:link w:val="TextonotapieCar"/>
    <w:uiPriority w:val="99"/>
    <w:semiHidden/>
    <w:unhideWhenUsed/>
    <w:rsid w:val="00F8522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8522C"/>
    <w:rPr>
      <w:rFonts w:ascii="Times New Roman" w:hAnsi="Times New Roman"/>
      <w:color w:val="595959" w:themeColor="text1" w:themeTint="A6"/>
      <w:sz w:val="20"/>
      <w:szCs w:val="20"/>
    </w:rPr>
  </w:style>
  <w:style w:type="character" w:styleId="Refdenotaalpie">
    <w:name w:val="footnote reference"/>
    <w:basedOn w:val="Fuentedeprrafopredeter"/>
    <w:uiPriority w:val="99"/>
    <w:semiHidden/>
    <w:unhideWhenUsed/>
    <w:rsid w:val="00F8522C"/>
    <w:rPr>
      <w:vertAlign w:val="superscript"/>
    </w:rPr>
  </w:style>
  <w:style w:type="paragraph" w:customStyle="1" w:styleId="Default">
    <w:name w:val="Default"/>
    <w:rsid w:val="004A0F6B"/>
    <w:pPr>
      <w:autoSpaceDE w:val="0"/>
      <w:autoSpaceDN w:val="0"/>
      <w:adjustRightInd w:val="0"/>
      <w:spacing w:after="0" w:line="240" w:lineRule="auto"/>
    </w:pPr>
    <w:rPr>
      <w:rFonts w:ascii="Times New Roman" w:hAnsi="Times New Roman" w:cs="Times New Roman"/>
      <w:color w:val="000000"/>
      <w:sz w:val="24"/>
      <w:szCs w:val="24"/>
      <w:lang w:val="es-DO"/>
    </w:rPr>
  </w:style>
  <w:style w:type="character" w:styleId="nfasis">
    <w:name w:val="Emphasis"/>
    <w:basedOn w:val="Fuentedeprrafopredeter"/>
    <w:uiPriority w:val="20"/>
    <w:qFormat/>
    <w:rsid w:val="001E2829"/>
    <w:rPr>
      <w:i/>
      <w:iCs/>
    </w:rPr>
  </w:style>
  <w:style w:type="character" w:customStyle="1" w:styleId="Ttulo3Car">
    <w:name w:val="Título 3 Car"/>
    <w:basedOn w:val="Fuentedeprrafopredeter"/>
    <w:link w:val="Ttulo3"/>
    <w:uiPriority w:val="9"/>
    <w:semiHidden/>
    <w:rsid w:val="0088138A"/>
    <w:rPr>
      <w:rFonts w:asciiTheme="majorHAnsi" w:eastAsiaTheme="majorEastAsia" w:hAnsiTheme="majorHAnsi" w:cstheme="majorBidi"/>
      <w:color w:val="1F3763" w:themeColor="accent1" w:themeShade="7F"/>
      <w:sz w:val="24"/>
      <w:szCs w:val="24"/>
    </w:rPr>
  </w:style>
  <w:style w:type="character" w:styleId="Mencinsinresolver">
    <w:name w:val="Unresolved Mention"/>
    <w:basedOn w:val="Fuentedeprrafopredeter"/>
    <w:uiPriority w:val="99"/>
    <w:semiHidden/>
    <w:unhideWhenUsed/>
    <w:rsid w:val="000B2460"/>
    <w:rPr>
      <w:color w:val="605E5C"/>
      <w:shd w:val="clear" w:color="auto" w:fill="E1DFDD"/>
    </w:rPr>
  </w:style>
  <w:style w:type="paragraph" w:customStyle="1" w:styleId="s8">
    <w:name w:val="s8"/>
    <w:basedOn w:val="Normal"/>
    <w:rsid w:val="001A1DE3"/>
    <w:pPr>
      <w:spacing w:before="100" w:beforeAutospacing="1" w:after="100" w:afterAutospacing="1" w:line="240" w:lineRule="auto"/>
    </w:pPr>
    <w:rPr>
      <w:rFonts w:eastAsia="Times New Roman" w:cs="Times New Roman"/>
      <w:color w:val="auto"/>
      <w:szCs w:val="24"/>
      <w:lang w:val="es-DO" w:eastAsia="es-DO"/>
    </w:rPr>
  </w:style>
  <w:style w:type="character" w:customStyle="1" w:styleId="s6">
    <w:name w:val="s6"/>
    <w:basedOn w:val="Fuentedeprrafopredeter"/>
    <w:rsid w:val="001A1DE3"/>
  </w:style>
  <w:style w:type="paragraph" w:customStyle="1" w:styleId="xl64">
    <w:name w:val="xl64"/>
    <w:basedOn w:val="Normal"/>
    <w:rsid w:val="001A1DE3"/>
    <w:pPr>
      <w:spacing w:before="100" w:beforeAutospacing="1" w:after="100" w:afterAutospacing="1" w:line="240" w:lineRule="auto"/>
    </w:pPr>
    <w:rPr>
      <w:rFonts w:eastAsia="Times New Roman" w:cs="Times New Roman"/>
      <w:b/>
      <w:bCs/>
      <w:color w:val="auto"/>
      <w:szCs w:val="24"/>
      <w:lang w:val="es-DO" w:eastAsia="es-DO"/>
    </w:rPr>
  </w:style>
  <w:style w:type="character" w:customStyle="1" w:styleId="normaltextrun">
    <w:name w:val="normaltextrun"/>
    <w:basedOn w:val="Fuentedeprrafopredeter"/>
    <w:rsid w:val="00491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53645">
      <w:bodyDiv w:val="1"/>
      <w:marLeft w:val="0"/>
      <w:marRight w:val="0"/>
      <w:marTop w:val="0"/>
      <w:marBottom w:val="0"/>
      <w:divBdr>
        <w:top w:val="none" w:sz="0" w:space="0" w:color="auto"/>
        <w:left w:val="none" w:sz="0" w:space="0" w:color="auto"/>
        <w:bottom w:val="none" w:sz="0" w:space="0" w:color="auto"/>
        <w:right w:val="none" w:sz="0" w:space="0" w:color="auto"/>
      </w:divBdr>
    </w:div>
    <w:div w:id="172233975">
      <w:bodyDiv w:val="1"/>
      <w:marLeft w:val="0"/>
      <w:marRight w:val="0"/>
      <w:marTop w:val="0"/>
      <w:marBottom w:val="0"/>
      <w:divBdr>
        <w:top w:val="none" w:sz="0" w:space="0" w:color="auto"/>
        <w:left w:val="none" w:sz="0" w:space="0" w:color="auto"/>
        <w:bottom w:val="none" w:sz="0" w:space="0" w:color="auto"/>
        <w:right w:val="none" w:sz="0" w:space="0" w:color="auto"/>
      </w:divBdr>
    </w:div>
    <w:div w:id="214051292">
      <w:bodyDiv w:val="1"/>
      <w:marLeft w:val="0"/>
      <w:marRight w:val="0"/>
      <w:marTop w:val="0"/>
      <w:marBottom w:val="0"/>
      <w:divBdr>
        <w:top w:val="none" w:sz="0" w:space="0" w:color="auto"/>
        <w:left w:val="none" w:sz="0" w:space="0" w:color="auto"/>
        <w:bottom w:val="none" w:sz="0" w:space="0" w:color="auto"/>
        <w:right w:val="none" w:sz="0" w:space="0" w:color="auto"/>
      </w:divBdr>
    </w:div>
    <w:div w:id="222763385">
      <w:bodyDiv w:val="1"/>
      <w:marLeft w:val="0"/>
      <w:marRight w:val="0"/>
      <w:marTop w:val="0"/>
      <w:marBottom w:val="0"/>
      <w:divBdr>
        <w:top w:val="none" w:sz="0" w:space="0" w:color="auto"/>
        <w:left w:val="none" w:sz="0" w:space="0" w:color="auto"/>
        <w:bottom w:val="none" w:sz="0" w:space="0" w:color="auto"/>
        <w:right w:val="none" w:sz="0" w:space="0" w:color="auto"/>
      </w:divBdr>
    </w:div>
    <w:div w:id="241915332">
      <w:bodyDiv w:val="1"/>
      <w:marLeft w:val="0"/>
      <w:marRight w:val="0"/>
      <w:marTop w:val="0"/>
      <w:marBottom w:val="0"/>
      <w:divBdr>
        <w:top w:val="none" w:sz="0" w:space="0" w:color="auto"/>
        <w:left w:val="none" w:sz="0" w:space="0" w:color="auto"/>
        <w:bottom w:val="none" w:sz="0" w:space="0" w:color="auto"/>
        <w:right w:val="none" w:sz="0" w:space="0" w:color="auto"/>
      </w:divBdr>
    </w:div>
    <w:div w:id="261232341">
      <w:bodyDiv w:val="1"/>
      <w:marLeft w:val="0"/>
      <w:marRight w:val="0"/>
      <w:marTop w:val="0"/>
      <w:marBottom w:val="0"/>
      <w:divBdr>
        <w:top w:val="none" w:sz="0" w:space="0" w:color="auto"/>
        <w:left w:val="none" w:sz="0" w:space="0" w:color="auto"/>
        <w:bottom w:val="none" w:sz="0" w:space="0" w:color="auto"/>
        <w:right w:val="none" w:sz="0" w:space="0" w:color="auto"/>
      </w:divBdr>
    </w:div>
    <w:div w:id="350230575">
      <w:bodyDiv w:val="1"/>
      <w:marLeft w:val="0"/>
      <w:marRight w:val="0"/>
      <w:marTop w:val="0"/>
      <w:marBottom w:val="0"/>
      <w:divBdr>
        <w:top w:val="none" w:sz="0" w:space="0" w:color="auto"/>
        <w:left w:val="none" w:sz="0" w:space="0" w:color="auto"/>
        <w:bottom w:val="none" w:sz="0" w:space="0" w:color="auto"/>
        <w:right w:val="none" w:sz="0" w:space="0" w:color="auto"/>
      </w:divBdr>
    </w:div>
    <w:div w:id="354119499">
      <w:bodyDiv w:val="1"/>
      <w:marLeft w:val="0"/>
      <w:marRight w:val="0"/>
      <w:marTop w:val="0"/>
      <w:marBottom w:val="0"/>
      <w:divBdr>
        <w:top w:val="none" w:sz="0" w:space="0" w:color="auto"/>
        <w:left w:val="none" w:sz="0" w:space="0" w:color="auto"/>
        <w:bottom w:val="none" w:sz="0" w:space="0" w:color="auto"/>
        <w:right w:val="none" w:sz="0" w:space="0" w:color="auto"/>
      </w:divBdr>
    </w:div>
    <w:div w:id="369498576">
      <w:bodyDiv w:val="1"/>
      <w:marLeft w:val="0"/>
      <w:marRight w:val="0"/>
      <w:marTop w:val="0"/>
      <w:marBottom w:val="0"/>
      <w:divBdr>
        <w:top w:val="none" w:sz="0" w:space="0" w:color="auto"/>
        <w:left w:val="none" w:sz="0" w:space="0" w:color="auto"/>
        <w:bottom w:val="none" w:sz="0" w:space="0" w:color="auto"/>
        <w:right w:val="none" w:sz="0" w:space="0" w:color="auto"/>
      </w:divBdr>
    </w:div>
    <w:div w:id="374351070">
      <w:bodyDiv w:val="1"/>
      <w:marLeft w:val="0"/>
      <w:marRight w:val="0"/>
      <w:marTop w:val="0"/>
      <w:marBottom w:val="0"/>
      <w:divBdr>
        <w:top w:val="none" w:sz="0" w:space="0" w:color="auto"/>
        <w:left w:val="none" w:sz="0" w:space="0" w:color="auto"/>
        <w:bottom w:val="none" w:sz="0" w:space="0" w:color="auto"/>
        <w:right w:val="none" w:sz="0" w:space="0" w:color="auto"/>
      </w:divBdr>
    </w:div>
    <w:div w:id="437919536">
      <w:bodyDiv w:val="1"/>
      <w:marLeft w:val="0"/>
      <w:marRight w:val="0"/>
      <w:marTop w:val="0"/>
      <w:marBottom w:val="0"/>
      <w:divBdr>
        <w:top w:val="none" w:sz="0" w:space="0" w:color="auto"/>
        <w:left w:val="none" w:sz="0" w:space="0" w:color="auto"/>
        <w:bottom w:val="none" w:sz="0" w:space="0" w:color="auto"/>
        <w:right w:val="none" w:sz="0" w:space="0" w:color="auto"/>
      </w:divBdr>
    </w:div>
    <w:div w:id="465856117">
      <w:bodyDiv w:val="1"/>
      <w:marLeft w:val="0"/>
      <w:marRight w:val="0"/>
      <w:marTop w:val="0"/>
      <w:marBottom w:val="0"/>
      <w:divBdr>
        <w:top w:val="none" w:sz="0" w:space="0" w:color="auto"/>
        <w:left w:val="none" w:sz="0" w:space="0" w:color="auto"/>
        <w:bottom w:val="none" w:sz="0" w:space="0" w:color="auto"/>
        <w:right w:val="none" w:sz="0" w:space="0" w:color="auto"/>
      </w:divBdr>
      <w:divsChild>
        <w:div w:id="348682942">
          <w:marLeft w:val="446"/>
          <w:marRight w:val="0"/>
          <w:marTop w:val="0"/>
          <w:marBottom w:val="0"/>
          <w:divBdr>
            <w:top w:val="none" w:sz="0" w:space="0" w:color="auto"/>
            <w:left w:val="none" w:sz="0" w:space="0" w:color="auto"/>
            <w:bottom w:val="none" w:sz="0" w:space="0" w:color="auto"/>
            <w:right w:val="none" w:sz="0" w:space="0" w:color="auto"/>
          </w:divBdr>
        </w:div>
        <w:div w:id="382488022">
          <w:marLeft w:val="446"/>
          <w:marRight w:val="0"/>
          <w:marTop w:val="0"/>
          <w:marBottom w:val="0"/>
          <w:divBdr>
            <w:top w:val="none" w:sz="0" w:space="0" w:color="auto"/>
            <w:left w:val="none" w:sz="0" w:space="0" w:color="auto"/>
            <w:bottom w:val="none" w:sz="0" w:space="0" w:color="auto"/>
            <w:right w:val="none" w:sz="0" w:space="0" w:color="auto"/>
          </w:divBdr>
        </w:div>
        <w:div w:id="838155636">
          <w:marLeft w:val="446"/>
          <w:marRight w:val="0"/>
          <w:marTop w:val="0"/>
          <w:marBottom w:val="0"/>
          <w:divBdr>
            <w:top w:val="none" w:sz="0" w:space="0" w:color="auto"/>
            <w:left w:val="none" w:sz="0" w:space="0" w:color="auto"/>
            <w:bottom w:val="none" w:sz="0" w:space="0" w:color="auto"/>
            <w:right w:val="none" w:sz="0" w:space="0" w:color="auto"/>
          </w:divBdr>
        </w:div>
        <w:div w:id="1060404712">
          <w:marLeft w:val="446"/>
          <w:marRight w:val="0"/>
          <w:marTop w:val="0"/>
          <w:marBottom w:val="0"/>
          <w:divBdr>
            <w:top w:val="none" w:sz="0" w:space="0" w:color="auto"/>
            <w:left w:val="none" w:sz="0" w:space="0" w:color="auto"/>
            <w:bottom w:val="none" w:sz="0" w:space="0" w:color="auto"/>
            <w:right w:val="none" w:sz="0" w:space="0" w:color="auto"/>
          </w:divBdr>
        </w:div>
        <w:div w:id="1697803424">
          <w:marLeft w:val="446"/>
          <w:marRight w:val="0"/>
          <w:marTop w:val="0"/>
          <w:marBottom w:val="0"/>
          <w:divBdr>
            <w:top w:val="none" w:sz="0" w:space="0" w:color="auto"/>
            <w:left w:val="none" w:sz="0" w:space="0" w:color="auto"/>
            <w:bottom w:val="none" w:sz="0" w:space="0" w:color="auto"/>
            <w:right w:val="none" w:sz="0" w:space="0" w:color="auto"/>
          </w:divBdr>
        </w:div>
        <w:div w:id="2087846066">
          <w:marLeft w:val="446"/>
          <w:marRight w:val="0"/>
          <w:marTop w:val="0"/>
          <w:marBottom w:val="0"/>
          <w:divBdr>
            <w:top w:val="none" w:sz="0" w:space="0" w:color="auto"/>
            <w:left w:val="none" w:sz="0" w:space="0" w:color="auto"/>
            <w:bottom w:val="none" w:sz="0" w:space="0" w:color="auto"/>
            <w:right w:val="none" w:sz="0" w:space="0" w:color="auto"/>
          </w:divBdr>
        </w:div>
      </w:divsChild>
    </w:div>
    <w:div w:id="528642853">
      <w:bodyDiv w:val="1"/>
      <w:marLeft w:val="0"/>
      <w:marRight w:val="0"/>
      <w:marTop w:val="0"/>
      <w:marBottom w:val="0"/>
      <w:divBdr>
        <w:top w:val="none" w:sz="0" w:space="0" w:color="auto"/>
        <w:left w:val="none" w:sz="0" w:space="0" w:color="auto"/>
        <w:bottom w:val="none" w:sz="0" w:space="0" w:color="auto"/>
        <w:right w:val="none" w:sz="0" w:space="0" w:color="auto"/>
      </w:divBdr>
    </w:div>
    <w:div w:id="576986042">
      <w:bodyDiv w:val="1"/>
      <w:marLeft w:val="0"/>
      <w:marRight w:val="0"/>
      <w:marTop w:val="0"/>
      <w:marBottom w:val="0"/>
      <w:divBdr>
        <w:top w:val="none" w:sz="0" w:space="0" w:color="auto"/>
        <w:left w:val="none" w:sz="0" w:space="0" w:color="auto"/>
        <w:bottom w:val="none" w:sz="0" w:space="0" w:color="auto"/>
        <w:right w:val="none" w:sz="0" w:space="0" w:color="auto"/>
      </w:divBdr>
    </w:div>
    <w:div w:id="586888272">
      <w:bodyDiv w:val="1"/>
      <w:marLeft w:val="0"/>
      <w:marRight w:val="0"/>
      <w:marTop w:val="0"/>
      <w:marBottom w:val="0"/>
      <w:divBdr>
        <w:top w:val="none" w:sz="0" w:space="0" w:color="auto"/>
        <w:left w:val="none" w:sz="0" w:space="0" w:color="auto"/>
        <w:bottom w:val="none" w:sz="0" w:space="0" w:color="auto"/>
        <w:right w:val="none" w:sz="0" w:space="0" w:color="auto"/>
      </w:divBdr>
    </w:div>
    <w:div w:id="632758261">
      <w:bodyDiv w:val="1"/>
      <w:marLeft w:val="0"/>
      <w:marRight w:val="0"/>
      <w:marTop w:val="0"/>
      <w:marBottom w:val="0"/>
      <w:divBdr>
        <w:top w:val="none" w:sz="0" w:space="0" w:color="auto"/>
        <w:left w:val="none" w:sz="0" w:space="0" w:color="auto"/>
        <w:bottom w:val="none" w:sz="0" w:space="0" w:color="auto"/>
        <w:right w:val="none" w:sz="0" w:space="0" w:color="auto"/>
      </w:divBdr>
    </w:div>
    <w:div w:id="689454025">
      <w:bodyDiv w:val="1"/>
      <w:marLeft w:val="0"/>
      <w:marRight w:val="0"/>
      <w:marTop w:val="0"/>
      <w:marBottom w:val="0"/>
      <w:divBdr>
        <w:top w:val="none" w:sz="0" w:space="0" w:color="auto"/>
        <w:left w:val="none" w:sz="0" w:space="0" w:color="auto"/>
        <w:bottom w:val="none" w:sz="0" w:space="0" w:color="auto"/>
        <w:right w:val="none" w:sz="0" w:space="0" w:color="auto"/>
      </w:divBdr>
    </w:div>
    <w:div w:id="738096598">
      <w:bodyDiv w:val="1"/>
      <w:marLeft w:val="0"/>
      <w:marRight w:val="0"/>
      <w:marTop w:val="0"/>
      <w:marBottom w:val="0"/>
      <w:divBdr>
        <w:top w:val="none" w:sz="0" w:space="0" w:color="auto"/>
        <w:left w:val="none" w:sz="0" w:space="0" w:color="auto"/>
        <w:bottom w:val="none" w:sz="0" w:space="0" w:color="auto"/>
        <w:right w:val="none" w:sz="0" w:space="0" w:color="auto"/>
      </w:divBdr>
    </w:div>
    <w:div w:id="819543223">
      <w:bodyDiv w:val="1"/>
      <w:marLeft w:val="0"/>
      <w:marRight w:val="0"/>
      <w:marTop w:val="0"/>
      <w:marBottom w:val="0"/>
      <w:divBdr>
        <w:top w:val="none" w:sz="0" w:space="0" w:color="auto"/>
        <w:left w:val="none" w:sz="0" w:space="0" w:color="auto"/>
        <w:bottom w:val="none" w:sz="0" w:space="0" w:color="auto"/>
        <w:right w:val="none" w:sz="0" w:space="0" w:color="auto"/>
      </w:divBdr>
    </w:div>
    <w:div w:id="823937661">
      <w:bodyDiv w:val="1"/>
      <w:marLeft w:val="0"/>
      <w:marRight w:val="0"/>
      <w:marTop w:val="0"/>
      <w:marBottom w:val="0"/>
      <w:divBdr>
        <w:top w:val="none" w:sz="0" w:space="0" w:color="auto"/>
        <w:left w:val="none" w:sz="0" w:space="0" w:color="auto"/>
        <w:bottom w:val="none" w:sz="0" w:space="0" w:color="auto"/>
        <w:right w:val="none" w:sz="0" w:space="0" w:color="auto"/>
      </w:divBdr>
    </w:div>
    <w:div w:id="935554660">
      <w:bodyDiv w:val="1"/>
      <w:marLeft w:val="0"/>
      <w:marRight w:val="0"/>
      <w:marTop w:val="0"/>
      <w:marBottom w:val="0"/>
      <w:divBdr>
        <w:top w:val="none" w:sz="0" w:space="0" w:color="auto"/>
        <w:left w:val="none" w:sz="0" w:space="0" w:color="auto"/>
        <w:bottom w:val="none" w:sz="0" w:space="0" w:color="auto"/>
        <w:right w:val="none" w:sz="0" w:space="0" w:color="auto"/>
      </w:divBdr>
    </w:div>
    <w:div w:id="975376036">
      <w:bodyDiv w:val="1"/>
      <w:marLeft w:val="0"/>
      <w:marRight w:val="0"/>
      <w:marTop w:val="0"/>
      <w:marBottom w:val="0"/>
      <w:divBdr>
        <w:top w:val="none" w:sz="0" w:space="0" w:color="auto"/>
        <w:left w:val="none" w:sz="0" w:space="0" w:color="auto"/>
        <w:bottom w:val="none" w:sz="0" w:space="0" w:color="auto"/>
        <w:right w:val="none" w:sz="0" w:space="0" w:color="auto"/>
      </w:divBdr>
    </w:div>
    <w:div w:id="981806925">
      <w:bodyDiv w:val="1"/>
      <w:marLeft w:val="0"/>
      <w:marRight w:val="0"/>
      <w:marTop w:val="0"/>
      <w:marBottom w:val="0"/>
      <w:divBdr>
        <w:top w:val="none" w:sz="0" w:space="0" w:color="auto"/>
        <w:left w:val="none" w:sz="0" w:space="0" w:color="auto"/>
        <w:bottom w:val="none" w:sz="0" w:space="0" w:color="auto"/>
        <w:right w:val="none" w:sz="0" w:space="0" w:color="auto"/>
      </w:divBdr>
    </w:div>
    <w:div w:id="1092891507">
      <w:bodyDiv w:val="1"/>
      <w:marLeft w:val="0"/>
      <w:marRight w:val="0"/>
      <w:marTop w:val="0"/>
      <w:marBottom w:val="0"/>
      <w:divBdr>
        <w:top w:val="none" w:sz="0" w:space="0" w:color="auto"/>
        <w:left w:val="none" w:sz="0" w:space="0" w:color="auto"/>
        <w:bottom w:val="none" w:sz="0" w:space="0" w:color="auto"/>
        <w:right w:val="none" w:sz="0" w:space="0" w:color="auto"/>
      </w:divBdr>
    </w:div>
    <w:div w:id="1243098327">
      <w:bodyDiv w:val="1"/>
      <w:marLeft w:val="0"/>
      <w:marRight w:val="0"/>
      <w:marTop w:val="0"/>
      <w:marBottom w:val="0"/>
      <w:divBdr>
        <w:top w:val="none" w:sz="0" w:space="0" w:color="auto"/>
        <w:left w:val="none" w:sz="0" w:space="0" w:color="auto"/>
        <w:bottom w:val="none" w:sz="0" w:space="0" w:color="auto"/>
        <w:right w:val="none" w:sz="0" w:space="0" w:color="auto"/>
      </w:divBdr>
    </w:div>
    <w:div w:id="1266772877">
      <w:bodyDiv w:val="1"/>
      <w:marLeft w:val="0"/>
      <w:marRight w:val="0"/>
      <w:marTop w:val="0"/>
      <w:marBottom w:val="0"/>
      <w:divBdr>
        <w:top w:val="none" w:sz="0" w:space="0" w:color="auto"/>
        <w:left w:val="none" w:sz="0" w:space="0" w:color="auto"/>
        <w:bottom w:val="none" w:sz="0" w:space="0" w:color="auto"/>
        <w:right w:val="none" w:sz="0" w:space="0" w:color="auto"/>
      </w:divBdr>
    </w:div>
    <w:div w:id="1273171067">
      <w:bodyDiv w:val="1"/>
      <w:marLeft w:val="0"/>
      <w:marRight w:val="0"/>
      <w:marTop w:val="0"/>
      <w:marBottom w:val="0"/>
      <w:divBdr>
        <w:top w:val="none" w:sz="0" w:space="0" w:color="auto"/>
        <w:left w:val="none" w:sz="0" w:space="0" w:color="auto"/>
        <w:bottom w:val="none" w:sz="0" w:space="0" w:color="auto"/>
        <w:right w:val="none" w:sz="0" w:space="0" w:color="auto"/>
      </w:divBdr>
    </w:div>
    <w:div w:id="1350639893">
      <w:bodyDiv w:val="1"/>
      <w:marLeft w:val="0"/>
      <w:marRight w:val="0"/>
      <w:marTop w:val="0"/>
      <w:marBottom w:val="0"/>
      <w:divBdr>
        <w:top w:val="none" w:sz="0" w:space="0" w:color="auto"/>
        <w:left w:val="none" w:sz="0" w:space="0" w:color="auto"/>
        <w:bottom w:val="none" w:sz="0" w:space="0" w:color="auto"/>
        <w:right w:val="none" w:sz="0" w:space="0" w:color="auto"/>
      </w:divBdr>
    </w:div>
    <w:div w:id="1355958496">
      <w:bodyDiv w:val="1"/>
      <w:marLeft w:val="0"/>
      <w:marRight w:val="0"/>
      <w:marTop w:val="0"/>
      <w:marBottom w:val="0"/>
      <w:divBdr>
        <w:top w:val="none" w:sz="0" w:space="0" w:color="auto"/>
        <w:left w:val="none" w:sz="0" w:space="0" w:color="auto"/>
        <w:bottom w:val="none" w:sz="0" w:space="0" w:color="auto"/>
        <w:right w:val="none" w:sz="0" w:space="0" w:color="auto"/>
      </w:divBdr>
    </w:div>
    <w:div w:id="1516338729">
      <w:bodyDiv w:val="1"/>
      <w:marLeft w:val="0"/>
      <w:marRight w:val="0"/>
      <w:marTop w:val="0"/>
      <w:marBottom w:val="0"/>
      <w:divBdr>
        <w:top w:val="none" w:sz="0" w:space="0" w:color="auto"/>
        <w:left w:val="none" w:sz="0" w:space="0" w:color="auto"/>
        <w:bottom w:val="none" w:sz="0" w:space="0" w:color="auto"/>
        <w:right w:val="none" w:sz="0" w:space="0" w:color="auto"/>
      </w:divBdr>
    </w:div>
    <w:div w:id="1561594532">
      <w:bodyDiv w:val="1"/>
      <w:marLeft w:val="0"/>
      <w:marRight w:val="0"/>
      <w:marTop w:val="0"/>
      <w:marBottom w:val="0"/>
      <w:divBdr>
        <w:top w:val="none" w:sz="0" w:space="0" w:color="auto"/>
        <w:left w:val="none" w:sz="0" w:space="0" w:color="auto"/>
        <w:bottom w:val="none" w:sz="0" w:space="0" w:color="auto"/>
        <w:right w:val="none" w:sz="0" w:space="0" w:color="auto"/>
      </w:divBdr>
    </w:div>
    <w:div w:id="1589776594">
      <w:bodyDiv w:val="1"/>
      <w:marLeft w:val="0"/>
      <w:marRight w:val="0"/>
      <w:marTop w:val="0"/>
      <w:marBottom w:val="0"/>
      <w:divBdr>
        <w:top w:val="none" w:sz="0" w:space="0" w:color="auto"/>
        <w:left w:val="none" w:sz="0" w:space="0" w:color="auto"/>
        <w:bottom w:val="none" w:sz="0" w:space="0" w:color="auto"/>
        <w:right w:val="none" w:sz="0" w:space="0" w:color="auto"/>
      </w:divBdr>
    </w:div>
    <w:div w:id="1611007450">
      <w:bodyDiv w:val="1"/>
      <w:marLeft w:val="0"/>
      <w:marRight w:val="0"/>
      <w:marTop w:val="0"/>
      <w:marBottom w:val="0"/>
      <w:divBdr>
        <w:top w:val="none" w:sz="0" w:space="0" w:color="auto"/>
        <w:left w:val="none" w:sz="0" w:space="0" w:color="auto"/>
        <w:bottom w:val="none" w:sz="0" w:space="0" w:color="auto"/>
        <w:right w:val="none" w:sz="0" w:space="0" w:color="auto"/>
      </w:divBdr>
    </w:div>
    <w:div w:id="1627657505">
      <w:bodyDiv w:val="1"/>
      <w:marLeft w:val="0"/>
      <w:marRight w:val="0"/>
      <w:marTop w:val="0"/>
      <w:marBottom w:val="0"/>
      <w:divBdr>
        <w:top w:val="none" w:sz="0" w:space="0" w:color="auto"/>
        <w:left w:val="none" w:sz="0" w:space="0" w:color="auto"/>
        <w:bottom w:val="none" w:sz="0" w:space="0" w:color="auto"/>
        <w:right w:val="none" w:sz="0" w:space="0" w:color="auto"/>
      </w:divBdr>
    </w:div>
    <w:div w:id="1727335873">
      <w:bodyDiv w:val="1"/>
      <w:marLeft w:val="0"/>
      <w:marRight w:val="0"/>
      <w:marTop w:val="0"/>
      <w:marBottom w:val="0"/>
      <w:divBdr>
        <w:top w:val="none" w:sz="0" w:space="0" w:color="auto"/>
        <w:left w:val="none" w:sz="0" w:space="0" w:color="auto"/>
        <w:bottom w:val="none" w:sz="0" w:space="0" w:color="auto"/>
        <w:right w:val="none" w:sz="0" w:space="0" w:color="auto"/>
      </w:divBdr>
    </w:div>
    <w:div w:id="1802193138">
      <w:bodyDiv w:val="1"/>
      <w:marLeft w:val="0"/>
      <w:marRight w:val="0"/>
      <w:marTop w:val="0"/>
      <w:marBottom w:val="0"/>
      <w:divBdr>
        <w:top w:val="none" w:sz="0" w:space="0" w:color="auto"/>
        <w:left w:val="none" w:sz="0" w:space="0" w:color="auto"/>
        <w:bottom w:val="none" w:sz="0" w:space="0" w:color="auto"/>
        <w:right w:val="none" w:sz="0" w:space="0" w:color="auto"/>
      </w:divBdr>
    </w:div>
    <w:div w:id="1813669113">
      <w:bodyDiv w:val="1"/>
      <w:marLeft w:val="0"/>
      <w:marRight w:val="0"/>
      <w:marTop w:val="0"/>
      <w:marBottom w:val="0"/>
      <w:divBdr>
        <w:top w:val="none" w:sz="0" w:space="0" w:color="auto"/>
        <w:left w:val="none" w:sz="0" w:space="0" w:color="auto"/>
        <w:bottom w:val="none" w:sz="0" w:space="0" w:color="auto"/>
        <w:right w:val="none" w:sz="0" w:space="0" w:color="auto"/>
      </w:divBdr>
    </w:div>
    <w:div w:id="1992589293">
      <w:bodyDiv w:val="1"/>
      <w:marLeft w:val="0"/>
      <w:marRight w:val="0"/>
      <w:marTop w:val="0"/>
      <w:marBottom w:val="0"/>
      <w:divBdr>
        <w:top w:val="none" w:sz="0" w:space="0" w:color="auto"/>
        <w:left w:val="none" w:sz="0" w:space="0" w:color="auto"/>
        <w:bottom w:val="none" w:sz="0" w:space="0" w:color="auto"/>
        <w:right w:val="none" w:sz="0" w:space="0" w:color="auto"/>
      </w:divBdr>
    </w:div>
    <w:div w:id="1993027144">
      <w:bodyDiv w:val="1"/>
      <w:marLeft w:val="0"/>
      <w:marRight w:val="0"/>
      <w:marTop w:val="0"/>
      <w:marBottom w:val="0"/>
      <w:divBdr>
        <w:top w:val="none" w:sz="0" w:space="0" w:color="auto"/>
        <w:left w:val="none" w:sz="0" w:space="0" w:color="auto"/>
        <w:bottom w:val="none" w:sz="0" w:space="0" w:color="auto"/>
        <w:right w:val="none" w:sz="0" w:space="0" w:color="auto"/>
      </w:divBdr>
    </w:div>
    <w:div w:id="2021857623">
      <w:bodyDiv w:val="1"/>
      <w:marLeft w:val="0"/>
      <w:marRight w:val="0"/>
      <w:marTop w:val="0"/>
      <w:marBottom w:val="0"/>
      <w:divBdr>
        <w:top w:val="none" w:sz="0" w:space="0" w:color="auto"/>
        <w:left w:val="none" w:sz="0" w:space="0" w:color="auto"/>
        <w:bottom w:val="none" w:sz="0" w:space="0" w:color="auto"/>
        <w:right w:val="none" w:sz="0" w:space="0" w:color="auto"/>
      </w:divBdr>
    </w:div>
    <w:div w:id="2025859405">
      <w:bodyDiv w:val="1"/>
      <w:marLeft w:val="0"/>
      <w:marRight w:val="0"/>
      <w:marTop w:val="0"/>
      <w:marBottom w:val="0"/>
      <w:divBdr>
        <w:top w:val="none" w:sz="0" w:space="0" w:color="auto"/>
        <w:left w:val="none" w:sz="0" w:space="0" w:color="auto"/>
        <w:bottom w:val="none" w:sz="0" w:space="0" w:color="auto"/>
        <w:right w:val="none" w:sz="0" w:space="0" w:color="auto"/>
      </w:divBdr>
    </w:div>
    <w:div w:id="210457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www.311.gob.do/"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3.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tmp"/><Relationship Id="rId32" Type="http://schemas.openxmlformats.org/officeDocument/2006/relationships/hyperlink" Target="https://www.saip.gob.do/apps/sip/?step=on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asistencia.mujer.gob" TargetMode="External"/><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re&#241;exteropres@mirex.gob.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ferreras\AppData\Local\Microsoft\Windows\INetCache\Content.Outlook\OW9H7G0A\data%20por%20me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mrx-dc-fs01\Departamento%20de%20Calidad%20en%20la%20Gestion%20y%20Procesos\11.%20CCC\2.%20Evidencias%20monitoreo\0.%20Data%20por%20mes\data%20por%20m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Tiempo de Respuesta de Legalización y Apostilla de Documentos (Hrs)</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Legalizaciones!$B$1</c:f>
              <c:strCache>
                <c:ptCount val="1"/>
                <c:pt idx="0">
                  <c:v>Meta </c:v>
                </c:pt>
              </c:strCache>
            </c:strRef>
          </c:tx>
          <c:spPr>
            <a:solidFill>
              <a:schemeClr val="accent1">
                <a:lumMod val="50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tx>
                <c:rich>
                  <a:bodyPr rot="0" vert="horz"/>
                  <a:lstStyle/>
                  <a:p>
                    <a:pPr>
                      <a:defRPr/>
                    </a:pPr>
                    <a:r>
                      <a:rPr lang="en-US"/>
                      <a:t>24hrs  </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E7B8-46C0-95B9-556E7AF3DAE6}"/>
                </c:ext>
              </c:extLst>
            </c:dLbl>
            <c:spPr>
              <a:noFill/>
              <a:ln>
                <a:noFill/>
              </a:ln>
              <a:effectLst/>
            </c:spPr>
            <c:txPr>
              <a:bodyPr rot="0" vert="horz"/>
              <a:lstStyle/>
              <a:p>
                <a:pPr>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Legalizaciones!$B$2</c:f>
              <c:numCache>
                <c:formatCode>General</c:formatCode>
                <c:ptCount val="1"/>
                <c:pt idx="0">
                  <c:v>24</c:v>
                </c:pt>
              </c:numCache>
            </c:numRef>
          </c:val>
          <c:extLst>
            <c:ext xmlns:c16="http://schemas.microsoft.com/office/drawing/2014/chart" uri="{C3380CC4-5D6E-409C-BE32-E72D297353CC}">
              <c16:uniqueId val="{00000001-E7B8-46C0-95B9-556E7AF3DAE6}"/>
            </c:ext>
          </c:extLst>
        </c:ser>
        <c:ser>
          <c:idx val="1"/>
          <c:order val="1"/>
          <c:tx>
            <c:strRef>
              <c:f>Legalizaciones!$C$1</c:f>
              <c:strCache>
                <c:ptCount val="1"/>
                <c:pt idx="0">
                  <c:v>Enero </c:v>
                </c:pt>
              </c:strCache>
            </c:strRef>
          </c:tx>
          <c:spPr>
            <a:solidFill>
              <a:schemeClr val="bg1">
                <a:lumMod val="65000"/>
              </a:schemeClr>
            </a:solidFill>
            <a:ln w="9525" cap="flat" cmpd="sng" algn="ctr">
              <a:noFill/>
              <a:round/>
            </a:ln>
            <a:effectLst/>
            <a:sp3d/>
          </c:spPr>
          <c:invertIfNegative val="0"/>
          <c:dLbls>
            <c:dLbl>
              <c:idx val="0"/>
              <c:tx>
                <c:rich>
                  <a:bodyPr/>
                  <a:lstStyle/>
                  <a:p>
                    <a:fld id="{57996440-AC7F-4FAC-8232-A05C19BBC7A5}" type="VALUE">
                      <a:rPr lang="en-US"/>
                      <a:pPr/>
                      <a:t>[VALOR]</a:t>
                    </a:fld>
                    <a:r>
                      <a:rPr lang="en-US"/>
                      <a:t>hrs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7B8-46C0-95B9-556E7AF3DAE6}"/>
                </c:ext>
              </c:extLst>
            </c:dLbl>
            <c:spPr>
              <a:noFill/>
              <a:ln>
                <a:noFill/>
              </a:ln>
              <a:effectLst/>
            </c:spPr>
            <c:txPr>
              <a:bodyPr rot="0" vert="horz"/>
              <a:lstStyle/>
              <a:p>
                <a:pPr>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Legalizaciones!$C$2</c:f>
              <c:numCache>
                <c:formatCode>0</c:formatCode>
                <c:ptCount val="1"/>
                <c:pt idx="0">
                  <c:v>18</c:v>
                </c:pt>
              </c:numCache>
            </c:numRef>
          </c:val>
          <c:extLst>
            <c:ext xmlns:c16="http://schemas.microsoft.com/office/drawing/2014/chart" uri="{C3380CC4-5D6E-409C-BE32-E72D297353CC}">
              <c16:uniqueId val="{00000003-E7B8-46C0-95B9-556E7AF3DAE6}"/>
            </c:ext>
          </c:extLst>
        </c:ser>
        <c:ser>
          <c:idx val="2"/>
          <c:order val="2"/>
          <c:tx>
            <c:strRef>
              <c:f>Legalizaciones!$D$1</c:f>
              <c:strCache>
                <c:ptCount val="1"/>
                <c:pt idx="0">
                  <c:v>Febrero </c:v>
                </c:pt>
              </c:strCache>
            </c:strRef>
          </c:tx>
          <c:spPr>
            <a:solidFill>
              <a:schemeClr val="accent1">
                <a:lumMod val="40000"/>
                <a:lumOff val="60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0"/>
              <c:tx>
                <c:rich>
                  <a:bodyPr/>
                  <a:lstStyle/>
                  <a:p>
                    <a:fld id="{CC63D2AD-168C-424E-B45C-04A1F1496C1D}" type="VALUE">
                      <a:rPr lang="en-US"/>
                      <a:pPr/>
                      <a:t>[VALOR]</a:t>
                    </a:fld>
                    <a:r>
                      <a:rPr lang="en-US"/>
                      <a:t>hrs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7B8-46C0-95B9-556E7AF3DAE6}"/>
                </c:ext>
              </c:extLst>
            </c:dLbl>
            <c:spPr>
              <a:noFill/>
              <a:ln>
                <a:noFill/>
              </a:ln>
              <a:effectLst/>
            </c:spPr>
            <c:txPr>
              <a:bodyPr rot="0" vert="horz"/>
              <a:lstStyle/>
              <a:p>
                <a:pPr>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Legalizaciones!$D$2</c:f>
              <c:numCache>
                <c:formatCode>0</c:formatCode>
                <c:ptCount val="1"/>
                <c:pt idx="0">
                  <c:v>9.02</c:v>
                </c:pt>
              </c:numCache>
            </c:numRef>
          </c:val>
          <c:extLst>
            <c:ext xmlns:c16="http://schemas.microsoft.com/office/drawing/2014/chart" uri="{C3380CC4-5D6E-409C-BE32-E72D297353CC}">
              <c16:uniqueId val="{00000005-E7B8-46C0-95B9-556E7AF3DAE6}"/>
            </c:ext>
          </c:extLst>
        </c:ser>
        <c:ser>
          <c:idx val="3"/>
          <c:order val="3"/>
          <c:tx>
            <c:strRef>
              <c:f>Legalizaciones!$E$1</c:f>
              <c:strCache>
                <c:ptCount val="1"/>
                <c:pt idx="0">
                  <c:v>Marzo</c:v>
                </c:pt>
              </c:strCache>
            </c:strRef>
          </c:tx>
          <c:spPr>
            <a:solidFill>
              <a:schemeClr val="tx2">
                <a:lumMod val="7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dLbl>
              <c:idx val="0"/>
              <c:layout>
                <c:manualLayout>
                  <c:x val="-5.5555555555555558E-3"/>
                  <c:y val="-1.3888888888888888E-2"/>
                </c:manualLayout>
              </c:layout>
              <c:tx>
                <c:rich>
                  <a:bodyPr/>
                  <a:lstStyle/>
                  <a:p>
                    <a:fld id="{0A87E548-DD1F-4C96-8C70-61FA73ECA58F}" type="VALUE">
                      <a:rPr lang="en-US"/>
                      <a:pPr/>
                      <a:t>[VALOR]</a:t>
                    </a:fld>
                    <a:r>
                      <a:rPr lang="en-US"/>
                      <a:t>hrs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7B8-46C0-95B9-556E7AF3DAE6}"/>
                </c:ext>
              </c:extLst>
            </c:dLbl>
            <c:spPr>
              <a:noFill/>
              <a:ln>
                <a:noFill/>
              </a:ln>
              <a:effectLst/>
            </c:spPr>
            <c:txPr>
              <a:bodyPr rot="0" vert="horz"/>
              <a:lstStyle/>
              <a:p>
                <a:pPr>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Legalizaciones!$E$2</c:f>
              <c:numCache>
                <c:formatCode>0</c:formatCode>
                <c:ptCount val="1"/>
                <c:pt idx="0">
                  <c:v>9.06</c:v>
                </c:pt>
              </c:numCache>
            </c:numRef>
          </c:val>
          <c:extLst>
            <c:ext xmlns:c16="http://schemas.microsoft.com/office/drawing/2014/chart" uri="{C3380CC4-5D6E-409C-BE32-E72D297353CC}">
              <c16:uniqueId val="{00000007-E7B8-46C0-95B9-556E7AF3DAE6}"/>
            </c:ext>
          </c:extLst>
        </c:ser>
        <c:ser>
          <c:idx val="4"/>
          <c:order val="4"/>
          <c:tx>
            <c:strRef>
              <c:f>Legalizaciones!$F$1</c:f>
              <c:strCache>
                <c:ptCount val="1"/>
                <c:pt idx="0">
                  <c:v>Abril</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dLbl>
              <c:idx val="0"/>
              <c:tx>
                <c:rich>
                  <a:bodyPr/>
                  <a:lstStyle/>
                  <a:p>
                    <a:r>
                      <a:rPr lang="en-US"/>
                      <a:t>37hrs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7B8-46C0-95B9-556E7AF3DAE6}"/>
                </c:ext>
              </c:extLst>
            </c:dLbl>
            <c:spPr>
              <a:noFill/>
              <a:ln>
                <a:noFill/>
              </a:ln>
              <a:effectLst/>
            </c:spPr>
            <c:txPr>
              <a:bodyPr rot="0" vert="horz"/>
              <a:lstStyle/>
              <a:p>
                <a:pPr>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Legalizaciones!$F$2</c:f>
              <c:numCache>
                <c:formatCode>General</c:formatCode>
                <c:ptCount val="1"/>
                <c:pt idx="0">
                  <c:v>37</c:v>
                </c:pt>
              </c:numCache>
            </c:numRef>
          </c:val>
          <c:extLst>
            <c:ext xmlns:c16="http://schemas.microsoft.com/office/drawing/2014/chart" uri="{C3380CC4-5D6E-409C-BE32-E72D297353CC}">
              <c16:uniqueId val="{00000009-E7B8-46C0-95B9-556E7AF3DAE6}"/>
            </c:ext>
          </c:extLst>
        </c:ser>
        <c:ser>
          <c:idx val="5"/>
          <c:order val="5"/>
          <c:tx>
            <c:strRef>
              <c:f>Legalizaciones!$G$1</c:f>
              <c:strCache>
                <c:ptCount val="1"/>
                <c:pt idx="0">
                  <c:v>Mayo</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dLbl>
              <c:idx val="0"/>
              <c:tx>
                <c:rich>
                  <a:bodyPr/>
                  <a:lstStyle/>
                  <a:p>
                    <a:r>
                      <a:rPr lang="en-US"/>
                      <a:t>47</a:t>
                    </a:r>
                    <a:r>
                      <a:rPr lang="en-US" baseline="0"/>
                      <a:t> hrs</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7B8-46C0-95B9-556E7AF3DAE6}"/>
                </c:ext>
              </c:extLst>
            </c:dLbl>
            <c:spPr>
              <a:noFill/>
              <a:ln>
                <a:noFill/>
              </a:ln>
              <a:effectLst/>
            </c:spPr>
            <c:txPr>
              <a:bodyPr rot="0" vert="horz"/>
              <a:lstStyle/>
              <a:p>
                <a:pPr>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Legalizaciones!$G$2</c:f>
              <c:numCache>
                <c:formatCode>General</c:formatCode>
                <c:ptCount val="1"/>
                <c:pt idx="0">
                  <c:v>47</c:v>
                </c:pt>
              </c:numCache>
            </c:numRef>
          </c:val>
          <c:extLst>
            <c:ext xmlns:c16="http://schemas.microsoft.com/office/drawing/2014/chart" uri="{C3380CC4-5D6E-409C-BE32-E72D297353CC}">
              <c16:uniqueId val="{0000000B-E7B8-46C0-95B9-556E7AF3DAE6}"/>
            </c:ext>
          </c:extLst>
        </c:ser>
        <c:ser>
          <c:idx val="6"/>
          <c:order val="6"/>
          <c:tx>
            <c:strRef>
              <c:f>Legalizaciones!$H$1</c:f>
              <c:strCache>
                <c:ptCount val="1"/>
                <c:pt idx="0">
                  <c:v>Junio</c:v>
                </c:pt>
              </c:strCache>
            </c:strRef>
          </c:tx>
          <c:invertIfNegative val="0"/>
          <c:dLbls>
            <c:dLbl>
              <c:idx val="0"/>
              <c:layout>
                <c:manualLayout>
                  <c:x val="-1.1111111111111212E-2"/>
                  <c:y val="-4.6296296296296294E-3"/>
                </c:manualLayout>
              </c:layout>
              <c:tx>
                <c:rich>
                  <a:bodyPr/>
                  <a:lstStyle/>
                  <a:p>
                    <a:r>
                      <a:rPr lang="en-US"/>
                      <a:t>6 hrs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7B8-46C0-95B9-556E7AF3DAE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Legalizaciones!$H$2</c:f>
              <c:numCache>
                <c:formatCode>General</c:formatCode>
                <c:ptCount val="1"/>
                <c:pt idx="0">
                  <c:v>6</c:v>
                </c:pt>
              </c:numCache>
            </c:numRef>
          </c:val>
          <c:extLst>
            <c:ext xmlns:c16="http://schemas.microsoft.com/office/drawing/2014/chart" uri="{C3380CC4-5D6E-409C-BE32-E72D297353CC}">
              <c16:uniqueId val="{0000000D-E7B8-46C0-95B9-556E7AF3DAE6}"/>
            </c:ext>
          </c:extLst>
        </c:ser>
        <c:ser>
          <c:idx val="7"/>
          <c:order val="7"/>
          <c:tx>
            <c:strRef>
              <c:f>Legalizaciones!$I$1</c:f>
              <c:strCache>
                <c:ptCount val="1"/>
                <c:pt idx="0">
                  <c:v>Julio</c:v>
                </c:pt>
              </c:strCache>
            </c:strRef>
          </c:tx>
          <c:spPr>
            <a:solidFill>
              <a:schemeClr val="accent1"/>
            </a:solidFill>
          </c:spPr>
          <c:invertIfNegative val="0"/>
          <c:dLbls>
            <c:dLbl>
              <c:idx val="0"/>
              <c:tx>
                <c:rich>
                  <a:bodyPr/>
                  <a:lstStyle/>
                  <a:p>
                    <a:pPr>
                      <a:defRPr/>
                    </a:pPr>
                    <a:r>
                      <a:rPr lang="en-US"/>
                      <a:t>7hrs</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8453403324584428E-2"/>
                      <c:h val="4.1137194299310717E-2"/>
                    </c:manualLayout>
                  </c15:layout>
                  <c15:showDataLabelsRange val="0"/>
                </c:ext>
                <c:ext xmlns:c16="http://schemas.microsoft.com/office/drawing/2014/chart" uri="{C3380CC4-5D6E-409C-BE32-E72D297353CC}">
                  <c16:uniqueId val="{0000000E-E7B8-46C0-95B9-556E7AF3DAE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Legalizaciones!$I$2</c:f>
              <c:numCache>
                <c:formatCode>General</c:formatCode>
                <c:ptCount val="1"/>
                <c:pt idx="0">
                  <c:v>7</c:v>
                </c:pt>
              </c:numCache>
            </c:numRef>
          </c:val>
          <c:extLst>
            <c:ext xmlns:c16="http://schemas.microsoft.com/office/drawing/2014/chart" uri="{C3380CC4-5D6E-409C-BE32-E72D297353CC}">
              <c16:uniqueId val="{0000000F-E7B8-46C0-95B9-556E7AF3DAE6}"/>
            </c:ext>
          </c:extLst>
        </c:ser>
        <c:ser>
          <c:idx val="8"/>
          <c:order val="8"/>
          <c:tx>
            <c:strRef>
              <c:f>Legalizaciones!$J$1</c:f>
              <c:strCache>
                <c:ptCount val="1"/>
                <c:pt idx="0">
                  <c:v>Agosto</c:v>
                </c:pt>
              </c:strCache>
            </c:strRef>
          </c:tx>
          <c:invertIfNegative val="0"/>
          <c:dLbls>
            <c:dLbl>
              <c:idx val="0"/>
              <c:layout>
                <c:manualLayout>
                  <c:x val="1.1555555555555425E-2"/>
                  <c:y val="-3.115264797507903E-3"/>
                </c:manualLayout>
              </c:layout>
              <c:tx>
                <c:rich>
                  <a:bodyPr/>
                  <a:lstStyle/>
                  <a:p>
                    <a:pPr>
                      <a:defRPr/>
                    </a:pPr>
                    <a:r>
                      <a:rPr lang="en-US"/>
                      <a:t>14 hrs</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5.5359999999999999E-2"/>
                      <c:h val="3.490666470429514E-2"/>
                    </c:manualLayout>
                  </c15:layout>
                  <c15:showDataLabelsRange val="0"/>
                </c:ext>
                <c:ext xmlns:c16="http://schemas.microsoft.com/office/drawing/2014/chart" uri="{C3380CC4-5D6E-409C-BE32-E72D297353CC}">
                  <c16:uniqueId val="{00000010-E7B8-46C0-95B9-556E7AF3DAE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Legalizaciones!$J$2</c:f>
              <c:numCache>
                <c:formatCode>General</c:formatCode>
                <c:ptCount val="1"/>
                <c:pt idx="0">
                  <c:v>14</c:v>
                </c:pt>
              </c:numCache>
            </c:numRef>
          </c:val>
          <c:extLst>
            <c:ext xmlns:c16="http://schemas.microsoft.com/office/drawing/2014/chart" uri="{C3380CC4-5D6E-409C-BE32-E72D297353CC}">
              <c16:uniqueId val="{00000011-E7B8-46C0-95B9-556E7AF3DAE6}"/>
            </c:ext>
          </c:extLst>
        </c:ser>
        <c:ser>
          <c:idx val="9"/>
          <c:order val="9"/>
          <c:tx>
            <c:strRef>
              <c:f>Legalizaciones!$K$1</c:f>
              <c:strCache>
                <c:ptCount val="1"/>
                <c:pt idx="0">
                  <c:v>Septiembre</c:v>
                </c:pt>
              </c:strCache>
            </c:strRef>
          </c:tx>
          <c:spPr>
            <a:solidFill>
              <a:schemeClr val="accent1">
                <a:lumMod val="60000"/>
                <a:lumOff val="40000"/>
              </a:schemeClr>
            </a:solidFill>
          </c:spPr>
          <c:invertIfNegative val="0"/>
          <c:dLbls>
            <c:dLbl>
              <c:idx val="0"/>
              <c:layout>
                <c:manualLayout>
                  <c:x val="4.4444444444444444E-3"/>
                  <c:y val="8.4112149532710276E-2"/>
                </c:manualLayout>
              </c:layout>
              <c:tx>
                <c:rich>
                  <a:bodyPr/>
                  <a:lstStyle/>
                  <a:p>
                    <a:pPr>
                      <a:defRPr/>
                    </a:pPr>
                    <a:r>
                      <a:rPr lang="en-US"/>
                      <a:t>12hrs</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8471111111111116E-2"/>
                      <c:h val="7.2289842274388602E-2"/>
                    </c:manualLayout>
                  </c15:layout>
                  <c15:showDataLabelsRange val="0"/>
                </c:ext>
                <c:ext xmlns:c16="http://schemas.microsoft.com/office/drawing/2014/chart" uri="{C3380CC4-5D6E-409C-BE32-E72D297353CC}">
                  <c16:uniqueId val="{00000012-E7B8-46C0-95B9-556E7AF3DAE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Legalizaciones!$K$2</c:f>
              <c:numCache>
                <c:formatCode>General</c:formatCode>
                <c:ptCount val="1"/>
                <c:pt idx="0">
                  <c:v>12</c:v>
                </c:pt>
              </c:numCache>
            </c:numRef>
          </c:val>
          <c:extLst>
            <c:ext xmlns:c16="http://schemas.microsoft.com/office/drawing/2014/chart" uri="{C3380CC4-5D6E-409C-BE32-E72D297353CC}">
              <c16:uniqueId val="{00000013-E7B8-46C0-95B9-556E7AF3DAE6}"/>
            </c:ext>
          </c:extLst>
        </c:ser>
        <c:ser>
          <c:idx val="10"/>
          <c:order val="10"/>
          <c:tx>
            <c:strRef>
              <c:f>Legalizaciones!$L$1</c:f>
              <c:strCache>
                <c:ptCount val="1"/>
                <c:pt idx="0">
                  <c:v>Octubre</c:v>
                </c:pt>
              </c:strCache>
            </c:strRef>
          </c:tx>
          <c:invertIfNegative val="0"/>
          <c:dLbls>
            <c:dLbl>
              <c:idx val="0"/>
              <c:tx>
                <c:rich>
                  <a:bodyPr/>
                  <a:lstStyle/>
                  <a:p>
                    <a:r>
                      <a:rPr lang="en-US"/>
                      <a:t>15hrs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E7B8-46C0-95B9-556E7AF3DAE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Legalizaciones!$L$2</c:f>
              <c:numCache>
                <c:formatCode>General</c:formatCode>
                <c:ptCount val="1"/>
                <c:pt idx="0">
                  <c:v>15</c:v>
                </c:pt>
              </c:numCache>
            </c:numRef>
          </c:val>
          <c:extLst>
            <c:ext xmlns:c16="http://schemas.microsoft.com/office/drawing/2014/chart" uri="{C3380CC4-5D6E-409C-BE32-E72D297353CC}">
              <c16:uniqueId val="{00000015-E7B8-46C0-95B9-556E7AF3DAE6}"/>
            </c:ext>
          </c:extLst>
        </c:ser>
        <c:ser>
          <c:idx val="11"/>
          <c:order val="11"/>
          <c:tx>
            <c:strRef>
              <c:f>Legalizaciones!$M$1</c:f>
              <c:strCache>
                <c:ptCount val="1"/>
                <c:pt idx="0">
                  <c:v>Noviembre</c:v>
                </c:pt>
              </c:strCache>
            </c:strRef>
          </c:tx>
          <c:spPr>
            <a:solidFill>
              <a:srgbClr val="00B0F0"/>
            </a:solidFill>
          </c:spPr>
          <c:invertIfNegative val="0"/>
          <c:dLbls>
            <c:dLbl>
              <c:idx val="0"/>
              <c:tx>
                <c:rich>
                  <a:bodyPr/>
                  <a:lstStyle/>
                  <a:p>
                    <a:fld id="{4FC176BD-004D-4CC2-A9A0-C5CEABBB690C}" type="VALUE">
                      <a:rPr lang="en-US"/>
                      <a:pPr/>
                      <a:t>[VALOR]</a:t>
                    </a:fld>
                    <a:r>
                      <a:rPr lang="en-US"/>
                      <a:t>hrs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E7B8-46C0-95B9-556E7AF3DAE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Legalizaciones!$M$2</c:f>
              <c:numCache>
                <c:formatCode>General</c:formatCode>
                <c:ptCount val="1"/>
                <c:pt idx="0">
                  <c:v>14</c:v>
                </c:pt>
              </c:numCache>
            </c:numRef>
          </c:val>
          <c:extLst>
            <c:ext xmlns:c16="http://schemas.microsoft.com/office/drawing/2014/chart" uri="{C3380CC4-5D6E-409C-BE32-E72D297353CC}">
              <c16:uniqueId val="{00000017-E7B8-46C0-95B9-556E7AF3DAE6}"/>
            </c:ext>
          </c:extLst>
        </c:ser>
        <c:dLbls>
          <c:showLegendKey val="0"/>
          <c:showVal val="0"/>
          <c:showCatName val="0"/>
          <c:showSerName val="0"/>
          <c:showPercent val="0"/>
          <c:showBubbleSize val="0"/>
        </c:dLbls>
        <c:gapWidth val="65"/>
        <c:shape val="box"/>
        <c:axId val="-53252592"/>
        <c:axId val="-53253680"/>
        <c:axId val="0"/>
      </c:bar3DChart>
      <c:catAx>
        <c:axId val="-53252592"/>
        <c:scaling>
          <c:orientation val="minMax"/>
        </c:scaling>
        <c:delete val="1"/>
        <c:axPos val="b"/>
        <c:numFmt formatCode="General" sourceLinked="1"/>
        <c:majorTickMark val="none"/>
        <c:minorTickMark val="none"/>
        <c:tickLblPos val="nextTo"/>
        <c:crossAx val="-53253680"/>
        <c:crosses val="autoZero"/>
        <c:auto val="1"/>
        <c:lblAlgn val="ctr"/>
        <c:lblOffset val="100"/>
        <c:noMultiLvlLbl val="0"/>
      </c:catAx>
      <c:valAx>
        <c:axId val="-532536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ES"/>
          </a:p>
        </c:txPr>
        <c:crossAx val="-53252592"/>
        <c:crosses val="autoZero"/>
        <c:crossBetween val="between"/>
      </c:valAx>
      <c:spPr>
        <a:noFill/>
        <a:ln>
          <a:noFill/>
        </a:ln>
        <a:effectLst/>
      </c:spPr>
    </c:plotArea>
    <c:legend>
      <c:legendPos val="b"/>
      <c:layout>
        <c:manualLayout>
          <c:xMode val="edge"/>
          <c:yMode val="edge"/>
          <c:x val="0.28232502187226599"/>
          <c:y val="0.87557815689705432"/>
          <c:w val="0.71767503062117233"/>
          <c:h val="5.2570461402605052E-2"/>
        </c:manualLayout>
      </c:layout>
      <c:overlay val="0"/>
      <c:spPr>
        <a:solidFill>
          <a:schemeClr val="lt1">
            <a:lumMod val="95000"/>
            <a:alpha val="39000"/>
          </a:schemeClr>
        </a:solidFill>
        <a:ln>
          <a:noFill/>
        </a:ln>
        <a:effectLst/>
      </c:spPr>
      <c:txPr>
        <a:bodyPr rot="0" vert="horz"/>
        <a:lstStyle/>
        <a:p>
          <a:pPr>
            <a:defRPr/>
          </a:pPr>
          <a:endParaRPr lang="es-E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solidFill>
            <a:schemeClr val="bg1">
              <a:lumMod val="50000"/>
            </a:schemeClr>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6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r>
              <a:rPr lang="en-US"/>
              <a:t>Tiempo de Respuesta de Emisión de Visados (Dias) </a:t>
            </a:r>
          </a:p>
          <a:p>
            <a:pPr algn="ctr">
              <a:defRPr/>
            </a:pPr>
            <a:endParaRPr lang="en-US"/>
          </a:p>
        </c:rich>
      </c:tx>
      <c:layout>
        <c:manualLayout>
          <c:xMode val="edge"/>
          <c:yMode val="edge"/>
          <c:x val="0.20344044458191737"/>
          <c:y val="2.1949078138718173E-2"/>
        </c:manualLayout>
      </c:layout>
      <c:overlay val="0"/>
      <c:spPr>
        <a:noFill/>
        <a:ln>
          <a:noFill/>
        </a:ln>
        <a:effectLst/>
      </c:spPr>
      <c:txPr>
        <a:bodyPr rot="0" spcFirstLastPara="1" vertOverflow="ellipsis" vert="horz" wrap="square" anchor="ctr" anchorCtr="1"/>
        <a:lstStyle/>
        <a:p>
          <a:pPr algn="ctr">
            <a:defRPr sz="96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solidFill>
          <a:sysClr val="window" lastClr="FFFFFF"/>
        </a:solidFill>
        <a:ln>
          <a:noFill/>
        </a:ln>
        <a:effectLst/>
        <a:sp3d/>
      </c:spPr>
    </c:sideWall>
    <c:backWall>
      <c:thickness val="0"/>
      <c:spPr>
        <a:solidFill>
          <a:sysClr val="window" lastClr="FFFFFF"/>
        </a:solidFill>
        <a:ln>
          <a:noFill/>
        </a:ln>
        <a:effectLst/>
        <a:sp3d/>
      </c:spPr>
    </c:backWall>
    <c:plotArea>
      <c:layout/>
      <c:bar3DChart>
        <c:barDir val="col"/>
        <c:grouping val="clustered"/>
        <c:varyColors val="0"/>
        <c:ser>
          <c:idx val="0"/>
          <c:order val="0"/>
          <c:tx>
            <c:strRef>
              <c:f>'visados '!$B$1</c:f>
              <c:strCache>
                <c:ptCount val="1"/>
                <c:pt idx="0">
                  <c:v>Meta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tx>
                <c:rich>
                  <a:bodyPr/>
                  <a:lstStyle/>
                  <a:p>
                    <a:r>
                      <a:rPr lang="en-US"/>
                      <a:t> 30 Dias</a:t>
                    </a:r>
                  </a:p>
                  <a:p>
                    <a:r>
                      <a:rPr lang="en-US"/>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A8B-4AD4-A937-4723AD0BB245}"/>
                </c:ext>
              </c:extLst>
            </c:dLbl>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'visados '!$B$3</c:f>
              <c:numCache>
                <c:formatCode>General</c:formatCode>
                <c:ptCount val="1"/>
                <c:pt idx="0">
                  <c:v>30</c:v>
                </c:pt>
              </c:numCache>
            </c:numRef>
          </c:val>
          <c:extLst>
            <c:ext xmlns:c16="http://schemas.microsoft.com/office/drawing/2014/chart" uri="{C3380CC4-5D6E-409C-BE32-E72D297353CC}">
              <c16:uniqueId val="{00000001-6A8B-4AD4-A937-4723AD0BB245}"/>
            </c:ext>
          </c:extLst>
        </c:ser>
        <c:ser>
          <c:idx val="1"/>
          <c:order val="1"/>
          <c:tx>
            <c:strRef>
              <c:f>'visados '!$C$1</c:f>
              <c:strCache>
                <c:ptCount val="1"/>
                <c:pt idx="0">
                  <c:v>Enero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'visados '!$C$3</c:f>
              <c:numCache>
                <c:formatCode>0</c:formatCode>
                <c:ptCount val="1"/>
                <c:pt idx="0">
                  <c:v>3.55</c:v>
                </c:pt>
              </c:numCache>
            </c:numRef>
          </c:val>
          <c:extLst>
            <c:ext xmlns:c16="http://schemas.microsoft.com/office/drawing/2014/chart" uri="{C3380CC4-5D6E-409C-BE32-E72D297353CC}">
              <c16:uniqueId val="{00000002-6A8B-4AD4-A937-4723AD0BB245}"/>
            </c:ext>
          </c:extLst>
        </c:ser>
        <c:ser>
          <c:idx val="2"/>
          <c:order val="2"/>
          <c:tx>
            <c:strRef>
              <c:f>'visados '!$D$1</c:f>
              <c:strCache>
                <c:ptCount val="1"/>
                <c:pt idx="0">
                  <c:v>Febrero </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'visados '!$D$3</c:f>
              <c:numCache>
                <c:formatCode>0</c:formatCode>
                <c:ptCount val="1"/>
                <c:pt idx="0">
                  <c:v>4.49</c:v>
                </c:pt>
              </c:numCache>
            </c:numRef>
          </c:val>
          <c:extLst>
            <c:ext xmlns:c16="http://schemas.microsoft.com/office/drawing/2014/chart" uri="{C3380CC4-5D6E-409C-BE32-E72D297353CC}">
              <c16:uniqueId val="{00000003-6A8B-4AD4-A937-4723AD0BB245}"/>
            </c:ext>
          </c:extLst>
        </c:ser>
        <c:ser>
          <c:idx val="3"/>
          <c:order val="3"/>
          <c:tx>
            <c:strRef>
              <c:f>'visados '!$E$1</c:f>
              <c:strCache>
                <c:ptCount val="1"/>
                <c:pt idx="0">
                  <c:v>Marzo</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'visados '!$E$3</c:f>
              <c:numCache>
                <c:formatCode>0</c:formatCode>
                <c:ptCount val="1"/>
                <c:pt idx="0">
                  <c:v>4.8499999999999996</c:v>
                </c:pt>
              </c:numCache>
            </c:numRef>
          </c:val>
          <c:extLst>
            <c:ext xmlns:c16="http://schemas.microsoft.com/office/drawing/2014/chart" uri="{C3380CC4-5D6E-409C-BE32-E72D297353CC}">
              <c16:uniqueId val="{00000004-6A8B-4AD4-A937-4723AD0BB245}"/>
            </c:ext>
          </c:extLst>
        </c:ser>
        <c:ser>
          <c:idx val="4"/>
          <c:order val="4"/>
          <c:tx>
            <c:strRef>
              <c:f>'visados '!$F$1</c:f>
              <c:strCache>
                <c:ptCount val="1"/>
                <c:pt idx="0">
                  <c:v>Abril</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'visados '!$F$3</c:f>
              <c:numCache>
                <c:formatCode>General</c:formatCode>
                <c:ptCount val="1"/>
                <c:pt idx="0">
                  <c:v>6</c:v>
                </c:pt>
              </c:numCache>
            </c:numRef>
          </c:val>
          <c:extLst>
            <c:ext xmlns:c16="http://schemas.microsoft.com/office/drawing/2014/chart" uri="{C3380CC4-5D6E-409C-BE32-E72D297353CC}">
              <c16:uniqueId val="{00000005-6A8B-4AD4-A937-4723AD0BB245}"/>
            </c:ext>
          </c:extLst>
        </c:ser>
        <c:ser>
          <c:idx val="5"/>
          <c:order val="5"/>
          <c:tx>
            <c:strRef>
              <c:f>'visados '!$G$1</c:f>
              <c:strCache>
                <c:ptCount val="1"/>
                <c:pt idx="0">
                  <c:v>Mayo</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'visados '!$G$3</c:f>
              <c:numCache>
                <c:formatCode>General</c:formatCode>
                <c:ptCount val="1"/>
                <c:pt idx="0">
                  <c:v>5</c:v>
                </c:pt>
              </c:numCache>
            </c:numRef>
          </c:val>
          <c:extLst>
            <c:ext xmlns:c16="http://schemas.microsoft.com/office/drawing/2014/chart" uri="{C3380CC4-5D6E-409C-BE32-E72D297353CC}">
              <c16:uniqueId val="{00000006-6A8B-4AD4-A937-4723AD0BB245}"/>
            </c:ext>
          </c:extLst>
        </c:ser>
        <c:ser>
          <c:idx val="6"/>
          <c:order val="6"/>
          <c:tx>
            <c:strRef>
              <c:f>'visados '!$H$1</c:f>
              <c:strCache>
                <c:ptCount val="1"/>
                <c:pt idx="0">
                  <c:v>Junio</c:v>
                </c:pt>
              </c:strCache>
            </c:strRef>
          </c:tx>
          <c:spPr>
            <a:solidFill>
              <a:schemeClr val="accent1">
                <a:lumMod val="60000"/>
                <a:alpha val="85000"/>
              </a:scheme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'visados '!$H$3</c:f>
              <c:numCache>
                <c:formatCode>General</c:formatCode>
                <c:ptCount val="1"/>
                <c:pt idx="0">
                  <c:v>4</c:v>
                </c:pt>
              </c:numCache>
            </c:numRef>
          </c:val>
          <c:extLst>
            <c:ext xmlns:c16="http://schemas.microsoft.com/office/drawing/2014/chart" uri="{C3380CC4-5D6E-409C-BE32-E72D297353CC}">
              <c16:uniqueId val="{00000007-6A8B-4AD4-A937-4723AD0BB245}"/>
            </c:ext>
          </c:extLst>
        </c:ser>
        <c:ser>
          <c:idx val="7"/>
          <c:order val="7"/>
          <c:tx>
            <c:strRef>
              <c:f>'visados '!$I$1</c:f>
              <c:strCache>
                <c:ptCount val="1"/>
                <c:pt idx="0">
                  <c:v>Julio</c:v>
                </c:pt>
              </c:strCache>
            </c:strRef>
          </c:tx>
          <c:spPr>
            <a:solidFill>
              <a:schemeClr val="accent2">
                <a:lumMod val="60000"/>
                <a:alpha val="85000"/>
              </a:schemeClr>
            </a:solidFill>
            <a:ln w="9525" cap="flat" cmpd="sng" algn="ctr">
              <a:solidFill>
                <a:schemeClr val="accent2">
                  <a:lumMod val="60000"/>
                  <a:lumMod val="75000"/>
                </a:schemeClr>
              </a:solidFill>
              <a:round/>
            </a:ln>
            <a:effectLst/>
            <a:sp3d contourW="9525">
              <a:contourClr>
                <a:schemeClr val="accent2">
                  <a:lumMod val="60000"/>
                  <a:lumMod val="75000"/>
                </a:schemeClr>
              </a:contourClr>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'visados '!$I$3</c:f>
              <c:numCache>
                <c:formatCode>General</c:formatCode>
                <c:ptCount val="1"/>
                <c:pt idx="0">
                  <c:v>4</c:v>
                </c:pt>
              </c:numCache>
            </c:numRef>
          </c:val>
          <c:extLst>
            <c:ext xmlns:c16="http://schemas.microsoft.com/office/drawing/2014/chart" uri="{C3380CC4-5D6E-409C-BE32-E72D297353CC}">
              <c16:uniqueId val="{00000008-6A8B-4AD4-A937-4723AD0BB245}"/>
            </c:ext>
          </c:extLst>
        </c:ser>
        <c:ser>
          <c:idx val="8"/>
          <c:order val="8"/>
          <c:tx>
            <c:strRef>
              <c:f>'visados '!$J$1</c:f>
              <c:strCache>
                <c:ptCount val="1"/>
                <c:pt idx="0">
                  <c:v>Agosto</c:v>
                </c:pt>
              </c:strCache>
            </c:strRef>
          </c:tx>
          <c:spPr>
            <a:solidFill>
              <a:schemeClr val="accent3">
                <a:lumMod val="60000"/>
                <a:alpha val="85000"/>
              </a:schemeClr>
            </a:solidFill>
            <a:ln w="9525" cap="flat" cmpd="sng" algn="ctr">
              <a:solidFill>
                <a:schemeClr val="accent3">
                  <a:lumMod val="60000"/>
                  <a:lumMod val="75000"/>
                </a:schemeClr>
              </a:solidFill>
              <a:round/>
            </a:ln>
            <a:effectLst/>
            <a:sp3d contourW="9525">
              <a:contourClr>
                <a:schemeClr val="accent3">
                  <a:lumMod val="60000"/>
                  <a:lumMod val="75000"/>
                </a:schemeClr>
              </a:contourClr>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'visados '!$J$3</c:f>
              <c:numCache>
                <c:formatCode>General</c:formatCode>
                <c:ptCount val="1"/>
                <c:pt idx="0">
                  <c:v>3</c:v>
                </c:pt>
              </c:numCache>
            </c:numRef>
          </c:val>
          <c:extLst>
            <c:ext xmlns:c16="http://schemas.microsoft.com/office/drawing/2014/chart" uri="{C3380CC4-5D6E-409C-BE32-E72D297353CC}">
              <c16:uniqueId val="{00000009-6A8B-4AD4-A937-4723AD0BB245}"/>
            </c:ext>
          </c:extLst>
        </c:ser>
        <c:ser>
          <c:idx val="9"/>
          <c:order val="9"/>
          <c:tx>
            <c:strRef>
              <c:f>'visados '!$K$1</c:f>
              <c:strCache>
                <c:ptCount val="1"/>
                <c:pt idx="0">
                  <c:v>Septiembre</c:v>
                </c:pt>
              </c:strCache>
            </c:strRef>
          </c:tx>
          <c:spPr>
            <a:solidFill>
              <a:schemeClr val="accent4">
                <a:lumMod val="60000"/>
                <a:alpha val="85000"/>
              </a:schemeClr>
            </a:solidFill>
            <a:ln w="9525" cap="flat" cmpd="sng" algn="ctr">
              <a:solidFill>
                <a:schemeClr val="accent4">
                  <a:lumMod val="60000"/>
                  <a:lumMod val="75000"/>
                </a:schemeClr>
              </a:solidFill>
              <a:round/>
            </a:ln>
            <a:effectLst/>
            <a:sp3d contourW="9525">
              <a:contourClr>
                <a:schemeClr val="accent4">
                  <a:lumMod val="60000"/>
                  <a:lumMod val="75000"/>
                </a:schemeClr>
              </a:contourClr>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'visados '!$K$3</c:f>
              <c:numCache>
                <c:formatCode>General</c:formatCode>
                <c:ptCount val="1"/>
                <c:pt idx="0">
                  <c:v>6</c:v>
                </c:pt>
              </c:numCache>
            </c:numRef>
          </c:val>
          <c:extLst>
            <c:ext xmlns:c16="http://schemas.microsoft.com/office/drawing/2014/chart" uri="{C3380CC4-5D6E-409C-BE32-E72D297353CC}">
              <c16:uniqueId val="{0000000A-6A8B-4AD4-A937-4723AD0BB245}"/>
            </c:ext>
          </c:extLst>
        </c:ser>
        <c:ser>
          <c:idx val="10"/>
          <c:order val="10"/>
          <c:tx>
            <c:strRef>
              <c:f>'visados '!$L$1</c:f>
              <c:strCache>
                <c:ptCount val="1"/>
                <c:pt idx="0">
                  <c:v>Octubre</c:v>
                </c:pt>
              </c:strCache>
            </c:strRef>
          </c:tx>
          <c:spPr>
            <a:solidFill>
              <a:schemeClr val="accent5">
                <a:lumMod val="60000"/>
                <a:alpha val="85000"/>
              </a:schemeClr>
            </a:solidFill>
            <a:ln w="9525" cap="flat" cmpd="sng" algn="ctr">
              <a:solidFill>
                <a:schemeClr val="accent5">
                  <a:lumMod val="60000"/>
                  <a:lumMod val="75000"/>
                </a:schemeClr>
              </a:solidFill>
              <a:round/>
            </a:ln>
            <a:effectLst/>
            <a:sp3d contourW="9525">
              <a:contourClr>
                <a:schemeClr val="accent5">
                  <a:lumMod val="60000"/>
                  <a:lumMod val="75000"/>
                </a:schemeClr>
              </a:contourClr>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'visados '!$L$3</c:f>
              <c:numCache>
                <c:formatCode>General</c:formatCode>
                <c:ptCount val="1"/>
                <c:pt idx="0">
                  <c:v>6</c:v>
                </c:pt>
              </c:numCache>
            </c:numRef>
          </c:val>
          <c:extLst>
            <c:ext xmlns:c16="http://schemas.microsoft.com/office/drawing/2014/chart" uri="{C3380CC4-5D6E-409C-BE32-E72D297353CC}">
              <c16:uniqueId val="{0000000B-6A8B-4AD4-A937-4723AD0BB245}"/>
            </c:ext>
          </c:extLst>
        </c:ser>
        <c:dLbls>
          <c:showLegendKey val="0"/>
          <c:showVal val="1"/>
          <c:showCatName val="0"/>
          <c:showSerName val="0"/>
          <c:showPercent val="0"/>
          <c:showBubbleSize val="0"/>
        </c:dLbls>
        <c:gapWidth val="65"/>
        <c:shape val="box"/>
        <c:axId val="333736720"/>
        <c:axId val="333725072"/>
        <c:axId val="0"/>
      </c:bar3DChart>
      <c:catAx>
        <c:axId val="333736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crossAx val="333725072"/>
        <c:crosses val="autoZero"/>
        <c:auto val="1"/>
        <c:lblAlgn val="ctr"/>
        <c:lblOffset val="100"/>
        <c:noMultiLvlLbl val="0"/>
      </c:catAx>
      <c:valAx>
        <c:axId val="3337250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crossAx val="333736720"/>
        <c:crosses val="autoZero"/>
        <c:crossBetween val="between"/>
      </c:valAx>
      <c:spPr>
        <a:solidFill>
          <a:sysClr val="window" lastClr="FFFFFF"/>
        </a:solid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sz="800">
          <a:solidFill>
            <a:schemeClr val="bg1">
              <a:lumMod val="50000"/>
            </a:schemeClr>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85F55-BBB4-4BC7-ACFC-DC76DEB51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170</Pages>
  <Words>43012</Words>
  <Characters>236570</Characters>
  <Application>Microsoft Office Word</Application>
  <DocSecurity>0</DocSecurity>
  <Lines>1971</Lines>
  <Paragraphs>558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 Díaz</dc:creator>
  <cp:keywords/>
  <dc:description/>
  <cp:lastModifiedBy>Marleni Emilia Ferreras Ferreras</cp:lastModifiedBy>
  <cp:revision>10</cp:revision>
  <cp:lastPrinted>2022-12-23T13:29:00Z</cp:lastPrinted>
  <dcterms:created xsi:type="dcterms:W3CDTF">2022-12-23T16:46:00Z</dcterms:created>
  <dcterms:modified xsi:type="dcterms:W3CDTF">2022-12-23T17:17:00Z</dcterms:modified>
</cp:coreProperties>
</file>