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4E5E02AF" w:rsidR="008D7F4E" w:rsidRPr="00D949CB" w:rsidRDefault="008D7F4E" w:rsidP="008D7F4E">
      <w:pPr>
        <w:rPr>
          <w:color w:val="767171"/>
        </w:rPr>
      </w:pPr>
      <w:r w:rsidRPr="00D949CB">
        <w:rPr>
          <w:noProof/>
          <w:color w:val="767171"/>
          <w:lang w:val="es-ES" w:eastAsia="es-ES"/>
        </w:rPr>
        <w:drawing>
          <wp:anchor distT="0" distB="0" distL="114300" distR="114300" simplePos="0" relativeHeight="251657216" behindDoc="0" locked="0" layoutInCell="1" allowOverlap="1" wp14:anchorId="3F0A51DA" wp14:editId="09B1BF4E">
            <wp:simplePos x="0" y="0"/>
            <wp:positionH relativeFrom="column">
              <wp:posOffset>1942531</wp:posOffset>
            </wp:positionH>
            <wp:positionV relativeFrom="paragraph">
              <wp:posOffset>38579</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Pr="00D949CB" w:rsidRDefault="008D7F4E" w:rsidP="008D7F4E">
      <w:pPr>
        <w:rPr>
          <w:color w:val="767171"/>
        </w:rPr>
      </w:pPr>
    </w:p>
    <w:p w14:paraId="1AC5E2C3" w14:textId="2D89C504" w:rsidR="008D7F4E" w:rsidRPr="00D949CB" w:rsidRDefault="008D7F4E" w:rsidP="008D7F4E">
      <w:pPr>
        <w:rPr>
          <w:color w:val="767171"/>
        </w:rPr>
      </w:pPr>
    </w:p>
    <w:p w14:paraId="34990FAF" w14:textId="6F1B6949" w:rsidR="008D7F4E" w:rsidRPr="00D949CB" w:rsidRDefault="008D7F4E" w:rsidP="008D7F4E">
      <w:pPr>
        <w:rPr>
          <w:color w:val="767171"/>
        </w:rPr>
      </w:pPr>
    </w:p>
    <w:p w14:paraId="0233C915" w14:textId="52C662D6" w:rsidR="008D7F4E" w:rsidRPr="00D949CB" w:rsidRDefault="00635C7A" w:rsidP="008D7F4E">
      <w:pPr>
        <w:rPr>
          <w:color w:val="767171"/>
        </w:rPr>
      </w:pPr>
      <w:r w:rsidRPr="00D949CB">
        <w:rPr>
          <w:noProof/>
          <w:color w:val="767171"/>
          <w:lang w:val="es-ES" w:eastAsia="es-ES"/>
        </w:rPr>
        <mc:AlternateContent>
          <mc:Choice Requires="wps">
            <w:drawing>
              <wp:anchor distT="0" distB="0" distL="114300" distR="114300" simplePos="0" relativeHeight="251661312" behindDoc="0" locked="0" layoutInCell="1" allowOverlap="1" wp14:anchorId="49B1C421" wp14:editId="431C5C81">
                <wp:simplePos x="0" y="0"/>
                <wp:positionH relativeFrom="column">
                  <wp:posOffset>1649553</wp:posOffset>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F765EC" w:rsidRPr="00635C7A" w:rsidRDefault="00F765EC"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9.9pt;margin-top:16.7pt;width:160.15pt;height: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" filled="f" stroked="f">
                <v:textbox inset="0,1pt,0,0">
                  <w:txbxContent>
                    <w:p w14:paraId="65FDDD46" w14:textId="77777777" w:rsidR="00F765EC" w:rsidRPr="00635C7A" w:rsidRDefault="00F765EC"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v:textbox>
              </v:shape>
            </w:pict>
          </mc:Fallback>
        </mc:AlternateContent>
      </w:r>
    </w:p>
    <w:p w14:paraId="661CF700" w14:textId="69CFF8C6" w:rsidR="002C47FE" w:rsidRPr="00D949CB" w:rsidRDefault="00095408" w:rsidP="008D7F4E">
      <w:pPr>
        <w:rPr>
          <w:color w:val="767171"/>
        </w:rPr>
      </w:pPr>
      <w:r w:rsidRPr="00D949CB">
        <w:rPr>
          <w:noProof/>
          <w:color w:val="767171"/>
          <w:lang w:val="es-ES" w:eastAsia="es-ES"/>
        </w:rPr>
        <mc:AlternateContent>
          <mc:Choice Requires="wps">
            <w:drawing>
              <wp:anchor distT="0" distB="0" distL="114300" distR="114300" simplePos="0" relativeHeight="251691008" behindDoc="0" locked="0" layoutInCell="1" allowOverlap="1" wp14:anchorId="0C109D41" wp14:editId="69DC8493">
                <wp:simplePos x="0" y="0"/>
                <wp:positionH relativeFrom="column">
                  <wp:posOffset>-223284</wp:posOffset>
                </wp:positionH>
                <wp:positionV relativeFrom="paragraph">
                  <wp:posOffset>2087127</wp:posOffset>
                </wp:positionV>
                <wp:extent cx="5758815"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56930"/>
                        </a:xfrm>
                        <a:prstGeom prst="rect">
                          <a:avLst/>
                        </a:prstGeom>
                      </wps:spPr>
                      <wps:txbx>
                        <w:txbxContent>
                          <w:p w14:paraId="232E2297" w14:textId="77777777" w:rsidR="000905D6" w:rsidRDefault="000905D6" w:rsidP="000905D6">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3BF1B526" w14:textId="77777777" w:rsidR="000905D6" w:rsidRPr="008D7F4E" w:rsidRDefault="000905D6" w:rsidP="000905D6">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p w14:paraId="0C3AA7DD" w14:textId="594ABC7E" w:rsidR="00F765EC" w:rsidRPr="008D7F4E" w:rsidRDefault="00F765EC" w:rsidP="008D7F4E">
                            <w:pPr>
                              <w:spacing w:after="0"/>
                              <w:jc w:val="center"/>
                              <w:rPr>
                                <w:rFonts w:cs="Times New Roman"/>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7.6pt;margin-top:164.35pt;width:453.45pt;height:7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" filled="f" stroked="f">
                <v:textbox inset="0,1.35pt,0,0">
                  <w:txbxContent>
                    <w:p w14:paraId="232E2297" w14:textId="77777777" w:rsidR="000905D6" w:rsidRDefault="000905D6" w:rsidP="000905D6">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3BF1B526" w14:textId="77777777" w:rsidR="000905D6" w:rsidRPr="008D7F4E" w:rsidRDefault="000905D6" w:rsidP="000905D6">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p w14:paraId="0C3AA7DD" w14:textId="594ABC7E" w:rsidR="00F765EC" w:rsidRPr="008D7F4E" w:rsidRDefault="00F765EC" w:rsidP="008D7F4E">
                      <w:pPr>
                        <w:spacing w:after="0"/>
                        <w:jc w:val="center"/>
                        <w:rPr>
                          <w:rFonts w:cs="Times New Roman"/>
                          <w:b/>
                          <w:bCs/>
                          <w:color w:val="D5B788"/>
                          <w:spacing w:val="60"/>
                          <w:kern w:val="24"/>
                          <w:sz w:val="56"/>
                          <w:szCs w:val="56"/>
                          <w:lang w:val="es-DO"/>
                        </w:rPr>
                      </w:pPr>
                    </w:p>
                  </w:txbxContent>
                </v:textbox>
              </v:shape>
            </w:pict>
          </mc:Fallback>
        </mc:AlternateContent>
      </w:r>
      <w:r w:rsidR="00D17228" w:rsidRPr="00D949CB">
        <w:rPr>
          <w:noProof/>
          <w:color w:val="767171"/>
          <w:lang w:val="es-ES" w:eastAsia="es-ES"/>
        </w:rPr>
        <mc:AlternateContent>
          <mc:Choice Requires="wps">
            <w:drawing>
              <wp:anchor distT="4294967295" distB="4294967295" distL="114300" distR="114300" simplePos="0" relativeHeight="251684864" behindDoc="0" locked="0" layoutInCell="1" allowOverlap="1" wp14:anchorId="08C3D644" wp14:editId="686035D6">
                <wp:simplePos x="0" y="0"/>
                <wp:positionH relativeFrom="margin">
                  <wp:posOffset>2403212</wp:posOffset>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856A06" id="Straight Connector 24" o:spid="_x0000_s1026"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9.25pt,245.45pt" to="225.7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" strokecolor="#c8b688" strokeweight="2.25pt">
                <v:stroke joinstyle="miter"/>
                <o:lock v:ext="edit" shapetype="f"/>
                <w10:wrap anchorx="margin"/>
              </v:line>
            </w:pict>
          </mc:Fallback>
        </mc:AlternateContent>
      </w:r>
      <w:r w:rsidR="00D17228" w:rsidRPr="00D949CB">
        <w:rPr>
          <w:noProof/>
          <w:color w:val="767171"/>
          <w:lang w:val="es-ES" w:eastAsia="es-ES"/>
        </w:rPr>
        <mc:AlternateContent>
          <mc:Choice Requires="wps">
            <w:drawing>
              <wp:anchor distT="0" distB="0" distL="114300" distR="114300" simplePos="0" relativeHeight="251660288" behindDoc="0" locked="0" layoutInCell="1" allowOverlap="1" wp14:anchorId="6B2EB822" wp14:editId="4D0EF437">
                <wp:simplePos x="0" y="0"/>
                <wp:positionH relativeFrom="column">
                  <wp:posOffset>2050722</wp:posOffset>
                </wp:positionH>
                <wp:positionV relativeFrom="paragraph">
                  <wp:posOffset>3371631</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39DA9F95" w:rsidR="00F765EC" w:rsidRPr="00F36012" w:rsidRDefault="00F765EC"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Pr>
                                <w:rFonts w:cs="Times New Roman"/>
                                <w:b/>
                                <w:bCs/>
                                <w:color w:val="D5B788"/>
                                <w:spacing w:val="68"/>
                                <w:kern w:val="24"/>
                                <w:sz w:val="28"/>
                                <w:szCs w:val="28"/>
                              </w:rPr>
                              <w:t>2</w:t>
                            </w:r>
                            <w:r w:rsidRPr="00F36012">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61.45pt;margin-top:265.5pt;width:95.35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" filled="f" stroked="f">
                <v:textbox inset="0,1pt,0,0">
                  <w:txbxContent>
                    <w:p w14:paraId="50ABDE0F" w14:textId="39DA9F95" w:rsidR="00F765EC" w:rsidRPr="00F36012" w:rsidRDefault="00F765EC"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Pr>
                          <w:rFonts w:cs="Times New Roman"/>
                          <w:b/>
                          <w:bCs/>
                          <w:color w:val="D5B788"/>
                          <w:spacing w:val="68"/>
                          <w:kern w:val="24"/>
                          <w:sz w:val="28"/>
                          <w:szCs w:val="28"/>
                        </w:rPr>
                        <w:t>2</w:t>
                      </w:r>
                      <w:r w:rsidRPr="00F36012">
                        <w:rPr>
                          <w:rFonts w:cs="Times New Roman"/>
                          <w:b/>
                          <w:bCs/>
                          <w:color w:val="D5B788"/>
                          <w:spacing w:val="-21"/>
                          <w:kern w:val="24"/>
                          <w:sz w:val="28"/>
                          <w:szCs w:val="28"/>
                        </w:rPr>
                        <w:t xml:space="preserve"> </w:t>
                      </w:r>
                    </w:p>
                  </w:txbxContent>
                </v:textbox>
              </v:shape>
            </w:pict>
          </mc:Fallback>
        </mc:AlternateContent>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p>
    <w:p w14:paraId="17B5E9DF" w14:textId="3DB4343A" w:rsidR="008D7F4E" w:rsidRPr="00D949CB" w:rsidRDefault="00036EF5" w:rsidP="008D7F4E">
      <w:pPr>
        <w:rPr>
          <w:color w:val="767171"/>
        </w:rPr>
      </w:pPr>
      <w:r w:rsidRPr="00D949CB">
        <w:rPr>
          <w:noProof/>
          <w:color w:val="767171"/>
          <w:lang w:val="es-ES" w:eastAsia="es-ES"/>
        </w:rPr>
        <mc:AlternateContent>
          <mc:Choice Requires="wpg">
            <w:drawing>
              <wp:anchor distT="0" distB="0" distL="114300" distR="114300" simplePos="0" relativeHeight="251664384" behindDoc="0" locked="0" layoutInCell="1" allowOverlap="1" wp14:anchorId="64122D74" wp14:editId="5D8D5B4B">
                <wp:simplePos x="0" y="0"/>
                <wp:positionH relativeFrom="column">
                  <wp:posOffset>1648047</wp:posOffset>
                </wp:positionH>
                <wp:positionV relativeFrom="paragraph">
                  <wp:posOffset>160788</wp:posOffset>
                </wp:positionV>
                <wp:extent cx="2059940" cy="750368"/>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50368"/>
                          <a:chOff x="85061" y="0"/>
                          <a:chExt cx="2059940" cy="75036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01F8DBD1" id="Group 27" o:spid="_x0000_s1026" style="position:absolute;margin-left:129.75pt;margin-top:12.65pt;width:162.2pt;height:59.1pt;z-index:25166438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">
                  <v:imagedata r:id="rId12" o:title=""/>
                </v:shape>
              </v:group>
            </w:pict>
          </mc:Fallback>
        </mc:AlternateContent>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r w:rsidR="008D7F4E" w:rsidRPr="00D949CB">
        <w:rPr>
          <w:color w:val="767171"/>
        </w:rPr>
        <w:tab/>
      </w:r>
    </w:p>
    <w:p w14:paraId="38D9CF2E" w14:textId="2B0FCA87" w:rsidR="008D7F4E" w:rsidRPr="00D949CB" w:rsidRDefault="008D7F4E" w:rsidP="008D7F4E">
      <w:pPr>
        <w:rPr>
          <w:color w:val="767171"/>
        </w:rPr>
      </w:pPr>
    </w:p>
    <w:p w14:paraId="16EDE6EA" w14:textId="39A722AF" w:rsidR="008D7F4E" w:rsidRPr="00D949CB" w:rsidRDefault="008D2C4B" w:rsidP="008D7F4E">
      <w:pPr>
        <w:rPr>
          <w:b/>
          <w:bCs/>
          <w:color w:val="767171"/>
        </w:rPr>
      </w:pPr>
      <w:r w:rsidRPr="00D949CB">
        <w:rPr>
          <w:noProof/>
          <w:color w:val="767171"/>
          <w:lang w:val="es-ES" w:eastAsia="es-ES"/>
        </w:rPr>
        <mc:AlternateContent>
          <mc:Choice Requires="wps">
            <w:drawing>
              <wp:anchor distT="45720" distB="45720" distL="114300" distR="114300" simplePos="0" relativeHeight="251681792" behindDoc="0" locked="0" layoutInCell="1" allowOverlap="1" wp14:anchorId="03304202" wp14:editId="4F709548">
                <wp:simplePos x="0" y="0"/>
                <wp:positionH relativeFrom="column">
                  <wp:posOffset>723900</wp:posOffset>
                </wp:positionH>
                <wp:positionV relativeFrom="paragraph">
                  <wp:posOffset>127000</wp:posOffset>
                </wp:positionV>
                <wp:extent cx="3876675" cy="257810"/>
                <wp:effectExtent l="0" t="0" r="952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57810"/>
                        </a:xfrm>
                        <a:prstGeom prst="rect">
                          <a:avLst/>
                        </a:prstGeom>
                        <a:solidFill>
                          <a:srgbClr val="FFFFFF"/>
                        </a:solidFill>
                        <a:ln w="9525">
                          <a:noFill/>
                          <a:miter lim="800000"/>
                          <a:headEnd/>
                          <a:tailEnd/>
                        </a:ln>
                      </wps:spPr>
                      <wps:txbx>
                        <w:txbxContent>
                          <w:p w14:paraId="2EAC1FED" w14:textId="05553006" w:rsidR="00F765EC" w:rsidRPr="0092544B" w:rsidRDefault="00F765EC" w:rsidP="0099327F">
                            <w:pPr>
                              <w:jc w:val="center"/>
                              <w:rPr>
                                <w:rFonts w:cs="Times New Roman"/>
                                <w:color w:val="D8B888"/>
                                <w:szCs w:val="24"/>
                              </w:rPr>
                            </w:pPr>
                            <w:r>
                              <w:rPr>
                                <w:rFonts w:cs="Times New Roman"/>
                                <w:color w:val="D8B888"/>
                                <w:szCs w:val="24"/>
                              </w:rPr>
                              <w:t>MINISTERIO DE RELACIONES EXTERIORES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4202" id="Text Box 2" o:spid="_x0000_s1029" type="#_x0000_t202" style="position:absolute;margin-left:57pt;margin-top:10pt;width:305.25pt;height:20.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" stroked="f">
                <v:textbox>
                  <w:txbxContent>
                    <w:p w14:paraId="2EAC1FED" w14:textId="05553006" w:rsidR="00F765EC" w:rsidRPr="0092544B" w:rsidRDefault="00F765EC" w:rsidP="0099327F">
                      <w:pPr>
                        <w:jc w:val="center"/>
                        <w:rPr>
                          <w:rFonts w:cs="Times New Roman"/>
                          <w:color w:val="D8B888"/>
                          <w:szCs w:val="24"/>
                        </w:rPr>
                      </w:pPr>
                      <w:r>
                        <w:rPr>
                          <w:rFonts w:cs="Times New Roman"/>
                          <w:color w:val="D8B888"/>
                          <w:szCs w:val="24"/>
                        </w:rPr>
                        <w:t>MINISTERIO DE RELACIONES EXTERIORES</w:t>
                      </w:r>
                    </w:p>
                  </w:txbxContent>
                </v:textbox>
                <w10:wrap type="square"/>
              </v:shape>
            </w:pict>
          </mc:Fallback>
        </mc:AlternateContent>
      </w:r>
      <w:r w:rsidR="00036EF5" w:rsidRPr="00D949CB">
        <w:rPr>
          <w:noProof/>
          <w:color w:val="767171"/>
          <w:lang w:val="es-ES" w:eastAsia="es-ES"/>
        </w:rPr>
        <mc:AlternateContent>
          <mc:Choice Requires="wps">
            <w:drawing>
              <wp:anchor distT="0" distB="0" distL="114300" distR="114300" simplePos="0" relativeHeight="251665408" behindDoc="0" locked="0" layoutInCell="1" allowOverlap="1" wp14:anchorId="096E156A" wp14:editId="3FED63AC">
                <wp:simplePos x="0" y="0"/>
                <wp:positionH relativeFrom="column">
                  <wp:posOffset>2460285</wp:posOffset>
                </wp:positionH>
                <wp:positionV relativeFrom="paragraph">
                  <wp:posOffset>58420</wp:posOffset>
                </wp:positionV>
                <wp:extent cx="472440" cy="22860"/>
                <wp:effectExtent l="0" t="0" r="0" b="0"/>
                <wp:wrapNone/>
                <wp:docPr id="10"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2094DA81" id="object 10" o:spid="_x0000_s1026" style="position:absolute;margin-left:193.7pt;margin-top:4.6pt;width:37.2pt;height:1.8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" path="m472439,l,,,22364r472439,l472439,xe" fillcolor="#d5b788" stroked="f">
                <v:path arrowok="t"/>
              </v:shape>
            </w:pict>
          </mc:Fallback>
        </mc:AlternateContent>
      </w:r>
    </w:p>
    <w:p w14:paraId="3FC05242" w14:textId="19C729F4" w:rsidR="008D7F4E" w:rsidRPr="00D949CB" w:rsidRDefault="008D7F4E" w:rsidP="008D7F4E">
      <w:pPr>
        <w:rPr>
          <w:color w:val="767171"/>
        </w:rPr>
      </w:pPr>
    </w:p>
    <w:p w14:paraId="5020911B" w14:textId="38667C17" w:rsidR="008D7F4E" w:rsidRPr="00D949CB" w:rsidRDefault="008D7F4E" w:rsidP="008D7F4E">
      <w:pPr>
        <w:rPr>
          <w:color w:val="767171"/>
        </w:rPr>
      </w:pPr>
    </w:p>
    <w:p w14:paraId="0C6B9E91" w14:textId="6F31570A" w:rsidR="008D7F4E" w:rsidRPr="00D949CB" w:rsidRDefault="008D7F4E" w:rsidP="008D7F4E">
      <w:pPr>
        <w:rPr>
          <w:color w:val="767171"/>
        </w:rPr>
      </w:pPr>
    </w:p>
    <w:p w14:paraId="17AEC76B" w14:textId="2C6C7D23" w:rsidR="008D7F4E" w:rsidRPr="00D949CB" w:rsidRDefault="008D7F4E" w:rsidP="008D7F4E">
      <w:pPr>
        <w:rPr>
          <w:color w:val="767171"/>
        </w:rPr>
      </w:pPr>
    </w:p>
    <w:p w14:paraId="272503D4" w14:textId="33B3AF31" w:rsidR="008D7F4E" w:rsidRPr="00D949CB" w:rsidRDefault="008D7F4E" w:rsidP="008D7F4E">
      <w:pPr>
        <w:rPr>
          <w:color w:val="767171"/>
        </w:rPr>
      </w:pPr>
    </w:p>
    <w:p w14:paraId="52109915" w14:textId="121FFDA0" w:rsidR="008D7F4E" w:rsidRPr="00D949CB" w:rsidRDefault="008D7F4E" w:rsidP="008D7F4E">
      <w:pPr>
        <w:rPr>
          <w:color w:val="767171"/>
        </w:rPr>
      </w:pPr>
    </w:p>
    <w:p w14:paraId="61CD95E4" w14:textId="22D51B3F" w:rsidR="008D7F4E" w:rsidRPr="00D949CB" w:rsidRDefault="008D7F4E" w:rsidP="008D7F4E">
      <w:pPr>
        <w:rPr>
          <w:color w:val="767171"/>
        </w:rPr>
      </w:pPr>
    </w:p>
    <w:p w14:paraId="26FC2ECF" w14:textId="0D190DFD" w:rsidR="008D7F4E" w:rsidRPr="00D949CB" w:rsidRDefault="008D7F4E" w:rsidP="008D7F4E">
      <w:pPr>
        <w:rPr>
          <w:color w:val="767171"/>
        </w:rPr>
      </w:pPr>
    </w:p>
    <w:p w14:paraId="339C9304" w14:textId="38477AA5" w:rsidR="008D7F4E" w:rsidRPr="00D949CB" w:rsidRDefault="008D7F4E" w:rsidP="008D7F4E">
      <w:pPr>
        <w:rPr>
          <w:color w:val="767171"/>
        </w:rPr>
      </w:pPr>
    </w:p>
    <w:p w14:paraId="45BA7FA9" w14:textId="0644BE44" w:rsidR="0087772C" w:rsidRPr="00D949CB" w:rsidRDefault="0087772C" w:rsidP="008D7F4E">
      <w:pPr>
        <w:rPr>
          <w:color w:val="767171"/>
        </w:rPr>
      </w:pPr>
    </w:p>
    <w:p w14:paraId="18C0D5CD" w14:textId="10DC74FC" w:rsidR="008D7F4E" w:rsidRPr="00D949CB" w:rsidRDefault="008D7F4E" w:rsidP="008D7F4E">
      <w:pPr>
        <w:rPr>
          <w:color w:val="767171"/>
        </w:rPr>
      </w:pPr>
    </w:p>
    <w:p w14:paraId="38D6C8AE" w14:textId="6337C8D2" w:rsidR="008D7F4E" w:rsidRPr="00D949CB" w:rsidRDefault="008D7F4E" w:rsidP="008D7F4E">
      <w:pPr>
        <w:rPr>
          <w:color w:val="767171"/>
        </w:rPr>
      </w:pPr>
    </w:p>
    <w:p w14:paraId="22DD7F53" w14:textId="522F6E4F" w:rsidR="008D7F4E" w:rsidRPr="00D949CB" w:rsidRDefault="008D7F4E" w:rsidP="008D7F4E">
      <w:pPr>
        <w:rPr>
          <w:color w:val="767171"/>
        </w:rPr>
      </w:pPr>
    </w:p>
    <w:p w14:paraId="266A4AE7" w14:textId="0905A1F9" w:rsidR="008D7F4E" w:rsidRPr="00D949CB" w:rsidRDefault="00BC210C" w:rsidP="008D7F4E">
      <w:pPr>
        <w:rPr>
          <w:color w:val="767171"/>
        </w:rPr>
      </w:pPr>
      <w:r w:rsidRPr="00D949CB">
        <w:rPr>
          <w:noProof/>
          <w:color w:val="767171"/>
          <w:lang w:val="es-ES" w:eastAsia="es-ES"/>
        </w:rPr>
        <mc:AlternateContent>
          <mc:Choice Requires="wps">
            <w:drawing>
              <wp:anchor distT="0" distB="0" distL="114300" distR="114300" simplePos="0" relativeHeight="251692032" behindDoc="0" locked="0" layoutInCell="1" allowOverlap="1" wp14:anchorId="5FD03FC4" wp14:editId="2B3E2E12">
                <wp:simplePos x="0" y="0"/>
                <wp:positionH relativeFrom="column">
                  <wp:posOffset>-216568</wp:posOffset>
                </wp:positionH>
                <wp:positionV relativeFrom="paragraph">
                  <wp:posOffset>120784</wp:posOffset>
                </wp:positionV>
                <wp:extent cx="5758815" cy="1077829"/>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77829"/>
                        </a:xfrm>
                        <a:prstGeom prst="rect">
                          <a:avLst/>
                        </a:prstGeom>
                      </wps:spPr>
                      <wps:txbx>
                        <w:txbxContent>
                          <w:p w14:paraId="69E57BF4" w14:textId="77777777" w:rsidR="000905D6" w:rsidRDefault="000905D6" w:rsidP="000905D6">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23D11D27" w14:textId="77777777" w:rsidR="000905D6" w:rsidRPr="008D7F4E" w:rsidRDefault="000905D6" w:rsidP="000905D6">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p w14:paraId="3E32F49D" w14:textId="0FA5E240" w:rsidR="00F765EC" w:rsidRPr="008D7F4E" w:rsidRDefault="00F765EC" w:rsidP="005805BA">
                            <w:pPr>
                              <w:spacing w:after="0"/>
                              <w:jc w:val="center"/>
                              <w:rPr>
                                <w:rFonts w:cs="Times New Roman"/>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0" type="#_x0000_t202" style="position:absolute;margin-left:-17.05pt;margin-top:9.5pt;width:453.45pt;height:8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" filled="f" stroked="f">
                <v:textbox inset="0,1.35pt,0,0">
                  <w:txbxContent>
                    <w:p w14:paraId="69E57BF4" w14:textId="77777777" w:rsidR="000905D6" w:rsidRDefault="000905D6" w:rsidP="000905D6">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23D11D27" w14:textId="77777777" w:rsidR="000905D6" w:rsidRPr="008D7F4E" w:rsidRDefault="000905D6" w:rsidP="000905D6">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p w14:paraId="3E32F49D" w14:textId="0FA5E240" w:rsidR="00F765EC" w:rsidRPr="008D7F4E" w:rsidRDefault="00F765EC" w:rsidP="005805BA">
                      <w:pPr>
                        <w:spacing w:after="0"/>
                        <w:jc w:val="center"/>
                        <w:rPr>
                          <w:rFonts w:cs="Times New Roman"/>
                          <w:b/>
                          <w:bCs/>
                          <w:color w:val="D5B788"/>
                          <w:spacing w:val="60"/>
                          <w:kern w:val="24"/>
                          <w:sz w:val="56"/>
                          <w:szCs w:val="56"/>
                          <w:lang w:val="es-DO"/>
                        </w:rPr>
                      </w:pPr>
                    </w:p>
                  </w:txbxContent>
                </v:textbox>
              </v:shape>
            </w:pict>
          </mc:Fallback>
        </mc:AlternateContent>
      </w:r>
    </w:p>
    <w:p w14:paraId="56C838CA" w14:textId="14095929" w:rsidR="008D7F4E" w:rsidRPr="00D949CB" w:rsidRDefault="008D7F4E" w:rsidP="008D7F4E">
      <w:pPr>
        <w:rPr>
          <w:color w:val="767171"/>
        </w:rPr>
      </w:pPr>
    </w:p>
    <w:p w14:paraId="5A37720D" w14:textId="1F2894A5" w:rsidR="008D7F4E" w:rsidRPr="00D949CB" w:rsidRDefault="008D7F4E" w:rsidP="008D7F4E">
      <w:pPr>
        <w:rPr>
          <w:color w:val="767171"/>
        </w:rPr>
      </w:pPr>
    </w:p>
    <w:p w14:paraId="1C1F404E" w14:textId="254574D6" w:rsidR="008D7F4E" w:rsidRPr="00D949CB" w:rsidRDefault="008D7F4E" w:rsidP="008D7F4E">
      <w:pPr>
        <w:rPr>
          <w:color w:val="767171"/>
        </w:rPr>
      </w:pPr>
    </w:p>
    <w:p w14:paraId="75F2B32B" w14:textId="10B1EE07" w:rsidR="008D7F4E" w:rsidRPr="00D949CB" w:rsidRDefault="00E930DA" w:rsidP="008D7F4E">
      <w:pPr>
        <w:rPr>
          <w:b/>
          <w:bCs/>
          <w:color w:val="767171"/>
        </w:rPr>
      </w:pPr>
      <w:r w:rsidRPr="00D949CB">
        <w:rPr>
          <w:noProof/>
          <w:color w:val="767171"/>
          <w:lang w:val="es-ES" w:eastAsia="es-ES"/>
        </w:rPr>
        <mc:AlternateContent>
          <mc:Choice Requires="wps">
            <w:drawing>
              <wp:anchor distT="0" distB="0" distL="114300" distR="114300" simplePos="0" relativeHeight="251672576" behindDoc="0" locked="0" layoutInCell="1" allowOverlap="1" wp14:anchorId="65361376" wp14:editId="2EFBEE18">
                <wp:simplePos x="0" y="0"/>
                <wp:positionH relativeFrom="column">
                  <wp:posOffset>2052561</wp:posOffset>
                </wp:positionH>
                <wp:positionV relativeFrom="paragraph">
                  <wp:posOffset>255642</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2CEEFD8" w:rsidR="00F765EC" w:rsidRPr="005805BA" w:rsidRDefault="00F765EC"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Pr>
                                <w:rFonts w:cs="Times New Roman"/>
                                <w:b/>
                                <w:bCs/>
                                <w:color w:val="D5B788"/>
                                <w:spacing w:val="68"/>
                                <w:kern w:val="24"/>
                                <w:sz w:val="28"/>
                                <w:szCs w:val="28"/>
                              </w:rPr>
                              <w:t>2</w:t>
                            </w:r>
                            <w:r w:rsidRPr="005805BA">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161.6pt;margin-top:20.15pt;width:95.65pt;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" filled="f" stroked="f">
                <v:textbox inset="0,1pt,0,0">
                  <w:txbxContent>
                    <w:p w14:paraId="6B362718" w14:textId="32CEEFD8" w:rsidR="00F765EC" w:rsidRPr="005805BA" w:rsidRDefault="00F765EC"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Pr>
                          <w:rFonts w:cs="Times New Roman"/>
                          <w:b/>
                          <w:bCs/>
                          <w:color w:val="D5B788"/>
                          <w:spacing w:val="68"/>
                          <w:kern w:val="24"/>
                          <w:sz w:val="28"/>
                          <w:szCs w:val="28"/>
                        </w:rPr>
                        <w:t>2</w:t>
                      </w:r>
                      <w:r w:rsidRPr="005805BA">
                        <w:rPr>
                          <w:rFonts w:cs="Times New Roman"/>
                          <w:b/>
                          <w:bCs/>
                          <w:color w:val="D5B788"/>
                          <w:spacing w:val="-21"/>
                          <w:kern w:val="24"/>
                          <w:sz w:val="28"/>
                          <w:szCs w:val="28"/>
                        </w:rPr>
                        <w:t xml:space="preserve"> </w:t>
                      </w:r>
                    </w:p>
                  </w:txbxContent>
                </v:textbox>
              </v:shape>
            </w:pict>
          </mc:Fallback>
        </mc:AlternateContent>
      </w:r>
      <w:r w:rsidRPr="00D949CB">
        <w:rPr>
          <w:noProof/>
          <w:color w:val="767171"/>
          <w:lang w:val="es-ES" w:eastAsia="es-ES"/>
        </w:rPr>
        <mc:AlternateContent>
          <mc:Choice Requires="wps">
            <w:drawing>
              <wp:anchor distT="4294967295" distB="4294967295" distL="114300" distR="114300" simplePos="0" relativeHeight="251686912" behindDoc="0" locked="0" layoutInCell="1" allowOverlap="1" wp14:anchorId="3AEFDB66" wp14:editId="11E9D8AD">
                <wp:simplePos x="0" y="0"/>
                <wp:positionH relativeFrom="margin">
                  <wp:posOffset>2369776</wp:posOffset>
                </wp:positionH>
                <wp:positionV relativeFrom="paragraph">
                  <wp:posOffset>36195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88616F" id="Straight Connector 26" o:spid="_x0000_s1026" style="position:absolute;z-index:251686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6pt,2.85pt" to="223.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" strokecolor="#c8b688" strokeweight="2.25pt">
                <v:stroke joinstyle="miter"/>
                <o:lock v:ext="edit" shapetype="f"/>
                <w10:wrap anchorx="margin"/>
              </v:line>
            </w:pict>
          </mc:Fallback>
        </mc:AlternateContent>
      </w:r>
    </w:p>
    <w:p w14:paraId="7AD079B8" w14:textId="623A3DD7" w:rsidR="008D7F4E" w:rsidRPr="00D949CB" w:rsidRDefault="008D7F4E" w:rsidP="008D7F4E">
      <w:pPr>
        <w:rPr>
          <w:color w:val="767171"/>
        </w:rPr>
      </w:pPr>
    </w:p>
    <w:p w14:paraId="2ADA86D9" w14:textId="27D5A80D" w:rsidR="008D7F4E" w:rsidRPr="00D949CB" w:rsidRDefault="008D7F4E" w:rsidP="008D7F4E">
      <w:pPr>
        <w:rPr>
          <w:b/>
          <w:bCs/>
          <w:color w:val="767171"/>
        </w:rPr>
      </w:pPr>
    </w:p>
    <w:p w14:paraId="163CEF29" w14:textId="2771E44B" w:rsidR="00E739F8" w:rsidRPr="00D949CB" w:rsidRDefault="00E739F8" w:rsidP="008D7F4E">
      <w:pPr>
        <w:rPr>
          <w:b/>
          <w:bCs/>
          <w:color w:val="767171"/>
        </w:rPr>
      </w:pPr>
    </w:p>
    <w:p w14:paraId="3A86A8D9" w14:textId="16761154" w:rsidR="00E739F8" w:rsidRPr="00D949CB" w:rsidRDefault="00E739F8" w:rsidP="008D7F4E">
      <w:pPr>
        <w:rPr>
          <w:b/>
          <w:bCs/>
          <w:color w:val="767171"/>
        </w:rPr>
      </w:pPr>
    </w:p>
    <w:p w14:paraId="4A83733F" w14:textId="07A030CD" w:rsidR="00471B3B" w:rsidRPr="00D949CB" w:rsidRDefault="00471B3B" w:rsidP="008D7F4E">
      <w:pPr>
        <w:rPr>
          <w:b/>
          <w:bCs/>
          <w:color w:val="767171"/>
        </w:rPr>
      </w:pPr>
    </w:p>
    <w:p w14:paraId="277CD37C" w14:textId="77777777" w:rsidR="00AA6AC0" w:rsidRPr="00D949CB" w:rsidRDefault="00AA6AC0" w:rsidP="008D7F4E">
      <w:pPr>
        <w:rPr>
          <w:b/>
          <w:bCs/>
          <w:color w:val="767171"/>
        </w:rPr>
      </w:pPr>
    </w:p>
    <w:p w14:paraId="1C74082E" w14:textId="72C2942E" w:rsidR="008D7F4E" w:rsidRPr="00D949CB" w:rsidRDefault="008D7F4E" w:rsidP="008D7F4E">
      <w:pPr>
        <w:tabs>
          <w:tab w:val="left" w:pos="5229"/>
        </w:tabs>
        <w:rPr>
          <w:color w:val="767171"/>
        </w:rPr>
      </w:pPr>
      <w:r w:rsidRPr="00D949CB">
        <w:rPr>
          <w:color w:val="767171"/>
        </w:rPr>
        <w:tab/>
      </w:r>
      <w:r w:rsidRPr="00D949CB">
        <w:rPr>
          <w:color w:val="767171"/>
        </w:rPr>
        <w:tab/>
      </w:r>
      <w:r w:rsidRPr="00D949CB">
        <w:rPr>
          <w:color w:val="767171"/>
        </w:rPr>
        <w:tab/>
      </w:r>
    </w:p>
    <w:p w14:paraId="5220AA7B" w14:textId="70C16B7F" w:rsidR="008D7F4E" w:rsidRPr="00D949CB" w:rsidRDefault="008D7F4E" w:rsidP="008D7F4E">
      <w:pPr>
        <w:tabs>
          <w:tab w:val="left" w:pos="5229"/>
        </w:tabs>
        <w:rPr>
          <w:color w:val="767171"/>
        </w:rPr>
      </w:pPr>
    </w:p>
    <w:p w14:paraId="4A390ECB" w14:textId="0FE2E6AA" w:rsidR="008D7F4E" w:rsidRPr="00D949CB" w:rsidRDefault="000457BB" w:rsidP="008D7F4E">
      <w:pPr>
        <w:tabs>
          <w:tab w:val="left" w:pos="5229"/>
        </w:tabs>
        <w:rPr>
          <w:color w:val="767171"/>
        </w:rPr>
      </w:pPr>
      <w:r w:rsidRPr="00D949CB">
        <w:rPr>
          <w:noProof/>
          <w:color w:val="767171"/>
          <w:lang w:val="es-ES" w:eastAsia="es-ES"/>
        </w:rPr>
        <mc:AlternateContent>
          <mc:Choice Requires="wpg">
            <w:drawing>
              <wp:anchor distT="0" distB="0" distL="114300" distR="114300" simplePos="0" relativeHeight="251688960" behindDoc="0" locked="0" layoutInCell="1" allowOverlap="1" wp14:anchorId="32DE96A0" wp14:editId="0EBDE8CC">
                <wp:simplePos x="0" y="0"/>
                <wp:positionH relativeFrom="column">
                  <wp:posOffset>1616149</wp:posOffset>
                </wp:positionH>
                <wp:positionV relativeFrom="paragraph">
                  <wp:posOffset>78888</wp:posOffset>
                </wp:positionV>
                <wp:extent cx="2059940" cy="905883"/>
                <wp:effectExtent l="0" t="0" r="0" b="8890"/>
                <wp:wrapNone/>
                <wp:docPr id="28" name="Group 28"/>
                <wp:cNvGraphicFramePr/>
                <a:graphic xmlns:a="http://schemas.openxmlformats.org/drawingml/2006/main">
                  <a:graphicData uri="http://schemas.microsoft.com/office/word/2010/wordprocessingGroup">
                    <wpg:wgp>
                      <wpg:cNvGrpSpPr/>
                      <wpg:grpSpPr>
                        <a:xfrm>
                          <a:off x="0" y="0"/>
                          <a:ext cx="2059940" cy="905883"/>
                          <a:chOff x="-53163" y="0"/>
                          <a:chExt cx="2059940" cy="905883"/>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14" name="object 9"/>
                          <pic:cNvPicPr/>
                        </pic:nvPicPr>
                        <pic:blipFill>
                          <a:blip r:embed="rId10" cstate="print"/>
                          <a:stretch>
                            <a:fillRect/>
                          </a:stretch>
                        </pic:blipFill>
                        <pic:spPr>
                          <a:xfrm>
                            <a:off x="-53163" y="567559"/>
                            <a:ext cx="2059940" cy="220345"/>
                          </a:xfrm>
                          <a:prstGeom prst="rect">
                            <a:avLst/>
                          </a:prstGeom>
                        </pic:spPr>
                      </pic:pic>
                      <wps:wsp>
                        <wps:cNvPr id="17"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anchor>
            </w:drawing>
          </mc:Choice>
          <mc:Fallback>
            <w:pict>
              <v:group w14:anchorId="5B9B0719" id="Group 28" o:spid="_x0000_s1026" style="position:absolute;margin-left:127.25pt;margin-top:6.2pt;width:162.2pt;height:71.35pt;z-index:251688960"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">
                <v:shape id="object 8" o:spid="_x0000_s1027"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1" o:title="A picture containing clipart&#10;&#10;Description automatically generated"/>
                </v:shape>
                <v:shape id="object 9" o:spid="_x0000_s1028"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2" o:title=""/>
                </v:shape>
                <v:shape id="object 10" o:spid="_x0000_s1029"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" path="m472439,l,,,22364r472439,l472439,xe" fillcolor="#d5b788" stroked="f">
                  <v:path arrowok="t"/>
                </v:shape>
              </v:group>
            </w:pict>
          </mc:Fallback>
        </mc:AlternateContent>
      </w:r>
    </w:p>
    <w:p w14:paraId="09F960FC" w14:textId="56C9F924" w:rsidR="008D7F4E" w:rsidRPr="00D949CB" w:rsidRDefault="008D7F4E" w:rsidP="008D7F4E">
      <w:pPr>
        <w:tabs>
          <w:tab w:val="left" w:pos="5229"/>
        </w:tabs>
        <w:rPr>
          <w:color w:val="767171"/>
        </w:rPr>
      </w:pPr>
    </w:p>
    <w:p w14:paraId="70955679" w14:textId="433E77BF" w:rsidR="00E80BF2" w:rsidRPr="00D949CB" w:rsidRDefault="00E80BF2" w:rsidP="0034224F">
      <w:pPr>
        <w:tabs>
          <w:tab w:val="left" w:pos="5913"/>
        </w:tabs>
        <w:rPr>
          <w:color w:val="767171"/>
        </w:rPr>
      </w:pPr>
    </w:p>
    <w:p w14:paraId="64AE30BF" w14:textId="5D7D8F7E" w:rsidR="00E80BF2" w:rsidRPr="00D949CB" w:rsidRDefault="000457BB">
      <w:pPr>
        <w:rPr>
          <w:color w:val="767171"/>
        </w:rPr>
      </w:pPr>
      <w:r w:rsidRPr="00D949CB">
        <w:rPr>
          <w:noProof/>
          <w:color w:val="767171"/>
          <w:lang w:val="es-ES" w:eastAsia="es-ES"/>
        </w:rPr>
        <mc:AlternateContent>
          <mc:Choice Requires="wps">
            <w:drawing>
              <wp:anchor distT="45720" distB="45720" distL="114300" distR="114300" simplePos="0" relativeHeight="251683840" behindDoc="0" locked="0" layoutInCell="1" allowOverlap="1" wp14:anchorId="31B06597" wp14:editId="246A3C16">
                <wp:simplePos x="0" y="0"/>
                <wp:positionH relativeFrom="column">
                  <wp:posOffset>619125</wp:posOffset>
                </wp:positionH>
                <wp:positionV relativeFrom="paragraph">
                  <wp:posOffset>146685</wp:posOffset>
                </wp:positionV>
                <wp:extent cx="4057650" cy="257810"/>
                <wp:effectExtent l="0" t="0" r="0" b="88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257810"/>
                        </a:xfrm>
                        <a:prstGeom prst="rect">
                          <a:avLst/>
                        </a:prstGeom>
                        <a:solidFill>
                          <a:srgbClr val="FFFFFF"/>
                        </a:solidFill>
                        <a:ln w="9525">
                          <a:noFill/>
                          <a:miter lim="800000"/>
                          <a:headEnd/>
                          <a:tailEnd/>
                        </a:ln>
                      </wps:spPr>
                      <wps:txbx>
                        <w:txbxContent>
                          <w:p w14:paraId="3292D95A" w14:textId="1F0C68F9" w:rsidR="00F765EC" w:rsidRPr="0092544B" w:rsidRDefault="00F765EC" w:rsidP="00310FB5">
                            <w:pPr>
                              <w:jc w:val="center"/>
                              <w:rPr>
                                <w:rFonts w:cs="Times New Roman"/>
                                <w:color w:val="D8B888"/>
                                <w:szCs w:val="24"/>
                              </w:rPr>
                            </w:pPr>
                            <w:r>
                              <w:rPr>
                                <w:rFonts w:cs="Times New Roman"/>
                                <w:color w:val="D8B888"/>
                                <w:szCs w:val="24"/>
                              </w:rPr>
                              <w:t>MINISTERIO DE RELACIONES EXTERIORES</w:t>
                            </w:r>
                          </w:p>
                          <w:p w14:paraId="0281F03F" w14:textId="50ED16DC" w:rsidR="00F765EC" w:rsidRPr="0092544B" w:rsidRDefault="00F765EC" w:rsidP="00FB4E90">
                            <w:pPr>
                              <w:jc w:val="center"/>
                              <w:rPr>
                                <w:rFonts w:cs="Times New Roman"/>
                                <w:color w:val="D8B88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6597" id="_x0000_s1032" type="#_x0000_t202" style="position:absolute;margin-left:48.75pt;margin-top:11.55pt;width:319.5pt;height:20.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" stroked="f">
                <v:textbox>
                  <w:txbxContent>
                    <w:p w14:paraId="3292D95A" w14:textId="1F0C68F9" w:rsidR="00F765EC" w:rsidRPr="0092544B" w:rsidRDefault="00F765EC" w:rsidP="00310FB5">
                      <w:pPr>
                        <w:jc w:val="center"/>
                        <w:rPr>
                          <w:rFonts w:cs="Times New Roman"/>
                          <w:color w:val="D8B888"/>
                          <w:szCs w:val="24"/>
                        </w:rPr>
                      </w:pPr>
                      <w:r>
                        <w:rPr>
                          <w:rFonts w:cs="Times New Roman"/>
                          <w:color w:val="D8B888"/>
                          <w:szCs w:val="24"/>
                        </w:rPr>
                        <w:t>MINISTERIO DE RELACIONES EXTERIORES</w:t>
                      </w:r>
                    </w:p>
                    <w:p w14:paraId="0281F03F" w14:textId="50ED16DC" w:rsidR="00F765EC" w:rsidRPr="0092544B" w:rsidRDefault="00F765EC" w:rsidP="00FB4E90">
                      <w:pPr>
                        <w:jc w:val="center"/>
                        <w:rPr>
                          <w:rFonts w:cs="Times New Roman"/>
                          <w:color w:val="D8B888"/>
                          <w:szCs w:val="24"/>
                        </w:rPr>
                      </w:pPr>
                    </w:p>
                  </w:txbxContent>
                </v:textbox>
                <w10:wrap type="square"/>
              </v:shape>
            </w:pict>
          </mc:Fallback>
        </mc:AlternateContent>
      </w:r>
    </w:p>
    <w:p w14:paraId="788FBA5B" w14:textId="046FA260" w:rsidR="0099327F" w:rsidRPr="00D949CB" w:rsidRDefault="0099327F" w:rsidP="0092544B">
      <w:pPr>
        <w:rPr>
          <w:b/>
          <w:bCs/>
          <w:color w:val="767171"/>
          <w:spacing w:val="20"/>
          <w:sz w:val="28"/>
          <w:lang w:val="es-DO"/>
        </w:rPr>
      </w:pPr>
    </w:p>
    <w:p w14:paraId="31E2FE32" w14:textId="0052839C" w:rsidR="00545797" w:rsidRPr="00D949CB" w:rsidRDefault="00545797" w:rsidP="00545797">
      <w:pPr>
        <w:jc w:val="center"/>
        <w:rPr>
          <w:b/>
          <w:bCs/>
          <w:color w:val="767171"/>
          <w:spacing w:val="20"/>
          <w:sz w:val="28"/>
          <w:lang w:val="es-DO"/>
        </w:rPr>
      </w:pPr>
      <w:r w:rsidRPr="00D949CB">
        <w:rPr>
          <w:b/>
          <w:bCs/>
          <w:color w:val="767171"/>
          <w:spacing w:val="20"/>
          <w:sz w:val="28"/>
          <w:lang w:val="es-DO"/>
        </w:rPr>
        <w:lastRenderedPageBreak/>
        <w:t>TABLA DE CONTENIDOS</w:t>
      </w:r>
    </w:p>
    <w:p w14:paraId="6C3E8713" w14:textId="38BCB32A" w:rsidR="00545797" w:rsidRPr="00D949CB" w:rsidRDefault="00545797" w:rsidP="00545797">
      <w:pPr>
        <w:rPr>
          <w:color w:val="767171"/>
          <w:lang w:val="es-DO"/>
        </w:rPr>
      </w:pPr>
      <w:r w:rsidRPr="00D949CB">
        <w:rPr>
          <w:noProof/>
          <w:color w:val="767171"/>
          <w:lang w:val="es-ES" w:eastAsia="es-ES"/>
        </w:rPr>
        <mc:AlternateContent>
          <mc:Choice Requires="wps">
            <w:drawing>
              <wp:anchor distT="0" distB="0" distL="114300" distR="114300" simplePos="0" relativeHeight="251677696" behindDoc="0" locked="0" layoutInCell="1" allowOverlap="1" wp14:anchorId="1E07F231" wp14:editId="390DAE1A">
                <wp:simplePos x="0" y="0"/>
                <wp:positionH relativeFrom="margin">
                  <wp:align>center</wp:align>
                </wp:positionH>
                <wp:positionV relativeFrom="paragraph">
                  <wp:posOffset>58420</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7DCAB" id="Straight Connector 18"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6pt" to="3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fkC+82AAAAAMBAAAP&#10;AAAAZHJzL2Rvd25yZXYueG1sTI/LTsMwEEX3SPyDNUjsqENBLQ1xKoSExAYopYsup/HkAfE4it0k&#10;/D1DN7A8uqN7z2TrybVqoD40ng1czxJQxIW3DVcGdh9PV3egQkS22HomA98UYJ2fn2WYWj/yOw3b&#10;WCkp4ZCigTrGLtU6FDU5DDPfEUtW+t5hFOwrbXscpdy1ep4kC+2wYVmosaPHmoqv7dHJ7tuLX5bD&#10;8+I2bj73aFdj81pujLm8mB7uQUWa4t8x/OqLOuTidPBHtkG1BuSRaGA1ByXh8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35AvvNgAAAADAQAADwAAAAAAAAAAAAAA&#10;AAAgBAAAZHJzL2Rvd25yZXYueG1sUEsFBgAAAAAEAAQA8wAAACUFAAAAAA==&#10;" strokecolor="#ee2a24" strokeweight="2.25pt">
                <v:stroke joinstyle="miter"/>
                <w10:wrap anchorx="margin"/>
              </v:line>
            </w:pict>
          </mc:Fallback>
        </mc:AlternateContent>
      </w:r>
    </w:p>
    <w:p w14:paraId="35D0C59C" w14:textId="0F9B79C3" w:rsidR="00545797" w:rsidRPr="00D949CB" w:rsidRDefault="000905D6" w:rsidP="00545797">
      <w:pPr>
        <w:jc w:val="center"/>
        <w:rPr>
          <w:color w:val="767171"/>
          <w:spacing w:val="20"/>
          <w:szCs w:val="24"/>
          <w:lang w:val="es-DO"/>
        </w:rPr>
      </w:pPr>
      <w:r w:rsidRPr="00D949CB">
        <w:rPr>
          <w:color w:val="767171"/>
          <w:spacing w:val="20"/>
          <w:szCs w:val="24"/>
          <w:lang w:val="es-DO"/>
        </w:rPr>
        <w:t>Memoria Institucional</w:t>
      </w:r>
      <w:r w:rsidR="00545797" w:rsidRPr="00D949CB">
        <w:rPr>
          <w:color w:val="767171"/>
          <w:spacing w:val="20"/>
          <w:szCs w:val="24"/>
          <w:lang w:val="es-DO"/>
        </w:rPr>
        <w:t xml:space="preserve"> 202</w:t>
      </w:r>
      <w:r w:rsidR="00544D2D" w:rsidRPr="00D949CB">
        <w:rPr>
          <w:color w:val="767171"/>
          <w:spacing w:val="20"/>
          <w:szCs w:val="24"/>
          <w:lang w:val="es-DO"/>
        </w:rPr>
        <w:t>2</w:t>
      </w:r>
    </w:p>
    <w:sdt>
      <w:sdtPr>
        <w:rPr>
          <w:rFonts w:ascii="Times New Roman" w:eastAsiaTheme="minorHAnsi" w:hAnsi="Times New Roman" w:cstheme="minorBidi"/>
          <w:color w:val="767171"/>
          <w:sz w:val="22"/>
          <w:szCs w:val="22"/>
          <w:lang w:val="es-ES" w:eastAsia="en-US"/>
        </w:rPr>
        <w:id w:val="-1602014106"/>
        <w:docPartObj>
          <w:docPartGallery w:val="Table of Contents"/>
          <w:docPartUnique/>
        </w:docPartObj>
      </w:sdtPr>
      <w:sdtEndPr>
        <w:rPr>
          <w:b/>
          <w:bCs/>
          <w:sz w:val="24"/>
          <w:lang w:val="en-US"/>
        </w:rPr>
      </w:sdtEndPr>
      <w:sdtContent>
        <w:p w14:paraId="2F824F15" w14:textId="2E8EB5A6" w:rsidR="00441129" w:rsidRPr="00D949CB" w:rsidRDefault="00441129" w:rsidP="00AC09CF">
          <w:pPr>
            <w:pStyle w:val="TtuloTDC"/>
            <w:spacing w:before="0" w:line="360" w:lineRule="auto"/>
            <w:rPr>
              <w:color w:val="767171"/>
              <w:sz w:val="22"/>
              <w:szCs w:val="22"/>
            </w:rPr>
          </w:pPr>
        </w:p>
        <w:p w14:paraId="668371B7" w14:textId="6EFC7DAB" w:rsidR="00AC09CF" w:rsidRPr="00D949CB" w:rsidRDefault="00441129" w:rsidP="001776B4">
          <w:pPr>
            <w:pStyle w:val="TDC1"/>
            <w:rPr>
              <w:rFonts w:asciiTheme="minorHAnsi" w:eastAsiaTheme="minorEastAsia" w:hAnsiTheme="minorHAnsi"/>
              <w:noProof/>
              <w:color w:val="767171"/>
              <w:sz w:val="22"/>
              <w:lang w:val="es-ES" w:eastAsia="es-ES"/>
            </w:rPr>
          </w:pPr>
          <w:r w:rsidRPr="00D949CB">
            <w:rPr>
              <w:rFonts w:cs="Times New Roman"/>
              <w:color w:val="767171"/>
              <w:sz w:val="22"/>
            </w:rPr>
            <w:fldChar w:fldCharType="begin"/>
          </w:r>
          <w:r w:rsidRPr="00D949CB">
            <w:rPr>
              <w:rFonts w:cs="Times New Roman"/>
              <w:color w:val="767171"/>
              <w:sz w:val="22"/>
            </w:rPr>
            <w:instrText xml:space="preserve"> TOC \o "1-3" \h \z \u </w:instrText>
          </w:r>
          <w:r w:rsidRPr="00D949CB">
            <w:rPr>
              <w:rFonts w:cs="Times New Roman"/>
              <w:color w:val="767171"/>
              <w:sz w:val="22"/>
            </w:rPr>
            <w:fldChar w:fldCharType="separate"/>
          </w:r>
          <w:hyperlink w:anchor="_Toc121928601" w:history="1">
            <w:r w:rsidR="00AC09CF" w:rsidRPr="00D949CB">
              <w:rPr>
                <w:rStyle w:val="Hipervnculo"/>
                <w:rFonts w:eastAsia="Times New Roman" w:cs="Times New Roman"/>
                <w:noProof/>
                <w:color w:val="767171"/>
                <w:sz w:val="22"/>
                <w:lang w:val="es-DO"/>
              </w:rPr>
              <w:t>I.</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RESUMEN EJECUTIVO</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_Toc121928601 \h </w:instrText>
            </w:r>
            <w:r w:rsidR="00AC09CF" w:rsidRPr="00D949CB">
              <w:rPr>
                <w:noProof/>
                <w:webHidden/>
                <w:color w:val="767171"/>
                <w:sz w:val="22"/>
              </w:rPr>
            </w:r>
            <w:r w:rsidR="00AC09CF" w:rsidRPr="00D949CB">
              <w:rPr>
                <w:noProof/>
                <w:webHidden/>
                <w:color w:val="767171"/>
                <w:sz w:val="22"/>
              </w:rPr>
              <w:fldChar w:fldCharType="separate"/>
            </w:r>
            <w:r w:rsidR="001D118E">
              <w:rPr>
                <w:noProof/>
                <w:webHidden/>
                <w:color w:val="767171"/>
                <w:sz w:val="22"/>
              </w:rPr>
              <w:t>1</w:t>
            </w:r>
            <w:r w:rsidR="00AC09CF" w:rsidRPr="00D949CB">
              <w:rPr>
                <w:noProof/>
                <w:webHidden/>
                <w:color w:val="767171"/>
                <w:sz w:val="22"/>
              </w:rPr>
              <w:fldChar w:fldCharType="end"/>
            </w:r>
          </w:hyperlink>
        </w:p>
        <w:p w14:paraId="5BAE5C89" w14:textId="6F049F35"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02" w:history="1">
            <w:r w:rsidR="00AC09CF" w:rsidRPr="00D949CB">
              <w:rPr>
                <w:rStyle w:val="Hipervnculo"/>
                <w:rFonts w:eastAsia="Times New Roman" w:cs="Times New Roman"/>
                <w:noProof/>
                <w:color w:val="767171"/>
                <w:sz w:val="22"/>
                <w:lang w:val="es-DO"/>
              </w:rPr>
              <w:t>II.</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INFORMACIÓN INSTITUCIONAL</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_Toc121928602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9</w:t>
            </w:r>
            <w:r w:rsidR="00AC09CF" w:rsidRPr="00D949CB">
              <w:rPr>
                <w:noProof/>
                <w:webHidden/>
                <w:color w:val="767171"/>
                <w:sz w:val="22"/>
              </w:rPr>
              <w:fldChar w:fldCharType="end"/>
            </w:r>
          </w:hyperlink>
        </w:p>
        <w:p w14:paraId="4B20D28E" w14:textId="38F6221C"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03" w:history="1">
            <w:r w:rsidR="00AC09CF" w:rsidRPr="00D949CB">
              <w:rPr>
                <w:rStyle w:val="Hipervnculo"/>
                <w:rFonts w:eastAsia="Times New Roman" w:cs="Times New Roman"/>
                <w:noProof/>
                <w:color w:val="767171"/>
                <w:sz w:val="22"/>
                <w:lang w:val="es-DO"/>
              </w:rPr>
              <w:t>2.1</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Marco filosófico institucional</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_Toc121928603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9</w:t>
            </w:r>
            <w:r w:rsidR="00AC09CF" w:rsidRPr="00D949CB">
              <w:rPr>
                <w:noProof/>
                <w:webHidden/>
                <w:color w:val="767171"/>
                <w:sz w:val="22"/>
              </w:rPr>
              <w:fldChar w:fldCharType="end"/>
            </w:r>
          </w:hyperlink>
        </w:p>
        <w:p w14:paraId="7FCD758F" w14:textId="3F6715B2"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07" w:history="1">
            <w:r w:rsidR="00AC09CF" w:rsidRPr="00D949CB">
              <w:rPr>
                <w:rStyle w:val="Hipervnculo"/>
                <w:rFonts w:eastAsia="Times New Roman" w:cs="Times New Roman"/>
                <w:noProof/>
                <w:color w:val="767171"/>
                <w:sz w:val="22"/>
                <w:lang w:val="es-DO"/>
              </w:rPr>
              <w:t>2.2</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Base legal</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_Toc121928607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10</w:t>
            </w:r>
            <w:r w:rsidR="00AC09CF" w:rsidRPr="00D949CB">
              <w:rPr>
                <w:noProof/>
                <w:webHidden/>
                <w:color w:val="767171"/>
                <w:sz w:val="22"/>
              </w:rPr>
              <w:fldChar w:fldCharType="end"/>
            </w:r>
          </w:hyperlink>
        </w:p>
        <w:p w14:paraId="0823DDFF" w14:textId="566C7E0F"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08" w:history="1">
            <w:r w:rsidR="00AC09CF" w:rsidRPr="00D949CB">
              <w:rPr>
                <w:rStyle w:val="Hipervnculo"/>
                <w:rFonts w:eastAsia="Times New Roman" w:cs="Times New Roman"/>
                <w:noProof/>
                <w:color w:val="767171"/>
                <w:sz w:val="22"/>
                <w:lang w:val="es-DO"/>
              </w:rPr>
              <w:t>2.3</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Estructura organizativa</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_Toc121928608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11</w:t>
            </w:r>
            <w:r w:rsidR="00AC09CF" w:rsidRPr="00D949CB">
              <w:rPr>
                <w:noProof/>
                <w:webHidden/>
                <w:color w:val="767171"/>
                <w:sz w:val="22"/>
              </w:rPr>
              <w:fldChar w:fldCharType="end"/>
            </w:r>
          </w:hyperlink>
        </w:p>
        <w:p w14:paraId="63083A9A" w14:textId="73AA5FF8"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09" w:history="1">
            <w:r w:rsidR="00AC09CF" w:rsidRPr="00D949CB">
              <w:rPr>
                <w:rStyle w:val="Hipervnculo"/>
                <w:rFonts w:eastAsia="Times New Roman" w:cs="Times New Roman"/>
                <w:noProof/>
                <w:color w:val="767171"/>
                <w:sz w:val="22"/>
                <w:lang w:val="es-DO"/>
              </w:rPr>
              <w:t>2.4</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Planificación estratégica institucional</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_Toc121928609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12</w:t>
            </w:r>
            <w:r w:rsidR="00AC09CF" w:rsidRPr="00D949CB">
              <w:rPr>
                <w:noProof/>
                <w:webHidden/>
                <w:color w:val="767171"/>
                <w:sz w:val="22"/>
              </w:rPr>
              <w:fldChar w:fldCharType="end"/>
            </w:r>
          </w:hyperlink>
        </w:p>
        <w:p w14:paraId="4DBD2446" w14:textId="7406734A"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10" w:history="1">
            <w:r w:rsidR="00AC09CF" w:rsidRPr="00D949CB">
              <w:rPr>
                <w:rStyle w:val="Hipervnculo"/>
                <w:rFonts w:eastAsia="Times New Roman" w:cs="Times New Roman"/>
                <w:noProof/>
                <w:color w:val="767171"/>
                <w:sz w:val="22"/>
                <w:lang w:val="es-DO"/>
              </w:rPr>
              <w:t>III.</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RESULTADOS MISIONALES</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_Toc121928610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15</w:t>
            </w:r>
            <w:r w:rsidR="00AC09CF" w:rsidRPr="00D949CB">
              <w:rPr>
                <w:noProof/>
                <w:webHidden/>
                <w:color w:val="767171"/>
                <w:sz w:val="22"/>
              </w:rPr>
              <w:fldChar w:fldCharType="end"/>
            </w:r>
          </w:hyperlink>
        </w:p>
        <w:p w14:paraId="6C2574B5" w14:textId="6BD16CBB"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11" w:history="1">
            <w:r w:rsidR="00AC09CF" w:rsidRPr="00D949CB">
              <w:rPr>
                <w:rStyle w:val="Hipervnculo"/>
                <w:rFonts w:eastAsia="Times New Roman" w:cs="Times New Roman"/>
                <w:noProof/>
                <w:color w:val="767171"/>
                <w:sz w:val="22"/>
                <w:lang w:val="es-DO"/>
              </w:rPr>
              <w:t>3.1</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Información cuantitativa, cualitativa e indicadores de los procesos misionales</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_Toc121928611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15</w:t>
            </w:r>
            <w:r w:rsidR="00AC09CF" w:rsidRPr="00D949CB">
              <w:rPr>
                <w:noProof/>
                <w:webHidden/>
                <w:color w:val="767171"/>
                <w:sz w:val="22"/>
              </w:rPr>
              <w:fldChar w:fldCharType="end"/>
            </w:r>
          </w:hyperlink>
        </w:p>
        <w:p w14:paraId="73FB3771" w14:textId="1E73A30F"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12" w:history="1">
            <w:r w:rsidR="00AC09CF" w:rsidRPr="00D949CB">
              <w:rPr>
                <w:rStyle w:val="Hipervnculo"/>
                <w:rFonts w:eastAsia="Times New Roman" w:cs="Times New Roman"/>
                <w:noProof/>
                <w:color w:val="767171"/>
                <w:sz w:val="22"/>
                <w:lang w:val="es-DO"/>
              </w:rPr>
              <w:t>A.</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Alianza para el desarrollo en democracia (ADD)</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_Toc121928612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16</w:t>
            </w:r>
            <w:r w:rsidR="00AC09CF" w:rsidRPr="00D949CB">
              <w:rPr>
                <w:noProof/>
                <w:webHidden/>
                <w:color w:val="767171"/>
                <w:sz w:val="22"/>
              </w:rPr>
              <w:fldChar w:fldCharType="end"/>
            </w:r>
          </w:hyperlink>
        </w:p>
        <w:p w14:paraId="078AD547" w14:textId="2FCFCCCF"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13" w:history="1">
            <w:r w:rsidR="00AC09CF" w:rsidRPr="00D949CB">
              <w:rPr>
                <w:rStyle w:val="Hipervnculo"/>
                <w:rFonts w:eastAsia="Times New Roman" w:cs="Times New Roman"/>
                <w:noProof/>
                <w:color w:val="767171"/>
                <w:sz w:val="22"/>
                <w:lang w:val="es-DO"/>
              </w:rPr>
              <w:t>B.</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Acciones en materia de política exterior bilateral</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_Toc121928613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19</w:t>
            </w:r>
            <w:r w:rsidR="00AC09CF" w:rsidRPr="00D949CB">
              <w:rPr>
                <w:noProof/>
                <w:webHidden/>
                <w:color w:val="767171"/>
                <w:sz w:val="22"/>
              </w:rPr>
              <w:fldChar w:fldCharType="end"/>
            </w:r>
          </w:hyperlink>
        </w:p>
        <w:p w14:paraId="7424B592" w14:textId="7E8032B3"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14" w:history="1">
            <w:r w:rsidR="00AC09CF" w:rsidRPr="00D949CB">
              <w:rPr>
                <w:rStyle w:val="Hipervnculo"/>
                <w:rFonts w:eastAsia="Times New Roman" w:cs="Times New Roman"/>
                <w:noProof/>
                <w:color w:val="767171"/>
                <w:sz w:val="22"/>
                <w:lang w:val="es-DO"/>
              </w:rPr>
              <w:t>B.</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Acciones en materia de política exterior multilateral</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_Toc121928614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55</w:t>
            </w:r>
            <w:r w:rsidR="00AC09CF" w:rsidRPr="00D949CB">
              <w:rPr>
                <w:noProof/>
                <w:webHidden/>
                <w:color w:val="767171"/>
                <w:sz w:val="22"/>
              </w:rPr>
              <w:fldChar w:fldCharType="end"/>
            </w:r>
          </w:hyperlink>
        </w:p>
        <w:p w14:paraId="3F568565" w14:textId="2F8FC4B2"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15" w:history="1">
            <w:r w:rsidR="00AC09CF" w:rsidRPr="00D949CB">
              <w:rPr>
                <w:rStyle w:val="Hipervnculo"/>
                <w:rFonts w:eastAsia="Times New Roman" w:cs="Times New Roman"/>
                <w:noProof/>
                <w:color w:val="767171"/>
                <w:sz w:val="22"/>
                <w:lang w:val="es-DO"/>
              </w:rPr>
              <w:t>C.</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Negociaciones comerciales y cooperación internacional</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_Toc121928615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74</w:t>
            </w:r>
            <w:r w:rsidR="00AC09CF" w:rsidRPr="00D949CB">
              <w:rPr>
                <w:noProof/>
                <w:webHidden/>
                <w:color w:val="767171"/>
                <w:sz w:val="22"/>
              </w:rPr>
              <w:fldChar w:fldCharType="end"/>
            </w:r>
          </w:hyperlink>
        </w:p>
        <w:p w14:paraId="75484822" w14:textId="2F796E8E"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16" w:history="1">
            <w:r w:rsidR="00AC09CF" w:rsidRPr="00D949CB">
              <w:rPr>
                <w:rStyle w:val="Hipervnculo"/>
                <w:rFonts w:eastAsia="Times New Roman" w:cs="Times New Roman"/>
                <w:noProof/>
                <w:color w:val="767171"/>
                <w:sz w:val="22"/>
                <w:lang w:val="es-DO"/>
              </w:rPr>
              <w:t>D.</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Acciones en materia consular, migratoria y protección a nacionales</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_Toc121928616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89</w:t>
            </w:r>
            <w:r w:rsidR="00AC09CF" w:rsidRPr="00D949CB">
              <w:rPr>
                <w:noProof/>
                <w:webHidden/>
                <w:color w:val="767171"/>
                <w:sz w:val="22"/>
              </w:rPr>
              <w:fldChar w:fldCharType="end"/>
            </w:r>
          </w:hyperlink>
        </w:p>
        <w:p w14:paraId="71043563" w14:textId="6F6CCFC0"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17" w:history="1">
            <w:r w:rsidR="00AC09CF" w:rsidRPr="00D949CB">
              <w:rPr>
                <w:rStyle w:val="Hipervnculo"/>
                <w:rFonts w:eastAsia="Times New Roman" w:cs="Times New Roman"/>
                <w:noProof/>
                <w:color w:val="767171"/>
                <w:sz w:val="22"/>
                <w:lang w:val="es-DO"/>
              </w:rPr>
              <w:t>E.</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Asuntos relativos a las comunidades dominicanas en el exterior e INDEX</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_Toc121928617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102</w:t>
            </w:r>
            <w:r w:rsidR="00AC09CF" w:rsidRPr="00D949CB">
              <w:rPr>
                <w:noProof/>
                <w:webHidden/>
                <w:color w:val="767171"/>
                <w:sz w:val="22"/>
              </w:rPr>
              <w:fldChar w:fldCharType="end"/>
            </w:r>
          </w:hyperlink>
        </w:p>
        <w:p w14:paraId="49810CAD" w14:textId="54518518"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18" w:history="1">
            <w:r w:rsidR="00AC09CF" w:rsidRPr="00D949CB">
              <w:rPr>
                <w:rStyle w:val="Hipervnculo"/>
                <w:rFonts w:eastAsia="Times New Roman" w:cs="Times New Roman"/>
                <w:noProof/>
                <w:color w:val="767171"/>
                <w:sz w:val="22"/>
                <w:lang w:val="es-DO"/>
              </w:rPr>
              <w:t>IV.</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RESULTADOS ÁREAS TRANSVERSALES Y DE APOYO</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_Toc121928618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114</w:t>
            </w:r>
            <w:r w:rsidR="00AC09CF" w:rsidRPr="00D949CB">
              <w:rPr>
                <w:noProof/>
                <w:webHidden/>
                <w:color w:val="767171"/>
                <w:sz w:val="22"/>
              </w:rPr>
              <w:fldChar w:fldCharType="end"/>
            </w:r>
          </w:hyperlink>
        </w:p>
        <w:p w14:paraId="76D03078" w14:textId="757A1A7F"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19" w:history="1">
            <w:r w:rsidR="00AC09CF" w:rsidRPr="00D949CB">
              <w:rPr>
                <w:rStyle w:val="Hipervnculo"/>
                <w:rFonts w:eastAsia="Times New Roman" w:cs="Times New Roman"/>
                <w:noProof/>
                <w:color w:val="767171"/>
                <w:sz w:val="22"/>
                <w:lang w:val="es-DO"/>
              </w:rPr>
              <w:t>4.1</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Desempeño administrativo y Financiero</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_Toc121928619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114</w:t>
            </w:r>
            <w:r w:rsidR="00AC09CF" w:rsidRPr="00D949CB">
              <w:rPr>
                <w:noProof/>
                <w:webHidden/>
                <w:color w:val="767171"/>
                <w:sz w:val="22"/>
              </w:rPr>
              <w:fldChar w:fldCharType="end"/>
            </w:r>
          </w:hyperlink>
        </w:p>
        <w:p w14:paraId="2BE073D1" w14:textId="6FB74F20"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20" w:history="1">
            <w:r w:rsidR="00AC09CF" w:rsidRPr="00D949CB">
              <w:rPr>
                <w:rStyle w:val="Hipervnculo"/>
                <w:rFonts w:eastAsia="Times New Roman" w:cs="Times New Roman"/>
                <w:noProof/>
                <w:color w:val="767171"/>
                <w:sz w:val="22"/>
                <w:lang w:val="es-DO"/>
              </w:rPr>
              <w:t>A.</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Ejecución presupuestaria</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_Toc121928620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114</w:t>
            </w:r>
            <w:r w:rsidR="00AC09CF" w:rsidRPr="00D949CB">
              <w:rPr>
                <w:noProof/>
                <w:webHidden/>
                <w:color w:val="767171"/>
                <w:sz w:val="22"/>
              </w:rPr>
              <w:fldChar w:fldCharType="end"/>
            </w:r>
          </w:hyperlink>
        </w:p>
        <w:p w14:paraId="5CC7D517" w14:textId="576B40FC"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21" w:history="1">
            <w:r w:rsidR="00AC09CF" w:rsidRPr="00D949CB">
              <w:rPr>
                <w:rStyle w:val="Hipervnculo"/>
                <w:rFonts w:eastAsia="Times New Roman" w:cs="Times New Roman"/>
                <w:noProof/>
                <w:color w:val="767171"/>
                <w:sz w:val="22"/>
                <w:lang w:val="es-DO"/>
              </w:rPr>
              <w:t>B.</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Compras y contrataciones MIREX</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_Toc121928621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115</w:t>
            </w:r>
            <w:r w:rsidR="00AC09CF" w:rsidRPr="00D949CB">
              <w:rPr>
                <w:noProof/>
                <w:webHidden/>
                <w:color w:val="767171"/>
                <w:sz w:val="22"/>
              </w:rPr>
              <w:fldChar w:fldCharType="end"/>
            </w:r>
          </w:hyperlink>
        </w:p>
        <w:p w14:paraId="7946CE16" w14:textId="4DFDC569"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22" w:history="1">
            <w:r w:rsidR="00AC09CF" w:rsidRPr="00D949CB">
              <w:rPr>
                <w:rStyle w:val="Hipervnculo"/>
                <w:rFonts w:eastAsia="Times New Roman" w:cs="Times New Roman"/>
                <w:noProof/>
                <w:color w:val="767171"/>
                <w:sz w:val="22"/>
                <w:lang w:val="es-DO"/>
              </w:rPr>
              <w:t>4.2</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Desempeño de Recursos Humanos</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_Toc121928622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117</w:t>
            </w:r>
            <w:r w:rsidR="00AC09CF" w:rsidRPr="00D949CB">
              <w:rPr>
                <w:noProof/>
                <w:webHidden/>
                <w:color w:val="767171"/>
                <w:sz w:val="22"/>
              </w:rPr>
              <w:fldChar w:fldCharType="end"/>
            </w:r>
          </w:hyperlink>
        </w:p>
        <w:p w14:paraId="2C5D1010" w14:textId="076DA69E"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23" w:history="1">
            <w:r w:rsidR="00AC09CF" w:rsidRPr="00D949CB">
              <w:rPr>
                <w:rStyle w:val="Hipervnculo"/>
                <w:rFonts w:eastAsia="Times New Roman" w:cs="Times New Roman"/>
                <w:noProof/>
                <w:color w:val="767171"/>
                <w:sz w:val="22"/>
                <w:lang w:val="es-DO"/>
              </w:rPr>
              <w:t>4.3</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Desempeño de los Procesos Jurídicos</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_Toc121928623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120</w:t>
            </w:r>
            <w:r w:rsidR="00AC09CF" w:rsidRPr="00D949CB">
              <w:rPr>
                <w:noProof/>
                <w:webHidden/>
                <w:color w:val="767171"/>
                <w:sz w:val="22"/>
              </w:rPr>
              <w:fldChar w:fldCharType="end"/>
            </w:r>
          </w:hyperlink>
        </w:p>
        <w:p w14:paraId="093E0936" w14:textId="77FECC13"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24" w:history="1">
            <w:r w:rsidR="00AC09CF" w:rsidRPr="00D949CB">
              <w:rPr>
                <w:rStyle w:val="Hipervnculo"/>
                <w:rFonts w:eastAsia="Times New Roman" w:cs="Times New Roman"/>
                <w:noProof/>
                <w:color w:val="767171"/>
                <w:sz w:val="22"/>
                <w:lang w:val="es-DO"/>
              </w:rPr>
              <w:t>4.4</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Desempeño de la Tecnología</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_Toc121928624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121</w:t>
            </w:r>
            <w:r w:rsidR="00AC09CF" w:rsidRPr="00D949CB">
              <w:rPr>
                <w:noProof/>
                <w:webHidden/>
                <w:color w:val="767171"/>
                <w:sz w:val="22"/>
              </w:rPr>
              <w:fldChar w:fldCharType="end"/>
            </w:r>
          </w:hyperlink>
        </w:p>
        <w:p w14:paraId="2BF41677" w14:textId="60659F50"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25" w:history="1">
            <w:r w:rsidR="00AC09CF" w:rsidRPr="00D949CB">
              <w:rPr>
                <w:rStyle w:val="Hipervnculo"/>
                <w:rFonts w:eastAsia="Times New Roman" w:cs="Times New Roman"/>
                <w:noProof/>
                <w:color w:val="767171"/>
                <w:sz w:val="22"/>
                <w:lang w:val="es-DO"/>
              </w:rPr>
              <w:t>4.5</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Desempeño del Sistema de Planificación y Desarrollo Institucional</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_Toc121928625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123</w:t>
            </w:r>
            <w:r w:rsidR="00AC09CF" w:rsidRPr="00D949CB">
              <w:rPr>
                <w:noProof/>
                <w:webHidden/>
                <w:color w:val="767171"/>
                <w:sz w:val="22"/>
              </w:rPr>
              <w:fldChar w:fldCharType="end"/>
            </w:r>
          </w:hyperlink>
        </w:p>
        <w:p w14:paraId="4E0E8F66" w14:textId="102802FA"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26" w:history="1">
            <w:r w:rsidR="00AC09CF" w:rsidRPr="00D949CB">
              <w:rPr>
                <w:rStyle w:val="Hipervnculo"/>
                <w:rFonts w:eastAsia="Times New Roman" w:cs="Times New Roman"/>
                <w:noProof/>
                <w:color w:val="767171"/>
                <w:sz w:val="22"/>
                <w:lang w:val="es-DO"/>
              </w:rPr>
              <w:t>4.6</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Desempeño del Área de Comunicaciones</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_Toc121928626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137</w:t>
            </w:r>
            <w:r w:rsidR="00AC09CF" w:rsidRPr="00D949CB">
              <w:rPr>
                <w:noProof/>
                <w:webHidden/>
                <w:color w:val="767171"/>
                <w:sz w:val="22"/>
              </w:rPr>
              <w:fldChar w:fldCharType="end"/>
            </w:r>
          </w:hyperlink>
        </w:p>
        <w:p w14:paraId="1FA0106D" w14:textId="4BA6DC7F"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27" w:history="1">
            <w:r w:rsidR="00AC09CF" w:rsidRPr="00D949CB">
              <w:rPr>
                <w:rStyle w:val="Hipervnculo"/>
                <w:rFonts w:eastAsia="Times New Roman" w:cs="Times New Roman"/>
                <w:noProof/>
                <w:color w:val="767171"/>
                <w:sz w:val="22"/>
                <w:lang w:val="es-DO"/>
              </w:rPr>
              <w:t>V.</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SERVICIO CIUDADANO Y TRANSPARENCIA INSTITUCIONAL</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_Toc121928627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139</w:t>
            </w:r>
            <w:r w:rsidR="00AC09CF" w:rsidRPr="00D949CB">
              <w:rPr>
                <w:noProof/>
                <w:webHidden/>
                <w:color w:val="767171"/>
                <w:sz w:val="22"/>
              </w:rPr>
              <w:fldChar w:fldCharType="end"/>
            </w:r>
          </w:hyperlink>
        </w:p>
        <w:p w14:paraId="5AA2ED4D" w14:textId="67E5461B"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28" w:history="1">
            <w:r w:rsidR="00AC09CF" w:rsidRPr="00D949CB">
              <w:rPr>
                <w:rStyle w:val="Hipervnculo"/>
                <w:rFonts w:eastAsia="Times New Roman" w:cs="Times New Roman"/>
                <w:noProof/>
                <w:color w:val="767171"/>
                <w:sz w:val="22"/>
                <w:lang w:val="es-DO"/>
              </w:rPr>
              <w:t>5.1</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Nivel de la satisfacción con el servicio</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_Toc121928628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139</w:t>
            </w:r>
            <w:r w:rsidR="00AC09CF" w:rsidRPr="00D949CB">
              <w:rPr>
                <w:noProof/>
                <w:webHidden/>
                <w:color w:val="767171"/>
                <w:sz w:val="22"/>
              </w:rPr>
              <w:fldChar w:fldCharType="end"/>
            </w:r>
          </w:hyperlink>
        </w:p>
        <w:p w14:paraId="37769CA8" w14:textId="3596084C"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29" w:history="1">
            <w:r w:rsidR="00AC09CF" w:rsidRPr="00D949CB">
              <w:rPr>
                <w:rStyle w:val="Hipervnculo"/>
                <w:rFonts w:eastAsia="Times New Roman" w:cs="Times New Roman"/>
                <w:noProof/>
                <w:color w:val="767171"/>
                <w:sz w:val="22"/>
                <w:lang w:val="es-DO"/>
              </w:rPr>
              <w:t>5.2</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Nivel de cumplimiento acceso a la información</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_Toc121928629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140</w:t>
            </w:r>
            <w:r w:rsidR="00AC09CF" w:rsidRPr="00D949CB">
              <w:rPr>
                <w:noProof/>
                <w:webHidden/>
                <w:color w:val="767171"/>
                <w:sz w:val="22"/>
              </w:rPr>
              <w:fldChar w:fldCharType="end"/>
            </w:r>
          </w:hyperlink>
        </w:p>
        <w:p w14:paraId="5C64B245" w14:textId="4197E4A7"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30" w:history="1">
            <w:r w:rsidR="00AC09CF" w:rsidRPr="00D949CB">
              <w:rPr>
                <w:rStyle w:val="Hipervnculo"/>
                <w:rFonts w:eastAsia="Times New Roman" w:cs="Times New Roman"/>
                <w:noProof/>
                <w:color w:val="767171"/>
                <w:sz w:val="22"/>
                <w:lang w:val="es-DO"/>
              </w:rPr>
              <w:t>5.3</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Resultado sistema de quejas, reclamos y sugerencias.</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_Toc121928630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142</w:t>
            </w:r>
            <w:r w:rsidR="00AC09CF" w:rsidRPr="00D949CB">
              <w:rPr>
                <w:noProof/>
                <w:webHidden/>
                <w:color w:val="767171"/>
                <w:sz w:val="22"/>
              </w:rPr>
              <w:fldChar w:fldCharType="end"/>
            </w:r>
          </w:hyperlink>
        </w:p>
        <w:p w14:paraId="1E17E7B8" w14:textId="1DEEBFC8"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31" w:history="1">
            <w:r w:rsidR="00AC09CF" w:rsidRPr="00D949CB">
              <w:rPr>
                <w:rStyle w:val="Hipervnculo"/>
                <w:rFonts w:eastAsia="Times New Roman" w:cs="Times New Roman"/>
                <w:noProof/>
                <w:color w:val="767171"/>
                <w:sz w:val="22"/>
                <w:lang w:val="es-DO"/>
              </w:rPr>
              <w:t>5.4</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Resultado mediciones del portal de transparencia</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_Toc121928631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143</w:t>
            </w:r>
            <w:r w:rsidR="00AC09CF" w:rsidRPr="00D949CB">
              <w:rPr>
                <w:noProof/>
                <w:webHidden/>
                <w:color w:val="767171"/>
                <w:sz w:val="22"/>
              </w:rPr>
              <w:fldChar w:fldCharType="end"/>
            </w:r>
          </w:hyperlink>
        </w:p>
        <w:p w14:paraId="162151D7" w14:textId="12F3EED3"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32" w:history="1">
            <w:r w:rsidR="00AC09CF" w:rsidRPr="00D949CB">
              <w:rPr>
                <w:rStyle w:val="Hipervnculo"/>
                <w:noProof/>
                <w:color w:val="767171"/>
                <w:sz w:val="22"/>
                <w:lang w:val="es-DO"/>
              </w:rPr>
              <w:t>VI.</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PROYECCIONES AL PRÓXIMO AÑO</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_Toc121928632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144</w:t>
            </w:r>
            <w:r w:rsidR="00AC09CF" w:rsidRPr="00D949CB">
              <w:rPr>
                <w:noProof/>
                <w:webHidden/>
                <w:color w:val="767171"/>
                <w:sz w:val="22"/>
              </w:rPr>
              <w:fldChar w:fldCharType="end"/>
            </w:r>
          </w:hyperlink>
        </w:p>
        <w:p w14:paraId="174D7056" w14:textId="44A3FE20"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33" w:history="1">
            <w:r w:rsidR="00AC09CF" w:rsidRPr="00D949CB">
              <w:rPr>
                <w:rStyle w:val="Hipervnculo"/>
                <w:rFonts w:eastAsia="Times New Roman" w:cs="Times New Roman"/>
                <w:noProof/>
                <w:color w:val="767171"/>
                <w:sz w:val="22"/>
                <w:lang w:val="es-DO"/>
              </w:rPr>
              <w:t>VII.</w:t>
            </w:r>
            <w:r w:rsidR="00AC09CF" w:rsidRPr="00D949CB">
              <w:rPr>
                <w:rFonts w:asciiTheme="minorHAnsi" w:eastAsiaTheme="minorEastAsia" w:hAnsiTheme="minorHAnsi"/>
                <w:noProof/>
                <w:color w:val="767171"/>
                <w:sz w:val="22"/>
                <w:lang w:val="es-ES" w:eastAsia="es-ES"/>
              </w:rPr>
              <w:tab/>
            </w:r>
            <w:r w:rsidR="00AC09CF" w:rsidRPr="00D949CB">
              <w:rPr>
                <w:rStyle w:val="Hipervnculo"/>
                <w:rFonts w:eastAsia="Times New Roman" w:cs="Times New Roman"/>
                <w:noProof/>
                <w:color w:val="767171"/>
                <w:sz w:val="22"/>
                <w:lang w:val="es-DO"/>
              </w:rPr>
              <w:t>ANEXOS</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_Toc121928633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148</w:t>
            </w:r>
            <w:r w:rsidR="00AC09CF" w:rsidRPr="00D949CB">
              <w:rPr>
                <w:noProof/>
                <w:webHidden/>
                <w:color w:val="767171"/>
                <w:sz w:val="22"/>
              </w:rPr>
              <w:fldChar w:fldCharType="end"/>
            </w:r>
          </w:hyperlink>
        </w:p>
        <w:p w14:paraId="10DB54CF" w14:textId="36B3F232"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34" w:history="1">
            <w:r w:rsidR="00AC09CF" w:rsidRPr="00D949CB">
              <w:rPr>
                <w:rStyle w:val="Hipervnculo"/>
                <w:rFonts w:eastAsia="Times New Roman" w:cs="Times New Roman"/>
                <w:noProof/>
                <w:color w:val="767171"/>
                <w:sz w:val="22"/>
                <w:lang w:val="es-DO"/>
              </w:rPr>
              <w:t>Anexo 1. Relación de instrumentos legales suscritos durante el periodo enero – Diciembre del 2022</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_Toc121928634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149</w:t>
            </w:r>
            <w:r w:rsidR="00AC09CF" w:rsidRPr="00D949CB">
              <w:rPr>
                <w:noProof/>
                <w:webHidden/>
                <w:color w:val="767171"/>
                <w:sz w:val="22"/>
              </w:rPr>
              <w:fldChar w:fldCharType="end"/>
            </w:r>
          </w:hyperlink>
        </w:p>
        <w:p w14:paraId="49513A34" w14:textId="45FCC72B"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35" w:history="1">
            <w:r w:rsidR="00AC09CF" w:rsidRPr="00D949CB">
              <w:rPr>
                <w:rStyle w:val="Hipervnculo"/>
                <w:rFonts w:eastAsia="Times New Roman" w:cs="Times New Roman"/>
                <w:noProof/>
                <w:color w:val="767171"/>
                <w:sz w:val="22"/>
                <w:lang w:val="es-DO"/>
              </w:rPr>
              <w:t>Anexo 2. Matriz de principales indicadores del MIREX.</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_Toc121928635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153</w:t>
            </w:r>
            <w:r w:rsidR="00AC09CF" w:rsidRPr="00D949CB">
              <w:rPr>
                <w:noProof/>
                <w:webHidden/>
                <w:color w:val="767171"/>
                <w:sz w:val="22"/>
              </w:rPr>
              <w:fldChar w:fldCharType="end"/>
            </w:r>
          </w:hyperlink>
        </w:p>
        <w:p w14:paraId="4C32AEC9" w14:textId="525602CC"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36" w:history="1">
            <w:r w:rsidR="00AC09CF" w:rsidRPr="00D949CB">
              <w:rPr>
                <w:rStyle w:val="Hipervnculo"/>
                <w:rFonts w:eastAsia="Times New Roman" w:cs="Times New Roman"/>
                <w:noProof/>
                <w:color w:val="767171"/>
                <w:sz w:val="22"/>
                <w:lang w:val="es-DO"/>
              </w:rPr>
              <w:t>Anexo 3. Matriz índice de Gestión Presupuestaria Anual (IGP)</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_Toc121928636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156</w:t>
            </w:r>
            <w:r w:rsidR="00AC09CF" w:rsidRPr="00D949CB">
              <w:rPr>
                <w:noProof/>
                <w:webHidden/>
                <w:color w:val="767171"/>
                <w:sz w:val="22"/>
              </w:rPr>
              <w:fldChar w:fldCharType="end"/>
            </w:r>
          </w:hyperlink>
        </w:p>
        <w:p w14:paraId="4F684350" w14:textId="215D86E1"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37" w:history="1">
            <w:r w:rsidR="00AC09CF" w:rsidRPr="00D949CB">
              <w:rPr>
                <w:rStyle w:val="Hipervnculo"/>
                <w:rFonts w:eastAsia="Times New Roman" w:cs="Times New Roman"/>
                <w:noProof/>
                <w:color w:val="767171"/>
                <w:sz w:val="22"/>
                <w:lang w:val="es-DO"/>
              </w:rPr>
              <w:t>Anexo 4. Matriz índice de Gestión Presupuestaria Anual (IGP)</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_Toc121928637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156</w:t>
            </w:r>
            <w:r w:rsidR="00AC09CF" w:rsidRPr="00D949CB">
              <w:rPr>
                <w:noProof/>
                <w:webHidden/>
                <w:color w:val="767171"/>
                <w:sz w:val="22"/>
              </w:rPr>
              <w:fldChar w:fldCharType="end"/>
            </w:r>
          </w:hyperlink>
        </w:p>
        <w:p w14:paraId="6DEB3C49" w14:textId="53419B0A"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38" w:history="1">
            <w:r w:rsidR="00AC09CF" w:rsidRPr="00D949CB">
              <w:rPr>
                <w:rStyle w:val="Hipervnculo"/>
                <w:noProof/>
                <w:color w:val="767171"/>
                <w:sz w:val="22"/>
                <w:lang w:val="es-DO"/>
              </w:rPr>
              <w:t>Anexo 5. Resumen del Plan Anual de Compras y Contrataciones</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_Toc121928638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157</w:t>
            </w:r>
            <w:r w:rsidR="00AC09CF" w:rsidRPr="00D949CB">
              <w:rPr>
                <w:noProof/>
                <w:webHidden/>
                <w:color w:val="767171"/>
                <w:sz w:val="22"/>
              </w:rPr>
              <w:fldChar w:fldCharType="end"/>
            </w:r>
          </w:hyperlink>
        </w:p>
        <w:p w14:paraId="7474AFC2" w14:textId="1DB4043C"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39" w:history="1">
            <w:r w:rsidR="00AC09CF" w:rsidRPr="00D949CB">
              <w:rPr>
                <w:rStyle w:val="Hipervnculo"/>
                <w:noProof/>
                <w:color w:val="767171"/>
                <w:sz w:val="22"/>
                <w:lang w:val="es-DO"/>
              </w:rPr>
              <w:t>Anexo 6. Relación de servicios por consulado, según mes, enero-octubre 2022</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_Toc121928639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158</w:t>
            </w:r>
            <w:r w:rsidR="00AC09CF" w:rsidRPr="00D949CB">
              <w:rPr>
                <w:noProof/>
                <w:webHidden/>
                <w:color w:val="767171"/>
                <w:sz w:val="22"/>
              </w:rPr>
              <w:fldChar w:fldCharType="end"/>
            </w:r>
          </w:hyperlink>
        </w:p>
        <w:p w14:paraId="3B878D67" w14:textId="18D81846" w:rsidR="00AC09CF" w:rsidRPr="00D949CB" w:rsidRDefault="001D118E" w:rsidP="001776B4">
          <w:pPr>
            <w:pStyle w:val="TDC1"/>
            <w:rPr>
              <w:rFonts w:asciiTheme="minorHAnsi" w:eastAsiaTheme="minorEastAsia" w:hAnsiTheme="minorHAnsi"/>
              <w:noProof/>
              <w:color w:val="767171"/>
              <w:sz w:val="22"/>
              <w:lang w:val="es-ES" w:eastAsia="es-ES"/>
            </w:rPr>
          </w:pPr>
          <w:hyperlink w:anchor="_Toc121928640" w:history="1">
            <w:r w:rsidR="00AC09CF" w:rsidRPr="00D949CB">
              <w:rPr>
                <w:rStyle w:val="Hipervnculo"/>
                <w:noProof/>
                <w:color w:val="767171"/>
                <w:sz w:val="22"/>
                <w:lang w:val="es-DO"/>
              </w:rPr>
              <w:t>Relación de servicios por Embajada (Secciones Consulares)</w:t>
            </w:r>
            <w:r w:rsidR="00AC09CF" w:rsidRPr="00D949CB">
              <w:rPr>
                <w:noProof/>
                <w:webHidden/>
                <w:color w:val="767171"/>
                <w:sz w:val="22"/>
              </w:rPr>
              <w:tab/>
            </w:r>
            <w:r w:rsidR="00AC09CF" w:rsidRPr="00D949CB">
              <w:rPr>
                <w:noProof/>
                <w:webHidden/>
                <w:color w:val="767171"/>
                <w:sz w:val="22"/>
              </w:rPr>
              <w:fldChar w:fldCharType="begin"/>
            </w:r>
            <w:r w:rsidR="00AC09CF" w:rsidRPr="00D949CB">
              <w:rPr>
                <w:noProof/>
                <w:webHidden/>
                <w:color w:val="767171"/>
                <w:sz w:val="22"/>
              </w:rPr>
              <w:instrText xml:space="preserve"> PAGEREF _Toc121928640 \h </w:instrText>
            </w:r>
            <w:r w:rsidR="00AC09CF" w:rsidRPr="00D949CB">
              <w:rPr>
                <w:noProof/>
                <w:webHidden/>
                <w:color w:val="767171"/>
                <w:sz w:val="22"/>
              </w:rPr>
            </w:r>
            <w:r w:rsidR="00AC09CF" w:rsidRPr="00D949CB">
              <w:rPr>
                <w:noProof/>
                <w:webHidden/>
                <w:color w:val="767171"/>
                <w:sz w:val="22"/>
              </w:rPr>
              <w:fldChar w:fldCharType="separate"/>
            </w:r>
            <w:r>
              <w:rPr>
                <w:noProof/>
                <w:webHidden/>
                <w:color w:val="767171"/>
                <w:sz w:val="22"/>
              </w:rPr>
              <w:t>163</w:t>
            </w:r>
            <w:r w:rsidR="00AC09CF" w:rsidRPr="00D949CB">
              <w:rPr>
                <w:noProof/>
                <w:webHidden/>
                <w:color w:val="767171"/>
                <w:sz w:val="22"/>
              </w:rPr>
              <w:fldChar w:fldCharType="end"/>
            </w:r>
          </w:hyperlink>
        </w:p>
        <w:p w14:paraId="35209386" w14:textId="5A487FDC" w:rsidR="00441129" w:rsidRPr="00D949CB" w:rsidRDefault="00441129" w:rsidP="00AC09CF">
          <w:pPr>
            <w:tabs>
              <w:tab w:val="left" w:pos="426"/>
            </w:tabs>
            <w:spacing w:after="0" w:line="360" w:lineRule="auto"/>
            <w:jc w:val="both"/>
            <w:rPr>
              <w:color w:val="767171"/>
            </w:rPr>
          </w:pPr>
          <w:r w:rsidRPr="00D949CB">
            <w:rPr>
              <w:rFonts w:cs="Times New Roman"/>
              <w:color w:val="767171"/>
              <w:sz w:val="22"/>
            </w:rPr>
            <w:fldChar w:fldCharType="end"/>
          </w:r>
        </w:p>
      </w:sdtContent>
    </w:sdt>
    <w:p w14:paraId="1DBDA006" w14:textId="4D806799" w:rsidR="001240D0" w:rsidRPr="00D949CB" w:rsidRDefault="001240D0">
      <w:pPr>
        <w:rPr>
          <w:color w:val="767171"/>
          <w:lang w:val="es-DO"/>
        </w:rPr>
        <w:sectPr w:rsidR="001240D0" w:rsidRPr="00D949CB" w:rsidSect="00DA1AAD">
          <w:footerReference w:type="first" r:id="rId13"/>
          <w:pgSz w:w="12240" w:h="15840"/>
          <w:pgMar w:top="1440" w:right="2160" w:bottom="709" w:left="2160" w:header="720" w:footer="720" w:gutter="0"/>
          <w:cols w:space="720"/>
          <w:docGrid w:linePitch="360"/>
        </w:sectPr>
      </w:pPr>
    </w:p>
    <w:p w14:paraId="649D29AD" w14:textId="47D64F1B" w:rsidR="001240D0" w:rsidRPr="00D949CB" w:rsidRDefault="00607105" w:rsidP="007C1249">
      <w:pPr>
        <w:pStyle w:val="Prrafodelista"/>
        <w:keepNext/>
        <w:keepLines/>
        <w:numPr>
          <w:ilvl w:val="0"/>
          <w:numId w:val="3"/>
        </w:numPr>
        <w:tabs>
          <w:tab w:val="left" w:pos="2552"/>
        </w:tabs>
        <w:spacing w:before="240" w:after="0" w:line="360" w:lineRule="auto"/>
        <w:ind w:left="142" w:hanging="142"/>
        <w:jc w:val="center"/>
        <w:outlineLvl w:val="0"/>
        <w:rPr>
          <w:rFonts w:eastAsia="Times New Roman" w:cs="Times New Roman"/>
          <w:b/>
          <w:color w:val="767171"/>
          <w:sz w:val="28"/>
          <w:szCs w:val="28"/>
          <w:lang w:val="es-DO"/>
        </w:rPr>
      </w:pPr>
      <w:bookmarkStart w:id="0" w:name="_Toc121928399"/>
      <w:bookmarkStart w:id="1" w:name="_Toc121928601"/>
      <w:bookmarkStart w:id="2" w:name="_Hlk86403204"/>
      <w:r w:rsidRPr="00D949CB">
        <w:rPr>
          <w:rFonts w:eastAsia="Times New Roman" w:cs="Times New Roman"/>
          <w:b/>
          <w:color w:val="767171"/>
          <w:sz w:val="28"/>
          <w:szCs w:val="28"/>
          <w:lang w:val="es-DO"/>
        </w:rPr>
        <w:lastRenderedPageBreak/>
        <w:t>RESUMEN EJECUTIVO</w:t>
      </w:r>
      <w:bookmarkEnd w:id="0"/>
      <w:bookmarkEnd w:id="1"/>
    </w:p>
    <w:p w14:paraId="7C54AF21" w14:textId="097E034A" w:rsidR="001240D0" w:rsidRPr="00D949CB" w:rsidRDefault="00337855" w:rsidP="001240D0">
      <w:pPr>
        <w:jc w:val="both"/>
        <w:rPr>
          <w:rFonts w:eastAsia="Calibri" w:cs="Times New Roman"/>
          <w:color w:val="767171"/>
          <w:sz w:val="18"/>
        </w:rPr>
      </w:pPr>
      <w:r w:rsidRPr="00D949CB">
        <w:rPr>
          <w:rFonts w:eastAsia="Calibri" w:cs="Times New Roman"/>
          <w:noProof/>
          <w:color w:val="767171"/>
          <w:sz w:val="18"/>
          <w:lang w:val="es-ES" w:eastAsia="es-ES"/>
        </w:rPr>
        <mc:AlternateContent>
          <mc:Choice Requires="wps">
            <w:drawing>
              <wp:anchor distT="0" distB="0" distL="114300" distR="114300" simplePos="0" relativeHeight="251679744" behindDoc="0" locked="0" layoutInCell="1" allowOverlap="1" wp14:anchorId="5383067F" wp14:editId="72E64374">
                <wp:simplePos x="0" y="0"/>
                <wp:positionH relativeFrom="margin">
                  <wp:align>center</wp:align>
                </wp:positionH>
                <wp:positionV relativeFrom="paragraph">
                  <wp:posOffset>34290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869E5" id="Straight Connector 21"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pt" to="3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0shdr2AAAAAMBAAAP&#10;AAAAZHJzL2Rvd25yZXYueG1sTI/LTsMwEEX3SPyDNUjsqAOUFkKcCiEhsYGWtguW03jygHgcxW4S&#10;/p6BDSyP7ujeM9lqcq0aqA+NZwOXswQUceFtw5WB/e7p4hZUiMgWW89k4IsCrPLTkwxT60d+o2Eb&#10;KyUlHFI0UMfYpVqHoiaHYeY7YslK3zuMgn2lbY+jlLtWXyXJQjtsWBZq7OixpuJze3Syu37xy3J4&#10;Xszj5uMd7d3YvJYbY87Ppod7UJGm+HcMP/qiDrk4HfyRbVCtAXkkGriZg5JweS1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NLIXa9gAAAADAQAADwAAAAAAAAAAAAAA&#10;AAAgBAAAZHJzL2Rvd25yZXYueG1sUEsFBgAAAAAEAAQA8wAAACUFAAAAAA==&#10;" strokecolor="#ee2a24" strokeweight="2.25pt">
                <v:stroke joinstyle="miter"/>
                <w10:wrap anchorx="margin"/>
              </v:line>
            </w:pict>
          </mc:Fallback>
        </mc:AlternateContent>
      </w:r>
      <w:r w:rsidR="007B3C6D" w:rsidRPr="00D949CB">
        <w:rPr>
          <w:rFonts w:eastAsia="Calibri" w:cs="Times New Roman"/>
          <w:color w:val="767171"/>
          <w:sz w:val="18"/>
        </w:rPr>
        <w:t xml:space="preserve">                                            </w:t>
      </w:r>
    </w:p>
    <w:p w14:paraId="3D968258" w14:textId="3F64D5A9" w:rsidR="00544D2D" w:rsidRPr="00D949CB" w:rsidRDefault="009F1A82" w:rsidP="00544D2D">
      <w:pPr>
        <w:jc w:val="center"/>
        <w:rPr>
          <w:color w:val="767171"/>
          <w:spacing w:val="20"/>
          <w:szCs w:val="24"/>
          <w:lang w:val="es-DO"/>
        </w:rPr>
      </w:pPr>
      <w:r w:rsidRPr="00D949CB">
        <w:rPr>
          <w:rFonts w:eastAsia="Calibri" w:cs="Times New Roman"/>
          <w:color w:val="767171"/>
          <w:spacing w:val="20"/>
          <w:szCs w:val="36"/>
        </w:rPr>
        <w:t xml:space="preserve">     </w:t>
      </w:r>
      <w:r w:rsidR="000905D6" w:rsidRPr="00D949CB">
        <w:rPr>
          <w:color w:val="767171"/>
          <w:spacing w:val="20"/>
          <w:szCs w:val="24"/>
          <w:lang w:val="es-DO"/>
        </w:rPr>
        <w:t>Memoria Institucional</w:t>
      </w:r>
      <w:r w:rsidR="00544D2D" w:rsidRPr="00D949CB">
        <w:rPr>
          <w:color w:val="767171"/>
          <w:spacing w:val="20"/>
          <w:szCs w:val="24"/>
          <w:lang w:val="es-DO"/>
        </w:rPr>
        <w:t xml:space="preserve"> 2022</w:t>
      </w:r>
    </w:p>
    <w:p w14:paraId="63147BE4" w14:textId="77777777" w:rsidR="007A40FE" w:rsidRPr="00D949CB" w:rsidRDefault="007A40FE" w:rsidP="00310FB5">
      <w:pPr>
        <w:tabs>
          <w:tab w:val="left" w:pos="2552"/>
        </w:tabs>
        <w:spacing w:line="360" w:lineRule="auto"/>
        <w:jc w:val="both"/>
        <w:rPr>
          <w:rFonts w:eastAsia="Times New Roman" w:cs="Times New Roman"/>
          <w:color w:val="767171"/>
          <w:sz w:val="20"/>
          <w:szCs w:val="24"/>
          <w:lang w:val="es-DO"/>
        </w:rPr>
      </w:pPr>
    </w:p>
    <w:p w14:paraId="6ACEA467" w14:textId="4653CC4A" w:rsidR="00BA68B0" w:rsidRPr="00D949CB" w:rsidRDefault="00310FB5" w:rsidP="00C130EF">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t>Este Ministerio de Relaciones Exteriores (MIREX) en el cumplimiento de su misión de “Ejecutar la política exterior del Estado, vinculando la agenda y los planes de desarrollo del país en el plano internacional, de forma dinámica, sostenible y eficaz en beneficio de República Dominicana y sus nacional</w:t>
      </w:r>
      <w:r w:rsidR="00BA68B0" w:rsidRPr="00D949CB">
        <w:rPr>
          <w:rFonts w:eastAsia="Times New Roman" w:cs="Times New Roman"/>
          <w:color w:val="767171"/>
          <w:szCs w:val="24"/>
          <w:lang w:val="es-DO"/>
        </w:rPr>
        <w:t>es”</w:t>
      </w:r>
      <w:r w:rsidR="00C130EF" w:rsidRPr="00D949CB">
        <w:rPr>
          <w:rFonts w:eastAsia="Times New Roman" w:cs="Times New Roman"/>
          <w:color w:val="767171"/>
          <w:szCs w:val="24"/>
          <w:lang w:val="es-DO"/>
        </w:rPr>
        <w:t xml:space="preserve">, y en </w:t>
      </w:r>
      <w:r w:rsidRPr="00D949CB">
        <w:rPr>
          <w:rFonts w:eastAsia="Times New Roman" w:cs="Times New Roman"/>
          <w:color w:val="767171"/>
          <w:szCs w:val="24"/>
          <w:lang w:val="es-DO"/>
        </w:rPr>
        <w:t xml:space="preserve">consonancia con los </w:t>
      </w:r>
      <w:r w:rsidR="00BA68B0" w:rsidRPr="00D949CB">
        <w:rPr>
          <w:rFonts w:eastAsia="Times New Roman" w:cs="Times New Roman"/>
          <w:color w:val="767171"/>
          <w:szCs w:val="24"/>
          <w:lang w:val="es-DO"/>
        </w:rPr>
        <w:t xml:space="preserve">principales </w:t>
      </w:r>
      <w:r w:rsidRPr="00D949CB">
        <w:rPr>
          <w:rFonts w:eastAsia="Times New Roman" w:cs="Times New Roman"/>
          <w:color w:val="767171"/>
          <w:szCs w:val="24"/>
          <w:lang w:val="es-DO"/>
        </w:rPr>
        <w:t>objetivos e</w:t>
      </w:r>
      <w:r w:rsidR="00BA68B0" w:rsidRPr="00D949CB">
        <w:rPr>
          <w:rFonts w:eastAsia="Times New Roman" w:cs="Times New Roman"/>
          <w:color w:val="767171"/>
          <w:szCs w:val="24"/>
          <w:lang w:val="es-DO"/>
        </w:rPr>
        <w:t>stablecidos en el plan gobierno,</w:t>
      </w:r>
      <w:r w:rsidR="00C130EF" w:rsidRPr="00D949CB">
        <w:rPr>
          <w:rFonts w:eastAsia="Times New Roman" w:cs="Times New Roman"/>
          <w:color w:val="767171"/>
          <w:szCs w:val="24"/>
          <w:lang w:val="es-DO"/>
        </w:rPr>
        <w:t xml:space="preserve"> durante el presente año 2022 </w:t>
      </w:r>
      <w:r w:rsidR="001340FE" w:rsidRPr="00D949CB">
        <w:rPr>
          <w:rFonts w:eastAsia="Times New Roman" w:cs="Times New Roman"/>
          <w:color w:val="767171"/>
          <w:szCs w:val="24"/>
          <w:lang w:val="es-DO"/>
        </w:rPr>
        <w:t>implementó</w:t>
      </w:r>
      <w:r w:rsidR="00C130EF" w:rsidRPr="00D949CB">
        <w:rPr>
          <w:rFonts w:eastAsia="Times New Roman" w:cs="Times New Roman"/>
          <w:color w:val="767171"/>
          <w:szCs w:val="24"/>
          <w:lang w:val="es-DO"/>
        </w:rPr>
        <w:t xml:space="preserve"> un conjunto de acciones </w:t>
      </w:r>
      <w:r w:rsidR="00BA68B0" w:rsidRPr="00D949CB">
        <w:rPr>
          <w:rFonts w:eastAsia="Times New Roman" w:cs="Times New Roman"/>
          <w:color w:val="767171"/>
          <w:szCs w:val="24"/>
          <w:lang w:val="es-DO"/>
        </w:rPr>
        <w:t xml:space="preserve">a través de cada una de las dependencias de la institución, las cuales se resumen a continuación: </w:t>
      </w:r>
    </w:p>
    <w:p w14:paraId="727B81C1" w14:textId="77777777" w:rsidR="00C130EF" w:rsidRPr="00D949CB" w:rsidRDefault="00C130EF" w:rsidP="00C130EF">
      <w:pPr>
        <w:spacing w:after="0" w:line="360" w:lineRule="auto"/>
        <w:ind w:left="-74"/>
        <w:jc w:val="both"/>
        <w:rPr>
          <w:rFonts w:eastAsia="Times New Roman" w:cs="Times New Roman"/>
          <w:color w:val="767171"/>
          <w:szCs w:val="24"/>
          <w:lang w:val="es-DO"/>
        </w:rPr>
      </w:pPr>
    </w:p>
    <w:p w14:paraId="79D16E18" w14:textId="7BD71B94" w:rsidR="008F25E8" w:rsidRPr="00D949CB" w:rsidRDefault="00C130EF" w:rsidP="00C130EF">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t xml:space="preserve">En el marco de la </w:t>
      </w:r>
      <w:bookmarkStart w:id="3" w:name="_Hlk119932085"/>
      <w:r w:rsidR="00BA68B0" w:rsidRPr="00D949CB">
        <w:rPr>
          <w:rFonts w:eastAsia="Times New Roman" w:cs="Times New Roman"/>
          <w:bCs/>
          <w:color w:val="767171"/>
          <w:szCs w:val="24"/>
          <w:lang w:val="es-DO"/>
        </w:rPr>
        <w:t xml:space="preserve">Alianza </w:t>
      </w:r>
      <w:bookmarkStart w:id="4" w:name="_Hlk122593120"/>
      <w:r w:rsidR="00BA68B0" w:rsidRPr="00D949CB">
        <w:rPr>
          <w:rFonts w:eastAsia="Times New Roman" w:cs="Times New Roman"/>
          <w:bCs/>
          <w:color w:val="767171"/>
          <w:szCs w:val="24"/>
          <w:lang w:val="es-DO"/>
        </w:rPr>
        <w:t>para el Desarrollo en Democracia (ADD)</w:t>
      </w:r>
      <w:r w:rsidR="00BA68B0" w:rsidRPr="00D949CB">
        <w:rPr>
          <w:rFonts w:eastAsia="Times New Roman" w:cs="Times New Roman"/>
          <w:color w:val="767171"/>
          <w:szCs w:val="24"/>
          <w:lang w:val="es-DO"/>
        </w:rPr>
        <w:t xml:space="preserve"> </w:t>
      </w:r>
      <w:r w:rsidRPr="00D949CB">
        <w:rPr>
          <w:rFonts w:eastAsia="Times New Roman" w:cs="Times New Roman"/>
          <w:color w:val="767171"/>
          <w:szCs w:val="24"/>
          <w:lang w:val="es-DO"/>
        </w:rPr>
        <w:t xml:space="preserve">se </w:t>
      </w:r>
      <w:r w:rsidR="00BA68B0" w:rsidRPr="00D949CB">
        <w:rPr>
          <w:rFonts w:eastAsia="Times New Roman" w:cs="Times New Roman"/>
          <w:color w:val="767171"/>
          <w:szCs w:val="24"/>
          <w:lang w:val="es-DO"/>
        </w:rPr>
        <w:t xml:space="preserve">celebró </w:t>
      </w:r>
      <w:r w:rsidRPr="00D949CB">
        <w:rPr>
          <w:rFonts w:eastAsia="Times New Roman" w:cs="Times New Roman"/>
          <w:color w:val="767171"/>
          <w:szCs w:val="24"/>
          <w:lang w:val="es-DO"/>
        </w:rPr>
        <w:t xml:space="preserve">la </w:t>
      </w:r>
      <w:r w:rsidR="00BA68B0" w:rsidRPr="00D949CB">
        <w:rPr>
          <w:rFonts w:eastAsia="Times New Roman" w:cs="Times New Roman"/>
          <w:color w:val="767171"/>
          <w:szCs w:val="24"/>
          <w:lang w:val="es-DO"/>
        </w:rPr>
        <w:t>IV Reunión de</w:t>
      </w:r>
      <w:r w:rsidR="00A2588A" w:rsidRPr="00D949CB">
        <w:rPr>
          <w:rFonts w:eastAsia="Times New Roman" w:cs="Times New Roman"/>
          <w:color w:val="767171"/>
          <w:szCs w:val="24"/>
          <w:lang w:val="es-DO"/>
        </w:rPr>
        <w:t xml:space="preserve"> </w:t>
      </w:r>
      <w:proofErr w:type="gramStart"/>
      <w:r w:rsidR="00BA68B0" w:rsidRPr="00D949CB">
        <w:rPr>
          <w:rFonts w:eastAsia="Times New Roman" w:cs="Times New Roman"/>
          <w:color w:val="767171"/>
          <w:szCs w:val="24"/>
          <w:lang w:val="es-DO"/>
        </w:rPr>
        <w:t>Presidentes</w:t>
      </w:r>
      <w:proofErr w:type="gramEnd"/>
      <w:r w:rsidR="00BA68B0" w:rsidRPr="00D949CB">
        <w:rPr>
          <w:rFonts w:eastAsia="Times New Roman" w:cs="Times New Roman"/>
          <w:color w:val="767171"/>
          <w:szCs w:val="24"/>
          <w:lang w:val="es-DO"/>
        </w:rPr>
        <w:t xml:space="preserve"> </w:t>
      </w:r>
      <w:bookmarkEnd w:id="4"/>
      <w:r w:rsidRPr="00D949CB">
        <w:rPr>
          <w:rFonts w:eastAsia="Times New Roman" w:cs="Times New Roman"/>
          <w:color w:val="767171"/>
          <w:szCs w:val="24"/>
          <w:lang w:val="es-DO"/>
        </w:rPr>
        <w:t xml:space="preserve">de los países miembros, </w:t>
      </w:r>
      <w:bookmarkEnd w:id="3"/>
      <w:r w:rsidR="00645050" w:rsidRPr="00D949CB">
        <w:rPr>
          <w:rFonts w:eastAsia="Times New Roman" w:cs="Times New Roman"/>
          <w:color w:val="767171"/>
          <w:szCs w:val="24"/>
          <w:lang w:val="es-DO"/>
        </w:rPr>
        <w:t xml:space="preserve">a fin de afianzar </w:t>
      </w:r>
      <w:r w:rsidR="00BB7A6A" w:rsidRPr="00D949CB">
        <w:rPr>
          <w:rFonts w:eastAsia="Times New Roman" w:cs="Times New Roman"/>
          <w:color w:val="767171"/>
          <w:szCs w:val="24"/>
          <w:lang w:val="es-DO"/>
        </w:rPr>
        <w:t>acciones</w:t>
      </w:r>
      <w:r w:rsidR="00645050" w:rsidRPr="00D949CB">
        <w:rPr>
          <w:rFonts w:eastAsia="Times New Roman" w:cs="Times New Roman"/>
          <w:color w:val="767171"/>
          <w:szCs w:val="24"/>
          <w:lang w:val="es-DO"/>
        </w:rPr>
        <w:t xml:space="preserve"> en materia de diálogo político, cooperación, comercio e inversión y </w:t>
      </w:r>
      <w:r w:rsidR="00F765EC" w:rsidRPr="00D949CB">
        <w:rPr>
          <w:rFonts w:eastAsia="Times New Roman" w:cs="Times New Roman"/>
          <w:color w:val="767171"/>
          <w:szCs w:val="24"/>
          <w:lang w:val="es-DO"/>
        </w:rPr>
        <w:t>proyectar posiciones comunes a nivel regional</w:t>
      </w:r>
      <w:r w:rsidR="00BA68B0" w:rsidRPr="00D949CB">
        <w:rPr>
          <w:rFonts w:eastAsia="Times New Roman" w:cs="Times New Roman"/>
          <w:color w:val="767171"/>
          <w:szCs w:val="24"/>
          <w:lang w:val="es-DO"/>
        </w:rPr>
        <w:t xml:space="preserve">, </w:t>
      </w:r>
      <w:r w:rsidR="007A2EEF" w:rsidRPr="00D949CB">
        <w:rPr>
          <w:rFonts w:eastAsia="Times New Roman" w:cs="Times New Roman"/>
          <w:color w:val="767171"/>
          <w:szCs w:val="24"/>
          <w:lang w:val="es-DO"/>
        </w:rPr>
        <w:t>se logró</w:t>
      </w:r>
      <w:r w:rsidR="00DA7A5D" w:rsidRPr="00D949CB">
        <w:rPr>
          <w:rFonts w:eastAsia="Times New Roman" w:cs="Times New Roman"/>
          <w:color w:val="767171"/>
          <w:szCs w:val="24"/>
          <w:lang w:val="es-DO"/>
        </w:rPr>
        <w:t xml:space="preserve"> la </w:t>
      </w:r>
      <w:bookmarkStart w:id="5" w:name="_Hlk122592943"/>
      <w:r w:rsidR="00DA7A5D" w:rsidRPr="00D949CB">
        <w:rPr>
          <w:rFonts w:eastAsia="Times New Roman" w:cs="Times New Roman"/>
          <w:color w:val="767171"/>
          <w:szCs w:val="24"/>
          <w:lang w:val="es-DO"/>
        </w:rPr>
        <w:t>adopción</w:t>
      </w:r>
      <w:r w:rsidRPr="00D949CB">
        <w:rPr>
          <w:rFonts w:eastAsia="Times New Roman" w:cs="Times New Roman"/>
          <w:color w:val="767171"/>
          <w:szCs w:val="24"/>
          <w:lang w:val="es-DO"/>
        </w:rPr>
        <w:t xml:space="preserve"> la </w:t>
      </w:r>
      <w:r w:rsidR="00BA68B0" w:rsidRPr="00D949CB">
        <w:rPr>
          <w:rFonts w:eastAsia="Times New Roman" w:cs="Times New Roman"/>
          <w:color w:val="767171"/>
          <w:szCs w:val="24"/>
          <w:lang w:val="es-DO"/>
        </w:rPr>
        <w:t>Declaración de San José</w:t>
      </w:r>
      <w:r w:rsidR="00A2588A" w:rsidRPr="00D949CB">
        <w:rPr>
          <w:rFonts w:eastAsia="Times New Roman" w:cs="Times New Roman"/>
          <w:color w:val="767171"/>
          <w:szCs w:val="24"/>
          <w:lang w:val="es-DO"/>
        </w:rPr>
        <w:t xml:space="preserve"> </w:t>
      </w:r>
      <w:r w:rsidRPr="00D949CB">
        <w:rPr>
          <w:rFonts w:eastAsia="Times New Roman" w:cs="Times New Roman"/>
          <w:color w:val="767171"/>
          <w:szCs w:val="24"/>
          <w:lang w:val="es-DO"/>
        </w:rPr>
        <w:t xml:space="preserve">emitida en fecha </w:t>
      </w:r>
      <w:r w:rsidR="00A2588A" w:rsidRPr="00D949CB">
        <w:rPr>
          <w:rFonts w:eastAsia="Times New Roman" w:cs="Times New Roman"/>
          <w:color w:val="767171"/>
          <w:szCs w:val="24"/>
          <w:lang w:val="es-DO"/>
        </w:rPr>
        <w:t>21 de marzo del 2022</w:t>
      </w:r>
      <w:bookmarkEnd w:id="5"/>
      <w:r w:rsidR="00A2588A" w:rsidRPr="00D949CB">
        <w:rPr>
          <w:rFonts w:eastAsia="Times New Roman" w:cs="Times New Roman"/>
          <w:color w:val="767171"/>
          <w:szCs w:val="24"/>
          <w:lang w:val="es-DO"/>
        </w:rPr>
        <w:t>.</w:t>
      </w:r>
      <w:r w:rsidR="004A2470" w:rsidRPr="00D949CB">
        <w:rPr>
          <w:rFonts w:eastAsia="Times New Roman" w:cs="Times New Roman"/>
          <w:color w:val="767171"/>
          <w:szCs w:val="24"/>
          <w:lang w:val="es-ES"/>
        </w:rPr>
        <w:t xml:space="preserve"> </w:t>
      </w:r>
      <w:r w:rsidR="008F25E8" w:rsidRPr="00D949CB">
        <w:rPr>
          <w:rFonts w:eastAsia="Times New Roman" w:cs="Times New Roman"/>
          <w:color w:val="767171"/>
          <w:szCs w:val="24"/>
          <w:lang w:val="es-DO"/>
        </w:rPr>
        <w:t xml:space="preserve">En el mismo orden, </w:t>
      </w:r>
      <w:bookmarkStart w:id="6" w:name="_Hlk119932058"/>
      <w:r w:rsidR="008F25E8" w:rsidRPr="00D949CB">
        <w:rPr>
          <w:rFonts w:eastAsia="Times New Roman" w:cs="Times New Roman"/>
          <w:color w:val="767171"/>
          <w:szCs w:val="24"/>
          <w:lang w:val="es-DO"/>
        </w:rPr>
        <w:t xml:space="preserve">los ministros de Relaciones Exteriores de </w:t>
      </w:r>
      <w:r w:rsidR="005A1FED" w:rsidRPr="00D949CB">
        <w:rPr>
          <w:rFonts w:eastAsia="Times New Roman" w:cs="Times New Roman"/>
          <w:color w:val="767171"/>
          <w:szCs w:val="24"/>
          <w:lang w:val="es-DO"/>
        </w:rPr>
        <w:t xml:space="preserve">Costa Rica, </w:t>
      </w:r>
      <w:r w:rsidR="00A2588A" w:rsidRPr="00D949CB">
        <w:rPr>
          <w:rFonts w:eastAsia="Times New Roman" w:cs="Times New Roman"/>
          <w:color w:val="767171"/>
          <w:szCs w:val="24"/>
          <w:lang w:val="es-DO"/>
        </w:rPr>
        <w:t xml:space="preserve">Panamá y República </w:t>
      </w:r>
      <w:proofErr w:type="gramStart"/>
      <w:r w:rsidR="00A2588A" w:rsidRPr="00D949CB">
        <w:rPr>
          <w:rFonts w:eastAsia="Times New Roman" w:cs="Times New Roman"/>
          <w:color w:val="767171"/>
          <w:szCs w:val="24"/>
          <w:lang w:val="es-DO"/>
        </w:rPr>
        <w:t>Dominicana,</w:t>
      </w:r>
      <w:proofErr w:type="gramEnd"/>
      <w:r w:rsidR="00A2588A" w:rsidRPr="00D949CB">
        <w:rPr>
          <w:rFonts w:eastAsia="Times New Roman" w:cs="Times New Roman"/>
          <w:color w:val="767171"/>
          <w:szCs w:val="24"/>
          <w:lang w:val="es-DO"/>
        </w:rPr>
        <w:t xml:space="preserve"> </w:t>
      </w:r>
      <w:bookmarkStart w:id="7" w:name="_Hlk119932099"/>
      <w:bookmarkEnd w:id="6"/>
      <w:r w:rsidR="008F25E8" w:rsidRPr="00D949CB">
        <w:rPr>
          <w:rFonts w:eastAsia="Times New Roman" w:cs="Times New Roman"/>
          <w:color w:val="767171"/>
          <w:szCs w:val="24"/>
          <w:lang w:val="es-DO"/>
        </w:rPr>
        <w:t xml:space="preserve">sostuvieron una reunión de trabajo con su homóloga canadiense, Mélanie </w:t>
      </w:r>
      <w:proofErr w:type="spellStart"/>
      <w:r w:rsidR="008F25E8" w:rsidRPr="00D949CB">
        <w:rPr>
          <w:rFonts w:eastAsia="Times New Roman" w:cs="Times New Roman"/>
          <w:color w:val="767171"/>
          <w:szCs w:val="24"/>
          <w:lang w:val="es-DO"/>
        </w:rPr>
        <w:t>Joly</w:t>
      </w:r>
      <w:proofErr w:type="spellEnd"/>
      <w:r w:rsidR="008F25E8" w:rsidRPr="00D949CB">
        <w:rPr>
          <w:rFonts w:eastAsia="Times New Roman" w:cs="Times New Roman"/>
          <w:color w:val="767171"/>
          <w:szCs w:val="24"/>
          <w:lang w:val="es-DO"/>
        </w:rPr>
        <w:t xml:space="preserve">, en la cual </w:t>
      </w:r>
      <w:r w:rsidR="00CF09A2" w:rsidRPr="00D949CB">
        <w:rPr>
          <w:rFonts w:eastAsia="Times New Roman" w:cs="Times New Roman"/>
          <w:color w:val="767171"/>
          <w:szCs w:val="24"/>
          <w:lang w:val="es-DO"/>
        </w:rPr>
        <w:t>firmaron</w:t>
      </w:r>
      <w:r w:rsidR="008F25E8" w:rsidRPr="00D949CB">
        <w:rPr>
          <w:rFonts w:eastAsia="Times New Roman" w:cs="Times New Roman"/>
          <w:color w:val="767171"/>
          <w:szCs w:val="24"/>
          <w:lang w:val="es-DO"/>
        </w:rPr>
        <w:t xml:space="preserve"> una declaración conjunta enfocada al fortalecimiento del dialogo estratégico entre los países miembros de esta </w:t>
      </w:r>
      <w:r w:rsidRPr="00D949CB">
        <w:rPr>
          <w:rFonts w:eastAsia="Times New Roman" w:cs="Times New Roman"/>
          <w:color w:val="767171"/>
          <w:szCs w:val="24"/>
          <w:lang w:val="es-DO"/>
        </w:rPr>
        <w:t>ADD</w:t>
      </w:r>
      <w:r w:rsidR="008F25E8" w:rsidRPr="00D949CB">
        <w:rPr>
          <w:rFonts w:eastAsia="Times New Roman" w:cs="Times New Roman"/>
          <w:color w:val="767171"/>
          <w:szCs w:val="24"/>
          <w:lang w:val="es-DO"/>
        </w:rPr>
        <w:t xml:space="preserve"> y a la cooperación de Canadá. </w:t>
      </w:r>
    </w:p>
    <w:p w14:paraId="5F1039A4" w14:textId="77777777" w:rsidR="00166C60" w:rsidRPr="00D949CB" w:rsidRDefault="00166C60" w:rsidP="00C130EF">
      <w:pPr>
        <w:spacing w:after="0" w:line="360" w:lineRule="auto"/>
        <w:ind w:left="-74"/>
        <w:jc w:val="both"/>
        <w:rPr>
          <w:rFonts w:eastAsia="Times New Roman" w:cs="Times New Roman"/>
          <w:color w:val="767171"/>
          <w:szCs w:val="24"/>
          <w:lang w:val="es-DO"/>
        </w:rPr>
      </w:pPr>
      <w:bookmarkStart w:id="8" w:name="_Hlk119932131"/>
      <w:bookmarkEnd w:id="7"/>
    </w:p>
    <w:p w14:paraId="323E441A" w14:textId="58B58173" w:rsidR="00BA68B0" w:rsidRPr="00D949CB" w:rsidRDefault="00BA68B0" w:rsidP="00C130EF">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t xml:space="preserve">Durante la celebración de la IX Cumbre de las Américas en el mes de junio 2022, en Los Ángeles, California, los presidentes </w:t>
      </w:r>
      <w:r w:rsidR="00C130EF" w:rsidRPr="00D949CB">
        <w:rPr>
          <w:rFonts w:eastAsia="Times New Roman" w:cs="Times New Roman"/>
          <w:color w:val="767171"/>
          <w:szCs w:val="24"/>
          <w:lang w:val="es-DO"/>
        </w:rPr>
        <w:t xml:space="preserve">de los </w:t>
      </w:r>
      <w:r w:rsidRPr="00D949CB">
        <w:rPr>
          <w:rFonts w:eastAsia="Times New Roman" w:cs="Times New Roman"/>
          <w:color w:val="767171"/>
          <w:szCs w:val="24"/>
          <w:lang w:val="es-DO"/>
        </w:rPr>
        <w:t xml:space="preserve">países fundadores de la ADD, dan la bienvenida a Guillermo Lasso, presidente de Ecuador, que se adhiere a este grupo regional. </w:t>
      </w:r>
      <w:r w:rsidR="008F25E8" w:rsidRPr="00D949CB">
        <w:rPr>
          <w:rFonts w:eastAsia="Times New Roman" w:cs="Times New Roman"/>
          <w:color w:val="767171"/>
          <w:szCs w:val="24"/>
          <w:lang w:val="es-DO"/>
        </w:rPr>
        <w:t xml:space="preserve">Cabe resaltar </w:t>
      </w:r>
      <w:r w:rsidR="00A2588A" w:rsidRPr="00D949CB">
        <w:rPr>
          <w:rFonts w:eastAsia="Times New Roman" w:cs="Times New Roman"/>
          <w:color w:val="767171"/>
          <w:szCs w:val="24"/>
          <w:lang w:val="es-DO"/>
        </w:rPr>
        <w:t>que,</w:t>
      </w:r>
      <w:r w:rsidR="008F25E8" w:rsidRPr="00D949CB">
        <w:rPr>
          <w:rFonts w:eastAsia="Times New Roman" w:cs="Times New Roman"/>
          <w:color w:val="767171"/>
          <w:szCs w:val="24"/>
          <w:lang w:val="es-DO"/>
        </w:rPr>
        <w:t xml:space="preserve"> desde su </w:t>
      </w:r>
      <w:r w:rsidR="004530C0" w:rsidRPr="00D949CB">
        <w:rPr>
          <w:rFonts w:eastAsia="Times New Roman" w:cs="Times New Roman"/>
          <w:color w:val="767171"/>
          <w:szCs w:val="24"/>
          <w:lang w:val="es-DO"/>
        </w:rPr>
        <w:t>establecimiento</w:t>
      </w:r>
      <w:r w:rsidR="008F25E8" w:rsidRPr="00D949CB">
        <w:rPr>
          <w:rFonts w:eastAsia="Times New Roman" w:cs="Times New Roman"/>
          <w:color w:val="767171"/>
          <w:szCs w:val="24"/>
          <w:lang w:val="es-DO"/>
        </w:rPr>
        <w:t xml:space="preserve">, </w:t>
      </w:r>
      <w:r w:rsidR="004530C0" w:rsidRPr="00D949CB">
        <w:rPr>
          <w:rFonts w:eastAsia="Times New Roman" w:cs="Times New Roman"/>
          <w:color w:val="767171"/>
          <w:szCs w:val="24"/>
          <w:lang w:val="es-DO"/>
        </w:rPr>
        <w:t>l</w:t>
      </w:r>
      <w:r w:rsidR="008F25E8" w:rsidRPr="00D949CB">
        <w:rPr>
          <w:rFonts w:eastAsia="Times New Roman" w:cs="Times New Roman"/>
          <w:color w:val="767171"/>
          <w:szCs w:val="24"/>
          <w:lang w:val="es-DO"/>
        </w:rPr>
        <w:t>a Alianza ha recibido el respaldo de los gobiernos de Estados Unidos</w:t>
      </w:r>
      <w:r w:rsidR="004530C0" w:rsidRPr="00D949CB">
        <w:rPr>
          <w:rFonts w:eastAsia="Times New Roman" w:cs="Times New Roman"/>
          <w:color w:val="767171"/>
          <w:szCs w:val="24"/>
          <w:lang w:val="es-DO"/>
        </w:rPr>
        <w:t xml:space="preserve"> de América</w:t>
      </w:r>
      <w:r w:rsidR="008F25E8" w:rsidRPr="00D949CB">
        <w:rPr>
          <w:rFonts w:eastAsia="Times New Roman" w:cs="Times New Roman"/>
          <w:color w:val="767171"/>
          <w:szCs w:val="24"/>
          <w:lang w:val="es-DO"/>
        </w:rPr>
        <w:t>, Canadá y España, entre otros.</w:t>
      </w:r>
    </w:p>
    <w:p w14:paraId="2DCBB0FB" w14:textId="77777777" w:rsidR="00166C60" w:rsidRPr="00D949CB" w:rsidRDefault="00166C60" w:rsidP="00C130EF">
      <w:pPr>
        <w:spacing w:after="0" w:line="360" w:lineRule="auto"/>
        <w:ind w:left="-74"/>
        <w:jc w:val="both"/>
        <w:rPr>
          <w:rFonts w:eastAsia="Times New Roman" w:cs="Times New Roman"/>
          <w:color w:val="767171"/>
          <w:szCs w:val="24"/>
          <w:lang w:val="es-DO"/>
        </w:rPr>
      </w:pPr>
    </w:p>
    <w:p w14:paraId="53568832" w14:textId="5C0063B5" w:rsidR="00A2588A" w:rsidRPr="00D949CB" w:rsidRDefault="00A2588A" w:rsidP="00C130EF">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t xml:space="preserve">Adicionalmente, </w:t>
      </w:r>
      <w:r w:rsidR="00423F11" w:rsidRPr="00D949CB">
        <w:rPr>
          <w:rFonts w:eastAsia="Times New Roman" w:cs="Times New Roman"/>
          <w:color w:val="767171"/>
          <w:szCs w:val="24"/>
          <w:lang w:val="es-DO"/>
        </w:rPr>
        <w:t>l</w:t>
      </w:r>
      <w:r w:rsidRPr="00D949CB">
        <w:rPr>
          <w:rFonts w:eastAsia="Times New Roman" w:cs="Times New Roman"/>
          <w:color w:val="767171"/>
          <w:szCs w:val="24"/>
          <w:lang w:val="es-DO"/>
        </w:rPr>
        <w:t xml:space="preserve">os países miembros de la ADD emitieron un comunicado </w:t>
      </w:r>
      <w:r w:rsidR="004A2470" w:rsidRPr="00D949CB">
        <w:rPr>
          <w:rFonts w:eastAsia="Times New Roman" w:cs="Times New Roman"/>
          <w:color w:val="767171"/>
          <w:szCs w:val="24"/>
          <w:lang w:val="es-DO"/>
        </w:rPr>
        <w:t xml:space="preserve">sobre la situación del Perú, valorando positivamente la </w:t>
      </w:r>
      <w:r w:rsidRPr="00D949CB">
        <w:rPr>
          <w:rFonts w:eastAsia="Times New Roman" w:cs="Times New Roman"/>
          <w:color w:val="767171"/>
          <w:szCs w:val="24"/>
          <w:lang w:val="es-DO"/>
        </w:rPr>
        <w:t xml:space="preserve">inmediata acción del Congreso de </w:t>
      </w:r>
      <w:r w:rsidR="006202EC" w:rsidRPr="00D949CB">
        <w:rPr>
          <w:rFonts w:eastAsia="Times New Roman" w:cs="Times New Roman"/>
          <w:color w:val="767171"/>
          <w:szCs w:val="24"/>
          <w:lang w:val="es-DO"/>
        </w:rPr>
        <w:lastRenderedPageBreak/>
        <w:t>esta</w:t>
      </w:r>
      <w:r w:rsidRPr="00D949CB">
        <w:rPr>
          <w:rFonts w:eastAsia="Times New Roman" w:cs="Times New Roman"/>
          <w:color w:val="767171"/>
          <w:szCs w:val="24"/>
          <w:lang w:val="es-DO"/>
        </w:rPr>
        <w:t xml:space="preserve"> República para restablecer el orden constitucional y juramentar a la nueva presidenta, Dina </w:t>
      </w:r>
      <w:proofErr w:type="spellStart"/>
      <w:r w:rsidRPr="00D949CB">
        <w:rPr>
          <w:rFonts w:eastAsia="Times New Roman" w:cs="Times New Roman"/>
          <w:color w:val="767171"/>
          <w:szCs w:val="24"/>
          <w:lang w:val="es-DO"/>
        </w:rPr>
        <w:t>Boluarte</w:t>
      </w:r>
      <w:proofErr w:type="spellEnd"/>
      <w:r w:rsidRPr="00D949CB">
        <w:rPr>
          <w:rFonts w:eastAsia="Times New Roman" w:cs="Times New Roman"/>
          <w:color w:val="767171"/>
          <w:szCs w:val="24"/>
          <w:lang w:val="es-DO"/>
        </w:rPr>
        <w:t>, a quien le desean éxito en sus esfuerzos por alcanzar un gobierno de unidad</w:t>
      </w:r>
      <w:r w:rsidR="004A2470" w:rsidRPr="00D949CB">
        <w:rPr>
          <w:rFonts w:eastAsia="Times New Roman" w:cs="Times New Roman"/>
          <w:color w:val="767171"/>
          <w:szCs w:val="24"/>
          <w:lang w:val="es-DO"/>
        </w:rPr>
        <w:t>.</w:t>
      </w:r>
    </w:p>
    <w:bookmarkEnd w:id="8"/>
    <w:p w14:paraId="1CBCA774" w14:textId="77777777" w:rsidR="00166C60" w:rsidRPr="00D949CB" w:rsidRDefault="00166C60" w:rsidP="00C130EF">
      <w:pPr>
        <w:spacing w:after="0" w:line="360" w:lineRule="auto"/>
        <w:ind w:left="-74"/>
        <w:jc w:val="both"/>
        <w:rPr>
          <w:rFonts w:eastAsia="Times New Roman" w:cs="Times New Roman"/>
          <w:color w:val="767171"/>
          <w:szCs w:val="24"/>
          <w:lang w:val="es-DO"/>
        </w:rPr>
      </w:pPr>
    </w:p>
    <w:p w14:paraId="237E78A8" w14:textId="5F33A5C4" w:rsidR="004911B5" w:rsidRPr="00D949CB" w:rsidRDefault="00C130EF" w:rsidP="00C130EF">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t>En otro orden, c</w:t>
      </w:r>
      <w:r w:rsidR="004911B5" w:rsidRPr="00D949CB">
        <w:rPr>
          <w:rFonts w:eastAsia="Times New Roman" w:cs="Times New Roman"/>
          <w:color w:val="767171"/>
          <w:szCs w:val="24"/>
          <w:lang w:val="es-DO"/>
        </w:rPr>
        <w:t xml:space="preserve">omo parte del proceso de fortalecimiento de las relaciones bilaterales con los distintos </w:t>
      </w:r>
      <w:r w:rsidR="006C5B8D" w:rsidRPr="00D949CB">
        <w:rPr>
          <w:rFonts w:eastAsia="Times New Roman" w:cs="Times New Roman"/>
          <w:color w:val="767171"/>
          <w:szCs w:val="24"/>
          <w:lang w:val="es-DO"/>
        </w:rPr>
        <w:t>Estados</w:t>
      </w:r>
      <w:r w:rsidR="004911B5" w:rsidRPr="00D949CB">
        <w:rPr>
          <w:rFonts w:eastAsia="Times New Roman" w:cs="Times New Roman"/>
          <w:color w:val="767171"/>
          <w:szCs w:val="24"/>
          <w:lang w:val="es-DO"/>
        </w:rPr>
        <w:t xml:space="preserve">, </w:t>
      </w:r>
      <w:bookmarkStart w:id="9" w:name="_Hlk122594367"/>
      <w:r w:rsidR="004911B5" w:rsidRPr="00D949CB">
        <w:rPr>
          <w:rFonts w:eastAsia="Times New Roman" w:cs="Times New Roman"/>
          <w:color w:val="767171"/>
          <w:szCs w:val="24"/>
          <w:lang w:val="es-DO"/>
        </w:rPr>
        <w:t xml:space="preserve">se desarrollaron </w:t>
      </w:r>
      <w:r w:rsidR="00CC43E7" w:rsidRPr="00D949CB">
        <w:rPr>
          <w:rFonts w:eastAsia="Times New Roman" w:cs="Times New Roman"/>
          <w:color w:val="767171"/>
          <w:szCs w:val="24"/>
          <w:lang w:val="es-DO"/>
        </w:rPr>
        <w:t>diez</w:t>
      </w:r>
      <w:r w:rsidR="004911B5" w:rsidRPr="00D949CB">
        <w:rPr>
          <w:rFonts w:eastAsia="Times New Roman" w:cs="Times New Roman"/>
          <w:color w:val="767171"/>
          <w:szCs w:val="24"/>
          <w:lang w:val="es-DO"/>
        </w:rPr>
        <w:t xml:space="preserve"> (1</w:t>
      </w:r>
      <w:r w:rsidR="00CC43E7" w:rsidRPr="00D949CB">
        <w:rPr>
          <w:rFonts w:eastAsia="Times New Roman" w:cs="Times New Roman"/>
          <w:color w:val="767171"/>
          <w:szCs w:val="24"/>
          <w:lang w:val="es-DO"/>
        </w:rPr>
        <w:t>0</w:t>
      </w:r>
      <w:r w:rsidR="004911B5" w:rsidRPr="00D949CB">
        <w:rPr>
          <w:rFonts w:eastAsia="Times New Roman" w:cs="Times New Roman"/>
          <w:color w:val="767171"/>
          <w:szCs w:val="24"/>
          <w:lang w:val="es-DO"/>
        </w:rPr>
        <w:t>) reuniones de consultas políticas para tratar temas de interés nacional y ejercer influencia en organismos internacionales</w:t>
      </w:r>
      <w:bookmarkStart w:id="10" w:name="_Hlk122594398"/>
      <w:bookmarkEnd w:id="9"/>
      <w:r w:rsidR="004911B5" w:rsidRPr="00D949CB">
        <w:rPr>
          <w:rFonts w:eastAsia="Times New Roman" w:cs="Times New Roman"/>
          <w:color w:val="767171"/>
          <w:szCs w:val="24"/>
          <w:lang w:val="es-DO"/>
        </w:rPr>
        <w:t>, a los fines de situarnos como aliados estratégicos en el comercio</w:t>
      </w:r>
      <w:bookmarkEnd w:id="10"/>
      <w:r w:rsidR="004911B5" w:rsidRPr="00D949CB">
        <w:rPr>
          <w:rFonts w:eastAsia="Times New Roman" w:cs="Times New Roman"/>
          <w:color w:val="767171"/>
          <w:szCs w:val="24"/>
          <w:lang w:val="es-DO"/>
        </w:rPr>
        <w:t xml:space="preserve">. </w:t>
      </w:r>
      <w:bookmarkStart w:id="11" w:name="_Hlk122594439"/>
      <w:r w:rsidR="004911B5" w:rsidRPr="00D949CB">
        <w:rPr>
          <w:rFonts w:eastAsia="Times New Roman" w:cs="Times New Roman"/>
          <w:color w:val="767171"/>
          <w:szCs w:val="24"/>
          <w:lang w:val="es-DO"/>
        </w:rPr>
        <w:t xml:space="preserve">Se firmaron </w:t>
      </w:r>
      <w:r w:rsidR="00A51D0A" w:rsidRPr="00D949CB">
        <w:rPr>
          <w:rFonts w:eastAsia="Times New Roman" w:cs="Times New Roman"/>
          <w:color w:val="767171"/>
          <w:szCs w:val="24"/>
          <w:lang w:val="es-DO"/>
        </w:rPr>
        <w:t xml:space="preserve">ocho </w:t>
      </w:r>
      <w:r w:rsidR="00CC43E7" w:rsidRPr="00D949CB">
        <w:rPr>
          <w:rFonts w:eastAsia="Times New Roman" w:cs="Times New Roman"/>
          <w:color w:val="767171"/>
          <w:szCs w:val="24"/>
          <w:lang w:val="es-DO"/>
        </w:rPr>
        <w:t>(</w:t>
      </w:r>
      <w:r w:rsidR="004911B5" w:rsidRPr="00D949CB">
        <w:rPr>
          <w:rFonts w:eastAsia="Times New Roman" w:cs="Times New Roman"/>
          <w:color w:val="767171"/>
          <w:szCs w:val="24"/>
          <w:lang w:val="es-DO"/>
        </w:rPr>
        <w:t>8) acuerdos bilaterales, una declaración conjunta y tres (3) memorándum de entendimiento, entre ellos: Acuerdo de Cooperación Interinstitucional entre la Policía de República Dominicana y la Policía Nacional de la República de Colombia, y con el mismo país, un acuerdo de Cooperación entre la Unidad Administrativa Especial de Migración de la República de Colombia y la Dirección General de Migración de República Dominicana; Acuerdo para la promoción y protección de las inversiones entre República Dominicana y OPEC (Fondo OPEP para el Desarrollo Internacional); acuerdo de servicios aéreos entre Rep</w:t>
      </w:r>
      <w:r w:rsidR="009527DA" w:rsidRPr="00D949CB">
        <w:rPr>
          <w:rFonts w:eastAsia="Times New Roman" w:cs="Times New Roman"/>
          <w:color w:val="767171"/>
          <w:szCs w:val="24"/>
          <w:lang w:val="es-DO"/>
        </w:rPr>
        <w:t>ú</w:t>
      </w:r>
      <w:r w:rsidR="004911B5" w:rsidRPr="00D949CB">
        <w:rPr>
          <w:rFonts w:eastAsia="Times New Roman" w:cs="Times New Roman"/>
          <w:color w:val="767171"/>
          <w:szCs w:val="24"/>
          <w:lang w:val="es-DO"/>
        </w:rPr>
        <w:t>blica Dominicana y Rep</w:t>
      </w:r>
      <w:r w:rsidR="009527DA" w:rsidRPr="00D949CB">
        <w:rPr>
          <w:rFonts w:eastAsia="Times New Roman" w:cs="Times New Roman"/>
          <w:color w:val="767171"/>
          <w:szCs w:val="24"/>
          <w:lang w:val="es-DO"/>
        </w:rPr>
        <w:t>ú</w:t>
      </w:r>
      <w:r w:rsidR="004911B5" w:rsidRPr="00D949CB">
        <w:rPr>
          <w:rFonts w:eastAsia="Times New Roman" w:cs="Times New Roman"/>
          <w:color w:val="767171"/>
          <w:szCs w:val="24"/>
          <w:lang w:val="es-DO"/>
        </w:rPr>
        <w:t>blica del Ecuador,</w:t>
      </w:r>
      <w:r w:rsidR="004911B5" w:rsidRPr="00D949CB">
        <w:rPr>
          <w:rFonts w:eastAsia="Times New Roman"/>
          <w:color w:val="767171"/>
          <w:szCs w:val="24"/>
          <w:lang w:val="es-DO"/>
        </w:rPr>
        <w:t xml:space="preserve"> </w:t>
      </w:r>
      <w:r w:rsidR="004911B5" w:rsidRPr="00D949CB">
        <w:rPr>
          <w:rFonts w:eastAsia="Times New Roman" w:cs="Times New Roman"/>
          <w:color w:val="767171"/>
          <w:szCs w:val="24"/>
          <w:lang w:val="es-DO"/>
        </w:rPr>
        <w:t>Costa Rica</w:t>
      </w:r>
      <w:r w:rsidR="009527DA" w:rsidRPr="00D949CB">
        <w:rPr>
          <w:rFonts w:eastAsia="Times New Roman" w:cs="Times New Roman"/>
          <w:color w:val="767171"/>
          <w:szCs w:val="24"/>
          <w:lang w:val="es-DO"/>
        </w:rPr>
        <w:t xml:space="preserve"> y</w:t>
      </w:r>
      <w:r w:rsidR="004911B5" w:rsidRPr="00D949CB">
        <w:rPr>
          <w:rFonts w:eastAsia="Times New Roman" w:cs="Times New Roman"/>
          <w:color w:val="767171"/>
          <w:szCs w:val="24"/>
          <w:lang w:val="es-DO"/>
        </w:rPr>
        <w:t xml:space="preserve"> Canadá;</w:t>
      </w:r>
      <w:r w:rsidR="004911B5" w:rsidRPr="00D949CB">
        <w:rPr>
          <w:rFonts w:eastAsia="Times New Roman"/>
          <w:color w:val="767171"/>
          <w:szCs w:val="24"/>
          <w:lang w:val="es-DO"/>
        </w:rPr>
        <w:t xml:space="preserve"> </w:t>
      </w:r>
      <w:r w:rsidR="004911B5" w:rsidRPr="00D949CB">
        <w:rPr>
          <w:rFonts w:eastAsia="Times New Roman" w:cs="Times New Roman"/>
          <w:color w:val="767171"/>
          <w:szCs w:val="24"/>
          <w:lang w:val="es-DO"/>
        </w:rPr>
        <w:t>y acuerdos bilaterales con países como Kazajistán, Paraguay y Grecia</w:t>
      </w:r>
      <w:bookmarkEnd w:id="11"/>
      <w:r w:rsidR="004911B5" w:rsidRPr="00D949CB">
        <w:rPr>
          <w:rFonts w:eastAsia="Times New Roman" w:cs="Times New Roman"/>
          <w:color w:val="767171"/>
          <w:szCs w:val="24"/>
          <w:lang w:val="es-DO"/>
        </w:rPr>
        <w:t xml:space="preserve">. Importante señalar la </w:t>
      </w:r>
      <w:r w:rsidR="00133580" w:rsidRPr="00D949CB">
        <w:rPr>
          <w:rFonts w:eastAsia="Times New Roman" w:cs="Times New Roman"/>
          <w:color w:val="767171"/>
          <w:szCs w:val="24"/>
          <w:lang w:val="es-DO"/>
        </w:rPr>
        <w:t>Carta Acuerdo entre el Ministerio de Relaciones Exteriores de la República Dominicana y el Departamento de Estado de los Estados Unidos, en apoyo a la reforma de las fuerzas del orden y el desarrollo de capacidades en 2021-2022</w:t>
      </w:r>
      <w:r w:rsidR="004911B5" w:rsidRPr="00D949CB">
        <w:rPr>
          <w:rFonts w:eastAsia="Times New Roman" w:cs="Times New Roman"/>
          <w:color w:val="767171"/>
          <w:szCs w:val="24"/>
          <w:lang w:val="es-DO"/>
        </w:rPr>
        <w:t>. Así como</w:t>
      </w:r>
      <w:r w:rsidR="009527DA" w:rsidRPr="00D949CB">
        <w:rPr>
          <w:rFonts w:eastAsia="Times New Roman" w:cs="Times New Roman"/>
          <w:color w:val="767171"/>
          <w:szCs w:val="24"/>
          <w:lang w:val="es-DO"/>
        </w:rPr>
        <w:t>,</w:t>
      </w:r>
      <w:r w:rsidR="004911B5" w:rsidRPr="00D949CB">
        <w:rPr>
          <w:rFonts w:eastAsia="Times New Roman" w:cs="Times New Roman"/>
          <w:color w:val="767171"/>
          <w:szCs w:val="24"/>
          <w:lang w:val="es-DO"/>
        </w:rPr>
        <w:t xml:space="preserve"> el </w:t>
      </w:r>
      <w:bookmarkStart w:id="12" w:name="_Hlk122594950"/>
      <w:r w:rsidR="004911B5" w:rsidRPr="00D949CB">
        <w:rPr>
          <w:rFonts w:eastAsia="Times New Roman" w:cs="Times New Roman"/>
          <w:color w:val="767171"/>
          <w:szCs w:val="24"/>
          <w:lang w:val="es-DO"/>
        </w:rPr>
        <w:t xml:space="preserve">establecimiento de seis (6) nuevas relaciones diplomáticas </w:t>
      </w:r>
      <w:r w:rsidR="00000602" w:rsidRPr="00D949CB">
        <w:rPr>
          <w:rFonts w:eastAsia="Times New Roman" w:cs="Times New Roman"/>
          <w:color w:val="767171"/>
          <w:szCs w:val="24"/>
          <w:lang w:val="es-DO"/>
        </w:rPr>
        <w:t xml:space="preserve">de las cuales </w:t>
      </w:r>
      <w:r w:rsidR="00A51D0A" w:rsidRPr="00D949CB">
        <w:rPr>
          <w:rFonts w:eastAsia="Times New Roman" w:cs="Times New Roman"/>
          <w:color w:val="767171"/>
          <w:szCs w:val="24"/>
          <w:lang w:val="es-DO"/>
        </w:rPr>
        <w:t xml:space="preserve">incluye </w:t>
      </w:r>
      <w:r w:rsidR="004911B5" w:rsidRPr="00D949CB">
        <w:rPr>
          <w:rFonts w:eastAsia="Times New Roman" w:cs="Times New Roman"/>
          <w:color w:val="767171"/>
          <w:szCs w:val="24"/>
          <w:lang w:val="es-DO"/>
        </w:rPr>
        <w:t>cinco (5) países del continente africano</w:t>
      </w:r>
      <w:r w:rsidR="006C5B8D" w:rsidRPr="00D949CB">
        <w:rPr>
          <w:rFonts w:eastAsia="Times New Roman" w:cs="Times New Roman"/>
          <w:color w:val="767171"/>
          <w:szCs w:val="24"/>
          <w:lang w:val="es-DO"/>
        </w:rPr>
        <w:t xml:space="preserve"> (</w:t>
      </w:r>
      <w:bookmarkStart w:id="13" w:name="_Hlk121836065"/>
      <w:r w:rsidR="004911B5" w:rsidRPr="00D949CB">
        <w:rPr>
          <w:rFonts w:eastAsia="Times New Roman" w:cs="Times New Roman"/>
          <w:color w:val="767171"/>
          <w:szCs w:val="24"/>
          <w:lang w:val="es-DO"/>
        </w:rPr>
        <w:t xml:space="preserve">Gabón, Madagascar, Togo, Sierra Leona, </w:t>
      </w:r>
      <w:bookmarkEnd w:id="13"/>
      <w:proofErr w:type="spellStart"/>
      <w:r w:rsidR="004911B5" w:rsidRPr="00D949CB">
        <w:rPr>
          <w:rFonts w:eastAsia="Times New Roman" w:cs="Times New Roman"/>
          <w:color w:val="767171"/>
          <w:szCs w:val="24"/>
          <w:lang w:val="es-DO"/>
        </w:rPr>
        <w:t>Rwanda</w:t>
      </w:r>
      <w:proofErr w:type="spellEnd"/>
      <w:r w:rsidR="006C5B8D" w:rsidRPr="00D949CB">
        <w:rPr>
          <w:rFonts w:eastAsia="Times New Roman" w:cs="Times New Roman"/>
          <w:color w:val="767171"/>
          <w:szCs w:val="24"/>
          <w:lang w:val="es-DO"/>
        </w:rPr>
        <w:t xml:space="preserve">), </w:t>
      </w:r>
      <w:r w:rsidR="004911B5" w:rsidRPr="00D949CB">
        <w:rPr>
          <w:rFonts w:eastAsia="Times New Roman" w:cs="Times New Roman"/>
          <w:color w:val="767171"/>
          <w:szCs w:val="24"/>
          <w:lang w:val="es-DO"/>
        </w:rPr>
        <w:t xml:space="preserve">y </w:t>
      </w:r>
      <w:r w:rsidR="006C5B8D" w:rsidRPr="00D949CB">
        <w:rPr>
          <w:rFonts w:eastAsia="Times New Roman" w:cs="Times New Roman"/>
          <w:color w:val="767171"/>
          <w:szCs w:val="24"/>
          <w:lang w:val="es-DO"/>
        </w:rPr>
        <w:t xml:space="preserve">Pakistán en </w:t>
      </w:r>
      <w:r w:rsidR="004911B5" w:rsidRPr="00D949CB">
        <w:rPr>
          <w:rFonts w:eastAsia="Times New Roman" w:cs="Times New Roman"/>
          <w:color w:val="767171"/>
          <w:szCs w:val="24"/>
          <w:lang w:val="es-DO"/>
        </w:rPr>
        <w:t>Asia.</w:t>
      </w:r>
    </w:p>
    <w:bookmarkEnd w:id="12"/>
    <w:p w14:paraId="29971146" w14:textId="77777777" w:rsidR="004911B5" w:rsidRPr="00D949CB" w:rsidRDefault="004911B5" w:rsidP="00C130EF">
      <w:pPr>
        <w:spacing w:after="0" w:line="360" w:lineRule="auto"/>
        <w:ind w:left="-74"/>
        <w:jc w:val="both"/>
        <w:rPr>
          <w:rFonts w:eastAsia="Times New Roman" w:cs="Times New Roman"/>
          <w:color w:val="767171"/>
          <w:szCs w:val="24"/>
          <w:lang w:val="es-DO"/>
        </w:rPr>
      </w:pPr>
    </w:p>
    <w:p w14:paraId="03EA7CCE" w14:textId="0C70CF9B" w:rsidR="00310FB5" w:rsidRPr="00D949CB" w:rsidRDefault="008F25E8" w:rsidP="00C130EF">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t xml:space="preserve">Se </w:t>
      </w:r>
      <w:r w:rsidRPr="00D949CB">
        <w:rPr>
          <w:color w:val="767171"/>
          <w:shd w:val="clear" w:color="auto" w:fill="FFFFFF" w:themeFill="background1"/>
          <w:lang w:val="es-US"/>
        </w:rPr>
        <w:t>destaca</w:t>
      </w:r>
      <w:r w:rsidRPr="00D949CB">
        <w:rPr>
          <w:rFonts w:eastAsia="Times New Roman" w:cs="Times New Roman"/>
          <w:color w:val="767171"/>
          <w:szCs w:val="24"/>
          <w:lang w:val="es-DO"/>
        </w:rPr>
        <w:t>, además, l</w:t>
      </w:r>
      <w:r w:rsidR="00BA68B0" w:rsidRPr="00D949CB">
        <w:rPr>
          <w:rFonts w:eastAsia="Times New Roman" w:cs="Times New Roman"/>
          <w:color w:val="767171"/>
          <w:szCs w:val="24"/>
          <w:lang w:val="es-DO"/>
        </w:rPr>
        <w:t>a apertura de dos nuevas misiones diplomáticas</w:t>
      </w:r>
      <w:r w:rsidRPr="00D949CB">
        <w:rPr>
          <w:rFonts w:eastAsia="Times New Roman" w:cs="Times New Roman"/>
          <w:color w:val="767171"/>
          <w:szCs w:val="24"/>
          <w:lang w:val="es-DO"/>
        </w:rPr>
        <w:t xml:space="preserve"> de República Dominicana</w:t>
      </w:r>
      <w:r w:rsidR="00BA68B0" w:rsidRPr="00D949CB">
        <w:rPr>
          <w:rFonts w:eastAsia="Times New Roman" w:cs="Times New Roman"/>
          <w:color w:val="767171"/>
          <w:szCs w:val="24"/>
          <w:lang w:val="es-DO"/>
        </w:rPr>
        <w:t>,</w:t>
      </w:r>
      <w:r w:rsidRPr="00D949CB">
        <w:rPr>
          <w:rFonts w:eastAsia="Times New Roman" w:cs="Times New Roman"/>
          <w:color w:val="767171"/>
          <w:szCs w:val="24"/>
          <w:lang w:val="es-DO"/>
        </w:rPr>
        <w:t xml:space="preserve"> una</w:t>
      </w:r>
      <w:r w:rsidR="00BA68B0" w:rsidRPr="00D949CB">
        <w:rPr>
          <w:rFonts w:eastAsia="Times New Roman" w:cs="Times New Roman"/>
          <w:color w:val="767171"/>
          <w:szCs w:val="24"/>
          <w:lang w:val="es-DO"/>
        </w:rPr>
        <w:t xml:space="preserve"> en Bolivia y </w:t>
      </w:r>
      <w:r w:rsidRPr="00D949CB">
        <w:rPr>
          <w:rFonts w:eastAsia="Times New Roman" w:cs="Times New Roman"/>
          <w:color w:val="767171"/>
          <w:szCs w:val="24"/>
          <w:lang w:val="es-DO"/>
        </w:rPr>
        <w:t xml:space="preserve">otra en </w:t>
      </w:r>
      <w:r w:rsidR="00BA68B0" w:rsidRPr="00D949CB">
        <w:rPr>
          <w:rFonts w:eastAsia="Times New Roman" w:cs="Times New Roman"/>
          <w:color w:val="767171"/>
          <w:szCs w:val="24"/>
          <w:lang w:val="es-DO"/>
        </w:rPr>
        <w:t xml:space="preserve">Vietnam. Asimismo, la apertura de la Embajada de India en Santo Domingo. </w:t>
      </w:r>
    </w:p>
    <w:p w14:paraId="68B5173D" w14:textId="77777777" w:rsidR="00166C60" w:rsidRPr="00D949CB" w:rsidRDefault="00166C60" w:rsidP="00C130EF">
      <w:pPr>
        <w:spacing w:after="0" w:line="360" w:lineRule="auto"/>
        <w:ind w:left="-74"/>
        <w:jc w:val="both"/>
        <w:rPr>
          <w:rFonts w:eastAsia="Times New Roman" w:cs="Times New Roman"/>
          <w:color w:val="767171"/>
          <w:szCs w:val="24"/>
          <w:lang w:val="es-DO"/>
        </w:rPr>
      </w:pPr>
    </w:p>
    <w:p w14:paraId="6E53AEFD" w14:textId="77777777" w:rsidR="002A7B33" w:rsidRPr="00D949CB" w:rsidRDefault="00CD2817" w:rsidP="002A7B33">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lastRenderedPageBreak/>
        <w:t xml:space="preserve">En </w:t>
      </w:r>
      <w:r w:rsidRPr="00D949CB">
        <w:rPr>
          <w:color w:val="767171"/>
          <w:shd w:val="clear" w:color="auto" w:fill="FFFFFF" w:themeFill="background1"/>
          <w:lang w:val="es-US"/>
        </w:rPr>
        <w:t>cuanto</w:t>
      </w:r>
      <w:r w:rsidRPr="00D949CB">
        <w:rPr>
          <w:rFonts w:eastAsia="Times New Roman" w:cs="Times New Roman"/>
          <w:color w:val="767171"/>
          <w:szCs w:val="24"/>
          <w:lang w:val="es-DO"/>
        </w:rPr>
        <w:t xml:space="preserve"> a la política exterior multilateral, se resalta la participación del país en diferentes asambleas y sesiones de trabajo de distintos organismos internacionales, </w:t>
      </w:r>
      <w:r w:rsidR="006E3772" w:rsidRPr="00D949CB">
        <w:rPr>
          <w:rFonts w:eastAsia="Times New Roman" w:cs="Times New Roman"/>
          <w:color w:val="767171"/>
          <w:szCs w:val="24"/>
          <w:lang w:val="es-DO"/>
        </w:rPr>
        <w:t>a saber</w:t>
      </w:r>
      <w:r w:rsidRPr="00D949CB">
        <w:rPr>
          <w:rFonts w:eastAsia="Times New Roman" w:cs="Times New Roman"/>
          <w:color w:val="767171"/>
          <w:szCs w:val="24"/>
          <w:lang w:val="es-DO"/>
        </w:rPr>
        <w:t xml:space="preserve">: </w:t>
      </w:r>
    </w:p>
    <w:p w14:paraId="103FF3D9" w14:textId="77777777" w:rsidR="00D949CB" w:rsidRPr="00D949CB" w:rsidRDefault="00D949CB" w:rsidP="002A7B33">
      <w:pPr>
        <w:spacing w:after="0" w:line="360" w:lineRule="auto"/>
        <w:ind w:left="-74"/>
        <w:jc w:val="both"/>
        <w:rPr>
          <w:rFonts w:cs="Times New Roman"/>
          <w:color w:val="767171"/>
          <w:szCs w:val="24"/>
          <w:lang w:val="es-ES"/>
        </w:rPr>
      </w:pPr>
    </w:p>
    <w:p w14:paraId="3F87F99C" w14:textId="0D18ECC5" w:rsidR="00D94162" w:rsidRPr="00D949CB" w:rsidRDefault="006E3772" w:rsidP="002A7B33">
      <w:pPr>
        <w:spacing w:after="0" w:line="360" w:lineRule="auto"/>
        <w:ind w:left="-74"/>
        <w:jc w:val="both"/>
        <w:rPr>
          <w:rFonts w:eastAsia="Times New Roman" w:cs="Times New Roman"/>
          <w:color w:val="767171"/>
          <w:szCs w:val="24"/>
          <w:lang w:val="es-DO"/>
        </w:rPr>
      </w:pPr>
      <w:r w:rsidRPr="00D949CB">
        <w:rPr>
          <w:rFonts w:cs="Times New Roman"/>
          <w:color w:val="767171"/>
          <w:szCs w:val="24"/>
          <w:lang w:val="es-ES"/>
        </w:rPr>
        <w:t xml:space="preserve">La XXII Cumbre de Cancilleres de la Comunidad de Estados Latinoamericanos y </w:t>
      </w:r>
      <w:proofErr w:type="gramStart"/>
      <w:r w:rsidRPr="00D949CB">
        <w:rPr>
          <w:rFonts w:cs="Times New Roman"/>
          <w:color w:val="767171"/>
          <w:szCs w:val="24"/>
          <w:lang w:val="es-ES"/>
        </w:rPr>
        <w:t>Caribeños</w:t>
      </w:r>
      <w:proofErr w:type="gramEnd"/>
      <w:r w:rsidRPr="00D949CB">
        <w:rPr>
          <w:rFonts w:cs="Times New Roman"/>
          <w:color w:val="767171"/>
          <w:szCs w:val="24"/>
          <w:lang w:val="es-ES"/>
        </w:rPr>
        <w:t xml:space="preserve"> (CELAC), celebrada en Argentina. En la misma los países miembros expresaron su apoyo a Argentina en sus negociaciones con el Fondo Monetario Internacional (FMI), así como su preocupación al retiro de las políticas públicas en la región para lograr un mayor impacto en el bienestar de sus poblaciones. </w:t>
      </w:r>
    </w:p>
    <w:p w14:paraId="61ED783C" w14:textId="77777777" w:rsidR="00D94162" w:rsidRPr="00D949CB" w:rsidRDefault="00D94162" w:rsidP="00D94162">
      <w:pPr>
        <w:spacing w:after="0" w:line="360" w:lineRule="auto"/>
        <w:ind w:left="-74"/>
        <w:jc w:val="both"/>
        <w:rPr>
          <w:rFonts w:eastAsia="Times New Roman" w:cs="Times New Roman"/>
          <w:color w:val="767171"/>
          <w:szCs w:val="24"/>
          <w:lang w:val="es-ES"/>
        </w:rPr>
      </w:pPr>
    </w:p>
    <w:p w14:paraId="1B45AFD5" w14:textId="5E7FA518" w:rsidR="002B2302" w:rsidRPr="00D949CB" w:rsidRDefault="006E3772" w:rsidP="00D94162">
      <w:pPr>
        <w:spacing w:after="0" w:line="360" w:lineRule="auto"/>
        <w:ind w:left="-74"/>
        <w:jc w:val="both"/>
        <w:rPr>
          <w:rFonts w:eastAsia="Times New Roman" w:cs="Times New Roman"/>
          <w:color w:val="767171"/>
          <w:szCs w:val="24"/>
          <w:lang w:val="es-DO"/>
        </w:rPr>
      </w:pPr>
      <w:r w:rsidRPr="00D949CB">
        <w:rPr>
          <w:bCs/>
          <w:color w:val="767171"/>
          <w:shd w:val="clear" w:color="auto" w:fill="FFFFFF" w:themeFill="background1"/>
          <w:lang w:val="es-US"/>
        </w:rPr>
        <w:t xml:space="preserve">En el marco de la Secretaria Pro Tempore de la Cumbre Iberoamericana de SEGIB, participación en la </w:t>
      </w:r>
      <w:r w:rsidRPr="00D949CB">
        <w:rPr>
          <w:rFonts w:cs="Times New Roman"/>
          <w:bCs/>
          <w:color w:val="767171"/>
          <w:szCs w:val="24"/>
          <w:lang w:val="es-ES"/>
        </w:rPr>
        <w:t>XI Conferencia Iberoamericana de Ministras y Ministros de Agricultura, en la cual se aprobó por consenso una Declaración bajo el lema “Por una seguridad alimentaria incluyente y sostenible en Iberoamérica</w:t>
      </w:r>
      <w:r w:rsidRPr="00D949CB">
        <w:rPr>
          <w:rFonts w:cs="Times New Roman"/>
          <w:color w:val="767171"/>
          <w:szCs w:val="24"/>
          <w:lang w:val="es-ES"/>
        </w:rPr>
        <w:t xml:space="preserve">”; en la XX Conferencia Iberoamericana de Ministras y Ministros de Administración Pública y Reforma del Estado, con el propósito es avanzar en la redefinición de la administración pública desde la perspectiva de la recuperación post-COVID; y en la XXVIII Cumbre de Ministras, Ministros y Altas Autoridades de Educación Superior de los países Iberoamericanos, en la cual los presentes declararon su compromiso con la Educación Superior como un bien público social, un derecho </w:t>
      </w:r>
      <w:r w:rsidRPr="00D949CB">
        <w:rPr>
          <w:rFonts w:eastAsia="Times New Roman" w:cs="Times New Roman"/>
          <w:color w:val="767171"/>
          <w:szCs w:val="24"/>
          <w:lang w:val="es-DO"/>
        </w:rPr>
        <w:t>humano y universal y un deber del Estado.</w:t>
      </w:r>
    </w:p>
    <w:p w14:paraId="3991590D" w14:textId="77777777" w:rsidR="00B545F1" w:rsidRPr="00D949CB" w:rsidRDefault="00B545F1" w:rsidP="00D94162">
      <w:pPr>
        <w:spacing w:after="0" w:line="360" w:lineRule="auto"/>
        <w:ind w:left="-74"/>
        <w:jc w:val="both"/>
        <w:rPr>
          <w:rFonts w:eastAsia="Times New Roman" w:cs="Times New Roman"/>
          <w:color w:val="767171"/>
          <w:szCs w:val="24"/>
          <w:lang w:val="es-DO"/>
        </w:rPr>
      </w:pPr>
    </w:p>
    <w:p w14:paraId="7EB4DA68" w14:textId="4FAA26FF" w:rsidR="006E3772" w:rsidRPr="00D949CB" w:rsidRDefault="006E3772" w:rsidP="00D94162">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t>Asimismo</w:t>
      </w:r>
      <w:r w:rsidRPr="00D949CB">
        <w:rPr>
          <w:rFonts w:cs="Times New Roman"/>
          <w:color w:val="767171"/>
          <w:szCs w:val="24"/>
          <w:lang w:val="es-ES"/>
        </w:rPr>
        <w:t>, se destaca la participación de Rep</w:t>
      </w:r>
      <w:r w:rsidR="00F2196F" w:rsidRPr="00D949CB">
        <w:rPr>
          <w:rFonts w:cs="Times New Roman"/>
          <w:color w:val="767171"/>
          <w:szCs w:val="24"/>
          <w:lang w:val="es-ES"/>
        </w:rPr>
        <w:t>ú</w:t>
      </w:r>
      <w:r w:rsidRPr="00D949CB">
        <w:rPr>
          <w:rFonts w:cs="Times New Roman"/>
          <w:color w:val="767171"/>
          <w:szCs w:val="24"/>
          <w:lang w:val="es-ES"/>
        </w:rPr>
        <w:t xml:space="preserve">blica Dominicana en los eventos siguientes: a) 77ª Asamblea General de las Naciones Unidades, celebrada en el mes de septiembre, donde el Canciller Roberto </w:t>
      </w:r>
      <w:r w:rsidR="002E49AA" w:rsidRPr="00D949CB">
        <w:rPr>
          <w:rFonts w:cs="Times New Roman"/>
          <w:color w:val="767171"/>
          <w:szCs w:val="24"/>
          <w:lang w:val="es-ES"/>
        </w:rPr>
        <w:t>Á</w:t>
      </w:r>
      <w:r w:rsidRPr="00D949CB">
        <w:rPr>
          <w:rFonts w:cs="Times New Roman"/>
          <w:color w:val="767171"/>
          <w:szCs w:val="24"/>
          <w:lang w:val="es-ES"/>
        </w:rPr>
        <w:t xml:space="preserve">lvarez reitero la necesidad de atención de la comunidad internacional a la situación en Haití; b) La Asamblea General extraordinaria de la OMT, donde se decidió expulsar temporalmente a la Federación de Rusia de esa organización internacional; c) IX Foro de Alimentación Escolar para América Latina y el Caribe organizado por el PMA en Barranquilla, Colombia; d) Cumbre de destinos sostenibles de la Organización Mundial del Turismo en Palma </w:t>
      </w:r>
      <w:r w:rsidRPr="00D949CB">
        <w:rPr>
          <w:rFonts w:cs="Times New Roman"/>
          <w:color w:val="767171"/>
          <w:szCs w:val="24"/>
          <w:lang w:val="es-ES"/>
        </w:rPr>
        <w:lastRenderedPageBreak/>
        <w:t>de Mallorca; e) 135º período de sesiones de la Junta Ejecutiva del Fondo Internacional para el Desarrollo Agrícola (FIDA)</w:t>
      </w:r>
      <w:r w:rsidRPr="00D949CB">
        <w:rPr>
          <w:rFonts w:eastAsia="Times New Roman" w:cs="Times New Roman"/>
          <w:color w:val="767171"/>
          <w:szCs w:val="24"/>
          <w:lang w:val="es-DO"/>
        </w:rPr>
        <w:t>.</w:t>
      </w:r>
    </w:p>
    <w:p w14:paraId="4FE6F203" w14:textId="77777777" w:rsidR="00B545F1" w:rsidRPr="00D949CB" w:rsidRDefault="00B545F1" w:rsidP="00C130EF">
      <w:pPr>
        <w:spacing w:after="0" w:line="360" w:lineRule="auto"/>
        <w:ind w:left="-74"/>
        <w:jc w:val="both"/>
        <w:rPr>
          <w:rFonts w:eastAsia="Times New Roman" w:cs="Times New Roman"/>
          <w:color w:val="767171"/>
          <w:szCs w:val="24"/>
          <w:lang w:val="es-DO"/>
        </w:rPr>
      </w:pPr>
    </w:p>
    <w:p w14:paraId="7B2BB985" w14:textId="5B9F2DC7" w:rsidR="006E3772" w:rsidRPr="00D949CB" w:rsidRDefault="006E3772" w:rsidP="00D94162">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t>A</w:t>
      </w:r>
      <w:r w:rsidRPr="00D949CB">
        <w:rPr>
          <w:rFonts w:cs="Times New Roman"/>
          <w:color w:val="767171"/>
          <w:szCs w:val="24"/>
          <w:lang w:val="es-ES"/>
        </w:rPr>
        <w:t xml:space="preserve"> los fines de posicionar el país en </w:t>
      </w:r>
      <w:r w:rsidR="00BE3C35" w:rsidRPr="00D949CB">
        <w:rPr>
          <w:rFonts w:cs="Times New Roman"/>
          <w:color w:val="767171"/>
          <w:szCs w:val="24"/>
          <w:lang w:val="es-ES"/>
        </w:rPr>
        <w:t xml:space="preserve">los diferentes </w:t>
      </w:r>
      <w:r w:rsidRPr="00D949CB">
        <w:rPr>
          <w:rFonts w:cs="Times New Roman"/>
          <w:color w:val="767171"/>
          <w:szCs w:val="24"/>
          <w:lang w:val="es-ES"/>
        </w:rPr>
        <w:t xml:space="preserve">Organismos Internacionales, fueron inscritas un total de diez (10) candidaturas a diversos puestos a lo interno de los OOII, de las cuales ocho (8) representantes dominicanos fueron electos, uno de ellos para la Segunda Vicepresidencia del Comité Ejecutivo de la Comisión Latinoamericana de Aviación Civil (CLAC), para el período 2022-2024; y otra a la Presidencia de la 3era. Comisión durante 76 periodo de sección de la Asamblea General de las Naciones Unidas, para el período 2022-2023. Es importante destacar la inscripción, promoción y avances en la negociación de la Candidatura dominicana al Consejo de Derechos Humanos de las Naciones Unidas (CDH) de la Organización de las </w:t>
      </w:r>
      <w:r w:rsidRPr="00D949CB">
        <w:rPr>
          <w:rFonts w:eastAsia="Times New Roman" w:cs="Times New Roman"/>
          <w:color w:val="767171"/>
          <w:szCs w:val="24"/>
          <w:lang w:val="es-DO"/>
        </w:rPr>
        <w:t>Naciones Unidas (ONU), para el período 2024-2026.</w:t>
      </w:r>
    </w:p>
    <w:p w14:paraId="50804421" w14:textId="77777777" w:rsidR="006E3772" w:rsidRPr="00D949CB" w:rsidRDefault="006E3772" w:rsidP="00C130EF">
      <w:pPr>
        <w:spacing w:after="0" w:line="360" w:lineRule="auto"/>
        <w:ind w:left="-74"/>
        <w:jc w:val="both"/>
        <w:rPr>
          <w:rFonts w:eastAsia="Times New Roman" w:cs="Times New Roman"/>
          <w:color w:val="767171"/>
          <w:szCs w:val="24"/>
          <w:lang w:val="es-DO"/>
        </w:rPr>
      </w:pPr>
    </w:p>
    <w:p w14:paraId="052D0EF2" w14:textId="286C749F" w:rsidR="006E3772" w:rsidRPr="00D949CB" w:rsidRDefault="006E3772" w:rsidP="00D94162">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t>En</w:t>
      </w:r>
      <w:r w:rsidRPr="00D949CB">
        <w:rPr>
          <w:rFonts w:cs="Times New Roman"/>
          <w:color w:val="767171"/>
          <w:szCs w:val="24"/>
          <w:lang w:val="es-ES"/>
        </w:rPr>
        <w:t xml:space="preserve"> el ámbito económico y de cooperación internacional, cabe resaltar la entrada en vigor del Acuerdo de Asociación Económica entre el Reino Unido de </w:t>
      </w:r>
      <w:r w:rsidR="0093180A" w:rsidRPr="00D949CB">
        <w:rPr>
          <w:rFonts w:cs="Times New Roman"/>
          <w:color w:val="767171"/>
          <w:szCs w:val="24"/>
          <w:lang w:val="es-ES"/>
        </w:rPr>
        <w:t>Gran Bretaña</w:t>
      </w:r>
      <w:r w:rsidRPr="00D949CB">
        <w:rPr>
          <w:rFonts w:cs="Times New Roman"/>
          <w:color w:val="767171"/>
          <w:szCs w:val="24"/>
          <w:lang w:val="es-ES"/>
        </w:rPr>
        <w:t xml:space="preserve"> e Irlanda del Norte y el CARIFORO</w:t>
      </w:r>
      <w:r w:rsidRPr="00D949CB">
        <w:rPr>
          <w:color w:val="767171"/>
          <w:lang w:val="es-ES"/>
        </w:rPr>
        <w:t xml:space="preserve"> </w:t>
      </w:r>
      <w:r w:rsidRPr="00D949CB">
        <w:rPr>
          <w:rFonts w:cs="Times New Roman"/>
          <w:color w:val="767171"/>
          <w:szCs w:val="24"/>
          <w:lang w:val="es-ES"/>
        </w:rPr>
        <w:t>del cual forma parte República Dominicana</w:t>
      </w:r>
      <w:r w:rsidR="00950E11" w:rsidRPr="00D949CB">
        <w:rPr>
          <w:rFonts w:cs="Times New Roman"/>
          <w:color w:val="767171"/>
          <w:szCs w:val="24"/>
          <w:lang w:val="es-ES"/>
        </w:rPr>
        <w:t xml:space="preserve">; y el </w:t>
      </w:r>
      <w:r w:rsidRPr="00D949CB">
        <w:rPr>
          <w:rFonts w:cs="Times New Roman"/>
          <w:color w:val="767171"/>
          <w:szCs w:val="24"/>
          <w:lang w:val="es-ES"/>
        </w:rPr>
        <w:t xml:space="preserve">Acuerdo de Servicios Aéreos (ASA) con Ecuador; en el marco de la Coordinación de las Mesas técnicas sector público: Turismo, Agricultura, DGII, DGA, JAC, Zonas Francas; y un Acuerdo de Promoción y Protección de Inversiones </w:t>
      </w:r>
      <w:r w:rsidRPr="00D949CB">
        <w:rPr>
          <w:rFonts w:eastAsia="Times New Roman" w:cs="Times New Roman"/>
          <w:color w:val="767171"/>
          <w:szCs w:val="24"/>
          <w:lang w:val="es-DO"/>
        </w:rPr>
        <w:t xml:space="preserve">con el Fondo OPEC para el Desarrollo Internacional (Fondo OPEC). </w:t>
      </w:r>
    </w:p>
    <w:p w14:paraId="0F9810A8" w14:textId="77777777" w:rsidR="00950E11" w:rsidRPr="00D949CB" w:rsidRDefault="00950E11" w:rsidP="00C130EF">
      <w:pPr>
        <w:spacing w:after="0" w:line="360" w:lineRule="auto"/>
        <w:ind w:left="-74"/>
        <w:jc w:val="both"/>
        <w:rPr>
          <w:rFonts w:eastAsia="Times New Roman" w:cs="Times New Roman"/>
          <w:color w:val="767171"/>
          <w:szCs w:val="24"/>
          <w:lang w:val="es-DO"/>
        </w:rPr>
      </w:pPr>
    </w:p>
    <w:p w14:paraId="7186082F" w14:textId="4A7E8F5F" w:rsidR="009A0823" w:rsidRPr="00D949CB" w:rsidRDefault="00421AFC" w:rsidP="00D94162">
      <w:pPr>
        <w:spacing w:after="0" w:line="360" w:lineRule="auto"/>
        <w:ind w:left="-74"/>
        <w:jc w:val="both"/>
        <w:rPr>
          <w:rFonts w:cs="Times New Roman"/>
          <w:color w:val="767171"/>
          <w:szCs w:val="24"/>
          <w:lang w:val="es-ES"/>
        </w:rPr>
      </w:pPr>
      <w:r w:rsidRPr="00D949CB">
        <w:rPr>
          <w:rFonts w:eastAsia="Times New Roman" w:cs="Times New Roman"/>
          <w:color w:val="767171"/>
          <w:szCs w:val="24"/>
          <w:lang w:val="es-DO"/>
        </w:rPr>
        <w:t xml:space="preserve">A partir del mes de julio 2022, </w:t>
      </w:r>
      <w:r w:rsidR="006E3772" w:rsidRPr="00D949CB">
        <w:rPr>
          <w:rFonts w:eastAsia="Times New Roman" w:cs="Times New Roman"/>
          <w:color w:val="767171"/>
          <w:szCs w:val="24"/>
          <w:lang w:val="es-DO"/>
        </w:rPr>
        <w:t>República</w:t>
      </w:r>
      <w:r w:rsidR="006E3772" w:rsidRPr="00D949CB">
        <w:rPr>
          <w:rFonts w:cs="Times New Roman"/>
          <w:color w:val="767171"/>
          <w:szCs w:val="24"/>
          <w:lang w:val="es-ES"/>
        </w:rPr>
        <w:t xml:space="preserve"> Dominicana ostentó la Presidencia Pro Tempore (PPT) del Sistema de la Integración Centroamericana (SICA</w:t>
      </w:r>
      <w:r w:rsidR="00FF373D" w:rsidRPr="00D949CB">
        <w:rPr>
          <w:rFonts w:cs="Times New Roman"/>
          <w:color w:val="767171"/>
          <w:szCs w:val="24"/>
          <w:lang w:val="es-ES"/>
        </w:rPr>
        <w:t>),</w:t>
      </w:r>
      <w:r w:rsidR="00FF373D" w:rsidRPr="00D949CB">
        <w:rPr>
          <w:rFonts w:eastAsia="Times New Roman" w:cs="Times New Roman"/>
          <w:color w:val="767171"/>
          <w:szCs w:val="24"/>
          <w:lang w:val="es-ES"/>
        </w:rPr>
        <w:t xml:space="preserve"> </w:t>
      </w:r>
      <w:r w:rsidR="00FF373D" w:rsidRPr="00D949CB">
        <w:rPr>
          <w:rFonts w:eastAsia="Calibri" w:cs="Times New Roman"/>
          <w:color w:val="767171"/>
          <w:szCs w:val="24"/>
          <w:lang w:val="es-ES"/>
        </w:rPr>
        <w:t>seleccionando</w:t>
      </w:r>
      <w:r w:rsidR="006E3772" w:rsidRPr="00D949CB">
        <w:rPr>
          <w:rFonts w:eastAsia="Calibri" w:cs="Times New Roman"/>
          <w:color w:val="767171"/>
          <w:szCs w:val="24"/>
          <w:lang w:val="es-ES"/>
        </w:rPr>
        <w:t xml:space="preserve"> </w:t>
      </w:r>
      <w:r w:rsidR="00FF373D" w:rsidRPr="00D949CB">
        <w:rPr>
          <w:rFonts w:eastAsia="Calibri" w:cs="Times New Roman"/>
          <w:color w:val="767171"/>
          <w:szCs w:val="24"/>
          <w:lang w:val="es-ES"/>
        </w:rPr>
        <w:t xml:space="preserve">el lema: </w:t>
      </w:r>
      <w:r w:rsidR="00FF373D" w:rsidRPr="00D949CB">
        <w:rPr>
          <w:rFonts w:eastAsia="Calibri" w:cs="Times New Roman"/>
          <w:i/>
          <w:iCs/>
          <w:color w:val="767171"/>
          <w:szCs w:val="24"/>
          <w:lang w:val="es-ES"/>
        </w:rPr>
        <w:t>“Adaptando la integración a los nuevos desafíos”</w:t>
      </w:r>
      <w:r w:rsidR="00FF373D" w:rsidRPr="00D949CB">
        <w:rPr>
          <w:rFonts w:cs="Times New Roman"/>
          <w:color w:val="767171"/>
          <w:szCs w:val="24"/>
          <w:shd w:val="clear" w:color="auto" w:fill="FFFFFF" w:themeFill="background1"/>
          <w:lang w:val="es-US" w:eastAsia="zh-CN"/>
        </w:rPr>
        <w:t xml:space="preserve"> </w:t>
      </w:r>
      <w:r w:rsidR="006E3772" w:rsidRPr="00D949CB">
        <w:rPr>
          <w:rFonts w:eastAsia="Calibri" w:cs="Times New Roman"/>
          <w:color w:val="767171"/>
          <w:szCs w:val="24"/>
          <w:lang w:val="es-ES"/>
        </w:rPr>
        <w:t>como eslogan fondo de cooperación Sur-Sur y triangular</w:t>
      </w:r>
      <w:r w:rsidR="00FF373D" w:rsidRPr="00D949CB">
        <w:rPr>
          <w:rFonts w:eastAsia="Calibri" w:cs="Times New Roman"/>
          <w:color w:val="767171"/>
          <w:szCs w:val="24"/>
          <w:lang w:val="es-ES"/>
        </w:rPr>
        <w:t>.</w:t>
      </w:r>
      <w:r w:rsidR="006E3772" w:rsidRPr="00D949CB">
        <w:rPr>
          <w:rFonts w:eastAsia="Calibri" w:cs="Times New Roman"/>
          <w:color w:val="767171"/>
          <w:szCs w:val="24"/>
          <w:lang w:val="es-ES"/>
        </w:rPr>
        <w:t xml:space="preserve"> </w:t>
      </w:r>
      <w:r w:rsidR="00950E11" w:rsidRPr="00D949CB">
        <w:rPr>
          <w:rFonts w:cs="Times New Roman"/>
          <w:color w:val="767171"/>
          <w:szCs w:val="24"/>
          <w:shd w:val="clear" w:color="auto" w:fill="FFFFFF" w:themeFill="background1"/>
          <w:lang w:val="es-US" w:eastAsia="zh-CN"/>
        </w:rPr>
        <w:t xml:space="preserve">Este año fue nombrado el señor </w:t>
      </w:r>
      <w:r w:rsidR="006E3772" w:rsidRPr="00D949CB">
        <w:rPr>
          <w:rFonts w:cs="Times New Roman"/>
          <w:color w:val="767171"/>
          <w:szCs w:val="24"/>
          <w:lang w:val="es-ES"/>
        </w:rPr>
        <w:t>Werner Isaac Vargas Torres, como nuevo secretario general del SICA para el período 2022 – 2026.</w:t>
      </w:r>
      <w:r w:rsidR="006E3772" w:rsidRPr="00D949CB">
        <w:rPr>
          <w:rFonts w:cs="Times New Roman"/>
          <w:color w:val="767171"/>
          <w:szCs w:val="24"/>
          <w:shd w:val="clear" w:color="auto" w:fill="FFFFFF" w:themeFill="background1"/>
          <w:lang w:val="es-US" w:eastAsia="zh-CN"/>
        </w:rPr>
        <w:t xml:space="preserve"> </w:t>
      </w:r>
      <w:r w:rsidR="00950E11" w:rsidRPr="00D949CB">
        <w:rPr>
          <w:rFonts w:cs="Times New Roman"/>
          <w:color w:val="767171"/>
          <w:szCs w:val="24"/>
          <w:shd w:val="clear" w:color="auto" w:fill="FFFFFF" w:themeFill="background1"/>
          <w:lang w:val="es-US" w:eastAsia="zh-CN"/>
        </w:rPr>
        <w:t xml:space="preserve">En el mismo orden, fue celebrada la cumbre de este organismo regional en la Ciudad de Santiago, República Dominicana, durante los días del 08 al 10 de diciembre del presente año, </w:t>
      </w:r>
      <w:r w:rsidR="00950E11" w:rsidRPr="00D949CB">
        <w:rPr>
          <w:rFonts w:cs="Times New Roman"/>
          <w:color w:val="767171"/>
          <w:szCs w:val="24"/>
          <w:lang w:val="es-ES"/>
        </w:rPr>
        <w:t xml:space="preserve">contó con la asistencia de mandatarios, cancilleres y representantes de Belice, Costa Rica, El Salvador, Guatemala, </w:t>
      </w:r>
      <w:r w:rsidR="00950E11" w:rsidRPr="00D949CB">
        <w:rPr>
          <w:rFonts w:cs="Times New Roman"/>
          <w:color w:val="767171"/>
          <w:szCs w:val="24"/>
          <w:lang w:val="es-ES"/>
        </w:rPr>
        <w:lastRenderedPageBreak/>
        <w:t>Honduras, Nicaragua</w:t>
      </w:r>
      <w:r w:rsidR="00DE7C40" w:rsidRPr="00D949CB">
        <w:rPr>
          <w:rFonts w:cs="Times New Roman"/>
          <w:color w:val="767171"/>
          <w:szCs w:val="24"/>
          <w:lang w:val="es-ES"/>
        </w:rPr>
        <w:t xml:space="preserve"> y</w:t>
      </w:r>
      <w:r w:rsidR="00950E11" w:rsidRPr="00D949CB">
        <w:rPr>
          <w:rFonts w:cs="Times New Roman"/>
          <w:color w:val="767171"/>
          <w:szCs w:val="24"/>
          <w:lang w:val="es-ES"/>
        </w:rPr>
        <w:t xml:space="preserve"> Panamá</w:t>
      </w:r>
      <w:r w:rsidR="00DE7C40" w:rsidRPr="00D949CB">
        <w:rPr>
          <w:rFonts w:cs="Times New Roman"/>
          <w:color w:val="767171"/>
          <w:szCs w:val="24"/>
          <w:lang w:val="es-ES"/>
        </w:rPr>
        <w:t>.</w:t>
      </w:r>
      <w:r w:rsidR="00373B99" w:rsidRPr="00D949CB">
        <w:rPr>
          <w:color w:val="767171"/>
          <w:lang w:val="es-DO"/>
        </w:rPr>
        <w:t xml:space="preserve"> </w:t>
      </w:r>
      <w:r w:rsidR="009A0823" w:rsidRPr="00D949CB">
        <w:rPr>
          <w:rFonts w:cs="Times New Roman"/>
          <w:color w:val="767171"/>
          <w:szCs w:val="24"/>
          <w:lang w:val="es-ES"/>
        </w:rPr>
        <w:t>Para LXXXVIII Reunión del Consejo de Ministros de Relaciones Exteriores del SICA, de fecha 8 de diciembre del 2022</w:t>
      </w:r>
      <w:r w:rsidR="003C3AD9" w:rsidRPr="00D949CB">
        <w:rPr>
          <w:rFonts w:cs="Times New Roman"/>
          <w:color w:val="767171"/>
          <w:szCs w:val="24"/>
          <w:lang w:val="es-ES"/>
        </w:rPr>
        <w:t>, fueron conocidos diversos informes relativos a la institucionalidad regional, también se aprobó una solicitud de Grecia para obtener estatus de miembro observador del SICA y se conocieron dos propuestas de declaración: una Declaración de la LVI Reunión Ordinaria de Jefes de Estado y de Gobierno del SICA y una Declaración Especial Relativa a las Instancias que Integran el Sistema de la Integración Centroamericana (SICA).</w:t>
      </w:r>
    </w:p>
    <w:p w14:paraId="744F04A1" w14:textId="77777777" w:rsidR="002A079A" w:rsidRPr="00D949CB" w:rsidRDefault="002A079A" w:rsidP="00D94162">
      <w:pPr>
        <w:spacing w:after="0" w:line="360" w:lineRule="auto"/>
        <w:ind w:left="-74"/>
        <w:jc w:val="both"/>
        <w:rPr>
          <w:rFonts w:cs="Times New Roman"/>
          <w:color w:val="767171"/>
          <w:szCs w:val="24"/>
          <w:lang w:val="es-ES"/>
        </w:rPr>
      </w:pPr>
    </w:p>
    <w:p w14:paraId="2CA309A5" w14:textId="691A5DD2" w:rsidR="006E3772" w:rsidRPr="00D949CB" w:rsidRDefault="001D75DF" w:rsidP="00D94162">
      <w:pPr>
        <w:spacing w:after="0" w:line="360" w:lineRule="auto"/>
        <w:ind w:left="-74"/>
        <w:jc w:val="both"/>
        <w:rPr>
          <w:rFonts w:cs="Times New Roman"/>
          <w:color w:val="767171"/>
          <w:szCs w:val="24"/>
          <w:shd w:val="clear" w:color="auto" w:fill="FFFFFF" w:themeFill="background1"/>
          <w:lang w:val="es-US" w:eastAsia="zh-CN"/>
        </w:rPr>
      </w:pPr>
      <w:r w:rsidRPr="00D949CB">
        <w:rPr>
          <w:rFonts w:cs="Times New Roman"/>
          <w:color w:val="767171"/>
          <w:szCs w:val="24"/>
          <w:lang w:val="es-ES"/>
        </w:rPr>
        <w:t>Asimismo, e</w:t>
      </w:r>
      <w:r w:rsidR="00373B99" w:rsidRPr="00D949CB">
        <w:rPr>
          <w:rFonts w:cs="Times New Roman"/>
          <w:color w:val="767171"/>
          <w:szCs w:val="24"/>
          <w:lang w:val="es-ES"/>
        </w:rPr>
        <w:t xml:space="preserve">n el marco de la LVI Reunión Ordinaria de </w:t>
      </w:r>
      <w:proofErr w:type="gramStart"/>
      <w:r w:rsidR="00373B99" w:rsidRPr="00D949CB">
        <w:rPr>
          <w:rFonts w:cs="Times New Roman"/>
          <w:color w:val="767171"/>
          <w:szCs w:val="24"/>
          <w:lang w:val="es-ES"/>
        </w:rPr>
        <w:t>Jefes</w:t>
      </w:r>
      <w:proofErr w:type="gramEnd"/>
      <w:r w:rsidR="00373B99" w:rsidRPr="00D949CB">
        <w:rPr>
          <w:rFonts w:cs="Times New Roman"/>
          <w:color w:val="767171"/>
          <w:szCs w:val="24"/>
          <w:lang w:val="es-ES"/>
        </w:rPr>
        <w:t xml:space="preserve"> de Estado y de Gobierno del Sistema de la Integración Centroamericana (SICA), celebrada el 9 de diciembre, </w:t>
      </w:r>
      <w:r w:rsidR="00CC4F46" w:rsidRPr="00D949CB">
        <w:rPr>
          <w:rFonts w:cs="Times New Roman"/>
          <w:color w:val="767171"/>
          <w:szCs w:val="24"/>
          <w:lang w:val="es-ES"/>
        </w:rPr>
        <w:t xml:space="preserve">donde </w:t>
      </w:r>
      <w:r w:rsidR="002A079A" w:rsidRPr="00D949CB">
        <w:rPr>
          <w:rFonts w:cs="Times New Roman"/>
          <w:color w:val="767171"/>
          <w:szCs w:val="24"/>
          <w:lang w:val="es-ES"/>
        </w:rPr>
        <w:t xml:space="preserve">República Dominicana logró que </w:t>
      </w:r>
      <w:r w:rsidR="00373B99" w:rsidRPr="00D949CB">
        <w:rPr>
          <w:rFonts w:cs="Times New Roman"/>
          <w:color w:val="767171"/>
          <w:szCs w:val="24"/>
          <w:lang w:val="es-ES"/>
        </w:rPr>
        <w:t>los países miembros acordar</w:t>
      </w:r>
      <w:r w:rsidR="002A079A" w:rsidRPr="00D949CB">
        <w:rPr>
          <w:rFonts w:cs="Times New Roman"/>
          <w:color w:val="767171"/>
          <w:szCs w:val="24"/>
          <w:lang w:val="es-ES"/>
        </w:rPr>
        <w:t>a</w:t>
      </w:r>
      <w:r w:rsidR="00373B99" w:rsidRPr="00D949CB">
        <w:rPr>
          <w:rFonts w:cs="Times New Roman"/>
          <w:color w:val="767171"/>
          <w:szCs w:val="24"/>
          <w:lang w:val="es-ES"/>
        </w:rPr>
        <w:t>n y adoptar</w:t>
      </w:r>
      <w:r w:rsidR="002A079A" w:rsidRPr="00D949CB">
        <w:rPr>
          <w:rFonts w:cs="Times New Roman"/>
          <w:color w:val="767171"/>
          <w:szCs w:val="24"/>
          <w:lang w:val="es-ES"/>
        </w:rPr>
        <w:t>a</w:t>
      </w:r>
      <w:r w:rsidR="00373B99" w:rsidRPr="00D949CB">
        <w:rPr>
          <w:rFonts w:cs="Times New Roman"/>
          <w:color w:val="767171"/>
          <w:szCs w:val="24"/>
          <w:lang w:val="es-ES"/>
        </w:rPr>
        <w:t>n la</w:t>
      </w:r>
      <w:r w:rsidR="00373B99" w:rsidRPr="00D949CB">
        <w:rPr>
          <w:color w:val="767171"/>
          <w:lang w:val="es-DO"/>
        </w:rPr>
        <w:t xml:space="preserve"> </w:t>
      </w:r>
      <w:r w:rsidR="00373B99" w:rsidRPr="00D949CB">
        <w:rPr>
          <w:rFonts w:cs="Times New Roman"/>
          <w:color w:val="767171"/>
          <w:szCs w:val="24"/>
          <w:lang w:val="es-ES"/>
        </w:rPr>
        <w:t>Declaración de Santiago de los Caballeros comprometiéndose a una serie de acciones a favor de la</w:t>
      </w:r>
      <w:r w:rsidR="008C27D7" w:rsidRPr="00D949CB">
        <w:rPr>
          <w:rFonts w:cs="Times New Roman"/>
          <w:color w:val="767171"/>
          <w:szCs w:val="24"/>
          <w:lang w:val="es-ES"/>
        </w:rPr>
        <w:t xml:space="preserve"> democracia, </w:t>
      </w:r>
      <w:r w:rsidR="00CF7A21" w:rsidRPr="00D949CB">
        <w:rPr>
          <w:rFonts w:cs="Times New Roman"/>
          <w:color w:val="767171"/>
          <w:szCs w:val="24"/>
          <w:lang w:val="es-ES"/>
        </w:rPr>
        <w:t xml:space="preserve">el </w:t>
      </w:r>
      <w:r w:rsidR="008C27D7" w:rsidRPr="00D949CB">
        <w:rPr>
          <w:rFonts w:cs="Times New Roman"/>
          <w:color w:val="767171"/>
          <w:szCs w:val="24"/>
          <w:lang w:val="es-ES"/>
        </w:rPr>
        <w:t>desarrollo,</w:t>
      </w:r>
      <w:r w:rsidR="00CF7A21" w:rsidRPr="00D949CB">
        <w:rPr>
          <w:rFonts w:cs="Times New Roman"/>
          <w:color w:val="767171"/>
          <w:szCs w:val="24"/>
          <w:lang w:val="es-ES"/>
        </w:rPr>
        <w:t xml:space="preserve"> la</w:t>
      </w:r>
      <w:r w:rsidR="008C27D7" w:rsidRPr="00D949CB">
        <w:rPr>
          <w:rFonts w:cs="Times New Roman"/>
          <w:color w:val="767171"/>
          <w:szCs w:val="24"/>
          <w:lang w:val="es-ES"/>
        </w:rPr>
        <w:t xml:space="preserve"> libertad, </w:t>
      </w:r>
      <w:r w:rsidR="00CF7A21" w:rsidRPr="00D949CB">
        <w:rPr>
          <w:rFonts w:cs="Times New Roman"/>
          <w:color w:val="767171"/>
          <w:szCs w:val="24"/>
          <w:lang w:val="es-ES"/>
        </w:rPr>
        <w:t xml:space="preserve">la </w:t>
      </w:r>
      <w:r w:rsidR="008C27D7" w:rsidRPr="00D949CB">
        <w:rPr>
          <w:rFonts w:cs="Times New Roman"/>
          <w:color w:val="767171"/>
          <w:szCs w:val="24"/>
          <w:lang w:val="es-ES"/>
        </w:rPr>
        <w:t xml:space="preserve">paz y </w:t>
      </w:r>
      <w:r w:rsidR="00CF7A21" w:rsidRPr="00D949CB">
        <w:rPr>
          <w:rFonts w:cs="Times New Roman"/>
          <w:color w:val="767171"/>
          <w:szCs w:val="24"/>
          <w:lang w:val="es-ES"/>
        </w:rPr>
        <w:t xml:space="preserve">la </w:t>
      </w:r>
      <w:r w:rsidR="008C27D7" w:rsidRPr="00D949CB">
        <w:rPr>
          <w:rFonts w:cs="Times New Roman"/>
          <w:color w:val="767171"/>
          <w:szCs w:val="24"/>
          <w:lang w:val="es-ES"/>
        </w:rPr>
        <w:t>seguridad</w:t>
      </w:r>
      <w:r w:rsidR="00373B99" w:rsidRPr="00D949CB">
        <w:rPr>
          <w:rFonts w:cs="Times New Roman"/>
          <w:color w:val="767171"/>
          <w:szCs w:val="24"/>
          <w:lang w:val="es-ES"/>
        </w:rPr>
        <w:t xml:space="preserve"> </w:t>
      </w:r>
      <w:r w:rsidR="00CF7A21" w:rsidRPr="00D949CB">
        <w:rPr>
          <w:rFonts w:cs="Times New Roman"/>
          <w:color w:val="767171"/>
          <w:szCs w:val="24"/>
          <w:lang w:val="es-ES"/>
        </w:rPr>
        <w:t xml:space="preserve">en la </w:t>
      </w:r>
      <w:r w:rsidR="00373B99" w:rsidRPr="00D949CB">
        <w:rPr>
          <w:rFonts w:cs="Times New Roman"/>
          <w:color w:val="767171"/>
          <w:szCs w:val="24"/>
          <w:lang w:val="es-ES"/>
        </w:rPr>
        <w:t>región centroamericana.</w:t>
      </w:r>
    </w:p>
    <w:p w14:paraId="39BBFBC6" w14:textId="77777777" w:rsidR="00950E11" w:rsidRPr="00D949CB" w:rsidRDefault="00950E11" w:rsidP="006E3772">
      <w:pPr>
        <w:shd w:val="clear" w:color="auto" w:fill="FFFFFF"/>
        <w:spacing w:after="0" w:line="360" w:lineRule="auto"/>
        <w:jc w:val="both"/>
        <w:rPr>
          <w:rFonts w:cs="Times New Roman"/>
          <w:color w:val="767171"/>
          <w:szCs w:val="24"/>
          <w:shd w:val="clear" w:color="auto" w:fill="FFFFFF" w:themeFill="background1"/>
          <w:lang w:val="es-US" w:eastAsia="zh-CN"/>
        </w:rPr>
      </w:pPr>
    </w:p>
    <w:p w14:paraId="05B5CD78" w14:textId="616700E6" w:rsidR="006E3772" w:rsidRPr="00D949CB" w:rsidRDefault="006E3772" w:rsidP="00D94162">
      <w:pPr>
        <w:spacing w:after="0" w:line="360" w:lineRule="auto"/>
        <w:ind w:left="-74"/>
        <w:jc w:val="both"/>
        <w:rPr>
          <w:rFonts w:eastAsia="Times New Roman" w:cs="Times New Roman"/>
          <w:color w:val="767171"/>
          <w:szCs w:val="24"/>
          <w:lang w:val="es-DO"/>
        </w:rPr>
      </w:pPr>
      <w:r w:rsidRPr="00D949CB">
        <w:rPr>
          <w:rFonts w:cs="Times New Roman"/>
          <w:color w:val="767171"/>
          <w:szCs w:val="24"/>
          <w:lang w:val="es-ES"/>
        </w:rPr>
        <w:t>El país participó en la Duodécima Conferencia Ministerial de la Organización Mundial del Comercio, celebrada en Ginebra, Suiza, del 12 al 17 de junio del 2022</w:t>
      </w:r>
      <w:r w:rsidR="00C011B1" w:rsidRPr="00D949CB">
        <w:rPr>
          <w:rFonts w:cs="Times New Roman"/>
          <w:color w:val="767171"/>
          <w:szCs w:val="24"/>
          <w:lang w:val="es-ES"/>
        </w:rPr>
        <w:t>, donde s</w:t>
      </w:r>
      <w:r w:rsidRPr="00D949CB">
        <w:rPr>
          <w:rFonts w:cs="Times New Roman"/>
          <w:color w:val="767171"/>
          <w:szCs w:val="24"/>
          <w:lang w:val="es-ES"/>
        </w:rPr>
        <w:t>e c</w:t>
      </w:r>
      <w:r w:rsidR="00950E11" w:rsidRPr="00D949CB">
        <w:rPr>
          <w:rFonts w:cs="Times New Roman"/>
          <w:color w:val="767171"/>
          <w:szCs w:val="24"/>
          <w:lang w:val="es-ES"/>
        </w:rPr>
        <w:t xml:space="preserve">oncretaron </w:t>
      </w:r>
      <w:r w:rsidRPr="00D949CB">
        <w:rPr>
          <w:rFonts w:cs="Times New Roman"/>
          <w:color w:val="767171"/>
          <w:szCs w:val="24"/>
          <w:lang w:val="es-ES"/>
        </w:rPr>
        <w:t xml:space="preserve">acuerdos por más de US$2,000 millones, de los </w:t>
      </w:r>
      <w:r w:rsidR="00950E11" w:rsidRPr="00D949CB">
        <w:rPr>
          <w:rFonts w:cs="Times New Roman"/>
          <w:color w:val="767171"/>
          <w:szCs w:val="24"/>
          <w:lang w:val="es-ES"/>
        </w:rPr>
        <w:t>cuales,</w:t>
      </w:r>
      <w:r w:rsidRPr="00D949CB">
        <w:rPr>
          <w:rFonts w:cs="Times New Roman"/>
          <w:color w:val="767171"/>
          <w:szCs w:val="24"/>
          <w:lang w:val="es-ES"/>
        </w:rPr>
        <w:t xml:space="preserve"> </w:t>
      </w:r>
      <w:r w:rsidR="00950E11" w:rsidRPr="00D949CB">
        <w:rPr>
          <w:rFonts w:cs="Times New Roman"/>
          <w:color w:val="767171"/>
          <w:szCs w:val="24"/>
          <w:lang w:val="es-ES"/>
        </w:rPr>
        <w:t xml:space="preserve">a través del </w:t>
      </w:r>
      <w:r w:rsidRPr="00D949CB">
        <w:rPr>
          <w:rFonts w:cs="Times New Roman"/>
          <w:color w:val="767171"/>
          <w:szCs w:val="24"/>
          <w:lang w:val="es-ES"/>
        </w:rPr>
        <w:t xml:space="preserve">Banco Popular Dominicano </w:t>
      </w:r>
      <w:r w:rsidR="00950E11" w:rsidRPr="00D949CB">
        <w:rPr>
          <w:rFonts w:cs="Times New Roman"/>
          <w:color w:val="767171"/>
          <w:szCs w:val="24"/>
          <w:lang w:val="es-ES"/>
        </w:rPr>
        <w:t xml:space="preserve">se definieron dos </w:t>
      </w:r>
      <w:r w:rsidRPr="00D949CB">
        <w:rPr>
          <w:rFonts w:cs="Times New Roman"/>
          <w:color w:val="767171"/>
          <w:szCs w:val="24"/>
          <w:lang w:val="es-ES"/>
        </w:rPr>
        <w:t xml:space="preserve">2 proyectos por más de US$1,200 millones. Además, </w:t>
      </w:r>
      <w:r w:rsidR="00950E11" w:rsidRPr="00D949CB">
        <w:rPr>
          <w:rFonts w:cs="Times New Roman"/>
          <w:color w:val="767171"/>
          <w:szCs w:val="24"/>
          <w:lang w:val="es-ES"/>
        </w:rPr>
        <w:t xml:space="preserve">con la firma del denominado </w:t>
      </w:r>
      <w:r w:rsidR="00950E11" w:rsidRPr="00D949CB">
        <w:rPr>
          <w:rFonts w:cs="Times New Roman"/>
          <w:bCs/>
          <w:color w:val="767171"/>
          <w:szCs w:val="24"/>
          <w:lang w:val="es-ES"/>
        </w:rPr>
        <w:t xml:space="preserve">“El paquete de Ginebra”, </w:t>
      </w:r>
      <w:r w:rsidR="002816B3" w:rsidRPr="00D949CB">
        <w:rPr>
          <w:rFonts w:cs="Times New Roman"/>
          <w:bCs/>
          <w:color w:val="767171"/>
          <w:szCs w:val="24"/>
          <w:lang w:val="es-ES"/>
        </w:rPr>
        <w:t xml:space="preserve">en octubre del 2022, </w:t>
      </w:r>
      <w:r w:rsidR="00950E11" w:rsidRPr="00D949CB">
        <w:rPr>
          <w:rFonts w:cs="Times New Roman"/>
          <w:bCs/>
          <w:color w:val="767171"/>
          <w:szCs w:val="24"/>
          <w:lang w:val="es-ES"/>
        </w:rPr>
        <w:t xml:space="preserve">se impulsan </w:t>
      </w:r>
      <w:r w:rsidRPr="00D949CB">
        <w:rPr>
          <w:rFonts w:cs="Times New Roman"/>
          <w:bCs/>
          <w:color w:val="767171"/>
          <w:szCs w:val="24"/>
          <w:lang w:val="es-ES"/>
        </w:rPr>
        <w:t>diversas iniciativas para el sistema multilateral de comercio, entre estas: el Acuerdo sobre Subvenciones a la Pesca; el Programa de Trabajo sobre Comercio Electrónico, la respuesta de la OMC a las emergencias del COVID</w:t>
      </w:r>
      <w:r w:rsidRPr="00D949CB">
        <w:rPr>
          <w:rFonts w:cs="Times New Roman"/>
          <w:color w:val="767171"/>
          <w:szCs w:val="24"/>
          <w:lang w:val="es-ES"/>
        </w:rPr>
        <w:t xml:space="preserve">-19; la concesión de las licencias obligatorias para las vacunas contra el patógeno; inocuidad de los alimentos; reforma de la OMC; y las moratorias sobre comercio electrónico y los </w:t>
      </w:r>
      <w:r w:rsidRPr="00D949CB">
        <w:rPr>
          <w:rFonts w:eastAsia="Times New Roman" w:cs="Times New Roman"/>
          <w:color w:val="767171"/>
          <w:szCs w:val="24"/>
          <w:lang w:val="es-DO"/>
        </w:rPr>
        <w:t xml:space="preserve">ADPIC.   </w:t>
      </w:r>
    </w:p>
    <w:p w14:paraId="31524EC4" w14:textId="77777777" w:rsidR="00950E11" w:rsidRPr="00D949CB" w:rsidRDefault="00950E11" w:rsidP="00C130EF">
      <w:pPr>
        <w:spacing w:after="0" w:line="360" w:lineRule="auto"/>
        <w:ind w:left="-74"/>
        <w:jc w:val="both"/>
        <w:rPr>
          <w:rFonts w:eastAsia="Times New Roman" w:cs="Times New Roman"/>
          <w:color w:val="767171"/>
          <w:szCs w:val="24"/>
          <w:lang w:val="es-DO"/>
        </w:rPr>
      </w:pPr>
    </w:p>
    <w:p w14:paraId="6F0D8BC2" w14:textId="050E75BE" w:rsidR="00884F65" w:rsidRPr="00D949CB" w:rsidRDefault="00A47B20" w:rsidP="00D94162">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t xml:space="preserve">En </w:t>
      </w:r>
      <w:r w:rsidRPr="00D949CB">
        <w:rPr>
          <w:color w:val="767171"/>
          <w:shd w:val="clear" w:color="auto" w:fill="FFFFFF" w:themeFill="background1"/>
          <w:lang w:val="es-US"/>
        </w:rPr>
        <w:t>materia</w:t>
      </w:r>
      <w:r w:rsidRPr="00D949CB">
        <w:rPr>
          <w:rFonts w:eastAsia="Times New Roman" w:cs="Times New Roman"/>
          <w:color w:val="767171"/>
          <w:szCs w:val="24"/>
          <w:lang w:val="es-DO"/>
        </w:rPr>
        <w:t xml:space="preserve"> consular y migratoria, se ha </w:t>
      </w:r>
      <w:r w:rsidR="002A7B33" w:rsidRPr="00D949CB">
        <w:rPr>
          <w:rFonts w:eastAsia="Times New Roman" w:cs="Times New Roman"/>
          <w:color w:val="767171"/>
          <w:szCs w:val="24"/>
          <w:lang w:val="es-DO"/>
        </w:rPr>
        <w:t xml:space="preserve">logrado la apertura y puesta en funcionamiento </w:t>
      </w:r>
      <w:r w:rsidRPr="00D949CB">
        <w:rPr>
          <w:rFonts w:eastAsia="Times New Roman" w:cs="Times New Roman"/>
          <w:color w:val="767171"/>
          <w:szCs w:val="24"/>
          <w:lang w:val="es-DO"/>
        </w:rPr>
        <w:t xml:space="preserve">de cuatro nuevas misiones consulares en territorio norteamericano, específicamente en Houston, Texas; Paterson, New Jersey; Orlando, Florida; y </w:t>
      </w:r>
      <w:proofErr w:type="spellStart"/>
      <w:r w:rsidRPr="00D949CB">
        <w:rPr>
          <w:rFonts w:eastAsia="Times New Roman" w:cs="Times New Roman"/>
          <w:color w:val="767171"/>
          <w:szCs w:val="24"/>
          <w:lang w:val="es-DO"/>
        </w:rPr>
        <w:lastRenderedPageBreak/>
        <w:t>Philadelphia</w:t>
      </w:r>
      <w:proofErr w:type="spellEnd"/>
      <w:r w:rsidRPr="00D949CB">
        <w:rPr>
          <w:rFonts w:eastAsia="Times New Roman" w:cs="Times New Roman"/>
          <w:color w:val="767171"/>
          <w:szCs w:val="24"/>
          <w:lang w:val="es-DO"/>
        </w:rPr>
        <w:t xml:space="preserve">, Pensilvania. </w:t>
      </w:r>
      <w:r w:rsidR="002A7B33" w:rsidRPr="00D949CB">
        <w:rPr>
          <w:rFonts w:eastAsia="Times New Roman" w:cs="Times New Roman"/>
          <w:color w:val="767171"/>
          <w:szCs w:val="24"/>
          <w:lang w:val="es-DO"/>
        </w:rPr>
        <w:t>Se consiguió la acreditación y toma de posesión del personal designado a la fecha y m</w:t>
      </w:r>
      <w:r w:rsidRPr="00D949CB">
        <w:rPr>
          <w:rFonts w:eastAsia="Times New Roman" w:cs="Times New Roman"/>
          <w:color w:val="767171"/>
          <w:szCs w:val="24"/>
          <w:lang w:val="es-DO"/>
        </w:rPr>
        <w:t xml:space="preserve">ediante Notas Verbales del Departamento de Estado de los Estados Unidos de América, recibimos la autorización de alquiler de los locales </w:t>
      </w:r>
      <w:r w:rsidR="002A7B33" w:rsidRPr="00D949CB">
        <w:rPr>
          <w:rFonts w:eastAsia="Times New Roman" w:cs="Times New Roman"/>
          <w:color w:val="767171"/>
          <w:szCs w:val="24"/>
          <w:lang w:val="es-DO"/>
        </w:rPr>
        <w:t xml:space="preserve">donde operan dichos consulados. </w:t>
      </w:r>
    </w:p>
    <w:p w14:paraId="336D9895" w14:textId="77777777" w:rsidR="00B545F1" w:rsidRPr="00D949CB" w:rsidRDefault="00B545F1" w:rsidP="00C130EF">
      <w:pPr>
        <w:spacing w:after="0" w:line="360" w:lineRule="auto"/>
        <w:ind w:left="-74"/>
        <w:jc w:val="both"/>
        <w:rPr>
          <w:rFonts w:eastAsia="Times New Roman" w:cs="Times New Roman"/>
          <w:color w:val="767171"/>
          <w:szCs w:val="24"/>
          <w:lang w:val="es-DO"/>
        </w:rPr>
      </w:pPr>
    </w:p>
    <w:p w14:paraId="279B23E2" w14:textId="4D4C9707" w:rsidR="00884F65" w:rsidRPr="00D949CB" w:rsidRDefault="00950E11" w:rsidP="00D94162">
      <w:pPr>
        <w:spacing w:after="0" w:line="360" w:lineRule="auto"/>
        <w:ind w:left="-74"/>
        <w:jc w:val="both"/>
        <w:rPr>
          <w:rFonts w:eastAsia="Times New Roman" w:cs="Times New Roman"/>
          <w:color w:val="767171"/>
          <w:szCs w:val="24"/>
          <w:lang w:val="es-DO"/>
        </w:rPr>
      </w:pPr>
      <w:r w:rsidRPr="00D949CB">
        <w:rPr>
          <w:rFonts w:cs="Times New Roman"/>
          <w:color w:val="767171"/>
          <w:szCs w:val="24"/>
          <w:lang w:val="es-ES"/>
        </w:rPr>
        <w:t>Desde la sede del MIREX y a través de las misiones y secciones consulares en el exterior se canalizaron un total de</w:t>
      </w:r>
      <w:r w:rsidR="00F05A88" w:rsidRPr="00D949CB">
        <w:rPr>
          <w:rFonts w:cs="Times New Roman"/>
          <w:color w:val="767171"/>
          <w:szCs w:val="24"/>
          <w:lang w:val="es-ES"/>
        </w:rPr>
        <w:t xml:space="preserve"> </w:t>
      </w:r>
      <w:r w:rsidR="00F05A88" w:rsidRPr="00D949CB">
        <w:rPr>
          <w:rFonts w:eastAsia="Calibri" w:cs="Times New Roman"/>
          <w:color w:val="767171"/>
          <w:szCs w:val="24"/>
          <w:lang w:val="es-ES"/>
        </w:rPr>
        <w:t xml:space="preserve">1,321,123 servicios </w:t>
      </w:r>
      <w:r w:rsidR="00884F65" w:rsidRPr="00D949CB">
        <w:rPr>
          <w:rFonts w:eastAsia="Calibri" w:cs="Times New Roman"/>
          <w:color w:val="767171"/>
          <w:szCs w:val="24"/>
          <w:lang w:val="es-ES"/>
        </w:rPr>
        <w:t xml:space="preserve">consulares y migratorios </w:t>
      </w:r>
      <w:r w:rsidR="00F05A88" w:rsidRPr="00D949CB">
        <w:rPr>
          <w:rFonts w:eastAsia="Calibri" w:cs="Times New Roman"/>
          <w:color w:val="767171"/>
          <w:szCs w:val="24"/>
          <w:lang w:val="es-ES"/>
        </w:rPr>
        <w:t xml:space="preserve">a usuarios dominicanos y extranjeros, de los cuales, 1,079,496 corresponden a la </w:t>
      </w:r>
      <w:r w:rsidR="00884F65" w:rsidRPr="00D949CB">
        <w:rPr>
          <w:rFonts w:eastAsia="Calibri" w:cs="Times New Roman"/>
          <w:color w:val="767171"/>
          <w:szCs w:val="24"/>
          <w:lang w:val="es-ES"/>
        </w:rPr>
        <w:t xml:space="preserve">aprobación de </w:t>
      </w:r>
      <w:r w:rsidR="00F05A88" w:rsidRPr="00D949CB">
        <w:rPr>
          <w:rFonts w:eastAsia="Calibri" w:cs="Times New Roman"/>
          <w:color w:val="767171"/>
          <w:szCs w:val="24"/>
          <w:lang w:val="es-ES"/>
        </w:rPr>
        <w:t xml:space="preserve">distintos tipos de visados, </w:t>
      </w:r>
      <w:r w:rsidR="00884F65" w:rsidRPr="00D949CB">
        <w:rPr>
          <w:rFonts w:eastAsia="Calibri" w:cs="Times New Roman"/>
          <w:color w:val="767171"/>
          <w:szCs w:val="24"/>
          <w:lang w:val="es-ES"/>
        </w:rPr>
        <w:t xml:space="preserve">emisión de </w:t>
      </w:r>
      <w:r w:rsidR="00F05A88" w:rsidRPr="00D949CB">
        <w:rPr>
          <w:rFonts w:eastAsia="Calibri" w:cs="Times New Roman"/>
          <w:color w:val="767171"/>
          <w:szCs w:val="24"/>
          <w:lang w:val="es-ES"/>
        </w:rPr>
        <w:t xml:space="preserve">pasaportes y renovaciones de libretas, actas de la </w:t>
      </w:r>
      <w:r w:rsidR="00884F65" w:rsidRPr="00D949CB">
        <w:rPr>
          <w:rFonts w:eastAsia="Calibri" w:cs="Times New Roman"/>
          <w:color w:val="767171"/>
          <w:szCs w:val="24"/>
          <w:lang w:val="es-ES"/>
        </w:rPr>
        <w:t>Oficialía</w:t>
      </w:r>
      <w:r w:rsidR="00F05A88" w:rsidRPr="00D949CB">
        <w:rPr>
          <w:rFonts w:eastAsia="Calibri" w:cs="Times New Roman"/>
          <w:color w:val="767171"/>
          <w:szCs w:val="24"/>
          <w:lang w:val="es-ES"/>
        </w:rPr>
        <w:t xml:space="preserve"> </w:t>
      </w:r>
      <w:r w:rsidR="00B66347" w:rsidRPr="00D949CB">
        <w:rPr>
          <w:rFonts w:eastAsia="Calibri" w:cs="Times New Roman"/>
          <w:color w:val="767171"/>
          <w:szCs w:val="24"/>
          <w:lang w:val="es-ES"/>
        </w:rPr>
        <w:t>C</w:t>
      </w:r>
      <w:r w:rsidR="00F05A88" w:rsidRPr="00D949CB">
        <w:rPr>
          <w:rFonts w:eastAsia="Calibri" w:cs="Times New Roman"/>
          <w:color w:val="767171"/>
          <w:szCs w:val="24"/>
          <w:lang w:val="es-ES"/>
        </w:rPr>
        <w:t>ivil</w:t>
      </w:r>
      <w:r w:rsidR="00884F65" w:rsidRPr="00D949CB">
        <w:rPr>
          <w:rFonts w:eastAsia="Calibri" w:cs="Times New Roman"/>
          <w:color w:val="767171"/>
          <w:szCs w:val="24"/>
          <w:lang w:val="es-ES"/>
        </w:rPr>
        <w:t xml:space="preserve">, entre otros. </w:t>
      </w:r>
    </w:p>
    <w:p w14:paraId="2C2496E6" w14:textId="77777777" w:rsidR="00C130EF" w:rsidRPr="00D949CB" w:rsidRDefault="00C130EF" w:rsidP="00D94162">
      <w:pPr>
        <w:spacing w:after="0" w:line="360" w:lineRule="auto"/>
        <w:ind w:left="-74"/>
        <w:jc w:val="both"/>
        <w:rPr>
          <w:rFonts w:eastAsia="Calibri" w:cs="Times New Roman"/>
          <w:color w:val="767171"/>
          <w:szCs w:val="24"/>
          <w:lang w:val="es-ES"/>
        </w:rPr>
      </w:pPr>
    </w:p>
    <w:p w14:paraId="25FE1B58" w14:textId="5159005F" w:rsidR="002A7B33" w:rsidRPr="00D949CB" w:rsidRDefault="002A7B33" w:rsidP="002A7B33">
      <w:pPr>
        <w:spacing w:after="0" w:line="360" w:lineRule="auto"/>
        <w:ind w:left="-76"/>
        <w:jc w:val="both"/>
        <w:rPr>
          <w:color w:val="767171"/>
          <w:shd w:val="clear" w:color="auto" w:fill="FFFFFF" w:themeFill="background1"/>
          <w:lang w:val="es-US"/>
        </w:rPr>
      </w:pPr>
      <w:r w:rsidRPr="00D949CB">
        <w:rPr>
          <w:rFonts w:eastAsia="Calibri" w:cs="Times New Roman"/>
          <w:color w:val="767171"/>
          <w:szCs w:val="24"/>
          <w:lang w:val="es-US"/>
        </w:rPr>
        <w:t xml:space="preserve">Dentro de los servicios citados, se encuentra </w:t>
      </w:r>
      <w:r w:rsidRPr="00D949CB">
        <w:rPr>
          <w:rFonts w:eastAsia="Calibri" w:cs="Times New Roman"/>
          <w:color w:val="767171"/>
          <w:szCs w:val="24"/>
          <w:lang w:val="es-ES"/>
        </w:rPr>
        <w:t>un total</w:t>
      </w:r>
      <w:r w:rsidRPr="00D949CB">
        <w:rPr>
          <w:rFonts w:eastAsia="Calibri" w:cs="Times New Roman"/>
          <w:i/>
          <w:iCs/>
          <w:color w:val="767171"/>
          <w:szCs w:val="24"/>
          <w:lang w:val="es-ES"/>
        </w:rPr>
        <w:t xml:space="preserve"> </w:t>
      </w:r>
      <w:r w:rsidRPr="00D949CB">
        <w:rPr>
          <w:rFonts w:eastAsia="Calibri" w:cs="Times New Roman"/>
          <w:color w:val="767171"/>
          <w:szCs w:val="24"/>
          <w:lang w:val="es-ES"/>
        </w:rPr>
        <w:t>294 casos de protección a nacionales</w:t>
      </w:r>
      <w:r w:rsidRPr="00D949CB">
        <w:rPr>
          <w:rFonts w:eastAsia="Calibri" w:cs="Times New Roman"/>
          <w:i/>
          <w:iCs/>
          <w:color w:val="767171"/>
          <w:szCs w:val="24"/>
          <w:lang w:val="es-ES"/>
        </w:rPr>
        <w:t xml:space="preserve"> </w:t>
      </w:r>
      <w:r w:rsidRPr="00D949CB">
        <w:rPr>
          <w:rFonts w:eastAsia="Calibri" w:cs="Times New Roman"/>
          <w:color w:val="767171"/>
          <w:szCs w:val="24"/>
          <w:lang w:val="es-ES"/>
        </w:rPr>
        <w:t>(</w:t>
      </w:r>
      <w:r w:rsidRPr="00D949CB">
        <w:rPr>
          <w:color w:val="767171"/>
          <w:shd w:val="clear" w:color="auto" w:fill="FFFFFF" w:themeFill="background1"/>
          <w:lang w:val="es-US"/>
        </w:rPr>
        <w:t>relacionados a dominicanos fallecidos en el exterior, privados de libertad, dominicanos en situación de vulnerabilidad, asistencia y retorno de niños, niñas y adolescentes</w:t>
      </w:r>
      <w:r w:rsidRPr="00D949CB">
        <w:rPr>
          <w:rFonts w:eastAsia="Calibri" w:cs="Times New Roman"/>
          <w:color w:val="767171"/>
          <w:szCs w:val="24"/>
          <w:lang w:val="es-ES"/>
        </w:rPr>
        <w:t xml:space="preserve">) y 220,917 servicios de apostilla y </w:t>
      </w:r>
      <w:r w:rsidRPr="00D949CB">
        <w:rPr>
          <w:color w:val="767171"/>
          <w:shd w:val="clear" w:color="auto" w:fill="FFFFFF" w:themeFill="background1"/>
          <w:lang w:val="es-US"/>
        </w:rPr>
        <w:t>legalización de documentos gestionados desde las oficinas de la Cancillería.</w:t>
      </w:r>
    </w:p>
    <w:p w14:paraId="5C78641F" w14:textId="77777777" w:rsidR="002A7B33" w:rsidRPr="00D949CB" w:rsidRDefault="002A7B33" w:rsidP="002A7B33">
      <w:pPr>
        <w:spacing w:after="0" w:line="360" w:lineRule="auto"/>
        <w:ind w:left="-74"/>
        <w:jc w:val="both"/>
        <w:rPr>
          <w:rFonts w:eastAsia="Calibri" w:cs="Times New Roman"/>
          <w:color w:val="767171"/>
          <w:szCs w:val="24"/>
          <w:lang w:val="es-ES"/>
        </w:rPr>
      </w:pPr>
    </w:p>
    <w:p w14:paraId="2CA638AA" w14:textId="481804AE" w:rsidR="00884F65" w:rsidRPr="00D949CB" w:rsidRDefault="00B545F1" w:rsidP="002A7B33">
      <w:pPr>
        <w:spacing w:after="0" w:line="360" w:lineRule="auto"/>
        <w:ind w:left="-74"/>
        <w:jc w:val="both"/>
        <w:rPr>
          <w:color w:val="767171"/>
          <w:shd w:val="clear" w:color="auto" w:fill="FFFFFF" w:themeFill="background1"/>
          <w:lang w:val="es-US"/>
        </w:rPr>
      </w:pPr>
      <w:r w:rsidRPr="00D949CB">
        <w:rPr>
          <w:rFonts w:eastAsia="Calibri" w:cs="Times New Roman"/>
          <w:color w:val="767171"/>
          <w:szCs w:val="24"/>
          <w:lang w:val="es-ES"/>
        </w:rPr>
        <w:t xml:space="preserve">Con motivo de la </w:t>
      </w:r>
      <w:r w:rsidR="00884F65" w:rsidRPr="00D949CB">
        <w:rPr>
          <w:color w:val="767171"/>
          <w:shd w:val="clear" w:color="auto" w:fill="FFFFFF" w:themeFill="background1"/>
          <w:lang w:val="es-US"/>
        </w:rPr>
        <w:t xml:space="preserve">implementación de la Resolución Núm.M-MIP-EXT-00119-2021, que normaliza la situación migratoria irregular de los nacionales venezolanos en territorio dominicano. </w:t>
      </w:r>
      <w:r w:rsidR="002A7B33" w:rsidRPr="00D949CB">
        <w:rPr>
          <w:color w:val="767171"/>
          <w:shd w:val="clear" w:color="auto" w:fill="FFFFFF" w:themeFill="background1"/>
          <w:lang w:val="es-US"/>
        </w:rPr>
        <w:t xml:space="preserve">A diciembre del </w:t>
      </w:r>
      <w:r w:rsidR="00B66347" w:rsidRPr="00D949CB">
        <w:rPr>
          <w:color w:val="767171"/>
          <w:shd w:val="clear" w:color="auto" w:fill="FFFFFF" w:themeFill="background1"/>
          <w:lang w:val="es-US"/>
        </w:rPr>
        <w:t xml:space="preserve">2022 se </w:t>
      </w:r>
      <w:r w:rsidR="00884F65" w:rsidRPr="00D949CB">
        <w:rPr>
          <w:color w:val="767171"/>
          <w:shd w:val="clear" w:color="auto" w:fill="FFFFFF" w:themeFill="background1"/>
          <w:lang w:val="es-US"/>
        </w:rPr>
        <w:t xml:space="preserve">acogieron al </w:t>
      </w:r>
      <w:r w:rsidR="00B66347" w:rsidRPr="00D949CB">
        <w:rPr>
          <w:color w:val="767171"/>
          <w:shd w:val="clear" w:color="auto" w:fill="FFFFFF" w:themeFill="background1"/>
          <w:lang w:val="es-US"/>
        </w:rPr>
        <w:t>P</w:t>
      </w:r>
      <w:r w:rsidR="00884F65" w:rsidRPr="00D949CB">
        <w:rPr>
          <w:color w:val="767171"/>
          <w:shd w:val="clear" w:color="auto" w:fill="FFFFFF" w:themeFill="background1"/>
          <w:lang w:val="es-US"/>
        </w:rPr>
        <w:t xml:space="preserve">lan </w:t>
      </w:r>
      <w:r w:rsidR="00B66347" w:rsidRPr="00D949CB">
        <w:rPr>
          <w:color w:val="767171"/>
          <w:shd w:val="clear" w:color="auto" w:fill="FFFFFF" w:themeFill="background1"/>
          <w:lang w:val="es-US"/>
        </w:rPr>
        <w:t xml:space="preserve">de Normalización </w:t>
      </w:r>
      <w:r w:rsidR="00884F65" w:rsidRPr="00D949CB">
        <w:rPr>
          <w:color w:val="767171"/>
          <w:shd w:val="clear" w:color="auto" w:fill="FFFFFF" w:themeFill="background1"/>
          <w:lang w:val="es-US"/>
        </w:rPr>
        <w:t xml:space="preserve">un total de </w:t>
      </w:r>
      <w:r w:rsidR="00E27248" w:rsidRPr="00D949CB">
        <w:rPr>
          <w:color w:val="767171"/>
          <w:shd w:val="clear" w:color="auto" w:fill="FFFFFF" w:themeFill="background1"/>
          <w:lang w:val="es-US"/>
        </w:rPr>
        <w:t xml:space="preserve">veintitrés </w:t>
      </w:r>
      <w:r w:rsidR="00884F65" w:rsidRPr="00D949CB">
        <w:rPr>
          <w:color w:val="767171"/>
          <w:shd w:val="clear" w:color="auto" w:fill="FFFFFF" w:themeFill="background1"/>
          <w:lang w:val="es-US"/>
        </w:rPr>
        <w:t xml:space="preserve">mil </w:t>
      </w:r>
      <w:r w:rsidR="00E27248" w:rsidRPr="00D949CB">
        <w:rPr>
          <w:color w:val="767171"/>
          <w:shd w:val="clear" w:color="auto" w:fill="FFFFFF" w:themeFill="background1"/>
          <w:lang w:val="es-US"/>
        </w:rPr>
        <w:t xml:space="preserve">quinientos cuarenta </w:t>
      </w:r>
      <w:r w:rsidR="00884F65" w:rsidRPr="00D949CB">
        <w:rPr>
          <w:color w:val="767171"/>
          <w:shd w:val="clear" w:color="auto" w:fill="FFFFFF" w:themeFill="background1"/>
          <w:lang w:val="es-US"/>
        </w:rPr>
        <w:t>(2</w:t>
      </w:r>
      <w:r w:rsidR="00E27248" w:rsidRPr="00D949CB">
        <w:rPr>
          <w:color w:val="767171"/>
          <w:shd w:val="clear" w:color="auto" w:fill="FFFFFF" w:themeFill="background1"/>
          <w:lang w:val="es-US"/>
        </w:rPr>
        <w:t>3,540</w:t>
      </w:r>
      <w:r w:rsidR="00884F65" w:rsidRPr="00D949CB">
        <w:rPr>
          <w:color w:val="767171"/>
          <w:shd w:val="clear" w:color="auto" w:fill="FFFFFF" w:themeFill="background1"/>
          <w:lang w:val="es-US"/>
        </w:rPr>
        <w:t>)</w:t>
      </w:r>
      <w:r w:rsidR="00E27248" w:rsidRPr="00D949CB">
        <w:rPr>
          <w:color w:val="767171"/>
          <w:shd w:val="clear" w:color="auto" w:fill="FFFFFF" w:themeFill="background1"/>
          <w:lang w:val="es-US"/>
        </w:rPr>
        <w:t xml:space="preserve"> ciudadanos venezolanos, quienes recibieron visados de </w:t>
      </w:r>
      <w:r w:rsidR="00884F65" w:rsidRPr="00D949CB">
        <w:rPr>
          <w:color w:val="767171"/>
          <w:shd w:val="clear" w:color="auto" w:fill="FFFFFF" w:themeFill="background1"/>
          <w:lang w:val="es-US"/>
        </w:rPr>
        <w:t xml:space="preserve">trabajador temporero (VTT), y </w:t>
      </w:r>
      <w:r w:rsidR="00E27248" w:rsidRPr="00D949CB">
        <w:rPr>
          <w:color w:val="767171"/>
          <w:shd w:val="clear" w:color="auto" w:fill="FFFFFF" w:themeFill="background1"/>
          <w:lang w:val="es-US"/>
        </w:rPr>
        <w:t>de</w:t>
      </w:r>
      <w:r w:rsidR="00884F65" w:rsidRPr="00D949CB">
        <w:rPr>
          <w:color w:val="767171"/>
          <w:shd w:val="clear" w:color="auto" w:fill="FFFFFF" w:themeFill="background1"/>
          <w:lang w:val="es-US"/>
        </w:rPr>
        <w:t xml:space="preserve"> estudiantes (VE).</w:t>
      </w:r>
    </w:p>
    <w:p w14:paraId="11BB41DE" w14:textId="77777777" w:rsidR="00825358" w:rsidRPr="00D949CB" w:rsidRDefault="00825358" w:rsidP="00D94162">
      <w:pPr>
        <w:spacing w:after="0" w:line="360" w:lineRule="auto"/>
        <w:ind w:left="-74"/>
        <w:jc w:val="both"/>
        <w:rPr>
          <w:rFonts w:eastAsia="Calibri" w:cs="Times New Roman"/>
          <w:bCs/>
          <w:color w:val="767171"/>
          <w:szCs w:val="24"/>
          <w:lang w:val="es-DO"/>
        </w:rPr>
      </w:pPr>
    </w:p>
    <w:p w14:paraId="42A3734B" w14:textId="29587674" w:rsidR="00D94162" w:rsidRPr="00D949CB" w:rsidRDefault="00825358" w:rsidP="00D94162">
      <w:pPr>
        <w:spacing w:after="0" w:line="360" w:lineRule="auto"/>
        <w:ind w:left="-74"/>
        <w:jc w:val="both"/>
        <w:rPr>
          <w:bCs/>
          <w:color w:val="767171"/>
          <w:shd w:val="clear" w:color="auto" w:fill="FFFFFF" w:themeFill="background1"/>
          <w:lang w:val="es-US"/>
        </w:rPr>
      </w:pPr>
      <w:r w:rsidRPr="00D949CB">
        <w:rPr>
          <w:rFonts w:eastAsia="Calibri" w:cs="Times New Roman"/>
          <w:bCs/>
          <w:color w:val="767171"/>
          <w:szCs w:val="24"/>
          <w:lang w:val="es-DO"/>
        </w:rPr>
        <w:t xml:space="preserve">Respecto a las acciones dirigidas a la </w:t>
      </w:r>
      <w:r w:rsidR="00B942C3" w:rsidRPr="00D949CB">
        <w:rPr>
          <w:rFonts w:eastAsia="Calibri" w:cs="Times New Roman"/>
          <w:bCs/>
          <w:color w:val="767171"/>
          <w:szCs w:val="24"/>
          <w:lang w:val="es-DO"/>
        </w:rPr>
        <w:t>diáspora</w:t>
      </w:r>
      <w:r w:rsidRPr="00D949CB">
        <w:rPr>
          <w:rFonts w:eastAsia="Calibri" w:cs="Times New Roman"/>
          <w:bCs/>
          <w:color w:val="767171"/>
          <w:szCs w:val="24"/>
          <w:lang w:val="es-DO"/>
        </w:rPr>
        <w:t xml:space="preserve"> dominicana, se desarrollaron seis actividades de vinculación de los nacionales en el exterior con sus comunidades de origen </w:t>
      </w:r>
      <w:r w:rsidR="00884F65" w:rsidRPr="00D949CB">
        <w:rPr>
          <w:rFonts w:eastAsia="Calibri" w:cs="Times New Roman"/>
          <w:bCs/>
          <w:color w:val="767171"/>
          <w:szCs w:val="24"/>
          <w:lang w:val="es-DO"/>
        </w:rPr>
        <w:t>(las Matas de Farfán, María Trinidad Sánchez, Haina, la Vega, San Juan y Santo Domingo)</w:t>
      </w:r>
      <w:r w:rsidRPr="00D949CB">
        <w:rPr>
          <w:rFonts w:eastAsia="Calibri" w:cs="Times New Roman"/>
          <w:bCs/>
          <w:color w:val="767171"/>
          <w:szCs w:val="24"/>
          <w:lang w:val="es-DO"/>
        </w:rPr>
        <w:t xml:space="preserve">, y once </w:t>
      </w:r>
      <w:r w:rsidR="00884F65" w:rsidRPr="00D949CB">
        <w:rPr>
          <w:rFonts w:eastAsia="Calibri" w:cs="Times New Roman"/>
          <w:bCs/>
          <w:color w:val="767171"/>
          <w:szCs w:val="24"/>
          <w:lang w:val="es-DO"/>
        </w:rPr>
        <w:t xml:space="preserve">(11) </w:t>
      </w:r>
      <w:r w:rsidRPr="00D949CB">
        <w:rPr>
          <w:rFonts w:eastAsia="Calibri" w:cs="Times New Roman"/>
          <w:bCs/>
          <w:color w:val="767171"/>
          <w:szCs w:val="24"/>
          <w:lang w:val="es-DO"/>
        </w:rPr>
        <w:t>iniciativas de c</w:t>
      </w:r>
      <w:r w:rsidR="00884F65" w:rsidRPr="00D949CB">
        <w:rPr>
          <w:rFonts w:eastAsia="Calibri" w:cs="Times New Roman"/>
          <w:bCs/>
          <w:color w:val="767171"/>
          <w:szCs w:val="24"/>
          <w:lang w:val="es-DO"/>
        </w:rPr>
        <w:t>odesarrollo mediante las cuales</w:t>
      </w:r>
      <w:r w:rsidR="002A7B33" w:rsidRPr="00D949CB">
        <w:rPr>
          <w:rFonts w:eastAsia="Calibri" w:cs="Times New Roman"/>
          <w:bCs/>
          <w:color w:val="767171"/>
          <w:szCs w:val="24"/>
          <w:lang w:val="es-DO"/>
        </w:rPr>
        <w:t>,</w:t>
      </w:r>
      <w:r w:rsidR="00884F65" w:rsidRPr="00D949CB">
        <w:rPr>
          <w:rFonts w:eastAsia="Calibri" w:cs="Times New Roman"/>
          <w:bCs/>
          <w:color w:val="767171"/>
          <w:szCs w:val="24"/>
          <w:lang w:val="es-DO"/>
        </w:rPr>
        <w:t xml:space="preserve"> </w:t>
      </w:r>
      <w:r w:rsidRPr="00D949CB">
        <w:rPr>
          <w:rFonts w:eastAsia="Calibri" w:cs="Times New Roman"/>
          <w:bCs/>
          <w:color w:val="767171"/>
          <w:szCs w:val="24"/>
          <w:lang w:val="es-DO"/>
        </w:rPr>
        <w:t xml:space="preserve">la diáspora </w:t>
      </w:r>
      <w:r w:rsidR="00884F65" w:rsidRPr="00D949CB">
        <w:rPr>
          <w:rFonts w:eastAsia="Calibri" w:cs="Times New Roman"/>
          <w:bCs/>
          <w:color w:val="767171"/>
          <w:szCs w:val="24"/>
          <w:lang w:val="es-DO"/>
        </w:rPr>
        <w:t>moviliz</w:t>
      </w:r>
      <w:r w:rsidRPr="00D949CB">
        <w:rPr>
          <w:rFonts w:eastAsia="Calibri" w:cs="Times New Roman"/>
          <w:bCs/>
          <w:color w:val="767171"/>
          <w:szCs w:val="24"/>
          <w:lang w:val="es-DO"/>
        </w:rPr>
        <w:t xml:space="preserve">ó </w:t>
      </w:r>
      <w:r w:rsidR="00884F65" w:rsidRPr="00D949CB">
        <w:rPr>
          <w:rFonts w:eastAsia="Calibri" w:cs="Times New Roman"/>
          <w:bCs/>
          <w:color w:val="767171"/>
          <w:szCs w:val="24"/>
          <w:lang w:val="es-DO"/>
        </w:rPr>
        <w:t>aproximad</w:t>
      </w:r>
      <w:r w:rsidR="002A7B33" w:rsidRPr="00D949CB">
        <w:rPr>
          <w:rFonts w:eastAsia="Calibri" w:cs="Times New Roman"/>
          <w:bCs/>
          <w:color w:val="767171"/>
          <w:szCs w:val="24"/>
          <w:lang w:val="es-DO"/>
        </w:rPr>
        <w:t xml:space="preserve">amente </w:t>
      </w:r>
      <w:r w:rsidR="00884F65" w:rsidRPr="00D949CB">
        <w:rPr>
          <w:rFonts w:eastAsia="Calibri" w:cs="Times New Roman"/>
          <w:bCs/>
          <w:color w:val="767171"/>
          <w:szCs w:val="24"/>
          <w:lang w:val="es-DO"/>
        </w:rPr>
        <w:t xml:space="preserve">USD$ 113,500 dólares </w:t>
      </w:r>
      <w:r w:rsidRPr="00D949CB">
        <w:rPr>
          <w:rFonts w:eastAsia="Calibri" w:cs="Times New Roman"/>
          <w:bCs/>
          <w:color w:val="767171"/>
          <w:szCs w:val="24"/>
          <w:lang w:val="es-DO"/>
        </w:rPr>
        <w:t xml:space="preserve">en </w:t>
      </w:r>
      <w:r w:rsidR="00884F65" w:rsidRPr="00D949CB">
        <w:rPr>
          <w:rFonts w:eastAsia="Calibri" w:cs="Times New Roman"/>
          <w:bCs/>
          <w:color w:val="767171"/>
          <w:szCs w:val="24"/>
          <w:lang w:val="es-DO"/>
        </w:rPr>
        <w:t>aportes filantrópicos, educativos y deportivos en beneficio de poblaciones vulnerables</w:t>
      </w:r>
      <w:r w:rsidRPr="00D949CB">
        <w:rPr>
          <w:rFonts w:eastAsia="Calibri" w:cs="Times New Roman"/>
          <w:bCs/>
          <w:color w:val="767171"/>
          <w:szCs w:val="24"/>
          <w:lang w:val="es-DO"/>
        </w:rPr>
        <w:t>,</w:t>
      </w:r>
      <w:r w:rsidR="00884F65" w:rsidRPr="00D949CB">
        <w:rPr>
          <w:rFonts w:eastAsia="Calibri" w:cs="Times New Roman"/>
          <w:bCs/>
          <w:color w:val="767171"/>
          <w:szCs w:val="24"/>
          <w:lang w:val="es-DO"/>
        </w:rPr>
        <w:t xml:space="preserve"> contribuyendo al desarrollo de estas. Igualmente, se registr</w:t>
      </w:r>
      <w:r w:rsidR="002A7B33" w:rsidRPr="00D949CB">
        <w:rPr>
          <w:rFonts w:eastAsia="Calibri" w:cs="Times New Roman"/>
          <w:bCs/>
          <w:color w:val="767171"/>
          <w:szCs w:val="24"/>
          <w:lang w:val="es-DO"/>
        </w:rPr>
        <w:t xml:space="preserve">ó un total de </w:t>
      </w:r>
      <w:r w:rsidR="00884F65" w:rsidRPr="00D949CB">
        <w:rPr>
          <w:rFonts w:eastAsia="Calibri" w:cs="Times New Roman"/>
          <w:bCs/>
          <w:color w:val="767171"/>
          <w:szCs w:val="24"/>
          <w:lang w:val="es-DO"/>
        </w:rPr>
        <w:t xml:space="preserve">cinco mil cientos diecisiete (5,117) personas impactadas a través de la ejecución de seis (6) </w:t>
      </w:r>
      <w:r w:rsidR="00884F65" w:rsidRPr="00D949CB">
        <w:rPr>
          <w:rFonts w:eastAsia="Calibri" w:cs="Times New Roman"/>
          <w:bCs/>
          <w:color w:val="767171"/>
          <w:szCs w:val="24"/>
          <w:lang w:val="es-DO"/>
        </w:rPr>
        <w:lastRenderedPageBreak/>
        <w:t>programas dirigidos a informar a la comunidad dominicana en el exterior sobre l</w:t>
      </w:r>
      <w:r w:rsidRPr="00D949CB">
        <w:rPr>
          <w:rFonts w:eastAsia="Calibri" w:cs="Times New Roman"/>
          <w:bCs/>
          <w:color w:val="767171"/>
          <w:szCs w:val="24"/>
          <w:lang w:val="es-DO"/>
        </w:rPr>
        <w:t xml:space="preserve">as formas de </w:t>
      </w:r>
      <w:r w:rsidR="00884F65" w:rsidRPr="00D949CB">
        <w:rPr>
          <w:rFonts w:eastAsia="Calibri" w:cs="Times New Roman"/>
          <w:bCs/>
          <w:color w:val="767171"/>
          <w:szCs w:val="24"/>
          <w:lang w:val="es-DO"/>
        </w:rPr>
        <w:t xml:space="preserve">acceso </w:t>
      </w:r>
      <w:r w:rsidRPr="00D949CB">
        <w:rPr>
          <w:rFonts w:eastAsia="Calibri" w:cs="Times New Roman"/>
          <w:bCs/>
          <w:color w:val="767171"/>
          <w:szCs w:val="24"/>
          <w:lang w:val="es-DO"/>
        </w:rPr>
        <w:t xml:space="preserve">a distintos </w:t>
      </w:r>
      <w:r w:rsidR="00884F65" w:rsidRPr="00D949CB">
        <w:rPr>
          <w:rFonts w:eastAsia="Calibri" w:cs="Times New Roman"/>
          <w:bCs/>
          <w:color w:val="767171"/>
          <w:szCs w:val="24"/>
          <w:lang w:val="es-DO"/>
        </w:rPr>
        <w:t>servicios</w:t>
      </w:r>
      <w:r w:rsidRPr="00D949CB">
        <w:rPr>
          <w:rFonts w:eastAsia="Calibri" w:cs="Times New Roman"/>
          <w:bCs/>
          <w:color w:val="767171"/>
          <w:szCs w:val="24"/>
          <w:lang w:val="es-DO"/>
        </w:rPr>
        <w:t xml:space="preserve"> públicos, entre ellos: servicios del sector salud, de la </w:t>
      </w:r>
      <w:r w:rsidR="00884F65" w:rsidRPr="00D949CB">
        <w:rPr>
          <w:rFonts w:eastAsia="Calibri" w:cs="Times New Roman"/>
          <w:bCs/>
          <w:color w:val="767171"/>
          <w:szCs w:val="24"/>
          <w:lang w:val="es-DO"/>
        </w:rPr>
        <w:t xml:space="preserve">Junta Central Electoral (JCE), </w:t>
      </w:r>
      <w:r w:rsidR="00B942C3" w:rsidRPr="00D949CB">
        <w:rPr>
          <w:rFonts w:eastAsia="Calibri" w:cs="Times New Roman"/>
          <w:bCs/>
          <w:color w:val="767171"/>
          <w:szCs w:val="24"/>
          <w:lang w:val="es-DO"/>
        </w:rPr>
        <w:t xml:space="preserve">de </w:t>
      </w:r>
      <w:r w:rsidR="00884F65" w:rsidRPr="00D949CB">
        <w:rPr>
          <w:rFonts w:eastAsia="Calibri" w:cs="Times New Roman"/>
          <w:bCs/>
          <w:color w:val="767171"/>
          <w:szCs w:val="24"/>
          <w:lang w:val="es-DO"/>
        </w:rPr>
        <w:t xml:space="preserve">la Dirección General de Aduanas (DGA), el Instituto Postal Dominicano (INPOSDOM), </w:t>
      </w:r>
      <w:r w:rsidR="00B942C3" w:rsidRPr="00D949CB">
        <w:rPr>
          <w:rFonts w:eastAsia="Calibri" w:cs="Times New Roman"/>
          <w:bCs/>
          <w:color w:val="767171"/>
          <w:szCs w:val="24"/>
          <w:lang w:val="es-DO"/>
        </w:rPr>
        <w:t>el Ministerio de economía, Planificación y Desarrollo sobre gestión de las Asociaciones Sin Fines de Lucro, y de</w:t>
      </w:r>
      <w:r w:rsidRPr="00D949CB">
        <w:rPr>
          <w:rFonts w:eastAsia="Calibri" w:cs="Times New Roman"/>
          <w:bCs/>
          <w:color w:val="767171"/>
          <w:szCs w:val="24"/>
          <w:lang w:val="es-DO"/>
        </w:rPr>
        <w:t xml:space="preserve">l </w:t>
      </w:r>
      <w:r w:rsidR="00884F65" w:rsidRPr="00D949CB">
        <w:rPr>
          <w:rFonts w:eastAsia="Calibri" w:cs="Times New Roman"/>
          <w:bCs/>
          <w:color w:val="767171"/>
          <w:szCs w:val="24"/>
          <w:lang w:val="es-DO"/>
        </w:rPr>
        <w:t>Ministerio de la Mujer</w:t>
      </w:r>
      <w:r w:rsidRPr="00D949CB">
        <w:rPr>
          <w:rFonts w:eastAsia="Calibri" w:cs="Times New Roman"/>
          <w:bCs/>
          <w:color w:val="767171"/>
          <w:szCs w:val="24"/>
          <w:lang w:val="es-DO"/>
        </w:rPr>
        <w:t xml:space="preserve">. </w:t>
      </w:r>
    </w:p>
    <w:p w14:paraId="51C7400B" w14:textId="77777777" w:rsidR="00D94162" w:rsidRPr="00D949CB" w:rsidRDefault="00D94162" w:rsidP="00D94162">
      <w:pPr>
        <w:spacing w:after="0" w:line="360" w:lineRule="auto"/>
        <w:ind w:left="-74"/>
        <w:jc w:val="both"/>
        <w:rPr>
          <w:color w:val="767171"/>
          <w:shd w:val="clear" w:color="auto" w:fill="FFFFFF" w:themeFill="background1"/>
          <w:lang w:val="es-US"/>
        </w:rPr>
      </w:pPr>
    </w:p>
    <w:p w14:paraId="6B2AEBC1" w14:textId="138AE030" w:rsidR="00B545F1" w:rsidRPr="00D949CB" w:rsidRDefault="00B942C3" w:rsidP="00D94162">
      <w:pPr>
        <w:spacing w:after="0" w:line="360" w:lineRule="auto"/>
        <w:ind w:left="-76"/>
        <w:jc w:val="both"/>
        <w:rPr>
          <w:color w:val="767171"/>
          <w:shd w:val="clear" w:color="auto" w:fill="FFFFFF" w:themeFill="background1"/>
          <w:lang w:val="es-US"/>
        </w:rPr>
      </w:pPr>
      <w:r w:rsidRPr="00D949CB">
        <w:rPr>
          <w:rFonts w:eastAsia="Calibri" w:cs="Times New Roman"/>
          <w:color w:val="767171"/>
          <w:szCs w:val="24"/>
          <w:lang w:val="es-ES"/>
        </w:rPr>
        <w:t>Con la cooperación de la Organización Internacional para las Migraciones en República Dominicana (OIM), fue publicado el informe ''Registro sociodemográfico de los dominicanos residentes en el extranjero'' y el estudio "El estado de la intermediación de transferencias de remesas y perspectivas hacia su modernización para la inclusión financiera en República Dominicana''.</w:t>
      </w:r>
    </w:p>
    <w:p w14:paraId="5A0EE572" w14:textId="77777777" w:rsidR="00B545F1" w:rsidRPr="00D949CB" w:rsidRDefault="00B545F1" w:rsidP="00D94162">
      <w:pPr>
        <w:spacing w:after="0" w:line="360" w:lineRule="auto"/>
        <w:ind w:left="-74"/>
        <w:jc w:val="both"/>
        <w:rPr>
          <w:rFonts w:eastAsia="Calibri" w:cs="Times New Roman"/>
          <w:color w:val="767171"/>
          <w:szCs w:val="24"/>
          <w:lang w:val="es-ES"/>
        </w:rPr>
      </w:pPr>
    </w:p>
    <w:p w14:paraId="4880BBF2" w14:textId="5CE37BC0" w:rsidR="00F10DBB" w:rsidRPr="00D949CB" w:rsidRDefault="00F10DBB" w:rsidP="00324472">
      <w:pPr>
        <w:spacing w:after="0" w:line="360" w:lineRule="auto"/>
        <w:ind w:left="-74"/>
        <w:jc w:val="both"/>
        <w:rPr>
          <w:rFonts w:eastAsia="Calibri" w:cs="Times New Roman"/>
          <w:color w:val="767171"/>
          <w:szCs w:val="24"/>
          <w:lang w:val="es-ES"/>
        </w:rPr>
      </w:pPr>
      <w:r w:rsidRPr="00D949CB">
        <w:rPr>
          <w:rFonts w:eastAsia="Calibri" w:cs="Times New Roman"/>
          <w:color w:val="767171"/>
          <w:szCs w:val="24"/>
          <w:lang w:val="es-ES"/>
        </w:rPr>
        <w:t>Se desarrolló el Concurso de Cortometrajes “Huellas de mi Quisqueya”, el cual permitió proyectar los valores de la dominicanidad y contó con el auspicio del Banco BHD León y la Dirección General de Cine</w:t>
      </w:r>
      <w:r w:rsidR="007A40FE" w:rsidRPr="00D949CB">
        <w:rPr>
          <w:rFonts w:eastAsia="Calibri" w:cs="Times New Roman"/>
          <w:color w:val="767171"/>
          <w:szCs w:val="24"/>
          <w:lang w:val="es-ES"/>
        </w:rPr>
        <w:t xml:space="preserve">, con tres dominicanos en el exterior galardonados. Asimismo, </w:t>
      </w:r>
      <w:r w:rsidR="0080556C" w:rsidRPr="00D949CB">
        <w:rPr>
          <w:rFonts w:eastAsia="Calibri" w:cs="Times New Roman"/>
          <w:color w:val="767171"/>
          <w:szCs w:val="24"/>
          <w:lang w:val="es-ES"/>
        </w:rPr>
        <w:t>e</w:t>
      </w:r>
      <w:r w:rsidRPr="00D949CB">
        <w:rPr>
          <w:rFonts w:eastAsia="Calibri" w:cs="Times New Roman"/>
          <w:color w:val="767171"/>
          <w:szCs w:val="24"/>
          <w:lang w:val="es-ES"/>
        </w:rPr>
        <w:t>l INDEX y el Ministerio de la Mujer obtuvieron el título de Subcampeón del</w:t>
      </w:r>
      <w:r w:rsidR="00324472" w:rsidRPr="00D949CB">
        <w:rPr>
          <w:rFonts w:eastAsia="Calibri" w:cs="Times New Roman"/>
          <w:color w:val="767171"/>
          <w:szCs w:val="24"/>
          <w:lang w:val="es-ES"/>
        </w:rPr>
        <w:t xml:space="preserve"> </w:t>
      </w:r>
      <w:r w:rsidRPr="00D949CB">
        <w:rPr>
          <w:rFonts w:eastAsia="Calibri" w:cs="Times New Roman"/>
          <w:color w:val="767171"/>
          <w:szCs w:val="24"/>
          <w:lang w:val="es-ES"/>
        </w:rPr>
        <w:t>premio </w:t>
      </w:r>
      <w:r w:rsidRPr="00D949CB">
        <w:rPr>
          <w:rFonts w:eastAsia="Calibri" w:cs="Times New Roman"/>
          <w:i/>
          <w:iCs/>
          <w:color w:val="767171"/>
          <w:szCs w:val="24"/>
          <w:lang w:val="es-ES"/>
        </w:rPr>
        <w:t>Global </w:t>
      </w:r>
      <w:proofErr w:type="spellStart"/>
      <w:r w:rsidRPr="00D949CB">
        <w:rPr>
          <w:rFonts w:eastAsia="Calibri" w:cs="Times New Roman"/>
          <w:i/>
          <w:iCs/>
          <w:color w:val="767171"/>
          <w:szCs w:val="24"/>
          <w:lang w:val="es-ES"/>
        </w:rPr>
        <w:t>Public</w:t>
      </w:r>
      <w:proofErr w:type="spellEnd"/>
      <w:r w:rsidRPr="00D949CB">
        <w:rPr>
          <w:rFonts w:eastAsia="Calibri" w:cs="Times New Roman"/>
          <w:i/>
          <w:iCs/>
          <w:color w:val="767171"/>
          <w:szCs w:val="24"/>
          <w:lang w:val="es-ES"/>
        </w:rPr>
        <w:t> </w:t>
      </w:r>
      <w:proofErr w:type="spellStart"/>
      <w:r w:rsidRPr="00D949CB">
        <w:rPr>
          <w:rFonts w:eastAsia="Calibri" w:cs="Times New Roman"/>
          <w:i/>
          <w:iCs/>
          <w:color w:val="767171"/>
          <w:szCs w:val="24"/>
          <w:lang w:val="es-ES"/>
        </w:rPr>
        <w:t>Service</w:t>
      </w:r>
      <w:proofErr w:type="spellEnd"/>
      <w:r w:rsidRPr="00D949CB">
        <w:rPr>
          <w:rFonts w:eastAsia="Calibri" w:cs="Times New Roman"/>
          <w:i/>
          <w:iCs/>
          <w:color w:val="767171"/>
          <w:szCs w:val="24"/>
          <w:lang w:val="es-ES"/>
        </w:rPr>
        <w:t> </w:t>
      </w:r>
      <w:proofErr w:type="spellStart"/>
      <w:r w:rsidRPr="00D949CB">
        <w:rPr>
          <w:rFonts w:eastAsia="Calibri" w:cs="Times New Roman"/>
          <w:i/>
          <w:iCs/>
          <w:color w:val="767171"/>
          <w:szCs w:val="24"/>
          <w:lang w:val="es-ES"/>
        </w:rPr>
        <w:t>Team</w:t>
      </w:r>
      <w:proofErr w:type="spellEnd"/>
      <w:r w:rsidRPr="00D949CB">
        <w:rPr>
          <w:rFonts w:eastAsia="Calibri" w:cs="Times New Roman"/>
          <w:i/>
          <w:iCs/>
          <w:color w:val="767171"/>
          <w:szCs w:val="24"/>
          <w:lang w:val="es-ES"/>
        </w:rPr>
        <w:t> </w:t>
      </w:r>
      <w:proofErr w:type="spellStart"/>
      <w:r w:rsidRPr="00D949CB">
        <w:rPr>
          <w:rFonts w:eastAsia="Calibri" w:cs="Times New Roman"/>
          <w:i/>
          <w:iCs/>
          <w:color w:val="767171"/>
          <w:szCs w:val="24"/>
          <w:lang w:val="es-ES"/>
        </w:rPr>
        <w:t>of</w:t>
      </w:r>
      <w:proofErr w:type="spellEnd"/>
      <w:r w:rsidRPr="00D949CB">
        <w:rPr>
          <w:rFonts w:eastAsia="Calibri" w:cs="Times New Roman"/>
          <w:i/>
          <w:iCs/>
          <w:color w:val="767171"/>
          <w:szCs w:val="24"/>
          <w:lang w:val="es-ES"/>
        </w:rPr>
        <w:t> </w:t>
      </w:r>
      <w:proofErr w:type="spellStart"/>
      <w:r w:rsidRPr="00D949CB">
        <w:rPr>
          <w:rFonts w:eastAsia="Calibri" w:cs="Times New Roman"/>
          <w:i/>
          <w:iCs/>
          <w:color w:val="767171"/>
          <w:szCs w:val="24"/>
          <w:lang w:val="es-ES"/>
        </w:rPr>
        <w:t>the</w:t>
      </w:r>
      <w:proofErr w:type="spellEnd"/>
      <w:r w:rsidRPr="00D949CB">
        <w:rPr>
          <w:rFonts w:eastAsia="Calibri" w:cs="Times New Roman"/>
          <w:i/>
          <w:iCs/>
          <w:color w:val="767171"/>
          <w:szCs w:val="24"/>
          <w:lang w:val="es-ES"/>
        </w:rPr>
        <w:t> </w:t>
      </w:r>
      <w:proofErr w:type="spellStart"/>
      <w:r w:rsidRPr="00D949CB">
        <w:rPr>
          <w:rFonts w:eastAsia="Calibri" w:cs="Times New Roman"/>
          <w:i/>
          <w:iCs/>
          <w:color w:val="767171"/>
          <w:szCs w:val="24"/>
          <w:lang w:val="es-ES"/>
        </w:rPr>
        <w:t>Year</w:t>
      </w:r>
      <w:proofErr w:type="spellEnd"/>
      <w:r w:rsidRPr="00D949CB">
        <w:rPr>
          <w:rFonts w:eastAsia="Calibri" w:cs="Times New Roman"/>
          <w:color w:val="767171"/>
          <w:szCs w:val="24"/>
          <w:lang w:val="es-ES"/>
        </w:rPr>
        <w:t> 2021,</w:t>
      </w:r>
      <w:r w:rsidR="00324472" w:rsidRPr="00D949CB">
        <w:rPr>
          <w:rFonts w:eastAsia="Calibri" w:cs="Times New Roman"/>
          <w:color w:val="767171"/>
          <w:szCs w:val="24"/>
          <w:lang w:val="es-ES"/>
        </w:rPr>
        <w:t xml:space="preserve"> </w:t>
      </w:r>
      <w:r w:rsidRPr="00D949CB">
        <w:rPr>
          <w:rFonts w:eastAsia="Calibri" w:cs="Times New Roman"/>
          <w:color w:val="767171"/>
          <w:szCs w:val="24"/>
          <w:lang w:val="es-ES"/>
        </w:rPr>
        <w:t>que organiza la institución internacional </w:t>
      </w:r>
      <w:proofErr w:type="spellStart"/>
      <w:r w:rsidRPr="00D949CB">
        <w:rPr>
          <w:rFonts w:eastAsia="Calibri" w:cs="Times New Roman"/>
          <w:color w:val="767171"/>
          <w:szCs w:val="24"/>
          <w:lang w:val="es-ES"/>
        </w:rPr>
        <w:t>Apolitical</w:t>
      </w:r>
      <w:proofErr w:type="spellEnd"/>
      <w:r w:rsidRPr="00D949CB">
        <w:rPr>
          <w:rFonts w:eastAsia="Calibri" w:cs="Times New Roman"/>
          <w:color w:val="767171"/>
          <w:szCs w:val="24"/>
          <w:lang w:val="es-ES"/>
        </w:rPr>
        <w:t>, un reconocimiento en la categoría “Innovadores de la Comunidad”, por el servicio de orientación Legal y Terapia Psicológica</w:t>
      </w:r>
      <w:r w:rsidR="00324472" w:rsidRPr="00D949CB">
        <w:rPr>
          <w:rFonts w:eastAsia="Calibri" w:cs="Times New Roman"/>
          <w:color w:val="767171"/>
          <w:szCs w:val="24"/>
          <w:lang w:val="es-ES"/>
        </w:rPr>
        <w:t xml:space="preserve"> </w:t>
      </w:r>
      <w:r w:rsidRPr="00D949CB">
        <w:rPr>
          <w:rFonts w:eastAsia="Calibri" w:cs="Times New Roman"/>
          <w:color w:val="767171"/>
          <w:szCs w:val="24"/>
          <w:lang w:val="es-ES"/>
        </w:rPr>
        <w:t xml:space="preserve">confidencial y sin costo para mujeres dominicanas de la diáspora. </w:t>
      </w:r>
      <w:r w:rsidR="00B942C3" w:rsidRPr="00D949CB">
        <w:rPr>
          <w:rFonts w:eastAsia="Calibri" w:cs="Times New Roman"/>
          <w:color w:val="767171"/>
          <w:szCs w:val="24"/>
          <w:lang w:val="es-ES"/>
        </w:rPr>
        <w:t xml:space="preserve">Finalmente, en el mes de noviembre se realizó el lanzamiento del concurso de escritura “Cuéntame tu Historia” dirigido a los dominicanos residentes en el exterior, una iniciativa patrocinada por la empresa </w:t>
      </w:r>
      <w:proofErr w:type="spellStart"/>
      <w:r w:rsidR="00B942C3" w:rsidRPr="00D949CB">
        <w:rPr>
          <w:rFonts w:eastAsia="Calibri" w:cs="Times New Roman"/>
          <w:color w:val="767171"/>
          <w:szCs w:val="24"/>
          <w:lang w:val="es-ES"/>
        </w:rPr>
        <w:t>Vimenca</w:t>
      </w:r>
      <w:proofErr w:type="spellEnd"/>
      <w:r w:rsidR="00B942C3" w:rsidRPr="00D949CB">
        <w:rPr>
          <w:rFonts w:eastAsia="Calibri" w:cs="Times New Roman"/>
          <w:color w:val="767171"/>
          <w:szCs w:val="24"/>
          <w:lang w:val="es-ES"/>
        </w:rPr>
        <w:t xml:space="preserve"> y Western </w:t>
      </w:r>
      <w:proofErr w:type="spellStart"/>
      <w:r w:rsidR="00B942C3" w:rsidRPr="00D949CB">
        <w:rPr>
          <w:rFonts w:eastAsia="Calibri" w:cs="Times New Roman"/>
          <w:color w:val="767171"/>
          <w:szCs w:val="24"/>
          <w:lang w:val="es-ES"/>
        </w:rPr>
        <w:t>Union</w:t>
      </w:r>
      <w:proofErr w:type="spellEnd"/>
      <w:r w:rsidR="00B942C3" w:rsidRPr="00D949CB">
        <w:rPr>
          <w:rFonts w:eastAsia="Calibri" w:cs="Times New Roman"/>
          <w:color w:val="767171"/>
          <w:szCs w:val="24"/>
          <w:lang w:val="es-ES"/>
        </w:rPr>
        <w:t>.</w:t>
      </w:r>
    </w:p>
    <w:p w14:paraId="1606E149" w14:textId="009D6239" w:rsidR="00F10DBB" w:rsidRPr="00D949CB" w:rsidRDefault="00F10DBB" w:rsidP="00F10DBB">
      <w:pPr>
        <w:tabs>
          <w:tab w:val="left" w:pos="709"/>
        </w:tabs>
        <w:spacing w:after="0" w:line="360" w:lineRule="auto"/>
        <w:jc w:val="both"/>
        <w:rPr>
          <w:rFonts w:eastAsia="Calibri" w:cs="Times New Roman"/>
          <w:color w:val="767171"/>
          <w:szCs w:val="24"/>
          <w:lang w:val="es-ES"/>
        </w:rPr>
      </w:pPr>
    </w:p>
    <w:p w14:paraId="1B9CAD11" w14:textId="1F3AABB2" w:rsidR="008F6EBD" w:rsidRPr="00D949CB" w:rsidRDefault="00B545F1" w:rsidP="00166C60">
      <w:pPr>
        <w:spacing w:line="360" w:lineRule="auto"/>
        <w:ind w:left="-76"/>
        <w:jc w:val="both"/>
        <w:rPr>
          <w:rFonts w:eastAsia="Calibri" w:cs="Times New Roman"/>
          <w:color w:val="767171"/>
          <w:szCs w:val="24"/>
          <w:lang w:val="es-ES"/>
        </w:rPr>
      </w:pPr>
      <w:r w:rsidRPr="00D949CB">
        <w:rPr>
          <w:rFonts w:eastAsia="Calibri" w:cs="Times New Roman"/>
          <w:color w:val="767171"/>
          <w:szCs w:val="24"/>
          <w:lang w:val="es-ES"/>
        </w:rPr>
        <w:t xml:space="preserve">En cuanto a los </w:t>
      </w:r>
      <w:r w:rsidR="00F10DBB" w:rsidRPr="00D949CB">
        <w:rPr>
          <w:rFonts w:eastAsia="Calibri" w:cs="Times New Roman"/>
          <w:color w:val="767171"/>
          <w:szCs w:val="24"/>
          <w:lang w:val="es-ES"/>
        </w:rPr>
        <w:t xml:space="preserve">aspectos </w:t>
      </w:r>
      <w:r w:rsidRPr="00D949CB">
        <w:rPr>
          <w:rFonts w:eastAsia="Calibri" w:cs="Times New Roman"/>
          <w:color w:val="767171"/>
          <w:szCs w:val="24"/>
          <w:lang w:val="es-ES"/>
        </w:rPr>
        <w:t xml:space="preserve">de fortalecimiento institucional y profesionalización del servicio exterior, </w:t>
      </w:r>
      <w:r w:rsidR="00F10DBB" w:rsidRPr="00D949CB">
        <w:rPr>
          <w:rFonts w:eastAsia="Calibri" w:cs="Times New Roman"/>
          <w:color w:val="767171"/>
          <w:szCs w:val="24"/>
          <w:lang w:val="es-ES"/>
        </w:rPr>
        <w:t xml:space="preserve">se </w:t>
      </w:r>
      <w:r w:rsidR="00BB605D" w:rsidRPr="00D949CB">
        <w:rPr>
          <w:rFonts w:eastAsia="Calibri" w:cs="Times New Roman"/>
          <w:color w:val="767171"/>
          <w:szCs w:val="24"/>
          <w:lang w:val="es-ES"/>
        </w:rPr>
        <w:t>alcanzó un nivel de cumplimiento promedio del 99% de las acciones programadas en el Pla</w:t>
      </w:r>
      <w:r w:rsidR="00F10DBB" w:rsidRPr="00D949CB">
        <w:rPr>
          <w:rFonts w:eastAsia="Calibri" w:cs="Times New Roman"/>
          <w:color w:val="767171"/>
          <w:szCs w:val="24"/>
          <w:lang w:val="es-ES"/>
        </w:rPr>
        <w:t>n Operativo Anual (POA)</w:t>
      </w:r>
      <w:r w:rsidR="00867E74" w:rsidRPr="00D949CB">
        <w:rPr>
          <w:rFonts w:eastAsia="Calibri" w:cs="Times New Roman"/>
          <w:color w:val="767171"/>
          <w:szCs w:val="24"/>
          <w:lang w:val="es-ES"/>
        </w:rPr>
        <w:t xml:space="preserve"> </w:t>
      </w:r>
      <w:r w:rsidR="00BB605D" w:rsidRPr="00D949CB">
        <w:rPr>
          <w:rFonts w:eastAsia="Calibri" w:cs="Times New Roman"/>
          <w:color w:val="767171"/>
          <w:szCs w:val="24"/>
          <w:lang w:val="es-ES"/>
        </w:rPr>
        <w:t xml:space="preserve">y una ejecución del </w:t>
      </w:r>
      <w:r w:rsidR="00C872F6" w:rsidRPr="00D949CB">
        <w:rPr>
          <w:rFonts w:eastAsia="Calibri" w:cs="Times New Roman"/>
          <w:color w:val="767171"/>
          <w:szCs w:val="24"/>
          <w:lang w:val="es-ES"/>
        </w:rPr>
        <w:t>89.68</w:t>
      </w:r>
      <w:r w:rsidR="00F10DBB" w:rsidRPr="00D949CB">
        <w:rPr>
          <w:rFonts w:eastAsia="Calibri" w:cs="Times New Roman"/>
          <w:color w:val="767171"/>
          <w:szCs w:val="24"/>
          <w:lang w:val="es-ES"/>
        </w:rPr>
        <w:t xml:space="preserve">% del presupuesto </w:t>
      </w:r>
      <w:r w:rsidR="00BB605D" w:rsidRPr="00D949CB">
        <w:rPr>
          <w:rFonts w:eastAsia="Calibri" w:cs="Times New Roman"/>
          <w:color w:val="767171"/>
          <w:szCs w:val="24"/>
          <w:lang w:val="es-ES"/>
        </w:rPr>
        <w:t xml:space="preserve">aprobado para el año </w:t>
      </w:r>
      <w:r w:rsidR="00F10DBB" w:rsidRPr="00D949CB">
        <w:rPr>
          <w:rFonts w:eastAsia="Calibri" w:cs="Times New Roman"/>
          <w:color w:val="767171"/>
          <w:szCs w:val="24"/>
          <w:lang w:val="es-ES"/>
        </w:rPr>
        <w:t xml:space="preserve">2022. </w:t>
      </w:r>
      <w:r w:rsidR="004A7A0C" w:rsidRPr="00D949CB">
        <w:rPr>
          <w:rFonts w:eastAsia="Calibri" w:cs="Times New Roman"/>
          <w:color w:val="767171"/>
          <w:szCs w:val="24"/>
          <w:lang w:val="es-ES"/>
        </w:rPr>
        <w:t xml:space="preserve">Cabe resaltar la calificación alcanzada por el MIREX para los indicadores del </w:t>
      </w:r>
      <w:r w:rsidR="00BB605D" w:rsidRPr="00D949CB">
        <w:rPr>
          <w:rFonts w:eastAsia="Calibri" w:cs="Times New Roman"/>
          <w:color w:val="767171"/>
          <w:szCs w:val="24"/>
          <w:lang w:val="es-ES"/>
        </w:rPr>
        <w:t xml:space="preserve">Sistema de Monitoreo y Medición de la Gestión </w:t>
      </w:r>
      <w:r w:rsidR="008F6EBD" w:rsidRPr="00D949CB">
        <w:rPr>
          <w:rFonts w:eastAsia="Calibri" w:cs="Times New Roman"/>
          <w:color w:val="767171"/>
          <w:szCs w:val="24"/>
          <w:lang w:val="es-ES"/>
        </w:rPr>
        <w:t>Pública (SMMGP)</w:t>
      </w:r>
      <w:r w:rsidR="004A7A0C" w:rsidRPr="00D949CB">
        <w:rPr>
          <w:rFonts w:eastAsia="Calibri" w:cs="Times New Roman"/>
          <w:color w:val="767171"/>
          <w:szCs w:val="24"/>
          <w:lang w:val="es-ES"/>
        </w:rPr>
        <w:t xml:space="preserve">, </w:t>
      </w:r>
      <w:r w:rsidR="00BB605D" w:rsidRPr="00D949CB">
        <w:rPr>
          <w:rFonts w:eastAsia="Calibri" w:cs="Times New Roman"/>
          <w:color w:val="767171"/>
          <w:szCs w:val="24"/>
          <w:lang w:val="es-ES"/>
        </w:rPr>
        <w:t xml:space="preserve">siguientes: </w:t>
      </w:r>
      <w:r w:rsidR="00B942C3" w:rsidRPr="00D949CB">
        <w:rPr>
          <w:rFonts w:eastAsia="Calibri" w:cs="Times New Roman"/>
          <w:color w:val="767171"/>
          <w:szCs w:val="24"/>
          <w:lang w:val="es-ES"/>
        </w:rPr>
        <w:t>100% en i</w:t>
      </w:r>
      <w:r w:rsidR="008F6EBD" w:rsidRPr="00D949CB">
        <w:rPr>
          <w:rFonts w:eastAsia="Calibri" w:cs="Times New Roman"/>
          <w:color w:val="767171"/>
          <w:szCs w:val="24"/>
          <w:lang w:val="es-ES"/>
        </w:rPr>
        <w:t xml:space="preserve">niciativas presidenciales; </w:t>
      </w:r>
      <w:r w:rsidR="00B942C3" w:rsidRPr="00D949CB">
        <w:rPr>
          <w:rFonts w:eastAsia="Calibri" w:cs="Times New Roman"/>
          <w:color w:val="767171"/>
          <w:szCs w:val="24"/>
          <w:lang w:val="es-ES"/>
        </w:rPr>
        <w:lastRenderedPageBreak/>
        <w:t>97% de c</w:t>
      </w:r>
      <w:r w:rsidR="008F6EBD" w:rsidRPr="00D949CB">
        <w:rPr>
          <w:rFonts w:eastAsia="Calibri" w:cs="Times New Roman"/>
          <w:color w:val="767171"/>
          <w:szCs w:val="24"/>
          <w:lang w:val="es-ES"/>
        </w:rPr>
        <w:t xml:space="preserve">umplimiento Ley 200-04; </w:t>
      </w:r>
      <w:r w:rsidR="00B942C3" w:rsidRPr="00D949CB">
        <w:rPr>
          <w:rFonts w:eastAsia="Calibri" w:cs="Times New Roman"/>
          <w:color w:val="767171"/>
          <w:szCs w:val="24"/>
          <w:lang w:val="es-ES"/>
        </w:rPr>
        <w:t>100% para g</w:t>
      </w:r>
      <w:r w:rsidR="008F6EBD" w:rsidRPr="00D949CB">
        <w:rPr>
          <w:rFonts w:eastAsia="Calibri" w:cs="Times New Roman"/>
          <w:color w:val="767171"/>
          <w:szCs w:val="24"/>
          <w:lang w:val="es-ES"/>
        </w:rPr>
        <w:t xml:space="preserve">estión presupuestaria; </w:t>
      </w:r>
      <w:r w:rsidR="00B942C3" w:rsidRPr="00D949CB">
        <w:rPr>
          <w:rFonts w:eastAsia="Calibri" w:cs="Times New Roman"/>
          <w:color w:val="767171"/>
          <w:szCs w:val="24"/>
          <w:lang w:val="es-ES"/>
        </w:rPr>
        <w:t>92% en c</w:t>
      </w:r>
      <w:r w:rsidR="008F6EBD" w:rsidRPr="00D949CB">
        <w:rPr>
          <w:rFonts w:eastAsia="Calibri" w:cs="Times New Roman"/>
          <w:color w:val="767171"/>
          <w:szCs w:val="24"/>
          <w:lang w:val="es-ES"/>
        </w:rPr>
        <w:t xml:space="preserve">ontrataciones públicas; </w:t>
      </w:r>
      <w:r w:rsidR="00B942C3" w:rsidRPr="00D949CB">
        <w:rPr>
          <w:rFonts w:eastAsia="Calibri" w:cs="Times New Roman"/>
          <w:color w:val="767171"/>
          <w:szCs w:val="24"/>
          <w:lang w:val="es-ES"/>
        </w:rPr>
        <w:t xml:space="preserve">97.10% </w:t>
      </w:r>
      <w:r w:rsidR="00867E74" w:rsidRPr="00D949CB">
        <w:rPr>
          <w:rFonts w:eastAsia="Calibri" w:cs="Times New Roman"/>
          <w:color w:val="767171"/>
          <w:szCs w:val="24"/>
          <w:lang w:val="es-ES"/>
        </w:rPr>
        <w:t xml:space="preserve">en </w:t>
      </w:r>
      <w:r w:rsidR="00B942C3" w:rsidRPr="00D949CB">
        <w:rPr>
          <w:rFonts w:eastAsia="Calibri" w:cs="Times New Roman"/>
          <w:color w:val="767171"/>
          <w:szCs w:val="24"/>
          <w:lang w:val="es-ES"/>
        </w:rPr>
        <w:t>t</w:t>
      </w:r>
      <w:r w:rsidR="008F6EBD" w:rsidRPr="00D949CB">
        <w:rPr>
          <w:rFonts w:eastAsia="Calibri" w:cs="Times New Roman"/>
          <w:color w:val="767171"/>
          <w:szCs w:val="24"/>
          <w:lang w:val="es-ES"/>
        </w:rPr>
        <w:t xml:space="preserve">ransparencia gubernamental; </w:t>
      </w:r>
      <w:r w:rsidR="00B942C3" w:rsidRPr="00D949CB">
        <w:rPr>
          <w:rFonts w:eastAsia="Calibri" w:cs="Times New Roman"/>
          <w:color w:val="767171"/>
          <w:szCs w:val="24"/>
          <w:lang w:val="es-ES"/>
        </w:rPr>
        <w:t xml:space="preserve">85% en cumplimiento de los requisitos de las normas de control interno (NOBACI), </w:t>
      </w:r>
      <w:r w:rsidR="008F6EBD" w:rsidRPr="00D949CB">
        <w:rPr>
          <w:rFonts w:eastAsia="Calibri" w:cs="Times New Roman"/>
          <w:color w:val="767171"/>
          <w:szCs w:val="24"/>
          <w:lang w:val="es-ES"/>
        </w:rPr>
        <w:t xml:space="preserve">y un </w:t>
      </w:r>
      <w:r w:rsidR="00B942C3" w:rsidRPr="00D949CB">
        <w:rPr>
          <w:rFonts w:eastAsia="Calibri" w:cs="Times New Roman"/>
          <w:color w:val="767171"/>
          <w:szCs w:val="24"/>
          <w:lang w:val="es-ES"/>
        </w:rPr>
        <w:t>91</w:t>
      </w:r>
      <w:r w:rsidR="008F6EBD" w:rsidRPr="00D949CB">
        <w:rPr>
          <w:rFonts w:eastAsia="Calibri" w:cs="Times New Roman"/>
          <w:color w:val="767171"/>
          <w:szCs w:val="24"/>
          <w:lang w:val="es-ES"/>
        </w:rPr>
        <w:t xml:space="preserve">% </w:t>
      </w:r>
      <w:r w:rsidR="00B942C3" w:rsidRPr="00D949CB">
        <w:rPr>
          <w:rFonts w:eastAsia="Calibri" w:cs="Times New Roman"/>
          <w:color w:val="767171"/>
          <w:szCs w:val="24"/>
          <w:lang w:val="es-ES"/>
        </w:rPr>
        <w:t xml:space="preserve">en </w:t>
      </w:r>
      <w:r w:rsidR="008F6EBD" w:rsidRPr="00D949CB">
        <w:rPr>
          <w:rFonts w:eastAsia="Calibri" w:cs="Times New Roman"/>
          <w:color w:val="767171"/>
          <w:szCs w:val="24"/>
          <w:lang w:val="es-ES"/>
        </w:rPr>
        <w:t>la encuesta de satisfacción aplicada a los usuarios.</w:t>
      </w:r>
      <w:r w:rsidR="00B942C3" w:rsidRPr="00D949CB">
        <w:rPr>
          <w:rFonts w:eastAsia="Calibri" w:cs="Times New Roman"/>
          <w:color w:val="767171"/>
          <w:szCs w:val="24"/>
          <w:lang w:val="es-ES"/>
        </w:rPr>
        <w:t xml:space="preserve"> Adicionalmente, se logró la certificación del Sistema Integrado de Gestión de la Calidad, Antisoborno y Cumplimiento Normativo del MIREX, conforme a las normas ISO 9001:2015 de sistemas de gestión de la calidad; </w:t>
      </w:r>
      <w:r w:rsidR="00042547" w:rsidRPr="00D949CB">
        <w:rPr>
          <w:rFonts w:eastAsia="Calibri" w:cs="Times New Roman"/>
          <w:color w:val="767171"/>
          <w:szCs w:val="24"/>
          <w:lang w:val="es-ES"/>
        </w:rPr>
        <w:t xml:space="preserve">ISO </w:t>
      </w:r>
      <w:r w:rsidR="00B942C3" w:rsidRPr="00D949CB">
        <w:rPr>
          <w:rFonts w:eastAsia="Calibri" w:cs="Times New Roman"/>
          <w:color w:val="767171"/>
          <w:szCs w:val="24"/>
          <w:lang w:val="es-ES"/>
        </w:rPr>
        <w:t xml:space="preserve">37,001:2016 </w:t>
      </w:r>
      <w:r w:rsidR="00042547" w:rsidRPr="00D949CB">
        <w:rPr>
          <w:rFonts w:eastAsia="Calibri" w:cs="Times New Roman"/>
          <w:color w:val="767171"/>
          <w:szCs w:val="24"/>
          <w:lang w:val="es-ES"/>
        </w:rPr>
        <w:t xml:space="preserve">de gestión antisoborno; e ISO </w:t>
      </w:r>
      <w:r w:rsidR="00B942C3" w:rsidRPr="00D949CB">
        <w:rPr>
          <w:rFonts w:eastAsia="Calibri" w:cs="Times New Roman"/>
          <w:color w:val="767171"/>
          <w:szCs w:val="24"/>
          <w:lang w:val="es-ES"/>
        </w:rPr>
        <w:t>37,301: 2021</w:t>
      </w:r>
      <w:r w:rsidR="00042547" w:rsidRPr="00D949CB">
        <w:rPr>
          <w:rFonts w:eastAsia="Calibri" w:cs="Times New Roman"/>
          <w:color w:val="767171"/>
          <w:szCs w:val="24"/>
          <w:lang w:val="es-ES"/>
        </w:rPr>
        <w:t xml:space="preserve"> de sistemas de compliance</w:t>
      </w:r>
      <w:r w:rsidR="00B942C3" w:rsidRPr="00D949CB">
        <w:rPr>
          <w:rFonts w:eastAsia="Calibri" w:cs="Times New Roman"/>
          <w:color w:val="767171"/>
          <w:szCs w:val="24"/>
          <w:lang w:val="es-ES"/>
        </w:rPr>
        <w:t>.</w:t>
      </w:r>
    </w:p>
    <w:p w14:paraId="07540216" w14:textId="73DA3791" w:rsidR="004A7A0C" w:rsidRPr="00D949CB" w:rsidRDefault="004A7A0C" w:rsidP="00F10DBB">
      <w:pPr>
        <w:tabs>
          <w:tab w:val="left" w:pos="709"/>
        </w:tabs>
        <w:spacing w:after="0" w:line="360" w:lineRule="auto"/>
        <w:jc w:val="both"/>
        <w:rPr>
          <w:rFonts w:eastAsia="Calibri" w:cs="Times New Roman"/>
          <w:color w:val="767171"/>
          <w:szCs w:val="24"/>
          <w:lang w:val="es-ES"/>
        </w:rPr>
      </w:pPr>
    </w:p>
    <w:p w14:paraId="11E32081" w14:textId="5A875D3D" w:rsidR="004A7A0C" w:rsidRPr="00D949CB" w:rsidRDefault="004A7A0C" w:rsidP="00C130EF">
      <w:pPr>
        <w:spacing w:after="0" w:line="360" w:lineRule="auto"/>
        <w:ind w:left="-76"/>
        <w:jc w:val="both"/>
        <w:rPr>
          <w:rFonts w:eastAsia="Calibri" w:cs="Times New Roman"/>
          <w:color w:val="767171"/>
          <w:szCs w:val="24"/>
          <w:lang w:val="es-ES"/>
        </w:rPr>
      </w:pPr>
      <w:r w:rsidRPr="00D949CB">
        <w:rPr>
          <w:rFonts w:eastAsia="Calibri" w:cs="Times New Roman"/>
          <w:color w:val="767171"/>
          <w:szCs w:val="24"/>
          <w:lang w:val="es-ES"/>
        </w:rPr>
        <w:t>El MIREX</w:t>
      </w:r>
      <w:r w:rsidR="00042547" w:rsidRPr="00D949CB">
        <w:rPr>
          <w:rFonts w:eastAsia="Calibri" w:cs="Times New Roman"/>
          <w:color w:val="767171"/>
          <w:szCs w:val="24"/>
          <w:lang w:val="es-ES"/>
        </w:rPr>
        <w:t>, a través de la Dirección de Estudios y Análisis Estratégicos,</w:t>
      </w:r>
      <w:r w:rsidRPr="00D949CB">
        <w:rPr>
          <w:rFonts w:eastAsia="Calibri" w:cs="Times New Roman"/>
          <w:color w:val="767171"/>
          <w:szCs w:val="24"/>
          <w:lang w:val="es-ES"/>
        </w:rPr>
        <w:t xml:space="preserve"> junto al INESDYC, present</w:t>
      </w:r>
      <w:r w:rsidR="008E261F" w:rsidRPr="00D949CB">
        <w:rPr>
          <w:rFonts w:eastAsia="Calibri" w:cs="Times New Roman"/>
          <w:color w:val="767171"/>
          <w:szCs w:val="24"/>
          <w:lang w:val="es-ES"/>
        </w:rPr>
        <w:t xml:space="preserve">ó </w:t>
      </w:r>
      <w:r w:rsidRPr="00D949CB">
        <w:rPr>
          <w:rFonts w:eastAsia="Calibri" w:cs="Times New Roman"/>
          <w:color w:val="767171"/>
          <w:szCs w:val="24"/>
          <w:lang w:val="es-ES"/>
        </w:rPr>
        <w:t>los cuadernillos No. 1. y No. 2 de la “Colección Pensamiento Internacional” </w:t>
      </w:r>
      <w:r w:rsidR="008E261F" w:rsidRPr="00D949CB">
        <w:rPr>
          <w:rFonts w:eastAsia="Calibri" w:cs="Times New Roman"/>
          <w:color w:val="767171"/>
          <w:szCs w:val="24"/>
          <w:lang w:val="es-ES"/>
        </w:rPr>
        <w:t xml:space="preserve">en los cuales se aborda el tema de la Diplomacia 4.0. Inteligencia artificial y la Cuarta Revolución Industrial en la Política Exterior y en las Relaciones Internacionales, y el tema de la Comisión Mixta Bilateral </w:t>
      </w:r>
      <w:proofErr w:type="spellStart"/>
      <w:r w:rsidR="008E261F" w:rsidRPr="00D949CB">
        <w:rPr>
          <w:rFonts w:eastAsia="Calibri" w:cs="Times New Roman"/>
          <w:color w:val="767171"/>
          <w:szCs w:val="24"/>
          <w:lang w:val="es-ES"/>
        </w:rPr>
        <w:t>Domínico</w:t>
      </w:r>
      <w:proofErr w:type="spellEnd"/>
      <w:r w:rsidR="008E261F" w:rsidRPr="00D949CB">
        <w:rPr>
          <w:rFonts w:eastAsia="Calibri" w:cs="Times New Roman"/>
          <w:color w:val="767171"/>
          <w:szCs w:val="24"/>
          <w:lang w:val="es-ES"/>
        </w:rPr>
        <w:t>-</w:t>
      </w:r>
      <w:proofErr w:type="gramStart"/>
      <w:r w:rsidR="008E261F" w:rsidRPr="00D949CB">
        <w:rPr>
          <w:rFonts w:eastAsia="Calibri" w:cs="Times New Roman"/>
          <w:color w:val="767171"/>
          <w:szCs w:val="24"/>
          <w:lang w:val="es-ES"/>
        </w:rPr>
        <w:t>Haitiana</w:t>
      </w:r>
      <w:proofErr w:type="gramEnd"/>
      <w:r w:rsidR="008E261F" w:rsidRPr="00D949CB">
        <w:rPr>
          <w:rFonts w:eastAsia="Calibri" w:cs="Times New Roman"/>
          <w:color w:val="767171"/>
          <w:szCs w:val="24"/>
          <w:lang w:val="es-ES"/>
        </w:rPr>
        <w:t xml:space="preserve"> como un instrumento idóneo para favorecer la política exterior de buena vecindad, respectivamente. Asimismo, realizó el lanzamiento del </w:t>
      </w:r>
      <w:r w:rsidRPr="00D949CB">
        <w:rPr>
          <w:rFonts w:eastAsia="Calibri" w:cs="Times New Roman"/>
          <w:color w:val="767171"/>
          <w:szCs w:val="24"/>
          <w:lang w:val="es-ES"/>
        </w:rPr>
        <w:t xml:space="preserve">tomo I del proyecto de investigación “Fragilidad, resiliencia, desarrollo e inversión en la zona fronteriza (FREDI)”. </w:t>
      </w:r>
    </w:p>
    <w:p w14:paraId="3E30BB81" w14:textId="77777777" w:rsidR="004A7A0C" w:rsidRPr="00D949CB" w:rsidRDefault="004A7A0C" w:rsidP="00C130EF">
      <w:pPr>
        <w:tabs>
          <w:tab w:val="left" w:pos="709"/>
        </w:tabs>
        <w:spacing w:after="0" w:line="360" w:lineRule="auto"/>
        <w:jc w:val="both"/>
        <w:rPr>
          <w:rFonts w:eastAsia="Calibri" w:cs="Times New Roman"/>
          <w:color w:val="767171"/>
          <w:szCs w:val="24"/>
          <w:lang w:val="es-ES"/>
        </w:rPr>
      </w:pPr>
    </w:p>
    <w:p w14:paraId="5BAB054C" w14:textId="4100409D" w:rsidR="004A7A0C" w:rsidRPr="00D949CB" w:rsidRDefault="004A7A0C" w:rsidP="00C130EF">
      <w:pPr>
        <w:spacing w:after="0" w:line="360" w:lineRule="auto"/>
        <w:ind w:left="-76"/>
        <w:jc w:val="both"/>
        <w:rPr>
          <w:rFonts w:eastAsia="Calibri" w:cs="Times New Roman"/>
          <w:color w:val="767171"/>
          <w:szCs w:val="24"/>
          <w:lang w:val="es-ES"/>
        </w:rPr>
      </w:pPr>
      <w:r w:rsidRPr="00D949CB">
        <w:rPr>
          <w:rFonts w:eastAsia="Calibri" w:cs="Times New Roman"/>
          <w:color w:val="767171"/>
          <w:szCs w:val="24"/>
          <w:lang w:val="es-ES"/>
        </w:rPr>
        <w:t xml:space="preserve">En otro orden, </w:t>
      </w:r>
      <w:r w:rsidR="00042547" w:rsidRPr="00D949CB">
        <w:rPr>
          <w:rFonts w:eastAsia="Calibri" w:cs="Times New Roman"/>
          <w:color w:val="767171"/>
          <w:szCs w:val="24"/>
          <w:lang w:val="es-ES"/>
        </w:rPr>
        <w:t xml:space="preserve">se logró que más del 90% de los colaboradores, tanto de la sede como de las misiones diplomáticas </w:t>
      </w:r>
      <w:r w:rsidR="00D03094" w:rsidRPr="00D949CB">
        <w:rPr>
          <w:rFonts w:eastAsia="Calibri" w:cs="Times New Roman"/>
          <w:color w:val="767171"/>
          <w:szCs w:val="24"/>
          <w:lang w:val="es-ES"/>
        </w:rPr>
        <w:t>en el exterior</w:t>
      </w:r>
      <w:r w:rsidR="00042547" w:rsidRPr="00D949CB">
        <w:rPr>
          <w:rFonts w:eastAsia="Calibri" w:cs="Times New Roman"/>
          <w:color w:val="767171"/>
          <w:szCs w:val="24"/>
          <w:lang w:val="es-ES"/>
        </w:rPr>
        <w:t>, reciba un salario mensual acorde a la escala salarial aprobada</w:t>
      </w:r>
      <w:r w:rsidR="00D03094" w:rsidRPr="00D949CB">
        <w:rPr>
          <w:rFonts w:eastAsia="Calibri" w:cs="Times New Roman"/>
          <w:color w:val="767171"/>
          <w:szCs w:val="24"/>
          <w:lang w:val="es-ES"/>
        </w:rPr>
        <w:t>. Fue</w:t>
      </w:r>
      <w:r w:rsidR="00042547" w:rsidRPr="00D949CB">
        <w:rPr>
          <w:rFonts w:eastAsia="Calibri" w:cs="Times New Roman"/>
          <w:color w:val="767171"/>
          <w:szCs w:val="24"/>
          <w:lang w:val="es-ES"/>
        </w:rPr>
        <w:t xml:space="preserve"> emitida la Resolución 08-2022 que establece la cantidad de funcionarios diplomáticos por cada embajada y misión permanente</w:t>
      </w:r>
      <w:r w:rsidR="00C872F6" w:rsidRPr="00D949CB">
        <w:rPr>
          <w:rFonts w:eastAsia="Calibri" w:cs="Times New Roman"/>
          <w:color w:val="767171"/>
          <w:szCs w:val="24"/>
          <w:lang w:val="es-ES"/>
        </w:rPr>
        <w:t>. A</w:t>
      </w:r>
      <w:r w:rsidR="00480879" w:rsidRPr="00D949CB">
        <w:rPr>
          <w:rFonts w:eastAsia="Calibri" w:cs="Times New Roman"/>
          <w:color w:val="767171"/>
          <w:szCs w:val="24"/>
          <w:lang w:val="es-ES"/>
        </w:rPr>
        <w:t xml:space="preserve">demás, se </w:t>
      </w:r>
      <w:r w:rsidR="00042547" w:rsidRPr="00D949CB">
        <w:rPr>
          <w:rFonts w:eastAsia="Calibri" w:cs="Times New Roman"/>
          <w:color w:val="767171"/>
          <w:szCs w:val="24"/>
          <w:lang w:val="es-ES"/>
        </w:rPr>
        <w:t>contrat</w:t>
      </w:r>
      <w:r w:rsidR="00480879" w:rsidRPr="00D949CB">
        <w:rPr>
          <w:rFonts w:eastAsia="Calibri" w:cs="Times New Roman"/>
          <w:color w:val="767171"/>
          <w:szCs w:val="24"/>
          <w:lang w:val="es-ES"/>
        </w:rPr>
        <w:t xml:space="preserve">ó </w:t>
      </w:r>
      <w:r w:rsidR="00042547" w:rsidRPr="00D949CB">
        <w:rPr>
          <w:rFonts w:eastAsia="Calibri" w:cs="Times New Roman"/>
          <w:color w:val="767171"/>
          <w:szCs w:val="24"/>
          <w:lang w:val="es-ES"/>
        </w:rPr>
        <w:t xml:space="preserve">el </w:t>
      </w:r>
      <w:r w:rsidR="00480879" w:rsidRPr="00D949CB">
        <w:rPr>
          <w:rFonts w:eastAsia="Calibri" w:cs="Times New Roman"/>
          <w:color w:val="767171"/>
          <w:szCs w:val="24"/>
          <w:lang w:val="es-ES"/>
        </w:rPr>
        <w:t xml:space="preserve">servicio de </w:t>
      </w:r>
      <w:r w:rsidR="00042547" w:rsidRPr="00D949CB">
        <w:rPr>
          <w:rFonts w:eastAsia="Calibri" w:cs="Times New Roman"/>
          <w:color w:val="767171"/>
          <w:szCs w:val="24"/>
          <w:lang w:val="es-ES"/>
        </w:rPr>
        <w:t>seguro internacional para todos los funcionarios del servicio exterior, conforme a lo establecido en la Ley 630-16</w:t>
      </w:r>
      <w:r w:rsidR="00C872F6" w:rsidRPr="00D949CB">
        <w:rPr>
          <w:rFonts w:eastAsia="Calibri" w:cs="Times New Roman"/>
          <w:color w:val="767171"/>
          <w:szCs w:val="24"/>
          <w:lang w:val="es-ES"/>
        </w:rPr>
        <w:t xml:space="preserve"> y se </w:t>
      </w:r>
      <w:r w:rsidRPr="00D949CB">
        <w:rPr>
          <w:rFonts w:eastAsia="Calibri" w:cs="Times New Roman"/>
          <w:color w:val="767171"/>
          <w:szCs w:val="24"/>
          <w:lang w:val="es-ES"/>
        </w:rPr>
        <w:t xml:space="preserve">desarrollaron diversas acciones de capacitación </w:t>
      </w:r>
      <w:r w:rsidR="00C872F6" w:rsidRPr="00D949CB">
        <w:rPr>
          <w:rFonts w:eastAsia="Calibri" w:cs="Times New Roman"/>
          <w:color w:val="767171"/>
          <w:szCs w:val="24"/>
          <w:lang w:val="es-ES"/>
        </w:rPr>
        <w:t xml:space="preserve">sobre temas </w:t>
      </w:r>
      <w:r w:rsidRPr="00D949CB">
        <w:rPr>
          <w:rFonts w:eastAsia="Calibri" w:cs="Times New Roman"/>
          <w:color w:val="767171"/>
          <w:szCs w:val="24"/>
          <w:lang w:val="es-ES"/>
        </w:rPr>
        <w:t>de gestión de riesgos, ética e integridad gubernamental</w:t>
      </w:r>
      <w:r w:rsidR="00042547" w:rsidRPr="00D949CB">
        <w:rPr>
          <w:rFonts w:eastAsia="Calibri" w:cs="Times New Roman"/>
          <w:color w:val="767171"/>
          <w:szCs w:val="24"/>
          <w:lang w:val="es-ES"/>
        </w:rPr>
        <w:t xml:space="preserve">, </w:t>
      </w:r>
      <w:r w:rsidRPr="00D949CB">
        <w:rPr>
          <w:rFonts w:eastAsia="Calibri" w:cs="Times New Roman"/>
          <w:color w:val="767171"/>
          <w:szCs w:val="24"/>
          <w:lang w:val="es-ES"/>
        </w:rPr>
        <w:t>auditor</w:t>
      </w:r>
      <w:r w:rsidR="00042547" w:rsidRPr="00D949CB">
        <w:rPr>
          <w:rFonts w:eastAsia="Calibri" w:cs="Times New Roman"/>
          <w:color w:val="767171"/>
          <w:szCs w:val="24"/>
          <w:lang w:val="es-ES"/>
        </w:rPr>
        <w:t>ía</w:t>
      </w:r>
      <w:r w:rsidRPr="00D949CB">
        <w:rPr>
          <w:rFonts w:eastAsia="Calibri" w:cs="Times New Roman"/>
          <w:color w:val="767171"/>
          <w:szCs w:val="24"/>
          <w:lang w:val="es-ES"/>
        </w:rPr>
        <w:t xml:space="preserve"> intern</w:t>
      </w:r>
      <w:r w:rsidR="00480879" w:rsidRPr="00D949CB">
        <w:rPr>
          <w:rFonts w:eastAsia="Calibri" w:cs="Times New Roman"/>
          <w:color w:val="767171"/>
          <w:szCs w:val="24"/>
          <w:lang w:val="es-ES"/>
        </w:rPr>
        <w:t>a</w:t>
      </w:r>
      <w:r w:rsidR="00042547" w:rsidRPr="00D949CB">
        <w:rPr>
          <w:rFonts w:eastAsia="Calibri" w:cs="Times New Roman"/>
          <w:color w:val="767171"/>
          <w:szCs w:val="24"/>
          <w:lang w:val="es-ES"/>
        </w:rPr>
        <w:t>, oratoria</w:t>
      </w:r>
      <w:r w:rsidR="00480879" w:rsidRPr="00D949CB">
        <w:rPr>
          <w:rFonts w:eastAsia="Calibri" w:cs="Times New Roman"/>
          <w:color w:val="767171"/>
          <w:szCs w:val="24"/>
          <w:lang w:val="es-ES"/>
        </w:rPr>
        <w:t>, entre otros</w:t>
      </w:r>
      <w:r w:rsidRPr="00D949CB">
        <w:rPr>
          <w:rFonts w:eastAsia="Calibri" w:cs="Times New Roman"/>
          <w:color w:val="767171"/>
          <w:szCs w:val="24"/>
          <w:lang w:val="es-ES"/>
        </w:rPr>
        <w:t xml:space="preserve">. </w:t>
      </w:r>
    </w:p>
    <w:p w14:paraId="502791EB" w14:textId="77777777" w:rsidR="00B942C3" w:rsidRPr="00D949CB" w:rsidRDefault="00B942C3" w:rsidP="00B942C3">
      <w:pPr>
        <w:spacing w:line="360" w:lineRule="auto"/>
        <w:jc w:val="both"/>
        <w:rPr>
          <w:rFonts w:cs="Times New Roman"/>
          <w:color w:val="767171"/>
          <w:szCs w:val="24"/>
          <w:lang w:val="es-ES"/>
        </w:rPr>
      </w:pPr>
    </w:p>
    <w:p w14:paraId="44FC6F72" w14:textId="43D3DDFB" w:rsidR="00166C60" w:rsidRPr="00D949CB" w:rsidRDefault="00166C60">
      <w:pPr>
        <w:rPr>
          <w:rFonts w:eastAsia="Calibri" w:cs="Times New Roman"/>
          <w:color w:val="767171"/>
          <w:szCs w:val="24"/>
          <w:lang w:val="es-ES"/>
        </w:rPr>
      </w:pPr>
      <w:r w:rsidRPr="00D949CB">
        <w:rPr>
          <w:rFonts w:eastAsia="Calibri" w:cs="Times New Roman"/>
          <w:color w:val="767171"/>
          <w:szCs w:val="24"/>
          <w:lang w:val="es-ES"/>
        </w:rPr>
        <w:br w:type="page"/>
      </w:r>
    </w:p>
    <w:p w14:paraId="29141E8F" w14:textId="0AEBC302" w:rsidR="007B3C6D" w:rsidRPr="00D949CB" w:rsidRDefault="00607105" w:rsidP="007C1249">
      <w:pPr>
        <w:pStyle w:val="Prrafodelista"/>
        <w:keepNext/>
        <w:keepLines/>
        <w:numPr>
          <w:ilvl w:val="0"/>
          <w:numId w:val="3"/>
        </w:numPr>
        <w:tabs>
          <w:tab w:val="left" w:pos="2552"/>
        </w:tabs>
        <w:spacing w:before="240" w:after="0" w:line="360" w:lineRule="auto"/>
        <w:ind w:left="284" w:hanging="284"/>
        <w:jc w:val="center"/>
        <w:outlineLvl w:val="0"/>
        <w:rPr>
          <w:rFonts w:eastAsia="Times New Roman" w:cs="Times New Roman"/>
          <w:b/>
          <w:color w:val="767171"/>
          <w:sz w:val="28"/>
          <w:szCs w:val="28"/>
          <w:lang w:val="es-DO"/>
        </w:rPr>
      </w:pPr>
      <w:bookmarkStart w:id="14" w:name="_Toc91497380"/>
      <w:bookmarkStart w:id="15" w:name="_Toc121928400"/>
      <w:bookmarkStart w:id="16" w:name="_Toc121928602"/>
      <w:r w:rsidRPr="00D949CB">
        <w:rPr>
          <w:rFonts w:eastAsia="Times New Roman" w:cs="Times New Roman"/>
          <w:b/>
          <w:color w:val="767171"/>
          <w:sz w:val="28"/>
          <w:szCs w:val="28"/>
          <w:lang w:val="es-DO"/>
        </w:rPr>
        <w:lastRenderedPageBreak/>
        <w:t>INFORMACIÓN INSTITUCIONAL</w:t>
      </w:r>
      <w:bookmarkEnd w:id="14"/>
      <w:bookmarkEnd w:id="15"/>
      <w:bookmarkEnd w:id="16"/>
    </w:p>
    <w:p w14:paraId="03E51C42" w14:textId="12608EF9" w:rsidR="007B3C6D" w:rsidRPr="00D949CB" w:rsidRDefault="007B3C6D" w:rsidP="007B3C6D">
      <w:pPr>
        <w:tabs>
          <w:tab w:val="left" w:pos="2552"/>
        </w:tabs>
        <w:spacing w:line="360" w:lineRule="auto"/>
        <w:jc w:val="center"/>
        <w:rPr>
          <w:rFonts w:eastAsia="Calibri" w:cs="Times New Roman"/>
          <w:color w:val="767171"/>
          <w:sz w:val="18"/>
          <w:u w:val="thick" w:color="FF0000"/>
          <w:lang w:val="es-ES"/>
        </w:rPr>
      </w:pPr>
      <w:r w:rsidRPr="00D949CB">
        <w:rPr>
          <w:rFonts w:eastAsia="Calibri" w:cs="Times New Roman"/>
          <w:noProof/>
          <w:color w:val="767171"/>
          <w:sz w:val="18"/>
          <w:u w:val="thick" w:color="FF0000"/>
          <w:lang w:val="es-ES" w:eastAsia="es-ES"/>
        </w:rPr>
        <mc:AlternateContent>
          <mc:Choice Requires="wps">
            <w:drawing>
              <wp:anchor distT="0" distB="0" distL="114300" distR="114300" simplePos="0" relativeHeight="251694080" behindDoc="0" locked="0" layoutInCell="1" allowOverlap="1" wp14:anchorId="0203E371" wp14:editId="6F805FBD">
                <wp:simplePos x="0" y="0"/>
                <wp:positionH relativeFrom="margin">
                  <wp:align>center</wp:align>
                </wp:positionH>
                <wp:positionV relativeFrom="paragraph">
                  <wp:posOffset>78105</wp:posOffset>
                </wp:positionV>
                <wp:extent cx="896620" cy="0"/>
                <wp:effectExtent l="0" t="19050" r="36830" b="1905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41395B" id="_x0000_t32" coordsize="21600,21600" o:spt="32" o:oned="t" path="m,l21600,21600e" filled="f">
                <v:path arrowok="t" fillok="f" o:connecttype="none"/>
                <o:lock v:ext="edit" shapetype="t"/>
              </v:shapetype>
              <v:shape id="Conector recto de flecha 11" o:spid="_x0000_s1026" type="#_x0000_t32" style="position:absolute;margin-left:0;margin-top:6.15pt;width:70.6pt;height:0;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" strokecolor="red" strokeweight="2.25pt">
                <w10:wrap anchorx="margin"/>
              </v:shape>
            </w:pict>
          </mc:Fallback>
        </mc:AlternateContent>
      </w:r>
    </w:p>
    <w:p w14:paraId="0779CE52" w14:textId="77777777" w:rsidR="007B3C6D" w:rsidRPr="00D949CB" w:rsidRDefault="007B3C6D" w:rsidP="00D24B29">
      <w:pPr>
        <w:keepNext/>
        <w:keepLines/>
        <w:numPr>
          <w:ilvl w:val="0"/>
          <w:numId w:val="1"/>
        </w:numPr>
        <w:spacing w:before="240" w:after="0" w:line="360" w:lineRule="auto"/>
        <w:ind w:left="0" w:firstLine="0"/>
        <w:contextualSpacing/>
        <w:jc w:val="center"/>
        <w:outlineLvl w:val="0"/>
        <w:rPr>
          <w:rFonts w:eastAsia="Times New Roman" w:cs="Times New Roman"/>
          <w:b/>
          <w:color w:val="767171"/>
          <w:szCs w:val="28"/>
          <w:lang w:val="es-DO"/>
        </w:rPr>
      </w:pPr>
      <w:bookmarkStart w:id="17" w:name="_Toc91497381"/>
      <w:bookmarkStart w:id="18" w:name="_Toc121928401"/>
      <w:bookmarkStart w:id="19" w:name="_Toc121928603"/>
      <w:r w:rsidRPr="00D949CB">
        <w:rPr>
          <w:rFonts w:eastAsia="Times New Roman" w:cs="Times New Roman"/>
          <w:b/>
          <w:color w:val="767171"/>
          <w:szCs w:val="28"/>
          <w:lang w:val="es-DO"/>
        </w:rPr>
        <w:t>Marco filosófico institucional</w:t>
      </w:r>
      <w:bookmarkEnd w:id="17"/>
      <w:bookmarkEnd w:id="18"/>
      <w:bookmarkEnd w:id="19"/>
    </w:p>
    <w:p w14:paraId="66ECD80F" w14:textId="77777777" w:rsidR="007B3C6D" w:rsidRPr="00D949CB" w:rsidRDefault="007B3C6D" w:rsidP="006E7CDD">
      <w:pPr>
        <w:spacing w:after="0" w:line="360" w:lineRule="auto"/>
        <w:jc w:val="both"/>
        <w:rPr>
          <w:rFonts w:eastAsia="Calibri" w:cs="Times New Roman"/>
          <w:color w:val="767171"/>
          <w:sz w:val="18"/>
          <w:lang w:val="es-ES"/>
        </w:rPr>
      </w:pPr>
    </w:p>
    <w:p w14:paraId="2729A11A" w14:textId="77777777" w:rsidR="007B3C6D" w:rsidRPr="00D949CB" w:rsidRDefault="007B3C6D" w:rsidP="00D24B29">
      <w:pPr>
        <w:keepNext/>
        <w:keepLines/>
        <w:numPr>
          <w:ilvl w:val="0"/>
          <w:numId w:val="2"/>
        </w:numPr>
        <w:spacing w:after="0" w:line="360" w:lineRule="auto"/>
        <w:contextualSpacing/>
        <w:jc w:val="both"/>
        <w:outlineLvl w:val="0"/>
        <w:rPr>
          <w:rFonts w:eastAsia="Times New Roman" w:cs="Times New Roman"/>
          <w:b/>
          <w:color w:val="767171"/>
          <w:szCs w:val="28"/>
          <w:lang w:val="es-DO"/>
        </w:rPr>
      </w:pPr>
      <w:bookmarkStart w:id="20" w:name="_Toc91489599"/>
      <w:bookmarkStart w:id="21" w:name="_Toc91497382"/>
      <w:bookmarkStart w:id="22" w:name="_Toc91511290"/>
      <w:bookmarkStart w:id="23" w:name="_Toc91511410"/>
      <w:bookmarkStart w:id="24" w:name="_Toc121928402"/>
      <w:bookmarkStart w:id="25" w:name="_Toc121928604"/>
      <w:r w:rsidRPr="00D949CB">
        <w:rPr>
          <w:rFonts w:eastAsia="Times New Roman" w:cs="Times New Roman"/>
          <w:b/>
          <w:color w:val="767171"/>
          <w:szCs w:val="28"/>
          <w:lang w:val="es-DO"/>
        </w:rPr>
        <w:t>Misión</w:t>
      </w:r>
      <w:bookmarkEnd w:id="20"/>
      <w:bookmarkEnd w:id="21"/>
      <w:bookmarkEnd w:id="22"/>
      <w:bookmarkEnd w:id="23"/>
      <w:bookmarkEnd w:id="24"/>
      <w:bookmarkEnd w:id="25"/>
    </w:p>
    <w:p w14:paraId="03161A45" w14:textId="77777777" w:rsidR="007B3C6D" w:rsidRPr="00D949CB" w:rsidRDefault="007B3C6D" w:rsidP="006E7CDD">
      <w:pPr>
        <w:spacing w:after="0" w:line="360" w:lineRule="auto"/>
        <w:jc w:val="both"/>
        <w:rPr>
          <w:rFonts w:eastAsia="Times New Roman" w:cs="Times New Roman"/>
          <w:color w:val="767171"/>
          <w:szCs w:val="24"/>
          <w:lang w:val="es-DO"/>
        </w:rPr>
      </w:pPr>
    </w:p>
    <w:p w14:paraId="01FA88E9" w14:textId="64D58358" w:rsidR="007B3C6D" w:rsidRPr="00D949CB" w:rsidRDefault="007B3C6D" w:rsidP="00166C60">
      <w:pPr>
        <w:spacing w:line="360" w:lineRule="auto"/>
        <w:ind w:left="-76"/>
        <w:jc w:val="both"/>
        <w:rPr>
          <w:rFonts w:eastAsia="Times New Roman" w:cs="Times New Roman"/>
          <w:color w:val="767171"/>
          <w:szCs w:val="24"/>
          <w:lang w:val="es-DO"/>
        </w:rPr>
      </w:pPr>
      <w:r w:rsidRPr="00D949CB">
        <w:rPr>
          <w:rFonts w:eastAsia="Times New Roman" w:cs="Times New Roman"/>
          <w:color w:val="767171"/>
          <w:szCs w:val="24"/>
          <w:lang w:val="es-DO"/>
        </w:rPr>
        <w:t xml:space="preserve">Ejecutar la política exterior del Estado, vinculando la agenda y los planes de desarrollo del país en el plano internacional, de forma dinámica, sostenible y eficaz en beneficio </w:t>
      </w:r>
      <w:r w:rsidR="00B47316" w:rsidRPr="00D949CB">
        <w:rPr>
          <w:rFonts w:eastAsia="Times New Roman" w:cs="Times New Roman"/>
          <w:color w:val="767171"/>
          <w:szCs w:val="24"/>
          <w:lang w:val="es-DO"/>
        </w:rPr>
        <w:t>de República Dominicana</w:t>
      </w:r>
      <w:r w:rsidRPr="00D949CB">
        <w:rPr>
          <w:rFonts w:eastAsia="Times New Roman" w:cs="Times New Roman"/>
          <w:color w:val="767171"/>
          <w:szCs w:val="24"/>
          <w:lang w:val="es-DO"/>
        </w:rPr>
        <w:t xml:space="preserve"> y sus nacionales.</w:t>
      </w:r>
    </w:p>
    <w:p w14:paraId="0362FCD6" w14:textId="77777777" w:rsidR="007B3C6D" w:rsidRPr="00D949CB" w:rsidRDefault="007B3C6D" w:rsidP="006E7CDD">
      <w:pPr>
        <w:spacing w:after="0" w:line="360" w:lineRule="auto"/>
        <w:jc w:val="both"/>
        <w:rPr>
          <w:rFonts w:eastAsia="Times New Roman" w:cs="Times New Roman"/>
          <w:color w:val="767171"/>
          <w:szCs w:val="24"/>
          <w:lang w:val="es-DO"/>
        </w:rPr>
      </w:pPr>
    </w:p>
    <w:p w14:paraId="078A4BF9" w14:textId="77777777" w:rsidR="007B3C6D" w:rsidRPr="00D949CB" w:rsidRDefault="007B3C6D" w:rsidP="00D24B29">
      <w:pPr>
        <w:keepNext/>
        <w:keepLines/>
        <w:numPr>
          <w:ilvl w:val="0"/>
          <w:numId w:val="2"/>
        </w:numPr>
        <w:spacing w:after="0" w:line="360" w:lineRule="auto"/>
        <w:contextualSpacing/>
        <w:jc w:val="both"/>
        <w:outlineLvl w:val="0"/>
        <w:rPr>
          <w:rFonts w:eastAsia="Times New Roman" w:cs="Times New Roman"/>
          <w:b/>
          <w:color w:val="767171"/>
          <w:szCs w:val="28"/>
          <w:lang w:val="es-DO"/>
        </w:rPr>
      </w:pPr>
      <w:bookmarkStart w:id="26" w:name="_Toc91489600"/>
      <w:bookmarkStart w:id="27" w:name="_Toc91497383"/>
      <w:bookmarkStart w:id="28" w:name="_Toc91511291"/>
      <w:bookmarkStart w:id="29" w:name="_Toc91511411"/>
      <w:bookmarkStart w:id="30" w:name="_Toc121928403"/>
      <w:bookmarkStart w:id="31" w:name="_Toc121928605"/>
      <w:r w:rsidRPr="00D949CB">
        <w:rPr>
          <w:rFonts w:eastAsia="Times New Roman" w:cs="Times New Roman"/>
          <w:b/>
          <w:color w:val="767171"/>
          <w:szCs w:val="28"/>
          <w:lang w:val="es-DO"/>
        </w:rPr>
        <w:t>Visión</w:t>
      </w:r>
      <w:bookmarkEnd w:id="26"/>
      <w:bookmarkEnd w:id="27"/>
      <w:bookmarkEnd w:id="28"/>
      <w:bookmarkEnd w:id="29"/>
      <w:bookmarkEnd w:id="30"/>
      <w:bookmarkEnd w:id="31"/>
    </w:p>
    <w:p w14:paraId="5F913E13" w14:textId="77777777" w:rsidR="007B3C6D" w:rsidRPr="00D949CB" w:rsidRDefault="007B3C6D" w:rsidP="006E7CDD">
      <w:pPr>
        <w:spacing w:after="0" w:line="360" w:lineRule="auto"/>
        <w:jc w:val="both"/>
        <w:rPr>
          <w:rFonts w:eastAsia="Calibri" w:cs="Times New Roman"/>
          <w:color w:val="767171"/>
          <w:sz w:val="18"/>
          <w:lang w:val="es-ES"/>
        </w:rPr>
      </w:pPr>
    </w:p>
    <w:p w14:paraId="62074EE2" w14:textId="5F624872" w:rsidR="007B3C6D" w:rsidRPr="00D949CB" w:rsidRDefault="007B3C6D" w:rsidP="00166C60">
      <w:pPr>
        <w:spacing w:line="360" w:lineRule="auto"/>
        <w:ind w:left="-76"/>
        <w:jc w:val="both"/>
        <w:rPr>
          <w:rFonts w:eastAsia="Times New Roman" w:cs="Times New Roman"/>
          <w:color w:val="767171"/>
          <w:szCs w:val="24"/>
          <w:lang w:val="es-DO"/>
        </w:rPr>
      </w:pPr>
      <w:r w:rsidRPr="00D949CB">
        <w:rPr>
          <w:rFonts w:eastAsia="Times New Roman" w:cs="Times New Roman"/>
          <w:color w:val="767171"/>
          <w:szCs w:val="24"/>
          <w:lang w:val="es-DO"/>
        </w:rPr>
        <w:t>El MIREX es una institución abierta y profesionalizada, orientada a resultados, que impulsa el liderazgo internacional del país y potencia la integración regional en beneficio del desarrollo nacional.</w:t>
      </w:r>
    </w:p>
    <w:p w14:paraId="5882184E" w14:textId="77777777" w:rsidR="006E7CDD" w:rsidRPr="00D949CB" w:rsidRDefault="006E7CDD" w:rsidP="006E7CDD">
      <w:pPr>
        <w:spacing w:after="0" w:line="360" w:lineRule="auto"/>
        <w:jc w:val="both"/>
        <w:rPr>
          <w:rFonts w:eastAsia="Times New Roman" w:cs="Times New Roman"/>
          <w:color w:val="767171"/>
          <w:szCs w:val="24"/>
          <w:lang w:val="es-DO"/>
        </w:rPr>
      </w:pPr>
    </w:p>
    <w:p w14:paraId="4D6A0C84" w14:textId="77777777" w:rsidR="007B3C6D" w:rsidRPr="00D949CB" w:rsidRDefault="007B3C6D" w:rsidP="00D24B29">
      <w:pPr>
        <w:keepNext/>
        <w:keepLines/>
        <w:numPr>
          <w:ilvl w:val="0"/>
          <w:numId w:val="2"/>
        </w:numPr>
        <w:spacing w:after="0" w:line="360" w:lineRule="auto"/>
        <w:contextualSpacing/>
        <w:jc w:val="both"/>
        <w:outlineLvl w:val="0"/>
        <w:rPr>
          <w:rFonts w:eastAsia="Times New Roman" w:cs="Times New Roman"/>
          <w:b/>
          <w:color w:val="767171"/>
          <w:szCs w:val="28"/>
          <w:lang w:val="es-DO"/>
        </w:rPr>
      </w:pPr>
      <w:bookmarkStart w:id="32" w:name="_Toc91489601"/>
      <w:bookmarkStart w:id="33" w:name="_Toc91497384"/>
      <w:bookmarkStart w:id="34" w:name="_Toc91511292"/>
      <w:bookmarkStart w:id="35" w:name="_Toc91511412"/>
      <w:bookmarkStart w:id="36" w:name="_Toc121928404"/>
      <w:bookmarkStart w:id="37" w:name="_Toc121928606"/>
      <w:r w:rsidRPr="00D949CB">
        <w:rPr>
          <w:rFonts w:eastAsia="Times New Roman" w:cs="Times New Roman"/>
          <w:b/>
          <w:color w:val="767171"/>
          <w:szCs w:val="28"/>
          <w:lang w:val="es-DO"/>
        </w:rPr>
        <w:t>Valores</w:t>
      </w:r>
      <w:bookmarkEnd w:id="32"/>
      <w:bookmarkEnd w:id="33"/>
      <w:bookmarkEnd w:id="34"/>
      <w:bookmarkEnd w:id="35"/>
      <w:bookmarkEnd w:id="36"/>
      <w:bookmarkEnd w:id="37"/>
    </w:p>
    <w:p w14:paraId="786F0AAD" w14:textId="77777777" w:rsidR="007B3C6D" w:rsidRPr="00D949CB" w:rsidRDefault="007B3C6D" w:rsidP="006E7CDD">
      <w:pPr>
        <w:spacing w:after="0" w:line="360" w:lineRule="auto"/>
        <w:jc w:val="both"/>
        <w:rPr>
          <w:rFonts w:eastAsia="Times New Roman" w:cs="Times New Roman"/>
          <w:b/>
          <w:color w:val="767171"/>
          <w:sz w:val="8"/>
          <w:szCs w:val="24"/>
          <w:lang w:val="es-DO"/>
        </w:rPr>
      </w:pPr>
    </w:p>
    <w:p w14:paraId="56F9902C" w14:textId="77777777" w:rsidR="007B3C6D" w:rsidRPr="00D949CB" w:rsidRDefault="007B3C6D" w:rsidP="006E7CDD">
      <w:pPr>
        <w:spacing w:after="0" w:line="360" w:lineRule="auto"/>
        <w:jc w:val="both"/>
        <w:rPr>
          <w:rFonts w:eastAsia="Times New Roman" w:cs="Times New Roman"/>
          <w:color w:val="767171"/>
          <w:szCs w:val="24"/>
          <w:lang w:val="es-DO"/>
        </w:rPr>
      </w:pPr>
      <w:r w:rsidRPr="00D949CB">
        <w:rPr>
          <w:rFonts w:eastAsia="Times New Roman" w:cs="Times New Roman"/>
          <w:b/>
          <w:color w:val="767171"/>
          <w:szCs w:val="24"/>
          <w:lang w:val="es-DO"/>
        </w:rPr>
        <w:t xml:space="preserve">Transparencia: </w:t>
      </w:r>
      <w:r w:rsidRPr="00D949CB">
        <w:rPr>
          <w:rFonts w:eastAsia="Times New Roman" w:cs="Times New Roman"/>
          <w:color w:val="767171"/>
          <w:szCs w:val="24"/>
          <w:lang w:val="es-DO"/>
        </w:rPr>
        <w:t>Actuamos con integridad y honestidad en el manejo de los recursos institucionales, apegados al marco normativo de la administración pública y de los mecanismos de control para la rendición de cuentas.</w:t>
      </w:r>
    </w:p>
    <w:p w14:paraId="2B52A303" w14:textId="77777777" w:rsidR="006E7CDD" w:rsidRPr="00D949CB" w:rsidRDefault="006E7CDD" w:rsidP="006E7CDD">
      <w:pPr>
        <w:spacing w:after="0" w:line="360" w:lineRule="auto"/>
        <w:jc w:val="both"/>
        <w:rPr>
          <w:rFonts w:eastAsia="Times New Roman" w:cs="Times New Roman"/>
          <w:b/>
          <w:color w:val="767171"/>
          <w:szCs w:val="24"/>
          <w:lang w:val="es-DO"/>
        </w:rPr>
      </w:pPr>
    </w:p>
    <w:p w14:paraId="3F1CD59B" w14:textId="5467C08C" w:rsidR="007B3C6D" w:rsidRPr="00D949CB" w:rsidRDefault="007B3C6D" w:rsidP="006E7CDD">
      <w:pPr>
        <w:spacing w:after="0" w:line="360" w:lineRule="auto"/>
        <w:jc w:val="both"/>
        <w:rPr>
          <w:rFonts w:eastAsia="Times New Roman" w:cs="Times New Roman"/>
          <w:color w:val="767171"/>
          <w:szCs w:val="24"/>
          <w:lang w:val="es-DO"/>
        </w:rPr>
      </w:pPr>
      <w:r w:rsidRPr="00D949CB">
        <w:rPr>
          <w:rFonts w:eastAsia="Times New Roman" w:cs="Times New Roman"/>
          <w:b/>
          <w:color w:val="767171"/>
          <w:szCs w:val="24"/>
          <w:lang w:val="es-DO"/>
        </w:rPr>
        <w:t xml:space="preserve">Eficacia: </w:t>
      </w:r>
      <w:r w:rsidRPr="00D949CB">
        <w:rPr>
          <w:rFonts w:eastAsia="Times New Roman" w:cs="Times New Roman"/>
          <w:color w:val="767171"/>
          <w:szCs w:val="24"/>
          <w:lang w:val="es-DO"/>
        </w:rPr>
        <w:t>Hacemos un uso eficiente de nuestras capacidades humanas, materiales, tecnológicas y financieras para dotar al país de un ejercicio diplomático y consular efectivo que permita atender los desafíos del cambiante entorno mundial.</w:t>
      </w:r>
    </w:p>
    <w:p w14:paraId="5009E50A" w14:textId="77777777" w:rsidR="006E7CDD" w:rsidRPr="00D949CB" w:rsidRDefault="006E7CDD" w:rsidP="006E7CDD">
      <w:pPr>
        <w:spacing w:after="0" w:line="360" w:lineRule="auto"/>
        <w:jc w:val="both"/>
        <w:rPr>
          <w:rFonts w:eastAsia="Times New Roman" w:cs="Times New Roman"/>
          <w:b/>
          <w:color w:val="767171"/>
          <w:szCs w:val="24"/>
          <w:lang w:val="es-DO"/>
        </w:rPr>
      </w:pPr>
    </w:p>
    <w:p w14:paraId="503B6B2E" w14:textId="63550767" w:rsidR="007B3C6D" w:rsidRPr="00D949CB" w:rsidRDefault="007B3C6D" w:rsidP="006E7CDD">
      <w:pPr>
        <w:spacing w:after="0" w:line="360" w:lineRule="auto"/>
        <w:jc w:val="both"/>
        <w:rPr>
          <w:rFonts w:eastAsia="Times New Roman" w:cs="Times New Roman"/>
          <w:color w:val="767171"/>
          <w:szCs w:val="24"/>
          <w:lang w:val="es-DO"/>
        </w:rPr>
      </w:pPr>
      <w:r w:rsidRPr="00D949CB">
        <w:rPr>
          <w:rFonts w:eastAsia="Times New Roman" w:cs="Times New Roman"/>
          <w:b/>
          <w:color w:val="767171"/>
          <w:szCs w:val="24"/>
          <w:lang w:val="es-DO"/>
        </w:rPr>
        <w:t xml:space="preserve">Equidad: </w:t>
      </w:r>
      <w:r w:rsidRPr="00D949CB">
        <w:rPr>
          <w:rFonts w:eastAsia="Times New Roman" w:cs="Times New Roman"/>
          <w:color w:val="767171"/>
          <w:szCs w:val="24"/>
          <w:lang w:val="es-DO"/>
        </w:rPr>
        <w:t>Tratamos a todos con un sentido de justicia y dignidad, de acuerdo con los derechos fundamentales, respetando las características particulares de cada persona. Reconocemos la diversidad de ideas, opiniones y prácticas, dentro del ordenamiento jurídico del país, como fundamento de la democracia y la convivencia pacífica.</w:t>
      </w:r>
    </w:p>
    <w:p w14:paraId="128BB5AE" w14:textId="2C2EDEEA" w:rsidR="007B3C6D" w:rsidRPr="00D949CB" w:rsidRDefault="007B3C6D" w:rsidP="007B3C6D">
      <w:pPr>
        <w:spacing w:line="360" w:lineRule="auto"/>
        <w:jc w:val="both"/>
        <w:rPr>
          <w:rFonts w:eastAsia="Times New Roman" w:cs="Times New Roman"/>
          <w:color w:val="767171"/>
          <w:szCs w:val="24"/>
          <w:lang w:val="es-DO"/>
        </w:rPr>
      </w:pPr>
      <w:r w:rsidRPr="00D949CB">
        <w:rPr>
          <w:rFonts w:eastAsia="Times New Roman" w:cs="Times New Roman"/>
          <w:b/>
          <w:color w:val="767171"/>
          <w:szCs w:val="24"/>
          <w:lang w:val="es-DO"/>
        </w:rPr>
        <w:lastRenderedPageBreak/>
        <w:t xml:space="preserve">Sostenibilidad: </w:t>
      </w:r>
      <w:r w:rsidRPr="00D949CB">
        <w:rPr>
          <w:rFonts w:eastAsia="Times New Roman" w:cs="Times New Roman"/>
          <w:color w:val="767171"/>
          <w:szCs w:val="24"/>
          <w:lang w:val="es-DO"/>
        </w:rPr>
        <w:t>Estamos comprometidos con los intereses nacionales e institucionales, aportando lo mejor de nuestro equipo para el logro de los objetivos de desarrollo del país.</w:t>
      </w:r>
    </w:p>
    <w:p w14:paraId="519A0686" w14:textId="77777777" w:rsidR="006E7CDD" w:rsidRPr="00D949CB" w:rsidRDefault="006E7CDD" w:rsidP="007B3C6D">
      <w:pPr>
        <w:spacing w:line="360" w:lineRule="auto"/>
        <w:jc w:val="both"/>
        <w:rPr>
          <w:rFonts w:eastAsia="Times New Roman" w:cs="Times New Roman"/>
          <w:color w:val="767171"/>
          <w:szCs w:val="24"/>
          <w:lang w:val="es-DO"/>
        </w:rPr>
      </w:pPr>
    </w:p>
    <w:p w14:paraId="14C59241" w14:textId="77777777" w:rsidR="007B3C6D" w:rsidRPr="00D949CB" w:rsidRDefault="007B3C6D" w:rsidP="00D24B29">
      <w:pPr>
        <w:keepNext/>
        <w:keepLines/>
        <w:numPr>
          <w:ilvl w:val="0"/>
          <w:numId w:val="1"/>
        </w:numPr>
        <w:spacing w:before="240" w:after="0" w:line="360" w:lineRule="auto"/>
        <w:ind w:left="0" w:firstLine="0"/>
        <w:contextualSpacing/>
        <w:jc w:val="center"/>
        <w:outlineLvl w:val="0"/>
        <w:rPr>
          <w:rFonts w:eastAsia="Times New Roman" w:cs="Times New Roman"/>
          <w:b/>
          <w:color w:val="767171"/>
          <w:szCs w:val="28"/>
          <w:lang w:val="es-DO"/>
        </w:rPr>
      </w:pPr>
      <w:bookmarkStart w:id="38" w:name="_Toc91497385"/>
      <w:bookmarkStart w:id="39" w:name="_Toc121928405"/>
      <w:bookmarkStart w:id="40" w:name="_Toc121928607"/>
      <w:r w:rsidRPr="00D949CB">
        <w:rPr>
          <w:rFonts w:eastAsia="Times New Roman" w:cs="Times New Roman"/>
          <w:b/>
          <w:color w:val="767171"/>
          <w:szCs w:val="28"/>
          <w:lang w:val="es-DO"/>
        </w:rPr>
        <w:t>Base legal</w:t>
      </w:r>
      <w:bookmarkEnd w:id="38"/>
      <w:bookmarkEnd w:id="39"/>
      <w:bookmarkEnd w:id="40"/>
    </w:p>
    <w:p w14:paraId="7A888A5F" w14:textId="77777777" w:rsidR="007B3C6D" w:rsidRPr="00D949CB" w:rsidRDefault="007B3C6D" w:rsidP="007B3C6D">
      <w:pPr>
        <w:spacing w:line="360" w:lineRule="auto"/>
        <w:jc w:val="both"/>
        <w:rPr>
          <w:rFonts w:eastAsia="Calibri" w:cs="Times New Roman"/>
          <w:color w:val="767171"/>
          <w:sz w:val="18"/>
          <w:lang w:val="es-ES"/>
        </w:rPr>
      </w:pPr>
    </w:p>
    <w:p w14:paraId="16F03BD6" w14:textId="77777777" w:rsidR="008B375C" w:rsidRPr="00D949CB" w:rsidRDefault="007B3C6D" w:rsidP="00166C60">
      <w:pPr>
        <w:spacing w:line="360" w:lineRule="auto"/>
        <w:ind w:left="-76"/>
        <w:jc w:val="both"/>
        <w:rPr>
          <w:rFonts w:eastAsia="Times New Roman" w:cs="Times New Roman"/>
          <w:color w:val="767171"/>
          <w:szCs w:val="24"/>
          <w:lang w:val="es-DO"/>
        </w:rPr>
      </w:pPr>
      <w:r w:rsidRPr="00D949CB">
        <w:rPr>
          <w:rFonts w:eastAsia="Times New Roman" w:cs="Times New Roman"/>
          <w:color w:val="767171"/>
          <w:szCs w:val="24"/>
          <w:lang w:val="es-DO"/>
        </w:rPr>
        <w:t xml:space="preserve">El Ministerio de Relaciones Exteriores (MIREX), es el organismo encargado de la aplicación y coordinación de la política exterior trazada por el </w:t>
      </w:r>
      <w:proofErr w:type="gramStart"/>
      <w:r w:rsidRPr="00D949CB">
        <w:rPr>
          <w:rFonts w:eastAsia="Times New Roman" w:cs="Times New Roman"/>
          <w:color w:val="767171"/>
          <w:szCs w:val="24"/>
          <w:lang w:val="es-DO"/>
        </w:rPr>
        <w:t>Presidente</w:t>
      </w:r>
      <w:proofErr w:type="gramEnd"/>
      <w:r w:rsidRPr="00D949CB">
        <w:rPr>
          <w:rFonts w:eastAsia="Times New Roman" w:cs="Times New Roman"/>
          <w:color w:val="767171"/>
          <w:szCs w:val="24"/>
          <w:lang w:val="es-DO"/>
        </w:rPr>
        <w:t xml:space="preserve"> de la República, conforme a la Constitución y las leyes. El artículo 26 de la Constitución establece que la República Dominicana es un Estado miembro de la comunidad internacional, abierto a la cooperación y apegado a las normas del derecho internacional. Además, la Constitución establece un marco normativo general para la política exterior, orientado a: </w:t>
      </w:r>
    </w:p>
    <w:p w14:paraId="05C6775C" w14:textId="4D29FF30" w:rsidR="008B375C" w:rsidRPr="00D949CB" w:rsidRDefault="008B375C" w:rsidP="007C1249">
      <w:pPr>
        <w:pStyle w:val="Prrafodelista"/>
        <w:numPr>
          <w:ilvl w:val="0"/>
          <w:numId w:val="9"/>
        </w:numPr>
        <w:spacing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R</w:t>
      </w:r>
      <w:r w:rsidR="007B3C6D" w:rsidRPr="00D949CB">
        <w:rPr>
          <w:rFonts w:eastAsia="Times New Roman" w:cs="Times New Roman"/>
          <w:color w:val="767171"/>
          <w:szCs w:val="24"/>
          <w:lang w:val="es-DO"/>
        </w:rPr>
        <w:t xml:space="preserve">econoce y aplica las normas del derecho internacional, general y americano, en la medida en que sus poderes públicos las hayan adoptado; </w:t>
      </w:r>
    </w:p>
    <w:p w14:paraId="3B09F709" w14:textId="43298C5F" w:rsidR="008B375C" w:rsidRPr="00D949CB" w:rsidRDefault="008B375C" w:rsidP="007C1249">
      <w:pPr>
        <w:pStyle w:val="Prrafodelista"/>
        <w:numPr>
          <w:ilvl w:val="0"/>
          <w:numId w:val="9"/>
        </w:numPr>
        <w:spacing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L</w:t>
      </w:r>
      <w:r w:rsidR="007B3C6D" w:rsidRPr="00D949CB">
        <w:rPr>
          <w:rFonts w:eastAsia="Times New Roman" w:cs="Times New Roman"/>
          <w:color w:val="767171"/>
          <w:szCs w:val="24"/>
          <w:lang w:val="es-DO"/>
        </w:rPr>
        <w:t xml:space="preserve">as relaciones internacionales </w:t>
      </w:r>
      <w:r w:rsidR="00B47316" w:rsidRPr="00D949CB">
        <w:rPr>
          <w:rFonts w:eastAsia="Times New Roman" w:cs="Times New Roman"/>
          <w:color w:val="767171"/>
          <w:szCs w:val="24"/>
          <w:lang w:val="es-DO"/>
        </w:rPr>
        <w:t>de República Dominicana</w:t>
      </w:r>
      <w:r w:rsidR="007B3C6D" w:rsidRPr="00D949CB">
        <w:rPr>
          <w:rFonts w:eastAsia="Times New Roman" w:cs="Times New Roman"/>
          <w:color w:val="767171"/>
          <w:szCs w:val="24"/>
          <w:lang w:val="es-DO"/>
        </w:rPr>
        <w:t xml:space="preserve"> se fundamentan y rigen por la afirmación y promoción de sus valores e intereses nacionales, el respeto a los derechos humanos y al derecho internacional; </w:t>
      </w:r>
    </w:p>
    <w:p w14:paraId="0A2777C7" w14:textId="53B1E991" w:rsidR="008B375C" w:rsidRPr="00D949CB" w:rsidRDefault="008B375C" w:rsidP="007C1249">
      <w:pPr>
        <w:pStyle w:val="Prrafodelista"/>
        <w:numPr>
          <w:ilvl w:val="0"/>
          <w:numId w:val="9"/>
        </w:numPr>
        <w:spacing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E</w:t>
      </w:r>
      <w:r w:rsidR="007B3C6D" w:rsidRPr="00D949CB">
        <w:rPr>
          <w:rFonts w:eastAsia="Times New Roman" w:cs="Times New Roman"/>
          <w:color w:val="767171"/>
          <w:szCs w:val="24"/>
          <w:lang w:val="es-DO"/>
        </w:rPr>
        <w:t xml:space="preserve">n igualdad de condiciones con otros Estados, la República Dominicana acepta un ordenamiento jurídico internacional que garantice el respeto de los derechos fundamentales, la paz, la justicia, y el desarrollo político, social, económico y cultural de las naciones; y </w:t>
      </w:r>
    </w:p>
    <w:p w14:paraId="633158A5" w14:textId="383243FB" w:rsidR="007B3C6D" w:rsidRPr="00D949CB" w:rsidRDefault="007B3C6D" w:rsidP="007C1249">
      <w:pPr>
        <w:pStyle w:val="Prrafodelista"/>
        <w:numPr>
          <w:ilvl w:val="0"/>
          <w:numId w:val="9"/>
        </w:numPr>
        <w:spacing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 xml:space="preserve">Se compromete a actuar en el plano internacional, regional y nacional de modo compatible con los intereses nacionales, la convivencia pacífica entre los pueblos y los deberes de solidaridad con todas las naciones (…). Constitución </w:t>
      </w:r>
      <w:r w:rsidR="002C0D2A" w:rsidRPr="00D949CB">
        <w:rPr>
          <w:rFonts w:eastAsia="Times New Roman" w:cs="Times New Roman"/>
          <w:color w:val="767171"/>
          <w:szCs w:val="24"/>
          <w:lang w:val="es-DO"/>
        </w:rPr>
        <w:t>Política</w:t>
      </w:r>
      <w:r w:rsidRPr="00D949CB">
        <w:rPr>
          <w:rFonts w:eastAsia="Times New Roman" w:cs="Times New Roman"/>
          <w:color w:val="767171"/>
          <w:szCs w:val="24"/>
          <w:lang w:val="es-DO"/>
        </w:rPr>
        <w:t>, 2015.</w:t>
      </w:r>
    </w:p>
    <w:p w14:paraId="77228EC6" w14:textId="77777777" w:rsidR="007B3C6D" w:rsidRPr="00D949CB" w:rsidRDefault="007B3C6D" w:rsidP="007B3C6D">
      <w:pPr>
        <w:spacing w:line="360" w:lineRule="auto"/>
        <w:jc w:val="both"/>
        <w:rPr>
          <w:rFonts w:eastAsia="Times New Roman" w:cs="Times New Roman"/>
          <w:color w:val="767171"/>
          <w:sz w:val="10"/>
          <w:szCs w:val="24"/>
          <w:lang w:val="es-DO"/>
        </w:rPr>
      </w:pPr>
    </w:p>
    <w:p w14:paraId="03CC4429" w14:textId="77777777" w:rsidR="007B3C6D" w:rsidRPr="00D949CB" w:rsidRDefault="007B3C6D" w:rsidP="00166C60">
      <w:pPr>
        <w:spacing w:line="360" w:lineRule="auto"/>
        <w:ind w:left="-76"/>
        <w:jc w:val="both"/>
        <w:rPr>
          <w:rFonts w:eastAsia="Times New Roman" w:cs="Times New Roman"/>
          <w:color w:val="767171"/>
          <w:szCs w:val="24"/>
          <w:lang w:val="es-DO"/>
        </w:rPr>
      </w:pPr>
      <w:r w:rsidRPr="00D949CB">
        <w:rPr>
          <w:rFonts w:eastAsia="Times New Roman" w:cs="Times New Roman"/>
          <w:color w:val="767171"/>
          <w:szCs w:val="24"/>
          <w:lang w:val="es-DO"/>
        </w:rPr>
        <w:t xml:space="preserve">Los principales </w:t>
      </w:r>
      <w:r w:rsidRPr="00D949CB">
        <w:rPr>
          <w:rFonts w:eastAsia="Calibri" w:cs="Times New Roman"/>
          <w:color w:val="767171"/>
          <w:lang w:val="es-DO"/>
        </w:rPr>
        <w:t>instrumentos</w:t>
      </w:r>
      <w:r w:rsidRPr="00D949CB">
        <w:rPr>
          <w:rFonts w:eastAsia="Times New Roman" w:cs="Times New Roman"/>
          <w:color w:val="767171"/>
          <w:szCs w:val="24"/>
          <w:lang w:val="es-DO"/>
        </w:rPr>
        <w:t xml:space="preserve"> legales que regulan el accionar el MIREX, se presenta a continuación: </w:t>
      </w:r>
    </w:p>
    <w:p w14:paraId="40D87E5C" w14:textId="77777777" w:rsidR="007B3C6D" w:rsidRPr="00D949CB" w:rsidRDefault="007B3C6D" w:rsidP="007C1249">
      <w:pPr>
        <w:pStyle w:val="Prrafodelista"/>
        <w:numPr>
          <w:ilvl w:val="0"/>
          <w:numId w:val="71"/>
        </w:num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lastRenderedPageBreak/>
        <w:t>Constitución Dominicana, proclamada el día 13 de junio de 2015.</w:t>
      </w:r>
    </w:p>
    <w:p w14:paraId="4C745F85" w14:textId="77777777" w:rsidR="007B3C6D" w:rsidRPr="00D949CB" w:rsidRDefault="007B3C6D" w:rsidP="007C1249">
      <w:pPr>
        <w:pStyle w:val="Prrafodelista"/>
        <w:numPr>
          <w:ilvl w:val="0"/>
          <w:numId w:val="71"/>
        </w:num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La Ley Orgánica Núm. 630-16, del 28 de julio del 2016, del Ministerio de Relaciones Exteriores y del Servicio Exterior.</w:t>
      </w:r>
    </w:p>
    <w:p w14:paraId="278151D3" w14:textId="77777777" w:rsidR="007B3C6D" w:rsidRPr="00D949CB" w:rsidRDefault="007B3C6D" w:rsidP="007C1249">
      <w:pPr>
        <w:pStyle w:val="Prrafodelista"/>
        <w:numPr>
          <w:ilvl w:val="0"/>
          <w:numId w:val="71"/>
        </w:num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El Decreto Núm. 142-17, que crea el Reglamento de la Ley Orgánica del Ministerio de Relaciones Exteriores y del Servicio Exterior, del 21 de abril de 2017.</w:t>
      </w:r>
    </w:p>
    <w:p w14:paraId="272CE3B2" w14:textId="77777777" w:rsidR="007B3C6D" w:rsidRPr="00D949CB" w:rsidRDefault="007B3C6D" w:rsidP="007C1249">
      <w:pPr>
        <w:pStyle w:val="Prrafodelista"/>
        <w:numPr>
          <w:ilvl w:val="0"/>
          <w:numId w:val="71"/>
        </w:num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 xml:space="preserve">Decreto </w:t>
      </w:r>
      <w:proofErr w:type="spellStart"/>
      <w:r w:rsidRPr="00D949CB">
        <w:rPr>
          <w:rFonts w:eastAsia="Times New Roman" w:cs="Times New Roman"/>
          <w:color w:val="767171"/>
          <w:szCs w:val="24"/>
          <w:lang w:val="es-ES"/>
        </w:rPr>
        <w:t>Núm</w:t>
      </w:r>
      <w:proofErr w:type="spellEnd"/>
      <w:r w:rsidRPr="00D949CB">
        <w:rPr>
          <w:rFonts w:eastAsia="Times New Roman" w:cs="Times New Roman"/>
          <w:color w:val="767171"/>
          <w:szCs w:val="24"/>
          <w:lang w:val="es-ES"/>
        </w:rPr>
        <w:t xml:space="preserve"> 46-19 que establece el Reglamento de la Carrera Diplomática establecida en la Ley No. 630-16, Orgánica del Ministerio de Relaciones Exteriores y del Servicio Exterior. G. O. No. 10931 del 31 de enero de 2019.</w:t>
      </w:r>
    </w:p>
    <w:p w14:paraId="17371368" w14:textId="04081F3A" w:rsidR="006E7CDD" w:rsidRPr="00D949CB" w:rsidRDefault="007B3C6D" w:rsidP="007C1249">
      <w:pPr>
        <w:pStyle w:val="Prrafodelista"/>
        <w:numPr>
          <w:ilvl w:val="0"/>
          <w:numId w:val="71"/>
        </w:num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Decreto Núm. 303-17 que aprueba el reglamento del Instituto de Dominicanos y dominicanas en el Exterior (INDEX), del 28 de agosto del 2017.</w:t>
      </w:r>
    </w:p>
    <w:p w14:paraId="46A2B88E" w14:textId="77777777" w:rsidR="006E7CDD" w:rsidRPr="00D949CB" w:rsidRDefault="006E7CDD" w:rsidP="006E7CDD">
      <w:pPr>
        <w:spacing w:line="360" w:lineRule="auto"/>
        <w:ind w:left="720"/>
        <w:jc w:val="both"/>
        <w:rPr>
          <w:rFonts w:eastAsia="Times New Roman" w:cs="Times New Roman"/>
          <w:color w:val="767171"/>
          <w:szCs w:val="24"/>
          <w:lang w:val="es-ES"/>
        </w:rPr>
      </w:pPr>
    </w:p>
    <w:p w14:paraId="15EAD56E" w14:textId="77777777" w:rsidR="007B3C6D" w:rsidRPr="00D949CB" w:rsidRDefault="007B3C6D" w:rsidP="00D24B29">
      <w:pPr>
        <w:keepNext/>
        <w:keepLines/>
        <w:numPr>
          <w:ilvl w:val="0"/>
          <w:numId w:val="1"/>
        </w:numPr>
        <w:spacing w:before="240" w:after="0" w:line="360" w:lineRule="auto"/>
        <w:ind w:hanging="630"/>
        <w:contextualSpacing/>
        <w:jc w:val="center"/>
        <w:outlineLvl w:val="0"/>
        <w:rPr>
          <w:rFonts w:eastAsia="Times New Roman" w:cs="Times New Roman"/>
          <w:b/>
          <w:color w:val="767171"/>
          <w:szCs w:val="28"/>
          <w:lang w:val="es-DO"/>
        </w:rPr>
      </w:pPr>
      <w:bookmarkStart w:id="41" w:name="_Toc91497386"/>
      <w:bookmarkStart w:id="42" w:name="_Toc121928406"/>
      <w:bookmarkStart w:id="43" w:name="_Toc121928608"/>
      <w:r w:rsidRPr="00D949CB">
        <w:rPr>
          <w:rFonts w:eastAsia="Times New Roman" w:cs="Times New Roman"/>
          <w:b/>
          <w:color w:val="767171"/>
          <w:szCs w:val="28"/>
          <w:lang w:val="es-DO"/>
        </w:rPr>
        <w:t>Estructura organizativa</w:t>
      </w:r>
      <w:bookmarkEnd w:id="41"/>
      <w:bookmarkEnd w:id="42"/>
      <w:bookmarkEnd w:id="43"/>
    </w:p>
    <w:p w14:paraId="6D0AA232" w14:textId="77777777" w:rsidR="007B3C6D" w:rsidRPr="00D949CB" w:rsidRDefault="007B3C6D" w:rsidP="007B3C6D">
      <w:pPr>
        <w:spacing w:line="360" w:lineRule="auto"/>
        <w:ind w:firstLine="284"/>
        <w:jc w:val="both"/>
        <w:rPr>
          <w:rFonts w:eastAsia="Times New Roman" w:cs="Times New Roman"/>
          <w:color w:val="767171"/>
          <w:szCs w:val="24"/>
          <w:lang w:val="es-DO"/>
        </w:rPr>
      </w:pPr>
    </w:p>
    <w:p w14:paraId="4BFD3A14" w14:textId="77777777" w:rsidR="007B3C6D" w:rsidRPr="00D949CB" w:rsidRDefault="007B3C6D" w:rsidP="00166C60">
      <w:pPr>
        <w:spacing w:line="360" w:lineRule="auto"/>
        <w:ind w:left="-76"/>
        <w:jc w:val="both"/>
        <w:rPr>
          <w:rFonts w:eastAsia="Calibri" w:cs="Times New Roman"/>
          <w:color w:val="767171"/>
          <w:szCs w:val="24"/>
          <w:lang w:val="es-ES"/>
        </w:rPr>
      </w:pPr>
      <w:r w:rsidRPr="00D949CB">
        <w:rPr>
          <w:rFonts w:eastAsia="Calibri" w:cs="Times New Roman"/>
          <w:color w:val="767171"/>
          <w:szCs w:val="24"/>
          <w:lang w:val="es-ES"/>
        </w:rPr>
        <w:t xml:space="preserve">La estructura </w:t>
      </w:r>
      <w:r w:rsidRPr="00D949CB">
        <w:rPr>
          <w:rFonts w:eastAsia="Calibri" w:cs="Times New Roman"/>
          <w:color w:val="767171"/>
          <w:lang w:val="es-DO"/>
        </w:rPr>
        <w:t>organizativa</w:t>
      </w:r>
      <w:r w:rsidRPr="00D949CB">
        <w:rPr>
          <w:rFonts w:eastAsia="Calibri" w:cs="Times New Roman"/>
          <w:color w:val="767171"/>
          <w:szCs w:val="24"/>
          <w:lang w:val="es-ES"/>
        </w:rPr>
        <w:t xml:space="preserve"> del Ministerio de Relaciones Exteriores (MIREX), fue elaborada conforme a las disposiciones de la Ley núm. 630-16, del Ministerio de Relaciones Exteriores y del Servicio Exterior y su Reglamento de Aplicación, y refrendada por el Ministerio de Administración Pública (MAP) mediante las siguientes resoluciones:</w:t>
      </w:r>
    </w:p>
    <w:p w14:paraId="4CA9DC1E" w14:textId="77777777" w:rsidR="007B3C6D" w:rsidRPr="00D949CB" w:rsidRDefault="007B3C6D" w:rsidP="007C1249">
      <w:pPr>
        <w:pStyle w:val="Prrafodelista"/>
        <w:numPr>
          <w:ilvl w:val="0"/>
          <w:numId w:val="70"/>
        </w:numPr>
        <w:spacing w:line="360" w:lineRule="auto"/>
        <w:jc w:val="both"/>
        <w:rPr>
          <w:rFonts w:eastAsia="Calibri" w:cs="Times New Roman"/>
          <w:color w:val="767171"/>
          <w:szCs w:val="24"/>
          <w:lang w:val="es-ES"/>
        </w:rPr>
      </w:pPr>
      <w:r w:rsidRPr="00D949CB">
        <w:rPr>
          <w:rFonts w:eastAsia="Calibri" w:cs="Times New Roman"/>
          <w:color w:val="767171"/>
          <w:szCs w:val="24"/>
          <w:lang w:val="es-ES"/>
        </w:rPr>
        <w:t>Resolución núm. 03-2016; que aprueba la estructura organizativa del Ministerio de Relaciones Exteriores (MIREX).</w:t>
      </w:r>
    </w:p>
    <w:p w14:paraId="2B6E5659" w14:textId="77777777" w:rsidR="007B3C6D" w:rsidRPr="00D949CB" w:rsidRDefault="007B3C6D" w:rsidP="007C1249">
      <w:pPr>
        <w:pStyle w:val="Prrafodelista"/>
        <w:numPr>
          <w:ilvl w:val="0"/>
          <w:numId w:val="70"/>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Resolución núm. 03-2017; que aprueba y completa la estructura de las áreas que integran el Ministerio de Relaciones Exteriores (MIREX).</w:t>
      </w:r>
    </w:p>
    <w:p w14:paraId="42F359F1" w14:textId="77777777" w:rsidR="007B3C6D" w:rsidRPr="00D949CB" w:rsidRDefault="007B3C6D" w:rsidP="004D4F0C">
      <w:pPr>
        <w:spacing w:after="0" w:line="360" w:lineRule="auto"/>
        <w:jc w:val="both"/>
        <w:rPr>
          <w:rFonts w:eastAsia="Calibri" w:cs="Times New Roman"/>
          <w:color w:val="767171"/>
          <w:sz w:val="6"/>
          <w:szCs w:val="24"/>
          <w:lang w:val="es-ES"/>
        </w:rPr>
      </w:pPr>
    </w:p>
    <w:p w14:paraId="0CCE4294" w14:textId="355A3850" w:rsidR="007B3C6D" w:rsidRPr="00D949CB" w:rsidRDefault="007B3C6D" w:rsidP="007C1249">
      <w:pPr>
        <w:pStyle w:val="Prrafodelista"/>
        <w:numPr>
          <w:ilvl w:val="0"/>
          <w:numId w:val="70"/>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Resolución núm. 03-2020; que modifica la Resolución 03-2017, que aprueba la estructura organizativa del Ministerio de Relaciones Exteriores (MIREX).</w:t>
      </w:r>
    </w:p>
    <w:p w14:paraId="680DB4C6" w14:textId="77777777" w:rsidR="004D4F0C" w:rsidRPr="00D949CB" w:rsidRDefault="004D4F0C" w:rsidP="004D4F0C">
      <w:pPr>
        <w:pStyle w:val="Prrafodelista"/>
        <w:rPr>
          <w:rFonts w:eastAsia="Calibri" w:cs="Times New Roman"/>
          <w:color w:val="767171"/>
          <w:szCs w:val="24"/>
          <w:lang w:val="es-ES"/>
        </w:rPr>
      </w:pPr>
    </w:p>
    <w:p w14:paraId="612F20E4" w14:textId="77777777" w:rsidR="004D4F0C" w:rsidRPr="00D949CB" w:rsidRDefault="004D4F0C" w:rsidP="004D4F0C">
      <w:pPr>
        <w:pStyle w:val="Prrafodelista"/>
        <w:spacing w:after="0" w:line="360" w:lineRule="auto"/>
        <w:jc w:val="both"/>
        <w:rPr>
          <w:rFonts w:eastAsia="Calibri" w:cs="Times New Roman"/>
          <w:color w:val="767171"/>
          <w:szCs w:val="24"/>
          <w:lang w:val="es-ES"/>
        </w:rPr>
      </w:pPr>
    </w:p>
    <w:p w14:paraId="36C82BB7" w14:textId="5747423B" w:rsidR="007B3C6D" w:rsidRPr="00D949CB" w:rsidRDefault="007B3C6D" w:rsidP="00166C60">
      <w:pPr>
        <w:spacing w:after="0" w:line="360" w:lineRule="auto"/>
        <w:jc w:val="center"/>
        <w:rPr>
          <w:rFonts w:eastAsia="Calibri" w:cs="Times New Roman"/>
          <w:b/>
          <w:color w:val="767171"/>
          <w:sz w:val="20"/>
          <w:szCs w:val="20"/>
          <w:lang w:val="es-DO"/>
        </w:rPr>
      </w:pPr>
      <w:r w:rsidRPr="00D949CB">
        <w:rPr>
          <w:rFonts w:eastAsia="Calibri" w:cs="Times New Roman"/>
          <w:b/>
          <w:color w:val="767171"/>
          <w:sz w:val="20"/>
          <w:szCs w:val="20"/>
          <w:lang w:val="es-DO"/>
        </w:rPr>
        <w:lastRenderedPageBreak/>
        <w:t xml:space="preserve">Ilustración </w:t>
      </w:r>
      <w:r w:rsidR="007D241C" w:rsidRPr="00D949CB">
        <w:rPr>
          <w:rFonts w:eastAsia="Calibri" w:cs="Times New Roman"/>
          <w:b/>
          <w:color w:val="767171"/>
          <w:sz w:val="20"/>
          <w:szCs w:val="20"/>
          <w:lang w:val="es-DO"/>
        </w:rPr>
        <w:fldChar w:fldCharType="begin"/>
      </w:r>
      <w:r w:rsidR="007D241C" w:rsidRPr="00D949CB">
        <w:rPr>
          <w:rFonts w:eastAsia="Calibri" w:cs="Times New Roman"/>
          <w:b/>
          <w:color w:val="767171"/>
          <w:sz w:val="20"/>
          <w:szCs w:val="20"/>
          <w:lang w:val="es-DO"/>
        </w:rPr>
        <w:instrText xml:space="preserve"> SEQ Ilustración \* ARABIC </w:instrText>
      </w:r>
      <w:r w:rsidR="007D241C" w:rsidRPr="00D949CB">
        <w:rPr>
          <w:rFonts w:eastAsia="Calibri" w:cs="Times New Roman"/>
          <w:b/>
          <w:color w:val="767171"/>
          <w:sz w:val="20"/>
          <w:szCs w:val="20"/>
          <w:lang w:val="es-DO"/>
        </w:rPr>
        <w:fldChar w:fldCharType="separate"/>
      </w:r>
      <w:r w:rsidR="00466151" w:rsidRPr="00D949CB">
        <w:rPr>
          <w:rFonts w:eastAsia="Calibri" w:cs="Times New Roman"/>
          <w:b/>
          <w:noProof/>
          <w:color w:val="767171"/>
          <w:sz w:val="20"/>
          <w:szCs w:val="20"/>
          <w:lang w:val="es-DO"/>
        </w:rPr>
        <w:t>1</w:t>
      </w:r>
      <w:r w:rsidR="007D241C" w:rsidRPr="00D949CB">
        <w:rPr>
          <w:rFonts w:eastAsia="Calibri" w:cs="Times New Roman"/>
          <w:b/>
          <w:color w:val="767171"/>
          <w:sz w:val="20"/>
          <w:szCs w:val="20"/>
          <w:lang w:val="es-DO"/>
        </w:rPr>
        <w:fldChar w:fldCharType="end"/>
      </w:r>
      <w:r w:rsidRPr="00D949CB">
        <w:rPr>
          <w:rFonts w:eastAsia="Calibri" w:cs="Times New Roman"/>
          <w:b/>
          <w:color w:val="767171"/>
          <w:sz w:val="20"/>
          <w:szCs w:val="20"/>
          <w:lang w:val="es-DO"/>
        </w:rPr>
        <w:t xml:space="preserve"> Estructura organizativa del Ministerio de Relaciones Exteriores</w:t>
      </w:r>
    </w:p>
    <w:p w14:paraId="6EBDBF71" w14:textId="77777777" w:rsidR="00D831C2" w:rsidRPr="00D949CB" w:rsidRDefault="00D831C2" w:rsidP="007B3C6D">
      <w:pPr>
        <w:spacing w:after="0" w:line="360" w:lineRule="auto"/>
        <w:jc w:val="both"/>
        <w:rPr>
          <w:rFonts w:eastAsia="Calibri" w:cs="Times New Roman"/>
          <w:b/>
          <w:color w:val="767171"/>
          <w:sz w:val="20"/>
          <w:szCs w:val="20"/>
          <w:lang w:val="es-DO"/>
        </w:rPr>
      </w:pPr>
    </w:p>
    <w:p w14:paraId="3841CEFE" w14:textId="66014944" w:rsidR="007B3C6D" w:rsidRPr="00D949CB" w:rsidRDefault="00D831C2" w:rsidP="007B3C6D">
      <w:pPr>
        <w:spacing w:after="0" w:line="360" w:lineRule="auto"/>
        <w:jc w:val="both"/>
        <w:rPr>
          <w:rFonts w:eastAsia="Calibri" w:cs="Times New Roman"/>
          <w:b/>
          <w:color w:val="767171"/>
          <w:sz w:val="20"/>
          <w:szCs w:val="20"/>
          <w:lang w:val="es-DO"/>
        </w:rPr>
      </w:pPr>
      <w:r w:rsidRPr="00D949CB">
        <w:rPr>
          <w:rFonts w:eastAsia="Calibri" w:cs="Times New Roman"/>
          <w:noProof/>
          <w:color w:val="767171"/>
          <w:sz w:val="18"/>
          <w:lang w:val="es-ES" w:eastAsia="es-ES"/>
        </w:rPr>
        <w:drawing>
          <wp:inline distT="0" distB="0" distL="0" distR="0" wp14:anchorId="5A64A006" wp14:editId="6DAC7F9A">
            <wp:extent cx="5106390" cy="366032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rganigrama MIREX 2020.jpg"/>
                    <pic:cNvPicPr/>
                  </pic:nvPicPr>
                  <pic:blipFill>
                    <a:blip r:embed="rId14">
                      <a:extLst>
                        <a:ext uri="{28A0092B-C50C-407E-A947-70E740481C1C}">
                          <a14:useLocalDpi xmlns:a14="http://schemas.microsoft.com/office/drawing/2010/main" val="0"/>
                        </a:ext>
                      </a:extLst>
                    </a:blip>
                    <a:stretch>
                      <a:fillRect/>
                    </a:stretch>
                  </pic:blipFill>
                  <pic:spPr>
                    <a:xfrm>
                      <a:off x="0" y="0"/>
                      <a:ext cx="5148853" cy="3690763"/>
                    </a:xfrm>
                    <a:prstGeom prst="rect">
                      <a:avLst/>
                    </a:prstGeom>
                  </pic:spPr>
                </pic:pic>
              </a:graphicData>
            </a:graphic>
          </wp:inline>
        </w:drawing>
      </w:r>
    </w:p>
    <w:p w14:paraId="64B52A60" w14:textId="51FA6AF6" w:rsidR="00D831C2" w:rsidRPr="00D949CB" w:rsidRDefault="00D831C2" w:rsidP="007B3C6D">
      <w:pPr>
        <w:spacing w:line="360" w:lineRule="auto"/>
        <w:jc w:val="center"/>
        <w:rPr>
          <w:rFonts w:eastAsia="Calibri" w:cs="Times New Roman"/>
          <w:noProof/>
          <w:color w:val="767171"/>
          <w:sz w:val="18"/>
        </w:rPr>
      </w:pPr>
    </w:p>
    <w:p w14:paraId="0EE64832" w14:textId="77777777" w:rsidR="00C47BD4" w:rsidRPr="00D949CB" w:rsidRDefault="00C47BD4" w:rsidP="007B3C6D">
      <w:pPr>
        <w:spacing w:line="360" w:lineRule="auto"/>
        <w:jc w:val="center"/>
        <w:rPr>
          <w:rFonts w:eastAsia="Calibri" w:cs="Times New Roman"/>
          <w:noProof/>
          <w:color w:val="767171"/>
          <w:sz w:val="18"/>
        </w:rPr>
      </w:pPr>
    </w:p>
    <w:p w14:paraId="7C15E0D6" w14:textId="77777777" w:rsidR="007B3C6D" w:rsidRPr="00D949CB" w:rsidRDefault="007B3C6D" w:rsidP="00D24B29">
      <w:pPr>
        <w:keepNext/>
        <w:keepLines/>
        <w:numPr>
          <w:ilvl w:val="0"/>
          <w:numId w:val="1"/>
        </w:numPr>
        <w:spacing w:before="240" w:after="0" w:line="360" w:lineRule="auto"/>
        <w:ind w:hanging="630"/>
        <w:contextualSpacing/>
        <w:jc w:val="center"/>
        <w:outlineLvl w:val="0"/>
        <w:rPr>
          <w:rFonts w:eastAsia="Times New Roman" w:cs="Times New Roman"/>
          <w:b/>
          <w:color w:val="767171"/>
          <w:szCs w:val="28"/>
          <w:lang w:val="es-DO"/>
        </w:rPr>
      </w:pPr>
      <w:bookmarkStart w:id="44" w:name="_Toc91497387"/>
      <w:bookmarkStart w:id="45" w:name="_Toc121928407"/>
      <w:bookmarkStart w:id="46" w:name="_Toc121928609"/>
      <w:r w:rsidRPr="00D949CB">
        <w:rPr>
          <w:rFonts w:eastAsia="Times New Roman" w:cs="Times New Roman"/>
          <w:b/>
          <w:color w:val="767171"/>
          <w:szCs w:val="28"/>
          <w:lang w:val="es-DO"/>
        </w:rPr>
        <w:t>Planificación estratégica institucional</w:t>
      </w:r>
      <w:bookmarkEnd w:id="44"/>
      <w:bookmarkEnd w:id="45"/>
      <w:bookmarkEnd w:id="46"/>
    </w:p>
    <w:p w14:paraId="6E5F69C6" w14:textId="77777777" w:rsidR="007B3C6D" w:rsidRPr="00D949CB" w:rsidRDefault="007B3C6D" w:rsidP="007B3C6D">
      <w:pPr>
        <w:spacing w:after="0" w:line="360" w:lineRule="auto"/>
        <w:jc w:val="both"/>
        <w:rPr>
          <w:rFonts w:eastAsia="Calibri" w:cs="Times New Roman"/>
          <w:color w:val="767171"/>
          <w:sz w:val="16"/>
          <w:lang w:val="es-DO"/>
        </w:rPr>
      </w:pPr>
    </w:p>
    <w:p w14:paraId="5D69D0D5" w14:textId="315694B1" w:rsidR="007B3C6D" w:rsidRPr="00D949CB" w:rsidRDefault="00A447A0" w:rsidP="00166C60">
      <w:pPr>
        <w:spacing w:line="360" w:lineRule="auto"/>
        <w:ind w:left="-76"/>
        <w:jc w:val="both"/>
        <w:rPr>
          <w:rFonts w:eastAsia="Calibri" w:cs="Times New Roman"/>
          <w:color w:val="767171"/>
          <w:lang w:val="es-DO"/>
        </w:rPr>
      </w:pPr>
      <w:r w:rsidRPr="00D949CB">
        <w:rPr>
          <w:rFonts w:eastAsia="Calibri" w:cs="Times New Roman"/>
          <w:color w:val="767171"/>
          <w:lang w:val="es-DO"/>
        </w:rPr>
        <w:t>En e</w:t>
      </w:r>
      <w:r w:rsidR="007B3C6D" w:rsidRPr="00D949CB">
        <w:rPr>
          <w:rFonts w:eastAsia="Calibri" w:cs="Times New Roman"/>
          <w:color w:val="767171"/>
          <w:lang w:val="es-DO"/>
        </w:rPr>
        <w:t xml:space="preserve">l Plan Estratégico Institucional (PEI), </w:t>
      </w:r>
      <w:r w:rsidRPr="00D949CB">
        <w:rPr>
          <w:rFonts w:eastAsia="Calibri" w:cs="Times New Roman"/>
          <w:color w:val="767171"/>
          <w:lang w:val="es-DO"/>
        </w:rPr>
        <w:t>aprobado mediante</w:t>
      </w:r>
      <w:r w:rsidR="007B3C6D" w:rsidRPr="00D949CB">
        <w:rPr>
          <w:rFonts w:eastAsia="Calibri" w:cs="Times New Roman"/>
          <w:color w:val="767171"/>
          <w:lang w:val="es-DO"/>
        </w:rPr>
        <w:t xml:space="preserve"> Resolución No. 02-21, </w:t>
      </w:r>
      <w:r w:rsidRPr="00D949CB">
        <w:rPr>
          <w:rFonts w:eastAsia="Calibri" w:cs="Times New Roman"/>
          <w:color w:val="767171"/>
          <w:lang w:val="es-DO"/>
        </w:rPr>
        <w:t xml:space="preserve">se encuentran </w:t>
      </w:r>
      <w:r w:rsidR="007B3C6D" w:rsidRPr="00D949CB">
        <w:rPr>
          <w:rFonts w:eastAsia="Calibri" w:cs="Times New Roman"/>
          <w:color w:val="767171"/>
          <w:lang w:val="es-DO"/>
        </w:rPr>
        <w:t xml:space="preserve">establecidos los lineamientos estratégicos que orientan la gestión de Ministerio de Relaciones Exteriores hasta el 2024. </w:t>
      </w:r>
      <w:r w:rsidR="00C47BD4" w:rsidRPr="00D949CB">
        <w:rPr>
          <w:rFonts w:eastAsia="Calibri" w:cs="Times New Roman"/>
          <w:color w:val="767171"/>
          <w:lang w:val="es-DO"/>
        </w:rPr>
        <w:t>El mismo fue validado por el Ministerio de Economía, Planificación y Desarrollo (MEPyD) como órgano rector del tema e inscritos los principales productos en la plataforma RUTA, en la cual se recoge la producción de las instituciones para consolidar en el Plan Nacional Plurianual del Sector Público (PNPSP).</w:t>
      </w:r>
    </w:p>
    <w:p w14:paraId="3F7D579E" w14:textId="77777777" w:rsidR="007B3C6D" w:rsidRPr="00D949CB" w:rsidRDefault="007B3C6D" w:rsidP="007B3C6D">
      <w:pPr>
        <w:spacing w:after="0" w:line="360" w:lineRule="auto"/>
        <w:jc w:val="both"/>
        <w:rPr>
          <w:rFonts w:eastAsia="Calibri" w:cs="Times New Roman"/>
          <w:color w:val="767171"/>
          <w:sz w:val="10"/>
          <w:lang w:val="es-DO"/>
        </w:rPr>
      </w:pPr>
    </w:p>
    <w:p w14:paraId="469712E1" w14:textId="77777777" w:rsidR="007B3C6D" w:rsidRPr="00D949CB" w:rsidRDefault="007B3C6D" w:rsidP="007B3C6D">
      <w:pPr>
        <w:spacing w:after="0" w:line="360" w:lineRule="auto"/>
        <w:jc w:val="both"/>
        <w:rPr>
          <w:rFonts w:eastAsia="Calibri" w:cs="Times New Roman"/>
          <w:color w:val="767171"/>
          <w:sz w:val="10"/>
          <w:lang w:val="es-DO"/>
        </w:rPr>
      </w:pPr>
    </w:p>
    <w:p w14:paraId="2CBC0A58" w14:textId="3683525B" w:rsidR="007B3C6D" w:rsidRPr="00D949CB" w:rsidRDefault="007B3C6D" w:rsidP="00166C60">
      <w:pPr>
        <w:spacing w:line="360" w:lineRule="auto"/>
        <w:ind w:left="-76"/>
        <w:jc w:val="both"/>
        <w:rPr>
          <w:rFonts w:eastAsia="Calibri" w:cs="Times New Roman"/>
          <w:color w:val="767171"/>
          <w:lang w:val="es-DO"/>
        </w:rPr>
      </w:pPr>
      <w:r w:rsidRPr="00D949CB">
        <w:rPr>
          <w:rFonts w:eastAsia="Calibri" w:cs="Times New Roman"/>
          <w:color w:val="767171"/>
          <w:lang w:val="es-DO"/>
        </w:rPr>
        <w:t>En resumen, el PEI est</w:t>
      </w:r>
      <w:r w:rsidR="000655A8" w:rsidRPr="00D949CB">
        <w:rPr>
          <w:rFonts w:eastAsia="Calibri" w:cs="Times New Roman"/>
          <w:color w:val="767171"/>
          <w:lang w:val="es-DO"/>
        </w:rPr>
        <w:t>á</w:t>
      </w:r>
      <w:r w:rsidRPr="00D949CB">
        <w:rPr>
          <w:rFonts w:eastAsia="Calibri" w:cs="Times New Roman"/>
          <w:color w:val="767171"/>
          <w:lang w:val="es-DO"/>
        </w:rPr>
        <w:t xml:space="preserve"> estructura</w:t>
      </w:r>
      <w:r w:rsidR="000655A8" w:rsidRPr="00D949CB">
        <w:rPr>
          <w:rFonts w:eastAsia="Calibri" w:cs="Times New Roman"/>
          <w:color w:val="767171"/>
          <w:lang w:val="es-DO"/>
        </w:rPr>
        <w:t>do</w:t>
      </w:r>
      <w:r w:rsidRPr="00D949CB">
        <w:rPr>
          <w:rFonts w:eastAsia="Calibri" w:cs="Times New Roman"/>
          <w:color w:val="767171"/>
          <w:lang w:val="es-DO"/>
        </w:rPr>
        <w:t xml:space="preserve"> en 4 Ejes Estratégicos, que a su vez integran un total de 9 objetivos y 22 resultados estratégicos. Adicionalmente, se incorporan al plan </w:t>
      </w:r>
      <w:r w:rsidR="003A133E" w:rsidRPr="00D949CB">
        <w:rPr>
          <w:rFonts w:eastAsia="Calibri" w:cs="Times New Roman"/>
          <w:color w:val="767171"/>
          <w:lang w:val="es-DO"/>
        </w:rPr>
        <w:t xml:space="preserve">estratégico </w:t>
      </w:r>
      <w:r w:rsidRPr="00D949CB">
        <w:rPr>
          <w:rFonts w:eastAsia="Calibri" w:cs="Times New Roman"/>
          <w:color w:val="767171"/>
          <w:lang w:val="es-DO"/>
        </w:rPr>
        <w:t xml:space="preserve">55 productos </w:t>
      </w:r>
      <w:r w:rsidR="000655A8" w:rsidRPr="00D949CB">
        <w:rPr>
          <w:rFonts w:eastAsia="Calibri" w:cs="Times New Roman"/>
          <w:color w:val="767171"/>
          <w:lang w:val="es-DO"/>
        </w:rPr>
        <w:t>relevantes</w:t>
      </w:r>
      <w:r w:rsidRPr="00D949CB">
        <w:rPr>
          <w:rFonts w:eastAsia="Calibri" w:cs="Times New Roman"/>
          <w:color w:val="767171"/>
          <w:lang w:val="es-DO"/>
        </w:rPr>
        <w:t xml:space="preserve"> que vinculan el mismo con la </w:t>
      </w:r>
      <w:r w:rsidRPr="00D949CB">
        <w:rPr>
          <w:rFonts w:eastAsia="Calibri" w:cs="Times New Roman"/>
          <w:color w:val="767171"/>
          <w:lang w:val="es-DO"/>
        </w:rPr>
        <w:lastRenderedPageBreak/>
        <w:t xml:space="preserve">planificación operativa de las distintas áreas del MIREX. </w:t>
      </w:r>
      <w:r w:rsidR="00A447A0" w:rsidRPr="00D949CB">
        <w:rPr>
          <w:rFonts w:eastAsia="Calibri" w:cs="Times New Roman"/>
          <w:color w:val="767171"/>
          <w:lang w:val="es-DO"/>
        </w:rPr>
        <w:t>A continuación, se presentan los Ejes Estratégicos consignados en el P</w:t>
      </w:r>
      <w:r w:rsidRPr="00D949CB">
        <w:rPr>
          <w:rFonts w:eastAsia="Calibri" w:cs="Times New Roman"/>
          <w:color w:val="767171"/>
          <w:lang w:val="es-DO"/>
        </w:rPr>
        <w:t>EI 2021-2024</w:t>
      </w:r>
      <w:r w:rsidR="004346AD" w:rsidRPr="00D949CB">
        <w:rPr>
          <w:rFonts w:eastAsia="Calibri" w:cs="Times New Roman"/>
          <w:color w:val="767171"/>
          <w:lang w:val="es-DO"/>
        </w:rPr>
        <w:t xml:space="preserve">. </w:t>
      </w:r>
    </w:p>
    <w:p w14:paraId="44E5AC2F" w14:textId="46E9B6FD" w:rsidR="007B3C6D" w:rsidRPr="00D949CB" w:rsidRDefault="007B3C6D" w:rsidP="007B3C6D">
      <w:pPr>
        <w:spacing w:after="0" w:line="360" w:lineRule="auto"/>
        <w:jc w:val="both"/>
        <w:rPr>
          <w:rFonts w:eastAsia="Calibri" w:cs="Times New Roman"/>
          <w:color w:val="767171"/>
          <w:sz w:val="20"/>
          <w:lang w:val="es-DO"/>
        </w:rPr>
      </w:pPr>
    </w:p>
    <w:p w14:paraId="7CFDDFA7" w14:textId="559472F9" w:rsidR="007B3C6D" w:rsidRPr="00D949CB" w:rsidRDefault="007B3C6D" w:rsidP="006F156E">
      <w:pPr>
        <w:spacing w:line="360" w:lineRule="auto"/>
        <w:jc w:val="center"/>
        <w:rPr>
          <w:rFonts w:eastAsia="Calibri" w:cs="Times New Roman"/>
          <w:bCs/>
          <w:color w:val="767171"/>
          <w:sz w:val="20"/>
          <w:szCs w:val="20"/>
          <w:lang w:val="es-DO"/>
        </w:rPr>
      </w:pPr>
      <w:r w:rsidRPr="00D949CB">
        <w:rPr>
          <w:rFonts w:eastAsia="Calibri" w:cs="Times New Roman"/>
          <w:bCs/>
          <w:color w:val="767171"/>
          <w:sz w:val="20"/>
          <w:szCs w:val="20"/>
          <w:lang w:val="es-ES"/>
        </w:rPr>
        <w:t xml:space="preserve">Tabla </w:t>
      </w:r>
      <w:r w:rsidRPr="00D949CB">
        <w:rPr>
          <w:rFonts w:eastAsia="Calibri" w:cs="Times New Roman"/>
          <w:bCs/>
          <w:color w:val="767171"/>
          <w:sz w:val="20"/>
          <w:szCs w:val="20"/>
          <w:lang w:val="es-ES"/>
        </w:rPr>
        <w:fldChar w:fldCharType="begin"/>
      </w:r>
      <w:r w:rsidRPr="00D949CB">
        <w:rPr>
          <w:rFonts w:eastAsia="Calibri" w:cs="Times New Roman"/>
          <w:bCs/>
          <w:color w:val="767171"/>
          <w:sz w:val="20"/>
          <w:szCs w:val="20"/>
          <w:lang w:val="es-ES"/>
        </w:rPr>
        <w:instrText xml:space="preserve"> SEQ Tabla \* ARABIC </w:instrText>
      </w:r>
      <w:r w:rsidRPr="00D949CB">
        <w:rPr>
          <w:rFonts w:eastAsia="Calibri" w:cs="Times New Roman"/>
          <w:bCs/>
          <w:color w:val="767171"/>
          <w:sz w:val="20"/>
          <w:szCs w:val="20"/>
          <w:lang w:val="es-ES"/>
        </w:rPr>
        <w:fldChar w:fldCharType="separate"/>
      </w:r>
      <w:r w:rsidR="00466151" w:rsidRPr="00D949CB">
        <w:rPr>
          <w:rFonts w:eastAsia="Calibri" w:cs="Times New Roman"/>
          <w:bCs/>
          <w:noProof/>
          <w:color w:val="767171"/>
          <w:sz w:val="20"/>
          <w:szCs w:val="20"/>
          <w:lang w:val="es-ES"/>
        </w:rPr>
        <w:t>1</w:t>
      </w:r>
      <w:r w:rsidRPr="00D949CB">
        <w:rPr>
          <w:rFonts w:eastAsia="Calibri" w:cs="Times New Roman"/>
          <w:bCs/>
          <w:color w:val="767171"/>
          <w:sz w:val="20"/>
          <w:szCs w:val="20"/>
          <w:lang w:val="es-ES"/>
        </w:rPr>
        <w:fldChar w:fldCharType="end"/>
      </w:r>
      <w:r w:rsidRPr="00D949CB">
        <w:rPr>
          <w:rFonts w:eastAsia="Calibri" w:cs="Times New Roman"/>
          <w:bCs/>
          <w:color w:val="767171"/>
          <w:sz w:val="20"/>
          <w:szCs w:val="20"/>
          <w:lang w:val="es-ES"/>
        </w:rPr>
        <w:t>: Ejes y objetivos del P</w:t>
      </w:r>
      <w:r w:rsidR="00EC480F" w:rsidRPr="00D949CB">
        <w:rPr>
          <w:rFonts w:eastAsia="Calibri" w:cs="Times New Roman"/>
          <w:bCs/>
          <w:color w:val="767171"/>
          <w:sz w:val="20"/>
          <w:szCs w:val="20"/>
          <w:lang w:val="es-ES"/>
        </w:rPr>
        <w:t>lan Estratégico Institucional (P</w:t>
      </w:r>
      <w:r w:rsidRPr="00D949CB">
        <w:rPr>
          <w:rFonts w:eastAsia="Calibri" w:cs="Times New Roman"/>
          <w:bCs/>
          <w:color w:val="767171"/>
          <w:sz w:val="20"/>
          <w:szCs w:val="20"/>
          <w:lang w:val="es-ES"/>
        </w:rPr>
        <w:t>EI</w:t>
      </w:r>
      <w:r w:rsidR="00EC480F" w:rsidRPr="00D949CB">
        <w:rPr>
          <w:rFonts w:eastAsia="Calibri" w:cs="Times New Roman"/>
          <w:bCs/>
          <w:color w:val="767171"/>
          <w:sz w:val="20"/>
          <w:szCs w:val="20"/>
          <w:lang w:val="es-ES"/>
        </w:rPr>
        <w:t>) 2021-2024</w:t>
      </w:r>
    </w:p>
    <w:tbl>
      <w:tblPr>
        <w:tblStyle w:val="Tablaconcuadrcu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41"/>
        <w:gridCol w:w="5271"/>
      </w:tblGrid>
      <w:tr w:rsidR="00D949CB" w:rsidRPr="00D949CB" w14:paraId="6897424B" w14:textId="77777777" w:rsidTr="004346AD">
        <w:trPr>
          <w:trHeight w:val="438"/>
        </w:trPr>
        <w:tc>
          <w:tcPr>
            <w:tcW w:w="5000" w:type="pct"/>
            <w:gridSpan w:val="2"/>
            <w:shd w:val="clear" w:color="auto" w:fill="002060"/>
            <w:vAlign w:val="center"/>
          </w:tcPr>
          <w:p w14:paraId="4395B938" w14:textId="3EABA736" w:rsidR="004346AD" w:rsidRPr="00D949CB" w:rsidRDefault="004346AD" w:rsidP="004346AD">
            <w:pPr>
              <w:jc w:val="center"/>
              <w:rPr>
                <w:rFonts w:cs="Times New Roman"/>
                <w:b/>
                <w:color w:val="767171"/>
                <w:szCs w:val="24"/>
              </w:rPr>
            </w:pPr>
            <w:r w:rsidRPr="00D949CB">
              <w:rPr>
                <w:rFonts w:cs="Times New Roman"/>
                <w:b/>
                <w:color w:val="767171"/>
                <w:szCs w:val="24"/>
              </w:rPr>
              <w:t xml:space="preserve">PLAN ESTRATEGICO INSTITUCIONAL 2021-2024 </w:t>
            </w:r>
          </w:p>
        </w:tc>
      </w:tr>
      <w:tr w:rsidR="00D949CB" w:rsidRPr="00D949CB" w14:paraId="411A659B" w14:textId="77777777" w:rsidTr="004346AD">
        <w:trPr>
          <w:trHeight w:val="435"/>
        </w:trPr>
        <w:tc>
          <w:tcPr>
            <w:tcW w:w="1669" w:type="pct"/>
            <w:shd w:val="clear" w:color="auto" w:fill="002060"/>
            <w:vAlign w:val="center"/>
          </w:tcPr>
          <w:p w14:paraId="14DEC075" w14:textId="4FAE3F78" w:rsidR="004346AD" w:rsidRPr="00D949CB" w:rsidRDefault="004346AD" w:rsidP="004A7A0C">
            <w:pPr>
              <w:jc w:val="center"/>
              <w:rPr>
                <w:rFonts w:cs="Times New Roman"/>
                <w:b/>
                <w:color w:val="767171"/>
                <w:szCs w:val="24"/>
              </w:rPr>
            </w:pPr>
            <w:r w:rsidRPr="00D949CB">
              <w:rPr>
                <w:rFonts w:cs="Times New Roman"/>
                <w:b/>
                <w:color w:val="767171"/>
                <w:szCs w:val="24"/>
              </w:rPr>
              <w:t>Ejes Estratégicos</w:t>
            </w:r>
          </w:p>
        </w:tc>
        <w:tc>
          <w:tcPr>
            <w:tcW w:w="3330" w:type="pct"/>
            <w:shd w:val="clear" w:color="auto" w:fill="002060"/>
            <w:vAlign w:val="center"/>
          </w:tcPr>
          <w:p w14:paraId="408A0426" w14:textId="469EA860" w:rsidR="004346AD" w:rsidRPr="00D949CB" w:rsidRDefault="004346AD" w:rsidP="004A7A0C">
            <w:pPr>
              <w:jc w:val="center"/>
              <w:rPr>
                <w:rFonts w:cs="Times New Roman"/>
                <w:b/>
                <w:color w:val="767171"/>
                <w:szCs w:val="24"/>
              </w:rPr>
            </w:pPr>
            <w:r w:rsidRPr="00D949CB">
              <w:rPr>
                <w:rFonts w:cs="Times New Roman"/>
                <w:b/>
                <w:color w:val="767171"/>
                <w:szCs w:val="24"/>
              </w:rPr>
              <w:t>Objetivos Estratégicos</w:t>
            </w:r>
          </w:p>
        </w:tc>
      </w:tr>
      <w:tr w:rsidR="00D949CB" w:rsidRPr="00D949CB" w14:paraId="35895F6A" w14:textId="77777777" w:rsidTr="003A133E">
        <w:trPr>
          <w:trHeight w:val="826"/>
        </w:trPr>
        <w:tc>
          <w:tcPr>
            <w:tcW w:w="1669" w:type="pct"/>
            <w:vMerge w:val="restart"/>
            <w:vAlign w:val="center"/>
          </w:tcPr>
          <w:p w14:paraId="16AD5EF0" w14:textId="77777777" w:rsidR="004346AD" w:rsidRPr="00D949CB" w:rsidRDefault="004346AD" w:rsidP="00A5376F">
            <w:pPr>
              <w:rPr>
                <w:rFonts w:cs="Times New Roman"/>
                <w:color w:val="767171"/>
                <w:szCs w:val="24"/>
              </w:rPr>
            </w:pPr>
            <w:r w:rsidRPr="00D949CB">
              <w:rPr>
                <w:rFonts w:cs="Times New Roman"/>
                <w:color w:val="767171"/>
                <w:szCs w:val="24"/>
              </w:rPr>
              <w:t xml:space="preserve">EE No. 1 </w:t>
            </w:r>
          </w:p>
          <w:p w14:paraId="6030EE9D" w14:textId="6A2132F9" w:rsidR="004346AD" w:rsidRPr="00D949CB" w:rsidRDefault="004346AD" w:rsidP="00A5376F">
            <w:pPr>
              <w:rPr>
                <w:rFonts w:cs="Times New Roman"/>
                <w:color w:val="767171"/>
                <w:szCs w:val="24"/>
              </w:rPr>
            </w:pPr>
            <w:r w:rsidRPr="00D949CB">
              <w:rPr>
                <w:rFonts w:cs="Times New Roman"/>
                <w:color w:val="767171"/>
                <w:szCs w:val="24"/>
              </w:rPr>
              <w:t>Relaciones internacionales dinámicas en el marco de una política exterior cohesionada.</w:t>
            </w:r>
          </w:p>
        </w:tc>
        <w:tc>
          <w:tcPr>
            <w:tcW w:w="3330" w:type="pct"/>
            <w:vAlign w:val="center"/>
          </w:tcPr>
          <w:p w14:paraId="503EDD51" w14:textId="77777777" w:rsidR="004346AD" w:rsidRPr="00D949CB" w:rsidRDefault="004346AD" w:rsidP="00A5376F">
            <w:pPr>
              <w:rPr>
                <w:rFonts w:cs="Times New Roman"/>
                <w:color w:val="767171"/>
                <w:szCs w:val="24"/>
              </w:rPr>
            </w:pPr>
            <w:r w:rsidRPr="00D949CB">
              <w:rPr>
                <w:rFonts w:cs="Times New Roman"/>
                <w:color w:val="767171"/>
                <w:szCs w:val="24"/>
              </w:rPr>
              <w:t>1.1. Fortalecer las relaciones con los distintos países del mundo a través de la aplicación de las normativas vigentes y en coherencia con la política exterior.</w:t>
            </w:r>
          </w:p>
        </w:tc>
      </w:tr>
      <w:tr w:rsidR="00D949CB" w:rsidRPr="00D949CB" w14:paraId="57C09C6E" w14:textId="77777777" w:rsidTr="003A133E">
        <w:trPr>
          <w:trHeight w:val="979"/>
        </w:trPr>
        <w:tc>
          <w:tcPr>
            <w:tcW w:w="1669" w:type="pct"/>
            <w:vMerge/>
          </w:tcPr>
          <w:p w14:paraId="721E3574" w14:textId="77777777" w:rsidR="004346AD" w:rsidRPr="00D949CB" w:rsidRDefault="004346AD" w:rsidP="00A5376F">
            <w:pPr>
              <w:jc w:val="both"/>
              <w:rPr>
                <w:rFonts w:cs="Times New Roman"/>
                <w:color w:val="767171"/>
                <w:szCs w:val="24"/>
              </w:rPr>
            </w:pPr>
          </w:p>
        </w:tc>
        <w:tc>
          <w:tcPr>
            <w:tcW w:w="3330" w:type="pct"/>
            <w:vAlign w:val="center"/>
          </w:tcPr>
          <w:p w14:paraId="0BF59C14" w14:textId="77777777" w:rsidR="004346AD" w:rsidRPr="00D949CB" w:rsidRDefault="004346AD" w:rsidP="00A5376F">
            <w:pPr>
              <w:rPr>
                <w:rFonts w:cs="Times New Roman"/>
                <w:color w:val="767171"/>
                <w:szCs w:val="24"/>
              </w:rPr>
            </w:pPr>
            <w:r w:rsidRPr="00D949CB">
              <w:rPr>
                <w:rFonts w:cs="Times New Roman"/>
                <w:color w:val="767171"/>
                <w:szCs w:val="24"/>
              </w:rPr>
              <w:t>1.2. Posicionada la República Dominicana en los organismos internacionales y en los mecanismos de integración en función del interés nacional.</w:t>
            </w:r>
          </w:p>
        </w:tc>
      </w:tr>
      <w:tr w:rsidR="00D949CB" w:rsidRPr="00D949CB" w14:paraId="01DD063B" w14:textId="77777777" w:rsidTr="00166C60">
        <w:trPr>
          <w:trHeight w:val="965"/>
        </w:trPr>
        <w:tc>
          <w:tcPr>
            <w:tcW w:w="1669" w:type="pct"/>
            <w:vMerge/>
          </w:tcPr>
          <w:p w14:paraId="133E1728" w14:textId="77777777" w:rsidR="004346AD" w:rsidRPr="00D949CB" w:rsidRDefault="004346AD" w:rsidP="00A5376F">
            <w:pPr>
              <w:jc w:val="both"/>
              <w:rPr>
                <w:rFonts w:cs="Times New Roman"/>
                <w:color w:val="767171"/>
                <w:szCs w:val="24"/>
              </w:rPr>
            </w:pPr>
          </w:p>
        </w:tc>
        <w:tc>
          <w:tcPr>
            <w:tcW w:w="3330" w:type="pct"/>
            <w:vAlign w:val="center"/>
          </w:tcPr>
          <w:p w14:paraId="500B2249" w14:textId="77777777" w:rsidR="004346AD" w:rsidRPr="00D949CB" w:rsidRDefault="004346AD" w:rsidP="00A5376F">
            <w:pPr>
              <w:rPr>
                <w:rFonts w:cs="Times New Roman"/>
                <w:color w:val="767171"/>
                <w:szCs w:val="24"/>
              </w:rPr>
            </w:pPr>
            <w:r w:rsidRPr="00D949CB">
              <w:rPr>
                <w:rFonts w:cs="Times New Roman"/>
                <w:color w:val="767171"/>
                <w:szCs w:val="24"/>
              </w:rPr>
              <w:t xml:space="preserve">1.3. Articulada una estrategia para la promoción del comercio exterior e inversión en beneficio de los distintos sectores de la economía nacional.  </w:t>
            </w:r>
          </w:p>
        </w:tc>
      </w:tr>
      <w:tr w:rsidR="00D949CB" w:rsidRPr="00D949CB" w14:paraId="3E9B00CE" w14:textId="77777777" w:rsidTr="00166C60">
        <w:trPr>
          <w:trHeight w:val="980"/>
        </w:trPr>
        <w:tc>
          <w:tcPr>
            <w:tcW w:w="1669" w:type="pct"/>
            <w:vMerge w:val="restart"/>
            <w:vAlign w:val="center"/>
          </w:tcPr>
          <w:p w14:paraId="2C350379" w14:textId="77777777" w:rsidR="004346AD" w:rsidRPr="00D949CB" w:rsidRDefault="004346AD" w:rsidP="004A7A0C">
            <w:pPr>
              <w:rPr>
                <w:rFonts w:cs="Times New Roman"/>
                <w:color w:val="767171"/>
                <w:szCs w:val="24"/>
              </w:rPr>
            </w:pPr>
            <w:r w:rsidRPr="00D949CB">
              <w:rPr>
                <w:rFonts w:cs="Times New Roman"/>
                <w:color w:val="767171"/>
                <w:szCs w:val="24"/>
              </w:rPr>
              <w:t xml:space="preserve">EE No. 2 </w:t>
            </w:r>
          </w:p>
          <w:p w14:paraId="6FB22B07" w14:textId="33966888" w:rsidR="004346AD" w:rsidRPr="00D949CB" w:rsidRDefault="004346AD" w:rsidP="004A7A0C">
            <w:pPr>
              <w:rPr>
                <w:rFonts w:cs="Times New Roman"/>
                <w:color w:val="767171"/>
                <w:szCs w:val="24"/>
              </w:rPr>
            </w:pPr>
            <w:r w:rsidRPr="00D949CB">
              <w:rPr>
                <w:rFonts w:cs="Times New Roman"/>
                <w:color w:val="767171"/>
                <w:szCs w:val="24"/>
              </w:rPr>
              <w:t>Protección de los dominicanos en el Exterior y Fomento de nuestra cultura.</w:t>
            </w:r>
          </w:p>
        </w:tc>
        <w:tc>
          <w:tcPr>
            <w:tcW w:w="3330" w:type="pct"/>
            <w:vAlign w:val="center"/>
          </w:tcPr>
          <w:p w14:paraId="21298DB4" w14:textId="77777777" w:rsidR="004346AD" w:rsidRPr="00D949CB" w:rsidRDefault="004346AD" w:rsidP="006F156E">
            <w:pPr>
              <w:rPr>
                <w:rFonts w:cs="Times New Roman"/>
                <w:color w:val="767171"/>
                <w:szCs w:val="24"/>
              </w:rPr>
            </w:pPr>
            <w:r w:rsidRPr="00D949CB">
              <w:rPr>
                <w:rFonts w:cs="Times New Roman"/>
                <w:color w:val="767171"/>
                <w:szCs w:val="24"/>
              </w:rPr>
              <w:t>2.1. Fortalecer los servicios para la protección de los derechos de la población dominicana y extranjera en materia consular y migratoria.</w:t>
            </w:r>
          </w:p>
        </w:tc>
      </w:tr>
      <w:tr w:rsidR="00D949CB" w:rsidRPr="00D949CB" w14:paraId="352B548A" w14:textId="77777777" w:rsidTr="00166C60">
        <w:trPr>
          <w:trHeight w:val="1547"/>
        </w:trPr>
        <w:tc>
          <w:tcPr>
            <w:tcW w:w="1669" w:type="pct"/>
            <w:vMerge/>
          </w:tcPr>
          <w:p w14:paraId="5B7AA411" w14:textId="77777777" w:rsidR="004346AD" w:rsidRPr="00D949CB" w:rsidRDefault="004346AD" w:rsidP="004A7A0C">
            <w:pPr>
              <w:jc w:val="both"/>
              <w:rPr>
                <w:rFonts w:cs="Times New Roman"/>
                <w:color w:val="767171"/>
                <w:szCs w:val="24"/>
              </w:rPr>
            </w:pPr>
          </w:p>
        </w:tc>
        <w:tc>
          <w:tcPr>
            <w:tcW w:w="3330" w:type="pct"/>
            <w:vAlign w:val="center"/>
          </w:tcPr>
          <w:p w14:paraId="0AF51A16" w14:textId="77777777" w:rsidR="004346AD" w:rsidRPr="00D949CB" w:rsidRDefault="004346AD" w:rsidP="006F156E">
            <w:pPr>
              <w:rPr>
                <w:rFonts w:cs="Times New Roman"/>
                <w:color w:val="767171"/>
                <w:szCs w:val="24"/>
              </w:rPr>
            </w:pPr>
            <w:r w:rsidRPr="00D949CB">
              <w:rPr>
                <w:rFonts w:cs="Times New Roman"/>
                <w:color w:val="767171"/>
                <w:szCs w:val="24"/>
              </w:rPr>
              <w:t>2.2. Contribuir a mejorar la calidad de vida de la diáspora, a través de la garantía de sus derechos, promoción de la identidad, sentido de pertenencia y vinculación con la República Dominicana y sus procesos de desarrollo.</w:t>
            </w:r>
          </w:p>
        </w:tc>
      </w:tr>
      <w:tr w:rsidR="00D949CB" w:rsidRPr="00D949CB" w14:paraId="3D67BB63" w14:textId="77777777" w:rsidTr="004346AD">
        <w:trPr>
          <w:trHeight w:val="878"/>
        </w:trPr>
        <w:tc>
          <w:tcPr>
            <w:tcW w:w="1669" w:type="pct"/>
            <w:vAlign w:val="center"/>
          </w:tcPr>
          <w:p w14:paraId="7734F0BD" w14:textId="77777777" w:rsidR="004346AD" w:rsidRPr="00D949CB" w:rsidRDefault="004346AD" w:rsidP="004A7A0C">
            <w:pPr>
              <w:rPr>
                <w:rFonts w:cs="Times New Roman"/>
                <w:color w:val="767171"/>
                <w:szCs w:val="24"/>
              </w:rPr>
            </w:pPr>
            <w:r w:rsidRPr="00D949CB">
              <w:rPr>
                <w:rFonts w:cs="Times New Roman"/>
                <w:color w:val="767171"/>
                <w:szCs w:val="24"/>
              </w:rPr>
              <w:t xml:space="preserve">EE No. 3 </w:t>
            </w:r>
          </w:p>
          <w:p w14:paraId="0405DE32" w14:textId="518BB1E8" w:rsidR="004346AD" w:rsidRPr="00D949CB" w:rsidRDefault="004346AD" w:rsidP="004A7A0C">
            <w:pPr>
              <w:rPr>
                <w:rFonts w:cs="Times New Roman"/>
                <w:color w:val="767171"/>
                <w:szCs w:val="24"/>
              </w:rPr>
            </w:pPr>
            <w:r w:rsidRPr="00D949CB">
              <w:rPr>
                <w:rFonts w:cs="Times New Roman"/>
                <w:color w:val="767171"/>
                <w:szCs w:val="24"/>
              </w:rPr>
              <w:t>Fomento de los valores democráticos y de derechos humanos.</w:t>
            </w:r>
          </w:p>
        </w:tc>
        <w:tc>
          <w:tcPr>
            <w:tcW w:w="3330" w:type="pct"/>
            <w:vAlign w:val="center"/>
          </w:tcPr>
          <w:p w14:paraId="7029D550" w14:textId="77777777" w:rsidR="004346AD" w:rsidRPr="00D949CB" w:rsidRDefault="004346AD" w:rsidP="006F156E">
            <w:pPr>
              <w:rPr>
                <w:rFonts w:cs="Times New Roman"/>
                <w:color w:val="767171"/>
                <w:szCs w:val="24"/>
              </w:rPr>
            </w:pPr>
            <w:r w:rsidRPr="00D949CB">
              <w:rPr>
                <w:rFonts w:cs="Times New Roman"/>
                <w:color w:val="767171"/>
                <w:szCs w:val="24"/>
              </w:rPr>
              <w:t>OE3.1. Promover la garantía y respeto a los Valores Democráticos y Derechos</w:t>
            </w:r>
          </w:p>
        </w:tc>
      </w:tr>
      <w:tr w:rsidR="00D949CB" w:rsidRPr="00D949CB" w14:paraId="66B5BE19" w14:textId="77777777" w:rsidTr="00166C60">
        <w:trPr>
          <w:trHeight w:val="1288"/>
        </w:trPr>
        <w:tc>
          <w:tcPr>
            <w:tcW w:w="1669" w:type="pct"/>
            <w:vMerge w:val="restart"/>
            <w:vAlign w:val="center"/>
          </w:tcPr>
          <w:p w14:paraId="3E6ACC26" w14:textId="7CAF8BA4" w:rsidR="004346AD" w:rsidRPr="00D949CB" w:rsidRDefault="004346AD" w:rsidP="004A7A0C">
            <w:pPr>
              <w:rPr>
                <w:rFonts w:cs="Times New Roman"/>
                <w:color w:val="767171"/>
                <w:szCs w:val="24"/>
              </w:rPr>
            </w:pPr>
            <w:r w:rsidRPr="00D949CB">
              <w:rPr>
                <w:rFonts w:cs="Times New Roman"/>
                <w:color w:val="767171"/>
                <w:szCs w:val="24"/>
              </w:rPr>
              <w:t>EE No. 4 Fortalecimiento institucional y profesionalización de la Cancillería, del Servicio Exterior y de los órganos desconcentrados.</w:t>
            </w:r>
          </w:p>
        </w:tc>
        <w:tc>
          <w:tcPr>
            <w:tcW w:w="3330" w:type="pct"/>
            <w:vAlign w:val="center"/>
          </w:tcPr>
          <w:p w14:paraId="2226AF24" w14:textId="77777777" w:rsidR="004346AD" w:rsidRPr="00D949CB" w:rsidRDefault="004346AD" w:rsidP="006F156E">
            <w:pPr>
              <w:rPr>
                <w:rFonts w:cs="Times New Roman"/>
                <w:color w:val="767171"/>
                <w:szCs w:val="24"/>
              </w:rPr>
            </w:pPr>
            <w:r w:rsidRPr="00D949CB">
              <w:rPr>
                <w:rFonts w:cs="Times New Roman"/>
                <w:color w:val="767171"/>
                <w:szCs w:val="24"/>
              </w:rPr>
              <w:t>4.1. Coordinar la ejecución de la política exterior trazada por el gobierno, en cumplimiento de las normas jurídicas del país y en coherencia con los planes y objetivos nacionales.</w:t>
            </w:r>
          </w:p>
        </w:tc>
      </w:tr>
      <w:tr w:rsidR="00D949CB" w:rsidRPr="00D949CB" w14:paraId="4D770ED9" w14:textId="77777777" w:rsidTr="004346AD">
        <w:trPr>
          <w:trHeight w:val="700"/>
        </w:trPr>
        <w:tc>
          <w:tcPr>
            <w:tcW w:w="1669" w:type="pct"/>
            <w:vMerge/>
          </w:tcPr>
          <w:p w14:paraId="654AB04D" w14:textId="77777777" w:rsidR="004346AD" w:rsidRPr="00D949CB" w:rsidRDefault="004346AD" w:rsidP="004A7A0C">
            <w:pPr>
              <w:jc w:val="both"/>
              <w:rPr>
                <w:rFonts w:cs="Times New Roman"/>
                <w:color w:val="767171"/>
                <w:szCs w:val="24"/>
              </w:rPr>
            </w:pPr>
          </w:p>
        </w:tc>
        <w:tc>
          <w:tcPr>
            <w:tcW w:w="3330" w:type="pct"/>
            <w:vAlign w:val="center"/>
          </w:tcPr>
          <w:p w14:paraId="7D5A7766" w14:textId="77777777" w:rsidR="004346AD" w:rsidRPr="00D949CB" w:rsidRDefault="004346AD" w:rsidP="006F156E">
            <w:pPr>
              <w:rPr>
                <w:rFonts w:cs="Times New Roman"/>
                <w:color w:val="767171"/>
                <w:szCs w:val="24"/>
              </w:rPr>
            </w:pPr>
            <w:r w:rsidRPr="00D949CB">
              <w:rPr>
                <w:rFonts w:cs="Times New Roman"/>
                <w:color w:val="767171"/>
                <w:szCs w:val="24"/>
              </w:rPr>
              <w:t>4.2. Modelo de gestión basado en procesos y orientado a resultados implementados</w:t>
            </w:r>
          </w:p>
        </w:tc>
      </w:tr>
      <w:tr w:rsidR="00D949CB" w:rsidRPr="00D949CB" w14:paraId="59E0F04A" w14:textId="77777777" w:rsidTr="00166C60">
        <w:trPr>
          <w:trHeight w:val="1131"/>
        </w:trPr>
        <w:tc>
          <w:tcPr>
            <w:tcW w:w="1669" w:type="pct"/>
            <w:vMerge/>
          </w:tcPr>
          <w:p w14:paraId="6B8171AC" w14:textId="77777777" w:rsidR="004346AD" w:rsidRPr="00D949CB" w:rsidRDefault="004346AD" w:rsidP="004A7A0C">
            <w:pPr>
              <w:jc w:val="both"/>
              <w:rPr>
                <w:rFonts w:cs="Times New Roman"/>
                <w:color w:val="767171"/>
                <w:szCs w:val="24"/>
              </w:rPr>
            </w:pPr>
          </w:p>
        </w:tc>
        <w:tc>
          <w:tcPr>
            <w:tcW w:w="3330" w:type="pct"/>
            <w:vAlign w:val="center"/>
          </w:tcPr>
          <w:p w14:paraId="5FF2C154" w14:textId="77777777" w:rsidR="004346AD" w:rsidRPr="00D949CB" w:rsidRDefault="004346AD" w:rsidP="006F156E">
            <w:pPr>
              <w:rPr>
                <w:rFonts w:cs="Times New Roman"/>
                <w:color w:val="767171"/>
                <w:szCs w:val="24"/>
              </w:rPr>
            </w:pPr>
            <w:r w:rsidRPr="00D949CB">
              <w:rPr>
                <w:rFonts w:cs="Times New Roman"/>
                <w:color w:val="767171"/>
                <w:szCs w:val="24"/>
              </w:rPr>
              <w:t>4.3. Evaluar y socializar los planes, resultados e impactos de la política exterior dominicana conforme al principio de transparencia de la administración pública.</w:t>
            </w:r>
          </w:p>
        </w:tc>
      </w:tr>
    </w:tbl>
    <w:p w14:paraId="3E1D1A34" w14:textId="77777777" w:rsidR="00720511" w:rsidRPr="00D949CB" w:rsidRDefault="00720511" w:rsidP="007B3C6D">
      <w:pPr>
        <w:spacing w:after="0" w:line="360" w:lineRule="auto"/>
        <w:jc w:val="both"/>
        <w:rPr>
          <w:rFonts w:eastAsia="Calibri" w:cs="Times New Roman"/>
          <w:color w:val="767171"/>
          <w:lang w:val="es-DO"/>
        </w:rPr>
      </w:pPr>
    </w:p>
    <w:p w14:paraId="0E52C469" w14:textId="316300A9" w:rsidR="007B3C6D" w:rsidRPr="00D949CB" w:rsidRDefault="007B3C6D" w:rsidP="00166C60">
      <w:pPr>
        <w:spacing w:line="360" w:lineRule="auto"/>
        <w:ind w:left="-76"/>
        <w:jc w:val="both"/>
        <w:rPr>
          <w:rFonts w:eastAsia="Calibri" w:cs="Times New Roman"/>
          <w:color w:val="767171"/>
          <w:lang w:val="es-DO"/>
        </w:rPr>
      </w:pPr>
      <w:r w:rsidRPr="00D949CB">
        <w:rPr>
          <w:rFonts w:eastAsia="Calibri" w:cs="Times New Roman"/>
          <w:color w:val="767171"/>
          <w:lang w:val="es-DO"/>
        </w:rPr>
        <w:lastRenderedPageBreak/>
        <w:t xml:space="preserve">El Plan Estratégico aprobado fue socializado en reunión con viceministros, directores y enlaces de planificación designados para cada dirección. Asimismo, se </w:t>
      </w:r>
      <w:r w:rsidR="00C47BD4" w:rsidRPr="00D949CB">
        <w:rPr>
          <w:rFonts w:eastAsia="Calibri" w:cs="Times New Roman"/>
          <w:color w:val="767171"/>
          <w:lang w:val="es-DO"/>
        </w:rPr>
        <w:t xml:space="preserve">realizaron las acciones de socialización </w:t>
      </w:r>
      <w:r w:rsidRPr="00D949CB">
        <w:rPr>
          <w:rFonts w:eastAsia="Calibri" w:cs="Times New Roman"/>
          <w:color w:val="767171"/>
          <w:lang w:val="es-DO"/>
        </w:rPr>
        <w:t>de la Misión, Visión, Valores y Ejes Estratégicos a todo el personal a través del correo institucional y a grupos de interés por medio de redes sociales.</w:t>
      </w:r>
    </w:p>
    <w:p w14:paraId="40D41141" w14:textId="77777777" w:rsidR="007B3C6D" w:rsidRPr="00D949CB" w:rsidRDefault="007B3C6D" w:rsidP="007B3C6D">
      <w:pPr>
        <w:spacing w:after="0" w:line="360" w:lineRule="auto"/>
        <w:jc w:val="both"/>
        <w:rPr>
          <w:rFonts w:eastAsia="Calibri" w:cs="Times New Roman"/>
          <w:color w:val="767171"/>
          <w:lang w:val="es-DO"/>
        </w:rPr>
      </w:pPr>
    </w:p>
    <w:p w14:paraId="3EF2D456" w14:textId="75A181F5" w:rsidR="00C47BD4" w:rsidRPr="00D949CB" w:rsidRDefault="00C47BD4" w:rsidP="00166C60">
      <w:pPr>
        <w:spacing w:line="360" w:lineRule="auto"/>
        <w:ind w:left="-76"/>
        <w:jc w:val="both"/>
        <w:rPr>
          <w:rFonts w:eastAsia="Calibri" w:cs="Times New Roman"/>
          <w:color w:val="767171"/>
          <w:lang w:val="es-DO"/>
        </w:rPr>
      </w:pPr>
      <w:r w:rsidRPr="00D949CB">
        <w:rPr>
          <w:rFonts w:eastAsia="Calibri" w:cs="Times New Roman"/>
          <w:color w:val="767171"/>
          <w:lang w:val="es-DO"/>
        </w:rPr>
        <w:t xml:space="preserve">Durante el primer semestre del año 2022, se realizó un catálogo de productos a los cuales se está articulando la planificación operativa de las áreas y misiones en el exterior, a los fines procurar su implementación de manera efectiva. Este año, se completó el ejercicio de socialización del PEI con las embajadas, misiones permanentes y misiones consulares, así mismo, se </w:t>
      </w:r>
      <w:r w:rsidR="003A133E" w:rsidRPr="00D949CB">
        <w:rPr>
          <w:rFonts w:eastAsia="Calibri" w:cs="Times New Roman"/>
          <w:color w:val="767171"/>
          <w:lang w:val="es-DO"/>
        </w:rPr>
        <w:t xml:space="preserve">formuló el </w:t>
      </w:r>
      <w:r w:rsidRPr="00D949CB">
        <w:rPr>
          <w:rFonts w:eastAsia="Calibri" w:cs="Times New Roman"/>
          <w:color w:val="767171"/>
          <w:lang w:val="es-DO"/>
        </w:rPr>
        <w:t xml:space="preserve">Plan Operativo Anual </w:t>
      </w:r>
      <w:r w:rsidR="003A133E" w:rsidRPr="00D949CB">
        <w:rPr>
          <w:rFonts w:eastAsia="Calibri" w:cs="Times New Roman"/>
          <w:color w:val="767171"/>
          <w:lang w:val="es-DO"/>
        </w:rPr>
        <w:t xml:space="preserve">y anteproyecto de presupuesto </w:t>
      </w:r>
      <w:r w:rsidRPr="00D949CB">
        <w:rPr>
          <w:rFonts w:eastAsia="Calibri" w:cs="Times New Roman"/>
          <w:color w:val="767171"/>
          <w:lang w:val="es-DO"/>
        </w:rPr>
        <w:t>correspondiente al año 2023.</w:t>
      </w:r>
    </w:p>
    <w:p w14:paraId="1E110012" w14:textId="725182C7" w:rsidR="007B3C6D" w:rsidRPr="00D949CB" w:rsidRDefault="007B3C6D" w:rsidP="001240D0">
      <w:pPr>
        <w:spacing w:line="360" w:lineRule="auto"/>
        <w:jc w:val="both"/>
        <w:rPr>
          <w:rFonts w:eastAsia="Calibri" w:cs="Times New Roman"/>
          <w:color w:val="767171"/>
          <w:spacing w:val="20"/>
          <w:szCs w:val="24"/>
          <w:lang w:val="es-DO"/>
        </w:rPr>
      </w:pPr>
    </w:p>
    <w:p w14:paraId="3C1304DA" w14:textId="366972C4" w:rsidR="0092280A" w:rsidRPr="00D949CB" w:rsidRDefault="0092280A" w:rsidP="001240D0">
      <w:pPr>
        <w:spacing w:line="360" w:lineRule="auto"/>
        <w:jc w:val="both"/>
        <w:rPr>
          <w:rFonts w:eastAsia="Calibri" w:cs="Times New Roman"/>
          <w:color w:val="767171"/>
          <w:spacing w:val="20"/>
          <w:szCs w:val="24"/>
          <w:lang w:val="es-DO"/>
        </w:rPr>
      </w:pPr>
    </w:p>
    <w:p w14:paraId="0664A49F" w14:textId="03521431" w:rsidR="0092280A" w:rsidRPr="00D949CB" w:rsidRDefault="0092280A" w:rsidP="001240D0">
      <w:pPr>
        <w:spacing w:line="360" w:lineRule="auto"/>
        <w:jc w:val="both"/>
        <w:rPr>
          <w:rFonts w:eastAsia="Calibri" w:cs="Times New Roman"/>
          <w:color w:val="767171"/>
          <w:spacing w:val="20"/>
          <w:szCs w:val="24"/>
          <w:lang w:val="es-DO"/>
        </w:rPr>
      </w:pPr>
    </w:p>
    <w:p w14:paraId="7EDD5A10" w14:textId="48ABBBA1" w:rsidR="0092280A" w:rsidRPr="00D949CB" w:rsidRDefault="0092280A" w:rsidP="001240D0">
      <w:pPr>
        <w:spacing w:line="360" w:lineRule="auto"/>
        <w:jc w:val="both"/>
        <w:rPr>
          <w:rFonts w:eastAsia="Calibri" w:cs="Times New Roman"/>
          <w:color w:val="767171"/>
          <w:spacing w:val="20"/>
          <w:szCs w:val="24"/>
          <w:lang w:val="es-DO"/>
        </w:rPr>
      </w:pPr>
    </w:p>
    <w:p w14:paraId="7F49E940" w14:textId="6209302D" w:rsidR="0092280A" w:rsidRPr="00D949CB" w:rsidRDefault="0092280A" w:rsidP="001240D0">
      <w:pPr>
        <w:spacing w:line="360" w:lineRule="auto"/>
        <w:jc w:val="both"/>
        <w:rPr>
          <w:rFonts w:eastAsia="Calibri" w:cs="Times New Roman"/>
          <w:color w:val="767171"/>
          <w:spacing w:val="20"/>
          <w:szCs w:val="24"/>
          <w:lang w:val="es-DO"/>
        </w:rPr>
      </w:pPr>
    </w:p>
    <w:p w14:paraId="158A2231" w14:textId="31F97040" w:rsidR="0092280A" w:rsidRPr="00D949CB" w:rsidRDefault="0092280A" w:rsidP="001240D0">
      <w:pPr>
        <w:spacing w:line="360" w:lineRule="auto"/>
        <w:jc w:val="both"/>
        <w:rPr>
          <w:rFonts w:eastAsia="Calibri" w:cs="Times New Roman"/>
          <w:color w:val="767171"/>
          <w:spacing w:val="20"/>
          <w:szCs w:val="24"/>
          <w:lang w:val="es-DO"/>
        </w:rPr>
      </w:pPr>
    </w:p>
    <w:p w14:paraId="49542715" w14:textId="614CF2BC" w:rsidR="0092280A" w:rsidRPr="00D949CB" w:rsidRDefault="0092280A" w:rsidP="001240D0">
      <w:pPr>
        <w:spacing w:line="360" w:lineRule="auto"/>
        <w:jc w:val="both"/>
        <w:rPr>
          <w:rFonts w:eastAsia="Calibri" w:cs="Times New Roman"/>
          <w:color w:val="767171"/>
          <w:spacing w:val="20"/>
          <w:szCs w:val="24"/>
          <w:lang w:val="es-DO"/>
        </w:rPr>
      </w:pPr>
    </w:p>
    <w:p w14:paraId="6008F66E" w14:textId="190589DB" w:rsidR="0092280A" w:rsidRPr="00D949CB" w:rsidRDefault="0092280A" w:rsidP="001240D0">
      <w:pPr>
        <w:spacing w:line="360" w:lineRule="auto"/>
        <w:jc w:val="both"/>
        <w:rPr>
          <w:rFonts w:eastAsia="Calibri" w:cs="Times New Roman"/>
          <w:color w:val="767171"/>
          <w:spacing w:val="20"/>
          <w:szCs w:val="24"/>
          <w:lang w:val="es-DO"/>
        </w:rPr>
      </w:pPr>
    </w:p>
    <w:p w14:paraId="0486549A" w14:textId="1C19114C" w:rsidR="006E7CDD" w:rsidRPr="00D949CB" w:rsidRDefault="006E7CDD">
      <w:pPr>
        <w:rPr>
          <w:rFonts w:eastAsia="Calibri" w:cs="Times New Roman"/>
          <w:color w:val="767171"/>
          <w:spacing w:val="20"/>
          <w:szCs w:val="24"/>
          <w:lang w:val="es-DO"/>
        </w:rPr>
      </w:pPr>
      <w:r w:rsidRPr="00D949CB">
        <w:rPr>
          <w:rFonts w:eastAsia="Calibri" w:cs="Times New Roman"/>
          <w:color w:val="767171"/>
          <w:spacing w:val="20"/>
          <w:szCs w:val="24"/>
          <w:lang w:val="es-DO"/>
        </w:rPr>
        <w:br w:type="page"/>
      </w:r>
    </w:p>
    <w:p w14:paraId="2505D333" w14:textId="69DA5AF3" w:rsidR="00C25523" w:rsidRPr="00D949CB" w:rsidRDefault="00607105" w:rsidP="007C1249">
      <w:pPr>
        <w:pStyle w:val="Prrafodelista"/>
        <w:keepNext/>
        <w:keepLines/>
        <w:numPr>
          <w:ilvl w:val="0"/>
          <w:numId w:val="3"/>
        </w:numPr>
        <w:tabs>
          <w:tab w:val="left" w:pos="2552"/>
        </w:tabs>
        <w:spacing w:before="240" w:after="0" w:line="360" w:lineRule="auto"/>
        <w:ind w:left="284" w:hanging="284"/>
        <w:jc w:val="center"/>
        <w:outlineLvl w:val="0"/>
        <w:rPr>
          <w:rFonts w:eastAsia="Times New Roman" w:cs="Times New Roman"/>
          <w:b/>
          <w:color w:val="767171"/>
          <w:sz w:val="28"/>
          <w:szCs w:val="28"/>
          <w:lang w:val="es-DO"/>
        </w:rPr>
      </w:pPr>
      <w:bookmarkStart w:id="47" w:name="_Toc91497388"/>
      <w:bookmarkStart w:id="48" w:name="_Toc121928408"/>
      <w:bookmarkStart w:id="49" w:name="_Toc121928610"/>
      <w:r w:rsidRPr="00D949CB">
        <w:rPr>
          <w:rFonts w:eastAsia="Times New Roman" w:cs="Times New Roman"/>
          <w:b/>
          <w:color w:val="767171"/>
          <w:sz w:val="28"/>
          <w:szCs w:val="28"/>
          <w:lang w:val="es-DO"/>
        </w:rPr>
        <w:lastRenderedPageBreak/>
        <w:t>RESULTADOS MISIONALES</w:t>
      </w:r>
      <w:bookmarkEnd w:id="47"/>
      <w:bookmarkEnd w:id="48"/>
      <w:bookmarkEnd w:id="49"/>
    </w:p>
    <w:p w14:paraId="6B840106" w14:textId="343C3B46" w:rsidR="00C25523" w:rsidRPr="00D949CB" w:rsidRDefault="00C25523" w:rsidP="00C25523">
      <w:pPr>
        <w:spacing w:after="0" w:line="360" w:lineRule="auto"/>
        <w:jc w:val="center"/>
        <w:rPr>
          <w:rFonts w:eastAsia="Calibri" w:cs="Times New Roman"/>
          <w:color w:val="767171"/>
          <w:szCs w:val="24"/>
          <w:u w:val="thick" w:color="FF0000"/>
          <w:lang w:val="es-ES"/>
        </w:rPr>
      </w:pPr>
      <w:r w:rsidRPr="00D949CB">
        <w:rPr>
          <w:rFonts w:eastAsia="Calibri" w:cs="Times New Roman"/>
          <w:noProof/>
          <w:color w:val="767171"/>
          <w:szCs w:val="24"/>
          <w:u w:val="thick" w:color="FF0000"/>
          <w:lang w:val="es-ES" w:eastAsia="es-ES"/>
        </w:rPr>
        <mc:AlternateContent>
          <mc:Choice Requires="wps">
            <w:drawing>
              <wp:anchor distT="0" distB="0" distL="114300" distR="114300" simplePos="0" relativeHeight="251697152" behindDoc="0" locked="0" layoutInCell="1" allowOverlap="1" wp14:anchorId="57F7F638" wp14:editId="5FD3A994">
                <wp:simplePos x="0" y="0"/>
                <wp:positionH relativeFrom="margin">
                  <wp:posOffset>2059305</wp:posOffset>
                </wp:positionH>
                <wp:positionV relativeFrom="paragraph">
                  <wp:posOffset>58064</wp:posOffset>
                </wp:positionV>
                <wp:extent cx="896620" cy="0"/>
                <wp:effectExtent l="0" t="19050" r="36830" b="19050"/>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D03BDF" id="_x0000_t32" coordsize="21600,21600" o:spt="32" o:oned="t" path="m,l21600,21600e" filled="f">
                <v:path arrowok="t" fillok="f" o:connecttype="none"/>
                <o:lock v:ext="edit" shapetype="t"/>
              </v:shapetype>
              <v:shape id="Conector recto de flecha 22" o:spid="_x0000_s1026" type="#_x0000_t32" style="position:absolute;margin-left:162.15pt;margin-top:4.55pt;width:70.6pt;height:0;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" strokecolor="red" strokeweight="2.25pt">
                <w10:wrap anchorx="margin"/>
              </v:shape>
            </w:pict>
          </mc:Fallback>
        </mc:AlternateContent>
      </w:r>
    </w:p>
    <w:p w14:paraId="4228378B" w14:textId="77777777" w:rsidR="00C25523" w:rsidRPr="00D949CB" w:rsidRDefault="00C25523" w:rsidP="00AC12EC">
      <w:pPr>
        <w:spacing w:after="0" w:line="360" w:lineRule="auto"/>
        <w:jc w:val="center"/>
        <w:rPr>
          <w:rFonts w:eastAsia="Calibri" w:cs="Times New Roman"/>
          <w:color w:val="767171"/>
          <w:szCs w:val="24"/>
          <w:u w:val="thick" w:color="FF0000"/>
          <w:lang w:val="es-ES"/>
        </w:rPr>
      </w:pPr>
    </w:p>
    <w:p w14:paraId="1BE7ACC9" w14:textId="77777777" w:rsidR="00C25523" w:rsidRPr="00D949CB" w:rsidRDefault="00C25523" w:rsidP="007C1249">
      <w:pPr>
        <w:keepNext/>
        <w:keepLines/>
        <w:numPr>
          <w:ilvl w:val="0"/>
          <w:numId w:val="4"/>
        </w:numPr>
        <w:spacing w:after="0" w:line="360" w:lineRule="auto"/>
        <w:ind w:left="0" w:firstLine="0"/>
        <w:contextualSpacing/>
        <w:jc w:val="center"/>
        <w:outlineLvl w:val="0"/>
        <w:rPr>
          <w:rFonts w:eastAsia="Times New Roman" w:cs="Times New Roman"/>
          <w:b/>
          <w:color w:val="767171"/>
          <w:szCs w:val="24"/>
          <w:lang w:val="es-DO"/>
        </w:rPr>
      </w:pPr>
      <w:bookmarkStart w:id="50" w:name="_Toc91497389"/>
      <w:bookmarkStart w:id="51" w:name="_Toc121928409"/>
      <w:bookmarkStart w:id="52" w:name="_Toc121928611"/>
      <w:r w:rsidRPr="00D949CB">
        <w:rPr>
          <w:rFonts w:eastAsia="Times New Roman" w:cs="Times New Roman"/>
          <w:b/>
          <w:color w:val="767171"/>
          <w:szCs w:val="24"/>
          <w:lang w:val="es-DO"/>
        </w:rPr>
        <w:t>Información cuantitativa, cualitativa e indicadores de los procesos misionales</w:t>
      </w:r>
      <w:bookmarkEnd w:id="50"/>
      <w:bookmarkEnd w:id="51"/>
      <w:bookmarkEnd w:id="52"/>
    </w:p>
    <w:p w14:paraId="21DC53F8" w14:textId="77777777" w:rsidR="00C25523" w:rsidRPr="00D949CB" w:rsidRDefault="00C25523" w:rsidP="00AC12EC">
      <w:pPr>
        <w:spacing w:after="0" w:line="360" w:lineRule="auto"/>
        <w:jc w:val="both"/>
        <w:rPr>
          <w:rFonts w:eastAsia="Times New Roman" w:cs="Times New Roman"/>
          <w:bCs/>
          <w:color w:val="767171"/>
          <w:szCs w:val="24"/>
          <w:lang w:val="es-DO"/>
        </w:rPr>
      </w:pPr>
    </w:p>
    <w:p w14:paraId="1C8E065F" w14:textId="29F856A8" w:rsidR="00C25523" w:rsidRPr="00D949CB" w:rsidRDefault="00C25523" w:rsidP="00166C60">
      <w:pPr>
        <w:spacing w:line="360" w:lineRule="auto"/>
        <w:ind w:left="-76"/>
        <w:jc w:val="both"/>
        <w:rPr>
          <w:rFonts w:eastAsia="Times New Roman" w:cs="Times New Roman"/>
          <w:color w:val="767171"/>
          <w:szCs w:val="24"/>
          <w:lang w:val="es-DO"/>
        </w:rPr>
      </w:pPr>
      <w:r w:rsidRPr="00D949CB">
        <w:rPr>
          <w:rStyle w:val="normaltextrun"/>
          <w:color w:val="767171"/>
          <w:shd w:val="clear" w:color="auto" w:fill="FFFFFF"/>
          <w:lang w:val="es-ES"/>
        </w:rPr>
        <w:t>En</w:t>
      </w:r>
      <w:r w:rsidRPr="00D949CB">
        <w:rPr>
          <w:rFonts w:eastAsia="Times New Roman" w:cs="Times New Roman"/>
          <w:bCs/>
          <w:color w:val="767171"/>
          <w:szCs w:val="24"/>
          <w:lang w:val="es-ES"/>
        </w:rPr>
        <w:t xml:space="preserve"> </w:t>
      </w:r>
      <w:r w:rsidR="003A133E" w:rsidRPr="00D949CB">
        <w:rPr>
          <w:rFonts w:cs="Times New Roman"/>
          <w:bCs/>
          <w:color w:val="767171"/>
          <w:lang w:val="es-US"/>
        </w:rPr>
        <w:t>la</w:t>
      </w:r>
      <w:r w:rsidR="003A133E" w:rsidRPr="00D949CB">
        <w:rPr>
          <w:rFonts w:eastAsia="Times New Roman" w:cs="Times New Roman"/>
          <w:bCs/>
          <w:color w:val="767171"/>
          <w:szCs w:val="24"/>
          <w:lang w:val="es-ES"/>
        </w:rPr>
        <w:t xml:space="preserve"> gestión actual de </w:t>
      </w:r>
      <w:r w:rsidRPr="00D949CB">
        <w:rPr>
          <w:rFonts w:eastAsia="Times New Roman" w:cs="Times New Roman"/>
          <w:bCs/>
          <w:color w:val="767171"/>
          <w:szCs w:val="24"/>
          <w:lang w:val="es-ES"/>
        </w:rPr>
        <w:t xml:space="preserve">gobierno se reconoce que la democracia es la opción con la que los países deben trabajar a fin </w:t>
      </w:r>
      <w:r w:rsidR="00096473" w:rsidRPr="00D949CB">
        <w:rPr>
          <w:rFonts w:eastAsia="Times New Roman" w:cs="Times New Roman"/>
          <w:bCs/>
          <w:color w:val="767171"/>
          <w:szCs w:val="24"/>
          <w:lang w:val="es-ES"/>
        </w:rPr>
        <w:t>de materializar cambios</w:t>
      </w:r>
      <w:r w:rsidRPr="00D949CB">
        <w:rPr>
          <w:rFonts w:eastAsia="Times New Roman" w:cs="Times New Roman"/>
          <w:bCs/>
          <w:color w:val="767171"/>
          <w:szCs w:val="24"/>
          <w:lang w:val="es-ES"/>
        </w:rPr>
        <w:t xml:space="preserve"> y República Dominicana en acuerdo con </w:t>
      </w:r>
      <w:r w:rsidR="003A133E" w:rsidRPr="00D949CB">
        <w:rPr>
          <w:rFonts w:eastAsia="Times New Roman" w:cs="Times New Roman"/>
          <w:bCs/>
          <w:color w:val="767171"/>
          <w:szCs w:val="24"/>
          <w:lang w:val="es-ES"/>
        </w:rPr>
        <w:t xml:space="preserve">los </w:t>
      </w:r>
      <w:r w:rsidRPr="00D949CB">
        <w:rPr>
          <w:rFonts w:eastAsia="Times New Roman" w:cs="Times New Roman"/>
          <w:bCs/>
          <w:color w:val="767171"/>
          <w:szCs w:val="24"/>
          <w:lang w:val="es-ES"/>
        </w:rPr>
        <w:t xml:space="preserve">Estados hermanos ha establecido y desarrollado acciones dirigidas a proteger a sus ciudadanos, generar empleos, desarrollar el aspecto económico y bienestar social del país. </w:t>
      </w:r>
      <w:r w:rsidRPr="00D949CB">
        <w:rPr>
          <w:rFonts w:eastAsia="Times New Roman" w:cs="Times New Roman"/>
          <w:color w:val="767171"/>
          <w:szCs w:val="24"/>
          <w:lang w:val="es-DO"/>
        </w:rPr>
        <w:t xml:space="preserve">En el proceso de implementación de la política exterior definida por el presidente de la República, durante el periodo enero a </w:t>
      </w:r>
      <w:r w:rsidR="003A133E" w:rsidRPr="00D949CB">
        <w:rPr>
          <w:rFonts w:eastAsia="Times New Roman" w:cs="Times New Roman"/>
          <w:color w:val="767171"/>
          <w:szCs w:val="24"/>
          <w:lang w:val="es-DO"/>
        </w:rPr>
        <w:t>diciembre</w:t>
      </w:r>
      <w:r w:rsidR="00E67AC6" w:rsidRPr="00D949CB">
        <w:rPr>
          <w:rFonts w:eastAsia="Times New Roman" w:cs="Times New Roman"/>
          <w:color w:val="767171"/>
          <w:szCs w:val="24"/>
          <w:lang w:val="es-DO"/>
        </w:rPr>
        <w:t xml:space="preserve"> </w:t>
      </w:r>
      <w:r w:rsidRPr="00D949CB">
        <w:rPr>
          <w:rFonts w:eastAsia="Times New Roman" w:cs="Times New Roman"/>
          <w:color w:val="767171"/>
          <w:szCs w:val="24"/>
          <w:lang w:val="es-DO"/>
        </w:rPr>
        <w:t>del 202</w:t>
      </w:r>
      <w:r w:rsidR="00890491" w:rsidRPr="00D949CB">
        <w:rPr>
          <w:rFonts w:eastAsia="Times New Roman" w:cs="Times New Roman"/>
          <w:color w:val="767171"/>
          <w:szCs w:val="24"/>
          <w:lang w:val="es-DO"/>
        </w:rPr>
        <w:t>2</w:t>
      </w:r>
      <w:r w:rsidRPr="00D949CB">
        <w:rPr>
          <w:rFonts w:eastAsia="Times New Roman" w:cs="Times New Roman"/>
          <w:color w:val="767171"/>
          <w:szCs w:val="24"/>
          <w:lang w:val="es-DO"/>
        </w:rPr>
        <w:t xml:space="preserve"> se coordinaron un conjunto de acciones en el orden siguiente:</w:t>
      </w:r>
    </w:p>
    <w:p w14:paraId="71F0ECFF" w14:textId="1E739097" w:rsidR="00B135DE" w:rsidRPr="00D949CB" w:rsidRDefault="00B135DE" w:rsidP="007C1249">
      <w:pPr>
        <w:pStyle w:val="Prrafodelista"/>
        <w:numPr>
          <w:ilvl w:val="0"/>
          <w:numId w:val="72"/>
        </w:num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Alianza para el desarrollo en democracia</w:t>
      </w:r>
    </w:p>
    <w:p w14:paraId="4402E751" w14:textId="49CA5378" w:rsidR="00C25523" w:rsidRPr="00D949CB" w:rsidRDefault="00094BB4" w:rsidP="007C1249">
      <w:pPr>
        <w:pStyle w:val="Prrafodelista"/>
        <w:numPr>
          <w:ilvl w:val="0"/>
          <w:numId w:val="72"/>
        </w:num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Política</w:t>
      </w:r>
      <w:r w:rsidR="00C25523" w:rsidRPr="00D949CB">
        <w:rPr>
          <w:rFonts w:eastAsia="Times New Roman" w:cs="Times New Roman"/>
          <w:color w:val="767171"/>
          <w:szCs w:val="24"/>
          <w:lang w:val="es-DO"/>
        </w:rPr>
        <w:t xml:space="preserve"> exterior bilateral</w:t>
      </w:r>
    </w:p>
    <w:p w14:paraId="3E70F8C0" w14:textId="41B451D2" w:rsidR="00C25523" w:rsidRPr="00D949CB" w:rsidRDefault="00094BB4" w:rsidP="007C1249">
      <w:pPr>
        <w:pStyle w:val="Prrafodelista"/>
        <w:numPr>
          <w:ilvl w:val="0"/>
          <w:numId w:val="72"/>
        </w:num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Política</w:t>
      </w:r>
      <w:r w:rsidR="00C25523" w:rsidRPr="00D949CB">
        <w:rPr>
          <w:rFonts w:eastAsia="Times New Roman" w:cs="Times New Roman"/>
          <w:color w:val="767171"/>
          <w:szCs w:val="24"/>
          <w:lang w:val="es-DO"/>
        </w:rPr>
        <w:t xml:space="preserve"> exterior multilateral</w:t>
      </w:r>
    </w:p>
    <w:p w14:paraId="0F03ADED" w14:textId="77777777" w:rsidR="00C25523" w:rsidRPr="00D949CB" w:rsidRDefault="00C25523" w:rsidP="007C1249">
      <w:pPr>
        <w:pStyle w:val="Prrafodelista"/>
        <w:numPr>
          <w:ilvl w:val="0"/>
          <w:numId w:val="72"/>
        </w:num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Negociaciones comerciales y cooperación internacional</w:t>
      </w:r>
    </w:p>
    <w:p w14:paraId="1B341E37" w14:textId="77777777" w:rsidR="00C25523" w:rsidRPr="00D949CB" w:rsidRDefault="00C25523" w:rsidP="007C1249">
      <w:pPr>
        <w:pStyle w:val="Prrafodelista"/>
        <w:numPr>
          <w:ilvl w:val="0"/>
          <w:numId w:val="72"/>
        </w:num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Asuntos consulares y migratorios</w:t>
      </w:r>
    </w:p>
    <w:p w14:paraId="3977D18A" w14:textId="50D46D88" w:rsidR="00C25523" w:rsidRPr="00D949CB" w:rsidRDefault="00C25523" w:rsidP="007C1249">
      <w:pPr>
        <w:pStyle w:val="Prrafodelista"/>
        <w:numPr>
          <w:ilvl w:val="0"/>
          <w:numId w:val="72"/>
        </w:num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Atención a las comunidades dominicanas en el exterior</w:t>
      </w:r>
    </w:p>
    <w:p w14:paraId="44AE5F64" w14:textId="77777777" w:rsidR="00C25523" w:rsidRPr="00D949CB" w:rsidRDefault="00C25523" w:rsidP="00C33EF2">
      <w:pPr>
        <w:spacing w:after="0" w:line="360" w:lineRule="auto"/>
        <w:jc w:val="both"/>
        <w:rPr>
          <w:rFonts w:eastAsia="Times New Roman" w:cs="Times New Roman"/>
          <w:bCs/>
          <w:color w:val="767171"/>
          <w:szCs w:val="24"/>
          <w:lang w:val="es-ES"/>
        </w:rPr>
      </w:pPr>
    </w:p>
    <w:p w14:paraId="703FD3DD" w14:textId="08118566" w:rsidR="00C33EF2" w:rsidRPr="00D949CB" w:rsidRDefault="001776B4" w:rsidP="00C33EF2">
      <w:pPr>
        <w:spacing w:after="0" w:line="360" w:lineRule="auto"/>
        <w:ind w:left="-76"/>
        <w:jc w:val="both"/>
        <w:rPr>
          <w:rStyle w:val="normaltextrun"/>
          <w:color w:val="767171"/>
          <w:shd w:val="clear" w:color="auto" w:fill="FFFFFF"/>
          <w:lang w:val="es-ES"/>
        </w:rPr>
      </w:pPr>
      <w:r w:rsidRPr="00D949CB">
        <w:rPr>
          <w:rStyle w:val="normaltextrun"/>
          <w:color w:val="767171"/>
          <w:shd w:val="clear" w:color="auto" w:fill="FFFFFF"/>
          <w:lang w:val="es-ES"/>
        </w:rPr>
        <w:t xml:space="preserve">Asimismo, se trabajó en elaboración y negociación de distintos acuerdos, memorándum de entendimiento y declaraciones conjuntas, logrando concretar un total de treinta y </w:t>
      </w:r>
      <w:r w:rsidR="00266C9D" w:rsidRPr="00D949CB">
        <w:rPr>
          <w:rStyle w:val="normaltextrun"/>
          <w:color w:val="767171"/>
          <w:shd w:val="clear" w:color="auto" w:fill="FFFFFF"/>
          <w:lang w:val="es-ES"/>
        </w:rPr>
        <w:t>uno</w:t>
      </w:r>
      <w:r w:rsidRPr="00D949CB">
        <w:rPr>
          <w:rStyle w:val="normaltextrun"/>
          <w:color w:val="767171"/>
          <w:shd w:val="clear" w:color="auto" w:fill="FFFFFF"/>
          <w:lang w:val="es-ES"/>
        </w:rPr>
        <w:t xml:space="preserve"> (3</w:t>
      </w:r>
      <w:r w:rsidR="00266C9D" w:rsidRPr="00D949CB">
        <w:rPr>
          <w:rStyle w:val="normaltextrun"/>
          <w:color w:val="767171"/>
          <w:shd w:val="clear" w:color="auto" w:fill="FFFFFF"/>
          <w:lang w:val="es-ES"/>
        </w:rPr>
        <w:t>1</w:t>
      </w:r>
      <w:r w:rsidRPr="00D949CB">
        <w:rPr>
          <w:rStyle w:val="normaltextrun"/>
          <w:color w:val="767171"/>
          <w:shd w:val="clear" w:color="auto" w:fill="FFFFFF"/>
          <w:lang w:val="es-ES"/>
        </w:rPr>
        <w:t>), los cuales se detalla</w:t>
      </w:r>
      <w:r w:rsidR="00573CC3" w:rsidRPr="00D949CB">
        <w:rPr>
          <w:rStyle w:val="normaltextrun"/>
          <w:color w:val="767171"/>
          <w:shd w:val="clear" w:color="auto" w:fill="FFFFFF"/>
          <w:lang w:val="es-ES"/>
        </w:rPr>
        <w:t xml:space="preserve">n </w:t>
      </w:r>
      <w:r w:rsidRPr="00D949CB">
        <w:rPr>
          <w:rStyle w:val="normaltextrun"/>
          <w:color w:val="767171"/>
          <w:shd w:val="clear" w:color="auto" w:fill="FFFFFF"/>
          <w:lang w:val="es-ES"/>
        </w:rPr>
        <w:t xml:space="preserve">en la relación de instrumentos legales suscritos (Anexo 1). </w:t>
      </w:r>
    </w:p>
    <w:p w14:paraId="4463B535" w14:textId="77777777" w:rsidR="00C33EF2" w:rsidRPr="00D949CB" w:rsidRDefault="00C33EF2" w:rsidP="00C33EF2">
      <w:pPr>
        <w:spacing w:after="0" w:line="360" w:lineRule="auto"/>
        <w:ind w:left="-74"/>
        <w:jc w:val="both"/>
        <w:rPr>
          <w:rStyle w:val="normaltextrun"/>
          <w:color w:val="767171"/>
          <w:shd w:val="clear" w:color="auto" w:fill="FFFFFF"/>
          <w:lang w:val="es-ES"/>
        </w:rPr>
      </w:pPr>
    </w:p>
    <w:p w14:paraId="22BA18DE" w14:textId="317789AD" w:rsidR="00C25523" w:rsidRDefault="00573CC3" w:rsidP="00573CC3">
      <w:pPr>
        <w:spacing w:line="360" w:lineRule="auto"/>
        <w:ind w:left="-76"/>
        <w:jc w:val="both"/>
        <w:rPr>
          <w:rFonts w:eastAsia="Times New Roman" w:cs="Times New Roman"/>
          <w:bCs/>
          <w:color w:val="767171"/>
          <w:szCs w:val="24"/>
          <w:lang w:val="es-ES"/>
        </w:rPr>
      </w:pPr>
      <w:r w:rsidRPr="00D949CB">
        <w:rPr>
          <w:rStyle w:val="normaltextrun"/>
          <w:color w:val="767171"/>
          <w:shd w:val="clear" w:color="auto" w:fill="FFFFFF"/>
          <w:lang w:val="es-ES"/>
        </w:rPr>
        <w:t xml:space="preserve">A continuación, </w:t>
      </w:r>
      <w:r w:rsidR="00C25523" w:rsidRPr="00D949CB">
        <w:rPr>
          <w:rFonts w:eastAsia="Times New Roman" w:cs="Times New Roman"/>
          <w:bCs/>
          <w:color w:val="767171"/>
          <w:szCs w:val="24"/>
          <w:lang w:val="es-ES"/>
        </w:rPr>
        <w:t xml:space="preserve">se describen </w:t>
      </w:r>
      <w:r w:rsidRPr="00D949CB">
        <w:rPr>
          <w:rFonts w:eastAsia="Times New Roman" w:cs="Times New Roman"/>
          <w:bCs/>
          <w:color w:val="767171"/>
          <w:szCs w:val="24"/>
          <w:lang w:val="es-ES"/>
        </w:rPr>
        <w:t xml:space="preserve">las acciones encaminadas por las diferentes áreas de este Ministerio de Relaciones Exteriores (MIREX), </w:t>
      </w:r>
      <w:r w:rsidR="00C25523" w:rsidRPr="00D949CB">
        <w:rPr>
          <w:rFonts w:eastAsia="Times New Roman" w:cs="Times New Roman"/>
          <w:bCs/>
          <w:color w:val="767171"/>
          <w:szCs w:val="24"/>
          <w:lang w:val="es-ES"/>
        </w:rPr>
        <w:t xml:space="preserve">iniciando con información relativa </w:t>
      </w:r>
      <w:r w:rsidR="003A133E" w:rsidRPr="00D949CB">
        <w:rPr>
          <w:rFonts w:eastAsia="Times New Roman" w:cs="Times New Roman"/>
          <w:bCs/>
          <w:color w:val="767171"/>
          <w:szCs w:val="24"/>
          <w:lang w:val="es-ES"/>
        </w:rPr>
        <w:t xml:space="preserve">a la Alianza para el Desarrollo en Democracia (ADD) como mecanismo impulsado para </w:t>
      </w:r>
      <w:r w:rsidR="00C25523" w:rsidRPr="00D949CB">
        <w:rPr>
          <w:rFonts w:eastAsia="Times New Roman" w:cs="Times New Roman"/>
          <w:bCs/>
          <w:color w:val="767171"/>
          <w:szCs w:val="24"/>
          <w:lang w:val="es-ES"/>
        </w:rPr>
        <w:t>dar respuestas a los retos ac</w:t>
      </w:r>
      <w:r w:rsidR="00AC12EC" w:rsidRPr="00D949CB">
        <w:rPr>
          <w:rFonts w:eastAsia="Times New Roman" w:cs="Times New Roman"/>
          <w:bCs/>
          <w:color w:val="767171"/>
          <w:szCs w:val="24"/>
          <w:lang w:val="es-ES"/>
        </w:rPr>
        <w:t>tuales de la región</w:t>
      </w:r>
      <w:r w:rsidR="00B135DE" w:rsidRPr="00D949CB">
        <w:rPr>
          <w:rFonts w:eastAsia="Times New Roman" w:cs="Times New Roman"/>
          <w:bCs/>
          <w:color w:val="767171"/>
          <w:szCs w:val="24"/>
          <w:lang w:val="es-ES"/>
        </w:rPr>
        <w:t>,</w:t>
      </w:r>
      <w:r w:rsidR="003A133E" w:rsidRPr="00D949CB">
        <w:rPr>
          <w:rFonts w:eastAsia="Times New Roman" w:cs="Times New Roman"/>
          <w:bCs/>
          <w:color w:val="767171"/>
          <w:szCs w:val="24"/>
          <w:lang w:val="es-ES"/>
        </w:rPr>
        <w:t xml:space="preserve"> y continuando con </w:t>
      </w:r>
      <w:r w:rsidR="003A133E" w:rsidRPr="00D949CB">
        <w:rPr>
          <w:rFonts w:eastAsia="Times New Roman" w:cs="Times New Roman"/>
          <w:bCs/>
          <w:color w:val="767171"/>
          <w:szCs w:val="24"/>
          <w:lang w:val="es-ES"/>
        </w:rPr>
        <w:lastRenderedPageBreak/>
        <w:t>l</w:t>
      </w:r>
      <w:r w:rsidR="007670BA" w:rsidRPr="00D949CB">
        <w:rPr>
          <w:rFonts w:eastAsia="Times New Roman" w:cs="Times New Roman"/>
          <w:bCs/>
          <w:color w:val="767171"/>
          <w:szCs w:val="24"/>
          <w:lang w:val="es-ES"/>
        </w:rPr>
        <w:t xml:space="preserve">os resultados generados por cada uno de los </w:t>
      </w:r>
      <w:r w:rsidR="003A133E" w:rsidRPr="00D949CB">
        <w:rPr>
          <w:rFonts w:eastAsia="Times New Roman" w:cs="Times New Roman"/>
          <w:bCs/>
          <w:color w:val="767171"/>
          <w:szCs w:val="24"/>
          <w:lang w:val="es-ES"/>
        </w:rPr>
        <w:t xml:space="preserve">viceministerios que integran la estructura </w:t>
      </w:r>
      <w:r w:rsidR="007670BA" w:rsidRPr="00D949CB">
        <w:rPr>
          <w:rFonts w:eastAsia="Times New Roman" w:cs="Times New Roman"/>
          <w:bCs/>
          <w:color w:val="767171"/>
          <w:szCs w:val="24"/>
          <w:lang w:val="es-ES"/>
        </w:rPr>
        <w:t xml:space="preserve">organizativa y sus dependencias. </w:t>
      </w:r>
      <w:r w:rsidR="003A133E" w:rsidRPr="00D949CB">
        <w:rPr>
          <w:rFonts w:eastAsia="Times New Roman" w:cs="Times New Roman"/>
          <w:bCs/>
          <w:color w:val="767171"/>
          <w:szCs w:val="24"/>
          <w:lang w:val="es-ES"/>
        </w:rPr>
        <w:t xml:space="preserve"> </w:t>
      </w:r>
    </w:p>
    <w:p w14:paraId="51E96E2A" w14:textId="77777777" w:rsidR="00D949CB" w:rsidRPr="00D949CB" w:rsidRDefault="00D949CB" w:rsidP="00573CC3">
      <w:pPr>
        <w:spacing w:line="360" w:lineRule="auto"/>
        <w:ind w:left="-76"/>
        <w:jc w:val="both"/>
        <w:rPr>
          <w:color w:val="767171"/>
          <w:shd w:val="clear" w:color="auto" w:fill="FFFFFF"/>
          <w:lang w:val="es-ES"/>
        </w:rPr>
      </w:pPr>
    </w:p>
    <w:p w14:paraId="62829295" w14:textId="59D9CF49" w:rsidR="00C25523" w:rsidRPr="00D949CB" w:rsidRDefault="00C25523" w:rsidP="007C1249">
      <w:pPr>
        <w:keepNext/>
        <w:keepLines/>
        <w:numPr>
          <w:ilvl w:val="1"/>
          <w:numId w:val="4"/>
        </w:numPr>
        <w:spacing w:after="0" w:line="360" w:lineRule="auto"/>
        <w:contextualSpacing/>
        <w:jc w:val="both"/>
        <w:outlineLvl w:val="0"/>
        <w:rPr>
          <w:rFonts w:eastAsia="Times New Roman" w:cs="Times New Roman"/>
          <w:b/>
          <w:color w:val="767171"/>
          <w:szCs w:val="24"/>
          <w:lang w:val="es-DO"/>
        </w:rPr>
      </w:pPr>
      <w:bookmarkStart w:id="53" w:name="_Toc121928410"/>
      <w:bookmarkStart w:id="54" w:name="_Toc121928612"/>
      <w:r w:rsidRPr="00D949CB">
        <w:rPr>
          <w:rFonts w:eastAsia="Times New Roman" w:cs="Times New Roman"/>
          <w:b/>
          <w:color w:val="767171"/>
          <w:szCs w:val="24"/>
          <w:lang w:val="es-DO"/>
        </w:rPr>
        <w:t>Alianza para el desarrollo en democracia</w:t>
      </w:r>
      <w:r w:rsidR="00B135DE" w:rsidRPr="00D949CB">
        <w:rPr>
          <w:rFonts w:eastAsia="Times New Roman" w:cs="Times New Roman"/>
          <w:b/>
          <w:color w:val="767171"/>
          <w:szCs w:val="24"/>
          <w:lang w:val="es-DO"/>
        </w:rPr>
        <w:t xml:space="preserve"> (ADD)</w:t>
      </w:r>
      <w:bookmarkEnd w:id="53"/>
      <w:bookmarkEnd w:id="54"/>
    </w:p>
    <w:p w14:paraId="463E405C" w14:textId="77777777" w:rsidR="00C25523" w:rsidRPr="00D949CB" w:rsidRDefault="00C25523" w:rsidP="00AC12EC">
      <w:pPr>
        <w:spacing w:after="0" w:line="360" w:lineRule="auto"/>
        <w:jc w:val="both"/>
        <w:rPr>
          <w:rFonts w:eastAsia="Times New Roman" w:cs="Times New Roman"/>
          <w:b/>
          <w:bCs/>
          <w:color w:val="767171"/>
          <w:szCs w:val="24"/>
          <w:lang w:val="es-ES"/>
        </w:rPr>
      </w:pPr>
    </w:p>
    <w:p w14:paraId="657F6A1B" w14:textId="4BB4105A" w:rsidR="00F421FA" w:rsidRPr="00D949CB" w:rsidRDefault="00F421FA" w:rsidP="00166C60">
      <w:pPr>
        <w:spacing w:line="360" w:lineRule="auto"/>
        <w:ind w:left="-76"/>
        <w:jc w:val="both"/>
        <w:rPr>
          <w:rFonts w:eastAsia="Calibri" w:cs="Times New Roman"/>
          <w:color w:val="767171"/>
          <w:szCs w:val="24"/>
          <w:lang w:val="es-DO"/>
        </w:rPr>
      </w:pPr>
      <w:r w:rsidRPr="00D949CB">
        <w:rPr>
          <w:rFonts w:eastAsia="Calibri" w:cs="Times New Roman"/>
          <w:color w:val="767171"/>
          <w:szCs w:val="24"/>
          <w:lang w:val="es-DO"/>
        </w:rPr>
        <w:t xml:space="preserve">La Alianza </w:t>
      </w:r>
      <w:r w:rsidRPr="00D949CB">
        <w:rPr>
          <w:rFonts w:cs="Times New Roman"/>
          <w:bCs/>
          <w:color w:val="767171"/>
          <w:lang w:val="es-US"/>
        </w:rPr>
        <w:t>para</w:t>
      </w:r>
      <w:r w:rsidRPr="00D949CB">
        <w:rPr>
          <w:rFonts w:eastAsia="Calibri" w:cs="Times New Roman"/>
          <w:color w:val="767171"/>
          <w:szCs w:val="24"/>
          <w:lang w:val="es-DO"/>
        </w:rPr>
        <w:t xml:space="preserve"> el Desarrollo en Democracia es un espacio informal de diálogo y coordinación estratégica concebido mediante </w:t>
      </w:r>
      <w:r w:rsidRPr="00D949CB">
        <w:rPr>
          <w:rFonts w:eastAsia="Calibri" w:cs="Times New Roman"/>
          <w:bCs/>
          <w:color w:val="767171"/>
          <w:szCs w:val="24"/>
          <w:lang w:val="es-DO"/>
        </w:rPr>
        <w:t>declaración conjunta, firmada</w:t>
      </w:r>
      <w:r w:rsidRPr="00D949CB">
        <w:rPr>
          <w:rFonts w:eastAsia="Calibri" w:cs="Times New Roman"/>
          <w:color w:val="767171"/>
          <w:szCs w:val="24"/>
          <w:lang w:val="es-DO"/>
        </w:rPr>
        <w:t xml:space="preserve"> en el mes de septiembre del 2021 por los </w:t>
      </w:r>
      <w:r w:rsidRPr="00D949CB">
        <w:rPr>
          <w:rFonts w:eastAsia="Times New Roman" w:cs="Times New Roman"/>
          <w:bCs/>
          <w:color w:val="767171"/>
          <w:szCs w:val="24"/>
          <w:lang w:val="es-DO"/>
        </w:rPr>
        <w:t xml:space="preserve">presidentes de Costa Rica, Carlos Alvarado; de Panamá, </w:t>
      </w:r>
      <w:r w:rsidRPr="00D949CB">
        <w:rPr>
          <w:rFonts w:cs="Times New Roman"/>
          <w:bCs/>
          <w:color w:val="767171"/>
          <w:lang w:val="es-US"/>
        </w:rPr>
        <w:t>Laurentino</w:t>
      </w:r>
      <w:r w:rsidRPr="00D949CB">
        <w:rPr>
          <w:rFonts w:eastAsia="Times New Roman" w:cs="Times New Roman"/>
          <w:bCs/>
          <w:color w:val="767171"/>
          <w:szCs w:val="24"/>
          <w:lang w:val="es-DO"/>
        </w:rPr>
        <w:t xml:space="preserve"> </w:t>
      </w:r>
      <w:proofErr w:type="spellStart"/>
      <w:r w:rsidRPr="00D949CB">
        <w:rPr>
          <w:rFonts w:eastAsia="Times New Roman" w:cs="Times New Roman"/>
          <w:bCs/>
          <w:color w:val="767171"/>
          <w:szCs w:val="24"/>
          <w:lang w:val="es-DO"/>
        </w:rPr>
        <w:t>Cortizo</w:t>
      </w:r>
      <w:proofErr w:type="spellEnd"/>
      <w:r w:rsidRPr="00D949CB">
        <w:rPr>
          <w:rFonts w:eastAsia="Times New Roman" w:cs="Times New Roman"/>
          <w:bCs/>
          <w:color w:val="767171"/>
          <w:szCs w:val="24"/>
          <w:lang w:val="es-DO"/>
        </w:rPr>
        <w:t xml:space="preserve"> Cohen, y Luis </w:t>
      </w:r>
      <w:proofErr w:type="spellStart"/>
      <w:r w:rsidRPr="00D949CB">
        <w:rPr>
          <w:rFonts w:eastAsia="Times New Roman" w:cs="Times New Roman"/>
          <w:bCs/>
          <w:color w:val="767171"/>
          <w:szCs w:val="24"/>
          <w:lang w:val="es-DO"/>
        </w:rPr>
        <w:t>Abinader</w:t>
      </w:r>
      <w:proofErr w:type="spellEnd"/>
      <w:r w:rsidRPr="00D949CB">
        <w:rPr>
          <w:rFonts w:eastAsia="Times New Roman" w:cs="Times New Roman"/>
          <w:bCs/>
          <w:color w:val="767171"/>
          <w:szCs w:val="24"/>
          <w:lang w:val="es-DO"/>
        </w:rPr>
        <w:t>, de República Dominicana</w:t>
      </w:r>
      <w:r w:rsidRPr="00D949CB">
        <w:rPr>
          <w:rFonts w:eastAsia="Calibri" w:cs="Times New Roman"/>
          <w:color w:val="767171"/>
          <w:szCs w:val="24"/>
          <w:lang w:val="es-DO"/>
        </w:rPr>
        <w:t xml:space="preserve">, </w:t>
      </w:r>
      <w:r w:rsidR="00531AD8" w:rsidRPr="00D949CB">
        <w:rPr>
          <w:rFonts w:eastAsia="Calibri" w:cs="Times New Roman"/>
          <w:color w:val="767171"/>
          <w:szCs w:val="24"/>
          <w:lang w:val="es-DO"/>
        </w:rPr>
        <w:t xml:space="preserve">en </w:t>
      </w:r>
      <w:r w:rsidRPr="00D949CB">
        <w:rPr>
          <w:rFonts w:eastAsia="Calibri" w:cs="Times New Roman"/>
          <w:color w:val="767171"/>
          <w:szCs w:val="24"/>
          <w:lang w:val="es-DO"/>
        </w:rPr>
        <w:t xml:space="preserve">la 76 Asamblea General de las Naciones Unidas, </w:t>
      </w:r>
      <w:r w:rsidR="00C31DD1" w:rsidRPr="00D949CB">
        <w:rPr>
          <w:rFonts w:eastAsia="Calibri" w:cs="Times New Roman"/>
          <w:color w:val="767171"/>
          <w:szCs w:val="24"/>
          <w:lang w:val="es-DO"/>
        </w:rPr>
        <w:t xml:space="preserve">acuerdo </w:t>
      </w:r>
      <w:r w:rsidR="00EF51D9" w:rsidRPr="00D949CB">
        <w:rPr>
          <w:rFonts w:eastAsia="Calibri" w:cs="Times New Roman"/>
          <w:color w:val="767171"/>
          <w:szCs w:val="24"/>
          <w:lang w:val="es-DO"/>
        </w:rPr>
        <w:t>impulsad</w:t>
      </w:r>
      <w:r w:rsidR="00C31DD1" w:rsidRPr="00D949CB">
        <w:rPr>
          <w:rFonts w:eastAsia="Calibri" w:cs="Times New Roman"/>
          <w:color w:val="767171"/>
          <w:szCs w:val="24"/>
          <w:lang w:val="es-DO"/>
        </w:rPr>
        <w:t>o</w:t>
      </w:r>
      <w:r w:rsidR="00EF51D9" w:rsidRPr="00D949CB">
        <w:rPr>
          <w:rFonts w:eastAsia="Calibri" w:cs="Times New Roman"/>
          <w:color w:val="767171"/>
          <w:szCs w:val="24"/>
          <w:lang w:val="es-DO"/>
        </w:rPr>
        <w:t xml:space="preserve"> </w:t>
      </w:r>
      <w:r w:rsidRPr="00D949CB">
        <w:rPr>
          <w:rFonts w:eastAsia="Calibri" w:cs="Times New Roman"/>
          <w:color w:val="767171"/>
          <w:szCs w:val="24"/>
          <w:lang w:val="es-DO"/>
        </w:rPr>
        <w:t xml:space="preserve">como mecanismo para fomentar el crecimiento económico en el marco de la democracia, los derechos humanos y los objetivos de desarrollo sostenible, y a los fines de </w:t>
      </w:r>
      <w:r w:rsidRPr="00D949CB">
        <w:rPr>
          <w:rFonts w:eastAsia="Times New Roman" w:cs="Times New Roman"/>
          <w:bCs/>
          <w:color w:val="767171"/>
          <w:szCs w:val="24"/>
          <w:lang w:val="es-DO"/>
        </w:rPr>
        <w:t>estructurar soluciones concretas, integrales y sostenibles para la franja del Caribe y Centroamérica.</w:t>
      </w:r>
    </w:p>
    <w:p w14:paraId="4F7E2455" w14:textId="77777777" w:rsidR="00F421FA" w:rsidRPr="00D949CB" w:rsidRDefault="00F421FA" w:rsidP="00F421FA">
      <w:pPr>
        <w:spacing w:after="0" w:line="360" w:lineRule="auto"/>
        <w:jc w:val="both"/>
        <w:rPr>
          <w:rFonts w:eastAsia="Times New Roman" w:cs="Times New Roman"/>
          <w:bCs/>
          <w:color w:val="767171"/>
          <w:szCs w:val="24"/>
          <w:lang w:val="es-DO"/>
        </w:rPr>
      </w:pPr>
    </w:p>
    <w:p w14:paraId="0D32167C" w14:textId="3BF13CDA" w:rsidR="00F421FA" w:rsidRPr="00D949CB" w:rsidRDefault="00F421FA" w:rsidP="00166C60">
      <w:pPr>
        <w:spacing w:line="360" w:lineRule="auto"/>
        <w:ind w:left="-76"/>
        <w:jc w:val="both"/>
        <w:rPr>
          <w:rFonts w:eastAsia="Times New Roman" w:cs="Times New Roman"/>
          <w:bCs/>
          <w:color w:val="767171"/>
          <w:szCs w:val="24"/>
          <w:lang w:val="es-DO"/>
        </w:rPr>
      </w:pPr>
      <w:r w:rsidRPr="00D949CB">
        <w:rPr>
          <w:rFonts w:eastAsia="Times New Roman" w:cs="Times New Roman"/>
          <w:bCs/>
          <w:color w:val="767171"/>
          <w:szCs w:val="24"/>
          <w:lang w:val="es-DO"/>
        </w:rPr>
        <w:t xml:space="preserve">Desde las </w:t>
      </w:r>
      <w:r w:rsidRPr="00D949CB">
        <w:rPr>
          <w:rFonts w:cs="Times New Roman"/>
          <w:bCs/>
          <w:color w:val="767171"/>
          <w:lang w:val="es-US"/>
        </w:rPr>
        <w:t>primeras</w:t>
      </w:r>
      <w:r w:rsidRPr="00D949CB">
        <w:rPr>
          <w:rFonts w:eastAsia="Times New Roman" w:cs="Times New Roman"/>
          <w:bCs/>
          <w:color w:val="767171"/>
          <w:szCs w:val="24"/>
          <w:lang w:val="es-DO"/>
        </w:rPr>
        <w:t xml:space="preserve"> declaraciones, los países fundadores de la ADD han expresado su profunda preocupación por la crisis que atraviesa la vecina República de Haití, agregando que se debe prestar atención inmediata al impacto que está generando sobre la región, en particular las graves consecuencias migratorias. Esta </w:t>
      </w:r>
      <w:r w:rsidR="00E072D7" w:rsidRPr="00D949CB">
        <w:rPr>
          <w:rFonts w:eastAsia="Times New Roman" w:cs="Times New Roman"/>
          <w:bCs/>
          <w:color w:val="767171"/>
          <w:szCs w:val="24"/>
          <w:lang w:val="es-DO"/>
        </w:rPr>
        <w:t>inquietud</w:t>
      </w:r>
      <w:r w:rsidRPr="00D949CB">
        <w:rPr>
          <w:rFonts w:eastAsia="Times New Roman" w:cs="Times New Roman"/>
          <w:bCs/>
          <w:color w:val="767171"/>
          <w:szCs w:val="24"/>
          <w:lang w:val="es-DO"/>
        </w:rPr>
        <w:t xml:space="preserve"> fue reiterada por los tres mandatarios en el mes de octubre 2021 en la </w:t>
      </w:r>
      <w:r w:rsidRPr="00D949CB">
        <w:rPr>
          <w:rFonts w:eastAsia="Times New Roman" w:cs="Times New Roman"/>
          <w:bCs/>
          <w:color w:val="767171"/>
          <w:szCs w:val="24"/>
          <w:lang w:val="es-ES"/>
        </w:rPr>
        <w:t>ciudad de Panamá</w:t>
      </w:r>
      <w:r w:rsidRPr="00D949CB">
        <w:rPr>
          <w:rFonts w:eastAsia="Times New Roman" w:cs="Times New Roman"/>
          <w:bCs/>
          <w:color w:val="767171"/>
          <w:szCs w:val="24"/>
          <w:lang w:val="es-DO"/>
        </w:rPr>
        <w:t xml:space="preserve">, durante la celebración de un segundo encuentro, en el cual </w:t>
      </w:r>
      <w:r w:rsidRPr="00D949CB">
        <w:rPr>
          <w:rFonts w:eastAsia="Times New Roman" w:cs="Times New Roman"/>
          <w:bCs/>
          <w:color w:val="767171"/>
          <w:szCs w:val="24"/>
          <w:lang w:val="es-ES"/>
        </w:rPr>
        <w:t>proponen a la comunidad internacional una serie de acciones urgentes en favor de Haití, mediante declaración conjunta que procura el desarme y fortalecimiento de su sistema de seguridad, así como, crear un plan integral para el desarrollo y construcción de infraestructura pública que genere empleos masivos y mejore la calidad de vida de la población haitiana.</w:t>
      </w:r>
    </w:p>
    <w:p w14:paraId="55955D65" w14:textId="77777777" w:rsidR="00F421FA" w:rsidRPr="00D949CB" w:rsidRDefault="00F421FA" w:rsidP="00F421FA">
      <w:pPr>
        <w:spacing w:after="0" w:line="360" w:lineRule="auto"/>
        <w:jc w:val="both"/>
        <w:rPr>
          <w:rFonts w:eastAsia="Times New Roman" w:cs="Times New Roman"/>
          <w:bCs/>
          <w:color w:val="767171"/>
          <w:szCs w:val="24"/>
          <w:lang w:val="es-DO"/>
        </w:rPr>
      </w:pPr>
    </w:p>
    <w:p w14:paraId="18603626" w14:textId="042672AE" w:rsidR="00F421FA" w:rsidRPr="00D949CB" w:rsidRDefault="00F421FA" w:rsidP="00166C60">
      <w:pPr>
        <w:spacing w:line="360" w:lineRule="auto"/>
        <w:ind w:left="-76"/>
        <w:jc w:val="both"/>
        <w:rPr>
          <w:rFonts w:eastAsia="Times New Roman" w:cs="Times New Roman"/>
          <w:bCs/>
          <w:color w:val="767171"/>
          <w:szCs w:val="24"/>
          <w:lang w:val="es-ES"/>
        </w:rPr>
      </w:pPr>
      <w:r w:rsidRPr="00D949CB">
        <w:rPr>
          <w:rFonts w:eastAsia="Times New Roman" w:cs="Times New Roman"/>
          <w:bCs/>
          <w:color w:val="767171"/>
          <w:szCs w:val="24"/>
          <w:lang w:val="es-DO"/>
        </w:rPr>
        <w:t xml:space="preserve">Mas </w:t>
      </w:r>
      <w:r w:rsidRPr="00D949CB">
        <w:rPr>
          <w:rFonts w:cs="Times New Roman"/>
          <w:bCs/>
          <w:color w:val="767171"/>
          <w:lang w:val="es-US"/>
        </w:rPr>
        <w:t>adelante</w:t>
      </w:r>
      <w:r w:rsidRPr="00D949CB">
        <w:rPr>
          <w:rFonts w:eastAsia="Times New Roman" w:cs="Times New Roman"/>
          <w:bCs/>
          <w:color w:val="767171"/>
          <w:szCs w:val="24"/>
          <w:lang w:val="es-DO"/>
        </w:rPr>
        <w:t xml:space="preserve">, se continua el diálogo sobre los problemas de la región iniciados en Panamá, </w:t>
      </w:r>
      <w:r w:rsidRPr="00D949CB">
        <w:rPr>
          <w:rFonts w:eastAsia="Times New Roman" w:cs="Times New Roman"/>
          <w:bCs/>
          <w:color w:val="767171"/>
          <w:szCs w:val="24"/>
          <w:lang w:val="es-ES"/>
        </w:rPr>
        <w:t xml:space="preserve">en </w:t>
      </w:r>
      <w:r w:rsidRPr="00D949CB">
        <w:rPr>
          <w:rFonts w:eastAsia="Times New Roman" w:cs="Times New Roman"/>
          <w:bCs/>
          <w:color w:val="767171"/>
          <w:szCs w:val="24"/>
          <w:lang w:val="es-DO"/>
        </w:rPr>
        <w:t>un tercer encuentro realizado en Puerto Plata, Rep</w:t>
      </w:r>
      <w:r w:rsidR="00E912D1" w:rsidRPr="00D949CB">
        <w:rPr>
          <w:rFonts w:eastAsia="Times New Roman" w:cs="Times New Roman"/>
          <w:bCs/>
          <w:color w:val="767171"/>
          <w:szCs w:val="24"/>
          <w:lang w:val="es-DO"/>
        </w:rPr>
        <w:t>ú</w:t>
      </w:r>
      <w:r w:rsidRPr="00D949CB">
        <w:rPr>
          <w:rFonts w:eastAsia="Times New Roman" w:cs="Times New Roman"/>
          <w:bCs/>
          <w:color w:val="767171"/>
          <w:szCs w:val="24"/>
          <w:lang w:val="es-DO"/>
        </w:rPr>
        <w:t xml:space="preserve">blica Dominicana, en el cual </w:t>
      </w:r>
      <w:r w:rsidRPr="00D949CB">
        <w:rPr>
          <w:rFonts w:eastAsia="Times New Roman" w:cs="Times New Roman"/>
          <w:bCs/>
          <w:color w:val="767171"/>
          <w:szCs w:val="24"/>
          <w:lang w:val="es-ES"/>
        </w:rPr>
        <w:t xml:space="preserve">examinaron respuestas articuladas a los desafíos que enfrenta la región y </w:t>
      </w:r>
      <w:r w:rsidRPr="00D949CB">
        <w:rPr>
          <w:rFonts w:eastAsia="Times New Roman" w:cs="Times New Roman"/>
          <w:bCs/>
          <w:color w:val="767171"/>
          <w:szCs w:val="24"/>
          <w:lang w:val="es-ES"/>
        </w:rPr>
        <w:lastRenderedPageBreak/>
        <w:t xml:space="preserve">fortalecieron lazos en materia de oportunidades de negocios con la firma de </w:t>
      </w:r>
      <w:r w:rsidRPr="00D949CB">
        <w:rPr>
          <w:rFonts w:eastAsia="Times New Roman" w:cs="Times New Roman"/>
          <w:bCs/>
          <w:color w:val="767171"/>
          <w:szCs w:val="24"/>
          <w:lang w:val="es-DO"/>
        </w:rPr>
        <w:t xml:space="preserve">la </w:t>
      </w:r>
      <w:r w:rsidRPr="00D949CB">
        <w:rPr>
          <w:rFonts w:eastAsia="Times New Roman" w:cs="Times New Roman"/>
          <w:bCs/>
          <w:color w:val="767171"/>
          <w:szCs w:val="24"/>
          <w:lang w:val="es-ES"/>
        </w:rPr>
        <w:t xml:space="preserve">“Declaración de Puerto Plata”. En esta declaración se revela la importancia del memorando de entendimiento que fue suscrito por los ministros de comercio de cada uno de los países, el cual dispone la creación de un grupo de trabajo ministerial para profundizar sinergias e intercambiar sobre potenciales oportunidades de regionalización en las cadenas de valor entre las Partes. También respaldaron la iniciativa de crear un Consejo Empresarial de Alto Nivel que formule recomendaciones a los gobiernos y fomente un relacionamiento entre el sector privado de la Alianza y el sector privado de otros aliados estratégicos como Estados Unidos de América. </w:t>
      </w:r>
    </w:p>
    <w:p w14:paraId="3F4DA3C5" w14:textId="77777777" w:rsidR="00F421FA" w:rsidRPr="00D949CB" w:rsidRDefault="00F421FA" w:rsidP="00930E30">
      <w:pPr>
        <w:spacing w:after="0" w:line="360" w:lineRule="auto"/>
        <w:ind w:hanging="2"/>
        <w:jc w:val="both"/>
        <w:rPr>
          <w:rFonts w:eastAsia="Calibri" w:cs="Times New Roman"/>
          <w:color w:val="767171"/>
          <w:szCs w:val="24"/>
          <w:lang w:val="es-ES"/>
        </w:rPr>
      </w:pPr>
    </w:p>
    <w:p w14:paraId="2C47F512" w14:textId="592984AF" w:rsidR="002B3725" w:rsidRPr="00D949CB" w:rsidRDefault="00F421FA" w:rsidP="00166C60">
      <w:pPr>
        <w:spacing w:line="360" w:lineRule="auto"/>
        <w:ind w:left="-76"/>
        <w:jc w:val="both"/>
        <w:rPr>
          <w:rFonts w:eastAsia="Calibri" w:cs="Times New Roman"/>
          <w:color w:val="767171"/>
          <w:szCs w:val="24"/>
          <w:lang w:val="es-ES"/>
        </w:rPr>
      </w:pPr>
      <w:r w:rsidRPr="00D949CB">
        <w:rPr>
          <w:rFonts w:eastAsia="Calibri" w:cs="Times New Roman"/>
          <w:color w:val="767171"/>
          <w:szCs w:val="24"/>
          <w:lang w:val="es-ES"/>
        </w:rPr>
        <w:t xml:space="preserve">En el </w:t>
      </w:r>
      <w:r w:rsidRPr="00D949CB">
        <w:rPr>
          <w:rFonts w:cs="Times New Roman"/>
          <w:bCs/>
          <w:color w:val="767171"/>
          <w:lang w:val="es-US"/>
        </w:rPr>
        <w:t>transcurso</w:t>
      </w:r>
      <w:r w:rsidRPr="00D949CB">
        <w:rPr>
          <w:rFonts w:eastAsia="Calibri" w:cs="Times New Roman"/>
          <w:color w:val="767171"/>
          <w:szCs w:val="24"/>
          <w:lang w:val="es-ES"/>
        </w:rPr>
        <w:t xml:space="preserve"> de este año </w:t>
      </w:r>
      <w:r w:rsidR="002B3725" w:rsidRPr="00D949CB">
        <w:rPr>
          <w:rFonts w:eastAsia="Calibri" w:cs="Times New Roman"/>
          <w:color w:val="767171"/>
          <w:szCs w:val="24"/>
          <w:lang w:val="es-ES"/>
        </w:rPr>
        <w:t xml:space="preserve">2022, los países miembros de la Alianza para el Desarrollo en Democracia </w:t>
      </w:r>
      <w:r w:rsidR="001D074B" w:rsidRPr="00D949CB">
        <w:rPr>
          <w:rFonts w:eastAsia="Calibri" w:cs="Times New Roman"/>
          <w:color w:val="767171"/>
          <w:szCs w:val="24"/>
          <w:lang w:val="es-ES"/>
        </w:rPr>
        <w:t xml:space="preserve">(ADD) </w:t>
      </w:r>
      <w:r w:rsidR="002B3725" w:rsidRPr="00D949CB">
        <w:rPr>
          <w:rFonts w:eastAsia="Calibri" w:cs="Times New Roman"/>
          <w:color w:val="767171"/>
          <w:szCs w:val="24"/>
          <w:lang w:val="es-ES"/>
        </w:rPr>
        <w:t>han sostenido los encuentros y declaraciones siguientes:</w:t>
      </w:r>
    </w:p>
    <w:p w14:paraId="2F00231F" w14:textId="77777777" w:rsidR="002B3725" w:rsidRPr="00D949CB" w:rsidRDefault="002B3725" w:rsidP="00930E30">
      <w:pPr>
        <w:spacing w:after="0" w:line="360" w:lineRule="auto"/>
        <w:jc w:val="both"/>
        <w:rPr>
          <w:rFonts w:eastAsia="Calibri" w:cs="Times New Roman"/>
          <w:color w:val="767171"/>
          <w:szCs w:val="24"/>
          <w:lang w:val="es-ES"/>
        </w:rPr>
      </w:pPr>
    </w:p>
    <w:p w14:paraId="53D2858C" w14:textId="15E0F676" w:rsidR="002B3725" w:rsidRPr="00D949CB" w:rsidRDefault="00930E30" w:rsidP="007C1249">
      <w:pPr>
        <w:pStyle w:val="Prrafodelista"/>
        <w:numPr>
          <w:ilvl w:val="0"/>
          <w:numId w:val="73"/>
        </w:numPr>
        <w:spacing w:after="0" w:line="360" w:lineRule="auto"/>
        <w:jc w:val="both"/>
        <w:rPr>
          <w:rFonts w:eastAsia="Calibri" w:cs="Times New Roman"/>
          <w:color w:val="767171"/>
          <w:szCs w:val="24"/>
          <w:lang w:val="es-DO"/>
        </w:rPr>
      </w:pPr>
      <w:r w:rsidRPr="00D949CB">
        <w:rPr>
          <w:rFonts w:eastAsia="Calibri" w:cs="Times New Roman"/>
          <w:color w:val="767171"/>
          <w:szCs w:val="24"/>
          <w:lang w:val="es-ES"/>
        </w:rPr>
        <w:t xml:space="preserve">IV Reunión de los </w:t>
      </w:r>
      <w:proofErr w:type="gramStart"/>
      <w:r w:rsidRPr="00D949CB">
        <w:rPr>
          <w:rFonts w:eastAsia="Calibri" w:cs="Times New Roman"/>
          <w:color w:val="767171"/>
          <w:szCs w:val="24"/>
          <w:lang w:val="es-ES"/>
        </w:rPr>
        <w:t>Presidentes</w:t>
      </w:r>
      <w:proofErr w:type="gramEnd"/>
      <w:r w:rsidRPr="00D949CB">
        <w:rPr>
          <w:rFonts w:eastAsia="Calibri" w:cs="Times New Roman"/>
          <w:color w:val="767171"/>
          <w:szCs w:val="24"/>
          <w:lang w:val="es-ES"/>
        </w:rPr>
        <w:t xml:space="preserve"> de la </w:t>
      </w:r>
      <w:r w:rsidRPr="00D949CB">
        <w:rPr>
          <w:rFonts w:eastAsia="Calibri" w:cs="Times New Roman"/>
          <w:color w:val="767171"/>
          <w:szCs w:val="24"/>
          <w:lang w:val="es-DO"/>
        </w:rPr>
        <w:t xml:space="preserve">Alianza para el Desarrollo </w:t>
      </w:r>
      <w:r w:rsidR="002B3725" w:rsidRPr="00D949CB">
        <w:rPr>
          <w:rFonts w:eastAsia="Calibri" w:cs="Times New Roman"/>
          <w:color w:val="767171"/>
          <w:szCs w:val="24"/>
          <w:lang w:val="es-DO"/>
        </w:rPr>
        <w:t xml:space="preserve">en </w:t>
      </w:r>
      <w:r w:rsidRPr="00D949CB">
        <w:rPr>
          <w:rFonts w:eastAsia="Calibri" w:cs="Times New Roman"/>
          <w:color w:val="767171"/>
          <w:szCs w:val="24"/>
          <w:lang w:val="es-DO"/>
        </w:rPr>
        <w:t xml:space="preserve">Democracia </w:t>
      </w:r>
      <w:r w:rsidR="001D074B" w:rsidRPr="00D949CB">
        <w:rPr>
          <w:rFonts w:eastAsia="Calibri" w:cs="Times New Roman"/>
          <w:color w:val="767171"/>
          <w:szCs w:val="24"/>
          <w:lang w:val="es-DO"/>
        </w:rPr>
        <w:t xml:space="preserve">en el cual </w:t>
      </w:r>
      <w:r w:rsidRPr="00D949CB">
        <w:rPr>
          <w:rFonts w:eastAsia="Calibri" w:cs="Times New Roman"/>
          <w:color w:val="767171"/>
          <w:szCs w:val="24"/>
          <w:lang w:val="es-DO"/>
        </w:rPr>
        <w:t xml:space="preserve">fue presentada la Declaración de San José, en la ciudad de San José, Costa Rica, el 21 de marzo de 2022, </w:t>
      </w:r>
      <w:r w:rsidR="002B3725" w:rsidRPr="00D949CB">
        <w:rPr>
          <w:rFonts w:eastAsia="Calibri" w:cs="Times New Roman"/>
          <w:color w:val="767171"/>
          <w:szCs w:val="24"/>
          <w:lang w:val="es-DO"/>
        </w:rPr>
        <w:t xml:space="preserve">mediante la cual </w:t>
      </w:r>
      <w:r w:rsidRPr="00D949CB">
        <w:rPr>
          <w:rFonts w:eastAsia="Calibri" w:cs="Times New Roman"/>
          <w:color w:val="767171"/>
          <w:szCs w:val="24"/>
          <w:lang w:val="es-DO"/>
        </w:rPr>
        <w:t xml:space="preserve">reiteraron su voluntad de trabajar decisivamente en la promoción de acciones concretas para el crecimiento económico de nuestros pueblos, sobre la base del respeto de los derechos humanos, la sostenibilidad y los valores democráticos. </w:t>
      </w:r>
    </w:p>
    <w:p w14:paraId="6C385F19" w14:textId="77777777" w:rsidR="002B3725" w:rsidRPr="00D949CB" w:rsidRDefault="002B3725" w:rsidP="002B3725">
      <w:pPr>
        <w:pStyle w:val="Prrafodelista"/>
        <w:spacing w:after="0" w:line="360" w:lineRule="auto"/>
        <w:jc w:val="both"/>
        <w:rPr>
          <w:rFonts w:eastAsia="Calibri" w:cs="Times New Roman"/>
          <w:color w:val="767171"/>
          <w:szCs w:val="24"/>
          <w:lang w:val="es-DO"/>
        </w:rPr>
      </w:pPr>
    </w:p>
    <w:p w14:paraId="363730D8" w14:textId="4EF62C6C" w:rsidR="002B3725" w:rsidRPr="00D949CB" w:rsidRDefault="00365528" w:rsidP="007C1249">
      <w:pPr>
        <w:pStyle w:val="Prrafodelista"/>
        <w:numPr>
          <w:ilvl w:val="0"/>
          <w:numId w:val="73"/>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Los presidentes de Panamá, de Costa Rica y de República Dominicana, como países fundadores de la</w:t>
      </w:r>
      <w:r w:rsidR="001D074B" w:rsidRPr="00D949CB">
        <w:rPr>
          <w:rFonts w:eastAsia="Calibri" w:cs="Times New Roman"/>
          <w:color w:val="767171"/>
          <w:szCs w:val="24"/>
          <w:lang w:val="es-ES"/>
        </w:rPr>
        <w:t xml:space="preserve"> </w:t>
      </w:r>
      <w:r w:rsidRPr="00D949CB">
        <w:rPr>
          <w:rFonts w:eastAsia="Calibri" w:cs="Times New Roman"/>
          <w:color w:val="767171"/>
          <w:szCs w:val="24"/>
          <w:lang w:val="es-ES"/>
        </w:rPr>
        <w:t>ADD, dan la bienvenida a Guillermo Lasso, presidente de Ecuador, que se adhiere a este grupo regional, en el marco de la IX Cumbre de las Américas, desarrollada en el mes de junio 2022, en Los Ángeles, Estados Unidos. </w:t>
      </w:r>
    </w:p>
    <w:p w14:paraId="7ACEF574" w14:textId="77777777" w:rsidR="00365528" w:rsidRPr="00D949CB" w:rsidRDefault="00365528" w:rsidP="00365528">
      <w:pPr>
        <w:pStyle w:val="Prrafodelista"/>
        <w:rPr>
          <w:rFonts w:eastAsia="Calibri" w:cs="Times New Roman"/>
          <w:color w:val="767171"/>
          <w:szCs w:val="24"/>
          <w:lang w:val="es-ES"/>
        </w:rPr>
      </w:pPr>
    </w:p>
    <w:p w14:paraId="6E8B8591" w14:textId="64E31F2A" w:rsidR="00365528" w:rsidRPr="00D949CB" w:rsidRDefault="00365528" w:rsidP="00166C60">
      <w:pPr>
        <w:spacing w:line="360" w:lineRule="auto"/>
        <w:ind w:left="-76"/>
        <w:jc w:val="both"/>
        <w:rPr>
          <w:rFonts w:eastAsia="Calibri" w:cs="Times New Roman"/>
          <w:color w:val="767171"/>
          <w:szCs w:val="24"/>
          <w:lang w:val="es-ES"/>
        </w:rPr>
      </w:pPr>
      <w:r w:rsidRPr="00D949CB">
        <w:rPr>
          <w:rFonts w:eastAsia="Calibri" w:cs="Times New Roman"/>
          <w:color w:val="767171"/>
          <w:szCs w:val="24"/>
          <w:lang w:val="es-ES"/>
        </w:rPr>
        <w:lastRenderedPageBreak/>
        <w:t xml:space="preserve">Cabe </w:t>
      </w:r>
      <w:r w:rsidRPr="00D949CB">
        <w:rPr>
          <w:rFonts w:cs="Times New Roman"/>
          <w:bCs/>
          <w:color w:val="767171"/>
          <w:lang w:val="es-US"/>
        </w:rPr>
        <w:t>resaltar</w:t>
      </w:r>
      <w:r w:rsidRPr="00D949CB">
        <w:rPr>
          <w:rFonts w:eastAsia="Calibri" w:cs="Times New Roman"/>
          <w:color w:val="767171"/>
          <w:szCs w:val="24"/>
          <w:lang w:val="es-ES"/>
        </w:rPr>
        <w:t xml:space="preserve"> que, desde su fundación, La Alianza ha recibido el respaldo de los gobiernos de Estados Unidos, Canadá y España, entre otros.</w:t>
      </w:r>
    </w:p>
    <w:p w14:paraId="654690D3" w14:textId="77777777" w:rsidR="00720511" w:rsidRPr="00D949CB" w:rsidRDefault="00720511" w:rsidP="00720511">
      <w:pPr>
        <w:tabs>
          <w:tab w:val="left" w:pos="2552"/>
        </w:tabs>
        <w:spacing w:line="360" w:lineRule="auto"/>
        <w:jc w:val="both"/>
        <w:rPr>
          <w:rFonts w:eastAsia="Times New Roman" w:cs="Times New Roman"/>
          <w:color w:val="767171"/>
          <w:szCs w:val="24"/>
          <w:lang w:val="es-DO"/>
        </w:rPr>
      </w:pPr>
    </w:p>
    <w:p w14:paraId="1BA06B27" w14:textId="72617D9B" w:rsidR="00720511" w:rsidRPr="00D949CB" w:rsidRDefault="00720511" w:rsidP="00166C60">
      <w:pPr>
        <w:spacing w:line="360" w:lineRule="auto"/>
        <w:ind w:left="-76"/>
        <w:jc w:val="both"/>
        <w:rPr>
          <w:rFonts w:eastAsia="Calibri" w:cs="Times New Roman"/>
          <w:color w:val="767171"/>
          <w:szCs w:val="24"/>
          <w:lang w:val="es-ES"/>
        </w:rPr>
      </w:pPr>
      <w:r w:rsidRPr="00D949CB">
        <w:rPr>
          <w:rFonts w:eastAsia="Calibri" w:cs="Times New Roman"/>
          <w:color w:val="767171"/>
          <w:szCs w:val="24"/>
          <w:lang w:val="es-ES"/>
        </w:rPr>
        <w:t xml:space="preserve">Adicionalmente, Los países miembros de la ADD emitieron un comunicado sobre la situación del Perú, valorando positivamente la inmediata acción del Congreso de </w:t>
      </w:r>
      <w:r w:rsidR="00A341CD" w:rsidRPr="00D949CB">
        <w:rPr>
          <w:rFonts w:eastAsia="Calibri" w:cs="Times New Roman"/>
          <w:color w:val="767171"/>
          <w:szCs w:val="24"/>
          <w:lang w:val="es-ES"/>
        </w:rPr>
        <w:t>esta</w:t>
      </w:r>
      <w:r w:rsidRPr="00D949CB">
        <w:rPr>
          <w:rFonts w:eastAsia="Calibri" w:cs="Times New Roman"/>
          <w:color w:val="767171"/>
          <w:szCs w:val="24"/>
          <w:lang w:val="es-ES"/>
        </w:rPr>
        <w:t xml:space="preserve"> República para restablecer el orden constitucional y juramentar a la nueva presidenta, Dina </w:t>
      </w:r>
      <w:proofErr w:type="spellStart"/>
      <w:r w:rsidRPr="00D949CB">
        <w:rPr>
          <w:rFonts w:eastAsia="Calibri" w:cs="Times New Roman"/>
          <w:color w:val="767171"/>
          <w:szCs w:val="24"/>
          <w:lang w:val="es-ES"/>
        </w:rPr>
        <w:t>Boluarte</w:t>
      </w:r>
      <w:proofErr w:type="spellEnd"/>
      <w:r w:rsidRPr="00D949CB">
        <w:rPr>
          <w:rFonts w:eastAsia="Calibri" w:cs="Times New Roman"/>
          <w:color w:val="767171"/>
          <w:szCs w:val="24"/>
          <w:lang w:val="es-ES"/>
        </w:rPr>
        <w:t xml:space="preserve">, a quien le desean éxito en sus esfuerzos por alcanzar un gobierno de unidad, a la vez que reiteraron su apoyo a las instituciones democráticas establecidas constitucionalmente en el Perú y al diálogo político para que el pueblo peruano </w:t>
      </w:r>
      <w:r w:rsidRPr="00D949CB">
        <w:rPr>
          <w:rFonts w:cs="Times New Roman"/>
          <w:bCs/>
          <w:color w:val="767171"/>
          <w:lang w:val="es-US"/>
        </w:rPr>
        <w:t>encuentre</w:t>
      </w:r>
      <w:r w:rsidRPr="00D949CB">
        <w:rPr>
          <w:rFonts w:eastAsia="Calibri" w:cs="Times New Roman"/>
          <w:color w:val="767171"/>
          <w:szCs w:val="24"/>
          <w:lang w:val="es-ES"/>
        </w:rPr>
        <w:t xml:space="preserve"> una solución duradera y efectiva a la crisis que le afecta en estos momentos.</w:t>
      </w:r>
    </w:p>
    <w:p w14:paraId="54DEE546" w14:textId="77777777" w:rsidR="001D074B" w:rsidRPr="00D949CB" w:rsidRDefault="001D074B" w:rsidP="00720511">
      <w:pPr>
        <w:spacing w:after="0" w:line="360" w:lineRule="auto"/>
        <w:jc w:val="both"/>
        <w:rPr>
          <w:rFonts w:eastAsia="Calibri" w:cs="Times New Roman"/>
          <w:color w:val="767171"/>
          <w:szCs w:val="24"/>
          <w:lang w:val="es-ES"/>
        </w:rPr>
      </w:pPr>
    </w:p>
    <w:p w14:paraId="743B7D86" w14:textId="5512FF74" w:rsidR="00720511" w:rsidRPr="00D949CB" w:rsidRDefault="00720511" w:rsidP="00166C60">
      <w:pPr>
        <w:spacing w:line="360" w:lineRule="auto"/>
        <w:ind w:left="-76"/>
        <w:jc w:val="both"/>
        <w:rPr>
          <w:rFonts w:eastAsia="Calibri" w:cs="Times New Roman"/>
          <w:color w:val="767171"/>
          <w:szCs w:val="24"/>
          <w:lang w:val="es-ES"/>
        </w:rPr>
      </w:pPr>
      <w:r w:rsidRPr="00D949CB">
        <w:rPr>
          <w:rFonts w:eastAsia="Calibri" w:cs="Times New Roman"/>
          <w:color w:val="767171"/>
          <w:szCs w:val="24"/>
          <w:lang w:val="es-ES"/>
        </w:rPr>
        <w:t xml:space="preserve">Dicho </w:t>
      </w:r>
      <w:r w:rsidRPr="00D949CB">
        <w:rPr>
          <w:rFonts w:cs="Times New Roman"/>
          <w:bCs/>
          <w:color w:val="767171"/>
          <w:lang w:val="es-US"/>
        </w:rPr>
        <w:t>comunicado</w:t>
      </w:r>
      <w:r w:rsidRPr="00D949CB">
        <w:rPr>
          <w:rFonts w:eastAsia="Calibri" w:cs="Times New Roman"/>
          <w:color w:val="767171"/>
          <w:szCs w:val="24"/>
          <w:lang w:val="es-ES"/>
        </w:rPr>
        <w:t xml:space="preserve"> hace referencia a la grave situación ocurrida en el Perú, a propósito de la medida presidencial de disolución del Congreso de la República, una de instituciones esenciales de su democracia, violentando así el orden constitucional y legal de ese país.</w:t>
      </w:r>
    </w:p>
    <w:p w14:paraId="01D45320" w14:textId="77777777" w:rsidR="003116F5" w:rsidRPr="00D949CB" w:rsidRDefault="003116F5" w:rsidP="0007186A">
      <w:pPr>
        <w:shd w:val="clear" w:color="auto" w:fill="FFFFFF"/>
        <w:spacing w:after="0" w:line="360" w:lineRule="auto"/>
        <w:jc w:val="both"/>
        <w:rPr>
          <w:rFonts w:eastAsia="Calibri" w:cs="Times New Roman"/>
          <w:color w:val="767171"/>
          <w:szCs w:val="24"/>
          <w:lang w:val="es-ES"/>
        </w:rPr>
      </w:pPr>
      <w:bookmarkStart w:id="55" w:name="_Hlk121308073"/>
      <w:bookmarkStart w:id="56" w:name="_Hlk119931675"/>
    </w:p>
    <w:p w14:paraId="738A4ECA" w14:textId="601C10AB" w:rsidR="0007186A" w:rsidRPr="00D949CB" w:rsidRDefault="0007186A" w:rsidP="00E9429F">
      <w:pPr>
        <w:spacing w:after="0" w:line="360" w:lineRule="auto"/>
        <w:jc w:val="both"/>
        <w:rPr>
          <w:rFonts w:eastAsia="Calibri" w:cs="Times New Roman"/>
          <w:color w:val="767171"/>
          <w:szCs w:val="24"/>
          <w:lang w:val="es-ES"/>
        </w:rPr>
      </w:pPr>
    </w:p>
    <w:bookmarkEnd w:id="55"/>
    <w:p w14:paraId="3FAB8492" w14:textId="003F9841" w:rsidR="000B2A1E" w:rsidRPr="00D949CB" w:rsidRDefault="000B2A1E" w:rsidP="00365528">
      <w:pPr>
        <w:spacing w:after="0" w:line="360" w:lineRule="auto"/>
        <w:jc w:val="both"/>
        <w:rPr>
          <w:rFonts w:eastAsia="Calibri" w:cs="Times New Roman"/>
          <w:color w:val="767171"/>
          <w:szCs w:val="24"/>
          <w:lang w:val="es-DO"/>
        </w:rPr>
      </w:pPr>
    </w:p>
    <w:bookmarkEnd w:id="56"/>
    <w:p w14:paraId="43AD2B06" w14:textId="77777777" w:rsidR="00F85980" w:rsidRPr="00D949CB" w:rsidRDefault="00F85980" w:rsidP="00AC12EC">
      <w:pPr>
        <w:spacing w:after="0" w:line="360" w:lineRule="auto"/>
        <w:jc w:val="both"/>
        <w:rPr>
          <w:rFonts w:eastAsia="Times New Roman" w:cs="Times New Roman"/>
          <w:bCs/>
          <w:color w:val="767171"/>
          <w:szCs w:val="24"/>
          <w:lang w:val="es-ES"/>
        </w:rPr>
      </w:pPr>
    </w:p>
    <w:p w14:paraId="6217178F" w14:textId="4917E242" w:rsidR="00365528" w:rsidRPr="00D949CB" w:rsidRDefault="00365528">
      <w:pPr>
        <w:rPr>
          <w:rFonts w:eastAsia="Times New Roman" w:cs="Times New Roman"/>
          <w:bCs/>
          <w:color w:val="767171"/>
          <w:szCs w:val="24"/>
          <w:lang w:val="es-ES"/>
        </w:rPr>
      </w:pPr>
      <w:r w:rsidRPr="00D949CB">
        <w:rPr>
          <w:rFonts w:eastAsia="Times New Roman" w:cs="Times New Roman"/>
          <w:bCs/>
          <w:color w:val="767171"/>
          <w:szCs w:val="24"/>
          <w:lang w:val="es-ES"/>
        </w:rPr>
        <w:br w:type="page"/>
      </w:r>
    </w:p>
    <w:p w14:paraId="65C1DAC3" w14:textId="77777777" w:rsidR="00C25523" w:rsidRPr="00D949CB" w:rsidRDefault="00C25523" w:rsidP="007C1249">
      <w:pPr>
        <w:keepNext/>
        <w:keepLines/>
        <w:numPr>
          <w:ilvl w:val="1"/>
          <w:numId w:val="4"/>
        </w:numPr>
        <w:spacing w:after="0" w:line="360" w:lineRule="auto"/>
        <w:contextualSpacing/>
        <w:jc w:val="both"/>
        <w:outlineLvl w:val="0"/>
        <w:rPr>
          <w:rFonts w:eastAsia="Times New Roman" w:cs="Times New Roman"/>
          <w:b/>
          <w:color w:val="767171"/>
          <w:szCs w:val="24"/>
          <w:lang w:val="es-DO"/>
        </w:rPr>
      </w:pPr>
      <w:bookmarkStart w:id="57" w:name="_Toc91497390"/>
      <w:bookmarkStart w:id="58" w:name="_Toc121928411"/>
      <w:bookmarkStart w:id="59" w:name="_Toc121928613"/>
      <w:r w:rsidRPr="00D949CB">
        <w:rPr>
          <w:rFonts w:eastAsia="Times New Roman" w:cs="Times New Roman"/>
          <w:b/>
          <w:color w:val="767171"/>
          <w:szCs w:val="24"/>
          <w:lang w:val="es-DO"/>
        </w:rPr>
        <w:lastRenderedPageBreak/>
        <w:t>Acciones en materia de política exterior bilateral</w:t>
      </w:r>
      <w:bookmarkEnd w:id="57"/>
      <w:bookmarkEnd w:id="58"/>
      <w:bookmarkEnd w:id="59"/>
    </w:p>
    <w:p w14:paraId="622A6E68" w14:textId="1311289E" w:rsidR="00C25523" w:rsidRPr="00D949CB" w:rsidRDefault="00C25523" w:rsidP="00AC12EC">
      <w:pPr>
        <w:spacing w:after="0" w:line="360" w:lineRule="auto"/>
        <w:jc w:val="both"/>
        <w:rPr>
          <w:rFonts w:eastAsia="Calibri" w:cs="Times New Roman"/>
          <w:color w:val="767171"/>
          <w:szCs w:val="24"/>
          <w:lang w:val="es-ES"/>
        </w:rPr>
      </w:pPr>
    </w:p>
    <w:p w14:paraId="0C6D7005" w14:textId="73DE3A14" w:rsidR="008F351D" w:rsidRPr="00D949CB" w:rsidRDefault="00A52864" w:rsidP="008F351D">
      <w:pPr>
        <w:spacing w:line="360" w:lineRule="auto"/>
        <w:ind w:left="-76"/>
        <w:jc w:val="both"/>
        <w:rPr>
          <w:rFonts w:eastAsia="Calibri" w:cs="Times New Roman"/>
          <w:color w:val="767171"/>
          <w:szCs w:val="24"/>
          <w:lang w:val="es-US"/>
        </w:rPr>
      </w:pPr>
      <w:r w:rsidRPr="00D949CB">
        <w:rPr>
          <w:rFonts w:eastAsia="Calibri" w:cs="Times New Roman"/>
          <w:color w:val="767171"/>
          <w:szCs w:val="24"/>
          <w:lang w:val="es-ES"/>
        </w:rPr>
        <w:t xml:space="preserve">Los </w:t>
      </w:r>
      <w:r w:rsidRPr="00D949CB">
        <w:rPr>
          <w:rFonts w:cs="Times New Roman"/>
          <w:bCs/>
          <w:color w:val="767171"/>
          <w:lang w:val="es-US"/>
        </w:rPr>
        <w:t>principales</w:t>
      </w:r>
      <w:r w:rsidRPr="00D949CB">
        <w:rPr>
          <w:rFonts w:eastAsia="Calibri" w:cs="Times New Roman"/>
          <w:color w:val="767171"/>
          <w:szCs w:val="24"/>
          <w:lang w:val="es-ES"/>
        </w:rPr>
        <w:t xml:space="preserve"> trabajos realizados por el </w:t>
      </w:r>
      <w:r w:rsidRPr="00D949CB">
        <w:rPr>
          <w:rFonts w:eastAsia="Times New Roman" w:cs="Times New Roman"/>
          <w:color w:val="767171"/>
          <w:szCs w:val="24"/>
          <w:lang w:val="es-DO"/>
        </w:rPr>
        <w:t xml:space="preserve">Viceministerio de Política Exterior Bilateral (VMPEB) y sus direcciones </w:t>
      </w:r>
      <w:r w:rsidRPr="00D949CB">
        <w:rPr>
          <w:rFonts w:eastAsia="Calibri" w:cs="Times New Roman"/>
          <w:color w:val="767171"/>
          <w:szCs w:val="24"/>
          <w:lang w:val="es-ES"/>
        </w:rPr>
        <w:t xml:space="preserve">en materia de relaciones bilaterales, a través de la cual se persigue </w:t>
      </w:r>
      <w:r w:rsidRPr="00D949CB">
        <w:rPr>
          <w:rFonts w:eastAsia="Times New Roman" w:cs="Times New Roman"/>
          <w:color w:val="767171"/>
          <w:szCs w:val="24"/>
          <w:lang w:val="es-DO"/>
        </w:rPr>
        <w:t>fortalecer los diálogos regionales y colocar la agenda de República Dominicana ante la comunidad internacional como una prioridad y que generen oportunidades tangibles para el país. Como parte de lo programado</w:t>
      </w:r>
      <w:r w:rsidR="00CD3E26" w:rsidRPr="00D949CB">
        <w:rPr>
          <w:rFonts w:eastAsia="Times New Roman" w:cs="Times New Roman"/>
          <w:color w:val="767171"/>
          <w:szCs w:val="24"/>
          <w:lang w:val="es-DO"/>
        </w:rPr>
        <w:t xml:space="preserve">, </w:t>
      </w:r>
      <w:r w:rsidRPr="00D949CB">
        <w:rPr>
          <w:rFonts w:eastAsia="Times New Roman" w:cs="Times New Roman"/>
          <w:color w:val="767171"/>
          <w:szCs w:val="24"/>
          <w:lang w:val="es-DO"/>
        </w:rPr>
        <w:t xml:space="preserve">durante el </w:t>
      </w:r>
      <w:r w:rsidR="00CD3E26" w:rsidRPr="00D949CB">
        <w:rPr>
          <w:rFonts w:eastAsia="Times New Roman" w:cs="Times New Roman"/>
          <w:color w:val="767171"/>
          <w:szCs w:val="24"/>
          <w:lang w:val="es-DO"/>
        </w:rPr>
        <w:t xml:space="preserve">año </w:t>
      </w:r>
      <w:r w:rsidRPr="00D949CB">
        <w:rPr>
          <w:rFonts w:eastAsia="Times New Roman" w:cs="Times New Roman"/>
          <w:color w:val="767171"/>
          <w:szCs w:val="24"/>
          <w:lang w:val="es-DO"/>
        </w:rPr>
        <w:t xml:space="preserve">2022 se desarrollaron cinco (5) visitas oficiales, once (11) consultas políticas, firma de nueve (9) acuerdos bilaterales, </w:t>
      </w:r>
      <w:r w:rsidR="00BC371E" w:rsidRPr="00D949CB">
        <w:rPr>
          <w:rFonts w:eastAsia="Times New Roman" w:cs="Times New Roman"/>
          <w:color w:val="767171"/>
          <w:szCs w:val="24"/>
          <w:lang w:val="es-DO"/>
        </w:rPr>
        <w:t>dos memorandos</w:t>
      </w:r>
      <w:r w:rsidRPr="00D949CB">
        <w:rPr>
          <w:rFonts w:eastAsia="Times New Roman" w:cs="Times New Roman"/>
          <w:color w:val="767171"/>
          <w:szCs w:val="24"/>
          <w:lang w:val="es-DO"/>
        </w:rPr>
        <w:t xml:space="preserve"> de entendimiento y una declaración conjunta con 14 países; aportando al fortalecimiento de las relaciones diplomáticas, promoción del comercio y la inversión, cooperación en el campo de la industria de los hidrocarburos y biocombustibles, formación y capacitación, exención de requisitos de visado, entre otras. Asimismo, se establecieron nuevas relaciones diplomáticas </w:t>
      </w:r>
      <w:r w:rsidR="008F351D" w:rsidRPr="00D949CB">
        <w:rPr>
          <w:rFonts w:eastAsia="Times New Roman" w:cs="Times New Roman"/>
          <w:color w:val="767171"/>
          <w:szCs w:val="24"/>
          <w:lang w:val="es-DO"/>
        </w:rPr>
        <w:t>con seis (6) países (</w:t>
      </w:r>
      <w:r w:rsidRPr="00D949CB">
        <w:rPr>
          <w:rFonts w:eastAsia="Times New Roman" w:cs="Times New Roman"/>
          <w:color w:val="767171"/>
          <w:szCs w:val="24"/>
          <w:lang w:val="es-DO"/>
        </w:rPr>
        <w:t xml:space="preserve">Gabón, Madagascar, Togo, Sierra Leona, </w:t>
      </w:r>
      <w:proofErr w:type="spellStart"/>
      <w:r w:rsidRPr="00D949CB">
        <w:rPr>
          <w:rFonts w:eastAsia="Times New Roman" w:cs="Times New Roman"/>
          <w:color w:val="767171"/>
          <w:szCs w:val="24"/>
          <w:lang w:val="es-DO"/>
        </w:rPr>
        <w:t>Rwanda</w:t>
      </w:r>
      <w:proofErr w:type="spellEnd"/>
      <w:r w:rsidRPr="00D949CB">
        <w:rPr>
          <w:rFonts w:eastAsia="Times New Roman" w:cs="Times New Roman"/>
          <w:color w:val="767171"/>
          <w:szCs w:val="24"/>
          <w:lang w:val="es-DO"/>
        </w:rPr>
        <w:t xml:space="preserve">, y </w:t>
      </w:r>
      <w:proofErr w:type="spellStart"/>
      <w:r w:rsidRPr="00D949CB">
        <w:rPr>
          <w:rFonts w:eastAsia="Times New Roman" w:cs="Times New Roman"/>
          <w:color w:val="767171"/>
          <w:szCs w:val="24"/>
          <w:lang w:val="es-DO"/>
        </w:rPr>
        <w:t>Pakistan</w:t>
      </w:r>
      <w:proofErr w:type="spellEnd"/>
      <w:r w:rsidR="008F351D" w:rsidRPr="00D949CB">
        <w:rPr>
          <w:rFonts w:eastAsia="Times New Roman" w:cs="Times New Roman"/>
          <w:color w:val="767171"/>
          <w:szCs w:val="24"/>
          <w:lang w:val="es-DO"/>
        </w:rPr>
        <w:t>)</w:t>
      </w:r>
      <w:r w:rsidRPr="00D949CB">
        <w:rPr>
          <w:rFonts w:eastAsia="Times New Roman" w:cs="Times New Roman"/>
          <w:color w:val="767171"/>
          <w:szCs w:val="24"/>
          <w:lang w:val="es-DO"/>
        </w:rPr>
        <w:t xml:space="preserve">, en el marco de la </w:t>
      </w:r>
      <w:r w:rsidRPr="00D949CB">
        <w:rPr>
          <w:rFonts w:cs="Times New Roman"/>
          <w:color w:val="767171"/>
          <w:szCs w:val="24"/>
          <w:shd w:val="clear" w:color="auto" w:fill="FFFFFF" w:themeFill="background1"/>
          <w:lang w:val="es-US" w:eastAsia="zh-CN"/>
        </w:rPr>
        <w:t>77º Asamblea General de las Naciones Unidas en la ciudad de Nueva York el mes de septiembre de 2022.</w:t>
      </w:r>
    </w:p>
    <w:p w14:paraId="6BB32332" w14:textId="77777777" w:rsidR="00533EF6" w:rsidRPr="00D949CB" w:rsidRDefault="00533EF6" w:rsidP="00537057">
      <w:pPr>
        <w:spacing w:after="0" w:line="360" w:lineRule="auto"/>
        <w:ind w:left="-74"/>
        <w:jc w:val="both"/>
        <w:rPr>
          <w:rFonts w:eastAsia="Times New Roman" w:cs="Times New Roman"/>
          <w:color w:val="767171"/>
          <w:szCs w:val="24"/>
          <w:lang w:val="es-DO"/>
        </w:rPr>
      </w:pPr>
    </w:p>
    <w:p w14:paraId="10DA70A3" w14:textId="596DFDEC" w:rsidR="00C25523" w:rsidRPr="00D949CB" w:rsidRDefault="008F351D" w:rsidP="00166C60">
      <w:pPr>
        <w:spacing w:line="360" w:lineRule="auto"/>
        <w:ind w:left="-76"/>
        <w:jc w:val="both"/>
        <w:rPr>
          <w:rFonts w:eastAsia="Times New Roman" w:cs="Times New Roman"/>
          <w:color w:val="767171"/>
          <w:szCs w:val="24"/>
          <w:lang w:val="es-ES"/>
        </w:rPr>
      </w:pPr>
      <w:r w:rsidRPr="00D949CB">
        <w:rPr>
          <w:rFonts w:eastAsia="Times New Roman" w:cs="Times New Roman"/>
          <w:color w:val="767171"/>
          <w:szCs w:val="24"/>
          <w:lang w:val="es-DO"/>
        </w:rPr>
        <w:t xml:space="preserve">Los </w:t>
      </w:r>
      <w:r w:rsidRPr="00D949CB">
        <w:rPr>
          <w:rFonts w:cs="Times New Roman"/>
          <w:bCs/>
          <w:color w:val="767171"/>
          <w:lang w:val="es-US"/>
        </w:rPr>
        <w:t>esfuerzos</w:t>
      </w:r>
      <w:r w:rsidRPr="00D949CB">
        <w:rPr>
          <w:rFonts w:eastAsia="Times New Roman" w:cs="Times New Roman"/>
          <w:color w:val="767171"/>
          <w:szCs w:val="24"/>
          <w:lang w:val="es-DO"/>
        </w:rPr>
        <w:t xml:space="preserve"> del equipo del viceministerio para la implementación de su plan operativo anual 2022, le permitieron alcanzar el 100% de ejecución, como se muestra en el gráfico siguiente:</w:t>
      </w:r>
    </w:p>
    <w:p w14:paraId="0D6487A5" w14:textId="30D92A81" w:rsidR="00C25523" w:rsidRPr="00D949CB" w:rsidRDefault="00C25523" w:rsidP="00537057">
      <w:pPr>
        <w:spacing w:after="0" w:line="360" w:lineRule="auto"/>
        <w:jc w:val="center"/>
        <w:rPr>
          <w:rFonts w:eastAsia="Calibri" w:cs="Times New Roman"/>
          <w:color w:val="767171"/>
          <w:sz w:val="20"/>
          <w:szCs w:val="16"/>
          <w:lang w:val="es-ES"/>
        </w:rPr>
      </w:pPr>
      <w:r w:rsidRPr="00D949CB">
        <w:rPr>
          <w:rFonts w:eastAsia="Calibri" w:cs="Times New Roman"/>
          <w:color w:val="767171"/>
          <w:sz w:val="20"/>
          <w:szCs w:val="16"/>
          <w:lang w:val="es-ES"/>
        </w:rPr>
        <w:t xml:space="preserve">Gráfico 1: Avances en la implementación de la política exterior bilateral </w:t>
      </w:r>
      <w:r w:rsidR="00C51239" w:rsidRPr="00D949CB">
        <w:rPr>
          <w:rFonts w:eastAsia="Calibri" w:cs="Times New Roman"/>
          <w:color w:val="767171"/>
          <w:sz w:val="20"/>
          <w:szCs w:val="16"/>
          <w:lang w:val="es-ES"/>
        </w:rPr>
        <w:t>logro</w:t>
      </w:r>
      <w:r w:rsidRPr="00D949CB">
        <w:rPr>
          <w:rFonts w:eastAsia="Calibri" w:cs="Times New Roman"/>
          <w:color w:val="767171"/>
          <w:sz w:val="20"/>
          <w:szCs w:val="16"/>
          <w:lang w:val="es-ES"/>
        </w:rPr>
        <w:t xml:space="preserve"> 202</w:t>
      </w:r>
      <w:r w:rsidR="00544D2D" w:rsidRPr="00D949CB">
        <w:rPr>
          <w:rFonts w:eastAsia="Calibri" w:cs="Times New Roman"/>
          <w:color w:val="767171"/>
          <w:sz w:val="20"/>
          <w:szCs w:val="16"/>
          <w:lang w:val="es-ES"/>
        </w:rPr>
        <w:t>2</w:t>
      </w:r>
    </w:p>
    <w:p w14:paraId="64B47D83" w14:textId="580DF554" w:rsidR="00C25523" w:rsidRPr="00D949CB" w:rsidRDefault="003D061C" w:rsidP="00C25523">
      <w:pPr>
        <w:spacing w:after="0" w:line="360" w:lineRule="auto"/>
        <w:jc w:val="both"/>
        <w:rPr>
          <w:rFonts w:eastAsia="Times New Roman" w:cs="Times New Roman"/>
          <w:color w:val="767171"/>
          <w:szCs w:val="24"/>
          <w:lang w:val="es-DO"/>
        </w:rPr>
      </w:pPr>
      <w:r w:rsidRPr="00D949CB">
        <w:rPr>
          <w:rFonts w:eastAsia="Times New Roman" w:cs="Times New Roman"/>
          <w:noProof/>
          <w:color w:val="767171"/>
          <w:szCs w:val="24"/>
          <w:lang w:val="es-DO"/>
        </w:rPr>
        <w:drawing>
          <wp:inline distT="0" distB="0" distL="0" distR="0" wp14:anchorId="6AC54FB2" wp14:editId="5D43B166">
            <wp:extent cx="5152613" cy="240982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6786" cy="2421130"/>
                    </a:xfrm>
                    <a:prstGeom prst="rect">
                      <a:avLst/>
                    </a:prstGeom>
                    <a:noFill/>
                  </pic:spPr>
                </pic:pic>
              </a:graphicData>
            </a:graphic>
          </wp:inline>
        </w:drawing>
      </w:r>
    </w:p>
    <w:p w14:paraId="15471D52" w14:textId="03342391" w:rsidR="00BD63A2" w:rsidRDefault="008F351D" w:rsidP="005C7869">
      <w:pPr>
        <w:spacing w:line="360" w:lineRule="auto"/>
        <w:ind w:left="-76"/>
        <w:jc w:val="both"/>
        <w:rPr>
          <w:rFonts w:eastAsia="Calibri" w:cs="Times New Roman"/>
          <w:color w:val="767171"/>
          <w:szCs w:val="24"/>
          <w:lang w:val="es-ES"/>
        </w:rPr>
      </w:pPr>
      <w:r w:rsidRPr="00D949CB">
        <w:rPr>
          <w:rFonts w:eastAsia="Calibri" w:cs="Times New Roman"/>
          <w:color w:val="767171"/>
          <w:szCs w:val="24"/>
          <w:lang w:val="es-ES"/>
        </w:rPr>
        <w:lastRenderedPageBreak/>
        <w:t xml:space="preserve">La descripción de los trabajos realizados por el </w:t>
      </w:r>
      <w:r w:rsidRPr="00D949CB">
        <w:rPr>
          <w:rFonts w:eastAsia="Times New Roman" w:cs="Times New Roman"/>
          <w:color w:val="767171"/>
          <w:szCs w:val="24"/>
          <w:lang w:val="es-DO"/>
        </w:rPr>
        <w:t>Viceministerio de Política Exterior Bilateral (VMPEB)</w:t>
      </w:r>
      <w:r w:rsidRPr="00D949CB">
        <w:rPr>
          <w:rFonts w:eastAsia="Calibri" w:cs="Times New Roman"/>
          <w:color w:val="767171"/>
          <w:szCs w:val="24"/>
          <w:lang w:val="es-ES"/>
        </w:rPr>
        <w:t xml:space="preserve"> y sus dependencias se amplía a continuación:</w:t>
      </w:r>
    </w:p>
    <w:p w14:paraId="02453125" w14:textId="77777777" w:rsidR="00D949CB" w:rsidRPr="00D949CB" w:rsidRDefault="00D949CB" w:rsidP="005C7869">
      <w:pPr>
        <w:spacing w:line="360" w:lineRule="auto"/>
        <w:ind w:left="-76"/>
        <w:jc w:val="both"/>
        <w:rPr>
          <w:rFonts w:eastAsia="Calibri" w:cs="Times New Roman"/>
          <w:color w:val="767171"/>
          <w:szCs w:val="24"/>
          <w:lang w:val="es-ES"/>
        </w:rPr>
      </w:pPr>
    </w:p>
    <w:p w14:paraId="4818CEED" w14:textId="04A965D5" w:rsidR="00BD63A2" w:rsidRPr="00D949CB" w:rsidRDefault="00BD63A2" w:rsidP="00BD63A2">
      <w:pPr>
        <w:spacing w:line="360" w:lineRule="auto"/>
        <w:ind w:left="-76"/>
        <w:jc w:val="both"/>
        <w:rPr>
          <w:rFonts w:cs="Times New Roman"/>
          <w:b/>
          <w:color w:val="767171"/>
          <w:lang w:val="es-US"/>
        </w:rPr>
      </w:pPr>
      <w:r w:rsidRPr="00D949CB">
        <w:rPr>
          <w:rFonts w:cs="Times New Roman"/>
          <w:b/>
          <w:color w:val="767171"/>
          <w:lang w:val="es-US"/>
        </w:rPr>
        <w:t>Consultas políticas</w:t>
      </w:r>
    </w:p>
    <w:p w14:paraId="591B15C7" w14:textId="42E73816" w:rsidR="00F16617" w:rsidRPr="00D949CB" w:rsidRDefault="00BD63A2" w:rsidP="00166C60">
      <w:pPr>
        <w:spacing w:line="360" w:lineRule="auto"/>
        <w:ind w:left="-76"/>
        <w:jc w:val="both"/>
        <w:rPr>
          <w:rFonts w:cs="Times New Roman"/>
          <w:bCs/>
          <w:color w:val="767171"/>
          <w:lang w:val="es-US"/>
        </w:rPr>
      </w:pPr>
      <w:r w:rsidRPr="00D949CB">
        <w:rPr>
          <w:rFonts w:cs="Times New Roman"/>
          <w:bCs/>
          <w:color w:val="767171"/>
          <w:lang w:val="es-US"/>
        </w:rPr>
        <w:t xml:space="preserve">Se desarrollaron un total </w:t>
      </w:r>
      <w:r w:rsidR="00166C60" w:rsidRPr="00D949CB">
        <w:rPr>
          <w:rFonts w:cs="Times New Roman"/>
          <w:bCs/>
          <w:color w:val="767171"/>
          <w:lang w:val="es-US"/>
        </w:rPr>
        <w:t>de once (11) reuniones de c</w:t>
      </w:r>
      <w:r w:rsidR="00A7763E" w:rsidRPr="00D949CB">
        <w:rPr>
          <w:rFonts w:cs="Times New Roman"/>
          <w:bCs/>
          <w:color w:val="767171"/>
          <w:lang w:val="es-US"/>
        </w:rPr>
        <w:t>onsultas políticas y</w:t>
      </w:r>
      <w:r w:rsidR="00166C60" w:rsidRPr="00D949CB">
        <w:rPr>
          <w:rFonts w:cs="Times New Roman"/>
          <w:bCs/>
          <w:color w:val="767171"/>
          <w:lang w:val="es-US"/>
        </w:rPr>
        <w:t>/o de</w:t>
      </w:r>
      <w:r w:rsidR="00A7763E" w:rsidRPr="00D949CB">
        <w:rPr>
          <w:rFonts w:cs="Times New Roman"/>
          <w:bCs/>
          <w:color w:val="767171"/>
          <w:lang w:val="es-US"/>
        </w:rPr>
        <w:t xml:space="preserve"> alto nivel</w:t>
      </w:r>
      <w:r w:rsidR="00166C60" w:rsidRPr="00D949CB">
        <w:rPr>
          <w:rFonts w:cs="Times New Roman"/>
          <w:bCs/>
          <w:color w:val="767171"/>
          <w:lang w:val="es-US"/>
        </w:rPr>
        <w:t xml:space="preserve"> </w:t>
      </w:r>
      <w:r w:rsidR="00317471" w:rsidRPr="00D949CB">
        <w:rPr>
          <w:rFonts w:cs="Times New Roman"/>
          <w:bCs/>
          <w:color w:val="767171"/>
          <w:lang w:val="es-US"/>
        </w:rPr>
        <w:t xml:space="preserve">con distintos países, </w:t>
      </w:r>
      <w:r w:rsidR="00317471" w:rsidRPr="00D949CB">
        <w:rPr>
          <w:rFonts w:eastAsia="Calibri" w:cs="Times New Roman"/>
          <w:bCs/>
          <w:color w:val="767171"/>
          <w:szCs w:val="24"/>
          <w:lang w:val="es-ES"/>
        </w:rPr>
        <w:t>a saber</w:t>
      </w:r>
      <w:r w:rsidR="00F16617" w:rsidRPr="00D949CB">
        <w:rPr>
          <w:rFonts w:eastAsia="Calibri" w:cs="Times New Roman"/>
          <w:bCs/>
          <w:color w:val="767171"/>
          <w:szCs w:val="24"/>
          <w:lang w:val="es-ES"/>
        </w:rPr>
        <w:t xml:space="preserve">: </w:t>
      </w:r>
    </w:p>
    <w:p w14:paraId="09A2BE4F" w14:textId="44207B6F" w:rsidR="00B11578" w:rsidRPr="00D949CB" w:rsidRDefault="00F16617" w:rsidP="007C1249">
      <w:pPr>
        <w:pStyle w:val="Prrafodelista"/>
        <w:numPr>
          <w:ilvl w:val="0"/>
          <w:numId w:val="10"/>
        </w:numPr>
        <w:spacing w:after="0" w:line="360" w:lineRule="auto"/>
        <w:jc w:val="both"/>
        <w:rPr>
          <w:rFonts w:cs="Times New Roman"/>
          <w:bCs/>
          <w:color w:val="767171"/>
          <w:lang w:val="es-DO"/>
        </w:rPr>
      </w:pPr>
      <w:r w:rsidRPr="00D949CB">
        <w:rPr>
          <w:rFonts w:eastAsia="Calibri" w:cs="Times New Roman"/>
          <w:bCs/>
          <w:color w:val="767171"/>
          <w:szCs w:val="24"/>
          <w:lang w:val="es-ES"/>
        </w:rPr>
        <w:t>Reunión</w:t>
      </w:r>
      <w:r w:rsidRPr="00D949CB">
        <w:rPr>
          <w:rFonts w:cs="Times New Roman"/>
          <w:bCs/>
          <w:color w:val="767171"/>
          <w:lang w:val="es-DO"/>
        </w:rPr>
        <w:t xml:space="preserve"> bilateral ampliada sostenida entre el Canciller Roberto Álvarez y el Canciller de Costa Rica, Rodolfo Solano, donde repasaron los asuntos bilaterales, regionales, multilaterales, económicos y de cooperación</w:t>
      </w:r>
      <w:r w:rsidR="00153E6E" w:rsidRPr="00D949CB">
        <w:rPr>
          <w:rFonts w:cs="Times New Roman"/>
          <w:bCs/>
          <w:color w:val="767171"/>
          <w:lang w:val="es-DO"/>
        </w:rPr>
        <w:t>.</w:t>
      </w:r>
    </w:p>
    <w:p w14:paraId="2D2C1A02" w14:textId="77777777" w:rsidR="00153E6E" w:rsidRPr="00D949CB" w:rsidRDefault="00153E6E" w:rsidP="00762871">
      <w:pPr>
        <w:pStyle w:val="Prrafodelista"/>
        <w:spacing w:after="0" w:line="360" w:lineRule="auto"/>
        <w:ind w:left="284"/>
        <w:jc w:val="both"/>
        <w:rPr>
          <w:rFonts w:cs="Times New Roman"/>
          <w:bCs/>
          <w:color w:val="767171"/>
          <w:lang w:val="es-DO"/>
        </w:rPr>
      </w:pPr>
    </w:p>
    <w:p w14:paraId="72377C7B" w14:textId="3E27346E" w:rsidR="00F16617" w:rsidRPr="00D949CB" w:rsidRDefault="00F16617" w:rsidP="007C1249">
      <w:pPr>
        <w:pStyle w:val="Prrafodelista"/>
        <w:numPr>
          <w:ilvl w:val="0"/>
          <w:numId w:val="10"/>
        </w:numPr>
        <w:spacing w:after="0" w:line="360" w:lineRule="auto"/>
        <w:jc w:val="both"/>
        <w:rPr>
          <w:rFonts w:cs="Times New Roman"/>
          <w:bCs/>
          <w:color w:val="767171"/>
          <w:lang w:val="es-DO"/>
        </w:rPr>
      </w:pPr>
      <w:r w:rsidRPr="00D949CB">
        <w:rPr>
          <w:rFonts w:cs="Times New Roman"/>
          <w:bCs/>
          <w:color w:val="767171"/>
          <w:lang w:val="es-DO"/>
        </w:rPr>
        <w:t>Primera Reunión del Mecanismo Bilateral de Consultas entre República Dominicana y la República de El Salvador, en el marco de la visita al país de la viceministra de Relaciones Exteriores de El Salvador, Adriana Mira</w:t>
      </w:r>
      <w:r w:rsidR="00317471" w:rsidRPr="00D949CB">
        <w:rPr>
          <w:rFonts w:cs="Times New Roman"/>
          <w:bCs/>
          <w:color w:val="767171"/>
          <w:lang w:val="es-DO"/>
        </w:rPr>
        <w:t>, y como contraparte del MIREX el viceministro de Política Exterior Bilateral, José Julio Gómez</w:t>
      </w:r>
      <w:r w:rsidRPr="00D949CB">
        <w:rPr>
          <w:rFonts w:cs="Times New Roman"/>
          <w:bCs/>
          <w:color w:val="767171"/>
          <w:lang w:val="es-DO"/>
        </w:rPr>
        <w:t xml:space="preserve">. Ambos </w:t>
      </w:r>
      <w:r w:rsidR="00994729" w:rsidRPr="00D949CB">
        <w:rPr>
          <w:rFonts w:cs="Times New Roman"/>
          <w:bCs/>
          <w:color w:val="767171"/>
          <w:lang w:val="es-DO"/>
        </w:rPr>
        <w:t>funcionarios</w:t>
      </w:r>
      <w:r w:rsidRPr="00D949CB">
        <w:rPr>
          <w:rFonts w:cs="Times New Roman"/>
          <w:bCs/>
          <w:color w:val="767171"/>
          <w:lang w:val="es-DO"/>
        </w:rPr>
        <w:t xml:space="preserve"> manifestaron su compromiso de profundizar las relaciones políticas, económicas y de cooperación entre ambas naciones. </w:t>
      </w:r>
    </w:p>
    <w:p w14:paraId="149FDAFC" w14:textId="77777777" w:rsidR="00B11578" w:rsidRPr="00D949CB" w:rsidRDefault="00B11578" w:rsidP="00762871">
      <w:pPr>
        <w:pStyle w:val="Prrafodelista"/>
        <w:spacing w:before="46" w:after="0" w:line="360" w:lineRule="auto"/>
        <w:ind w:left="284" w:right="17"/>
        <w:jc w:val="both"/>
        <w:rPr>
          <w:rFonts w:cs="Times New Roman"/>
          <w:bCs/>
          <w:color w:val="767171"/>
          <w:lang w:val="es-DO"/>
        </w:rPr>
      </w:pPr>
    </w:p>
    <w:p w14:paraId="19F21736" w14:textId="29523E5C" w:rsidR="00365528" w:rsidRPr="00D949CB" w:rsidRDefault="00F16617" w:rsidP="007C1249">
      <w:pPr>
        <w:pStyle w:val="Prrafodelista"/>
        <w:numPr>
          <w:ilvl w:val="0"/>
          <w:numId w:val="10"/>
        </w:numPr>
        <w:spacing w:before="46" w:after="0" w:line="360" w:lineRule="auto"/>
        <w:ind w:right="17"/>
        <w:jc w:val="both"/>
        <w:rPr>
          <w:rFonts w:cs="Times New Roman"/>
          <w:color w:val="767171"/>
          <w:lang w:val="es-DO"/>
        </w:rPr>
      </w:pPr>
      <w:r w:rsidRPr="00D949CB">
        <w:rPr>
          <w:rFonts w:cs="Times New Roman"/>
          <w:bCs/>
          <w:color w:val="767171"/>
          <w:lang w:val="es-DO"/>
        </w:rPr>
        <w:t>Reunión bilateral ampliada entre República Dominicana y la República de Colombia, en el marco de la visita al país del viceministro de Relaciones Exteriores de Colombia, Francisco Echeverri</w:t>
      </w:r>
      <w:r w:rsidRPr="00D949CB">
        <w:rPr>
          <w:rFonts w:cs="Times New Roman"/>
          <w:color w:val="767171"/>
          <w:lang w:val="es-DO"/>
        </w:rPr>
        <w:t>, donde se repasó la agenda entre ambos países, a fin de profundizar nuestras relaciones diplomáticas e impulsar la cooperación, el comercio y la inversión.</w:t>
      </w:r>
      <w:r w:rsidR="00DF70FC" w:rsidRPr="00D949CB">
        <w:rPr>
          <w:rFonts w:cs="Times New Roman"/>
          <w:color w:val="767171"/>
          <w:lang w:val="es-DO"/>
        </w:rPr>
        <w:t xml:space="preserve"> </w:t>
      </w:r>
    </w:p>
    <w:p w14:paraId="5904D45F" w14:textId="77777777" w:rsidR="00B11578" w:rsidRPr="00D949CB" w:rsidRDefault="00B11578" w:rsidP="00B11578">
      <w:pPr>
        <w:pStyle w:val="Prrafodelista"/>
        <w:spacing w:before="46" w:after="0" w:line="360" w:lineRule="auto"/>
        <w:ind w:left="284" w:right="17"/>
        <w:jc w:val="both"/>
        <w:rPr>
          <w:rFonts w:cs="Times New Roman"/>
          <w:color w:val="767171"/>
          <w:lang w:val="es-DO"/>
        </w:rPr>
      </w:pPr>
    </w:p>
    <w:p w14:paraId="6882ACF6" w14:textId="53A0C079" w:rsidR="0042105A" w:rsidRPr="00D949CB" w:rsidRDefault="005E7742" w:rsidP="007C1249">
      <w:pPr>
        <w:pStyle w:val="Prrafodelista"/>
        <w:numPr>
          <w:ilvl w:val="0"/>
          <w:numId w:val="11"/>
        </w:numPr>
        <w:spacing w:before="46" w:after="0" w:line="360" w:lineRule="auto"/>
        <w:ind w:right="17"/>
        <w:jc w:val="both"/>
        <w:rPr>
          <w:rFonts w:cs="Times New Roman"/>
          <w:color w:val="767171"/>
          <w:lang w:val="es-DO"/>
        </w:rPr>
      </w:pPr>
      <w:r w:rsidRPr="00D949CB">
        <w:rPr>
          <w:rFonts w:cs="Times New Roman"/>
          <w:color w:val="767171"/>
          <w:lang w:val="es-DO"/>
        </w:rPr>
        <w:t xml:space="preserve">Reunión de Consulta Política con el Estado de </w:t>
      </w:r>
      <w:r w:rsidR="00186A0D" w:rsidRPr="00D949CB">
        <w:rPr>
          <w:rFonts w:cs="Times New Roman"/>
          <w:color w:val="767171"/>
          <w:lang w:val="es-DO"/>
        </w:rPr>
        <w:t>Qatar</w:t>
      </w:r>
      <w:r w:rsidR="00DC5618" w:rsidRPr="00D949CB">
        <w:rPr>
          <w:rFonts w:cs="Times New Roman"/>
          <w:color w:val="767171"/>
          <w:lang w:val="es-DO"/>
        </w:rPr>
        <w:t>.</w:t>
      </w:r>
    </w:p>
    <w:p w14:paraId="1C9D4830" w14:textId="77777777" w:rsidR="00B11578" w:rsidRPr="00D949CB" w:rsidRDefault="00B11578" w:rsidP="00B11578">
      <w:pPr>
        <w:pStyle w:val="Prrafodelista"/>
        <w:spacing w:before="46" w:after="0" w:line="360" w:lineRule="auto"/>
        <w:ind w:left="284" w:right="17"/>
        <w:jc w:val="both"/>
        <w:rPr>
          <w:rFonts w:cs="Times New Roman"/>
          <w:color w:val="767171"/>
          <w:lang w:val="es-DO"/>
        </w:rPr>
      </w:pPr>
    </w:p>
    <w:p w14:paraId="1D68894A" w14:textId="71B20E0C" w:rsidR="00F16617" w:rsidRPr="00D949CB" w:rsidRDefault="005E7742" w:rsidP="007C1249">
      <w:pPr>
        <w:pStyle w:val="Prrafodelista"/>
        <w:numPr>
          <w:ilvl w:val="0"/>
          <w:numId w:val="11"/>
        </w:numPr>
        <w:spacing w:before="46" w:after="0" w:line="360" w:lineRule="auto"/>
        <w:ind w:right="17"/>
        <w:jc w:val="both"/>
        <w:rPr>
          <w:rFonts w:cs="Times New Roman"/>
          <w:color w:val="767171"/>
          <w:lang w:val="es-DO"/>
        </w:rPr>
      </w:pPr>
      <w:r w:rsidRPr="00D949CB">
        <w:rPr>
          <w:rFonts w:cs="Times New Roman"/>
          <w:color w:val="767171"/>
          <w:lang w:val="es-DO"/>
        </w:rPr>
        <w:t>Se realizó Consulta Política con India, dirigid</w:t>
      </w:r>
      <w:r w:rsidR="00317471" w:rsidRPr="00D949CB">
        <w:rPr>
          <w:rFonts w:cs="Times New Roman"/>
          <w:color w:val="767171"/>
          <w:lang w:val="es-DO"/>
        </w:rPr>
        <w:t>a</w:t>
      </w:r>
      <w:r w:rsidRPr="00D949CB">
        <w:rPr>
          <w:rFonts w:cs="Times New Roman"/>
          <w:color w:val="767171"/>
          <w:lang w:val="es-DO"/>
        </w:rPr>
        <w:t xml:space="preserve"> por el </w:t>
      </w:r>
      <w:proofErr w:type="gramStart"/>
      <w:r w:rsidRPr="00D949CB">
        <w:rPr>
          <w:rFonts w:cs="Times New Roman"/>
          <w:color w:val="767171"/>
          <w:lang w:val="es-DO"/>
        </w:rPr>
        <w:t>Viceministro</w:t>
      </w:r>
      <w:proofErr w:type="gramEnd"/>
      <w:r w:rsidRPr="00D949CB">
        <w:rPr>
          <w:rFonts w:cs="Times New Roman"/>
          <w:color w:val="767171"/>
          <w:lang w:val="es-DO"/>
        </w:rPr>
        <w:t xml:space="preserve"> de Política Exterior Bilateral, José Julio Gómez y el Secretario de Estado para </w:t>
      </w:r>
      <w:r w:rsidRPr="00D949CB">
        <w:rPr>
          <w:rFonts w:cs="Times New Roman"/>
          <w:color w:val="767171"/>
          <w:lang w:val="es-DO"/>
        </w:rPr>
        <w:lastRenderedPageBreak/>
        <w:t xml:space="preserve">Asuntos Occidentales del Ministerio de Relaciones Exteriores de la India, </w:t>
      </w:r>
      <w:proofErr w:type="spellStart"/>
      <w:r w:rsidRPr="00D949CB">
        <w:rPr>
          <w:rFonts w:cs="Times New Roman"/>
          <w:color w:val="767171"/>
          <w:lang w:val="es-DO"/>
        </w:rPr>
        <w:t>Saurabh</w:t>
      </w:r>
      <w:proofErr w:type="spellEnd"/>
      <w:r w:rsidRPr="00D949CB">
        <w:rPr>
          <w:rFonts w:cs="Times New Roman"/>
          <w:color w:val="767171"/>
          <w:lang w:val="es-DO"/>
        </w:rPr>
        <w:t xml:space="preserve"> Kumar.</w:t>
      </w:r>
    </w:p>
    <w:p w14:paraId="092CFB6C" w14:textId="77777777" w:rsidR="00D949CB" w:rsidRDefault="00D949CB" w:rsidP="00D949CB">
      <w:pPr>
        <w:pStyle w:val="Prrafodelista"/>
        <w:spacing w:line="360" w:lineRule="auto"/>
        <w:jc w:val="both"/>
        <w:rPr>
          <w:rFonts w:cs="Times New Roman"/>
          <w:color w:val="767171"/>
          <w:lang w:val="es-DO"/>
        </w:rPr>
      </w:pPr>
    </w:p>
    <w:p w14:paraId="78AB2ECB" w14:textId="6CD6D818" w:rsidR="00F16617" w:rsidRPr="00D949CB" w:rsidRDefault="000C7154" w:rsidP="007C1249">
      <w:pPr>
        <w:pStyle w:val="Prrafodelista"/>
        <w:numPr>
          <w:ilvl w:val="0"/>
          <w:numId w:val="11"/>
        </w:numPr>
        <w:spacing w:line="360" w:lineRule="auto"/>
        <w:jc w:val="both"/>
        <w:rPr>
          <w:rFonts w:cs="Times New Roman"/>
          <w:color w:val="767171"/>
          <w:lang w:val="es-DO"/>
        </w:rPr>
      </w:pPr>
      <w:r w:rsidRPr="00D949CB">
        <w:rPr>
          <w:rFonts w:cs="Times New Roman"/>
          <w:color w:val="767171"/>
          <w:lang w:val="es-DO"/>
        </w:rPr>
        <w:t xml:space="preserve">Primera sección de Consulta Política entre República Dominicana e </w:t>
      </w:r>
      <w:r w:rsidR="00F16617" w:rsidRPr="00D949CB">
        <w:rPr>
          <w:rFonts w:cs="Times New Roman"/>
          <w:color w:val="767171"/>
          <w:lang w:val="es-DO"/>
        </w:rPr>
        <w:t>Italia</w:t>
      </w:r>
      <w:r w:rsidRPr="00D949CB">
        <w:rPr>
          <w:rFonts w:cs="Times New Roman"/>
          <w:color w:val="767171"/>
          <w:lang w:val="es-DO"/>
        </w:rPr>
        <w:t xml:space="preserve">, realizada en el contexto de la Sala </w:t>
      </w:r>
      <w:proofErr w:type="spellStart"/>
      <w:r w:rsidRPr="00D949CB">
        <w:rPr>
          <w:rFonts w:cs="Times New Roman"/>
          <w:color w:val="767171"/>
          <w:lang w:val="es-DO"/>
        </w:rPr>
        <w:t>Nigra</w:t>
      </w:r>
      <w:proofErr w:type="spellEnd"/>
      <w:r w:rsidRPr="00D949CB">
        <w:rPr>
          <w:rFonts w:cs="Times New Roman"/>
          <w:color w:val="767171"/>
          <w:lang w:val="es-DO"/>
        </w:rPr>
        <w:t xml:space="preserve"> de la Cancillería Italiana, con la participación </w:t>
      </w:r>
      <w:r w:rsidR="005E7742" w:rsidRPr="00D949CB">
        <w:rPr>
          <w:rFonts w:cs="Times New Roman"/>
          <w:color w:val="767171"/>
          <w:lang w:val="es-DO"/>
        </w:rPr>
        <w:t>de la marina</w:t>
      </w:r>
      <w:r w:rsidRPr="00D949CB">
        <w:rPr>
          <w:rFonts w:cs="Times New Roman"/>
          <w:color w:val="767171"/>
          <w:lang w:val="es-DO"/>
        </w:rPr>
        <w:t xml:space="preserve"> </w:t>
      </w:r>
      <w:proofErr w:type="spellStart"/>
      <w:r w:rsidRPr="00D949CB">
        <w:rPr>
          <w:rFonts w:cs="Times New Roman"/>
          <w:color w:val="767171"/>
          <w:lang w:val="es-DO"/>
        </w:rPr>
        <w:t>Sereni</w:t>
      </w:r>
      <w:proofErr w:type="spellEnd"/>
      <w:r w:rsidRPr="00D949CB">
        <w:rPr>
          <w:rFonts w:cs="Times New Roman"/>
          <w:color w:val="767171"/>
          <w:lang w:val="es-DO"/>
        </w:rPr>
        <w:t xml:space="preserve"> </w:t>
      </w:r>
      <w:proofErr w:type="gramStart"/>
      <w:r w:rsidRPr="00D949CB">
        <w:rPr>
          <w:rFonts w:cs="Times New Roman"/>
          <w:color w:val="767171"/>
          <w:lang w:val="es-DO"/>
        </w:rPr>
        <w:t>Viceministra</w:t>
      </w:r>
      <w:proofErr w:type="gramEnd"/>
      <w:r w:rsidRPr="00D949CB">
        <w:rPr>
          <w:rFonts w:cs="Times New Roman"/>
          <w:color w:val="767171"/>
          <w:lang w:val="es-DO"/>
        </w:rPr>
        <w:t xml:space="preserve"> de </w:t>
      </w:r>
      <w:r w:rsidR="005E7742" w:rsidRPr="00D949CB">
        <w:rPr>
          <w:rFonts w:cs="Times New Roman"/>
          <w:color w:val="767171"/>
          <w:lang w:val="es-DO"/>
        </w:rPr>
        <w:t>Relaciones</w:t>
      </w:r>
      <w:r w:rsidRPr="00D949CB">
        <w:rPr>
          <w:rFonts w:cs="Times New Roman"/>
          <w:color w:val="767171"/>
          <w:lang w:val="es-DO"/>
        </w:rPr>
        <w:t xml:space="preserve"> </w:t>
      </w:r>
      <w:r w:rsidR="00317471" w:rsidRPr="00D949CB">
        <w:rPr>
          <w:rFonts w:cs="Times New Roman"/>
          <w:color w:val="767171"/>
          <w:lang w:val="es-DO"/>
        </w:rPr>
        <w:t xml:space="preserve">Exteriores, el </w:t>
      </w:r>
      <w:r w:rsidRPr="00D949CB">
        <w:rPr>
          <w:rFonts w:cs="Times New Roman"/>
          <w:color w:val="767171"/>
          <w:lang w:val="es-DO"/>
        </w:rPr>
        <w:t xml:space="preserve">Embajador José Julio Gómez viceministro </w:t>
      </w:r>
      <w:r w:rsidR="0082065D" w:rsidRPr="00D949CB">
        <w:rPr>
          <w:rFonts w:cs="Times New Roman"/>
          <w:color w:val="767171"/>
          <w:lang w:val="es-DO"/>
        </w:rPr>
        <w:t xml:space="preserve">de Política Exterior Bilateral y </w:t>
      </w:r>
      <w:r w:rsidR="005E7742" w:rsidRPr="00D949CB">
        <w:rPr>
          <w:rFonts w:cs="Times New Roman"/>
          <w:color w:val="767171"/>
          <w:lang w:val="es-DO"/>
        </w:rPr>
        <w:t xml:space="preserve">el Excelentísimo señor Tony </w:t>
      </w:r>
      <w:proofErr w:type="spellStart"/>
      <w:r w:rsidR="005E7742" w:rsidRPr="00D949CB">
        <w:rPr>
          <w:rFonts w:cs="Times New Roman"/>
          <w:color w:val="767171"/>
          <w:lang w:val="es-DO"/>
        </w:rPr>
        <w:t>Raful</w:t>
      </w:r>
      <w:proofErr w:type="spellEnd"/>
      <w:r w:rsidR="005E7742" w:rsidRPr="00D949CB">
        <w:rPr>
          <w:rFonts w:cs="Times New Roman"/>
          <w:color w:val="767171"/>
          <w:lang w:val="es-DO"/>
        </w:rPr>
        <w:t xml:space="preserve">, embajador </w:t>
      </w:r>
      <w:r w:rsidR="00B47316" w:rsidRPr="00D949CB">
        <w:rPr>
          <w:rFonts w:cs="Times New Roman"/>
          <w:color w:val="767171"/>
          <w:lang w:val="es-DO"/>
        </w:rPr>
        <w:t>de República Dominicana</w:t>
      </w:r>
      <w:r w:rsidR="005E7742" w:rsidRPr="00D949CB">
        <w:rPr>
          <w:rFonts w:cs="Times New Roman"/>
          <w:color w:val="767171"/>
          <w:lang w:val="es-DO"/>
        </w:rPr>
        <w:t xml:space="preserve"> en Italia</w:t>
      </w:r>
      <w:r w:rsidR="0082065D" w:rsidRPr="00D949CB">
        <w:rPr>
          <w:rFonts w:cs="Times New Roman"/>
          <w:color w:val="767171"/>
          <w:lang w:val="es-DO"/>
        </w:rPr>
        <w:t>.</w:t>
      </w:r>
    </w:p>
    <w:p w14:paraId="097151D5" w14:textId="77777777" w:rsidR="00B11578" w:rsidRPr="00D949CB" w:rsidRDefault="00B11578" w:rsidP="00B11578">
      <w:pPr>
        <w:pStyle w:val="Prrafodelista"/>
        <w:spacing w:line="360" w:lineRule="auto"/>
        <w:ind w:left="284"/>
        <w:jc w:val="both"/>
        <w:rPr>
          <w:rFonts w:cs="Times New Roman"/>
          <w:color w:val="767171"/>
          <w:lang w:val="es-DO"/>
        </w:rPr>
      </w:pPr>
    </w:p>
    <w:p w14:paraId="064435F3" w14:textId="11EF7D62" w:rsidR="00842DF4" w:rsidRPr="00D949CB" w:rsidRDefault="0082065D" w:rsidP="007C1249">
      <w:pPr>
        <w:pStyle w:val="Prrafodelista"/>
        <w:numPr>
          <w:ilvl w:val="0"/>
          <w:numId w:val="11"/>
        </w:numPr>
        <w:spacing w:line="360" w:lineRule="auto"/>
        <w:jc w:val="both"/>
        <w:rPr>
          <w:rFonts w:cs="Times New Roman"/>
          <w:color w:val="767171"/>
          <w:lang w:val="es-DO"/>
        </w:rPr>
      </w:pPr>
      <w:r w:rsidRPr="00D949CB">
        <w:rPr>
          <w:rFonts w:cs="Times New Roman"/>
          <w:color w:val="767171"/>
          <w:lang w:val="es-DO"/>
        </w:rPr>
        <w:t xml:space="preserve">Reunión de consulta política con </w:t>
      </w:r>
      <w:r w:rsidR="00F16617" w:rsidRPr="00D949CB">
        <w:rPr>
          <w:rFonts w:cs="Times New Roman"/>
          <w:color w:val="767171"/>
          <w:lang w:val="es-DO"/>
        </w:rPr>
        <w:t>Portugal</w:t>
      </w:r>
      <w:r w:rsidRPr="00D949CB">
        <w:rPr>
          <w:rFonts w:cs="Times New Roman"/>
          <w:color w:val="767171"/>
          <w:lang w:val="es-DO"/>
        </w:rPr>
        <w:t xml:space="preserve">, </w:t>
      </w:r>
      <w:r w:rsidR="00F16617" w:rsidRPr="00D949CB">
        <w:rPr>
          <w:rFonts w:cs="Times New Roman"/>
          <w:color w:val="767171"/>
          <w:lang w:val="es-DO"/>
        </w:rPr>
        <w:t xml:space="preserve">en la cual se repasaron los asuntos bilaterales, regionales, multilaterales, económicos y de cooperación, </w:t>
      </w:r>
      <w:r w:rsidR="00D14455" w:rsidRPr="00D949CB">
        <w:rPr>
          <w:rFonts w:eastAsia="Calibri" w:cs="Times New Roman"/>
          <w:color w:val="767171"/>
          <w:szCs w:val="24"/>
          <w:lang w:val="es-ES"/>
        </w:rPr>
        <w:t>temas de agenda digital</w:t>
      </w:r>
      <w:r w:rsidR="00317471" w:rsidRPr="00D949CB">
        <w:rPr>
          <w:rFonts w:eastAsia="Calibri" w:cs="Times New Roman"/>
          <w:color w:val="767171"/>
          <w:szCs w:val="24"/>
          <w:lang w:val="es-ES"/>
        </w:rPr>
        <w:t xml:space="preserve"> y la </w:t>
      </w:r>
      <w:r w:rsidR="00D14455" w:rsidRPr="00D949CB">
        <w:rPr>
          <w:rFonts w:eastAsia="Calibri" w:cs="Times New Roman"/>
          <w:color w:val="767171"/>
          <w:szCs w:val="24"/>
          <w:lang w:val="es-ES"/>
        </w:rPr>
        <w:t>reforma de la carrera diplomática</w:t>
      </w:r>
      <w:r w:rsidR="00317471" w:rsidRPr="00D949CB">
        <w:rPr>
          <w:rFonts w:eastAsia="Calibri" w:cs="Times New Roman"/>
          <w:color w:val="767171"/>
          <w:szCs w:val="24"/>
          <w:lang w:val="es-ES"/>
        </w:rPr>
        <w:t>. Di</w:t>
      </w:r>
      <w:r w:rsidR="00D14455" w:rsidRPr="00D949CB">
        <w:rPr>
          <w:rFonts w:eastAsia="Calibri" w:cs="Times New Roman"/>
          <w:color w:val="767171"/>
          <w:szCs w:val="24"/>
          <w:lang w:val="es-ES"/>
        </w:rPr>
        <w:t>cho encuentro sirvió también, para iniciar conversaciones para la firma de un Memorándum de Entendimiento para la Creación de un Consejo Conjunto de Comercio, Inversiones y Encadenamiento Productivo</w:t>
      </w:r>
      <w:r w:rsidR="00F16617" w:rsidRPr="00D949CB">
        <w:rPr>
          <w:rFonts w:cs="Times New Roman"/>
          <w:color w:val="767171"/>
          <w:lang w:val="es-DO"/>
        </w:rPr>
        <w:t>.</w:t>
      </w:r>
    </w:p>
    <w:p w14:paraId="2AA83CB8" w14:textId="77777777" w:rsidR="00317471" w:rsidRPr="00D949CB" w:rsidRDefault="00317471" w:rsidP="00317471">
      <w:pPr>
        <w:pStyle w:val="Prrafodelista"/>
        <w:spacing w:line="360" w:lineRule="auto"/>
        <w:ind w:left="284"/>
        <w:jc w:val="both"/>
        <w:rPr>
          <w:rFonts w:cs="Times New Roman"/>
          <w:color w:val="767171"/>
          <w:lang w:val="es-DO"/>
        </w:rPr>
      </w:pPr>
    </w:p>
    <w:p w14:paraId="1CA2AAF4" w14:textId="3B66904A" w:rsidR="00842DF4" w:rsidRPr="00D949CB" w:rsidRDefault="00842DF4" w:rsidP="007C1249">
      <w:pPr>
        <w:pStyle w:val="Prrafodelista"/>
        <w:numPr>
          <w:ilvl w:val="0"/>
          <w:numId w:val="11"/>
        </w:numPr>
        <w:spacing w:line="360" w:lineRule="auto"/>
        <w:jc w:val="both"/>
        <w:rPr>
          <w:rFonts w:cs="Times New Roman"/>
          <w:color w:val="767171"/>
          <w:lang w:val="es-DO"/>
        </w:rPr>
      </w:pPr>
      <w:r w:rsidRPr="00D949CB">
        <w:rPr>
          <w:rFonts w:cs="Times New Roman"/>
          <w:color w:val="767171"/>
          <w:lang w:val="es-DO"/>
        </w:rPr>
        <w:t xml:space="preserve">Celebración de la Tercera Reunión de </w:t>
      </w:r>
      <w:r w:rsidRPr="00D949CB">
        <w:rPr>
          <w:rFonts w:cs="Times New Roman"/>
          <w:i/>
          <w:iCs/>
          <w:color w:val="767171"/>
          <w:lang w:val="es-DO"/>
        </w:rPr>
        <w:t>Consultas Políticas</w:t>
      </w:r>
      <w:r w:rsidRPr="00D949CB">
        <w:rPr>
          <w:rFonts w:cs="Times New Roman"/>
          <w:color w:val="767171"/>
          <w:lang w:val="es-DO"/>
        </w:rPr>
        <w:t xml:space="preserve"> entre </w:t>
      </w:r>
      <w:r w:rsidR="00317471" w:rsidRPr="00D949CB">
        <w:rPr>
          <w:rFonts w:cs="Times New Roman"/>
          <w:color w:val="767171"/>
          <w:lang w:val="es-DO"/>
        </w:rPr>
        <w:t xml:space="preserve">la </w:t>
      </w:r>
      <w:r w:rsidRPr="00D949CB">
        <w:rPr>
          <w:rFonts w:cs="Times New Roman"/>
          <w:color w:val="767171"/>
          <w:lang w:val="es-DO"/>
        </w:rPr>
        <w:t xml:space="preserve">República Argentina y República Dominicana, con la participación del Grupo de Trabajo Conjunto para la Promoción del Comercio, las Inversiones y el Encadenamiento Productivo (establecida mediante Memorándum de entendimiento). Esta reunión se desarrolló en el marco de visita oficial de presidente a Argentina. </w:t>
      </w:r>
    </w:p>
    <w:p w14:paraId="700D4FB9" w14:textId="77777777" w:rsidR="00B11578" w:rsidRPr="00D949CB" w:rsidRDefault="00B11578" w:rsidP="00B11578">
      <w:pPr>
        <w:pStyle w:val="Prrafodelista"/>
        <w:spacing w:line="360" w:lineRule="auto"/>
        <w:ind w:left="284"/>
        <w:jc w:val="both"/>
        <w:rPr>
          <w:rFonts w:cs="Times New Roman"/>
          <w:color w:val="767171"/>
          <w:lang w:val="es-DO"/>
        </w:rPr>
      </w:pPr>
    </w:p>
    <w:p w14:paraId="1645EDF2" w14:textId="17C33E6B" w:rsidR="00D14455" w:rsidRPr="00D949CB" w:rsidRDefault="00317471" w:rsidP="007C1249">
      <w:pPr>
        <w:pStyle w:val="Prrafodelista"/>
        <w:numPr>
          <w:ilvl w:val="0"/>
          <w:numId w:val="11"/>
        </w:numPr>
        <w:spacing w:line="360" w:lineRule="auto"/>
        <w:jc w:val="both"/>
        <w:rPr>
          <w:rFonts w:cs="Times New Roman"/>
          <w:color w:val="767171"/>
          <w:lang w:val="es-DO"/>
        </w:rPr>
      </w:pPr>
      <w:r w:rsidRPr="00D949CB">
        <w:rPr>
          <w:rFonts w:eastAsia="Calibri" w:cs="Times New Roman"/>
          <w:color w:val="767171"/>
          <w:szCs w:val="24"/>
          <w:lang w:val="es-ES"/>
        </w:rPr>
        <w:t>Primera reunión de c</w:t>
      </w:r>
      <w:r w:rsidR="00D14455" w:rsidRPr="00D949CB">
        <w:rPr>
          <w:rFonts w:eastAsia="Calibri" w:cs="Times New Roman"/>
          <w:color w:val="767171"/>
          <w:szCs w:val="24"/>
          <w:lang w:val="es-ES"/>
        </w:rPr>
        <w:t xml:space="preserve">onsulta política con el Reino de España. </w:t>
      </w:r>
      <w:r w:rsidRPr="00D949CB">
        <w:rPr>
          <w:rFonts w:eastAsia="Calibri" w:cs="Times New Roman"/>
          <w:color w:val="767171"/>
          <w:szCs w:val="24"/>
          <w:lang w:val="es-ES"/>
        </w:rPr>
        <w:t xml:space="preserve">Celebrada el </w:t>
      </w:r>
      <w:r w:rsidR="00D14455" w:rsidRPr="00D949CB">
        <w:rPr>
          <w:rFonts w:eastAsia="Calibri" w:cs="Times New Roman"/>
          <w:color w:val="767171"/>
          <w:szCs w:val="24"/>
          <w:lang w:val="es-ES"/>
        </w:rPr>
        <w:t>17 de noviembre de 2022</w:t>
      </w:r>
      <w:r w:rsidRPr="00D949CB">
        <w:rPr>
          <w:rFonts w:eastAsia="Calibri" w:cs="Times New Roman"/>
          <w:color w:val="767171"/>
          <w:szCs w:val="24"/>
          <w:lang w:val="es-ES"/>
        </w:rPr>
        <w:t xml:space="preserve"> </w:t>
      </w:r>
      <w:r w:rsidR="00D14455" w:rsidRPr="00D949CB">
        <w:rPr>
          <w:rFonts w:eastAsia="Calibri" w:cs="Times New Roman"/>
          <w:color w:val="767171"/>
          <w:szCs w:val="24"/>
          <w:lang w:val="es-ES"/>
        </w:rPr>
        <w:t>en Santo Domingo. La reunión sirvió para reafirmar los lazos históricos de amistad y cooperación entre ambos países</w:t>
      </w:r>
      <w:r w:rsidR="00FB6053" w:rsidRPr="00D949CB">
        <w:rPr>
          <w:rFonts w:eastAsia="Calibri" w:cs="Times New Roman"/>
          <w:color w:val="767171"/>
          <w:szCs w:val="24"/>
          <w:lang w:val="es-ES"/>
        </w:rPr>
        <w:t>, con la participación de</w:t>
      </w:r>
      <w:r w:rsidRPr="00D949CB">
        <w:rPr>
          <w:rFonts w:eastAsia="Calibri" w:cs="Times New Roman"/>
          <w:color w:val="767171"/>
          <w:szCs w:val="24"/>
          <w:lang w:val="es-ES"/>
        </w:rPr>
        <w:t>l</w:t>
      </w:r>
      <w:r w:rsidR="00FB6053" w:rsidRPr="00D949CB">
        <w:rPr>
          <w:rFonts w:eastAsia="Calibri" w:cs="Times New Roman"/>
          <w:color w:val="767171"/>
          <w:szCs w:val="24"/>
          <w:lang w:val="es-ES"/>
        </w:rPr>
        <w:t xml:space="preserve"> </w:t>
      </w:r>
      <w:r w:rsidRPr="00D949CB">
        <w:rPr>
          <w:rFonts w:eastAsia="Calibri" w:cs="Times New Roman"/>
          <w:color w:val="767171"/>
          <w:szCs w:val="24"/>
          <w:lang w:val="es-ES"/>
        </w:rPr>
        <w:t xml:space="preserve">secretario de Estado para Iberoamérica, el Caribe y el español en el Mundo del Ministerio de Asuntos Exteriores, Unión Europea y Cooperación de España, Juan Fernández Trigo y por el país el embajador </w:t>
      </w:r>
      <w:r w:rsidR="00FB6053" w:rsidRPr="00D949CB">
        <w:rPr>
          <w:rFonts w:eastAsia="Calibri" w:cs="Times New Roman"/>
          <w:color w:val="767171"/>
          <w:szCs w:val="24"/>
          <w:lang w:val="es-ES"/>
        </w:rPr>
        <w:t xml:space="preserve">José Julio Gómez, </w:t>
      </w:r>
      <w:proofErr w:type="gramStart"/>
      <w:r w:rsidR="00FB6053" w:rsidRPr="00D949CB">
        <w:rPr>
          <w:rFonts w:eastAsia="Calibri" w:cs="Times New Roman"/>
          <w:color w:val="767171"/>
          <w:szCs w:val="24"/>
          <w:lang w:val="es-ES"/>
        </w:rPr>
        <w:t>Viceministro</w:t>
      </w:r>
      <w:proofErr w:type="gramEnd"/>
      <w:r w:rsidR="00FB6053" w:rsidRPr="00D949CB">
        <w:rPr>
          <w:rFonts w:eastAsia="Calibri" w:cs="Times New Roman"/>
          <w:color w:val="767171"/>
          <w:szCs w:val="24"/>
          <w:lang w:val="es-ES"/>
        </w:rPr>
        <w:t xml:space="preserve"> de Política Exterior Bilateral</w:t>
      </w:r>
      <w:r w:rsidRPr="00D949CB">
        <w:rPr>
          <w:rFonts w:eastAsia="Calibri" w:cs="Times New Roman"/>
          <w:color w:val="767171"/>
          <w:szCs w:val="24"/>
          <w:lang w:val="es-ES"/>
        </w:rPr>
        <w:t>.</w:t>
      </w:r>
    </w:p>
    <w:p w14:paraId="773B8138" w14:textId="2729A7C6" w:rsidR="00A7763E" w:rsidRPr="00D949CB" w:rsidRDefault="00A7763E" w:rsidP="007C1249">
      <w:pPr>
        <w:pStyle w:val="Prrafodelista"/>
        <w:numPr>
          <w:ilvl w:val="0"/>
          <w:numId w:val="11"/>
        </w:numPr>
        <w:spacing w:line="360" w:lineRule="auto"/>
        <w:jc w:val="both"/>
        <w:rPr>
          <w:rFonts w:cs="Times New Roman"/>
          <w:color w:val="767171"/>
          <w:lang w:val="es-DO"/>
        </w:rPr>
      </w:pPr>
      <w:r w:rsidRPr="00D949CB">
        <w:rPr>
          <w:rFonts w:eastAsia="Calibri" w:cs="Times New Roman"/>
          <w:color w:val="767171"/>
          <w:szCs w:val="24"/>
          <w:lang w:val="es-ES"/>
        </w:rPr>
        <w:lastRenderedPageBreak/>
        <w:t>II Reunión de c</w:t>
      </w:r>
      <w:r w:rsidR="006A0CB7" w:rsidRPr="00D949CB">
        <w:rPr>
          <w:rFonts w:eastAsia="Calibri" w:cs="Times New Roman"/>
          <w:color w:val="767171"/>
          <w:szCs w:val="24"/>
          <w:lang w:val="es-ES"/>
        </w:rPr>
        <w:t xml:space="preserve">onsultas políticas con Japón. </w:t>
      </w:r>
      <w:r w:rsidRPr="00D949CB">
        <w:rPr>
          <w:rFonts w:eastAsia="Calibri" w:cs="Times New Roman"/>
          <w:color w:val="767171"/>
          <w:szCs w:val="24"/>
          <w:lang w:val="es-ES"/>
        </w:rPr>
        <w:t xml:space="preserve">Celebrada </w:t>
      </w:r>
      <w:r w:rsidR="00317471" w:rsidRPr="00D949CB">
        <w:rPr>
          <w:rFonts w:eastAsia="Calibri" w:cs="Times New Roman"/>
          <w:color w:val="767171"/>
          <w:szCs w:val="24"/>
          <w:lang w:val="es-ES"/>
        </w:rPr>
        <w:t xml:space="preserve">en el Ministerio de Relaciones Exteriores de Japón </w:t>
      </w:r>
      <w:r w:rsidRPr="00D949CB">
        <w:rPr>
          <w:rFonts w:eastAsia="Calibri" w:cs="Times New Roman"/>
          <w:color w:val="767171"/>
          <w:szCs w:val="24"/>
          <w:lang w:val="es-ES"/>
        </w:rPr>
        <w:t xml:space="preserve">el día </w:t>
      </w:r>
      <w:r w:rsidR="006A0CB7" w:rsidRPr="00D949CB">
        <w:rPr>
          <w:rFonts w:eastAsia="Calibri" w:cs="Times New Roman"/>
          <w:color w:val="767171"/>
          <w:szCs w:val="24"/>
          <w:lang w:val="es-ES"/>
        </w:rPr>
        <w:t>2 de diciembre, con el objetivo de fortalecer las relaciones bilaterales con República Dominicana, como una de las naciones más dinámicas de Centroamérica y el Caribe</w:t>
      </w:r>
      <w:r w:rsidRPr="00D949CB">
        <w:rPr>
          <w:rFonts w:eastAsia="Calibri" w:cs="Times New Roman"/>
          <w:color w:val="767171"/>
          <w:szCs w:val="24"/>
          <w:lang w:val="es-ES"/>
        </w:rPr>
        <w:t>, dirigida por el viceministro de Relaciones Exteriores de Japón junt</w:t>
      </w:r>
      <w:r w:rsidR="00317471" w:rsidRPr="00D949CB">
        <w:rPr>
          <w:rFonts w:eastAsia="Calibri" w:cs="Times New Roman"/>
          <w:color w:val="767171"/>
          <w:szCs w:val="24"/>
          <w:lang w:val="es-ES"/>
        </w:rPr>
        <w:t xml:space="preserve">o al </w:t>
      </w:r>
      <w:r w:rsidRPr="00D949CB">
        <w:rPr>
          <w:rFonts w:eastAsia="Calibri" w:cs="Times New Roman"/>
          <w:color w:val="767171"/>
          <w:szCs w:val="24"/>
          <w:lang w:val="es-ES"/>
        </w:rPr>
        <w:t xml:space="preserve">viceministro de Política Exterior Bilateral, José Julio Gómez. A su vez se desarrolló una reunión de Alto Nivel en Japón, con la participación del director de Gabinete, Sr. Miguel Núñez Herrera y el ministro de Relaciones Exteriores de Japón, Sr. </w:t>
      </w:r>
      <w:proofErr w:type="spellStart"/>
      <w:r w:rsidRPr="00D949CB">
        <w:rPr>
          <w:rFonts w:eastAsia="Calibri" w:cs="Times New Roman"/>
          <w:color w:val="767171"/>
          <w:szCs w:val="24"/>
          <w:lang w:val="es-ES"/>
        </w:rPr>
        <w:t>Shunsuke</w:t>
      </w:r>
      <w:proofErr w:type="spellEnd"/>
      <w:r w:rsidRPr="00D949CB">
        <w:rPr>
          <w:rFonts w:eastAsia="Calibri" w:cs="Times New Roman"/>
          <w:color w:val="767171"/>
          <w:szCs w:val="24"/>
          <w:lang w:val="es-ES"/>
        </w:rPr>
        <w:t xml:space="preserve"> </w:t>
      </w:r>
      <w:proofErr w:type="spellStart"/>
      <w:r w:rsidRPr="00D949CB">
        <w:rPr>
          <w:rFonts w:eastAsia="Calibri" w:cs="Times New Roman"/>
          <w:color w:val="767171"/>
          <w:szCs w:val="24"/>
          <w:lang w:val="es-ES"/>
        </w:rPr>
        <w:t>Takei</w:t>
      </w:r>
      <w:proofErr w:type="spellEnd"/>
      <w:r w:rsidRPr="00D949CB">
        <w:rPr>
          <w:rFonts w:eastAsia="Calibri" w:cs="Times New Roman"/>
          <w:color w:val="767171"/>
          <w:szCs w:val="24"/>
          <w:lang w:val="es-ES"/>
        </w:rPr>
        <w:t>.</w:t>
      </w:r>
    </w:p>
    <w:p w14:paraId="58B2DB64" w14:textId="77777777" w:rsidR="00A7763E" w:rsidRPr="00D949CB" w:rsidRDefault="00A7763E" w:rsidP="00A7763E">
      <w:pPr>
        <w:pStyle w:val="Prrafodelista"/>
        <w:rPr>
          <w:rFonts w:eastAsia="Calibri" w:cs="Times New Roman"/>
          <w:color w:val="767171"/>
          <w:szCs w:val="24"/>
          <w:lang w:val="es-ES"/>
        </w:rPr>
      </w:pPr>
    </w:p>
    <w:p w14:paraId="0EF73693" w14:textId="3B5F81A7" w:rsidR="00A7763E" w:rsidRPr="00D949CB" w:rsidRDefault="00A7763E" w:rsidP="007C1249">
      <w:pPr>
        <w:pStyle w:val="Prrafodelista"/>
        <w:numPr>
          <w:ilvl w:val="0"/>
          <w:numId w:val="11"/>
        </w:numPr>
        <w:spacing w:line="360" w:lineRule="auto"/>
        <w:jc w:val="both"/>
        <w:rPr>
          <w:rFonts w:eastAsia="Calibri" w:cs="Times New Roman"/>
          <w:color w:val="767171"/>
          <w:szCs w:val="24"/>
          <w:lang w:val="es-ES"/>
        </w:rPr>
      </w:pPr>
      <w:r w:rsidRPr="00D949CB">
        <w:rPr>
          <w:rFonts w:cs="Times New Roman"/>
          <w:color w:val="767171"/>
          <w:lang w:val="es-DO"/>
        </w:rPr>
        <w:t xml:space="preserve">Reunión de Alto Nivel con la República Popular de China, dirigida por el ministro Roberto Álvarez y el embajador Qui </w:t>
      </w:r>
      <w:proofErr w:type="spellStart"/>
      <w:r w:rsidRPr="00D949CB">
        <w:rPr>
          <w:rFonts w:cs="Times New Roman"/>
          <w:color w:val="767171"/>
          <w:lang w:val="es-DO"/>
        </w:rPr>
        <w:t>Xiaoqi</w:t>
      </w:r>
      <w:proofErr w:type="spellEnd"/>
      <w:r w:rsidRPr="00D949CB">
        <w:rPr>
          <w:rFonts w:cs="Times New Roman"/>
          <w:color w:val="767171"/>
          <w:lang w:val="es-DO"/>
        </w:rPr>
        <w:t>, representante Especial del Gobierno de China para Asuntos Latinoamericanos, en el Ministerio de Relaciones Exteriores de la República Dominicana.</w:t>
      </w:r>
    </w:p>
    <w:p w14:paraId="76A6B288" w14:textId="77777777" w:rsidR="00BD63A2" w:rsidRPr="00D949CB" w:rsidRDefault="00BD63A2" w:rsidP="00BD63A2">
      <w:pPr>
        <w:pStyle w:val="Prrafodelista"/>
        <w:rPr>
          <w:rFonts w:eastAsia="Calibri" w:cs="Times New Roman"/>
          <w:color w:val="767171"/>
          <w:szCs w:val="24"/>
          <w:lang w:val="es-ES"/>
        </w:rPr>
      </w:pPr>
    </w:p>
    <w:p w14:paraId="5D2AB98A" w14:textId="6ECD032B" w:rsidR="00F16617" w:rsidRPr="00D949CB" w:rsidRDefault="00F16617" w:rsidP="00F16617">
      <w:pPr>
        <w:spacing w:line="360" w:lineRule="auto"/>
        <w:ind w:left="-76"/>
        <w:jc w:val="both"/>
        <w:rPr>
          <w:rFonts w:cs="Times New Roman"/>
          <w:b/>
          <w:color w:val="767171"/>
          <w:lang w:val="es-US"/>
        </w:rPr>
      </w:pPr>
      <w:r w:rsidRPr="00D949CB">
        <w:rPr>
          <w:rFonts w:cs="Times New Roman"/>
          <w:b/>
          <w:color w:val="767171"/>
          <w:lang w:val="es-US"/>
        </w:rPr>
        <w:t xml:space="preserve">Acuerdos Bilaterales </w:t>
      </w:r>
    </w:p>
    <w:p w14:paraId="2C96C5CF" w14:textId="77777777" w:rsidR="00BD63A2" w:rsidRPr="00D949CB" w:rsidRDefault="00BD63A2" w:rsidP="00BD63A2">
      <w:pPr>
        <w:tabs>
          <w:tab w:val="left" w:pos="426"/>
          <w:tab w:val="left" w:pos="1890"/>
        </w:tabs>
        <w:spacing w:after="0" w:line="360" w:lineRule="auto"/>
        <w:ind w:left="426"/>
        <w:jc w:val="both"/>
        <w:rPr>
          <w:rFonts w:cs="Times New Roman"/>
          <w:color w:val="767171"/>
          <w:lang w:val="es-DO"/>
        </w:rPr>
      </w:pPr>
    </w:p>
    <w:p w14:paraId="20D4ECC3" w14:textId="3091C172" w:rsidR="0082065D" w:rsidRPr="00D949CB" w:rsidRDefault="00F16617" w:rsidP="007C1249">
      <w:pPr>
        <w:numPr>
          <w:ilvl w:val="0"/>
          <w:numId w:val="12"/>
        </w:numPr>
        <w:tabs>
          <w:tab w:val="left" w:pos="426"/>
          <w:tab w:val="left" w:pos="1890"/>
        </w:tabs>
        <w:spacing w:after="0" w:line="360" w:lineRule="auto"/>
        <w:jc w:val="both"/>
        <w:rPr>
          <w:rFonts w:cs="Times New Roman"/>
          <w:bCs/>
          <w:color w:val="767171"/>
          <w:lang w:val="es-DO"/>
        </w:rPr>
      </w:pPr>
      <w:r w:rsidRPr="00D949CB">
        <w:rPr>
          <w:rFonts w:cs="Times New Roman"/>
          <w:bCs/>
          <w:color w:val="767171"/>
          <w:lang w:val="es-DO"/>
        </w:rPr>
        <w:t xml:space="preserve">Acuerdo de Cooperación Técnica para mejorar las Prácticas en Producción Vinícola entre los Gobiernos </w:t>
      </w:r>
      <w:r w:rsidR="00B47316" w:rsidRPr="00D949CB">
        <w:rPr>
          <w:rFonts w:cs="Times New Roman"/>
          <w:bCs/>
          <w:color w:val="767171"/>
          <w:lang w:val="es-DO"/>
        </w:rPr>
        <w:t>Dominican</w:t>
      </w:r>
      <w:r w:rsidR="001408F5" w:rsidRPr="00D949CB">
        <w:rPr>
          <w:rFonts w:cs="Times New Roman"/>
          <w:bCs/>
          <w:color w:val="767171"/>
          <w:lang w:val="es-DO"/>
        </w:rPr>
        <w:t>os</w:t>
      </w:r>
      <w:r w:rsidRPr="00D949CB">
        <w:rPr>
          <w:rFonts w:cs="Times New Roman"/>
          <w:bCs/>
          <w:color w:val="767171"/>
          <w:lang w:val="es-DO"/>
        </w:rPr>
        <w:t xml:space="preserve"> y Argentin</w:t>
      </w:r>
      <w:r w:rsidR="001408F5" w:rsidRPr="00D949CB">
        <w:rPr>
          <w:rFonts w:cs="Times New Roman"/>
          <w:bCs/>
          <w:color w:val="767171"/>
          <w:lang w:val="es-DO"/>
        </w:rPr>
        <w:t>os</w:t>
      </w:r>
      <w:r w:rsidRPr="00D949CB">
        <w:rPr>
          <w:rFonts w:cs="Times New Roman"/>
          <w:bCs/>
          <w:color w:val="767171"/>
          <w:lang w:val="es-DO"/>
        </w:rPr>
        <w:t xml:space="preserve">, en el marco de la visita del </w:t>
      </w:r>
      <w:proofErr w:type="gramStart"/>
      <w:r w:rsidRPr="00D949CB">
        <w:rPr>
          <w:rFonts w:cs="Times New Roman"/>
          <w:bCs/>
          <w:color w:val="767171"/>
          <w:lang w:val="es-DO"/>
        </w:rPr>
        <w:t>Presidente</w:t>
      </w:r>
      <w:proofErr w:type="gramEnd"/>
      <w:r w:rsidRPr="00D949CB">
        <w:rPr>
          <w:rFonts w:cs="Times New Roman"/>
          <w:bCs/>
          <w:color w:val="767171"/>
          <w:lang w:val="es-DO"/>
        </w:rPr>
        <w:t xml:space="preserve"> Luis </w:t>
      </w:r>
      <w:proofErr w:type="spellStart"/>
      <w:r w:rsidRPr="00D949CB">
        <w:rPr>
          <w:rFonts w:cs="Times New Roman"/>
          <w:bCs/>
          <w:color w:val="767171"/>
          <w:lang w:val="es-DO"/>
        </w:rPr>
        <w:t>Abinader</w:t>
      </w:r>
      <w:proofErr w:type="spellEnd"/>
      <w:r w:rsidRPr="00D949CB">
        <w:rPr>
          <w:rFonts w:cs="Times New Roman"/>
          <w:bCs/>
          <w:color w:val="767171"/>
          <w:lang w:val="es-DO"/>
        </w:rPr>
        <w:t xml:space="preserve"> a la República Argentina. </w:t>
      </w:r>
    </w:p>
    <w:p w14:paraId="4EA8ADC1" w14:textId="77777777" w:rsidR="00B11578" w:rsidRPr="00D949CB" w:rsidRDefault="00B11578" w:rsidP="00B11578">
      <w:pPr>
        <w:spacing w:after="0" w:line="360" w:lineRule="auto"/>
        <w:ind w:left="426"/>
        <w:jc w:val="both"/>
        <w:rPr>
          <w:rFonts w:cs="Times New Roman"/>
          <w:bCs/>
          <w:color w:val="767171"/>
          <w:lang w:val="es-DO"/>
        </w:rPr>
      </w:pPr>
    </w:p>
    <w:p w14:paraId="62CDA6E9" w14:textId="22B80268" w:rsidR="0082065D" w:rsidRPr="00D949CB" w:rsidRDefault="00F16617" w:rsidP="007C1249">
      <w:pPr>
        <w:numPr>
          <w:ilvl w:val="0"/>
          <w:numId w:val="12"/>
        </w:numPr>
        <w:spacing w:after="0" w:line="360" w:lineRule="auto"/>
        <w:jc w:val="both"/>
        <w:rPr>
          <w:rFonts w:cs="Times New Roman"/>
          <w:bCs/>
          <w:color w:val="767171"/>
          <w:lang w:val="es-DO"/>
        </w:rPr>
      </w:pPr>
      <w:r w:rsidRPr="00D949CB">
        <w:rPr>
          <w:rFonts w:cs="Times New Roman"/>
          <w:bCs/>
          <w:color w:val="767171"/>
          <w:lang w:val="es-DO"/>
        </w:rPr>
        <w:t xml:space="preserve">Acuerdo </w:t>
      </w:r>
      <w:r w:rsidR="006C0428" w:rsidRPr="00D949CB">
        <w:rPr>
          <w:rFonts w:cs="Times New Roman"/>
          <w:bCs/>
          <w:color w:val="767171"/>
          <w:lang w:val="es-DO"/>
        </w:rPr>
        <w:t>firmado por</w:t>
      </w:r>
      <w:r w:rsidRPr="00D949CB">
        <w:rPr>
          <w:rFonts w:cs="Times New Roman"/>
          <w:bCs/>
          <w:color w:val="767171"/>
          <w:lang w:val="es-DO"/>
        </w:rPr>
        <w:t xml:space="preserve"> el </w:t>
      </w:r>
      <w:proofErr w:type="gramStart"/>
      <w:r w:rsidRPr="00D949CB">
        <w:rPr>
          <w:rFonts w:cs="Times New Roman"/>
          <w:bCs/>
          <w:color w:val="767171"/>
          <w:lang w:val="es-DO"/>
        </w:rPr>
        <w:t>Ministro</w:t>
      </w:r>
      <w:proofErr w:type="gramEnd"/>
      <w:r w:rsidRPr="00D949CB">
        <w:rPr>
          <w:rFonts w:cs="Times New Roman"/>
          <w:bCs/>
          <w:color w:val="767171"/>
          <w:lang w:val="es-DO"/>
        </w:rPr>
        <w:t xml:space="preserve"> de Relaciones Exteriores, Excelentísimo Señor Roberto Álvarez, en representación del Ministerio de Agricultura </w:t>
      </w:r>
      <w:r w:rsidR="00B47316" w:rsidRPr="00D949CB">
        <w:rPr>
          <w:rFonts w:cs="Times New Roman"/>
          <w:bCs/>
          <w:color w:val="767171"/>
          <w:lang w:val="es-DO"/>
        </w:rPr>
        <w:t>de República Dominicana</w:t>
      </w:r>
      <w:r w:rsidRPr="00D949CB">
        <w:rPr>
          <w:rFonts w:cs="Times New Roman"/>
          <w:bCs/>
          <w:color w:val="767171"/>
          <w:lang w:val="es-DO"/>
        </w:rPr>
        <w:t xml:space="preserve"> y el Ministerio de Agricultura, Ganadería y Pesca de la República Argentina, en el marco de la visita del Presidente Luis </w:t>
      </w:r>
      <w:proofErr w:type="spellStart"/>
      <w:r w:rsidRPr="00D949CB">
        <w:rPr>
          <w:rFonts w:cs="Times New Roman"/>
          <w:bCs/>
          <w:color w:val="767171"/>
          <w:lang w:val="es-DO"/>
        </w:rPr>
        <w:t>Abinader</w:t>
      </w:r>
      <w:proofErr w:type="spellEnd"/>
      <w:r w:rsidRPr="00D949CB">
        <w:rPr>
          <w:rFonts w:cs="Times New Roman"/>
          <w:bCs/>
          <w:color w:val="767171"/>
          <w:lang w:val="es-DO"/>
        </w:rPr>
        <w:t xml:space="preserve"> a la República Argentina. </w:t>
      </w:r>
    </w:p>
    <w:p w14:paraId="0A49025E" w14:textId="77777777" w:rsidR="00B11578" w:rsidRPr="00D949CB" w:rsidRDefault="00B11578" w:rsidP="00B11578">
      <w:pPr>
        <w:spacing w:after="0" w:line="360" w:lineRule="auto"/>
        <w:ind w:left="426"/>
        <w:jc w:val="both"/>
        <w:rPr>
          <w:rFonts w:cs="Times New Roman"/>
          <w:bCs/>
          <w:color w:val="767171"/>
          <w:lang w:val="es-DO"/>
        </w:rPr>
      </w:pPr>
    </w:p>
    <w:p w14:paraId="0E4D2FF9" w14:textId="5637E5A8" w:rsidR="0082065D" w:rsidRPr="00D949CB" w:rsidRDefault="00F16617" w:rsidP="00D949CB">
      <w:pPr>
        <w:numPr>
          <w:ilvl w:val="0"/>
          <w:numId w:val="13"/>
        </w:numPr>
        <w:spacing w:after="0" w:line="360" w:lineRule="auto"/>
        <w:jc w:val="both"/>
        <w:rPr>
          <w:rFonts w:cs="Times New Roman"/>
          <w:bCs/>
          <w:color w:val="767171"/>
          <w:lang w:val="es-DO"/>
        </w:rPr>
      </w:pPr>
      <w:r w:rsidRPr="00D949CB">
        <w:rPr>
          <w:rFonts w:cs="Times New Roman"/>
          <w:bCs/>
          <w:color w:val="767171"/>
          <w:lang w:val="es-DO"/>
        </w:rPr>
        <w:t xml:space="preserve">Acuerdo de Cooperación Interinstitucional entre la Policía de República Dominicana y la Policía Nacional de la República de Colombia, en el marco de la visita del </w:t>
      </w:r>
      <w:proofErr w:type="gramStart"/>
      <w:r w:rsidRPr="00D949CB">
        <w:rPr>
          <w:rFonts w:cs="Times New Roman"/>
          <w:bCs/>
          <w:color w:val="767171"/>
          <w:lang w:val="es-DO"/>
        </w:rPr>
        <w:t>Presidente</w:t>
      </w:r>
      <w:proofErr w:type="gramEnd"/>
      <w:r w:rsidRPr="00D949CB">
        <w:rPr>
          <w:rFonts w:cs="Times New Roman"/>
          <w:bCs/>
          <w:color w:val="767171"/>
          <w:lang w:val="es-DO"/>
        </w:rPr>
        <w:t xml:space="preserve"> Iván Duque a la República Dominicana.</w:t>
      </w:r>
    </w:p>
    <w:p w14:paraId="4EA85297" w14:textId="77777777" w:rsidR="00B11578" w:rsidRPr="00D949CB" w:rsidRDefault="00B11578" w:rsidP="00B11578">
      <w:pPr>
        <w:spacing w:after="0" w:line="360" w:lineRule="auto"/>
        <w:ind w:left="426"/>
        <w:jc w:val="both"/>
        <w:rPr>
          <w:rFonts w:cs="Times New Roman"/>
          <w:bCs/>
          <w:color w:val="767171"/>
          <w:lang w:val="es-DO"/>
        </w:rPr>
      </w:pPr>
    </w:p>
    <w:p w14:paraId="45AD4316" w14:textId="3F18A635" w:rsidR="0082065D" w:rsidRPr="00D949CB" w:rsidRDefault="00F16617" w:rsidP="007C1249">
      <w:pPr>
        <w:numPr>
          <w:ilvl w:val="0"/>
          <w:numId w:val="13"/>
        </w:numPr>
        <w:spacing w:after="0" w:line="360" w:lineRule="auto"/>
        <w:jc w:val="both"/>
        <w:rPr>
          <w:rFonts w:cs="Times New Roman"/>
          <w:bCs/>
          <w:color w:val="767171"/>
          <w:lang w:val="es-DO"/>
        </w:rPr>
      </w:pPr>
      <w:r w:rsidRPr="00D949CB">
        <w:rPr>
          <w:rFonts w:cs="Times New Roman"/>
          <w:bCs/>
          <w:color w:val="767171"/>
          <w:lang w:val="es-DO"/>
        </w:rPr>
        <w:lastRenderedPageBreak/>
        <w:t xml:space="preserve">Acuerdo sobre Servicios Aéreos entre el Gobierno de la República del Ecuador y el Gobierno </w:t>
      </w:r>
      <w:r w:rsidR="00B47316" w:rsidRPr="00D949CB">
        <w:rPr>
          <w:rFonts w:cs="Times New Roman"/>
          <w:bCs/>
          <w:color w:val="767171"/>
          <w:lang w:val="es-DO"/>
        </w:rPr>
        <w:t>Dominican</w:t>
      </w:r>
      <w:r w:rsidR="002A03AE" w:rsidRPr="00D949CB">
        <w:rPr>
          <w:rFonts w:cs="Times New Roman"/>
          <w:bCs/>
          <w:color w:val="767171"/>
          <w:lang w:val="es-DO"/>
        </w:rPr>
        <w:t>o</w:t>
      </w:r>
      <w:r w:rsidRPr="00D949CB">
        <w:rPr>
          <w:rFonts w:cs="Times New Roman"/>
          <w:bCs/>
          <w:color w:val="767171"/>
          <w:lang w:val="es-DO"/>
        </w:rPr>
        <w:t>, con la finalidad de incrementar el tráfico aéreo de pasajeros y de carga, como ayuda principal del comercio y el turismo entre ambos países.</w:t>
      </w:r>
    </w:p>
    <w:p w14:paraId="725195E2" w14:textId="77777777" w:rsidR="00B11578" w:rsidRPr="00D949CB" w:rsidRDefault="00B11578" w:rsidP="00B11578">
      <w:pPr>
        <w:spacing w:after="0" w:line="360" w:lineRule="auto"/>
        <w:ind w:left="426"/>
        <w:jc w:val="both"/>
        <w:rPr>
          <w:rFonts w:cs="Times New Roman"/>
          <w:color w:val="767171"/>
          <w:lang w:val="es-DO"/>
        </w:rPr>
      </w:pPr>
    </w:p>
    <w:p w14:paraId="119F2363" w14:textId="2A75552E" w:rsidR="00A639D3" w:rsidRPr="00D949CB" w:rsidRDefault="00F16617" w:rsidP="007C1249">
      <w:pPr>
        <w:numPr>
          <w:ilvl w:val="0"/>
          <w:numId w:val="13"/>
        </w:numPr>
        <w:spacing w:after="0" w:line="360" w:lineRule="auto"/>
        <w:jc w:val="both"/>
        <w:rPr>
          <w:rFonts w:cs="Times New Roman"/>
          <w:bCs/>
          <w:color w:val="767171"/>
          <w:lang w:val="es-DO"/>
        </w:rPr>
      </w:pPr>
      <w:r w:rsidRPr="00D949CB">
        <w:rPr>
          <w:rFonts w:cs="Times New Roman"/>
          <w:bCs/>
          <w:color w:val="767171"/>
          <w:lang w:val="es-DO"/>
        </w:rPr>
        <w:t xml:space="preserve">Acuerdo de Cooperación entre la Unidad Administrativa Especial de Migración de la República de Colombia y la Dirección General de Migración de República Dominicana, en el marco de la visita del </w:t>
      </w:r>
      <w:proofErr w:type="gramStart"/>
      <w:r w:rsidRPr="00D949CB">
        <w:rPr>
          <w:rFonts w:cs="Times New Roman"/>
          <w:bCs/>
          <w:color w:val="767171"/>
          <w:lang w:val="es-DO"/>
        </w:rPr>
        <w:t>Presidente</w:t>
      </w:r>
      <w:proofErr w:type="gramEnd"/>
      <w:r w:rsidRPr="00D949CB">
        <w:rPr>
          <w:rFonts w:cs="Times New Roman"/>
          <w:bCs/>
          <w:color w:val="767171"/>
          <w:lang w:val="es-DO"/>
        </w:rPr>
        <w:t xml:space="preserve"> Iván Duque a la República Dominicana.</w:t>
      </w:r>
    </w:p>
    <w:p w14:paraId="146D8FC3" w14:textId="77777777" w:rsidR="00B11578" w:rsidRPr="00D949CB" w:rsidRDefault="00B11578" w:rsidP="00B11578">
      <w:pPr>
        <w:pStyle w:val="Prrafodelista"/>
        <w:spacing w:after="0" w:line="360" w:lineRule="auto"/>
        <w:ind w:left="426"/>
        <w:jc w:val="both"/>
        <w:rPr>
          <w:rFonts w:eastAsia="Calibri" w:cs="Times New Roman"/>
          <w:bCs/>
          <w:color w:val="767171"/>
          <w:szCs w:val="24"/>
          <w:lang w:val="es-ES"/>
        </w:rPr>
      </w:pPr>
    </w:p>
    <w:p w14:paraId="5DEDE1D4" w14:textId="159CE041" w:rsidR="004E0F23" w:rsidRPr="00D949CB" w:rsidRDefault="00A639D3" w:rsidP="007C1249">
      <w:pPr>
        <w:pStyle w:val="Prrafodelista"/>
        <w:numPr>
          <w:ilvl w:val="0"/>
          <w:numId w:val="13"/>
        </w:numPr>
        <w:spacing w:after="0" w:line="360" w:lineRule="auto"/>
        <w:jc w:val="both"/>
        <w:rPr>
          <w:rFonts w:eastAsia="Calibri" w:cs="Times New Roman"/>
          <w:bCs/>
          <w:color w:val="767171"/>
          <w:szCs w:val="24"/>
          <w:lang w:val="es-ES"/>
        </w:rPr>
      </w:pPr>
      <w:r w:rsidRPr="00D949CB">
        <w:rPr>
          <w:rFonts w:eastAsia="Calibri" w:cs="Times New Roman"/>
          <w:bCs/>
          <w:color w:val="767171"/>
          <w:szCs w:val="24"/>
          <w:lang w:val="es-ES"/>
        </w:rPr>
        <w:t xml:space="preserve">Acuerdo entre </w:t>
      </w:r>
      <w:r w:rsidR="00B11578" w:rsidRPr="00D949CB">
        <w:rPr>
          <w:rFonts w:eastAsia="Calibri" w:cs="Times New Roman"/>
          <w:bCs/>
          <w:color w:val="767171"/>
          <w:szCs w:val="24"/>
          <w:lang w:val="es-ES"/>
        </w:rPr>
        <w:t xml:space="preserve">las </w:t>
      </w:r>
      <w:r w:rsidRPr="00D949CB">
        <w:rPr>
          <w:rFonts w:eastAsia="Calibri" w:cs="Times New Roman"/>
          <w:bCs/>
          <w:color w:val="767171"/>
          <w:szCs w:val="24"/>
          <w:lang w:val="es-ES"/>
        </w:rPr>
        <w:t xml:space="preserve">Aerolíneas Canadienses </w:t>
      </w:r>
      <w:r w:rsidRPr="00D949CB">
        <w:rPr>
          <w:rFonts w:eastAsia="Calibri" w:cs="Times New Roman"/>
          <w:bCs/>
          <w:i/>
          <w:iCs/>
          <w:color w:val="767171"/>
          <w:szCs w:val="24"/>
          <w:lang w:val="es-ES"/>
        </w:rPr>
        <w:t xml:space="preserve">Air </w:t>
      </w:r>
      <w:proofErr w:type="spellStart"/>
      <w:r w:rsidRPr="00D949CB">
        <w:rPr>
          <w:rFonts w:eastAsia="Calibri" w:cs="Times New Roman"/>
          <w:bCs/>
          <w:i/>
          <w:iCs/>
          <w:color w:val="767171"/>
          <w:szCs w:val="24"/>
          <w:lang w:val="es-ES"/>
        </w:rPr>
        <w:t>Canada</w:t>
      </w:r>
      <w:proofErr w:type="spellEnd"/>
      <w:r w:rsidRPr="00D949CB">
        <w:rPr>
          <w:rFonts w:eastAsia="Calibri" w:cs="Times New Roman"/>
          <w:bCs/>
          <w:i/>
          <w:iCs/>
          <w:color w:val="767171"/>
          <w:szCs w:val="24"/>
          <w:lang w:val="es-ES"/>
        </w:rPr>
        <w:t xml:space="preserve"> </w:t>
      </w:r>
      <w:proofErr w:type="spellStart"/>
      <w:r w:rsidRPr="00D949CB">
        <w:rPr>
          <w:rFonts w:eastAsia="Calibri" w:cs="Times New Roman"/>
          <w:bCs/>
          <w:i/>
          <w:iCs/>
          <w:color w:val="767171"/>
          <w:szCs w:val="24"/>
          <w:lang w:val="es-ES"/>
        </w:rPr>
        <w:t>Vacation</w:t>
      </w:r>
      <w:proofErr w:type="spellEnd"/>
      <w:r w:rsidRPr="00D949CB">
        <w:rPr>
          <w:rFonts w:eastAsia="Calibri" w:cs="Times New Roman"/>
          <w:bCs/>
          <w:i/>
          <w:iCs/>
          <w:color w:val="767171"/>
          <w:szCs w:val="24"/>
          <w:lang w:val="es-ES"/>
        </w:rPr>
        <w:t xml:space="preserve">, Grupo </w:t>
      </w:r>
      <w:proofErr w:type="spellStart"/>
      <w:r w:rsidRPr="00D949CB">
        <w:rPr>
          <w:rFonts w:eastAsia="Calibri" w:cs="Times New Roman"/>
          <w:bCs/>
          <w:i/>
          <w:iCs/>
          <w:color w:val="767171"/>
          <w:szCs w:val="24"/>
          <w:lang w:val="es-ES"/>
        </w:rPr>
        <w:t>Sunwing</w:t>
      </w:r>
      <w:proofErr w:type="spellEnd"/>
      <w:r w:rsidRPr="00D949CB">
        <w:rPr>
          <w:rFonts w:eastAsia="Calibri" w:cs="Times New Roman"/>
          <w:bCs/>
          <w:i/>
          <w:iCs/>
          <w:color w:val="767171"/>
          <w:szCs w:val="24"/>
          <w:lang w:val="es-ES"/>
        </w:rPr>
        <w:t xml:space="preserve"> y Air </w:t>
      </w:r>
      <w:proofErr w:type="spellStart"/>
      <w:r w:rsidRPr="00D949CB">
        <w:rPr>
          <w:rFonts w:eastAsia="Calibri" w:cs="Times New Roman"/>
          <w:bCs/>
          <w:i/>
          <w:iCs/>
          <w:color w:val="767171"/>
          <w:szCs w:val="24"/>
          <w:lang w:val="es-ES"/>
        </w:rPr>
        <w:t>Transat</w:t>
      </w:r>
      <w:proofErr w:type="spellEnd"/>
      <w:r w:rsidRPr="00D949CB">
        <w:rPr>
          <w:rFonts w:eastAsia="Calibri" w:cs="Times New Roman"/>
          <w:bCs/>
          <w:color w:val="767171"/>
          <w:szCs w:val="24"/>
          <w:lang w:val="es-ES"/>
        </w:rPr>
        <w:t xml:space="preserve"> y República Dominicana para potenciar la conectividad aérea</w:t>
      </w:r>
      <w:r w:rsidR="00B11578" w:rsidRPr="00D949CB">
        <w:rPr>
          <w:rFonts w:eastAsia="Calibri" w:cs="Times New Roman"/>
          <w:bCs/>
          <w:color w:val="767171"/>
          <w:szCs w:val="24"/>
          <w:lang w:val="es-ES"/>
        </w:rPr>
        <w:t>, firmado el 1</w:t>
      </w:r>
      <w:r w:rsidRPr="00D949CB">
        <w:rPr>
          <w:rFonts w:eastAsia="Calibri" w:cs="Times New Roman"/>
          <w:bCs/>
          <w:color w:val="767171"/>
          <w:szCs w:val="24"/>
          <w:lang w:val="es-ES"/>
        </w:rPr>
        <w:t>2 de mayo de 2022.</w:t>
      </w:r>
    </w:p>
    <w:p w14:paraId="53832F1A" w14:textId="77777777" w:rsidR="00B11578" w:rsidRPr="00D949CB" w:rsidRDefault="00B11578" w:rsidP="00B11578">
      <w:pPr>
        <w:pStyle w:val="Prrafodelista"/>
        <w:tabs>
          <w:tab w:val="left" w:pos="567"/>
        </w:tabs>
        <w:spacing w:after="0" w:line="360" w:lineRule="auto"/>
        <w:ind w:left="426"/>
        <w:jc w:val="both"/>
        <w:rPr>
          <w:rFonts w:eastAsia="Calibri" w:cs="Times New Roman"/>
          <w:bCs/>
          <w:color w:val="767171"/>
          <w:szCs w:val="24"/>
          <w:lang w:val="es-ES"/>
        </w:rPr>
      </w:pPr>
    </w:p>
    <w:p w14:paraId="1766CDB2" w14:textId="6272B85F" w:rsidR="004E0F23" w:rsidRPr="00D949CB" w:rsidRDefault="004E0F23" w:rsidP="007C1249">
      <w:pPr>
        <w:pStyle w:val="Prrafodelista"/>
        <w:numPr>
          <w:ilvl w:val="0"/>
          <w:numId w:val="14"/>
        </w:numPr>
        <w:tabs>
          <w:tab w:val="left" w:pos="567"/>
        </w:tabs>
        <w:spacing w:after="0" w:line="360" w:lineRule="auto"/>
        <w:jc w:val="both"/>
        <w:rPr>
          <w:rFonts w:eastAsia="Calibri" w:cs="Times New Roman"/>
          <w:bCs/>
          <w:color w:val="767171"/>
          <w:szCs w:val="24"/>
          <w:lang w:val="es-ES"/>
        </w:rPr>
      </w:pPr>
      <w:r w:rsidRPr="00D949CB">
        <w:rPr>
          <w:rFonts w:eastAsia="Calibri" w:cs="Times New Roman"/>
          <w:bCs/>
          <w:color w:val="767171"/>
          <w:szCs w:val="24"/>
          <w:lang w:val="es-ES"/>
        </w:rPr>
        <w:t xml:space="preserve">Firma de la </w:t>
      </w:r>
      <w:r w:rsidRPr="00D949CB">
        <w:rPr>
          <w:rFonts w:eastAsia="Calibri" w:cs="Times New Roman"/>
          <w:bCs/>
          <w:i/>
          <w:iCs/>
          <w:color w:val="767171"/>
          <w:szCs w:val="24"/>
          <w:lang w:val="es-ES"/>
        </w:rPr>
        <w:t>Declaración conjunta sobre la Cooperación entre Dpto. de Seguridad Nacional de los Estados Unidos</w:t>
      </w:r>
      <w:r w:rsidR="00283A30" w:rsidRPr="00D949CB">
        <w:rPr>
          <w:rFonts w:eastAsia="Calibri" w:cs="Times New Roman"/>
          <w:bCs/>
          <w:i/>
          <w:iCs/>
          <w:color w:val="767171"/>
          <w:szCs w:val="24"/>
          <w:lang w:val="es-ES"/>
        </w:rPr>
        <w:t xml:space="preserve"> de América</w:t>
      </w:r>
      <w:r w:rsidR="00283A30" w:rsidRPr="00D949CB">
        <w:rPr>
          <w:rFonts w:eastAsia="Calibri" w:cs="Times New Roman"/>
          <w:bCs/>
          <w:color w:val="767171"/>
          <w:szCs w:val="24"/>
          <w:lang w:val="es-ES"/>
        </w:rPr>
        <w:t xml:space="preserve"> </w:t>
      </w:r>
      <w:r w:rsidRPr="00D949CB">
        <w:rPr>
          <w:rFonts w:eastAsia="Calibri" w:cs="Times New Roman"/>
          <w:bCs/>
          <w:color w:val="767171"/>
          <w:szCs w:val="24"/>
          <w:lang w:val="es-ES"/>
        </w:rPr>
        <w:t xml:space="preserve">a través de la Oficina de Aduanas y Protección Fronteriza de los </w:t>
      </w:r>
      <w:r w:rsidR="00E16B3B" w:rsidRPr="00D949CB">
        <w:rPr>
          <w:rFonts w:eastAsia="Calibri" w:cs="Times New Roman"/>
          <w:bCs/>
          <w:color w:val="767171"/>
          <w:szCs w:val="24"/>
          <w:lang w:val="es-ES"/>
        </w:rPr>
        <w:t>EE. UU.</w:t>
      </w:r>
      <w:r w:rsidRPr="00D949CB">
        <w:rPr>
          <w:rFonts w:eastAsia="Calibri" w:cs="Times New Roman"/>
          <w:bCs/>
          <w:color w:val="767171"/>
          <w:szCs w:val="24"/>
          <w:lang w:val="es-ES"/>
        </w:rPr>
        <w:t xml:space="preserve"> y el MIREX (Global </w:t>
      </w:r>
      <w:proofErr w:type="spellStart"/>
      <w:r w:rsidRPr="00D949CB">
        <w:rPr>
          <w:rFonts w:eastAsia="Calibri" w:cs="Times New Roman"/>
          <w:bCs/>
          <w:color w:val="767171"/>
          <w:szCs w:val="24"/>
          <w:lang w:val="es-ES"/>
        </w:rPr>
        <w:t>Entry</w:t>
      </w:r>
      <w:proofErr w:type="spellEnd"/>
      <w:r w:rsidRPr="00D949CB">
        <w:rPr>
          <w:rFonts w:eastAsia="Calibri" w:cs="Times New Roman"/>
          <w:bCs/>
          <w:color w:val="767171"/>
          <w:szCs w:val="24"/>
          <w:lang w:val="es-ES"/>
        </w:rPr>
        <w:t>) Con dicho acuerdo, se podría ingresar a los Estados Unidos usando los quioscos de control en las áreas del Servicio de Inspecciones Federales de 85 aeropuertos en los Estados Unidos y otros países.</w:t>
      </w:r>
      <w:r w:rsidR="000532FA" w:rsidRPr="00D949CB">
        <w:rPr>
          <w:rFonts w:eastAsia="Calibri" w:cs="Times New Roman"/>
          <w:bCs/>
          <w:color w:val="767171"/>
          <w:szCs w:val="24"/>
          <w:lang w:val="es-ES"/>
        </w:rPr>
        <w:t xml:space="preserve"> Conto con la participación de</w:t>
      </w:r>
      <w:r w:rsidR="00CF3B6D" w:rsidRPr="00D949CB">
        <w:rPr>
          <w:rFonts w:eastAsia="Calibri" w:cs="Times New Roman"/>
          <w:bCs/>
          <w:color w:val="767171"/>
          <w:szCs w:val="24"/>
          <w:lang w:val="es-ES"/>
        </w:rPr>
        <w:t>l</w:t>
      </w:r>
      <w:r w:rsidR="000532FA" w:rsidRPr="00D949CB">
        <w:rPr>
          <w:rFonts w:eastAsia="Calibri" w:cs="Times New Roman"/>
          <w:bCs/>
          <w:color w:val="767171"/>
          <w:szCs w:val="24"/>
          <w:lang w:val="es-ES"/>
        </w:rPr>
        <w:t xml:space="preserve"> </w:t>
      </w:r>
      <w:proofErr w:type="gramStart"/>
      <w:r w:rsidR="000532FA" w:rsidRPr="00D949CB">
        <w:rPr>
          <w:rFonts w:eastAsia="Calibri" w:cs="Times New Roman"/>
          <w:bCs/>
          <w:color w:val="767171"/>
          <w:szCs w:val="24"/>
          <w:lang w:val="es-ES"/>
        </w:rPr>
        <w:t>Ministro</w:t>
      </w:r>
      <w:proofErr w:type="gramEnd"/>
      <w:r w:rsidR="000532FA" w:rsidRPr="00D949CB">
        <w:rPr>
          <w:rFonts w:eastAsia="Calibri" w:cs="Times New Roman"/>
          <w:bCs/>
          <w:color w:val="767171"/>
          <w:szCs w:val="24"/>
          <w:lang w:val="es-ES"/>
        </w:rPr>
        <w:t xml:space="preserve"> de Relaciones Exteriores, Roberto Álvarez, y Troy Miller, comisionado adjunto de la Oficina de Aduanas y Protección </w:t>
      </w:r>
      <w:r w:rsidR="004A5A0F" w:rsidRPr="00D949CB">
        <w:rPr>
          <w:rFonts w:eastAsia="Calibri" w:cs="Times New Roman"/>
          <w:bCs/>
          <w:color w:val="767171"/>
          <w:szCs w:val="24"/>
          <w:lang w:val="es-ES"/>
        </w:rPr>
        <w:t>Fronteriza</w:t>
      </w:r>
      <w:r w:rsidR="006C0428" w:rsidRPr="00D949CB">
        <w:rPr>
          <w:rFonts w:eastAsia="Calibri" w:cs="Times New Roman"/>
          <w:bCs/>
          <w:color w:val="767171"/>
          <w:szCs w:val="24"/>
          <w:lang w:val="es-ES"/>
        </w:rPr>
        <w:t xml:space="preserve">, </w:t>
      </w:r>
      <w:r w:rsidR="00A02F60" w:rsidRPr="00D949CB">
        <w:rPr>
          <w:rFonts w:eastAsia="Calibri" w:cs="Times New Roman"/>
          <w:bCs/>
          <w:color w:val="767171"/>
          <w:szCs w:val="24"/>
          <w:lang w:val="es-ES"/>
        </w:rPr>
        <w:t>el</w:t>
      </w:r>
      <w:r w:rsidR="000532FA" w:rsidRPr="00D949CB">
        <w:rPr>
          <w:rFonts w:eastAsia="Calibri" w:cs="Times New Roman"/>
          <w:bCs/>
          <w:color w:val="767171"/>
          <w:szCs w:val="24"/>
          <w:lang w:val="es-ES"/>
        </w:rPr>
        <w:t xml:space="preserve"> 30 de septiembre 2022.</w:t>
      </w:r>
      <w:r w:rsidR="00D03795" w:rsidRPr="00D949CB">
        <w:rPr>
          <w:rFonts w:eastAsia="Calibri" w:cs="Times New Roman"/>
          <w:bCs/>
          <w:color w:val="767171"/>
          <w:szCs w:val="24"/>
          <w:lang w:val="es-ES"/>
        </w:rPr>
        <w:t xml:space="preserve"> Los ciudadanos dominicanos que apliquen y que sean aprobados para participar en </w:t>
      </w:r>
      <w:r w:rsidR="00D03795" w:rsidRPr="00D949CB">
        <w:rPr>
          <w:rFonts w:eastAsia="Calibri" w:cs="Times New Roman"/>
          <w:bCs/>
          <w:i/>
          <w:iCs/>
          <w:color w:val="767171"/>
          <w:szCs w:val="24"/>
          <w:lang w:val="es-ES"/>
        </w:rPr>
        <w:t xml:space="preserve">Global </w:t>
      </w:r>
      <w:proofErr w:type="spellStart"/>
      <w:r w:rsidR="00D03795" w:rsidRPr="00D949CB">
        <w:rPr>
          <w:rFonts w:eastAsia="Calibri" w:cs="Times New Roman"/>
          <w:bCs/>
          <w:i/>
          <w:iCs/>
          <w:color w:val="767171"/>
          <w:szCs w:val="24"/>
          <w:lang w:val="es-ES"/>
        </w:rPr>
        <w:t>Entry</w:t>
      </w:r>
      <w:proofErr w:type="spellEnd"/>
      <w:r w:rsidR="00D03795" w:rsidRPr="00D949CB">
        <w:rPr>
          <w:rFonts w:eastAsia="Calibri" w:cs="Times New Roman"/>
          <w:bCs/>
          <w:color w:val="767171"/>
          <w:szCs w:val="24"/>
          <w:lang w:val="es-ES"/>
        </w:rPr>
        <w:t xml:space="preserve"> se les agilizarían los trámites de entrada a territorio estadounidense. También recibirán el beneficio del programa TSA </w:t>
      </w:r>
      <w:proofErr w:type="spellStart"/>
      <w:r w:rsidR="00D03795" w:rsidRPr="00D949CB">
        <w:rPr>
          <w:rFonts w:eastAsia="Calibri" w:cs="Times New Roman"/>
          <w:bCs/>
          <w:color w:val="767171"/>
          <w:szCs w:val="24"/>
          <w:lang w:val="es-ES"/>
        </w:rPr>
        <w:t>PreCheck</w:t>
      </w:r>
      <w:proofErr w:type="spellEnd"/>
      <w:r w:rsidR="00D03795" w:rsidRPr="00D949CB">
        <w:rPr>
          <w:rFonts w:eastAsia="Calibri" w:cs="Times New Roman"/>
          <w:bCs/>
          <w:color w:val="767171"/>
          <w:szCs w:val="24"/>
          <w:lang w:val="es-ES"/>
        </w:rPr>
        <w:t>.</w:t>
      </w:r>
    </w:p>
    <w:p w14:paraId="6277CADB" w14:textId="77777777" w:rsidR="00536FD3" w:rsidRPr="00D949CB" w:rsidRDefault="00536FD3" w:rsidP="00536FD3">
      <w:pPr>
        <w:pStyle w:val="Prrafodelista"/>
        <w:rPr>
          <w:rFonts w:eastAsia="Calibri" w:cs="Times New Roman"/>
          <w:color w:val="767171"/>
          <w:szCs w:val="24"/>
          <w:lang w:val="es-ES"/>
        </w:rPr>
      </w:pPr>
    </w:p>
    <w:p w14:paraId="54BCDB1A" w14:textId="7A15B4A1" w:rsidR="00536FD3" w:rsidRPr="00D949CB" w:rsidRDefault="00536FD3" w:rsidP="007C1249">
      <w:pPr>
        <w:pStyle w:val="Prrafodelista"/>
        <w:numPr>
          <w:ilvl w:val="0"/>
          <w:numId w:val="14"/>
        </w:numPr>
        <w:spacing w:after="0" w:line="360" w:lineRule="auto"/>
        <w:jc w:val="both"/>
        <w:rPr>
          <w:rFonts w:eastAsia="Calibri" w:cs="Times New Roman"/>
          <w:color w:val="767171"/>
          <w:szCs w:val="24"/>
          <w:lang w:val="es-ES"/>
        </w:rPr>
      </w:pPr>
      <w:r w:rsidRPr="00D949CB">
        <w:rPr>
          <w:rFonts w:eastAsia="Book Antiqua" w:cs="Times New Roman"/>
          <w:color w:val="767171"/>
          <w:szCs w:val="24"/>
          <w:lang w:val="es-DO"/>
        </w:rPr>
        <w:t xml:space="preserve">Firma del Acuerdo entre República Dominicana y la República del Paraguay sobre el Ejercicio de Actividades Remuneradas para familiares dependientes del Personal Diplomático, Consular, Técnico y Administrativo </w:t>
      </w:r>
      <w:r w:rsidR="00CF3B6D" w:rsidRPr="00D949CB">
        <w:rPr>
          <w:rFonts w:eastAsia="Book Antiqua" w:cs="Times New Roman"/>
          <w:color w:val="767171"/>
          <w:szCs w:val="24"/>
          <w:lang w:val="es-DO"/>
        </w:rPr>
        <w:t>y</w:t>
      </w:r>
      <w:r w:rsidRPr="00D949CB">
        <w:rPr>
          <w:rFonts w:eastAsia="Book Antiqua" w:cs="Times New Roman"/>
          <w:color w:val="767171"/>
          <w:szCs w:val="24"/>
          <w:lang w:val="es-DO"/>
        </w:rPr>
        <w:t xml:space="preserve"> de Organismos Internacionales, el 19 de septiembre de </w:t>
      </w:r>
      <w:r w:rsidRPr="00D949CB">
        <w:rPr>
          <w:rFonts w:eastAsia="Book Antiqua" w:cs="Times New Roman"/>
          <w:color w:val="767171"/>
          <w:szCs w:val="24"/>
          <w:lang w:val="es-DO"/>
        </w:rPr>
        <w:lastRenderedPageBreak/>
        <w:t>2022. Y</w:t>
      </w:r>
      <w:r w:rsidRPr="00D949CB">
        <w:rPr>
          <w:rFonts w:ascii="Book Antiqua" w:eastAsia="Book Antiqua" w:hAnsi="Book Antiqua" w:cs="Book Antiqua"/>
          <w:color w:val="767171"/>
          <w:szCs w:val="24"/>
          <w:lang w:val="es-DO"/>
        </w:rPr>
        <w:t xml:space="preserve"> </w:t>
      </w:r>
      <w:r w:rsidR="00855496" w:rsidRPr="00D949CB">
        <w:rPr>
          <w:rFonts w:ascii="Book Antiqua" w:eastAsia="Book Antiqua" w:hAnsi="Book Antiqua" w:cs="Book Antiqua"/>
          <w:color w:val="767171"/>
          <w:szCs w:val="24"/>
          <w:lang w:val="es-DO"/>
        </w:rPr>
        <w:t>f</w:t>
      </w:r>
      <w:r w:rsidRPr="00D949CB">
        <w:rPr>
          <w:rFonts w:eastAsia="Book Antiqua" w:cs="Times New Roman"/>
          <w:color w:val="767171"/>
          <w:szCs w:val="24"/>
          <w:lang w:val="es-DO"/>
        </w:rPr>
        <w:t>irma del Tratado entre República Dominicana y la República del Paraguay sobre Traslado de Personas Condenadas, el 19 de septiembre de 2022 en el marco de la 77va. Asamblea General de la Organización de Naciones Unidas (ONU).</w:t>
      </w:r>
    </w:p>
    <w:p w14:paraId="6C2E5A6C" w14:textId="77777777" w:rsidR="00536FD3" w:rsidRPr="00D949CB" w:rsidRDefault="00536FD3" w:rsidP="00536FD3">
      <w:pPr>
        <w:pStyle w:val="Prrafodelista"/>
        <w:spacing w:after="0" w:line="360" w:lineRule="auto"/>
        <w:ind w:left="426"/>
        <w:jc w:val="both"/>
        <w:rPr>
          <w:rFonts w:eastAsia="Calibri" w:cs="Times New Roman"/>
          <w:color w:val="767171"/>
          <w:szCs w:val="24"/>
          <w:lang w:val="es-ES"/>
        </w:rPr>
      </w:pPr>
    </w:p>
    <w:p w14:paraId="494FC33E" w14:textId="2CC2E1C4" w:rsidR="00536FD3" w:rsidRPr="00D949CB" w:rsidRDefault="00536FD3" w:rsidP="007C1249">
      <w:pPr>
        <w:pStyle w:val="Prrafodelista"/>
        <w:numPr>
          <w:ilvl w:val="0"/>
          <w:numId w:val="15"/>
        </w:numPr>
        <w:spacing w:after="0" w:line="360" w:lineRule="auto"/>
        <w:jc w:val="both"/>
        <w:rPr>
          <w:rFonts w:eastAsia="Calibri" w:cs="Times New Roman"/>
          <w:color w:val="767171"/>
          <w:szCs w:val="24"/>
          <w:lang w:val="es-ES"/>
        </w:rPr>
      </w:pPr>
      <w:r w:rsidRPr="00D949CB">
        <w:rPr>
          <w:rFonts w:eastAsia="Calibri" w:cs="Times New Roman"/>
          <w:i/>
          <w:iCs/>
          <w:color w:val="767171"/>
          <w:szCs w:val="24"/>
          <w:lang w:val="es-ES"/>
        </w:rPr>
        <w:t>Acuerdo de Servicios Aéreos entre el Gobierno de República Dominicana y el Gobierno de la República de Costa Rica</w:t>
      </w:r>
      <w:r w:rsidRPr="00D949CB">
        <w:rPr>
          <w:rFonts w:eastAsia="Calibri" w:cs="Times New Roman"/>
          <w:color w:val="767171"/>
          <w:szCs w:val="24"/>
          <w:lang w:val="es-ES"/>
        </w:rPr>
        <w:t>, el 25 de febrero de 2022 tras reunión bilateral ampliada sostenida entre el Canciller Roberto Álvarez y el entonces canciller de la República de Costa Rica, Rodolfo Solano.</w:t>
      </w:r>
    </w:p>
    <w:p w14:paraId="150C616F" w14:textId="77777777" w:rsidR="00536FD3" w:rsidRPr="00D949CB" w:rsidRDefault="00536FD3" w:rsidP="00536FD3">
      <w:pPr>
        <w:pStyle w:val="Prrafodelista"/>
        <w:rPr>
          <w:rFonts w:eastAsia="Calibri" w:cs="Times New Roman"/>
          <w:color w:val="767171"/>
          <w:szCs w:val="24"/>
          <w:lang w:val="es-ES"/>
        </w:rPr>
      </w:pPr>
    </w:p>
    <w:p w14:paraId="760F0B4A" w14:textId="1D687E9E" w:rsidR="00536FD3" w:rsidRPr="00D949CB" w:rsidRDefault="00536FD3" w:rsidP="007C1249">
      <w:pPr>
        <w:pStyle w:val="Prrafodelista"/>
        <w:numPr>
          <w:ilvl w:val="0"/>
          <w:numId w:val="15"/>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el marco de la 77ª Asamblea General de las Naciones Unidas, se firmó un </w:t>
      </w:r>
      <w:r w:rsidRPr="00D949CB">
        <w:rPr>
          <w:rFonts w:eastAsia="Calibri" w:cs="Times New Roman"/>
          <w:i/>
          <w:iCs/>
          <w:color w:val="767171"/>
          <w:szCs w:val="24"/>
          <w:lang w:val="es-ES"/>
        </w:rPr>
        <w:t xml:space="preserve">acuerdo sobre el establecimiento de un mecanismo de consultas políticas entre República Dominicana y la República Helénica. </w:t>
      </w:r>
      <w:r w:rsidRPr="00D949CB">
        <w:rPr>
          <w:rFonts w:eastAsia="Calibri" w:cs="Times New Roman"/>
          <w:color w:val="767171"/>
          <w:szCs w:val="24"/>
          <w:lang w:val="es-ES"/>
        </w:rPr>
        <w:t>En septiembre 2022.</w:t>
      </w:r>
    </w:p>
    <w:p w14:paraId="20AB8017" w14:textId="77777777" w:rsidR="00536FD3" w:rsidRPr="00D949CB" w:rsidRDefault="00536FD3" w:rsidP="00536FD3">
      <w:pPr>
        <w:spacing w:after="0" w:line="360" w:lineRule="auto"/>
        <w:jc w:val="both"/>
        <w:rPr>
          <w:rFonts w:eastAsia="Calibri" w:cs="Times New Roman"/>
          <w:color w:val="767171"/>
          <w:szCs w:val="24"/>
          <w:lang w:val="es-ES"/>
        </w:rPr>
      </w:pPr>
    </w:p>
    <w:p w14:paraId="693F8ED8" w14:textId="358DEC35" w:rsidR="00536FD3" w:rsidRPr="00D949CB" w:rsidRDefault="00536FD3" w:rsidP="00536FD3">
      <w:pPr>
        <w:spacing w:line="360" w:lineRule="auto"/>
        <w:ind w:left="-76"/>
        <w:jc w:val="both"/>
        <w:rPr>
          <w:rFonts w:cs="Times New Roman"/>
          <w:b/>
          <w:color w:val="767171"/>
          <w:lang w:val="es-US"/>
        </w:rPr>
      </w:pPr>
      <w:r w:rsidRPr="00D949CB">
        <w:rPr>
          <w:rFonts w:cs="Times New Roman"/>
          <w:b/>
          <w:color w:val="767171"/>
          <w:lang w:val="es-US"/>
        </w:rPr>
        <w:t>Memorándum</w:t>
      </w:r>
    </w:p>
    <w:p w14:paraId="3DA44CAC" w14:textId="77777777" w:rsidR="00536FD3" w:rsidRPr="00D949CB" w:rsidRDefault="00536FD3" w:rsidP="00B11578">
      <w:pPr>
        <w:pStyle w:val="Prrafodelista"/>
        <w:spacing w:after="0" w:line="360" w:lineRule="auto"/>
        <w:ind w:left="426"/>
        <w:jc w:val="both"/>
        <w:rPr>
          <w:rFonts w:eastAsia="Calibri" w:cs="Times New Roman"/>
          <w:color w:val="767171"/>
          <w:szCs w:val="24"/>
          <w:lang w:val="es-ES"/>
        </w:rPr>
      </w:pPr>
    </w:p>
    <w:p w14:paraId="51CF3099" w14:textId="7A43D390" w:rsidR="00AE1BA8" w:rsidRPr="00D949CB" w:rsidRDefault="00AE1BA8" w:rsidP="007C1249">
      <w:pPr>
        <w:numPr>
          <w:ilvl w:val="0"/>
          <w:numId w:val="16"/>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Firma de </w:t>
      </w:r>
      <w:r w:rsidRPr="00D949CB">
        <w:rPr>
          <w:rFonts w:eastAsia="Calibri" w:cs="Times New Roman"/>
          <w:i/>
          <w:iCs/>
          <w:color w:val="767171"/>
          <w:szCs w:val="24"/>
          <w:lang w:val="es-ES"/>
        </w:rPr>
        <w:t>Memorándum de Entendimiento</w:t>
      </w:r>
      <w:r w:rsidRPr="00D949CB">
        <w:rPr>
          <w:rFonts w:eastAsia="Calibri" w:cs="Times New Roman"/>
          <w:color w:val="767171"/>
          <w:szCs w:val="24"/>
          <w:lang w:val="es-ES"/>
        </w:rPr>
        <w:t xml:space="preserve"> entre el Ministerio de Agricultura de la República Dominicana y la Asociación Nacional de Empresas Cooperativas/Liga de Cooperativas Internacional (NCBA/CLUSA) de los Estados Unidos, en el marco del Programa Fortaleciendo la Cadena de Valor de la Ganadería Dominicana (PROGANA), financiado por la embajada de Estados Unidos a través de su Departamento de Agricultura (USDA). Fecha: 23 de junio de 2022.</w:t>
      </w:r>
    </w:p>
    <w:p w14:paraId="176DEB9A" w14:textId="77777777" w:rsidR="00536FD3" w:rsidRPr="00D949CB" w:rsidRDefault="00536FD3" w:rsidP="00536FD3">
      <w:pPr>
        <w:pStyle w:val="Prrafodelista"/>
        <w:rPr>
          <w:rFonts w:eastAsia="Calibri" w:cs="Times New Roman"/>
          <w:color w:val="767171"/>
          <w:szCs w:val="24"/>
          <w:lang w:val="es-ES"/>
        </w:rPr>
      </w:pPr>
    </w:p>
    <w:p w14:paraId="54909722" w14:textId="31CF8208" w:rsidR="00536FD3" w:rsidRPr="00D949CB" w:rsidRDefault="00536FD3" w:rsidP="007C1249">
      <w:pPr>
        <w:numPr>
          <w:ilvl w:val="0"/>
          <w:numId w:val="16"/>
        </w:numPr>
        <w:spacing w:after="0" w:line="360" w:lineRule="auto"/>
        <w:jc w:val="both"/>
        <w:rPr>
          <w:rFonts w:cs="Times New Roman"/>
          <w:color w:val="767171"/>
          <w:lang w:val="es-DO"/>
        </w:rPr>
      </w:pPr>
      <w:r w:rsidRPr="00D949CB">
        <w:rPr>
          <w:rFonts w:cs="Times New Roman"/>
          <w:color w:val="767171"/>
          <w:lang w:val="es-DO"/>
        </w:rPr>
        <w:t xml:space="preserve">Memorando de Entendimiento entre el Ministerio de Energía y Minas de República Dominicana y el Ministerio de Minas y Energía de la República de Colombia sobre Cooperación en el Campo de la Industria de los Hidrocarburos y Biocombustibles, en el marco de la visita del </w:t>
      </w:r>
      <w:proofErr w:type="gramStart"/>
      <w:r w:rsidRPr="00D949CB">
        <w:rPr>
          <w:rFonts w:cs="Times New Roman"/>
          <w:color w:val="767171"/>
          <w:lang w:val="es-DO"/>
        </w:rPr>
        <w:t>Presidente</w:t>
      </w:r>
      <w:proofErr w:type="gramEnd"/>
      <w:r w:rsidRPr="00D949CB">
        <w:rPr>
          <w:rFonts w:cs="Times New Roman"/>
          <w:color w:val="767171"/>
          <w:lang w:val="es-DO"/>
        </w:rPr>
        <w:t xml:space="preserve"> Iván Duque a República Dominicana.</w:t>
      </w:r>
    </w:p>
    <w:p w14:paraId="4A02E6AA" w14:textId="77777777" w:rsidR="00536FD3" w:rsidRPr="00D949CB" w:rsidRDefault="00536FD3" w:rsidP="00536FD3">
      <w:pPr>
        <w:pStyle w:val="Prrafodelista"/>
        <w:rPr>
          <w:rFonts w:eastAsia="Calibri" w:cs="Times New Roman"/>
          <w:color w:val="767171"/>
          <w:szCs w:val="24"/>
          <w:lang w:val="es-ES"/>
        </w:rPr>
      </w:pPr>
    </w:p>
    <w:p w14:paraId="74E225BD" w14:textId="6B4EBC23" w:rsidR="00536FD3" w:rsidRPr="00D949CB" w:rsidRDefault="00F16617" w:rsidP="007C1249">
      <w:pPr>
        <w:numPr>
          <w:ilvl w:val="0"/>
          <w:numId w:val="17"/>
        </w:numPr>
        <w:spacing w:after="0" w:line="360" w:lineRule="auto"/>
        <w:jc w:val="both"/>
        <w:rPr>
          <w:rFonts w:cs="Times New Roman"/>
          <w:color w:val="767171"/>
          <w:lang w:val="es-DO"/>
        </w:rPr>
      </w:pPr>
      <w:r w:rsidRPr="00D949CB">
        <w:rPr>
          <w:rFonts w:eastAsia="Calibri" w:cs="Times New Roman"/>
          <w:color w:val="767171"/>
          <w:szCs w:val="24"/>
          <w:lang w:val="es-ES"/>
        </w:rPr>
        <w:lastRenderedPageBreak/>
        <w:t>Memorándum de entendimiento entre el departamento del Cauca y la Embajada de Republica Dominicana</w:t>
      </w:r>
      <w:r w:rsidR="0082065D" w:rsidRPr="00D949CB">
        <w:rPr>
          <w:rFonts w:eastAsia="Calibri" w:cs="Times New Roman"/>
          <w:color w:val="767171"/>
          <w:szCs w:val="24"/>
          <w:lang w:val="es-ES"/>
        </w:rPr>
        <w:t xml:space="preserve">. Asimismo, el </w:t>
      </w:r>
      <w:r w:rsidR="0082065D" w:rsidRPr="00D949CB">
        <w:rPr>
          <w:rFonts w:cs="Times New Roman"/>
          <w:color w:val="767171"/>
          <w:lang w:val="es-US"/>
        </w:rPr>
        <w:t>Acta de Canje de Instrumentos de Ratificación del Convenio entre la República Dominicana y la República Argentina sobre Traslado de nacionales Condenados y Cumplimiento de Sentencias Penales.</w:t>
      </w:r>
    </w:p>
    <w:p w14:paraId="22CEB39B" w14:textId="77777777" w:rsidR="00536FD3" w:rsidRPr="00D949CB" w:rsidRDefault="00536FD3" w:rsidP="00D949CB">
      <w:pPr>
        <w:spacing w:after="0" w:line="360" w:lineRule="auto"/>
        <w:jc w:val="both"/>
        <w:rPr>
          <w:rFonts w:eastAsia="Calibri" w:cs="Times New Roman"/>
          <w:color w:val="767171"/>
          <w:szCs w:val="24"/>
          <w:lang w:val="es-ES"/>
        </w:rPr>
      </w:pPr>
    </w:p>
    <w:p w14:paraId="540C1D2F" w14:textId="6FC87747" w:rsidR="00161B50" w:rsidRPr="00D949CB" w:rsidRDefault="00DC5618" w:rsidP="00D949CB">
      <w:pPr>
        <w:spacing w:after="0" w:line="360" w:lineRule="auto"/>
        <w:jc w:val="both"/>
        <w:rPr>
          <w:rFonts w:cs="Times New Roman"/>
          <w:b/>
          <w:color w:val="767171"/>
          <w:lang w:val="es-US"/>
        </w:rPr>
      </w:pPr>
      <w:r w:rsidRPr="00D949CB">
        <w:rPr>
          <w:rFonts w:cs="Times New Roman"/>
          <w:b/>
          <w:color w:val="767171"/>
          <w:lang w:val="es-US"/>
        </w:rPr>
        <w:t>Apertura de nuevas embajadas</w:t>
      </w:r>
    </w:p>
    <w:p w14:paraId="425AAE48" w14:textId="77777777" w:rsidR="00D949CB" w:rsidRDefault="00D949CB" w:rsidP="00D949CB">
      <w:pPr>
        <w:spacing w:after="0" w:line="360" w:lineRule="auto"/>
        <w:jc w:val="both"/>
        <w:rPr>
          <w:rFonts w:eastAsia="Calibri" w:cs="Times New Roman"/>
          <w:color w:val="767171"/>
          <w:szCs w:val="24"/>
          <w:lang w:val="es-ES"/>
        </w:rPr>
      </w:pPr>
    </w:p>
    <w:p w14:paraId="3663A836" w14:textId="630B44C9" w:rsidR="00F16617" w:rsidRPr="00D949CB" w:rsidRDefault="0082065D" w:rsidP="00D949CB">
      <w:pPr>
        <w:spacing w:after="0" w:line="360" w:lineRule="auto"/>
        <w:jc w:val="both"/>
        <w:rPr>
          <w:rFonts w:cs="Times New Roman"/>
          <w:color w:val="767171"/>
          <w:lang w:val="es-US"/>
        </w:rPr>
      </w:pPr>
      <w:r w:rsidRPr="00D949CB">
        <w:rPr>
          <w:rFonts w:eastAsia="Calibri" w:cs="Times New Roman"/>
          <w:color w:val="767171"/>
          <w:szCs w:val="24"/>
          <w:lang w:val="es-ES"/>
        </w:rPr>
        <w:t>Como parte de la meta institucional de apertura cuatro nuevas embajadas durante el cuatrienio 2021-2024, se ha completado la a</w:t>
      </w:r>
      <w:r w:rsidR="00F16617" w:rsidRPr="00D949CB">
        <w:rPr>
          <w:rFonts w:eastAsia="Calibri" w:cs="Times New Roman"/>
          <w:color w:val="767171"/>
          <w:szCs w:val="24"/>
          <w:lang w:val="es-ES"/>
        </w:rPr>
        <w:t xml:space="preserve">pertura </w:t>
      </w:r>
      <w:r w:rsidRPr="00D949CB">
        <w:rPr>
          <w:rFonts w:eastAsia="Calibri" w:cs="Times New Roman"/>
          <w:color w:val="767171"/>
          <w:szCs w:val="24"/>
          <w:lang w:val="es-ES"/>
        </w:rPr>
        <w:t xml:space="preserve">y puesta en funcionamiento </w:t>
      </w:r>
      <w:r w:rsidR="00F16617" w:rsidRPr="00D949CB">
        <w:rPr>
          <w:rFonts w:eastAsia="Calibri" w:cs="Times New Roman"/>
          <w:color w:val="767171"/>
          <w:szCs w:val="24"/>
          <w:lang w:val="es-ES"/>
        </w:rPr>
        <w:t xml:space="preserve">de la Embajada </w:t>
      </w:r>
      <w:r w:rsidR="00B47316" w:rsidRPr="00D949CB">
        <w:rPr>
          <w:rFonts w:eastAsia="Calibri" w:cs="Times New Roman"/>
          <w:color w:val="767171"/>
          <w:szCs w:val="24"/>
          <w:lang w:val="es-ES"/>
        </w:rPr>
        <w:t>de República Dominicana</w:t>
      </w:r>
      <w:r w:rsidR="00F16617" w:rsidRPr="00D949CB">
        <w:rPr>
          <w:rFonts w:eastAsia="Calibri" w:cs="Times New Roman"/>
          <w:color w:val="767171"/>
          <w:szCs w:val="24"/>
          <w:lang w:val="es-ES"/>
        </w:rPr>
        <w:t xml:space="preserve"> en Bolivia</w:t>
      </w:r>
      <w:r w:rsidR="00842DF4" w:rsidRPr="00D949CB">
        <w:rPr>
          <w:rFonts w:eastAsia="Calibri" w:cs="Times New Roman"/>
          <w:color w:val="767171"/>
          <w:szCs w:val="24"/>
          <w:lang w:val="es-ES"/>
        </w:rPr>
        <w:t xml:space="preserve">. </w:t>
      </w:r>
      <w:r w:rsidRPr="00D949CB">
        <w:rPr>
          <w:rFonts w:eastAsia="Calibri" w:cs="Times New Roman"/>
          <w:color w:val="767171"/>
          <w:szCs w:val="24"/>
          <w:lang w:val="es-ES"/>
        </w:rPr>
        <w:t xml:space="preserve">Asimismo, </w:t>
      </w:r>
      <w:r w:rsidR="00F16617" w:rsidRPr="00D949CB">
        <w:rPr>
          <w:rFonts w:eastAsia="Calibri" w:cs="Times New Roman"/>
          <w:color w:val="767171"/>
          <w:szCs w:val="24"/>
          <w:lang w:val="es-ES"/>
        </w:rPr>
        <w:t xml:space="preserve">se está en proceso de apertura de la Embajada </w:t>
      </w:r>
      <w:r w:rsidR="00B47316" w:rsidRPr="00D949CB">
        <w:rPr>
          <w:rFonts w:eastAsia="Calibri" w:cs="Times New Roman"/>
          <w:color w:val="767171"/>
          <w:szCs w:val="24"/>
          <w:lang w:val="es-ES"/>
        </w:rPr>
        <w:t>de República Dominicana</w:t>
      </w:r>
      <w:r w:rsidR="00F16617" w:rsidRPr="00D949CB">
        <w:rPr>
          <w:rFonts w:eastAsia="Calibri" w:cs="Times New Roman"/>
          <w:color w:val="767171"/>
          <w:szCs w:val="24"/>
          <w:lang w:val="es-ES"/>
        </w:rPr>
        <w:t xml:space="preserve"> en Vietnam, país </w:t>
      </w:r>
      <w:r w:rsidRPr="00D949CB">
        <w:rPr>
          <w:rFonts w:eastAsia="Calibri" w:cs="Times New Roman"/>
          <w:color w:val="767171"/>
          <w:szCs w:val="24"/>
          <w:lang w:val="es-ES"/>
        </w:rPr>
        <w:t xml:space="preserve">en </w:t>
      </w:r>
      <w:r w:rsidR="00F16617" w:rsidRPr="00D949CB">
        <w:rPr>
          <w:rFonts w:eastAsia="Calibri" w:cs="Times New Roman"/>
          <w:color w:val="767171"/>
          <w:szCs w:val="24"/>
          <w:lang w:val="es-ES"/>
        </w:rPr>
        <w:t xml:space="preserve">el cual </w:t>
      </w:r>
      <w:r w:rsidRPr="00D949CB">
        <w:rPr>
          <w:rFonts w:eastAsia="Calibri" w:cs="Times New Roman"/>
          <w:color w:val="767171"/>
          <w:szCs w:val="24"/>
          <w:lang w:val="es-ES"/>
        </w:rPr>
        <w:t>se ha logrado la acreditación del e</w:t>
      </w:r>
      <w:r w:rsidR="00F16617" w:rsidRPr="00D949CB">
        <w:rPr>
          <w:rFonts w:eastAsia="Calibri" w:cs="Times New Roman"/>
          <w:color w:val="767171"/>
          <w:szCs w:val="24"/>
          <w:lang w:val="es-ES"/>
        </w:rPr>
        <w:t xml:space="preserve">mbajador </w:t>
      </w:r>
      <w:r w:rsidRPr="00D949CB">
        <w:rPr>
          <w:rFonts w:eastAsia="Calibri" w:cs="Times New Roman"/>
          <w:color w:val="767171"/>
          <w:szCs w:val="24"/>
          <w:lang w:val="es-ES"/>
        </w:rPr>
        <w:t>designado</w:t>
      </w:r>
      <w:r w:rsidR="00F16617" w:rsidRPr="00D949CB">
        <w:rPr>
          <w:rFonts w:eastAsia="Calibri" w:cs="Times New Roman"/>
          <w:color w:val="767171"/>
          <w:szCs w:val="24"/>
          <w:lang w:val="es-ES"/>
        </w:rPr>
        <w:t>.</w:t>
      </w:r>
    </w:p>
    <w:p w14:paraId="7A989187" w14:textId="77777777" w:rsidR="002264B8" w:rsidRPr="00D949CB" w:rsidRDefault="002264B8" w:rsidP="0082065D">
      <w:pPr>
        <w:spacing w:after="0" w:line="360" w:lineRule="auto"/>
        <w:jc w:val="both"/>
        <w:rPr>
          <w:rFonts w:eastAsia="Calibri" w:cs="Times New Roman"/>
          <w:color w:val="767171"/>
          <w:szCs w:val="24"/>
          <w:lang w:val="es-ES"/>
        </w:rPr>
      </w:pPr>
    </w:p>
    <w:p w14:paraId="7BBEEA0E" w14:textId="77777777" w:rsidR="00D949CB" w:rsidRDefault="00842DF4" w:rsidP="00D949CB">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cuanto a las </w:t>
      </w:r>
      <w:r w:rsidR="00210BF0" w:rsidRPr="00D949CB">
        <w:rPr>
          <w:rFonts w:eastAsia="Calibri" w:cs="Times New Roman"/>
          <w:color w:val="767171"/>
          <w:szCs w:val="24"/>
          <w:lang w:val="es-ES"/>
        </w:rPr>
        <w:t>embajadas</w:t>
      </w:r>
      <w:r w:rsidRPr="00D949CB">
        <w:rPr>
          <w:rFonts w:eastAsia="Calibri" w:cs="Times New Roman"/>
          <w:color w:val="767171"/>
          <w:szCs w:val="24"/>
          <w:lang w:val="es-ES"/>
        </w:rPr>
        <w:t xml:space="preserve"> establecidas en el país, se realizó la a</w:t>
      </w:r>
      <w:r w:rsidR="0082065D" w:rsidRPr="00D949CB">
        <w:rPr>
          <w:rFonts w:eastAsia="Calibri" w:cs="Times New Roman"/>
          <w:color w:val="767171"/>
          <w:szCs w:val="24"/>
          <w:lang w:val="es-ES"/>
        </w:rPr>
        <w:t>pertura de la Embajada de la India en Santo Domingo, en el mes de enero del presente año</w:t>
      </w:r>
      <w:r w:rsidR="00D949CB">
        <w:rPr>
          <w:rFonts w:eastAsia="Calibri" w:cs="Times New Roman"/>
          <w:color w:val="767171"/>
          <w:szCs w:val="24"/>
          <w:lang w:val="es-ES"/>
        </w:rPr>
        <w:t>.</w:t>
      </w:r>
    </w:p>
    <w:p w14:paraId="5C3FD6AB" w14:textId="77777777" w:rsidR="00D949CB" w:rsidRDefault="00D949CB" w:rsidP="00D949CB">
      <w:pPr>
        <w:spacing w:after="0" w:line="360" w:lineRule="auto"/>
        <w:jc w:val="both"/>
        <w:rPr>
          <w:rFonts w:eastAsia="Calibri" w:cs="Times New Roman"/>
          <w:color w:val="767171"/>
          <w:szCs w:val="24"/>
          <w:lang w:val="es-ES"/>
        </w:rPr>
      </w:pPr>
    </w:p>
    <w:p w14:paraId="252DC3C2" w14:textId="77777777" w:rsidR="00D949CB" w:rsidRDefault="00161B50" w:rsidP="00D949CB">
      <w:pPr>
        <w:spacing w:after="0" w:line="360" w:lineRule="auto"/>
        <w:jc w:val="both"/>
        <w:rPr>
          <w:rFonts w:eastAsia="Calibri" w:cs="Times New Roman"/>
          <w:color w:val="767171"/>
          <w:szCs w:val="24"/>
          <w:lang w:val="es-US"/>
        </w:rPr>
      </w:pPr>
      <w:r w:rsidRPr="00D949CB">
        <w:rPr>
          <w:rFonts w:cs="Times New Roman"/>
          <w:b/>
          <w:color w:val="767171"/>
          <w:lang w:val="es-US"/>
        </w:rPr>
        <w:t>Establecimiento de n</w:t>
      </w:r>
      <w:r w:rsidR="00414043" w:rsidRPr="00D949CB">
        <w:rPr>
          <w:rFonts w:cs="Times New Roman"/>
          <w:b/>
          <w:color w:val="767171"/>
          <w:lang w:val="es-US"/>
        </w:rPr>
        <w:t>uevas Relaciones Diplomáticas</w:t>
      </w:r>
    </w:p>
    <w:p w14:paraId="261BF050" w14:textId="77777777" w:rsidR="00D949CB" w:rsidRDefault="00D949CB" w:rsidP="00D949CB">
      <w:pPr>
        <w:spacing w:after="0" w:line="360" w:lineRule="auto"/>
        <w:jc w:val="both"/>
        <w:rPr>
          <w:rFonts w:eastAsia="Calibri" w:cs="Times New Roman"/>
          <w:color w:val="767171"/>
          <w:szCs w:val="24"/>
          <w:lang w:val="es-US"/>
        </w:rPr>
      </w:pPr>
    </w:p>
    <w:p w14:paraId="34F621D4" w14:textId="67BBAE55" w:rsidR="001E2829" w:rsidRPr="00D949CB" w:rsidRDefault="002B3569" w:rsidP="00D949CB">
      <w:pPr>
        <w:spacing w:after="0" w:line="360" w:lineRule="auto"/>
        <w:jc w:val="both"/>
        <w:rPr>
          <w:rFonts w:eastAsia="Calibri" w:cs="Times New Roman"/>
          <w:color w:val="767171"/>
          <w:szCs w:val="24"/>
          <w:lang w:val="es-ES"/>
        </w:rPr>
      </w:pPr>
      <w:r w:rsidRPr="00D949CB">
        <w:rPr>
          <w:rFonts w:cs="Times New Roman"/>
          <w:color w:val="767171"/>
          <w:szCs w:val="24"/>
          <w:shd w:val="clear" w:color="auto" w:fill="FFFFFF" w:themeFill="background1"/>
          <w:lang w:val="es-US" w:eastAsia="zh-CN"/>
        </w:rPr>
        <w:t>En el marco de la participación de la República Dominicana en la 77º Asamblea General de las Naciones Unidas en la ciudad de Nueva York</w:t>
      </w:r>
      <w:r w:rsidR="00161B50" w:rsidRPr="00D949CB">
        <w:rPr>
          <w:rFonts w:cs="Times New Roman"/>
          <w:color w:val="767171"/>
          <w:szCs w:val="24"/>
          <w:shd w:val="clear" w:color="auto" w:fill="FFFFFF" w:themeFill="background1"/>
          <w:lang w:val="es-US" w:eastAsia="zh-CN"/>
        </w:rPr>
        <w:t xml:space="preserve">, celebrada en </w:t>
      </w:r>
      <w:r w:rsidRPr="00D949CB">
        <w:rPr>
          <w:rFonts w:cs="Times New Roman"/>
          <w:color w:val="767171"/>
          <w:szCs w:val="24"/>
          <w:shd w:val="clear" w:color="auto" w:fill="FFFFFF" w:themeFill="background1"/>
          <w:lang w:val="es-US" w:eastAsia="zh-CN"/>
        </w:rPr>
        <w:t>el mes de septiembre de 2022</w:t>
      </w:r>
      <w:r w:rsidR="00161B50" w:rsidRPr="00D949CB">
        <w:rPr>
          <w:rFonts w:cs="Times New Roman"/>
          <w:color w:val="767171"/>
          <w:szCs w:val="24"/>
          <w:shd w:val="clear" w:color="auto" w:fill="FFFFFF" w:themeFill="background1"/>
          <w:lang w:val="es-US" w:eastAsia="zh-CN"/>
        </w:rPr>
        <w:t>, s</w:t>
      </w:r>
      <w:r w:rsidRPr="00D949CB">
        <w:rPr>
          <w:rFonts w:cs="Times New Roman"/>
          <w:color w:val="767171"/>
          <w:szCs w:val="24"/>
          <w:shd w:val="clear" w:color="auto" w:fill="FFFFFF" w:themeFill="background1"/>
          <w:lang w:val="es-US" w:eastAsia="zh-CN"/>
        </w:rPr>
        <w:t xml:space="preserve">e </w:t>
      </w:r>
      <w:r w:rsidR="00A7763E" w:rsidRPr="00D949CB">
        <w:rPr>
          <w:rFonts w:cs="Times New Roman"/>
          <w:color w:val="767171"/>
          <w:szCs w:val="24"/>
          <w:shd w:val="clear" w:color="auto" w:fill="FFFFFF" w:themeFill="background1"/>
          <w:lang w:val="es-US" w:eastAsia="zh-CN"/>
        </w:rPr>
        <w:t xml:space="preserve">establecieron </w:t>
      </w:r>
      <w:r w:rsidRPr="00D949CB">
        <w:rPr>
          <w:rFonts w:cs="Times New Roman"/>
          <w:i/>
          <w:iCs/>
          <w:color w:val="767171"/>
          <w:szCs w:val="24"/>
          <w:shd w:val="clear" w:color="auto" w:fill="FFFFFF" w:themeFill="background1"/>
          <w:lang w:val="es-US" w:eastAsia="zh-CN"/>
        </w:rPr>
        <w:t>acuerdos bilaterales con países como Kazajistán, Paraguay y Grecia</w:t>
      </w:r>
      <w:r w:rsidRPr="00D949CB">
        <w:rPr>
          <w:rFonts w:cs="Times New Roman"/>
          <w:color w:val="767171"/>
          <w:szCs w:val="24"/>
          <w:shd w:val="clear" w:color="auto" w:fill="FFFFFF" w:themeFill="background1"/>
          <w:lang w:val="es-US" w:eastAsia="zh-CN"/>
        </w:rPr>
        <w:t>. De igual forma, se logró el establecimiento de relaciones diplomáticas con</w:t>
      </w:r>
      <w:r w:rsidR="00A7763E" w:rsidRPr="00D949CB">
        <w:rPr>
          <w:rFonts w:cs="Times New Roman"/>
          <w:color w:val="767171"/>
          <w:szCs w:val="24"/>
          <w:shd w:val="clear" w:color="auto" w:fill="FFFFFF" w:themeFill="background1"/>
          <w:lang w:val="es-US" w:eastAsia="zh-CN"/>
        </w:rPr>
        <w:t xml:space="preserve"> los seis (6) países siguientes: </w:t>
      </w:r>
    </w:p>
    <w:p w14:paraId="6AB495FB" w14:textId="77777777" w:rsidR="001E2829" w:rsidRPr="00D949CB" w:rsidRDefault="001E2829" w:rsidP="007C1249">
      <w:pPr>
        <w:pStyle w:val="Prrafodelista"/>
        <w:numPr>
          <w:ilvl w:val="0"/>
          <w:numId w:val="18"/>
        </w:numPr>
        <w:spacing w:line="360" w:lineRule="auto"/>
        <w:jc w:val="both"/>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República Gabonesa.</w:t>
      </w:r>
    </w:p>
    <w:p w14:paraId="08B8ECFA" w14:textId="77777777" w:rsidR="001E2829" w:rsidRPr="00D949CB" w:rsidRDefault="001E2829" w:rsidP="007C1249">
      <w:pPr>
        <w:pStyle w:val="Prrafodelista"/>
        <w:numPr>
          <w:ilvl w:val="0"/>
          <w:numId w:val="18"/>
        </w:numPr>
        <w:spacing w:line="360" w:lineRule="auto"/>
        <w:jc w:val="both"/>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 xml:space="preserve">República de </w:t>
      </w:r>
      <w:r w:rsidR="002B3569" w:rsidRPr="00D949CB">
        <w:rPr>
          <w:rFonts w:cs="Times New Roman"/>
          <w:color w:val="767171"/>
          <w:szCs w:val="24"/>
          <w:shd w:val="clear" w:color="auto" w:fill="FFFFFF" w:themeFill="background1"/>
          <w:lang w:val="es-US" w:eastAsia="zh-CN"/>
        </w:rPr>
        <w:t>Madagascar</w:t>
      </w:r>
      <w:r w:rsidRPr="00D949CB">
        <w:rPr>
          <w:rFonts w:cs="Times New Roman"/>
          <w:color w:val="767171"/>
          <w:szCs w:val="24"/>
          <w:shd w:val="clear" w:color="auto" w:fill="FFFFFF" w:themeFill="background1"/>
          <w:lang w:val="es-US" w:eastAsia="zh-CN"/>
        </w:rPr>
        <w:t>.</w:t>
      </w:r>
    </w:p>
    <w:p w14:paraId="32FB6F34" w14:textId="77777777" w:rsidR="001E2829" w:rsidRPr="00D949CB" w:rsidRDefault="001E2829" w:rsidP="007C1249">
      <w:pPr>
        <w:pStyle w:val="Prrafodelista"/>
        <w:numPr>
          <w:ilvl w:val="0"/>
          <w:numId w:val="18"/>
        </w:numPr>
        <w:spacing w:line="360" w:lineRule="auto"/>
        <w:jc w:val="both"/>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República Togolesa</w:t>
      </w:r>
    </w:p>
    <w:p w14:paraId="1E36E4AF" w14:textId="1E56C00A" w:rsidR="001E2829" w:rsidRPr="00D949CB" w:rsidRDefault="001E2829" w:rsidP="007C1249">
      <w:pPr>
        <w:pStyle w:val="Prrafodelista"/>
        <w:numPr>
          <w:ilvl w:val="0"/>
          <w:numId w:val="18"/>
        </w:numPr>
        <w:spacing w:line="360" w:lineRule="auto"/>
        <w:jc w:val="both"/>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 xml:space="preserve">República de Sierra Leona </w:t>
      </w:r>
    </w:p>
    <w:p w14:paraId="68C9B831" w14:textId="77777777" w:rsidR="001E2829" w:rsidRPr="00D949CB" w:rsidRDefault="001E2829" w:rsidP="007C1249">
      <w:pPr>
        <w:pStyle w:val="Prrafodelista"/>
        <w:numPr>
          <w:ilvl w:val="0"/>
          <w:numId w:val="18"/>
        </w:numPr>
        <w:spacing w:line="360" w:lineRule="auto"/>
        <w:jc w:val="both"/>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 xml:space="preserve">República de </w:t>
      </w:r>
      <w:proofErr w:type="spellStart"/>
      <w:r w:rsidRPr="00D949CB">
        <w:rPr>
          <w:rFonts w:cs="Times New Roman"/>
          <w:color w:val="767171"/>
          <w:szCs w:val="24"/>
          <w:shd w:val="clear" w:color="auto" w:fill="FFFFFF" w:themeFill="background1"/>
          <w:lang w:val="es-US" w:eastAsia="zh-CN"/>
        </w:rPr>
        <w:t>Rwanda</w:t>
      </w:r>
      <w:proofErr w:type="spellEnd"/>
      <w:r w:rsidRPr="00D949CB">
        <w:rPr>
          <w:rFonts w:cs="Times New Roman"/>
          <w:color w:val="767171"/>
          <w:szCs w:val="24"/>
          <w:shd w:val="clear" w:color="auto" w:fill="FFFFFF" w:themeFill="background1"/>
          <w:lang w:val="es-US" w:eastAsia="zh-CN"/>
        </w:rPr>
        <w:t>​</w:t>
      </w:r>
    </w:p>
    <w:p w14:paraId="0D4A40FE" w14:textId="299031B8" w:rsidR="001E2829" w:rsidRPr="00D949CB" w:rsidRDefault="001E2829" w:rsidP="007C1249">
      <w:pPr>
        <w:pStyle w:val="Prrafodelista"/>
        <w:numPr>
          <w:ilvl w:val="0"/>
          <w:numId w:val="18"/>
        </w:numPr>
        <w:spacing w:line="360" w:lineRule="auto"/>
        <w:jc w:val="both"/>
        <w:rPr>
          <w:rFonts w:cs="Times New Roman"/>
          <w:b/>
          <w:bCs/>
          <w:i/>
          <w:iCs/>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República Islámica de Pakistán</w:t>
      </w:r>
      <w:r w:rsidRPr="00D949CB">
        <w:rPr>
          <w:rFonts w:cs="Times New Roman"/>
          <w:b/>
          <w:bCs/>
          <w:i/>
          <w:iCs/>
          <w:color w:val="767171"/>
          <w:szCs w:val="24"/>
          <w:shd w:val="clear" w:color="auto" w:fill="FFFFFF" w:themeFill="background1"/>
          <w:lang w:val="es-US" w:eastAsia="zh-CN"/>
        </w:rPr>
        <w:t>.</w:t>
      </w:r>
    </w:p>
    <w:p w14:paraId="1B5E83E7" w14:textId="77777777" w:rsidR="00D949CB" w:rsidRDefault="00F16617" w:rsidP="00D949CB">
      <w:pPr>
        <w:spacing w:after="0" w:line="360" w:lineRule="auto"/>
        <w:jc w:val="both"/>
        <w:rPr>
          <w:rFonts w:cs="Times New Roman"/>
          <w:b/>
          <w:color w:val="767171"/>
          <w:lang w:val="es-US"/>
        </w:rPr>
      </w:pPr>
      <w:r w:rsidRPr="00D949CB">
        <w:rPr>
          <w:rFonts w:cs="Times New Roman"/>
          <w:b/>
          <w:color w:val="767171"/>
          <w:lang w:val="es-US"/>
        </w:rPr>
        <w:lastRenderedPageBreak/>
        <w:t xml:space="preserve">Visitas Oficiales </w:t>
      </w:r>
    </w:p>
    <w:p w14:paraId="049FA0F3" w14:textId="77777777" w:rsidR="00D949CB" w:rsidRDefault="00D949CB" w:rsidP="00D949CB">
      <w:pPr>
        <w:spacing w:after="0" w:line="360" w:lineRule="auto"/>
        <w:jc w:val="both"/>
        <w:rPr>
          <w:rFonts w:cs="Times New Roman"/>
          <w:b/>
          <w:color w:val="767171"/>
          <w:lang w:val="es-US"/>
        </w:rPr>
      </w:pPr>
    </w:p>
    <w:p w14:paraId="4F202B61" w14:textId="13F6F848" w:rsidR="00F8721A" w:rsidRPr="00D949CB" w:rsidRDefault="00B23382" w:rsidP="00D949CB">
      <w:pPr>
        <w:spacing w:line="360" w:lineRule="auto"/>
        <w:jc w:val="both"/>
        <w:rPr>
          <w:rFonts w:cs="Times New Roman"/>
          <w:b/>
          <w:color w:val="767171"/>
          <w:lang w:val="es-US"/>
        </w:rPr>
      </w:pPr>
      <w:r w:rsidRPr="00D949CB">
        <w:rPr>
          <w:rFonts w:eastAsia="Calibri" w:cs="Times New Roman"/>
          <w:i/>
          <w:iCs/>
          <w:color w:val="767171"/>
          <w:szCs w:val="24"/>
          <w:lang w:val="es-ES"/>
        </w:rPr>
        <w:t>Visita oficial</w:t>
      </w:r>
      <w:r w:rsidRPr="00D949CB">
        <w:rPr>
          <w:rFonts w:eastAsia="Calibri" w:cs="Times New Roman"/>
          <w:color w:val="767171"/>
          <w:szCs w:val="24"/>
          <w:lang w:val="es-ES"/>
        </w:rPr>
        <w:t xml:space="preserve"> del Canciller Roberto Álvarez a los Estados Unidos Mexicanos, del 22 al 26 de agosto </w:t>
      </w:r>
      <w:r w:rsidRPr="00D949CB">
        <w:rPr>
          <w:rFonts w:cs="Times New Roman"/>
          <w:color w:val="767171"/>
          <w:lang w:val="es-DO"/>
        </w:rPr>
        <w:t>de 2022</w:t>
      </w:r>
      <w:r w:rsidR="000F06AD" w:rsidRPr="00D949CB">
        <w:rPr>
          <w:rFonts w:cs="Times New Roman"/>
          <w:color w:val="767171"/>
          <w:lang w:val="es-DO"/>
        </w:rPr>
        <w:t xml:space="preserve">, donde se suscribió el </w:t>
      </w:r>
      <w:r w:rsidR="000F06AD" w:rsidRPr="00D949CB">
        <w:rPr>
          <w:rFonts w:cs="Times New Roman"/>
          <w:i/>
          <w:iCs/>
          <w:color w:val="767171"/>
          <w:lang w:val="es-DO"/>
        </w:rPr>
        <w:t>Memorándum de Cooperación para la Promoción del Comercio y la Inversión entre la Secretaría de Economía de los Estados Unidos Mexicanos y el Ministerio de Relaciones Exteriores</w:t>
      </w:r>
      <w:r w:rsidR="000F06AD" w:rsidRPr="00D949CB">
        <w:rPr>
          <w:rFonts w:cs="Times New Roman"/>
          <w:color w:val="767171"/>
          <w:lang w:val="es-DO"/>
        </w:rPr>
        <w:t xml:space="preserve"> de República Dominicana, el 23 de agosto de 2022.</w:t>
      </w:r>
    </w:p>
    <w:p w14:paraId="324F3A9F" w14:textId="77777777" w:rsidR="000F06AD" w:rsidRPr="00D949CB" w:rsidRDefault="000F06AD" w:rsidP="00B23382">
      <w:pPr>
        <w:spacing w:after="0" w:line="360" w:lineRule="auto"/>
        <w:jc w:val="both"/>
        <w:rPr>
          <w:rFonts w:eastAsia="Calibri" w:cs="Times New Roman"/>
          <w:color w:val="767171"/>
          <w:szCs w:val="24"/>
          <w:lang w:val="es-ES"/>
        </w:rPr>
      </w:pPr>
    </w:p>
    <w:p w14:paraId="1D0AA636" w14:textId="6131A1AE" w:rsidR="000F06AD" w:rsidRPr="00D949CB" w:rsidRDefault="000F06AD" w:rsidP="00B23382">
      <w:pPr>
        <w:spacing w:after="0" w:line="360" w:lineRule="auto"/>
        <w:jc w:val="both"/>
        <w:rPr>
          <w:rFonts w:cs="Times New Roman"/>
          <w:color w:val="767171"/>
          <w:lang w:val="es-DO"/>
        </w:rPr>
      </w:pPr>
      <w:r w:rsidRPr="00D949CB">
        <w:rPr>
          <w:rFonts w:cs="Times New Roman"/>
          <w:i/>
          <w:iCs/>
          <w:color w:val="767171"/>
          <w:lang w:val="es-DO"/>
        </w:rPr>
        <w:t xml:space="preserve">Visita oficial </w:t>
      </w:r>
      <w:r w:rsidRPr="00D949CB">
        <w:rPr>
          <w:rFonts w:cs="Times New Roman"/>
          <w:color w:val="767171"/>
          <w:lang w:val="es-DO"/>
        </w:rPr>
        <w:t xml:space="preserve">de la Excelentísima señora </w:t>
      </w:r>
      <w:r w:rsidRPr="00D949CB">
        <w:rPr>
          <w:rFonts w:cs="Times New Roman"/>
          <w:i/>
          <w:iCs/>
          <w:color w:val="767171"/>
          <w:lang w:val="es-DO"/>
        </w:rPr>
        <w:t>vicepresidenta, Raquel Peña, a la República de Honduras</w:t>
      </w:r>
      <w:r w:rsidRPr="00D949CB">
        <w:rPr>
          <w:rFonts w:cs="Times New Roman"/>
          <w:color w:val="767171"/>
          <w:lang w:val="es-DO"/>
        </w:rPr>
        <w:t>, el 27 de enero de 2022, para participar en la ceremonia de transmisión de mando presidencial de la República de Honduras.</w:t>
      </w:r>
    </w:p>
    <w:p w14:paraId="0BB1335E" w14:textId="77777777" w:rsidR="00A7763E" w:rsidRPr="00D949CB" w:rsidRDefault="00A7763E" w:rsidP="00111098">
      <w:pPr>
        <w:spacing w:after="0" w:line="360" w:lineRule="auto"/>
        <w:jc w:val="both"/>
        <w:rPr>
          <w:rFonts w:cs="Times New Roman"/>
          <w:i/>
          <w:iCs/>
          <w:color w:val="767171"/>
          <w:lang w:val="es-DO"/>
        </w:rPr>
      </w:pPr>
    </w:p>
    <w:p w14:paraId="541DF068" w14:textId="704B16A9" w:rsidR="00111098" w:rsidRPr="00D949CB" w:rsidRDefault="00111098" w:rsidP="00111098">
      <w:pPr>
        <w:spacing w:after="0" w:line="360" w:lineRule="auto"/>
        <w:jc w:val="both"/>
        <w:rPr>
          <w:rFonts w:cs="Times New Roman"/>
          <w:color w:val="767171"/>
          <w:lang w:val="es-DO"/>
        </w:rPr>
      </w:pPr>
      <w:r w:rsidRPr="00D949CB">
        <w:rPr>
          <w:rFonts w:cs="Times New Roman"/>
          <w:i/>
          <w:iCs/>
          <w:color w:val="767171"/>
          <w:lang w:val="es-DO"/>
        </w:rPr>
        <w:t>Visita oficial</w:t>
      </w:r>
      <w:r w:rsidRPr="00D949CB">
        <w:rPr>
          <w:rFonts w:cs="Times New Roman"/>
          <w:color w:val="767171"/>
          <w:lang w:val="es-DO"/>
        </w:rPr>
        <w:t xml:space="preserve"> del Excelentísimo señor </w:t>
      </w:r>
      <w:r w:rsidRPr="00D949CB">
        <w:rPr>
          <w:rFonts w:cs="Times New Roman"/>
          <w:i/>
          <w:iCs/>
          <w:color w:val="767171"/>
          <w:lang w:val="es-DO"/>
        </w:rPr>
        <w:t xml:space="preserve">presidente, Luis </w:t>
      </w:r>
      <w:proofErr w:type="spellStart"/>
      <w:r w:rsidRPr="00D949CB">
        <w:rPr>
          <w:rFonts w:cs="Times New Roman"/>
          <w:i/>
          <w:iCs/>
          <w:color w:val="767171"/>
          <w:lang w:val="es-DO"/>
        </w:rPr>
        <w:t>Abinader</w:t>
      </w:r>
      <w:proofErr w:type="spellEnd"/>
      <w:r w:rsidRPr="00D949CB">
        <w:rPr>
          <w:rFonts w:cs="Times New Roman"/>
          <w:i/>
          <w:iCs/>
          <w:color w:val="767171"/>
          <w:lang w:val="es-DO"/>
        </w:rPr>
        <w:t xml:space="preserve"> Corona, y del Canciller Roberto Álvarez, a la República de Chile, </w:t>
      </w:r>
      <w:r w:rsidRPr="00D949CB">
        <w:rPr>
          <w:rFonts w:cs="Times New Roman"/>
          <w:color w:val="767171"/>
          <w:lang w:val="es-DO"/>
        </w:rPr>
        <w:t xml:space="preserve">del 10 al 12 de marzo de 2022, para participar en la ceremonia de transmisión de mando presidencial de la República de Chile. </w:t>
      </w:r>
    </w:p>
    <w:p w14:paraId="75BF6830" w14:textId="77777777" w:rsidR="00111098" w:rsidRPr="00D949CB" w:rsidRDefault="00111098" w:rsidP="00111098">
      <w:pPr>
        <w:spacing w:after="0" w:line="360" w:lineRule="auto"/>
        <w:jc w:val="both"/>
        <w:rPr>
          <w:rFonts w:cs="Times New Roman"/>
          <w:color w:val="767171"/>
          <w:lang w:val="es-DO"/>
        </w:rPr>
      </w:pPr>
    </w:p>
    <w:p w14:paraId="07834FF9" w14:textId="02329D0A" w:rsidR="00111098" w:rsidRPr="00D949CB" w:rsidRDefault="00111098" w:rsidP="00111098">
      <w:pPr>
        <w:spacing w:after="0" w:line="360" w:lineRule="auto"/>
        <w:jc w:val="both"/>
        <w:rPr>
          <w:rFonts w:cs="Times New Roman"/>
          <w:color w:val="767171"/>
          <w:lang w:val="es-DO"/>
        </w:rPr>
      </w:pPr>
      <w:r w:rsidRPr="00D949CB">
        <w:rPr>
          <w:rFonts w:cs="Times New Roman"/>
          <w:i/>
          <w:iCs/>
          <w:color w:val="767171"/>
          <w:lang w:val="es-DO"/>
        </w:rPr>
        <w:t>Visita Oficial</w:t>
      </w:r>
      <w:r w:rsidRPr="00D949CB">
        <w:rPr>
          <w:rFonts w:cs="Times New Roman"/>
          <w:color w:val="767171"/>
          <w:lang w:val="es-DO"/>
        </w:rPr>
        <w:t xml:space="preserve"> del Excelentísimo señor presidente, Luis </w:t>
      </w:r>
      <w:proofErr w:type="spellStart"/>
      <w:r w:rsidRPr="00D949CB">
        <w:rPr>
          <w:rFonts w:cs="Times New Roman"/>
          <w:color w:val="767171"/>
          <w:lang w:val="es-DO"/>
        </w:rPr>
        <w:t>Abinader</w:t>
      </w:r>
      <w:proofErr w:type="spellEnd"/>
      <w:r w:rsidRPr="00D949CB">
        <w:rPr>
          <w:rFonts w:cs="Times New Roman"/>
          <w:color w:val="767171"/>
          <w:lang w:val="es-DO"/>
        </w:rPr>
        <w:t xml:space="preserve"> Corona, y del Canciller Roberto Álvarez, a la República de Costa Rica, para participar en la </w:t>
      </w:r>
      <w:r w:rsidRPr="00D949CB">
        <w:rPr>
          <w:rFonts w:cs="Times New Roman"/>
          <w:i/>
          <w:iCs/>
          <w:color w:val="767171"/>
          <w:lang w:val="es-DO"/>
        </w:rPr>
        <w:t>ceremonia de transmisión de mando presidencial</w:t>
      </w:r>
      <w:r w:rsidRPr="00D949CB">
        <w:rPr>
          <w:rFonts w:cs="Times New Roman"/>
          <w:color w:val="767171"/>
          <w:lang w:val="es-DO"/>
        </w:rPr>
        <w:t xml:space="preserve">, el 8 de mayo del </w:t>
      </w:r>
      <w:r w:rsidR="0003588D" w:rsidRPr="00D949CB">
        <w:rPr>
          <w:rFonts w:cs="Times New Roman"/>
          <w:color w:val="767171"/>
          <w:lang w:val="es-DO"/>
        </w:rPr>
        <w:t>2022</w:t>
      </w:r>
      <w:r w:rsidRPr="00D949CB">
        <w:rPr>
          <w:rFonts w:cs="Times New Roman"/>
          <w:color w:val="767171"/>
          <w:lang w:val="es-DO"/>
        </w:rPr>
        <w:t>.</w:t>
      </w:r>
    </w:p>
    <w:p w14:paraId="481476CA" w14:textId="4747418B" w:rsidR="00111098" w:rsidRPr="00D949CB" w:rsidRDefault="00111098" w:rsidP="00B23382">
      <w:pPr>
        <w:spacing w:after="0" w:line="360" w:lineRule="auto"/>
        <w:jc w:val="both"/>
        <w:rPr>
          <w:rFonts w:cs="Times New Roman"/>
          <w:color w:val="767171"/>
          <w:lang w:val="es-DO"/>
        </w:rPr>
      </w:pPr>
    </w:p>
    <w:p w14:paraId="36F720E8" w14:textId="7218F93B" w:rsidR="00161B50" w:rsidRPr="00D949CB" w:rsidRDefault="00161B50" w:rsidP="00161B50">
      <w:pPr>
        <w:spacing w:after="0" w:line="360" w:lineRule="auto"/>
        <w:jc w:val="both"/>
        <w:rPr>
          <w:rFonts w:cs="Times New Roman"/>
          <w:color w:val="767171"/>
          <w:lang w:val="es-US"/>
        </w:rPr>
      </w:pPr>
      <w:r w:rsidRPr="00D949CB">
        <w:rPr>
          <w:rFonts w:cs="Times New Roman"/>
          <w:color w:val="767171"/>
          <w:lang w:val="es-DO"/>
        </w:rPr>
        <w:t xml:space="preserve">De manera específica, los trabajos realizados dirigidas a fortalecer las relaciones internacionales del país con otros Estados, se describen a continuación:  </w:t>
      </w:r>
    </w:p>
    <w:p w14:paraId="3EEFEDE6" w14:textId="77777777" w:rsidR="00B23382" w:rsidRPr="00D949CB" w:rsidRDefault="00B23382" w:rsidP="00F8721A">
      <w:pPr>
        <w:spacing w:after="0" w:line="360" w:lineRule="auto"/>
        <w:ind w:left="426"/>
        <w:jc w:val="both"/>
        <w:rPr>
          <w:rFonts w:cs="Times New Roman"/>
          <w:b/>
          <w:color w:val="767171"/>
          <w:lang w:val="es-US"/>
        </w:rPr>
      </w:pPr>
    </w:p>
    <w:p w14:paraId="49AD91F9" w14:textId="1B6E991D" w:rsidR="00DC5618" w:rsidRPr="00D949CB" w:rsidRDefault="00DC5618" w:rsidP="00DC5618">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t xml:space="preserve">Estados Unidos de América </w:t>
      </w:r>
    </w:p>
    <w:p w14:paraId="6F0376DE" w14:textId="77777777" w:rsidR="00FB3B81" w:rsidRPr="00D949CB" w:rsidRDefault="00FB3B81" w:rsidP="00DC5618">
      <w:pPr>
        <w:spacing w:after="0" w:line="360" w:lineRule="auto"/>
        <w:jc w:val="both"/>
        <w:rPr>
          <w:rFonts w:cs="Times New Roman"/>
          <w:color w:val="767171"/>
          <w:lang w:val="es-DO"/>
        </w:rPr>
      </w:pPr>
    </w:p>
    <w:p w14:paraId="7CF4BB62" w14:textId="3D833E8D" w:rsidR="00DC5618" w:rsidRPr="00D949CB" w:rsidRDefault="00D7372A" w:rsidP="00DC5618">
      <w:pPr>
        <w:spacing w:after="0" w:line="360" w:lineRule="auto"/>
        <w:jc w:val="both"/>
        <w:rPr>
          <w:rFonts w:cs="Times New Roman"/>
          <w:color w:val="767171"/>
          <w:lang w:val="es-DO"/>
        </w:rPr>
      </w:pPr>
      <w:r w:rsidRPr="00D949CB">
        <w:rPr>
          <w:rFonts w:cs="Times New Roman"/>
          <w:color w:val="767171"/>
          <w:lang w:val="es-DO"/>
        </w:rPr>
        <w:t>En el marco de las relaciones bilaterales con Estados Unidos</w:t>
      </w:r>
      <w:r w:rsidR="00161B50" w:rsidRPr="00D949CB">
        <w:rPr>
          <w:rFonts w:cs="Times New Roman"/>
          <w:color w:val="767171"/>
          <w:lang w:val="es-DO"/>
        </w:rPr>
        <w:t xml:space="preserve"> de América</w:t>
      </w:r>
      <w:r w:rsidRPr="00D949CB">
        <w:rPr>
          <w:rFonts w:cs="Times New Roman"/>
          <w:color w:val="767171"/>
          <w:lang w:val="es-DO"/>
        </w:rPr>
        <w:t xml:space="preserve">, se realizaron dos (2) visitas oficiales y doce (12) reuniones bilaterales de alto nivel entre las que se </w:t>
      </w:r>
      <w:r w:rsidR="00DA4310" w:rsidRPr="00D949CB">
        <w:rPr>
          <w:rFonts w:cs="Times New Roman"/>
          <w:color w:val="767171"/>
          <w:lang w:val="es-DO"/>
        </w:rPr>
        <w:t>destacan</w:t>
      </w:r>
      <w:r w:rsidRPr="00D949CB">
        <w:rPr>
          <w:rFonts w:cs="Times New Roman"/>
          <w:color w:val="767171"/>
          <w:lang w:val="es-DO"/>
        </w:rPr>
        <w:t>:</w:t>
      </w:r>
    </w:p>
    <w:p w14:paraId="626B62A8" w14:textId="5F151660" w:rsidR="00D7372A" w:rsidRPr="00D949CB" w:rsidRDefault="00D7372A" w:rsidP="00DC5618">
      <w:pPr>
        <w:spacing w:after="0" w:line="360" w:lineRule="auto"/>
        <w:jc w:val="both"/>
        <w:rPr>
          <w:rFonts w:eastAsia="Calibri" w:cs="Times New Roman"/>
          <w:b/>
          <w:color w:val="767171"/>
          <w:szCs w:val="24"/>
          <w:lang w:val="es-ES"/>
        </w:rPr>
      </w:pPr>
    </w:p>
    <w:p w14:paraId="104EDDAC" w14:textId="3590BBB4" w:rsidR="00FE05B0" w:rsidRPr="00D949CB" w:rsidRDefault="00FE05B0" w:rsidP="007C1249">
      <w:pPr>
        <w:pStyle w:val="Prrafodelista"/>
        <w:numPr>
          <w:ilvl w:val="0"/>
          <w:numId w:val="19"/>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 xml:space="preserve">Visita oficial del presidente Luis </w:t>
      </w:r>
      <w:proofErr w:type="spellStart"/>
      <w:r w:rsidRPr="00D949CB">
        <w:rPr>
          <w:rFonts w:eastAsia="Calibri" w:cs="Times New Roman"/>
          <w:color w:val="767171"/>
          <w:szCs w:val="24"/>
          <w:lang w:val="es-ES"/>
        </w:rPr>
        <w:t>Abinader</w:t>
      </w:r>
      <w:proofErr w:type="spellEnd"/>
      <w:r w:rsidRPr="00D949CB">
        <w:rPr>
          <w:rFonts w:eastAsia="Calibri" w:cs="Times New Roman"/>
          <w:color w:val="767171"/>
          <w:szCs w:val="24"/>
          <w:lang w:val="es-ES"/>
        </w:rPr>
        <w:t xml:space="preserve"> a Los Ángeles, California</w:t>
      </w:r>
      <w:r w:rsidR="00374CF3" w:rsidRPr="00D949CB">
        <w:rPr>
          <w:rFonts w:eastAsia="Calibri" w:cs="Times New Roman"/>
          <w:color w:val="767171"/>
          <w:szCs w:val="24"/>
          <w:lang w:val="es-ES"/>
        </w:rPr>
        <w:t>,</w:t>
      </w:r>
      <w:r w:rsidRPr="00D949CB">
        <w:rPr>
          <w:rFonts w:eastAsia="Calibri" w:cs="Times New Roman"/>
          <w:color w:val="767171"/>
          <w:szCs w:val="24"/>
          <w:lang w:val="es-ES"/>
        </w:rPr>
        <w:t xml:space="preserve"> en el marco de la Cumbre para las Américas</w:t>
      </w:r>
      <w:r w:rsidR="00374CF3" w:rsidRPr="00D949CB">
        <w:rPr>
          <w:rFonts w:eastAsia="Calibri" w:cs="Times New Roman"/>
          <w:color w:val="767171"/>
          <w:szCs w:val="24"/>
          <w:lang w:val="es-ES"/>
        </w:rPr>
        <w:t xml:space="preserve"> celebrada del</w:t>
      </w:r>
      <w:r w:rsidRPr="00D949CB">
        <w:rPr>
          <w:rFonts w:eastAsia="Calibri" w:cs="Times New Roman"/>
          <w:color w:val="767171"/>
          <w:szCs w:val="24"/>
          <w:lang w:val="es-ES"/>
        </w:rPr>
        <w:t xml:space="preserve"> 6 al 10 de junio de 2022.</w:t>
      </w:r>
    </w:p>
    <w:p w14:paraId="0C7DB0ED" w14:textId="77777777" w:rsidR="00172272" w:rsidRPr="00D949CB" w:rsidRDefault="00172272" w:rsidP="00172272">
      <w:pPr>
        <w:pStyle w:val="Prrafodelista"/>
        <w:spacing w:after="0" w:line="360" w:lineRule="auto"/>
        <w:jc w:val="both"/>
        <w:rPr>
          <w:rFonts w:eastAsia="Calibri" w:cs="Times New Roman"/>
          <w:color w:val="767171"/>
          <w:szCs w:val="24"/>
          <w:lang w:val="es-ES"/>
        </w:rPr>
      </w:pPr>
    </w:p>
    <w:p w14:paraId="2A892810" w14:textId="2D6487FE" w:rsidR="00FE05B0" w:rsidRPr="00D949CB" w:rsidRDefault="00FE05B0" w:rsidP="007C1249">
      <w:pPr>
        <w:pStyle w:val="Prrafodelista"/>
        <w:numPr>
          <w:ilvl w:val="0"/>
          <w:numId w:val="19"/>
        </w:numPr>
        <w:spacing w:after="0" w:line="360" w:lineRule="auto"/>
        <w:jc w:val="both"/>
        <w:rPr>
          <w:color w:val="767171"/>
          <w:lang w:val="es-ES"/>
        </w:rPr>
      </w:pPr>
      <w:r w:rsidRPr="00D949CB">
        <w:rPr>
          <w:rFonts w:eastAsia="Calibri" w:cs="Times New Roman"/>
          <w:color w:val="767171"/>
          <w:szCs w:val="24"/>
          <w:lang w:val="es-ES"/>
        </w:rPr>
        <w:t xml:space="preserve">Visita oficial del presidente Luis </w:t>
      </w:r>
      <w:proofErr w:type="spellStart"/>
      <w:r w:rsidRPr="00D949CB">
        <w:rPr>
          <w:rFonts w:eastAsia="Calibri" w:cs="Times New Roman"/>
          <w:color w:val="767171"/>
          <w:szCs w:val="24"/>
          <w:lang w:val="es-ES"/>
        </w:rPr>
        <w:t>Abinader</w:t>
      </w:r>
      <w:proofErr w:type="spellEnd"/>
      <w:r w:rsidRPr="00D949CB">
        <w:rPr>
          <w:rFonts w:eastAsia="Calibri" w:cs="Times New Roman"/>
          <w:color w:val="767171"/>
          <w:szCs w:val="24"/>
          <w:lang w:val="es-ES"/>
        </w:rPr>
        <w:t xml:space="preserve"> y el ministro Roberto Álvarez a los Estados Unidos </w:t>
      </w:r>
      <w:r w:rsidR="00374CF3" w:rsidRPr="00D949CB">
        <w:rPr>
          <w:rFonts w:eastAsia="Calibri" w:cs="Times New Roman"/>
          <w:color w:val="767171"/>
          <w:szCs w:val="24"/>
          <w:lang w:val="es-ES"/>
        </w:rPr>
        <w:t xml:space="preserve">de América </w:t>
      </w:r>
      <w:r w:rsidRPr="00D949CB">
        <w:rPr>
          <w:rFonts w:eastAsia="Calibri" w:cs="Times New Roman"/>
          <w:color w:val="767171"/>
          <w:szCs w:val="24"/>
          <w:lang w:val="es-ES"/>
        </w:rPr>
        <w:t xml:space="preserve">en septiembre del 2022, para </w:t>
      </w:r>
      <w:r w:rsidR="00374CF3" w:rsidRPr="00D949CB">
        <w:rPr>
          <w:rFonts w:eastAsia="Calibri" w:cs="Times New Roman"/>
          <w:color w:val="767171"/>
          <w:szCs w:val="24"/>
          <w:lang w:val="es-ES"/>
        </w:rPr>
        <w:t xml:space="preserve">sostener una reunión </w:t>
      </w:r>
      <w:r w:rsidRPr="00D949CB">
        <w:rPr>
          <w:rFonts w:eastAsia="Calibri" w:cs="Times New Roman"/>
          <w:color w:val="767171"/>
          <w:szCs w:val="24"/>
          <w:lang w:val="es-ES"/>
        </w:rPr>
        <w:t>con la vicepresidenta Kamala Harris</w:t>
      </w:r>
      <w:r w:rsidR="00374CF3" w:rsidRPr="00D949CB">
        <w:rPr>
          <w:rFonts w:eastAsia="Calibri" w:cs="Times New Roman"/>
          <w:color w:val="767171"/>
          <w:szCs w:val="24"/>
          <w:lang w:val="es-ES"/>
        </w:rPr>
        <w:t>, con la participación de miembros del CARICOM.</w:t>
      </w:r>
      <w:r w:rsidRPr="00D949CB">
        <w:rPr>
          <w:rFonts w:eastAsia="Calibri" w:cs="Times New Roman"/>
          <w:color w:val="767171"/>
          <w:szCs w:val="24"/>
          <w:lang w:val="es-ES"/>
        </w:rPr>
        <w:t xml:space="preserve"> </w:t>
      </w:r>
      <w:r w:rsidR="00374CF3" w:rsidRPr="00D949CB">
        <w:rPr>
          <w:rFonts w:eastAsia="Calibri" w:cs="Times New Roman"/>
          <w:color w:val="767171"/>
          <w:szCs w:val="24"/>
          <w:lang w:val="es-ES"/>
        </w:rPr>
        <w:t>S</w:t>
      </w:r>
      <w:r w:rsidRPr="00D949CB">
        <w:rPr>
          <w:rFonts w:eastAsia="Calibri" w:cs="Times New Roman"/>
          <w:color w:val="767171"/>
          <w:szCs w:val="24"/>
          <w:lang w:val="es-ES"/>
        </w:rPr>
        <w:t xml:space="preserve">e pasó revista </w:t>
      </w:r>
      <w:r w:rsidR="00374CF3" w:rsidRPr="00D949CB">
        <w:rPr>
          <w:rFonts w:eastAsia="Calibri" w:cs="Times New Roman"/>
          <w:color w:val="767171"/>
          <w:szCs w:val="24"/>
          <w:lang w:val="es-ES"/>
        </w:rPr>
        <w:t xml:space="preserve">a </w:t>
      </w:r>
      <w:r w:rsidRPr="00D949CB">
        <w:rPr>
          <w:rFonts w:eastAsia="Calibri" w:cs="Times New Roman"/>
          <w:color w:val="767171"/>
          <w:szCs w:val="24"/>
          <w:lang w:val="es-ES"/>
        </w:rPr>
        <w:t xml:space="preserve">algunos de los temas que fueron abordados en la reunión </w:t>
      </w:r>
      <w:r w:rsidR="00374CF3" w:rsidRPr="00D949CB">
        <w:rPr>
          <w:rFonts w:eastAsia="Calibri" w:cs="Times New Roman"/>
          <w:color w:val="767171"/>
          <w:szCs w:val="24"/>
          <w:lang w:val="es-ES"/>
        </w:rPr>
        <w:t xml:space="preserve">realizada previamente en </w:t>
      </w:r>
      <w:r w:rsidRPr="00D949CB">
        <w:rPr>
          <w:rFonts w:eastAsia="Calibri" w:cs="Times New Roman"/>
          <w:color w:val="767171"/>
          <w:szCs w:val="24"/>
          <w:lang w:val="es-ES"/>
        </w:rPr>
        <w:t xml:space="preserve">la ciudad de Los Ángeles. </w:t>
      </w:r>
    </w:p>
    <w:p w14:paraId="20D813AF" w14:textId="77777777" w:rsidR="00161B50" w:rsidRPr="00D949CB" w:rsidRDefault="00161B50" w:rsidP="00161B50">
      <w:pPr>
        <w:pStyle w:val="NormalWeb"/>
        <w:spacing w:before="0" w:beforeAutospacing="0" w:after="0" w:afterAutospacing="0" w:line="360" w:lineRule="auto"/>
        <w:ind w:left="426"/>
        <w:jc w:val="both"/>
        <w:rPr>
          <w:rFonts w:eastAsiaTheme="minorHAnsi"/>
          <w:color w:val="767171"/>
          <w:szCs w:val="22"/>
          <w:lang w:val="es-US" w:eastAsia="en-US"/>
        </w:rPr>
      </w:pPr>
    </w:p>
    <w:p w14:paraId="0723EBC5" w14:textId="4356E951" w:rsidR="00DC5618" w:rsidRPr="00D949CB" w:rsidRDefault="00DC5618" w:rsidP="007C1249">
      <w:pPr>
        <w:pStyle w:val="NormalWeb"/>
        <w:numPr>
          <w:ilvl w:val="0"/>
          <w:numId w:val="19"/>
        </w:numPr>
        <w:spacing w:before="0" w:beforeAutospacing="0" w:after="0" w:afterAutospacing="0" w:line="360" w:lineRule="auto"/>
        <w:jc w:val="both"/>
        <w:rPr>
          <w:rFonts w:eastAsiaTheme="minorHAnsi"/>
          <w:color w:val="767171"/>
          <w:szCs w:val="22"/>
          <w:lang w:val="es-US" w:eastAsia="en-US"/>
        </w:rPr>
      </w:pPr>
      <w:r w:rsidRPr="00D949CB">
        <w:rPr>
          <w:rFonts w:eastAsiaTheme="minorHAnsi"/>
          <w:color w:val="767171"/>
          <w:szCs w:val="22"/>
          <w:lang w:val="es-US" w:eastAsia="en-US"/>
        </w:rPr>
        <w:t xml:space="preserve">Visita oficial del Canciller </w:t>
      </w:r>
      <w:r w:rsidR="007B3E20" w:rsidRPr="00D949CB">
        <w:rPr>
          <w:rFonts w:eastAsiaTheme="minorHAnsi"/>
          <w:color w:val="767171"/>
          <w:szCs w:val="22"/>
          <w:lang w:val="es-US" w:eastAsia="en-US"/>
        </w:rPr>
        <w:t xml:space="preserve">dominicano </w:t>
      </w:r>
      <w:r w:rsidRPr="00D949CB">
        <w:rPr>
          <w:rFonts w:eastAsiaTheme="minorHAnsi"/>
          <w:color w:val="767171"/>
          <w:szCs w:val="22"/>
          <w:lang w:val="es-US" w:eastAsia="en-US"/>
        </w:rPr>
        <w:t xml:space="preserve">a los Estados Unidos de América, en el marco del encuentro de los Cancilleres de la Alianza para el Desarrollo en Democracia con el </w:t>
      </w:r>
      <w:proofErr w:type="gramStart"/>
      <w:r w:rsidRPr="00D949CB">
        <w:rPr>
          <w:rFonts w:eastAsiaTheme="minorHAnsi"/>
          <w:color w:val="767171"/>
          <w:szCs w:val="22"/>
          <w:lang w:val="es-US" w:eastAsia="en-US"/>
        </w:rPr>
        <w:t>Secretario</w:t>
      </w:r>
      <w:proofErr w:type="gramEnd"/>
      <w:r w:rsidRPr="00D949CB">
        <w:rPr>
          <w:rFonts w:eastAsiaTheme="minorHAnsi"/>
          <w:color w:val="767171"/>
          <w:szCs w:val="22"/>
          <w:lang w:val="es-US" w:eastAsia="en-US"/>
        </w:rPr>
        <w:t xml:space="preserve"> de Estado de los </w:t>
      </w:r>
      <w:r w:rsidR="00047E18" w:rsidRPr="00D949CB">
        <w:rPr>
          <w:rFonts w:eastAsiaTheme="minorHAnsi"/>
          <w:color w:val="767171"/>
          <w:szCs w:val="22"/>
          <w:lang w:val="es-US" w:eastAsia="en-US"/>
        </w:rPr>
        <w:t>EE. UU.</w:t>
      </w:r>
      <w:r w:rsidRPr="00D949CB">
        <w:rPr>
          <w:rFonts w:eastAsiaTheme="minorHAnsi"/>
          <w:color w:val="767171"/>
          <w:szCs w:val="22"/>
          <w:lang w:val="es-US" w:eastAsia="en-US"/>
        </w:rPr>
        <w:t xml:space="preserve"> Antony </w:t>
      </w:r>
      <w:proofErr w:type="spellStart"/>
      <w:r w:rsidRPr="00D949CB">
        <w:rPr>
          <w:rFonts w:eastAsiaTheme="minorHAnsi"/>
          <w:color w:val="767171"/>
          <w:szCs w:val="22"/>
          <w:lang w:val="es-US" w:eastAsia="en-US"/>
        </w:rPr>
        <w:t>Blinken</w:t>
      </w:r>
      <w:proofErr w:type="spellEnd"/>
      <w:r w:rsidRPr="00D949CB">
        <w:rPr>
          <w:rFonts w:eastAsiaTheme="minorHAnsi"/>
          <w:color w:val="767171"/>
          <w:szCs w:val="22"/>
          <w:lang w:val="es-US" w:eastAsia="en-US"/>
        </w:rPr>
        <w:t>.</w:t>
      </w:r>
    </w:p>
    <w:p w14:paraId="3DF1B2AB" w14:textId="77777777" w:rsidR="00161B50" w:rsidRPr="00D949CB" w:rsidRDefault="00161B50" w:rsidP="00161B50">
      <w:pPr>
        <w:pStyle w:val="NormalWeb"/>
        <w:spacing w:before="0" w:beforeAutospacing="0" w:after="0" w:afterAutospacing="0" w:line="360" w:lineRule="auto"/>
        <w:ind w:left="426"/>
        <w:jc w:val="both"/>
        <w:rPr>
          <w:rFonts w:eastAsiaTheme="minorHAnsi"/>
          <w:color w:val="767171"/>
          <w:szCs w:val="22"/>
          <w:lang w:val="es-US" w:eastAsia="en-US"/>
        </w:rPr>
      </w:pPr>
    </w:p>
    <w:p w14:paraId="0A606547" w14:textId="7FB0EF32" w:rsidR="00110B33" w:rsidRPr="00D949CB" w:rsidRDefault="00110B33" w:rsidP="007C1249">
      <w:pPr>
        <w:pStyle w:val="NormalWeb"/>
        <w:numPr>
          <w:ilvl w:val="0"/>
          <w:numId w:val="19"/>
        </w:numPr>
        <w:spacing w:before="0" w:beforeAutospacing="0" w:after="0" w:afterAutospacing="0" w:line="360" w:lineRule="auto"/>
        <w:jc w:val="both"/>
        <w:rPr>
          <w:rFonts w:eastAsiaTheme="minorHAnsi"/>
          <w:color w:val="767171"/>
          <w:szCs w:val="22"/>
          <w:lang w:val="es-US" w:eastAsia="en-US"/>
        </w:rPr>
      </w:pPr>
      <w:r w:rsidRPr="00D949CB">
        <w:rPr>
          <w:rFonts w:eastAsia="Calibri"/>
          <w:color w:val="767171"/>
          <w:lang w:val="es-ES"/>
        </w:rPr>
        <w:t xml:space="preserve">III Dialogo de alto nivel entre RD y EE. UU. sobre </w:t>
      </w:r>
      <w:r w:rsidRPr="00D949CB">
        <w:rPr>
          <w:rFonts w:eastAsia="Calibri"/>
          <w:i/>
          <w:iCs/>
          <w:color w:val="767171"/>
          <w:lang w:val="es-ES"/>
        </w:rPr>
        <w:t>Reformas Institucionales</w:t>
      </w:r>
      <w:r w:rsidRPr="00D949CB">
        <w:rPr>
          <w:rFonts w:eastAsia="Calibri"/>
          <w:color w:val="767171"/>
          <w:lang w:val="es-ES"/>
        </w:rPr>
        <w:t xml:space="preserve">, </w:t>
      </w:r>
      <w:r w:rsidR="00374CF3" w:rsidRPr="00D949CB">
        <w:rPr>
          <w:rFonts w:eastAsia="Calibri"/>
          <w:color w:val="767171"/>
          <w:lang w:val="es-ES"/>
        </w:rPr>
        <w:t xml:space="preserve">realizado en el mes de </w:t>
      </w:r>
      <w:r w:rsidRPr="00D949CB">
        <w:rPr>
          <w:rFonts w:eastAsia="Calibri"/>
          <w:color w:val="767171"/>
          <w:lang w:val="es-ES"/>
        </w:rPr>
        <w:t>octubre,</w:t>
      </w:r>
      <w:r w:rsidR="00374CF3" w:rsidRPr="00D949CB">
        <w:rPr>
          <w:rFonts w:eastAsia="Calibri"/>
          <w:color w:val="767171"/>
          <w:lang w:val="es-ES"/>
        </w:rPr>
        <w:t xml:space="preserve"> con </w:t>
      </w:r>
      <w:r w:rsidRPr="00D949CB">
        <w:rPr>
          <w:rFonts w:eastAsia="Calibri"/>
          <w:color w:val="767171"/>
          <w:lang w:val="es-ES"/>
        </w:rPr>
        <w:t xml:space="preserve">el liderazgo del presidente, Luis </w:t>
      </w:r>
      <w:proofErr w:type="spellStart"/>
      <w:r w:rsidRPr="00D949CB">
        <w:rPr>
          <w:rFonts w:eastAsia="Calibri"/>
          <w:color w:val="767171"/>
          <w:lang w:val="es-ES"/>
        </w:rPr>
        <w:t>Abinader</w:t>
      </w:r>
      <w:proofErr w:type="spellEnd"/>
      <w:r w:rsidRPr="00D949CB">
        <w:rPr>
          <w:rFonts w:eastAsia="Calibri"/>
          <w:color w:val="767171"/>
          <w:lang w:val="es-ES"/>
        </w:rPr>
        <w:t xml:space="preserve">, y la Subsecretaria de Estado para Seguridad Ciudadana, Democracia y Derechos Humanos de los Estados Unidos, </w:t>
      </w:r>
      <w:proofErr w:type="spellStart"/>
      <w:r w:rsidRPr="00D949CB">
        <w:rPr>
          <w:rFonts w:eastAsia="Calibri"/>
          <w:color w:val="767171"/>
          <w:lang w:val="es-ES"/>
        </w:rPr>
        <w:t>Uzra</w:t>
      </w:r>
      <w:proofErr w:type="spellEnd"/>
      <w:r w:rsidRPr="00D949CB">
        <w:rPr>
          <w:rFonts w:eastAsia="Calibri"/>
          <w:color w:val="767171"/>
          <w:lang w:val="es-ES"/>
        </w:rPr>
        <w:t xml:space="preserve"> </w:t>
      </w:r>
      <w:proofErr w:type="spellStart"/>
      <w:r w:rsidRPr="00D949CB">
        <w:rPr>
          <w:rFonts w:eastAsia="Calibri"/>
          <w:color w:val="767171"/>
          <w:lang w:val="es-ES"/>
        </w:rPr>
        <w:t>Zeya</w:t>
      </w:r>
      <w:proofErr w:type="spellEnd"/>
      <w:r w:rsidRPr="00D949CB">
        <w:rPr>
          <w:rFonts w:eastAsia="Calibri"/>
          <w:color w:val="767171"/>
          <w:lang w:val="es-ES"/>
        </w:rPr>
        <w:t xml:space="preserve">. En dicho encuentro, la </w:t>
      </w:r>
      <w:r w:rsidR="00374CF3" w:rsidRPr="00D949CB">
        <w:rPr>
          <w:rFonts w:eastAsia="Calibri"/>
          <w:color w:val="767171"/>
          <w:lang w:val="es-ES"/>
        </w:rPr>
        <w:t xml:space="preserve">representante de los </w:t>
      </w:r>
      <w:r w:rsidRPr="00D949CB">
        <w:rPr>
          <w:rFonts w:eastAsia="Calibri"/>
          <w:color w:val="767171"/>
          <w:lang w:val="es-ES"/>
        </w:rPr>
        <w:t xml:space="preserve">EE. UU. resaltó el apoyo continuo que la nación estadounidense ofrece a República Dominicana. </w:t>
      </w:r>
    </w:p>
    <w:p w14:paraId="0EFA29EC" w14:textId="77777777" w:rsidR="00161B50" w:rsidRPr="00D949CB" w:rsidRDefault="00161B50" w:rsidP="00161B50">
      <w:pPr>
        <w:pStyle w:val="NormalWeb"/>
        <w:spacing w:before="0" w:beforeAutospacing="0" w:after="0" w:afterAutospacing="0" w:line="360" w:lineRule="auto"/>
        <w:ind w:left="426"/>
        <w:jc w:val="both"/>
        <w:rPr>
          <w:rFonts w:ascii="Artifex CF Light" w:eastAsia="Book Antiqua" w:hAnsi="Artifex CF Light" w:cs="Book Antiqua"/>
          <w:color w:val="767171"/>
          <w:lang w:val="es-ES"/>
        </w:rPr>
      </w:pPr>
    </w:p>
    <w:p w14:paraId="56F94570" w14:textId="72D2D96E" w:rsidR="00DC5618" w:rsidRPr="00D949CB" w:rsidRDefault="00FE05B0" w:rsidP="007C1249">
      <w:pPr>
        <w:pStyle w:val="NormalWeb"/>
        <w:numPr>
          <w:ilvl w:val="0"/>
          <w:numId w:val="19"/>
        </w:numPr>
        <w:spacing w:before="0" w:beforeAutospacing="0" w:after="0" w:afterAutospacing="0" w:line="360" w:lineRule="auto"/>
        <w:jc w:val="both"/>
        <w:rPr>
          <w:rFonts w:eastAsiaTheme="minorHAnsi"/>
          <w:color w:val="767171"/>
          <w:szCs w:val="22"/>
          <w:lang w:val="es-US" w:eastAsia="en-US"/>
        </w:rPr>
      </w:pPr>
      <w:r w:rsidRPr="00D949CB">
        <w:rPr>
          <w:rFonts w:eastAsiaTheme="minorHAnsi"/>
          <w:color w:val="767171"/>
          <w:szCs w:val="22"/>
          <w:lang w:val="es-US" w:eastAsia="en-US"/>
        </w:rPr>
        <w:t xml:space="preserve">Reunión </w:t>
      </w:r>
      <w:r w:rsidR="00DC5618" w:rsidRPr="00D949CB">
        <w:rPr>
          <w:rFonts w:eastAsiaTheme="minorHAnsi"/>
          <w:color w:val="767171"/>
          <w:szCs w:val="22"/>
          <w:lang w:val="es-US" w:eastAsia="en-US"/>
        </w:rPr>
        <w:t xml:space="preserve">de Alto Nivel para tratar asuntos relativos a la situación política en Haití y sobre la crisis en Venezuela, esta última convocada por los Estados Unidos </w:t>
      </w:r>
      <w:r w:rsidR="00374CF3" w:rsidRPr="00D949CB">
        <w:rPr>
          <w:rFonts w:eastAsiaTheme="minorHAnsi"/>
          <w:color w:val="767171"/>
          <w:szCs w:val="22"/>
          <w:lang w:val="es-US" w:eastAsia="en-US"/>
        </w:rPr>
        <w:t xml:space="preserve">de América </w:t>
      </w:r>
      <w:r w:rsidR="00DC5618" w:rsidRPr="00D949CB">
        <w:rPr>
          <w:rFonts w:eastAsiaTheme="minorHAnsi"/>
          <w:color w:val="767171"/>
          <w:szCs w:val="22"/>
          <w:lang w:val="es-US" w:eastAsia="en-US"/>
        </w:rPr>
        <w:t xml:space="preserve">y celebrada </w:t>
      </w:r>
      <w:r w:rsidR="00374CF3" w:rsidRPr="00D949CB">
        <w:rPr>
          <w:rFonts w:eastAsiaTheme="minorHAnsi"/>
          <w:color w:val="767171"/>
          <w:szCs w:val="22"/>
          <w:lang w:val="es-US" w:eastAsia="en-US"/>
        </w:rPr>
        <w:t xml:space="preserve">en modalidad </w:t>
      </w:r>
      <w:r w:rsidR="00DC5618" w:rsidRPr="00D949CB">
        <w:rPr>
          <w:rFonts w:eastAsiaTheme="minorHAnsi"/>
          <w:color w:val="767171"/>
          <w:szCs w:val="22"/>
          <w:lang w:val="es-US" w:eastAsia="en-US"/>
        </w:rPr>
        <w:t>virtual.</w:t>
      </w:r>
    </w:p>
    <w:p w14:paraId="2EF89C66" w14:textId="77777777" w:rsidR="00374CF3" w:rsidRPr="00D949CB" w:rsidRDefault="00374CF3" w:rsidP="00374CF3">
      <w:pPr>
        <w:pStyle w:val="Prrafodelista"/>
        <w:spacing w:after="0" w:line="360" w:lineRule="auto"/>
        <w:ind w:left="426"/>
        <w:jc w:val="both"/>
        <w:rPr>
          <w:rFonts w:eastAsia="Calibri" w:cs="Times New Roman"/>
          <w:color w:val="767171"/>
          <w:szCs w:val="24"/>
          <w:lang w:val="es-ES"/>
        </w:rPr>
      </w:pPr>
    </w:p>
    <w:p w14:paraId="4B399EDB" w14:textId="444BBC67" w:rsidR="00D7372A" w:rsidRPr="00D949CB" w:rsidRDefault="00D7372A" w:rsidP="007C1249">
      <w:pPr>
        <w:pStyle w:val="Prrafodelista"/>
        <w:numPr>
          <w:ilvl w:val="0"/>
          <w:numId w:val="19"/>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Reunión</w:t>
      </w:r>
      <w:r w:rsidR="00460A16" w:rsidRPr="00D949CB">
        <w:rPr>
          <w:rFonts w:eastAsia="Calibri" w:cs="Times New Roman"/>
          <w:color w:val="767171"/>
          <w:szCs w:val="24"/>
          <w:lang w:val="es-ES"/>
        </w:rPr>
        <w:t xml:space="preserve"> </w:t>
      </w:r>
      <w:r w:rsidR="00B45DF6" w:rsidRPr="00D949CB">
        <w:rPr>
          <w:rFonts w:eastAsia="Calibri" w:cs="Times New Roman"/>
          <w:color w:val="767171"/>
          <w:szCs w:val="24"/>
          <w:lang w:val="es-ES"/>
        </w:rPr>
        <w:t xml:space="preserve">para </w:t>
      </w:r>
      <w:r w:rsidR="00460A16" w:rsidRPr="00D949CB">
        <w:rPr>
          <w:rFonts w:eastAsia="Calibri" w:cs="Times New Roman"/>
          <w:i/>
          <w:iCs/>
          <w:color w:val="767171"/>
          <w:szCs w:val="24"/>
          <w:lang w:val="es-ES"/>
        </w:rPr>
        <w:t>abord</w:t>
      </w:r>
      <w:r w:rsidR="00B45DF6" w:rsidRPr="00D949CB">
        <w:rPr>
          <w:rFonts w:eastAsia="Calibri" w:cs="Times New Roman"/>
          <w:i/>
          <w:iCs/>
          <w:color w:val="767171"/>
          <w:szCs w:val="24"/>
          <w:lang w:val="es-ES"/>
        </w:rPr>
        <w:t>ar</w:t>
      </w:r>
      <w:r w:rsidR="00460A16" w:rsidRPr="00D949CB">
        <w:rPr>
          <w:rFonts w:eastAsia="Calibri" w:cs="Times New Roman"/>
          <w:i/>
          <w:iCs/>
          <w:color w:val="767171"/>
          <w:szCs w:val="24"/>
          <w:lang w:val="es-ES"/>
        </w:rPr>
        <w:t xml:space="preserve"> la crisis humanitaria que atraviesa Haití</w:t>
      </w:r>
      <w:r w:rsidR="00B45DF6" w:rsidRPr="00D949CB">
        <w:rPr>
          <w:rFonts w:eastAsia="Calibri" w:cs="Times New Roman"/>
          <w:color w:val="767171"/>
          <w:szCs w:val="24"/>
          <w:lang w:val="es-ES"/>
        </w:rPr>
        <w:t xml:space="preserve">, </w:t>
      </w:r>
      <w:r w:rsidRPr="00D949CB">
        <w:rPr>
          <w:rFonts w:eastAsia="Calibri" w:cs="Times New Roman"/>
          <w:color w:val="767171"/>
          <w:szCs w:val="24"/>
          <w:lang w:val="es-ES"/>
        </w:rPr>
        <w:t xml:space="preserve">con Michael Grant, viceministro adjunto para las Américas en el Ministerio de Asuntos Exteriores de Canadá (Global </w:t>
      </w:r>
      <w:proofErr w:type="spellStart"/>
      <w:r w:rsidRPr="00D949CB">
        <w:rPr>
          <w:rFonts w:eastAsia="Calibri" w:cs="Times New Roman"/>
          <w:color w:val="767171"/>
          <w:szCs w:val="24"/>
          <w:lang w:val="es-ES"/>
        </w:rPr>
        <w:t>Affairs</w:t>
      </w:r>
      <w:proofErr w:type="spellEnd"/>
      <w:r w:rsidRPr="00D949CB">
        <w:rPr>
          <w:rFonts w:eastAsia="Calibri" w:cs="Times New Roman"/>
          <w:color w:val="767171"/>
          <w:szCs w:val="24"/>
          <w:lang w:val="es-ES"/>
        </w:rPr>
        <w:t xml:space="preserve"> </w:t>
      </w:r>
      <w:proofErr w:type="spellStart"/>
      <w:r w:rsidRPr="00D949CB">
        <w:rPr>
          <w:rFonts w:eastAsia="Calibri" w:cs="Times New Roman"/>
          <w:color w:val="767171"/>
          <w:szCs w:val="24"/>
          <w:lang w:val="es-ES"/>
        </w:rPr>
        <w:t>Canada</w:t>
      </w:r>
      <w:proofErr w:type="spellEnd"/>
      <w:r w:rsidRPr="00D949CB">
        <w:rPr>
          <w:rFonts w:eastAsia="Calibri" w:cs="Times New Roman"/>
          <w:color w:val="767171"/>
          <w:szCs w:val="24"/>
          <w:lang w:val="es-ES"/>
        </w:rPr>
        <w:t xml:space="preserve">), y </w:t>
      </w:r>
      <w:proofErr w:type="spellStart"/>
      <w:r w:rsidRPr="00D949CB">
        <w:rPr>
          <w:rFonts w:eastAsia="Calibri" w:cs="Times New Roman"/>
          <w:color w:val="767171"/>
          <w:szCs w:val="24"/>
          <w:lang w:val="es-ES"/>
        </w:rPr>
        <w:t>Maninder</w:t>
      </w:r>
      <w:proofErr w:type="spellEnd"/>
      <w:r w:rsidRPr="00D949CB">
        <w:rPr>
          <w:rFonts w:eastAsia="Calibri" w:cs="Times New Roman"/>
          <w:color w:val="767171"/>
          <w:szCs w:val="24"/>
          <w:lang w:val="es-ES"/>
        </w:rPr>
        <w:t xml:space="preserve"> </w:t>
      </w:r>
      <w:proofErr w:type="spellStart"/>
      <w:r w:rsidRPr="00D949CB">
        <w:rPr>
          <w:rFonts w:eastAsia="Calibri" w:cs="Times New Roman"/>
          <w:color w:val="767171"/>
          <w:szCs w:val="24"/>
          <w:lang w:val="es-ES"/>
        </w:rPr>
        <w:t>Sidhi</w:t>
      </w:r>
      <w:proofErr w:type="spellEnd"/>
      <w:r w:rsidRPr="00D949CB">
        <w:rPr>
          <w:rFonts w:eastAsia="Calibri" w:cs="Times New Roman"/>
          <w:color w:val="767171"/>
          <w:szCs w:val="24"/>
          <w:lang w:val="es-ES"/>
        </w:rPr>
        <w:t xml:space="preserve">, miembro del parlamento por Brampton East, realizada el 21 de abril del presente año, presidida por el viceministro de </w:t>
      </w:r>
      <w:r w:rsidR="007B49CF" w:rsidRPr="00D949CB">
        <w:rPr>
          <w:rFonts w:eastAsia="Calibri" w:cs="Times New Roman"/>
          <w:color w:val="767171"/>
          <w:szCs w:val="24"/>
          <w:lang w:val="es-ES"/>
        </w:rPr>
        <w:t>Política</w:t>
      </w:r>
      <w:r w:rsidRPr="00D949CB">
        <w:rPr>
          <w:rFonts w:eastAsia="Calibri" w:cs="Times New Roman"/>
          <w:color w:val="767171"/>
          <w:szCs w:val="24"/>
          <w:lang w:val="es-ES"/>
        </w:rPr>
        <w:t xml:space="preserve"> Exterior Bilateral, </w:t>
      </w:r>
      <w:r w:rsidRPr="00D949CB">
        <w:rPr>
          <w:rFonts w:eastAsia="Calibri" w:cs="Times New Roman"/>
          <w:color w:val="767171"/>
          <w:szCs w:val="24"/>
          <w:lang w:val="es-ES"/>
        </w:rPr>
        <w:lastRenderedPageBreak/>
        <w:t xml:space="preserve">José Julio Gómez, y con la participación del viceministro de </w:t>
      </w:r>
      <w:r w:rsidR="007B49CF" w:rsidRPr="00D949CB">
        <w:rPr>
          <w:rFonts w:eastAsia="Calibri" w:cs="Times New Roman"/>
          <w:color w:val="767171"/>
          <w:szCs w:val="24"/>
          <w:lang w:val="es-ES"/>
        </w:rPr>
        <w:t>Política</w:t>
      </w:r>
      <w:r w:rsidRPr="00D949CB">
        <w:rPr>
          <w:rFonts w:eastAsia="Calibri" w:cs="Times New Roman"/>
          <w:color w:val="767171"/>
          <w:szCs w:val="24"/>
          <w:lang w:val="es-ES"/>
        </w:rPr>
        <w:t xml:space="preserve"> Exterior Multilateral y los embajadores </w:t>
      </w:r>
      <w:proofErr w:type="spellStart"/>
      <w:r w:rsidRPr="00D949CB">
        <w:rPr>
          <w:rFonts w:eastAsia="Calibri" w:cs="Times New Roman"/>
          <w:color w:val="767171"/>
          <w:szCs w:val="24"/>
          <w:lang w:val="es-ES"/>
        </w:rPr>
        <w:t>Faruk</w:t>
      </w:r>
      <w:proofErr w:type="spellEnd"/>
      <w:r w:rsidRPr="00D949CB">
        <w:rPr>
          <w:rFonts w:eastAsia="Calibri" w:cs="Times New Roman"/>
          <w:color w:val="767171"/>
          <w:szCs w:val="24"/>
          <w:lang w:val="es-ES"/>
        </w:rPr>
        <w:t xml:space="preserve"> Miguel y Michelle Cohen. </w:t>
      </w:r>
    </w:p>
    <w:p w14:paraId="1F4B82B6" w14:textId="77777777" w:rsidR="00374CF3" w:rsidRPr="00D949CB" w:rsidRDefault="00374CF3" w:rsidP="00374CF3">
      <w:pPr>
        <w:pStyle w:val="Prrafodelista"/>
        <w:spacing w:after="0" w:line="360" w:lineRule="auto"/>
        <w:ind w:left="426"/>
        <w:jc w:val="both"/>
        <w:rPr>
          <w:rFonts w:eastAsia="Calibri" w:cs="Times New Roman"/>
          <w:color w:val="767171"/>
          <w:szCs w:val="24"/>
          <w:lang w:val="es-ES"/>
        </w:rPr>
      </w:pPr>
    </w:p>
    <w:p w14:paraId="4CC17C60" w14:textId="77956742" w:rsidR="00D67DD4" w:rsidRPr="00D949CB" w:rsidRDefault="007B3F2C" w:rsidP="007C1249">
      <w:pPr>
        <w:pStyle w:val="Prrafodelista"/>
        <w:numPr>
          <w:ilvl w:val="0"/>
          <w:numId w:val="20"/>
        </w:numPr>
        <w:spacing w:after="0" w:line="360" w:lineRule="auto"/>
        <w:jc w:val="both"/>
        <w:rPr>
          <w:rFonts w:eastAsia="Calibri" w:cs="Times New Roman"/>
          <w:color w:val="767171"/>
          <w:szCs w:val="24"/>
          <w:lang w:val="es-ES"/>
        </w:rPr>
      </w:pPr>
      <w:r w:rsidRPr="00D949CB">
        <w:rPr>
          <w:color w:val="767171"/>
          <w:lang w:val="es-DO"/>
        </w:rPr>
        <w:t xml:space="preserve">Participación en la Cumbre </w:t>
      </w:r>
      <w:r w:rsidRPr="00D949CB">
        <w:rPr>
          <w:rFonts w:eastAsia="Calibri" w:cs="Times New Roman"/>
          <w:color w:val="767171"/>
          <w:szCs w:val="24"/>
          <w:lang w:val="es-ES"/>
        </w:rPr>
        <w:t xml:space="preserve">sobre la Iniciativa contra el </w:t>
      </w:r>
      <w:proofErr w:type="spellStart"/>
      <w:r w:rsidRPr="00D949CB">
        <w:rPr>
          <w:rFonts w:eastAsia="Calibri" w:cs="Times New Roman"/>
          <w:color w:val="767171"/>
          <w:szCs w:val="24"/>
          <w:lang w:val="es-ES"/>
        </w:rPr>
        <w:t>Ransomware</w:t>
      </w:r>
      <w:proofErr w:type="spellEnd"/>
      <w:r w:rsidRPr="00D949CB">
        <w:rPr>
          <w:rFonts w:eastAsia="Calibri" w:cs="Times New Roman"/>
          <w:color w:val="767171"/>
          <w:szCs w:val="24"/>
          <w:lang w:val="es-ES"/>
        </w:rPr>
        <w:t xml:space="preserve">, celebrada </w:t>
      </w:r>
      <w:r w:rsidR="00374CF3" w:rsidRPr="00D949CB">
        <w:rPr>
          <w:rFonts w:eastAsia="Calibri" w:cs="Times New Roman"/>
          <w:color w:val="767171"/>
          <w:szCs w:val="24"/>
          <w:lang w:val="es-ES"/>
        </w:rPr>
        <w:t xml:space="preserve">los días </w:t>
      </w:r>
      <w:r w:rsidRPr="00D949CB">
        <w:rPr>
          <w:rFonts w:eastAsia="Calibri" w:cs="Times New Roman"/>
          <w:color w:val="767171"/>
          <w:szCs w:val="24"/>
          <w:lang w:val="es-ES"/>
        </w:rPr>
        <w:t xml:space="preserve">13 y 14 de octubre en Distrito Columbia, Washington. </w:t>
      </w:r>
      <w:r w:rsidR="00030670" w:rsidRPr="00D949CB">
        <w:rPr>
          <w:rFonts w:eastAsia="Calibri" w:cs="Times New Roman"/>
          <w:color w:val="767171"/>
          <w:szCs w:val="24"/>
          <w:lang w:val="es-ES"/>
        </w:rPr>
        <w:t>Logrando a</w:t>
      </w:r>
      <w:r w:rsidR="00600572" w:rsidRPr="00D949CB">
        <w:rPr>
          <w:color w:val="767171"/>
          <w:lang w:val="es-DO"/>
        </w:rPr>
        <w:t xml:space="preserve"> través de la </w:t>
      </w:r>
      <w:r w:rsidR="00F51FDC" w:rsidRPr="00D949CB">
        <w:rPr>
          <w:rFonts w:eastAsia="Calibri" w:cs="Times New Roman"/>
          <w:color w:val="767171"/>
          <w:szCs w:val="24"/>
          <w:lang w:val="es-ES"/>
        </w:rPr>
        <w:t xml:space="preserve">Oficial </w:t>
      </w:r>
      <w:proofErr w:type="spellStart"/>
      <w:r w:rsidR="00F51FDC" w:rsidRPr="00D949CB">
        <w:rPr>
          <w:rFonts w:eastAsia="Calibri" w:cs="Times New Roman"/>
          <w:color w:val="767171"/>
          <w:szCs w:val="24"/>
          <w:lang w:val="es-ES"/>
        </w:rPr>
        <w:t>Norva</w:t>
      </w:r>
      <w:proofErr w:type="spellEnd"/>
      <w:r w:rsidR="00F51FDC" w:rsidRPr="00D949CB">
        <w:rPr>
          <w:rFonts w:eastAsia="Calibri" w:cs="Times New Roman"/>
          <w:color w:val="767171"/>
          <w:szCs w:val="24"/>
          <w:lang w:val="es-ES"/>
        </w:rPr>
        <w:t xml:space="preserve"> Hall de la Embajada de los </w:t>
      </w:r>
      <w:proofErr w:type="gramStart"/>
      <w:r w:rsidR="00F51FDC" w:rsidRPr="00D949CB">
        <w:rPr>
          <w:rFonts w:eastAsia="Calibri" w:cs="Times New Roman"/>
          <w:color w:val="767171"/>
          <w:szCs w:val="24"/>
          <w:lang w:val="es-ES"/>
        </w:rPr>
        <w:t>EE.UU.</w:t>
      </w:r>
      <w:proofErr w:type="gramEnd"/>
      <w:r w:rsidR="00F51FDC" w:rsidRPr="00D949CB">
        <w:rPr>
          <w:rFonts w:eastAsia="Calibri" w:cs="Times New Roman"/>
          <w:color w:val="767171"/>
          <w:szCs w:val="24"/>
          <w:lang w:val="es-ES"/>
        </w:rPr>
        <w:t xml:space="preserve"> en Santo Domingo, </w:t>
      </w:r>
      <w:r w:rsidR="00011ABD" w:rsidRPr="00D949CB">
        <w:rPr>
          <w:rFonts w:eastAsia="Calibri" w:cs="Times New Roman"/>
          <w:color w:val="767171"/>
          <w:szCs w:val="24"/>
          <w:lang w:val="es-ES"/>
        </w:rPr>
        <w:t>la cobertura de los gastos</w:t>
      </w:r>
      <w:r w:rsidR="00F51FDC" w:rsidRPr="00D949CB">
        <w:rPr>
          <w:rFonts w:eastAsia="Calibri" w:cs="Times New Roman"/>
          <w:color w:val="767171"/>
          <w:szCs w:val="24"/>
          <w:lang w:val="es-ES"/>
        </w:rPr>
        <w:t xml:space="preserve"> </w:t>
      </w:r>
      <w:r w:rsidR="00011ABD" w:rsidRPr="00D949CB">
        <w:rPr>
          <w:rFonts w:eastAsia="Calibri" w:cs="Times New Roman"/>
          <w:color w:val="767171"/>
          <w:szCs w:val="24"/>
          <w:lang w:val="es-ES"/>
        </w:rPr>
        <w:t>(</w:t>
      </w:r>
      <w:r w:rsidR="00F51FDC" w:rsidRPr="00D949CB">
        <w:rPr>
          <w:rFonts w:eastAsia="Calibri" w:cs="Times New Roman"/>
          <w:color w:val="767171"/>
          <w:szCs w:val="24"/>
          <w:lang w:val="es-ES"/>
        </w:rPr>
        <w:t>boletos aéreos y estadía</w:t>
      </w:r>
      <w:r w:rsidR="00011ABD" w:rsidRPr="00D949CB">
        <w:rPr>
          <w:rFonts w:eastAsia="Calibri" w:cs="Times New Roman"/>
          <w:color w:val="767171"/>
          <w:szCs w:val="24"/>
          <w:lang w:val="es-ES"/>
        </w:rPr>
        <w:t>)</w:t>
      </w:r>
      <w:r w:rsidR="00F51FDC" w:rsidRPr="00D949CB">
        <w:rPr>
          <w:rFonts w:eastAsia="Calibri" w:cs="Times New Roman"/>
          <w:color w:val="767171"/>
          <w:szCs w:val="24"/>
          <w:lang w:val="es-ES"/>
        </w:rPr>
        <w:t xml:space="preserve"> de la delegación que represento al país en </w:t>
      </w:r>
      <w:r w:rsidR="00030670" w:rsidRPr="00D949CB">
        <w:rPr>
          <w:rFonts w:eastAsia="Calibri" w:cs="Times New Roman"/>
          <w:color w:val="767171"/>
          <w:szCs w:val="24"/>
          <w:lang w:val="es-ES"/>
        </w:rPr>
        <w:t>dicha c</w:t>
      </w:r>
      <w:r w:rsidR="00F51FDC" w:rsidRPr="00D949CB">
        <w:rPr>
          <w:rFonts w:eastAsia="Calibri" w:cs="Times New Roman"/>
          <w:color w:val="767171"/>
          <w:szCs w:val="24"/>
          <w:lang w:val="es-ES"/>
        </w:rPr>
        <w:t xml:space="preserve">umbre </w:t>
      </w:r>
      <w:r w:rsidR="00030670" w:rsidRPr="00D949CB">
        <w:rPr>
          <w:rFonts w:eastAsia="Calibri" w:cs="Times New Roman"/>
          <w:color w:val="767171"/>
          <w:szCs w:val="24"/>
          <w:lang w:val="es-ES"/>
        </w:rPr>
        <w:t>y en</w:t>
      </w:r>
      <w:r w:rsidR="005438A8" w:rsidRPr="00D949CB">
        <w:rPr>
          <w:rFonts w:eastAsia="Calibri" w:cs="Times New Roman"/>
          <w:color w:val="767171"/>
          <w:szCs w:val="24"/>
          <w:lang w:val="es-ES"/>
        </w:rPr>
        <w:t xml:space="preserve"> la que</w:t>
      </w:r>
      <w:r w:rsidR="00E53AA0" w:rsidRPr="00D949CB">
        <w:rPr>
          <w:rFonts w:eastAsia="Calibri" w:cs="Times New Roman"/>
          <w:color w:val="767171"/>
          <w:szCs w:val="24"/>
          <w:lang w:val="es-ES"/>
        </w:rPr>
        <w:t xml:space="preserve"> participa</w:t>
      </w:r>
      <w:r w:rsidR="005438A8" w:rsidRPr="00D949CB">
        <w:rPr>
          <w:rFonts w:eastAsia="Calibri" w:cs="Times New Roman"/>
          <w:color w:val="767171"/>
          <w:szCs w:val="24"/>
          <w:lang w:val="es-ES"/>
        </w:rPr>
        <w:t>ron</w:t>
      </w:r>
      <w:r w:rsidR="00E53AA0" w:rsidRPr="00D949CB">
        <w:rPr>
          <w:rFonts w:eastAsia="Calibri" w:cs="Times New Roman"/>
          <w:color w:val="767171"/>
          <w:szCs w:val="24"/>
          <w:lang w:val="es-ES"/>
        </w:rPr>
        <w:t xml:space="preserve"> colegas del Centro Nacional de Ciberseguridad</w:t>
      </w:r>
      <w:r w:rsidR="00F51FDC" w:rsidRPr="00D949CB">
        <w:rPr>
          <w:rFonts w:eastAsia="Calibri" w:cs="Times New Roman"/>
          <w:color w:val="767171"/>
          <w:szCs w:val="24"/>
          <w:lang w:val="es-ES"/>
        </w:rPr>
        <w:t>.</w:t>
      </w:r>
    </w:p>
    <w:p w14:paraId="63D75AF9" w14:textId="77777777" w:rsidR="00374CF3" w:rsidRPr="00D949CB" w:rsidRDefault="00374CF3" w:rsidP="00374CF3">
      <w:pPr>
        <w:pStyle w:val="Prrafodelista"/>
        <w:spacing w:after="0" w:line="360" w:lineRule="auto"/>
        <w:ind w:left="426"/>
        <w:jc w:val="both"/>
        <w:rPr>
          <w:rFonts w:eastAsia="Calibri" w:cs="Times New Roman"/>
          <w:color w:val="767171"/>
          <w:szCs w:val="24"/>
          <w:lang w:val="es-ES"/>
        </w:rPr>
      </w:pPr>
    </w:p>
    <w:p w14:paraId="109FFD1C" w14:textId="39A75792" w:rsidR="00F51FDC" w:rsidRPr="00D949CB" w:rsidRDefault="00D67DD4" w:rsidP="007C1249">
      <w:pPr>
        <w:pStyle w:val="Prrafodelista"/>
        <w:numPr>
          <w:ilvl w:val="0"/>
          <w:numId w:val="20"/>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Reunión de </w:t>
      </w:r>
      <w:r w:rsidR="001753FC" w:rsidRPr="00D949CB">
        <w:rPr>
          <w:rFonts w:eastAsia="Calibri" w:cs="Times New Roman"/>
          <w:color w:val="767171"/>
          <w:szCs w:val="24"/>
          <w:lang w:val="es-ES"/>
        </w:rPr>
        <w:t>coordinación con</w:t>
      </w:r>
      <w:r w:rsidRPr="00D949CB">
        <w:rPr>
          <w:rFonts w:eastAsia="Calibri" w:cs="Times New Roman"/>
          <w:color w:val="767171"/>
          <w:szCs w:val="24"/>
          <w:lang w:val="es-ES"/>
        </w:rPr>
        <w:t xml:space="preserve"> </w:t>
      </w:r>
      <w:r w:rsidR="00546CBB" w:rsidRPr="00D949CB">
        <w:rPr>
          <w:rFonts w:eastAsia="Calibri" w:cs="Times New Roman"/>
          <w:color w:val="767171"/>
          <w:szCs w:val="24"/>
          <w:lang w:val="es-ES"/>
        </w:rPr>
        <w:t xml:space="preserve">la Sociedad Civil FINJUS, </w:t>
      </w:r>
      <w:r w:rsidR="00FC1927" w:rsidRPr="00D949CB">
        <w:rPr>
          <w:rFonts w:eastAsia="Calibri" w:cs="Times New Roman"/>
          <w:color w:val="767171"/>
          <w:szCs w:val="24"/>
          <w:lang w:val="es-ES"/>
        </w:rPr>
        <w:t xml:space="preserve">a fin de que representen </w:t>
      </w:r>
      <w:r w:rsidR="0031223E" w:rsidRPr="00D949CB">
        <w:rPr>
          <w:rFonts w:eastAsia="Calibri" w:cs="Times New Roman"/>
          <w:color w:val="767171"/>
          <w:szCs w:val="24"/>
          <w:lang w:val="es-ES"/>
        </w:rPr>
        <w:t>a nuestro</w:t>
      </w:r>
      <w:r w:rsidR="00FC1927" w:rsidRPr="00D949CB">
        <w:rPr>
          <w:rFonts w:eastAsia="Calibri" w:cs="Times New Roman"/>
          <w:color w:val="767171"/>
          <w:szCs w:val="24"/>
          <w:lang w:val="es-ES"/>
        </w:rPr>
        <w:t xml:space="preserve"> país en la Cumbre por la Democracia</w:t>
      </w:r>
      <w:r w:rsidR="00F51FDC" w:rsidRPr="00D949CB">
        <w:rPr>
          <w:rFonts w:eastAsia="Calibri" w:cs="Times New Roman"/>
          <w:color w:val="767171"/>
          <w:szCs w:val="24"/>
          <w:lang w:val="es-ES"/>
        </w:rPr>
        <w:t xml:space="preserve"> </w:t>
      </w:r>
      <w:r w:rsidR="00FC1927" w:rsidRPr="00D949CB">
        <w:rPr>
          <w:rFonts w:eastAsia="Calibri" w:cs="Times New Roman"/>
          <w:color w:val="767171"/>
          <w:szCs w:val="24"/>
          <w:lang w:val="es-ES"/>
        </w:rPr>
        <w:t>en los Ángeles, California</w:t>
      </w:r>
      <w:r w:rsidR="004A6084" w:rsidRPr="00D949CB">
        <w:rPr>
          <w:rFonts w:eastAsia="Calibri" w:cs="Times New Roman"/>
          <w:color w:val="767171"/>
          <w:szCs w:val="24"/>
          <w:lang w:val="es-ES"/>
        </w:rPr>
        <w:t xml:space="preserve"> el próximo año 2023</w:t>
      </w:r>
      <w:r w:rsidR="00CD662E" w:rsidRPr="00D949CB">
        <w:rPr>
          <w:rFonts w:eastAsia="Calibri" w:cs="Times New Roman"/>
          <w:color w:val="767171"/>
          <w:szCs w:val="24"/>
          <w:lang w:val="es-ES"/>
        </w:rPr>
        <w:t xml:space="preserve">. </w:t>
      </w:r>
    </w:p>
    <w:p w14:paraId="76E13819" w14:textId="77777777" w:rsidR="00374CF3" w:rsidRPr="00D949CB" w:rsidRDefault="00374CF3" w:rsidP="00374CF3">
      <w:pPr>
        <w:pStyle w:val="Prrafodelista"/>
        <w:spacing w:after="0" w:line="360" w:lineRule="auto"/>
        <w:ind w:left="426"/>
        <w:jc w:val="both"/>
        <w:rPr>
          <w:rFonts w:eastAsia="Calibri" w:cs="Times New Roman"/>
          <w:color w:val="767171"/>
          <w:szCs w:val="24"/>
          <w:lang w:val="es-ES"/>
        </w:rPr>
      </w:pPr>
    </w:p>
    <w:p w14:paraId="482D4FAF" w14:textId="57C9E19D" w:rsidR="00525B10" w:rsidRPr="00D949CB" w:rsidRDefault="00D169C0" w:rsidP="007C1249">
      <w:pPr>
        <w:pStyle w:val="Prrafodelista"/>
        <w:numPr>
          <w:ilvl w:val="0"/>
          <w:numId w:val="20"/>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Reunión </w:t>
      </w:r>
      <w:r w:rsidR="006A29A1" w:rsidRPr="00D949CB">
        <w:rPr>
          <w:rFonts w:eastAsia="Calibri" w:cs="Times New Roman"/>
          <w:color w:val="767171"/>
          <w:szCs w:val="24"/>
          <w:lang w:val="es-ES"/>
        </w:rPr>
        <w:t xml:space="preserve">entre el Departamento de Relaciones con Canadá, </w:t>
      </w:r>
      <w:proofErr w:type="spellStart"/>
      <w:r w:rsidR="006A29A1" w:rsidRPr="00D949CB">
        <w:rPr>
          <w:rFonts w:eastAsia="Calibri" w:cs="Times New Roman"/>
          <w:color w:val="767171"/>
          <w:szCs w:val="24"/>
          <w:lang w:val="es-ES"/>
        </w:rPr>
        <w:t>Biviana</w:t>
      </w:r>
      <w:proofErr w:type="spellEnd"/>
      <w:r w:rsidR="006A29A1" w:rsidRPr="00D949CB">
        <w:rPr>
          <w:rFonts w:eastAsia="Calibri" w:cs="Times New Roman"/>
          <w:color w:val="767171"/>
          <w:szCs w:val="24"/>
          <w:lang w:val="es-ES"/>
        </w:rPr>
        <w:t xml:space="preserve"> Riveiro por Pro-</w:t>
      </w:r>
      <w:proofErr w:type="gramStart"/>
      <w:r w:rsidR="006A29A1" w:rsidRPr="00D949CB">
        <w:rPr>
          <w:rFonts w:eastAsia="Calibri" w:cs="Times New Roman"/>
          <w:color w:val="767171"/>
          <w:szCs w:val="24"/>
          <w:lang w:val="es-ES"/>
        </w:rPr>
        <w:t>Dominicana</w:t>
      </w:r>
      <w:proofErr w:type="gramEnd"/>
      <w:r w:rsidR="006A29A1" w:rsidRPr="00D949CB">
        <w:rPr>
          <w:rFonts w:eastAsia="Calibri" w:cs="Times New Roman"/>
          <w:color w:val="767171"/>
          <w:szCs w:val="24"/>
          <w:lang w:val="es-ES"/>
        </w:rPr>
        <w:t xml:space="preserve"> y Gerard Trudeau, a fin de</w:t>
      </w:r>
      <w:r w:rsidRPr="00D949CB">
        <w:rPr>
          <w:rFonts w:eastAsia="Calibri" w:cs="Times New Roman"/>
          <w:color w:val="767171"/>
          <w:szCs w:val="24"/>
          <w:lang w:val="es-ES"/>
        </w:rPr>
        <w:t xml:space="preserve"> tratar los aspectos relacionados a las exportaciones hacia Canadá desde la República Dominicana</w:t>
      </w:r>
      <w:r w:rsidR="00A878A6" w:rsidRPr="00D949CB">
        <w:rPr>
          <w:rFonts w:eastAsia="Calibri" w:cs="Times New Roman"/>
          <w:color w:val="767171"/>
          <w:szCs w:val="24"/>
          <w:lang w:val="es-ES"/>
        </w:rPr>
        <w:t>.</w:t>
      </w:r>
    </w:p>
    <w:p w14:paraId="15265E1C" w14:textId="77777777" w:rsidR="00DC5618" w:rsidRPr="00D949CB" w:rsidRDefault="00DC5618" w:rsidP="00DC5618">
      <w:pPr>
        <w:pStyle w:val="NormalWeb"/>
        <w:spacing w:before="0" w:beforeAutospacing="0" w:after="0" w:afterAutospacing="0" w:line="360" w:lineRule="auto"/>
        <w:jc w:val="both"/>
        <w:rPr>
          <w:rFonts w:eastAsiaTheme="minorHAnsi"/>
          <w:color w:val="767171"/>
          <w:szCs w:val="22"/>
          <w:lang w:val="es-US" w:eastAsia="en-US"/>
        </w:rPr>
      </w:pPr>
    </w:p>
    <w:p w14:paraId="7BF511A3" w14:textId="77777777" w:rsidR="00DC5618" w:rsidRPr="00D949CB" w:rsidRDefault="00DC5618" w:rsidP="00DC5618">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t>Estado Libre Asociado de Puerto Rico</w:t>
      </w:r>
    </w:p>
    <w:p w14:paraId="03B2A6A2" w14:textId="02B58363" w:rsidR="00DC5618" w:rsidRPr="00D949CB" w:rsidRDefault="00DC5618" w:rsidP="00DC5618">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Entre los logros más destacables de la relación Dominico-Puerto Rico, se encuentra:</w:t>
      </w:r>
    </w:p>
    <w:p w14:paraId="087E2889" w14:textId="77777777" w:rsidR="00DC5618" w:rsidRPr="00D949CB" w:rsidRDefault="00DC5618" w:rsidP="00DC5618">
      <w:pPr>
        <w:spacing w:after="0" w:line="360" w:lineRule="auto"/>
        <w:jc w:val="both"/>
        <w:rPr>
          <w:rFonts w:eastAsia="Calibri" w:cs="Times New Roman"/>
          <w:color w:val="767171"/>
          <w:szCs w:val="24"/>
          <w:lang w:val="es-ES"/>
        </w:rPr>
      </w:pPr>
    </w:p>
    <w:p w14:paraId="27616224" w14:textId="5DFED82B" w:rsidR="00D962C2" w:rsidRPr="00D949CB" w:rsidRDefault="00DC5618" w:rsidP="007C1249">
      <w:pPr>
        <w:pStyle w:val="NormalWeb"/>
        <w:numPr>
          <w:ilvl w:val="0"/>
          <w:numId w:val="21"/>
        </w:numPr>
        <w:spacing w:before="0" w:beforeAutospacing="0" w:after="0" w:afterAutospacing="0" w:line="360" w:lineRule="auto"/>
        <w:ind w:left="426"/>
        <w:jc w:val="both"/>
        <w:rPr>
          <w:rFonts w:eastAsiaTheme="minorHAnsi"/>
          <w:color w:val="767171"/>
          <w:szCs w:val="22"/>
          <w:lang w:val="es-US" w:eastAsia="en-US"/>
        </w:rPr>
      </w:pPr>
      <w:r w:rsidRPr="00D949CB">
        <w:rPr>
          <w:rFonts w:eastAsiaTheme="minorHAnsi"/>
          <w:color w:val="767171"/>
          <w:szCs w:val="22"/>
          <w:lang w:val="es-US" w:eastAsia="en-US"/>
        </w:rPr>
        <w:t xml:space="preserve">Elaboración del memorando de entendimiento entre el Ministerio de Relaciones Exteriores de Republica Dominicana y Puerto Rico </w:t>
      </w:r>
      <w:proofErr w:type="spellStart"/>
      <w:r w:rsidRPr="00D949CB">
        <w:rPr>
          <w:rFonts w:eastAsiaTheme="minorHAnsi"/>
          <w:color w:val="767171"/>
          <w:szCs w:val="22"/>
          <w:lang w:val="es-US" w:eastAsia="en-US"/>
        </w:rPr>
        <w:t>Innovation</w:t>
      </w:r>
      <w:proofErr w:type="spellEnd"/>
      <w:r w:rsidRPr="00D949CB">
        <w:rPr>
          <w:rFonts w:eastAsiaTheme="minorHAnsi"/>
          <w:color w:val="767171"/>
          <w:szCs w:val="22"/>
          <w:lang w:val="es-US" w:eastAsia="en-US"/>
        </w:rPr>
        <w:t xml:space="preserve"> &amp; </w:t>
      </w:r>
      <w:proofErr w:type="spellStart"/>
      <w:r w:rsidRPr="00D949CB">
        <w:rPr>
          <w:rFonts w:eastAsiaTheme="minorHAnsi"/>
          <w:color w:val="767171"/>
          <w:szCs w:val="22"/>
          <w:lang w:val="es-US" w:eastAsia="en-US"/>
        </w:rPr>
        <w:t>Technology</w:t>
      </w:r>
      <w:proofErr w:type="spellEnd"/>
      <w:r w:rsidRPr="00D949CB">
        <w:rPr>
          <w:rFonts w:eastAsiaTheme="minorHAnsi"/>
          <w:color w:val="767171"/>
          <w:szCs w:val="22"/>
          <w:lang w:val="es-US" w:eastAsia="en-US"/>
        </w:rPr>
        <w:t xml:space="preserve"> </w:t>
      </w:r>
      <w:proofErr w:type="spellStart"/>
      <w:r w:rsidRPr="00D949CB">
        <w:rPr>
          <w:rFonts w:eastAsiaTheme="minorHAnsi"/>
          <w:color w:val="767171"/>
          <w:szCs w:val="22"/>
          <w:lang w:val="es-US" w:eastAsia="en-US"/>
        </w:rPr>
        <w:t>Service</w:t>
      </w:r>
      <w:proofErr w:type="spellEnd"/>
      <w:r w:rsidRPr="00D949CB">
        <w:rPr>
          <w:rFonts w:eastAsiaTheme="minorHAnsi"/>
          <w:color w:val="767171"/>
          <w:szCs w:val="22"/>
          <w:lang w:val="es-US" w:eastAsia="en-US"/>
        </w:rPr>
        <w:t>, el cual tiene como objetivo establecer un marco general en materia de intercambio de información en tecnologías de la información entre ambos pueblos.</w:t>
      </w:r>
    </w:p>
    <w:p w14:paraId="14B7C257" w14:textId="77777777" w:rsidR="00D962C2" w:rsidRPr="00D949CB" w:rsidRDefault="00D962C2" w:rsidP="00D962C2">
      <w:pPr>
        <w:pStyle w:val="NormalWeb"/>
        <w:spacing w:before="0" w:beforeAutospacing="0" w:after="0" w:afterAutospacing="0" w:line="360" w:lineRule="auto"/>
        <w:ind w:left="426"/>
        <w:jc w:val="both"/>
        <w:rPr>
          <w:rFonts w:eastAsiaTheme="minorHAnsi"/>
          <w:color w:val="767171"/>
          <w:szCs w:val="22"/>
          <w:lang w:val="es-US" w:eastAsia="en-US"/>
        </w:rPr>
      </w:pPr>
    </w:p>
    <w:p w14:paraId="1CC0F5CF" w14:textId="7F4C262C" w:rsidR="00DC5618" w:rsidRPr="00D949CB" w:rsidRDefault="00DC5618" w:rsidP="007C1249">
      <w:pPr>
        <w:pStyle w:val="NormalWeb"/>
        <w:numPr>
          <w:ilvl w:val="0"/>
          <w:numId w:val="21"/>
        </w:numPr>
        <w:spacing w:before="0" w:beforeAutospacing="0" w:after="0" w:afterAutospacing="0" w:line="360" w:lineRule="auto"/>
        <w:ind w:left="426"/>
        <w:jc w:val="both"/>
        <w:rPr>
          <w:rFonts w:eastAsiaTheme="minorHAnsi"/>
          <w:color w:val="767171"/>
          <w:szCs w:val="22"/>
          <w:lang w:val="es-US" w:eastAsia="en-US"/>
        </w:rPr>
      </w:pPr>
      <w:r w:rsidRPr="00D949CB">
        <w:rPr>
          <w:rFonts w:eastAsiaTheme="minorHAnsi"/>
          <w:color w:val="767171"/>
          <w:szCs w:val="22"/>
          <w:lang w:val="es-US" w:eastAsia="en-US"/>
        </w:rPr>
        <w:t xml:space="preserve">Iniciativa para la creación de un memorando de entendimiento para un acuerdo de tarifas de viajes de US$ 99.00, para los obreros contratados </w:t>
      </w:r>
      <w:r w:rsidR="00B47316" w:rsidRPr="00D949CB">
        <w:rPr>
          <w:rFonts w:eastAsiaTheme="minorHAnsi"/>
          <w:color w:val="767171"/>
          <w:szCs w:val="22"/>
          <w:lang w:val="es-US" w:eastAsia="en-US"/>
        </w:rPr>
        <w:t xml:space="preserve">de República </w:t>
      </w:r>
      <w:r w:rsidR="00B47316" w:rsidRPr="00D949CB">
        <w:rPr>
          <w:rFonts w:eastAsiaTheme="minorHAnsi"/>
          <w:color w:val="767171"/>
          <w:szCs w:val="22"/>
          <w:lang w:val="es-US" w:eastAsia="en-US"/>
        </w:rPr>
        <w:lastRenderedPageBreak/>
        <w:t>Dominicana</w:t>
      </w:r>
      <w:r w:rsidRPr="00D949CB">
        <w:rPr>
          <w:rFonts w:eastAsiaTheme="minorHAnsi"/>
          <w:color w:val="767171"/>
          <w:szCs w:val="22"/>
          <w:lang w:val="es-US" w:eastAsia="en-US"/>
        </w:rPr>
        <w:t xml:space="preserve"> bajo modalidad de visas especiales H2-B Y H2-A</w:t>
      </w:r>
      <w:r w:rsidR="00374CF3" w:rsidRPr="00D949CB">
        <w:rPr>
          <w:rFonts w:eastAsiaTheme="minorHAnsi"/>
          <w:color w:val="767171"/>
          <w:szCs w:val="22"/>
          <w:lang w:val="es-US" w:eastAsia="en-US"/>
        </w:rPr>
        <w:t xml:space="preserve">. Del </w:t>
      </w:r>
      <w:r w:rsidRPr="00D949CB">
        <w:rPr>
          <w:rFonts w:eastAsiaTheme="minorHAnsi"/>
          <w:color w:val="767171"/>
          <w:szCs w:val="22"/>
          <w:lang w:val="es-US" w:eastAsia="en-US"/>
        </w:rPr>
        <w:t xml:space="preserve">mismo modo, un acuerdo de repatriación de cadáveres con una tarifa de US$600.00. Este memorando ya fue redactado, actualmente está en proceso de revisión por parte del Ministerio de Relaciones Exteriores y el </w:t>
      </w:r>
      <w:r w:rsidR="005F2CC9" w:rsidRPr="00D949CB">
        <w:rPr>
          <w:rFonts w:eastAsiaTheme="minorHAnsi"/>
          <w:color w:val="767171"/>
          <w:szCs w:val="22"/>
          <w:lang w:val="es-US" w:eastAsia="en-US"/>
        </w:rPr>
        <w:t>presidente</w:t>
      </w:r>
      <w:r w:rsidRPr="00D949CB">
        <w:rPr>
          <w:rFonts w:eastAsiaTheme="minorHAnsi"/>
          <w:color w:val="767171"/>
          <w:szCs w:val="22"/>
          <w:lang w:val="es-US" w:eastAsia="en-US"/>
        </w:rPr>
        <w:t xml:space="preserve"> de </w:t>
      </w:r>
      <w:proofErr w:type="spellStart"/>
      <w:r w:rsidRPr="00D949CB">
        <w:rPr>
          <w:rFonts w:eastAsiaTheme="minorHAnsi"/>
          <w:color w:val="767171"/>
          <w:szCs w:val="22"/>
          <w:lang w:val="es-US" w:eastAsia="en-US"/>
        </w:rPr>
        <w:t>Ferries</w:t>
      </w:r>
      <w:proofErr w:type="spellEnd"/>
      <w:r w:rsidRPr="00D949CB">
        <w:rPr>
          <w:rFonts w:eastAsiaTheme="minorHAnsi"/>
          <w:color w:val="767171"/>
          <w:szCs w:val="22"/>
          <w:lang w:val="es-US" w:eastAsia="en-US"/>
        </w:rPr>
        <w:t xml:space="preserve"> del Caribe, Señor </w:t>
      </w:r>
      <w:r w:rsidR="00374CF3" w:rsidRPr="00D949CB">
        <w:rPr>
          <w:rFonts w:eastAsiaTheme="minorHAnsi"/>
          <w:color w:val="767171"/>
          <w:szCs w:val="22"/>
          <w:lang w:val="es-US" w:eastAsia="en-US"/>
        </w:rPr>
        <w:t>Néstor</w:t>
      </w:r>
      <w:r w:rsidRPr="00D949CB">
        <w:rPr>
          <w:rFonts w:eastAsiaTheme="minorHAnsi"/>
          <w:color w:val="767171"/>
          <w:szCs w:val="22"/>
          <w:lang w:val="es-US" w:eastAsia="en-US"/>
        </w:rPr>
        <w:t xml:space="preserve"> González. </w:t>
      </w:r>
    </w:p>
    <w:p w14:paraId="1C7C7DF1" w14:textId="77777777" w:rsidR="006F156E" w:rsidRPr="00D949CB" w:rsidRDefault="006F156E" w:rsidP="00374CF3">
      <w:pPr>
        <w:pStyle w:val="NormalWeb"/>
        <w:spacing w:before="0" w:beforeAutospacing="0" w:after="0" w:afterAutospacing="0" w:line="360" w:lineRule="auto"/>
        <w:ind w:left="426"/>
        <w:jc w:val="both"/>
        <w:rPr>
          <w:rFonts w:eastAsiaTheme="minorHAnsi"/>
          <w:color w:val="767171"/>
          <w:szCs w:val="22"/>
          <w:lang w:val="es-US" w:eastAsia="en-US"/>
        </w:rPr>
      </w:pPr>
    </w:p>
    <w:p w14:paraId="51AD4BE4" w14:textId="77777777" w:rsidR="00FB3B81" w:rsidRPr="00D949CB" w:rsidRDefault="00DC5618" w:rsidP="00FB3B81">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t>Canadá</w:t>
      </w:r>
    </w:p>
    <w:p w14:paraId="7E2A72CE" w14:textId="77777777" w:rsidR="00FB3B81" w:rsidRPr="00D949CB" w:rsidRDefault="00FB3B81" w:rsidP="00FB3B81">
      <w:pPr>
        <w:spacing w:after="0" w:line="360" w:lineRule="auto"/>
        <w:jc w:val="both"/>
        <w:rPr>
          <w:rFonts w:eastAsia="Calibri" w:cs="Times New Roman"/>
          <w:b/>
          <w:color w:val="767171"/>
          <w:szCs w:val="24"/>
          <w:lang w:val="es-ES"/>
        </w:rPr>
      </w:pPr>
    </w:p>
    <w:p w14:paraId="7DCE1E28" w14:textId="499D7657" w:rsidR="00DC5618" w:rsidRPr="00D949CB" w:rsidRDefault="00DC5618" w:rsidP="00FB3B81">
      <w:pPr>
        <w:spacing w:after="0" w:line="360" w:lineRule="auto"/>
        <w:jc w:val="both"/>
        <w:rPr>
          <w:rFonts w:eastAsia="Calibri" w:cs="Times New Roman"/>
          <w:bCs/>
          <w:color w:val="767171"/>
          <w:szCs w:val="24"/>
          <w:lang w:val="es-ES"/>
        </w:rPr>
      </w:pPr>
      <w:r w:rsidRPr="00D949CB">
        <w:rPr>
          <w:rFonts w:cs="Times New Roman"/>
          <w:bCs/>
          <w:color w:val="767171"/>
          <w:szCs w:val="28"/>
          <w:lang w:val="es-ES"/>
        </w:rPr>
        <w:t xml:space="preserve">A los fines de fomentar el diálogo estratégico entre Canadá y los miembros de la Alianza para el Desarrollo en Democracia (ADD), </w:t>
      </w:r>
      <w:r w:rsidR="00110A88" w:rsidRPr="00D949CB">
        <w:rPr>
          <w:rFonts w:cs="Times New Roman"/>
          <w:bCs/>
          <w:color w:val="767171"/>
          <w:szCs w:val="28"/>
          <w:lang w:val="es-ES"/>
        </w:rPr>
        <w:t>l</w:t>
      </w:r>
      <w:r w:rsidRPr="00D949CB">
        <w:rPr>
          <w:rFonts w:cs="Times New Roman"/>
          <w:bCs/>
          <w:color w:val="767171"/>
          <w:szCs w:val="28"/>
          <w:lang w:val="es-ES"/>
        </w:rPr>
        <w:t xml:space="preserve">os ministros de Relaciones Exteriores de República Dominicana, Roberto Álvarez; de Costa Rica, Arnoldo André Tinoco; y de Panamá Erika </w:t>
      </w:r>
      <w:proofErr w:type="spellStart"/>
      <w:r w:rsidRPr="00D949CB">
        <w:rPr>
          <w:rFonts w:cs="Times New Roman"/>
          <w:bCs/>
          <w:color w:val="767171"/>
          <w:szCs w:val="28"/>
          <w:lang w:val="es-ES"/>
        </w:rPr>
        <w:t>Mouynes</w:t>
      </w:r>
      <w:proofErr w:type="spellEnd"/>
      <w:r w:rsidRPr="00D949CB">
        <w:rPr>
          <w:rFonts w:cs="Times New Roman"/>
          <w:bCs/>
          <w:color w:val="767171"/>
          <w:szCs w:val="28"/>
          <w:lang w:val="es-ES"/>
        </w:rPr>
        <w:t xml:space="preserve">, sostuvieron una reunión de trabajo en Los Ángeles, California, con su homóloga de Canadá, Mélanie </w:t>
      </w:r>
      <w:proofErr w:type="spellStart"/>
      <w:r w:rsidRPr="00D949CB">
        <w:rPr>
          <w:rFonts w:cs="Times New Roman"/>
          <w:bCs/>
          <w:color w:val="767171"/>
          <w:szCs w:val="28"/>
          <w:lang w:val="es-ES"/>
        </w:rPr>
        <w:t>Joly</w:t>
      </w:r>
      <w:proofErr w:type="spellEnd"/>
      <w:r w:rsidRPr="00D949CB">
        <w:rPr>
          <w:rFonts w:cs="Times New Roman"/>
          <w:bCs/>
          <w:color w:val="767171"/>
          <w:szCs w:val="28"/>
          <w:lang w:val="es-ES"/>
        </w:rPr>
        <w:t xml:space="preserve">, en la cual presentaron una declaración conjunta enfocada al fortalecimiento de esta alianza y a la cooperación de Canadá, con el objetivo de: </w:t>
      </w:r>
    </w:p>
    <w:p w14:paraId="67F239C7" w14:textId="77777777" w:rsidR="003F1671" w:rsidRPr="00D949CB" w:rsidRDefault="003F1671" w:rsidP="003F1671">
      <w:pPr>
        <w:pStyle w:val="NormalWeb"/>
        <w:spacing w:before="0" w:beforeAutospacing="0" w:after="0" w:afterAutospacing="0" w:line="360" w:lineRule="auto"/>
        <w:ind w:left="426"/>
        <w:jc w:val="both"/>
        <w:rPr>
          <w:color w:val="767171"/>
          <w:szCs w:val="28"/>
          <w:lang w:val="es-ES"/>
        </w:rPr>
      </w:pPr>
    </w:p>
    <w:p w14:paraId="61B36D0D" w14:textId="733FBA3C" w:rsidR="00DC5618" w:rsidRPr="00D949CB" w:rsidRDefault="00172272" w:rsidP="007C1249">
      <w:pPr>
        <w:pStyle w:val="NormalWeb"/>
        <w:numPr>
          <w:ilvl w:val="0"/>
          <w:numId w:val="22"/>
        </w:numPr>
        <w:spacing w:before="0" w:beforeAutospacing="0" w:after="0" w:afterAutospacing="0" w:line="360" w:lineRule="auto"/>
        <w:jc w:val="both"/>
        <w:rPr>
          <w:color w:val="767171"/>
          <w:szCs w:val="28"/>
          <w:lang w:val="es-ES"/>
        </w:rPr>
      </w:pPr>
      <w:r w:rsidRPr="00D949CB">
        <w:rPr>
          <w:bCs/>
          <w:color w:val="767171"/>
          <w:szCs w:val="28"/>
          <w:lang w:val="es-ES"/>
        </w:rPr>
        <w:t>C</w:t>
      </w:r>
      <w:r w:rsidR="00DC5618" w:rsidRPr="00D949CB">
        <w:rPr>
          <w:bCs/>
          <w:color w:val="767171"/>
          <w:szCs w:val="28"/>
          <w:lang w:val="es-ES"/>
        </w:rPr>
        <w:t>onfirma</w:t>
      </w:r>
      <w:r w:rsidRPr="00D949CB">
        <w:rPr>
          <w:bCs/>
          <w:color w:val="767171"/>
          <w:szCs w:val="28"/>
          <w:lang w:val="es-ES"/>
        </w:rPr>
        <w:t>r</w:t>
      </w:r>
      <w:r w:rsidR="00DC5618" w:rsidRPr="00D949CB">
        <w:rPr>
          <w:bCs/>
          <w:color w:val="767171"/>
          <w:szCs w:val="28"/>
          <w:lang w:val="es-ES"/>
        </w:rPr>
        <w:t xml:space="preserve"> el compromiso compartido de establecer un diálogo estratégico para asegurar la colaboración continua para promover el crecimiento económico inclusivo y fortalecer la democracia en nuestro hemisferio. Esto está alineado con la declaración del 11 de diciembre de los </w:t>
      </w:r>
      <w:proofErr w:type="gramStart"/>
      <w:r w:rsidR="00DC5618" w:rsidRPr="00D949CB">
        <w:rPr>
          <w:bCs/>
          <w:color w:val="767171"/>
          <w:szCs w:val="28"/>
          <w:lang w:val="es-ES"/>
        </w:rPr>
        <w:t>Presidentes</w:t>
      </w:r>
      <w:proofErr w:type="gramEnd"/>
      <w:r w:rsidR="00DC5618" w:rsidRPr="00D949CB">
        <w:rPr>
          <w:bCs/>
          <w:color w:val="767171"/>
          <w:szCs w:val="28"/>
          <w:lang w:val="es-ES"/>
        </w:rPr>
        <w:t xml:space="preserve"> de la Alianza en </w:t>
      </w:r>
      <w:r w:rsidR="00C83AD8" w:rsidRPr="00D949CB">
        <w:rPr>
          <w:bCs/>
          <w:color w:val="767171"/>
          <w:szCs w:val="28"/>
          <w:lang w:val="es-ES"/>
        </w:rPr>
        <w:t xml:space="preserve">la ciudad de </w:t>
      </w:r>
      <w:r w:rsidR="00DC5618" w:rsidRPr="00D949CB">
        <w:rPr>
          <w:bCs/>
          <w:color w:val="767171"/>
          <w:szCs w:val="28"/>
          <w:lang w:val="es-ES"/>
        </w:rPr>
        <w:t>Puerto Plata</w:t>
      </w:r>
      <w:r w:rsidR="009F2BF3" w:rsidRPr="00D949CB">
        <w:rPr>
          <w:bCs/>
          <w:color w:val="767171"/>
          <w:szCs w:val="28"/>
          <w:lang w:val="es-ES"/>
        </w:rPr>
        <w:t>,</w:t>
      </w:r>
      <w:r w:rsidR="00DC5618" w:rsidRPr="00D949CB">
        <w:rPr>
          <w:bCs/>
          <w:color w:val="767171"/>
          <w:szCs w:val="28"/>
          <w:lang w:val="es-ES"/>
        </w:rPr>
        <w:t xml:space="preserve"> sobre</w:t>
      </w:r>
      <w:r w:rsidR="00DC5618" w:rsidRPr="00D949CB">
        <w:rPr>
          <w:color w:val="767171"/>
          <w:szCs w:val="28"/>
          <w:lang w:val="es-ES"/>
        </w:rPr>
        <w:t xml:space="preserve"> la necesidad de que los ministros de la Alianza establezcan prioridades al más alto nivel con los socios estratégicos.</w:t>
      </w:r>
    </w:p>
    <w:p w14:paraId="066F5DD4" w14:textId="77777777" w:rsidR="00894C2E" w:rsidRPr="00D949CB" w:rsidRDefault="00894C2E" w:rsidP="00894C2E">
      <w:pPr>
        <w:pStyle w:val="NormalWeb"/>
        <w:spacing w:before="0" w:beforeAutospacing="0" w:after="0" w:afterAutospacing="0" w:line="360" w:lineRule="auto"/>
        <w:ind w:left="426"/>
        <w:jc w:val="both"/>
        <w:rPr>
          <w:color w:val="767171"/>
          <w:szCs w:val="28"/>
          <w:lang w:val="es-ES"/>
        </w:rPr>
      </w:pPr>
    </w:p>
    <w:p w14:paraId="3B6B7200" w14:textId="0CAA9052" w:rsidR="00DC5618" w:rsidRPr="00D949CB" w:rsidRDefault="00F8721A" w:rsidP="007C1249">
      <w:pPr>
        <w:pStyle w:val="NormalWeb"/>
        <w:numPr>
          <w:ilvl w:val="0"/>
          <w:numId w:val="23"/>
        </w:numPr>
        <w:spacing w:before="0" w:beforeAutospacing="0" w:after="0" w:afterAutospacing="0" w:line="360" w:lineRule="auto"/>
        <w:jc w:val="both"/>
        <w:rPr>
          <w:color w:val="767171"/>
          <w:szCs w:val="28"/>
          <w:lang w:val="es-ES"/>
        </w:rPr>
      </w:pPr>
      <w:r w:rsidRPr="00D949CB">
        <w:rPr>
          <w:color w:val="767171"/>
          <w:szCs w:val="28"/>
          <w:lang w:val="es-ES"/>
        </w:rPr>
        <w:t>S</w:t>
      </w:r>
      <w:r w:rsidR="00DC5618" w:rsidRPr="00D949CB">
        <w:rPr>
          <w:color w:val="767171"/>
          <w:szCs w:val="28"/>
          <w:lang w:val="es-ES"/>
        </w:rPr>
        <w:t>e afirma el compromiso compartido con el orden internacional basado en normas, la democracia, los derechos humanos, la igualdad de género, la acción climática, el crecimiento inclusivo y una recuperación sostenible de la pandemia en las Américas.</w:t>
      </w:r>
    </w:p>
    <w:p w14:paraId="4B941687" w14:textId="77777777" w:rsidR="003F1671" w:rsidRPr="00D949CB" w:rsidRDefault="003F1671" w:rsidP="003F1671">
      <w:pPr>
        <w:pStyle w:val="NormalWeb"/>
        <w:spacing w:before="0" w:beforeAutospacing="0" w:after="0" w:afterAutospacing="0" w:line="360" w:lineRule="auto"/>
        <w:ind w:left="426"/>
        <w:jc w:val="both"/>
        <w:rPr>
          <w:color w:val="767171"/>
          <w:szCs w:val="28"/>
          <w:lang w:val="es-ES"/>
        </w:rPr>
      </w:pPr>
    </w:p>
    <w:p w14:paraId="24014185" w14:textId="529F7D3B" w:rsidR="00DC5618" w:rsidRPr="00D949CB" w:rsidRDefault="00DC5618" w:rsidP="007C1249">
      <w:pPr>
        <w:pStyle w:val="NormalWeb"/>
        <w:numPr>
          <w:ilvl w:val="0"/>
          <w:numId w:val="23"/>
        </w:numPr>
        <w:spacing w:before="0" w:beforeAutospacing="0" w:after="0" w:afterAutospacing="0" w:line="360" w:lineRule="auto"/>
        <w:jc w:val="both"/>
        <w:rPr>
          <w:color w:val="767171"/>
          <w:szCs w:val="28"/>
          <w:lang w:val="es-ES"/>
        </w:rPr>
      </w:pPr>
      <w:r w:rsidRPr="00D949CB">
        <w:rPr>
          <w:color w:val="767171"/>
          <w:szCs w:val="28"/>
          <w:lang w:val="es-ES"/>
        </w:rPr>
        <w:t xml:space="preserve">De igual manera, se reconoce la necesidad de impulsar el crecimiento económico inclusivo y una transición verde en la región y entendemos que </w:t>
      </w:r>
      <w:r w:rsidRPr="00D949CB">
        <w:rPr>
          <w:color w:val="767171"/>
          <w:szCs w:val="28"/>
          <w:lang w:val="es-ES"/>
        </w:rPr>
        <w:lastRenderedPageBreak/>
        <w:t>nuestros objetivos en este ámbito requieren una acción colectiva en la región. Una recuperación inclusiva y sostenible de la pandemia puede verse facilitada por la profundización de nuestras relaciones comerciales, la promoción de mayores flujos de comercio e inversión y mayores inversiones en educación y desarrollo de capacidades.</w:t>
      </w:r>
    </w:p>
    <w:p w14:paraId="3F793E7B" w14:textId="77777777" w:rsidR="00F8721A" w:rsidRPr="00D949CB" w:rsidRDefault="00F8721A" w:rsidP="00F8721A">
      <w:pPr>
        <w:pStyle w:val="Prrafodelista"/>
        <w:rPr>
          <w:rFonts w:cs="Times New Roman"/>
          <w:color w:val="767171"/>
          <w:szCs w:val="28"/>
          <w:lang w:val="es-ES"/>
        </w:rPr>
      </w:pPr>
    </w:p>
    <w:p w14:paraId="5F3B44C9" w14:textId="56C3AC4C" w:rsidR="00DC5618" w:rsidRPr="00D949CB" w:rsidRDefault="00DC5618" w:rsidP="007C1249">
      <w:pPr>
        <w:pStyle w:val="NormalWeb"/>
        <w:numPr>
          <w:ilvl w:val="0"/>
          <w:numId w:val="23"/>
        </w:numPr>
        <w:spacing w:before="0" w:beforeAutospacing="0" w:after="0" w:afterAutospacing="0" w:line="360" w:lineRule="auto"/>
        <w:jc w:val="both"/>
        <w:rPr>
          <w:color w:val="767171"/>
          <w:szCs w:val="28"/>
          <w:lang w:val="es-ES"/>
        </w:rPr>
      </w:pPr>
      <w:r w:rsidRPr="00D949CB">
        <w:rPr>
          <w:color w:val="767171"/>
          <w:szCs w:val="28"/>
          <w:lang w:val="es-ES"/>
        </w:rPr>
        <w:t>Asumiendo el compromiso de a trabajar juntos para hacer frente a los retos democráticos y evitar la erosión de la democracia en nuestro hemisferio.</w:t>
      </w:r>
    </w:p>
    <w:p w14:paraId="54BB1C2C" w14:textId="77777777" w:rsidR="00894C2E" w:rsidRPr="00D949CB" w:rsidRDefault="00894C2E" w:rsidP="00894C2E">
      <w:pPr>
        <w:pStyle w:val="NormalWeb"/>
        <w:spacing w:before="0" w:beforeAutospacing="0" w:after="0" w:afterAutospacing="0" w:line="360" w:lineRule="auto"/>
        <w:ind w:left="426"/>
        <w:jc w:val="both"/>
        <w:rPr>
          <w:color w:val="767171"/>
          <w:szCs w:val="28"/>
          <w:lang w:val="es-ES"/>
        </w:rPr>
      </w:pPr>
    </w:p>
    <w:p w14:paraId="7FCAB911" w14:textId="355D5A95" w:rsidR="00DC5618" w:rsidRPr="00D949CB" w:rsidRDefault="00DC5618" w:rsidP="007C1249">
      <w:pPr>
        <w:pStyle w:val="NormalWeb"/>
        <w:numPr>
          <w:ilvl w:val="0"/>
          <w:numId w:val="23"/>
        </w:numPr>
        <w:spacing w:before="0" w:beforeAutospacing="0" w:after="0" w:afterAutospacing="0" w:line="360" w:lineRule="auto"/>
        <w:jc w:val="both"/>
        <w:rPr>
          <w:color w:val="767171"/>
          <w:szCs w:val="28"/>
          <w:lang w:val="es-ES"/>
        </w:rPr>
      </w:pPr>
      <w:r w:rsidRPr="00D949CB">
        <w:rPr>
          <w:color w:val="767171"/>
          <w:szCs w:val="28"/>
          <w:lang w:val="es-ES"/>
        </w:rPr>
        <w:t xml:space="preserve">El gobierno de Canadá, en representación de </w:t>
      </w:r>
      <w:proofErr w:type="spellStart"/>
      <w:r w:rsidRPr="00D949CB">
        <w:rPr>
          <w:color w:val="767171"/>
          <w:szCs w:val="28"/>
          <w:lang w:val="es-ES"/>
        </w:rPr>
        <w:t>Maninder</w:t>
      </w:r>
      <w:proofErr w:type="spellEnd"/>
      <w:r w:rsidRPr="00D949CB">
        <w:rPr>
          <w:color w:val="767171"/>
          <w:szCs w:val="28"/>
          <w:lang w:val="es-ES"/>
        </w:rPr>
        <w:t xml:space="preserve"> </w:t>
      </w:r>
      <w:proofErr w:type="spellStart"/>
      <w:r w:rsidRPr="00D949CB">
        <w:rPr>
          <w:color w:val="767171"/>
          <w:szCs w:val="28"/>
          <w:lang w:val="es-ES"/>
        </w:rPr>
        <w:t>Sidhu</w:t>
      </w:r>
      <w:proofErr w:type="spellEnd"/>
      <w:r w:rsidRPr="00D949CB">
        <w:rPr>
          <w:color w:val="767171"/>
          <w:szCs w:val="28"/>
          <w:lang w:val="es-ES"/>
        </w:rPr>
        <w:t xml:space="preserve">, </w:t>
      </w:r>
      <w:r w:rsidR="00717282" w:rsidRPr="00D949CB">
        <w:rPr>
          <w:color w:val="767171"/>
          <w:szCs w:val="28"/>
          <w:lang w:val="es-ES"/>
        </w:rPr>
        <w:t>secretario</w:t>
      </w:r>
      <w:r w:rsidRPr="00D949CB">
        <w:rPr>
          <w:color w:val="767171"/>
          <w:szCs w:val="28"/>
          <w:lang w:val="es-ES"/>
        </w:rPr>
        <w:t xml:space="preserve"> Parlamentario del Ministerio de Relaciones Exteriores de Canadá saludó la iniciativa entre la República Dominicana, Costa Rica y Panamá denominada “Alianza por la Democracia” resaltando los valores e intereses que este comparte acerca de la protección de la democracia y los derechos humanos. </w:t>
      </w:r>
    </w:p>
    <w:p w14:paraId="1F2AD084" w14:textId="77777777" w:rsidR="00DC5618" w:rsidRPr="00D949CB" w:rsidRDefault="00DC5618" w:rsidP="00DC5618">
      <w:pPr>
        <w:pStyle w:val="Prrafodelista"/>
        <w:spacing w:line="360" w:lineRule="auto"/>
        <w:ind w:left="426"/>
        <w:jc w:val="both"/>
        <w:rPr>
          <w:rFonts w:cs="Times New Roman"/>
          <w:color w:val="767171"/>
          <w:lang w:val="es-DO"/>
        </w:rPr>
      </w:pPr>
    </w:p>
    <w:p w14:paraId="0F1C6CD2" w14:textId="67BF9658" w:rsidR="00DC5618" w:rsidRPr="00D949CB" w:rsidRDefault="00DC5618" w:rsidP="00DC5618">
      <w:pPr>
        <w:spacing w:line="360" w:lineRule="auto"/>
        <w:jc w:val="both"/>
        <w:rPr>
          <w:rFonts w:cs="Times New Roman"/>
          <w:color w:val="767171"/>
          <w:lang w:val="es-DO"/>
        </w:rPr>
      </w:pPr>
      <w:r w:rsidRPr="00D949CB">
        <w:rPr>
          <w:rFonts w:cs="Times New Roman"/>
          <w:color w:val="767171"/>
          <w:lang w:val="es-DO"/>
        </w:rPr>
        <w:t>Adicionalmente, se desarrollaron encuentros con altos funcionarios del gobierno canadiense, para tratar asuntos de interés bilateral, entre estas: reunión con funcionarios del Ministerio de Relaciones Exteriores de Canadá, en el marco de la Cumbre por la Democracia, y</w:t>
      </w:r>
      <w:r w:rsidRPr="00D949CB">
        <w:rPr>
          <w:rFonts w:cs="Times New Roman"/>
          <w:b/>
          <w:color w:val="767171"/>
          <w:lang w:val="es-DO"/>
        </w:rPr>
        <w:t xml:space="preserve"> </w:t>
      </w:r>
      <w:r w:rsidRPr="00D949CB">
        <w:rPr>
          <w:rFonts w:cs="Times New Roman"/>
          <w:color w:val="767171"/>
          <w:lang w:val="es-DO"/>
        </w:rPr>
        <w:t xml:space="preserve">con el </w:t>
      </w:r>
      <w:proofErr w:type="gramStart"/>
      <w:r w:rsidRPr="00D949CB">
        <w:rPr>
          <w:rFonts w:cs="Times New Roman"/>
          <w:color w:val="767171"/>
          <w:lang w:val="es-DO"/>
        </w:rPr>
        <w:t>Primer Ministro</w:t>
      </w:r>
      <w:proofErr w:type="gramEnd"/>
      <w:r w:rsidRPr="00D949CB">
        <w:rPr>
          <w:rFonts w:cs="Times New Roman"/>
          <w:color w:val="767171"/>
          <w:lang w:val="es-DO"/>
        </w:rPr>
        <w:t xml:space="preserve"> de Canadá en el marco de la Cumbre para las Américas. </w:t>
      </w:r>
    </w:p>
    <w:p w14:paraId="5AD7EB3F" w14:textId="77777777" w:rsidR="00F8721A" w:rsidRPr="00D949CB" w:rsidRDefault="00F8721A" w:rsidP="00F16617">
      <w:pPr>
        <w:spacing w:after="0" w:line="360" w:lineRule="auto"/>
        <w:jc w:val="both"/>
        <w:rPr>
          <w:rFonts w:eastAsia="Calibri" w:cs="Times New Roman"/>
          <w:b/>
          <w:color w:val="767171"/>
          <w:szCs w:val="24"/>
          <w:lang w:val="es-ES"/>
        </w:rPr>
      </w:pPr>
    </w:p>
    <w:p w14:paraId="3AA8487C" w14:textId="5B6F608D" w:rsidR="00F16617" w:rsidRPr="00D949CB" w:rsidRDefault="00F16617" w:rsidP="00F16617">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t>República de Haití</w:t>
      </w:r>
    </w:p>
    <w:p w14:paraId="529C2CB0" w14:textId="77777777" w:rsidR="00FB3B81" w:rsidRPr="00D949CB" w:rsidRDefault="00FB3B81" w:rsidP="00533EF6">
      <w:pPr>
        <w:spacing w:line="360" w:lineRule="auto"/>
        <w:jc w:val="both"/>
        <w:rPr>
          <w:rFonts w:cs="Times New Roman"/>
          <w:color w:val="767171"/>
          <w:lang w:val="es-DO"/>
        </w:rPr>
      </w:pPr>
    </w:p>
    <w:p w14:paraId="1F421BFA" w14:textId="651E3320" w:rsidR="00533EF6" w:rsidRPr="00D949CB" w:rsidRDefault="00515A6D" w:rsidP="00533EF6">
      <w:pPr>
        <w:spacing w:line="360" w:lineRule="auto"/>
        <w:jc w:val="both"/>
        <w:rPr>
          <w:rFonts w:cs="Times New Roman"/>
          <w:color w:val="767171"/>
          <w:lang w:val="es-US"/>
        </w:rPr>
      </w:pPr>
      <w:r w:rsidRPr="00D949CB">
        <w:rPr>
          <w:rFonts w:cs="Times New Roman"/>
          <w:color w:val="767171"/>
          <w:lang w:val="es-DO"/>
        </w:rPr>
        <w:t>En la gestión de las relaciones dominico haitiana, s</w:t>
      </w:r>
      <w:r w:rsidR="00533EF6" w:rsidRPr="00D949CB">
        <w:rPr>
          <w:rFonts w:cs="Times New Roman"/>
          <w:color w:val="767171"/>
          <w:lang w:val="es-DO"/>
        </w:rPr>
        <w:t xml:space="preserve">e desarrollaron dos (2) Mesas de trabajo con autoridades interinstitucionales en la frontera y </w:t>
      </w:r>
      <w:r w:rsidR="00533EF6" w:rsidRPr="00D949CB">
        <w:rPr>
          <w:rFonts w:cs="Times New Roman"/>
          <w:color w:val="767171"/>
          <w:lang w:val="es-US"/>
        </w:rPr>
        <w:t>dieciséis (16) reuniones técnicas con la Comisión Mixta Bilateral Dominico-</w:t>
      </w:r>
      <w:proofErr w:type="gramStart"/>
      <w:r w:rsidR="00533EF6" w:rsidRPr="00D949CB">
        <w:rPr>
          <w:rFonts w:cs="Times New Roman"/>
          <w:color w:val="767171"/>
          <w:lang w:val="es-US"/>
        </w:rPr>
        <w:t>Haitiana</w:t>
      </w:r>
      <w:proofErr w:type="gramEnd"/>
      <w:r w:rsidR="00533EF6" w:rsidRPr="00D949CB">
        <w:rPr>
          <w:rFonts w:cs="Times New Roman"/>
          <w:color w:val="767171"/>
          <w:lang w:val="es-US"/>
        </w:rPr>
        <w:t xml:space="preserve"> en el marco de las Mesas de trabajo con la Liga Municipal Dominicana y la Asociación de Municipios de Haití. </w:t>
      </w:r>
      <w:r w:rsidRPr="00D949CB">
        <w:rPr>
          <w:rFonts w:cs="Times New Roman"/>
          <w:color w:val="767171"/>
          <w:lang w:val="es-US"/>
        </w:rPr>
        <w:t xml:space="preserve">Asimismo, </w:t>
      </w:r>
      <w:r w:rsidR="00533EF6" w:rsidRPr="00D949CB">
        <w:rPr>
          <w:rFonts w:cs="Times New Roman"/>
          <w:color w:val="767171"/>
          <w:lang w:val="es-US"/>
        </w:rPr>
        <w:t xml:space="preserve">fueron tramitadas setenta y seis (76) solicitudes de cruces fronterizos a través de la Dirección de Relaciones con Haití de este ministerio. </w:t>
      </w:r>
    </w:p>
    <w:p w14:paraId="09FC8BF9" w14:textId="1AAAF93D" w:rsidR="003F1671" w:rsidRPr="00D949CB" w:rsidRDefault="00F16617" w:rsidP="00F16617">
      <w:pPr>
        <w:spacing w:before="270" w:after="0" w:line="360" w:lineRule="auto"/>
        <w:ind w:right="17"/>
        <w:jc w:val="both"/>
        <w:rPr>
          <w:rFonts w:cs="Times New Roman"/>
          <w:color w:val="767171"/>
          <w:szCs w:val="24"/>
          <w:lang w:val="es-DO"/>
        </w:rPr>
      </w:pPr>
      <w:r w:rsidRPr="00D949CB">
        <w:rPr>
          <w:rFonts w:eastAsia="Times New Roman" w:cs="Times New Roman"/>
          <w:color w:val="767171"/>
          <w:szCs w:val="24"/>
          <w:lang w:val="es-DO"/>
        </w:rPr>
        <w:lastRenderedPageBreak/>
        <w:t xml:space="preserve">En el marco de </w:t>
      </w:r>
      <w:r w:rsidRPr="00D949CB">
        <w:rPr>
          <w:rFonts w:cs="Times New Roman"/>
          <w:color w:val="767171"/>
          <w:szCs w:val="24"/>
          <w:lang w:val="es-DO"/>
        </w:rPr>
        <w:t xml:space="preserve">Reunión de Alto Nivel entre la República Dominicana y Canadá, </w:t>
      </w:r>
      <w:r w:rsidR="00717282" w:rsidRPr="00D949CB">
        <w:rPr>
          <w:rFonts w:cs="Times New Roman"/>
          <w:color w:val="767171"/>
          <w:szCs w:val="24"/>
          <w:lang w:val="es-DO"/>
        </w:rPr>
        <w:t>e</w:t>
      </w:r>
      <w:r w:rsidRPr="00D949CB">
        <w:rPr>
          <w:rFonts w:cs="Times New Roman"/>
          <w:color w:val="767171"/>
          <w:szCs w:val="24"/>
          <w:lang w:val="es-DO"/>
        </w:rPr>
        <w:t>l gobierno dominicano, representa</w:t>
      </w:r>
      <w:r w:rsidR="00533EF6" w:rsidRPr="00D949CB">
        <w:rPr>
          <w:rFonts w:cs="Times New Roman"/>
          <w:color w:val="767171"/>
          <w:szCs w:val="24"/>
          <w:lang w:val="es-DO"/>
        </w:rPr>
        <w:t xml:space="preserve">do por </w:t>
      </w:r>
      <w:r w:rsidRPr="00D949CB">
        <w:rPr>
          <w:rFonts w:cs="Times New Roman"/>
          <w:color w:val="767171"/>
          <w:szCs w:val="24"/>
          <w:lang w:val="es-DO"/>
        </w:rPr>
        <w:t xml:space="preserve">el embajador Rubén </w:t>
      </w:r>
      <w:proofErr w:type="spellStart"/>
      <w:r w:rsidRPr="00D949CB">
        <w:rPr>
          <w:rFonts w:cs="Times New Roman"/>
          <w:color w:val="767171"/>
          <w:szCs w:val="24"/>
          <w:lang w:val="es-DO"/>
        </w:rPr>
        <w:t>Silié</w:t>
      </w:r>
      <w:proofErr w:type="spellEnd"/>
      <w:r w:rsidRPr="00D949CB">
        <w:rPr>
          <w:rFonts w:cs="Times New Roman"/>
          <w:color w:val="767171"/>
          <w:szCs w:val="24"/>
          <w:lang w:val="es-DO"/>
        </w:rPr>
        <w:t xml:space="preserve">, </w:t>
      </w:r>
      <w:r w:rsidR="005D5931" w:rsidRPr="00D949CB">
        <w:rPr>
          <w:rFonts w:cs="Times New Roman"/>
          <w:color w:val="767171"/>
          <w:szCs w:val="24"/>
          <w:lang w:val="es-DO"/>
        </w:rPr>
        <w:t>v</w:t>
      </w:r>
      <w:r w:rsidRPr="00D949CB">
        <w:rPr>
          <w:rFonts w:cs="Times New Roman"/>
          <w:color w:val="767171"/>
          <w:szCs w:val="24"/>
          <w:lang w:val="es-DO"/>
        </w:rPr>
        <w:t>iceministro de Política Exterior Multilateral</w:t>
      </w:r>
      <w:r w:rsidR="00533EF6" w:rsidRPr="00D949CB">
        <w:rPr>
          <w:rFonts w:cs="Times New Roman"/>
          <w:color w:val="767171"/>
          <w:szCs w:val="24"/>
          <w:lang w:val="es-DO"/>
        </w:rPr>
        <w:t>,</w:t>
      </w:r>
      <w:r w:rsidRPr="00D949CB">
        <w:rPr>
          <w:rFonts w:cs="Times New Roman"/>
          <w:color w:val="767171"/>
          <w:szCs w:val="24"/>
          <w:lang w:val="es-DO"/>
        </w:rPr>
        <w:t xml:space="preserve"> desarroll</w:t>
      </w:r>
      <w:r w:rsidR="00533EF6" w:rsidRPr="00D949CB">
        <w:rPr>
          <w:rFonts w:cs="Times New Roman"/>
          <w:color w:val="767171"/>
          <w:szCs w:val="24"/>
          <w:lang w:val="es-DO"/>
        </w:rPr>
        <w:t>ó</w:t>
      </w:r>
      <w:r w:rsidRPr="00D949CB">
        <w:rPr>
          <w:rFonts w:cs="Times New Roman"/>
          <w:color w:val="767171"/>
          <w:szCs w:val="24"/>
          <w:lang w:val="es-DO"/>
        </w:rPr>
        <w:t xml:space="preserve"> una breve contextualización acerca de la crisis política de Haití y su repercusión en República Dominicana, bajo la participación del embajador </w:t>
      </w:r>
      <w:proofErr w:type="spellStart"/>
      <w:r w:rsidRPr="00D949CB">
        <w:rPr>
          <w:rFonts w:cs="Times New Roman"/>
          <w:color w:val="767171"/>
          <w:szCs w:val="24"/>
          <w:lang w:val="es-DO"/>
        </w:rPr>
        <w:t>Silié</w:t>
      </w:r>
      <w:proofErr w:type="spellEnd"/>
      <w:r w:rsidRPr="00D949CB">
        <w:rPr>
          <w:rFonts w:cs="Times New Roman"/>
          <w:color w:val="767171"/>
          <w:szCs w:val="24"/>
          <w:lang w:val="es-DO"/>
        </w:rPr>
        <w:t>, se reconoció que la ideación de políticas públicas efectivas en favor de Haití ha sido doblemente difícil dada la situación por la que vive el vecino país. Asimismo, se destacaron los diferentes acercamientos y reuniones realizadas bajo el marco de la solidaridad y la cooperación</w:t>
      </w:r>
      <w:r w:rsidR="00533EF6" w:rsidRPr="00D949CB">
        <w:rPr>
          <w:rFonts w:cs="Times New Roman"/>
          <w:color w:val="767171"/>
          <w:szCs w:val="24"/>
          <w:lang w:val="es-DO"/>
        </w:rPr>
        <w:t>. S</w:t>
      </w:r>
      <w:r w:rsidRPr="00D949CB">
        <w:rPr>
          <w:rFonts w:cs="Times New Roman"/>
          <w:color w:val="767171"/>
          <w:szCs w:val="24"/>
          <w:lang w:val="es-DO"/>
        </w:rPr>
        <w:t xml:space="preserve">in embargo, estas no han sido exitosa por la volatilidad de sus funcionarios y el reflejo de un sistema político, social y económico disruptivo por el dominio territorial de grupos vandálicos. </w:t>
      </w:r>
    </w:p>
    <w:p w14:paraId="4E67EC40" w14:textId="1CB9AFD9" w:rsidR="00F16617" w:rsidRPr="00D949CB" w:rsidRDefault="00F16617" w:rsidP="00F16617">
      <w:pPr>
        <w:spacing w:before="270" w:after="0" w:line="360" w:lineRule="auto"/>
        <w:ind w:right="17"/>
        <w:jc w:val="both"/>
        <w:rPr>
          <w:rFonts w:cs="Times New Roman"/>
          <w:color w:val="767171"/>
          <w:szCs w:val="24"/>
          <w:lang w:val="es-DO"/>
        </w:rPr>
      </w:pPr>
      <w:r w:rsidRPr="00D949CB">
        <w:rPr>
          <w:rFonts w:cs="Times New Roman"/>
          <w:color w:val="767171"/>
          <w:szCs w:val="24"/>
          <w:lang w:val="es-DO"/>
        </w:rPr>
        <w:t xml:space="preserve">En este mismo orden, el embajador </w:t>
      </w:r>
      <w:r w:rsidR="00B47316" w:rsidRPr="00D949CB">
        <w:rPr>
          <w:rFonts w:cs="Times New Roman"/>
          <w:color w:val="767171"/>
          <w:szCs w:val="24"/>
          <w:lang w:val="es-DO"/>
        </w:rPr>
        <w:t>de República Dominicana</w:t>
      </w:r>
      <w:r w:rsidRPr="00D949CB">
        <w:rPr>
          <w:rFonts w:cs="Times New Roman"/>
          <w:color w:val="767171"/>
          <w:szCs w:val="24"/>
          <w:lang w:val="es-DO"/>
        </w:rPr>
        <w:t xml:space="preserve"> en Haití, </w:t>
      </w:r>
      <w:proofErr w:type="spellStart"/>
      <w:r w:rsidRPr="00D949CB">
        <w:rPr>
          <w:rFonts w:cs="Times New Roman"/>
          <w:color w:val="767171"/>
          <w:szCs w:val="24"/>
          <w:lang w:val="es-DO"/>
        </w:rPr>
        <w:t>Faruk</w:t>
      </w:r>
      <w:proofErr w:type="spellEnd"/>
      <w:r w:rsidRPr="00D949CB">
        <w:rPr>
          <w:rFonts w:cs="Times New Roman"/>
          <w:color w:val="767171"/>
          <w:szCs w:val="24"/>
          <w:lang w:val="es-DO"/>
        </w:rPr>
        <w:t xml:space="preserve"> Miguel, intervino en el tema indicando que Haití “más allá de ser un país en vías de desarrollo, es un país en vías de desintegración”, considera que la prioridad de Haití para lograr un clima de crecimiento y desarrollo económico deberá ser la pacificación del país. Está de acuerdo con el fortalecimiento de la policía nacional haitiana, a través del equipamiento y entrenamiento necesario para mitigar el poder de las bandas en las diferentes regiones del vecino país. Por último, no descarta la importancia mutua que existe entre República Dominicana y Haití dado los elementos geográficos, históricos y las relaciones comerciales que permiten la coexistencia de ambas partes.</w:t>
      </w:r>
    </w:p>
    <w:p w14:paraId="670E0CF4" w14:textId="0FA7E06C" w:rsidR="006F156E" w:rsidRPr="00D949CB" w:rsidRDefault="00F16617" w:rsidP="0020407C">
      <w:pPr>
        <w:spacing w:before="270" w:after="0" w:line="360" w:lineRule="auto"/>
        <w:ind w:right="17"/>
        <w:jc w:val="both"/>
        <w:rPr>
          <w:rFonts w:cs="Times New Roman"/>
          <w:color w:val="767171"/>
          <w:szCs w:val="24"/>
          <w:lang w:val="es-DO"/>
        </w:rPr>
      </w:pPr>
      <w:r w:rsidRPr="00D949CB">
        <w:rPr>
          <w:rFonts w:cs="Times New Roman"/>
          <w:color w:val="767171"/>
          <w:szCs w:val="24"/>
          <w:lang w:val="es-DO"/>
        </w:rPr>
        <w:t xml:space="preserve">Por parte del gobierno de Canadá, el </w:t>
      </w:r>
      <w:r w:rsidR="00CF4170" w:rsidRPr="00D949CB">
        <w:rPr>
          <w:rFonts w:cs="Times New Roman"/>
          <w:color w:val="767171"/>
          <w:szCs w:val="24"/>
          <w:lang w:val="es-DO"/>
        </w:rPr>
        <w:t>secretario</w:t>
      </w:r>
      <w:r w:rsidRPr="00D949CB">
        <w:rPr>
          <w:rFonts w:cs="Times New Roman"/>
          <w:color w:val="767171"/>
          <w:szCs w:val="24"/>
          <w:lang w:val="es-DO"/>
        </w:rPr>
        <w:t xml:space="preserve"> Parlamentario del Ministerio de Relaciones Exteriores, indicó estar de acuerdo con el apoyo para la promoción de un diálogo nacional en Haití. </w:t>
      </w:r>
      <w:r w:rsidR="006B4480" w:rsidRPr="00D949CB">
        <w:rPr>
          <w:rFonts w:cs="Times New Roman"/>
          <w:color w:val="767171"/>
          <w:szCs w:val="24"/>
          <w:lang w:val="es-DO"/>
        </w:rPr>
        <w:t xml:space="preserve">Durante la participación del </w:t>
      </w:r>
      <w:r w:rsidR="00BD3E1C" w:rsidRPr="00D949CB">
        <w:rPr>
          <w:rFonts w:cs="Times New Roman"/>
          <w:color w:val="767171"/>
          <w:szCs w:val="24"/>
          <w:lang w:val="es-DO"/>
        </w:rPr>
        <w:t xml:space="preserve">señor Michael Grant, </w:t>
      </w:r>
      <w:r w:rsidR="005D5931" w:rsidRPr="00D949CB">
        <w:rPr>
          <w:rFonts w:cs="Times New Roman"/>
          <w:color w:val="767171"/>
          <w:szCs w:val="24"/>
          <w:lang w:val="es-DO"/>
        </w:rPr>
        <w:t>viceministro</w:t>
      </w:r>
      <w:r w:rsidRPr="00D949CB">
        <w:rPr>
          <w:rFonts w:cs="Times New Roman"/>
          <w:color w:val="767171"/>
          <w:szCs w:val="24"/>
          <w:lang w:val="es-DO"/>
        </w:rPr>
        <w:t xml:space="preserve"> </w:t>
      </w:r>
      <w:r w:rsidR="00BD3E1C" w:rsidRPr="00D949CB">
        <w:rPr>
          <w:rFonts w:cs="Times New Roman"/>
          <w:color w:val="767171"/>
          <w:szCs w:val="24"/>
          <w:lang w:val="es-DO"/>
        </w:rPr>
        <w:t xml:space="preserve">Adjunto para las Américas en el Ministerio de Asuntos Exteriores </w:t>
      </w:r>
      <w:r w:rsidRPr="00D949CB">
        <w:rPr>
          <w:rFonts w:cs="Times New Roman"/>
          <w:color w:val="767171"/>
          <w:szCs w:val="24"/>
          <w:lang w:val="es-DO"/>
        </w:rPr>
        <w:t>de Canadá</w:t>
      </w:r>
      <w:r w:rsidR="006B4480" w:rsidRPr="00D949CB">
        <w:rPr>
          <w:rFonts w:cs="Times New Roman"/>
          <w:color w:val="767171"/>
          <w:szCs w:val="24"/>
          <w:lang w:val="es-DO"/>
        </w:rPr>
        <w:t>, el funcionario</w:t>
      </w:r>
      <w:r w:rsidRPr="00D949CB">
        <w:rPr>
          <w:rFonts w:cs="Times New Roman"/>
          <w:color w:val="767171"/>
          <w:szCs w:val="24"/>
          <w:lang w:val="es-DO"/>
        </w:rPr>
        <w:t xml:space="preserve"> reconoció la importancia de amainar la situación en Haití por la repercusión que ha implicado para República Dominicana y toda la región. </w:t>
      </w:r>
      <w:r w:rsidR="006B4480" w:rsidRPr="00D949CB">
        <w:rPr>
          <w:rFonts w:cs="Times New Roman"/>
          <w:color w:val="767171"/>
          <w:szCs w:val="24"/>
          <w:lang w:val="es-DO"/>
        </w:rPr>
        <w:t xml:space="preserve">Asimismo, </w:t>
      </w:r>
      <w:r w:rsidRPr="00D949CB">
        <w:rPr>
          <w:rFonts w:cs="Times New Roman"/>
          <w:color w:val="767171"/>
          <w:szCs w:val="24"/>
          <w:lang w:val="es-DO"/>
        </w:rPr>
        <w:t>agregó que Canadá continúa supliendo al vecino país con millones de dólares en cooperación y estarán brindando asistencia técnica a la policía de Haití próximamente.</w:t>
      </w:r>
    </w:p>
    <w:p w14:paraId="3390902F" w14:textId="0E5FD800" w:rsidR="00F16617" w:rsidRPr="00D949CB" w:rsidRDefault="00F16617" w:rsidP="00932B4E">
      <w:pPr>
        <w:spacing w:line="360" w:lineRule="auto"/>
        <w:jc w:val="both"/>
        <w:rPr>
          <w:rFonts w:cs="Times New Roman"/>
          <w:color w:val="767171"/>
          <w:lang w:val="es-US"/>
        </w:rPr>
      </w:pPr>
      <w:r w:rsidRPr="00D949CB">
        <w:rPr>
          <w:rFonts w:eastAsia="Calibri" w:cs="Times New Roman"/>
          <w:b/>
          <w:color w:val="767171"/>
          <w:szCs w:val="24"/>
          <w:lang w:val="es-ES"/>
        </w:rPr>
        <w:lastRenderedPageBreak/>
        <w:t>República Federativa del Brasil</w:t>
      </w:r>
    </w:p>
    <w:p w14:paraId="6CD4B0F3" w14:textId="77777777" w:rsidR="00DC5618" w:rsidRPr="00D949CB" w:rsidRDefault="00DC5618" w:rsidP="00F16617">
      <w:pPr>
        <w:spacing w:after="0" w:line="360" w:lineRule="auto"/>
        <w:jc w:val="both"/>
        <w:rPr>
          <w:rFonts w:eastAsia="Times New Roman" w:cs="Times New Roman"/>
          <w:b/>
          <w:color w:val="767171"/>
          <w:sz w:val="12"/>
          <w:szCs w:val="12"/>
          <w:lang w:val="es-DO"/>
        </w:rPr>
      </w:pPr>
    </w:p>
    <w:p w14:paraId="18421BCA" w14:textId="3250C495" w:rsidR="00F16617" w:rsidRPr="00D949CB" w:rsidRDefault="005D5931" w:rsidP="00F16617">
      <w:pPr>
        <w:spacing w:after="0" w:line="360" w:lineRule="auto"/>
        <w:jc w:val="both"/>
        <w:rPr>
          <w:rFonts w:eastAsia="Times New Roman" w:cs="Times New Roman"/>
          <w:bCs/>
          <w:color w:val="767171"/>
          <w:szCs w:val="24"/>
          <w:lang w:val="es-DO"/>
        </w:rPr>
      </w:pPr>
      <w:r w:rsidRPr="00D949CB">
        <w:rPr>
          <w:rFonts w:eastAsia="Times New Roman" w:cs="Times New Roman"/>
          <w:bCs/>
          <w:color w:val="767171"/>
          <w:szCs w:val="24"/>
          <w:lang w:val="es-DO"/>
        </w:rPr>
        <w:t xml:space="preserve">Este año estuvo en el país </w:t>
      </w:r>
      <w:r w:rsidR="00DC5618" w:rsidRPr="00D949CB">
        <w:rPr>
          <w:rFonts w:eastAsia="Times New Roman" w:cs="Times New Roman"/>
          <w:bCs/>
          <w:color w:val="767171"/>
          <w:szCs w:val="24"/>
          <w:lang w:val="es-DO"/>
        </w:rPr>
        <w:t xml:space="preserve">el </w:t>
      </w:r>
      <w:proofErr w:type="gramStart"/>
      <w:r w:rsidR="00DC5618" w:rsidRPr="00D949CB">
        <w:rPr>
          <w:rFonts w:eastAsia="Times New Roman" w:cs="Times New Roman"/>
          <w:bCs/>
          <w:color w:val="767171"/>
          <w:szCs w:val="24"/>
          <w:lang w:val="es-DO"/>
        </w:rPr>
        <w:t>Presidente</w:t>
      </w:r>
      <w:proofErr w:type="gramEnd"/>
      <w:r w:rsidR="00DC5618" w:rsidRPr="00D949CB">
        <w:rPr>
          <w:rFonts w:eastAsia="Times New Roman" w:cs="Times New Roman"/>
          <w:bCs/>
          <w:color w:val="767171"/>
          <w:szCs w:val="24"/>
          <w:lang w:val="es-DO"/>
        </w:rPr>
        <w:t xml:space="preserve"> </w:t>
      </w:r>
      <w:r w:rsidRPr="00D949CB">
        <w:rPr>
          <w:rFonts w:eastAsia="Times New Roman" w:cs="Times New Roman"/>
          <w:bCs/>
          <w:color w:val="767171"/>
          <w:szCs w:val="24"/>
          <w:lang w:val="es-DO"/>
        </w:rPr>
        <w:t xml:space="preserve">de Brasil, </w:t>
      </w:r>
      <w:r w:rsidR="00DC5618" w:rsidRPr="00D949CB">
        <w:rPr>
          <w:rFonts w:eastAsia="Times New Roman" w:cs="Times New Roman"/>
          <w:bCs/>
          <w:color w:val="767171"/>
          <w:szCs w:val="24"/>
          <w:lang w:val="es-DO"/>
        </w:rPr>
        <w:t xml:space="preserve">Jair </w:t>
      </w:r>
      <w:proofErr w:type="spellStart"/>
      <w:r w:rsidR="00DC5618" w:rsidRPr="00D949CB">
        <w:rPr>
          <w:rFonts w:eastAsia="Times New Roman" w:cs="Times New Roman"/>
          <w:bCs/>
          <w:color w:val="767171"/>
          <w:szCs w:val="24"/>
          <w:lang w:val="es-DO"/>
        </w:rPr>
        <w:t>Bolsanaro</w:t>
      </w:r>
      <w:proofErr w:type="spellEnd"/>
      <w:r w:rsidR="00DC5618" w:rsidRPr="00D949CB">
        <w:rPr>
          <w:rFonts w:eastAsia="Times New Roman" w:cs="Times New Roman"/>
          <w:bCs/>
          <w:color w:val="767171"/>
          <w:szCs w:val="24"/>
          <w:lang w:val="es-DO"/>
        </w:rPr>
        <w:t xml:space="preserve">. </w:t>
      </w:r>
      <w:r w:rsidR="002151FB" w:rsidRPr="00D949CB">
        <w:rPr>
          <w:rFonts w:eastAsia="Times New Roman" w:cs="Times New Roman"/>
          <w:bCs/>
          <w:color w:val="767171"/>
          <w:szCs w:val="24"/>
          <w:lang w:val="es-DO"/>
        </w:rPr>
        <w:t>Y durante su visita oficial f</w:t>
      </w:r>
      <w:r w:rsidR="00F16617" w:rsidRPr="00D949CB">
        <w:rPr>
          <w:rFonts w:eastAsia="Times New Roman" w:cs="Times New Roman"/>
          <w:bCs/>
          <w:color w:val="767171"/>
          <w:szCs w:val="24"/>
          <w:lang w:val="es-DO"/>
        </w:rPr>
        <w:t xml:space="preserve">ue celebrada una reunión con el Embajador de Brasil en República Dominicana, </w:t>
      </w:r>
      <w:r w:rsidR="002151FB" w:rsidRPr="00D949CB">
        <w:rPr>
          <w:rFonts w:eastAsia="Times New Roman" w:cs="Times New Roman"/>
          <w:bCs/>
          <w:color w:val="767171"/>
          <w:szCs w:val="24"/>
          <w:lang w:val="es-DO"/>
        </w:rPr>
        <w:t>e</w:t>
      </w:r>
      <w:r w:rsidR="00F16617" w:rsidRPr="00D949CB">
        <w:rPr>
          <w:rFonts w:eastAsia="Times New Roman" w:cs="Times New Roman"/>
          <w:bCs/>
          <w:color w:val="767171"/>
          <w:szCs w:val="24"/>
          <w:lang w:val="es-DO"/>
        </w:rPr>
        <w:t xml:space="preserve">n el mismo </w:t>
      </w:r>
      <w:r w:rsidR="002151FB" w:rsidRPr="00D949CB">
        <w:rPr>
          <w:rFonts w:eastAsia="Times New Roman" w:cs="Times New Roman"/>
          <w:bCs/>
          <w:color w:val="767171"/>
          <w:szCs w:val="24"/>
          <w:lang w:val="es-DO"/>
        </w:rPr>
        <w:t>escenario</w:t>
      </w:r>
      <w:r w:rsidR="00F16617" w:rsidRPr="00D949CB">
        <w:rPr>
          <w:rFonts w:eastAsia="Times New Roman" w:cs="Times New Roman"/>
          <w:bCs/>
          <w:color w:val="767171"/>
          <w:szCs w:val="24"/>
          <w:lang w:val="es-DO"/>
        </w:rPr>
        <w:t xml:space="preserve">, se </w:t>
      </w:r>
      <w:r w:rsidR="002151FB" w:rsidRPr="00D949CB">
        <w:rPr>
          <w:rFonts w:eastAsia="Times New Roman" w:cs="Times New Roman"/>
          <w:bCs/>
          <w:color w:val="767171"/>
          <w:szCs w:val="24"/>
          <w:lang w:val="es-DO"/>
        </w:rPr>
        <w:t>celebr</w:t>
      </w:r>
      <w:r w:rsidR="00F16617" w:rsidRPr="00D949CB">
        <w:rPr>
          <w:rFonts w:eastAsia="Times New Roman" w:cs="Times New Roman"/>
          <w:bCs/>
          <w:color w:val="767171"/>
          <w:szCs w:val="24"/>
          <w:lang w:val="es-DO"/>
        </w:rPr>
        <w:t>ó una reunión junto al presidente de la Cámara de Comercio Domínico-</w:t>
      </w:r>
      <w:proofErr w:type="gramStart"/>
      <w:r w:rsidR="00F16617" w:rsidRPr="00D949CB">
        <w:rPr>
          <w:rFonts w:eastAsia="Times New Roman" w:cs="Times New Roman"/>
          <w:bCs/>
          <w:color w:val="767171"/>
          <w:szCs w:val="24"/>
          <w:lang w:val="es-DO"/>
        </w:rPr>
        <w:t>Brasileña</w:t>
      </w:r>
      <w:proofErr w:type="gramEnd"/>
      <w:r w:rsidR="00F16617" w:rsidRPr="00D949CB">
        <w:rPr>
          <w:rFonts w:eastAsia="Times New Roman" w:cs="Times New Roman"/>
          <w:bCs/>
          <w:color w:val="767171"/>
          <w:szCs w:val="24"/>
          <w:lang w:val="es-DO"/>
        </w:rPr>
        <w:t>, a los fines de trabajar en la agenda económica y empresarial; y con la delegación de la Policía Militar del Distrito Federal de Brasil para socializar asuntos de cooperación policial Brasil- República Dominicana.</w:t>
      </w:r>
    </w:p>
    <w:p w14:paraId="12642E10" w14:textId="77777777" w:rsidR="00DC5618" w:rsidRPr="00D949CB" w:rsidRDefault="00DC5618" w:rsidP="00F16617">
      <w:pPr>
        <w:spacing w:after="0" w:line="360" w:lineRule="auto"/>
        <w:jc w:val="both"/>
        <w:rPr>
          <w:rFonts w:eastAsia="Calibri" w:cs="Times New Roman"/>
          <w:b/>
          <w:color w:val="767171"/>
          <w:szCs w:val="24"/>
          <w:lang w:val="es-ES"/>
        </w:rPr>
      </w:pPr>
    </w:p>
    <w:p w14:paraId="58BA8069" w14:textId="77777777" w:rsidR="00DC5618" w:rsidRPr="00D949CB" w:rsidRDefault="00DC5618" w:rsidP="00DC5618">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t>República de Colombia</w:t>
      </w:r>
    </w:p>
    <w:p w14:paraId="2BF45F3F" w14:textId="77777777" w:rsidR="00DC5618" w:rsidRPr="00D949CB" w:rsidRDefault="00DC5618" w:rsidP="00DC5618">
      <w:pPr>
        <w:spacing w:after="0" w:line="360" w:lineRule="auto"/>
        <w:jc w:val="both"/>
        <w:rPr>
          <w:color w:val="767171"/>
          <w:shd w:val="clear" w:color="auto" w:fill="FFFFFF" w:themeFill="background1"/>
          <w:lang w:val="es-US"/>
        </w:rPr>
      </w:pPr>
    </w:p>
    <w:p w14:paraId="336B6869" w14:textId="48CFEA8C" w:rsidR="009C6445" w:rsidRPr="00D949CB" w:rsidRDefault="00F16617" w:rsidP="007C1249">
      <w:pPr>
        <w:pStyle w:val="NormalWeb"/>
        <w:numPr>
          <w:ilvl w:val="0"/>
          <w:numId w:val="24"/>
        </w:numPr>
        <w:spacing w:before="0" w:beforeAutospacing="0" w:after="0" w:afterAutospacing="0" w:line="360" w:lineRule="auto"/>
        <w:jc w:val="both"/>
        <w:rPr>
          <w:color w:val="767171"/>
          <w:shd w:val="clear" w:color="auto" w:fill="FFFFFF" w:themeFill="background1"/>
          <w:lang w:val="es-US"/>
        </w:rPr>
      </w:pPr>
      <w:r w:rsidRPr="00D949CB">
        <w:rPr>
          <w:i/>
          <w:iCs/>
          <w:color w:val="767171"/>
          <w:shd w:val="clear" w:color="auto" w:fill="FFFFFF" w:themeFill="background1"/>
          <w:lang w:val="es-US"/>
        </w:rPr>
        <w:t>Visita oficial</w:t>
      </w:r>
      <w:r w:rsidRPr="00D949CB">
        <w:rPr>
          <w:color w:val="767171"/>
          <w:shd w:val="clear" w:color="auto" w:fill="FFFFFF" w:themeFill="background1"/>
          <w:lang w:val="es-US"/>
        </w:rPr>
        <w:t xml:space="preserve"> del presidente de Colombia </w:t>
      </w:r>
      <w:r w:rsidRPr="00D949CB">
        <w:rPr>
          <w:i/>
          <w:iCs/>
          <w:color w:val="767171"/>
          <w:shd w:val="clear" w:color="auto" w:fill="FFFFFF" w:themeFill="background1"/>
          <w:lang w:val="es-US"/>
        </w:rPr>
        <w:t>Iván Duque a la República Dominicana</w:t>
      </w:r>
      <w:r w:rsidRPr="00D949CB">
        <w:rPr>
          <w:color w:val="767171"/>
          <w:shd w:val="clear" w:color="auto" w:fill="FFFFFF" w:themeFill="background1"/>
          <w:lang w:val="es-US"/>
        </w:rPr>
        <w:t xml:space="preserve">, </w:t>
      </w:r>
      <w:r w:rsidR="002151FB" w:rsidRPr="00D949CB">
        <w:rPr>
          <w:color w:val="767171"/>
          <w:shd w:val="clear" w:color="auto" w:fill="FFFFFF" w:themeFill="background1"/>
          <w:lang w:val="es-US"/>
        </w:rPr>
        <w:t xml:space="preserve">para </w:t>
      </w:r>
      <w:r w:rsidRPr="00D949CB">
        <w:rPr>
          <w:color w:val="767171"/>
          <w:shd w:val="clear" w:color="auto" w:fill="FFFFFF" w:themeFill="background1"/>
          <w:lang w:val="es-US"/>
        </w:rPr>
        <w:t xml:space="preserve">la conferencia sobre las relaciones bilaterales entre la República de Turquía y la República Dominicana, además la reunión bilateral a nivel viceministerial entre Colombia y nuestro </w:t>
      </w:r>
      <w:r w:rsidR="00F97A48" w:rsidRPr="00D949CB">
        <w:rPr>
          <w:color w:val="767171"/>
          <w:shd w:val="clear" w:color="auto" w:fill="FFFFFF" w:themeFill="background1"/>
          <w:lang w:val="es-US"/>
        </w:rPr>
        <w:t>en el mes de abril del 2022</w:t>
      </w:r>
      <w:r w:rsidRPr="00D949CB">
        <w:rPr>
          <w:color w:val="767171"/>
          <w:shd w:val="clear" w:color="auto" w:fill="FFFFFF" w:themeFill="background1"/>
          <w:lang w:val="es-US"/>
        </w:rPr>
        <w:t xml:space="preserve"> para repasar la agenda </w:t>
      </w:r>
      <w:r w:rsidR="00BB1BAB" w:rsidRPr="00D949CB">
        <w:rPr>
          <w:color w:val="767171"/>
          <w:shd w:val="clear" w:color="auto" w:fill="FFFFFF" w:themeFill="background1"/>
          <w:lang w:val="es-US"/>
        </w:rPr>
        <w:t>ambas naciones</w:t>
      </w:r>
      <w:r w:rsidRPr="00D949CB">
        <w:rPr>
          <w:color w:val="767171"/>
          <w:shd w:val="clear" w:color="auto" w:fill="FFFFFF" w:themeFill="background1"/>
          <w:lang w:val="es-US"/>
        </w:rPr>
        <w:t>.</w:t>
      </w:r>
    </w:p>
    <w:p w14:paraId="5C8952A1" w14:textId="77777777" w:rsidR="000F06AD" w:rsidRPr="00D949CB" w:rsidRDefault="000F06AD" w:rsidP="00DC5618">
      <w:pPr>
        <w:spacing w:after="0" w:line="360" w:lineRule="auto"/>
        <w:jc w:val="both"/>
        <w:rPr>
          <w:color w:val="767171"/>
          <w:shd w:val="clear" w:color="auto" w:fill="FFFFFF" w:themeFill="background1"/>
          <w:lang w:val="es-US"/>
        </w:rPr>
      </w:pPr>
    </w:p>
    <w:p w14:paraId="5D565D88" w14:textId="47729413" w:rsidR="000F06AD" w:rsidRPr="00D949CB" w:rsidRDefault="000F06AD" w:rsidP="007C1249">
      <w:pPr>
        <w:pStyle w:val="NormalWeb"/>
        <w:numPr>
          <w:ilvl w:val="0"/>
          <w:numId w:val="24"/>
        </w:numPr>
        <w:spacing w:before="0" w:beforeAutospacing="0" w:after="0" w:afterAutospacing="0" w:line="360" w:lineRule="auto"/>
        <w:jc w:val="both"/>
        <w:rPr>
          <w:color w:val="767171"/>
          <w:shd w:val="clear" w:color="auto" w:fill="FFFFFF" w:themeFill="background1"/>
          <w:lang w:val="es-US"/>
        </w:rPr>
      </w:pPr>
      <w:r w:rsidRPr="00D949CB">
        <w:rPr>
          <w:i/>
          <w:iCs/>
          <w:color w:val="767171"/>
          <w:shd w:val="clear" w:color="auto" w:fill="FFFFFF" w:themeFill="background1"/>
          <w:lang w:val="es-US"/>
        </w:rPr>
        <w:t>Visita Oficial</w:t>
      </w:r>
      <w:r w:rsidRPr="00D949CB">
        <w:rPr>
          <w:color w:val="767171"/>
          <w:shd w:val="clear" w:color="auto" w:fill="FFFFFF" w:themeFill="background1"/>
          <w:lang w:val="es-US"/>
        </w:rPr>
        <w:t xml:space="preserve"> del Excelentísimo señor presidente, Luis </w:t>
      </w:r>
      <w:proofErr w:type="spellStart"/>
      <w:r w:rsidRPr="00D949CB">
        <w:rPr>
          <w:color w:val="767171"/>
          <w:shd w:val="clear" w:color="auto" w:fill="FFFFFF" w:themeFill="background1"/>
          <w:lang w:val="es-US"/>
        </w:rPr>
        <w:t>Abinader</w:t>
      </w:r>
      <w:proofErr w:type="spellEnd"/>
      <w:r w:rsidRPr="00D949CB">
        <w:rPr>
          <w:color w:val="767171"/>
          <w:shd w:val="clear" w:color="auto" w:fill="FFFFFF" w:themeFill="background1"/>
          <w:lang w:val="es-US"/>
        </w:rPr>
        <w:t xml:space="preserve"> Corona, y del Canciller Roberto Álvarez, </w:t>
      </w:r>
      <w:r w:rsidRPr="00D949CB">
        <w:rPr>
          <w:i/>
          <w:iCs/>
          <w:color w:val="767171"/>
          <w:shd w:val="clear" w:color="auto" w:fill="FFFFFF" w:themeFill="background1"/>
          <w:lang w:val="es-US"/>
        </w:rPr>
        <w:t>a la República de Colombia</w:t>
      </w:r>
      <w:r w:rsidRPr="00D949CB">
        <w:rPr>
          <w:color w:val="767171"/>
          <w:shd w:val="clear" w:color="auto" w:fill="FFFFFF" w:themeFill="background1"/>
          <w:lang w:val="es-US"/>
        </w:rPr>
        <w:t>, para participar en la ceremonia de transmisión de mando presidencial, el 7 de agosto del presente</w:t>
      </w:r>
      <w:r w:rsidR="009E087E" w:rsidRPr="00D949CB">
        <w:rPr>
          <w:color w:val="767171"/>
          <w:shd w:val="clear" w:color="auto" w:fill="FFFFFF" w:themeFill="background1"/>
          <w:lang w:val="es-US"/>
        </w:rPr>
        <w:t>.</w:t>
      </w:r>
    </w:p>
    <w:p w14:paraId="30233F58" w14:textId="77777777" w:rsidR="00932B4E" w:rsidRPr="00D949CB" w:rsidRDefault="00932B4E" w:rsidP="00DC5618">
      <w:pPr>
        <w:spacing w:after="0" w:line="360" w:lineRule="auto"/>
        <w:jc w:val="both"/>
        <w:rPr>
          <w:i/>
          <w:iCs/>
          <w:color w:val="767171"/>
          <w:shd w:val="clear" w:color="auto" w:fill="FFFFFF" w:themeFill="background1"/>
          <w:lang w:val="es-US"/>
        </w:rPr>
      </w:pPr>
    </w:p>
    <w:p w14:paraId="11A78189" w14:textId="444F4552" w:rsidR="009E087E" w:rsidRPr="00D949CB" w:rsidRDefault="009E087E" w:rsidP="007C1249">
      <w:pPr>
        <w:pStyle w:val="NormalWeb"/>
        <w:numPr>
          <w:ilvl w:val="0"/>
          <w:numId w:val="24"/>
        </w:numPr>
        <w:spacing w:before="0" w:beforeAutospacing="0" w:after="0" w:afterAutospacing="0" w:line="360" w:lineRule="auto"/>
        <w:jc w:val="both"/>
        <w:rPr>
          <w:color w:val="767171"/>
          <w:shd w:val="clear" w:color="auto" w:fill="FFFFFF" w:themeFill="background1"/>
          <w:lang w:val="es-US"/>
        </w:rPr>
      </w:pPr>
      <w:r w:rsidRPr="00D949CB">
        <w:rPr>
          <w:i/>
          <w:iCs/>
          <w:color w:val="767171"/>
          <w:shd w:val="clear" w:color="auto" w:fill="FFFFFF" w:themeFill="background1"/>
          <w:lang w:val="es-US"/>
        </w:rPr>
        <w:t>Firma de la Carta de Intención</w:t>
      </w:r>
      <w:r w:rsidRPr="00D949CB">
        <w:rPr>
          <w:color w:val="767171"/>
          <w:shd w:val="clear" w:color="auto" w:fill="FFFFFF" w:themeFill="background1"/>
          <w:lang w:val="es-US"/>
        </w:rPr>
        <w:t xml:space="preserve"> entre el Ministerio de Deportes y Recreación de República Dominicana, el Comisionado Nacional de Béisbol Recreación de República Dominicana y el Ministerio del Deporte de República de Colombia.</w:t>
      </w:r>
    </w:p>
    <w:p w14:paraId="78D422C0" w14:textId="77777777" w:rsidR="005D5931" w:rsidRPr="00D949CB" w:rsidRDefault="005D5931" w:rsidP="005D5931">
      <w:pPr>
        <w:pStyle w:val="NormalWeb"/>
        <w:spacing w:before="0" w:beforeAutospacing="0" w:after="0" w:afterAutospacing="0" w:line="360" w:lineRule="auto"/>
        <w:ind w:left="426"/>
        <w:jc w:val="both"/>
        <w:rPr>
          <w:color w:val="767171"/>
          <w:shd w:val="clear" w:color="auto" w:fill="FFFFFF" w:themeFill="background1"/>
          <w:lang w:val="es-US"/>
        </w:rPr>
      </w:pPr>
    </w:p>
    <w:p w14:paraId="33125115" w14:textId="64ACD7CD" w:rsidR="009E087E" w:rsidRPr="00D949CB" w:rsidRDefault="009E087E" w:rsidP="007C1249">
      <w:pPr>
        <w:pStyle w:val="NormalWeb"/>
        <w:numPr>
          <w:ilvl w:val="0"/>
          <w:numId w:val="24"/>
        </w:numPr>
        <w:spacing w:before="0" w:beforeAutospacing="0" w:after="0" w:afterAutospacing="0" w:line="360" w:lineRule="auto"/>
        <w:jc w:val="both"/>
        <w:rPr>
          <w:color w:val="767171"/>
          <w:shd w:val="clear" w:color="auto" w:fill="FFFFFF" w:themeFill="background1"/>
          <w:lang w:val="es-US"/>
        </w:rPr>
      </w:pPr>
      <w:r w:rsidRPr="00D949CB">
        <w:rPr>
          <w:i/>
          <w:iCs/>
          <w:color w:val="767171"/>
          <w:shd w:val="clear" w:color="auto" w:fill="FFFFFF" w:themeFill="background1"/>
          <w:lang w:val="es-US"/>
        </w:rPr>
        <w:t>Firma del Memorando de Entendimiento</w:t>
      </w:r>
      <w:r w:rsidRPr="00D949CB">
        <w:rPr>
          <w:color w:val="767171"/>
          <w:shd w:val="clear" w:color="auto" w:fill="FFFFFF" w:themeFill="background1"/>
          <w:lang w:val="es-US"/>
        </w:rPr>
        <w:t xml:space="preserve"> entre </w:t>
      </w:r>
      <w:r w:rsidR="00033C7B" w:rsidRPr="00D949CB">
        <w:rPr>
          <w:color w:val="767171"/>
          <w:shd w:val="clear" w:color="auto" w:fill="FFFFFF" w:themeFill="background1"/>
          <w:lang w:val="es-US"/>
        </w:rPr>
        <w:t>l</w:t>
      </w:r>
      <w:r w:rsidRPr="00D949CB">
        <w:rPr>
          <w:color w:val="767171"/>
          <w:shd w:val="clear" w:color="auto" w:fill="FFFFFF" w:themeFill="background1"/>
          <w:lang w:val="es-US"/>
        </w:rPr>
        <w:t xml:space="preserve">a Escuela Superior de la Administración Pública de Colombia (ESAP) y el Instituto Nacional de Administración Pública (INAP), el 29 de abril de 2022. </w:t>
      </w:r>
    </w:p>
    <w:p w14:paraId="48BE36F6" w14:textId="77777777" w:rsidR="00932B4E" w:rsidRPr="00D949CB" w:rsidRDefault="00932B4E" w:rsidP="009E087E">
      <w:pPr>
        <w:spacing w:line="360" w:lineRule="auto"/>
        <w:jc w:val="both"/>
        <w:rPr>
          <w:i/>
          <w:iCs/>
          <w:color w:val="767171"/>
          <w:shd w:val="clear" w:color="auto" w:fill="FFFFFF" w:themeFill="background1"/>
          <w:lang w:val="es-US"/>
        </w:rPr>
      </w:pPr>
    </w:p>
    <w:p w14:paraId="18ED5A6C" w14:textId="0245536E" w:rsidR="009E087E" w:rsidRPr="00D949CB" w:rsidRDefault="009E087E" w:rsidP="007C1249">
      <w:pPr>
        <w:pStyle w:val="NormalWeb"/>
        <w:numPr>
          <w:ilvl w:val="0"/>
          <w:numId w:val="24"/>
        </w:numPr>
        <w:spacing w:before="0" w:beforeAutospacing="0" w:after="0" w:afterAutospacing="0" w:line="360" w:lineRule="auto"/>
        <w:jc w:val="both"/>
        <w:rPr>
          <w:color w:val="767171"/>
          <w:shd w:val="clear" w:color="auto" w:fill="FFFFFF" w:themeFill="background1"/>
          <w:lang w:val="es-US"/>
        </w:rPr>
      </w:pPr>
      <w:r w:rsidRPr="00D949CB">
        <w:rPr>
          <w:i/>
          <w:iCs/>
          <w:color w:val="767171"/>
          <w:shd w:val="clear" w:color="auto" w:fill="FFFFFF" w:themeFill="background1"/>
          <w:lang w:val="es-US"/>
        </w:rPr>
        <w:t>Firma de la Declaración Conjunta</w:t>
      </w:r>
      <w:r w:rsidRPr="00D949CB">
        <w:rPr>
          <w:color w:val="767171"/>
          <w:shd w:val="clear" w:color="auto" w:fill="FFFFFF" w:themeFill="background1"/>
          <w:lang w:val="es-US"/>
        </w:rPr>
        <w:t xml:space="preserve"> de los </w:t>
      </w:r>
      <w:r w:rsidR="005D5931" w:rsidRPr="00D949CB">
        <w:rPr>
          <w:color w:val="767171"/>
          <w:shd w:val="clear" w:color="auto" w:fill="FFFFFF" w:themeFill="background1"/>
          <w:lang w:val="es-US"/>
        </w:rPr>
        <w:t>presidentes</w:t>
      </w:r>
      <w:r w:rsidRPr="00D949CB">
        <w:rPr>
          <w:color w:val="767171"/>
          <w:shd w:val="clear" w:color="auto" w:fill="FFFFFF" w:themeFill="background1"/>
          <w:lang w:val="es-US"/>
        </w:rPr>
        <w:t xml:space="preserve"> de la República Dominicana y la República de Colombia para el Fortalecimiento de los Lazos de Amistad, Cooperación y el Desarrollo Económico de Ambos Pueblos.</w:t>
      </w:r>
    </w:p>
    <w:p w14:paraId="3D4C4C27" w14:textId="77777777" w:rsidR="009E087E" w:rsidRPr="00D949CB" w:rsidRDefault="009E087E" w:rsidP="00DC5618">
      <w:pPr>
        <w:spacing w:after="0" w:line="360" w:lineRule="auto"/>
        <w:jc w:val="both"/>
        <w:rPr>
          <w:color w:val="767171"/>
          <w:shd w:val="clear" w:color="auto" w:fill="FFFFFF" w:themeFill="background1"/>
          <w:lang w:val="es-ES"/>
        </w:rPr>
      </w:pPr>
    </w:p>
    <w:p w14:paraId="6772E248" w14:textId="701E7C31" w:rsidR="00C25523" w:rsidRPr="00D949CB" w:rsidRDefault="00C25523" w:rsidP="00D67307">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t>República de Guatemala</w:t>
      </w:r>
    </w:p>
    <w:p w14:paraId="5C8F59F6" w14:textId="77777777" w:rsidR="00DC5618" w:rsidRPr="00D949CB" w:rsidRDefault="00DC5618" w:rsidP="00D67307">
      <w:pPr>
        <w:spacing w:after="0" w:line="360" w:lineRule="auto"/>
        <w:jc w:val="both"/>
        <w:rPr>
          <w:rFonts w:eastAsia="Calibri" w:cs="Times New Roman"/>
          <w:b/>
          <w:color w:val="767171"/>
          <w:sz w:val="18"/>
          <w:szCs w:val="18"/>
          <w:lang w:val="es-ES"/>
        </w:rPr>
      </w:pPr>
    </w:p>
    <w:p w14:paraId="15AEE060" w14:textId="70E2724D" w:rsidR="0090663A" w:rsidRPr="00D949CB" w:rsidRDefault="00653ADE" w:rsidP="00DC5618">
      <w:pPr>
        <w:spacing w:after="0" w:line="360" w:lineRule="auto"/>
        <w:jc w:val="both"/>
        <w:rPr>
          <w:rFonts w:cs="Times New Roman"/>
          <w:color w:val="767171"/>
          <w:szCs w:val="24"/>
          <w:shd w:val="clear" w:color="auto" w:fill="FFFFFF" w:themeFill="background1"/>
          <w:lang w:val="es-DO" w:eastAsia="zh-CN"/>
        </w:rPr>
      </w:pPr>
      <w:r w:rsidRPr="00D949CB">
        <w:rPr>
          <w:rFonts w:cs="Times New Roman"/>
          <w:color w:val="767171"/>
          <w:szCs w:val="24"/>
          <w:shd w:val="clear" w:color="auto" w:fill="FFFFFF" w:themeFill="background1"/>
          <w:lang w:val="es-DO" w:eastAsia="zh-CN"/>
        </w:rPr>
        <w:t>S</w:t>
      </w:r>
      <w:r w:rsidR="00DC5618" w:rsidRPr="00D949CB">
        <w:rPr>
          <w:rFonts w:cs="Times New Roman"/>
          <w:color w:val="767171"/>
          <w:szCs w:val="24"/>
          <w:shd w:val="clear" w:color="auto" w:fill="FFFFFF" w:themeFill="background1"/>
          <w:lang w:val="es-DO" w:eastAsia="zh-CN"/>
        </w:rPr>
        <w:t xml:space="preserve">e otorgó una condecoración a Orden al Mérito de Duarte, Sánchez y Mella en el Grado de Gran Cruz Placa de Plata, al representante de la República de Guatemala, </w:t>
      </w:r>
      <w:r w:rsidR="008F2B4A" w:rsidRPr="00D949CB">
        <w:rPr>
          <w:rFonts w:cs="Times New Roman"/>
          <w:color w:val="767171"/>
          <w:szCs w:val="24"/>
          <w:shd w:val="clear" w:color="auto" w:fill="FFFFFF" w:themeFill="background1"/>
          <w:lang w:val="es-DO" w:eastAsia="zh-CN"/>
        </w:rPr>
        <w:t xml:space="preserve">Embajador </w:t>
      </w:r>
      <w:r w:rsidR="00DC5618" w:rsidRPr="00D949CB">
        <w:rPr>
          <w:rFonts w:cs="Times New Roman"/>
          <w:color w:val="767171"/>
          <w:szCs w:val="24"/>
          <w:shd w:val="clear" w:color="auto" w:fill="FFFFFF" w:themeFill="background1"/>
          <w:lang w:val="es-DO" w:eastAsia="zh-CN"/>
        </w:rPr>
        <w:t xml:space="preserve">Rudy Armado </w:t>
      </w:r>
      <w:proofErr w:type="spellStart"/>
      <w:r w:rsidR="00DC5618" w:rsidRPr="00D949CB">
        <w:rPr>
          <w:rFonts w:cs="Times New Roman"/>
          <w:color w:val="767171"/>
          <w:szCs w:val="24"/>
          <w:shd w:val="clear" w:color="auto" w:fill="FFFFFF" w:themeFill="background1"/>
          <w:lang w:val="es-DO" w:eastAsia="zh-CN"/>
        </w:rPr>
        <w:t>Coxaj</w:t>
      </w:r>
      <w:proofErr w:type="spellEnd"/>
      <w:r w:rsidR="00DC5618" w:rsidRPr="00D949CB">
        <w:rPr>
          <w:rFonts w:cs="Times New Roman"/>
          <w:color w:val="767171"/>
          <w:szCs w:val="24"/>
          <w:shd w:val="clear" w:color="auto" w:fill="FFFFFF" w:themeFill="background1"/>
          <w:lang w:val="es-DO" w:eastAsia="zh-CN"/>
        </w:rPr>
        <w:t xml:space="preserve"> López, quien concluyó su servicio diplomático en el país</w:t>
      </w:r>
      <w:r w:rsidR="00260C24" w:rsidRPr="00D949CB">
        <w:rPr>
          <w:rFonts w:cs="Times New Roman"/>
          <w:color w:val="767171"/>
          <w:szCs w:val="24"/>
          <w:shd w:val="clear" w:color="auto" w:fill="FFFFFF" w:themeFill="background1"/>
          <w:lang w:val="es-DO" w:eastAsia="zh-CN"/>
        </w:rPr>
        <w:t xml:space="preserve">. </w:t>
      </w:r>
    </w:p>
    <w:p w14:paraId="2FDD1748" w14:textId="77777777" w:rsidR="00C25523" w:rsidRPr="00D949CB" w:rsidRDefault="00C25523" w:rsidP="00C943E7">
      <w:pPr>
        <w:spacing w:after="0" w:line="360" w:lineRule="auto"/>
        <w:jc w:val="both"/>
        <w:rPr>
          <w:rFonts w:eastAsia="Times New Roman" w:cs="Times New Roman"/>
          <w:b/>
          <w:color w:val="767171"/>
          <w:sz w:val="2"/>
          <w:szCs w:val="24"/>
          <w:lang w:val="es-DO"/>
        </w:rPr>
      </w:pPr>
    </w:p>
    <w:p w14:paraId="4FD2DEED" w14:textId="59ECB79C" w:rsidR="00C25523" w:rsidRPr="00D949CB" w:rsidRDefault="00C25523" w:rsidP="00C943E7">
      <w:pPr>
        <w:spacing w:after="0" w:line="360" w:lineRule="auto"/>
        <w:jc w:val="both"/>
        <w:rPr>
          <w:rFonts w:eastAsia="Times New Roman" w:cs="Times New Roman"/>
          <w:b/>
          <w:color w:val="767171"/>
          <w:sz w:val="16"/>
          <w:szCs w:val="16"/>
          <w:lang w:val="es-DO"/>
        </w:rPr>
      </w:pPr>
    </w:p>
    <w:p w14:paraId="5433CC6B" w14:textId="5B16716A" w:rsidR="00DC5618" w:rsidRPr="00D949CB" w:rsidRDefault="00DC5618" w:rsidP="00DC5618">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t xml:space="preserve">República Bolivariana de Venezuela </w:t>
      </w:r>
    </w:p>
    <w:p w14:paraId="0216C598" w14:textId="77777777" w:rsidR="00DC5618" w:rsidRPr="00D949CB" w:rsidRDefault="00DC5618" w:rsidP="00DC5618">
      <w:pPr>
        <w:spacing w:before="46" w:after="0" w:line="360" w:lineRule="auto"/>
        <w:ind w:right="17"/>
        <w:jc w:val="both"/>
        <w:rPr>
          <w:rFonts w:cs="Times New Roman"/>
          <w:color w:val="767171"/>
          <w:sz w:val="16"/>
          <w:szCs w:val="16"/>
          <w:lang w:val="es-DO"/>
        </w:rPr>
      </w:pPr>
    </w:p>
    <w:p w14:paraId="411D3777" w14:textId="3A47F35A" w:rsidR="00562865" w:rsidRPr="00D949CB" w:rsidRDefault="00DC5618" w:rsidP="00DC5618">
      <w:pPr>
        <w:spacing w:before="46" w:after="0" w:line="360" w:lineRule="auto"/>
        <w:ind w:right="17"/>
        <w:jc w:val="both"/>
        <w:rPr>
          <w:rFonts w:cs="Times New Roman"/>
          <w:color w:val="767171"/>
          <w:szCs w:val="24"/>
          <w:lang w:val="es-DO"/>
        </w:rPr>
      </w:pPr>
      <w:r w:rsidRPr="00D949CB">
        <w:rPr>
          <w:rFonts w:cs="Times New Roman"/>
          <w:color w:val="767171"/>
          <w:szCs w:val="24"/>
          <w:lang w:val="es-DO"/>
        </w:rPr>
        <w:t xml:space="preserve">Se desarrolló una reunión virtual del Grupo de Trabajo de Asistencia Humanitaria del Grupo Internacional de Contacto (GIC) para Venezuela, donde se abordó la situación humanitaria en Venezuela. </w:t>
      </w:r>
    </w:p>
    <w:p w14:paraId="1722DB3D" w14:textId="77777777" w:rsidR="00466151" w:rsidRPr="00D949CB" w:rsidRDefault="00466151" w:rsidP="00DC5618">
      <w:pPr>
        <w:spacing w:before="46" w:after="0" w:line="360" w:lineRule="auto"/>
        <w:ind w:right="17"/>
        <w:jc w:val="both"/>
        <w:rPr>
          <w:rFonts w:eastAsia="Calibri" w:cs="Times New Roman"/>
          <w:b/>
          <w:color w:val="767171"/>
          <w:szCs w:val="24"/>
          <w:lang w:val="es-ES"/>
        </w:rPr>
      </w:pPr>
    </w:p>
    <w:p w14:paraId="265ACBBA" w14:textId="15DE95BB" w:rsidR="00DC5618" w:rsidRPr="00D949CB" w:rsidRDefault="00562865" w:rsidP="00DC5618">
      <w:pPr>
        <w:spacing w:before="46" w:after="0" w:line="360" w:lineRule="auto"/>
        <w:ind w:right="17"/>
        <w:jc w:val="both"/>
        <w:rPr>
          <w:rFonts w:cs="Times New Roman"/>
          <w:color w:val="767171"/>
          <w:szCs w:val="24"/>
          <w:lang w:val="es-DO"/>
        </w:rPr>
      </w:pPr>
      <w:r w:rsidRPr="00D949CB">
        <w:rPr>
          <w:rFonts w:eastAsia="Calibri" w:cs="Times New Roman"/>
          <w:b/>
          <w:color w:val="767171"/>
          <w:szCs w:val="24"/>
          <w:lang w:val="es-ES"/>
        </w:rPr>
        <w:t>Países del Caribe</w:t>
      </w:r>
    </w:p>
    <w:p w14:paraId="10EA7975" w14:textId="77777777" w:rsidR="00932B4E" w:rsidRPr="00D949CB" w:rsidRDefault="00932B4E" w:rsidP="00562865">
      <w:pPr>
        <w:spacing w:after="0" w:line="360" w:lineRule="auto"/>
        <w:jc w:val="both"/>
        <w:rPr>
          <w:rFonts w:cs="Times New Roman"/>
          <w:color w:val="767171"/>
          <w:lang w:val="es-DO"/>
        </w:rPr>
      </w:pPr>
    </w:p>
    <w:p w14:paraId="2FC83CF2" w14:textId="59EF6844" w:rsidR="005D5931" w:rsidRPr="00D949CB" w:rsidRDefault="00562865" w:rsidP="00562865">
      <w:pPr>
        <w:spacing w:after="0" w:line="360" w:lineRule="auto"/>
        <w:jc w:val="both"/>
        <w:rPr>
          <w:rFonts w:cs="Times New Roman"/>
          <w:color w:val="767171"/>
          <w:lang w:val="es-DO"/>
        </w:rPr>
      </w:pPr>
      <w:r w:rsidRPr="00D949CB">
        <w:rPr>
          <w:rFonts w:cs="Times New Roman"/>
          <w:color w:val="767171"/>
          <w:lang w:val="es-DO"/>
        </w:rPr>
        <w:t>En el marco de las relaciones bilaterales con los países caribeños, se realizaron dos (2) visitas oficiales y doce (12) reuniones bilaterales de alto nivel entre las que se destacan:</w:t>
      </w:r>
    </w:p>
    <w:p w14:paraId="79CF1B1C" w14:textId="77777777" w:rsidR="00466151" w:rsidRPr="00D949CB" w:rsidRDefault="00466151" w:rsidP="005D5931">
      <w:pPr>
        <w:spacing w:line="360" w:lineRule="auto"/>
        <w:jc w:val="both"/>
        <w:rPr>
          <w:rFonts w:eastAsia="Calibri" w:cs="Times New Roman"/>
          <w:color w:val="767171"/>
          <w:szCs w:val="24"/>
          <w:lang w:val="es-ES"/>
        </w:rPr>
      </w:pPr>
    </w:p>
    <w:p w14:paraId="1863AB51" w14:textId="11BF330E" w:rsidR="000301AA" w:rsidRPr="00D949CB" w:rsidRDefault="005D5931" w:rsidP="0074055E">
      <w:pPr>
        <w:spacing w:line="360" w:lineRule="auto"/>
        <w:jc w:val="both"/>
        <w:rPr>
          <w:rFonts w:eastAsia="Calibri" w:cs="Times New Roman"/>
          <w:color w:val="767171"/>
          <w:szCs w:val="24"/>
          <w:lang w:val="es-ES"/>
        </w:rPr>
      </w:pPr>
      <w:r w:rsidRPr="00D949CB">
        <w:rPr>
          <w:rFonts w:eastAsia="Calibri" w:cs="Times New Roman"/>
          <w:color w:val="767171"/>
          <w:szCs w:val="24"/>
          <w:lang w:val="es-ES"/>
        </w:rPr>
        <w:t>Visita oficial. Con m</w:t>
      </w:r>
      <w:r w:rsidR="00562865" w:rsidRPr="00D949CB">
        <w:rPr>
          <w:rFonts w:eastAsia="Calibri" w:cs="Times New Roman"/>
          <w:color w:val="767171"/>
          <w:szCs w:val="24"/>
          <w:lang w:val="es-ES"/>
        </w:rPr>
        <w:t xml:space="preserve">iras al fortalecimiento de las relaciones bilaterales con la </w:t>
      </w:r>
      <w:r w:rsidR="00562865" w:rsidRPr="00D949CB">
        <w:rPr>
          <w:rFonts w:eastAsia="Calibri" w:cs="Times New Roman"/>
          <w:i/>
          <w:iCs/>
          <w:color w:val="767171"/>
          <w:szCs w:val="24"/>
          <w:lang w:val="es-ES"/>
        </w:rPr>
        <w:t>República de Surinam y la República Cooperativa de Guyana</w:t>
      </w:r>
      <w:r w:rsidR="00562865" w:rsidRPr="00D949CB">
        <w:rPr>
          <w:rFonts w:eastAsia="Calibri" w:cs="Times New Roman"/>
          <w:color w:val="767171"/>
          <w:szCs w:val="24"/>
          <w:lang w:val="es-ES"/>
        </w:rPr>
        <w:t>, se organizó la “Visita Oficial a Surinam y Guyana”. El viaje fue realizado los días 6 y 7 de septiembre 2022</w:t>
      </w:r>
      <w:r w:rsidRPr="00D949CB">
        <w:rPr>
          <w:rFonts w:eastAsia="Calibri" w:cs="Times New Roman"/>
          <w:color w:val="767171"/>
          <w:szCs w:val="24"/>
          <w:lang w:val="es-ES"/>
        </w:rPr>
        <w:t>.</w:t>
      </w:r>
      <w:r w:rsidR="0074055E" w:rsidRPr="00D949CB">
        <w:rPr>
          <w:rFonts w:eastAsia="Calibri" w:cs="Times New Roman"/>
          <w:color w:val="767171"/>
          <w:szCs w:val="24"/>
          <w:lang w:val="es-ES"/>
        </w:rPr>
        <w:t xml:space="preserve"> </w:t>
      </w:r>
      <w:r w:rsidR="000301AA" w:rsidRPr="00D949CB">
        <w:rPr>
          <w:rFonts w:eastAsia="Calibri" w:cs="Times New Roman"/>
          <w:color w:val="767171"/>
          <w:szCs w:val="24"/>
          <w:lang w:val="es-ES"/>
        </w:rPr>
        <w:t xml:space="preserve">En dicho encuentro se promulgó </w:t>
      </w:r>
      <w:r w:rsidRPr="00D949CB">
        <w:rPr>
          <w:rFonts w:eastAsia="Calibri" w:cs="Times New Roman"/>
          <w:color w:val="767171"/>
          <w:szCs w:val="24"/>
          <w:lang w:val="es-ES"/>
        </w:rPr>
        <w:t xml:space="preserve">una </w:t>
      </w:r>
      <w:r w:rsidR="000301AA" w:rsidRPr="00D949CB">
        <w:rPr>
          <w:rFonts w:eastAsia="Calibri" w:cs="Times New Roman"/>
          <w:color w:val="767171"/>
          <w:szCs w:val="24"/>
          <w:lang w:val="es-ES"/>
        </w:rPr>
        <w:t xml:space="preserve">Declaración Conjunta abordando los desafíos socioeconómicos y políticos, el cambio climático, la seguridad alimentaria, la seguridad energética y el crimen organizado </w:t>
      </w:r>
      <w:r w:rsidR="000301AA" w:rsidRPr="00D949CB">
        <w:rPr>
          <w:rFonts w:eastAsia="Calibri" w:cs="Times New Roman"/>
          <w:color w:val="767171"/>
          <w:szCs w:val="24"/>
          <w:lang w:val="es-ES"/>
        </w:rPr>
        <w:lastRenderedPageBreak/>
        <w:t>transnacional, entre otros. La Declaración fue firmada por el honorable Hugh Hilton Todd, ministro de Relaciones Exteriores y Cooperación Internacional de la República Cooperativa de Guyana, y S.E. Roberto Álvarez, ministro de Relaciones Exteriores de República Dominicana, el 7 de septiembre de 2022.</w:t>
      </w:r>
    </w:p>
    <w:p w14:paraId="511A7E7C" w14:textId="77777777" w:rsidR="009813A1" w:rsidRPr="00D949CB" w:rsidRDefault="009813A1" w:rsidP="009813A1">
      <w:pPr>
        <w:jc w:val="both"/>
        <w:rPr>
          <w:rFonts w:eastAsia="Calibri" w:cs="Times New Roman"/>
          <w:b/>
          <w:bCs/>
          <w:color w:val="767171"/>
          <w:szCs w:val="24"/>
          <w:lang w:val="es-ES"/>
        </w:rPr>
      </w:pPr>
    </w:p>
    <w:p w14:paraId="2C321E8E" w14:textId="3786FACD" w:rsidR="00466151" w:rsidRPr="007A397B" w:rsidRDefault="009813A1" w:rsidP="005D5931">
      <w:pPr>
        <w:spacing w:after="0" w:line="360" w:lineRule="auto"/>
        <w:jc w:val="both"/>
        <w:rPr>
          <w:rFonts w:eastAsia="Calibri" w:cs="Times New Roman"/>
          <w:b/>
          <w:bCs/>
          <w:color w:val="767171"/>
          <w:szCs w:val="24"/>
          <w:lang w:val="es-ES"/>
        </w:rPr>
      </w:pPr>
      <w:r w:rsidRPr="007A397B">
        <w:rPr>
          <w:rFonts w:eastAsia="Calibri" w:cs="Times New Roman"/>
          <w:b/>
          <w:bCs/>
          <w:color w:val="767171"/>
          <w:szCs w:val="24"/>
          <w:lang w:val="es-ES"/>
        </w:rPr>
        <w:t>Reuniones de Alto Nivel</w:t>
      </w:r>
      <w:r w:rsidR="005D5931" w:rsidRPr="007A397B">
        <w:rPr>
          <w:rFonts w:eastAsia="Calibri" w:cs="Times New Roman"/>
          <w:b/>
          <w:bCs/>
          <w:color w:val="767171"/>
          <w:szCs w:val="24"/>
          <w:lang w:val="es-ES"/>
        </w:rPr>
        <w:t xml:space="preserve"> </w:t>
      </w:r>
    </w:p>
    <w:p w14:paraId="1C675817" w14:textId="77777777" w:rsidR="00466151" w:rsidRPr="00D949CB" w:rsidRDefault="00466151" w:rsidP="005D5931">
      <w:pPr>
        <w:spacing w:after="0" w:line="360" w:lineRule="auto"/>
        <w:jc w:val="both"/>
        <w:rPr>
          <w:rFonts w:eastAsia="Calibri" w:cs="Times New Roman"/>
          <w:color w:val="767171"/>
          <w:szCs w:val="24"/>
          <w:lang w:val="es-ES"/>
        </w:rPr>
      </w:pPr>
    </w:p>
    <w:p w14:paraId="5E8FDC55" w14:textId="19CB040E" w:rsidR="009813A1" w:rsidRPr="00D949CB" w:rsidRDefault="009813A1" w:rsidP="005D5931">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Celebración de la I Reunión Bilateral Ampliada entre República Dominicana y Antigua y Barbuda, en el Salón Verde del Ministerio de Relaciones Exteriores, en el marco de la invitación cursada por el Instituto de Formación Técnica Profesional (INFOTEP) a</w:t>
      </w:r>
      <w:r w:rsidR="005D5931" w:rsidRPr="00D949CB">
        <w:rPr>
          <w:rFonts w:eastAsia="Calibri" w:cs="Times New Roman"/>
          <w:color w:val="767171"/>
          <w:szCs w:val="24"/>
          <w:lang w:val="es-ES"/>
        </w:rPr>
        <w:t>l</w:t>
      </w:r>
      <w:r w:rsidRPr="00D949CB">
        <w:rPr>
          <w:rFonts w:eastAsia="Calibri" w:cs="Times New Roman"/>
          <w:color w:val="767171"/>
          <w:szCs w:val="24"/>
          <w:lang w:val="es-ES"/>
        </w:rPr>
        <w:t xml:space="preserve"> S.E. Chet Greene, </w:t>
      </w:r>
      <w:proofErr w:type="gramStart"/>
      <w:r w:rsidRPr="00D949CB">
        <w:rPr>
          <w:rFonts w:eastAsia="Calibri" w:cs="Times New Roman"/>
          <w:color w:val="767171"/>
          <w:szCs w:val="24"/>
          <w:lang w:val="es-ES"/>
        </w:rPr>
        <w:t>Ministro</w:t>
      </w:r>
      <w:proofErr w:type="gramEnd"/>
      <w:r w:rsidRPr="00D949CB">
        <w:rPr>
          <w:rFonts w:eastAsia="Calibri" w:cs="Times New Roman"/>
          <w:color w:val="767171"/>
          <w:szCs w:val="24"/>
          <w:lang w:val="es-ES"/>
        </w:rPr>
        <w:t xml:space="preserve"> de Relaciones Exteriores, Comercio e Inmigración de Antigua y Barbuda, y de su visita oficial a República Dominicana del 18 al 21 de julio 2022.</w:t>
      </w:r>
    </w:p>
    <w:p w14:paraId="3B90CCB0" w14:textId="77777777" w:rsidR="009813A1" w:rsidRPr="00D949CB" w:rsidRDefault="009813A1" w:rsidP="009813A1">
      <w:pPr>
        <w:spacing w:after="0" w:line="360" w:lineRule="auto"/>
        <w:jc w:val="both"/>
        <w:rPr>
          <w:rFonts w:eastAsia="Calibri" w:cs="Times New Roman"/>
          <w:color w:val="767171"/>
          <w:szCs w:val="24"/>
          <w:lang w:val="es-ES"/>
        </w:rPr>
      </w:pPr>
    </w:p>
    <w:p w14:paraId="69EFDA12" w14:textId="31B8F2E3" w:rsidR="009813A1" w:rsidRPr="00D949CB" w:rsidRDefault="009813A1" w:rsidP="009813A1">
      <w:pPr>
        <w:spacing w:after="0" w:line="360" w:lineRule="auto"/>
        <w:jc w:val="both"/>
        <w:rPr>
          <w:rFonts w:ascii="Book Antiqua" w:hAnsi="Book Antiqua"/>
          <w:color w:val="767171"/>
          <w:szCs w:val="24"/>
          <w:lang w:val="es-DO"/>
        </w:rPr>
      </w:pPr>
      <w:r w:rsidRPr="00D949CB">
        <w:rPr>
          <w:rFonts w:eastAsia="Calibri" w:cs="Times New Roman"/>
          <w:color w:val="767171"/>
          <w:szCs w:val="24"/>
          <w:lang w:val="es-ES"/>
        </w:rPr>
        <w:t xml:space="preserve">Celebración de la I Reunión Bilateral República Dominicana -Trinidad y Tobago, entre el ministro de Relaciones Exteriores de República Dominicana, Roberto Álvarez, y el ministro de Relaciones Exteriores y Asuntos de CARICOM de Trinidad y Tobago, </w:t>
      </w:r>
      <w:proofErr w:type="spellStart"/>
      <w:r w:rsidRPr="00D949CB">
        <w:rPr>
          <w:rFonts w:eastAsia="Calibri" w:cs="Times New Roman"/>
          <w:color w:val="767171"/>
          <w:szCs w:val="24"/>
          <w:lang w:val="es-ES"/>
        </w:rPr>
        <w:t>Amery</w:t>
      </w:r>
      <w:proofErr w:type="spellEnd"/>
      <w:r w:rsidRPr="00D949CB">
        <w:rPr>
          <w:rFonts w:eastAsia="Calibri" w:cs="Times New Roman"/>
          <w:color w:val="767171"/>
          <w:szCs w:val="24"/>
          <w:lang w:val="es-ES"/>
        </w:rPr>
        <w:t xml:space="preserve"> Browne</w:t>
      </w:r>
      <w:r w:rsidRPr="00D949CB">
        <w:rPr>
          <w:rFonts w:ascii="Book Antiqua" w:hAnsi="Book Antiqua"/>
          <w:color w:val="767171"/>
          <w:szCs w:val="24"/>
          <w:lang w:val="es-DO"/>
        </w:rPr>
        <w:t>.</w:t>
      </w:r>
    </w:p>
    <w:p w14:paraId="0262A43F" w14:textId="77777777" w:rsidR="000301AA" w:rsidRPr="00D949CB" w:rsidRDefault="000301AA" w:rsidP="000301AA">
      <w:pPr>
        <w:spacing w:line="360" w:lineRule="auto"/>
        <w:ind w:left="-76"/>
        <w:jc w:val="both"/>
        <w:rPr>
          <w:rFonts w:cs="Times New Roman"/>
          <w:b/>
          <w:color w:val="767171"/>
          <w:lang w:val="es-US"/>
        </w:rPr>
      </w:pPr>
    </w:p>
    <w:p w14:paraId="7508FE9C" w14:textId="01FD55D2" w:rsidR="000301AA" w:rsidRPr="00D949CB" w:rsidRDefault="000301AA" w:rsidP="0048183B">
      <w:pPr>
        <w:spacing w:line="360" w:lineRule="auto"/>
        <w:ind w:left="-76"/>
        <w:jc w:val="both"/>
        <w:rPr>
          <w:rFonts w:cs="Times New Roman"/>
          <w:b/>
          <w:color w:val="767171"/>
          <w:lang w:val="es-US"/>
        </w:rPr>
      </w:pPr>
      <w:r w:rsidRPr="00D949CB">
        <w:rPr>
          <w:rFonts w:cs="Times New Roman"/>
          <w:b/>
          <w:color w:val="767171"/>
          <w:lang w:val="es-US"/>
        </w:rPr>
        <w:t xml:space="preserve">Firma de </w:t>
      </w:r>
      <w:r w:rsidR="0048183B" w:rsidRPr="00D949CB">
        <w:rPr>
          <w:rFonts w:cs="Times New Roman"/>
          <w:b/>
          <w:color w:val="767171"/>
          <w:lang w:val="es-US"/>
        </w:rPr>
        <w:t>seis</w:t>
      </w:r>
      <w:r w:rsidRPr="00D949CB">
        <w:rPr>
          <w:rFonts w:cs="Times New Roman"/>
          <w:b/>
          <w:color w:val="767171"/>
          <w:lang w:val="es-US"/>
        </w:rPr>
        <w:t xml:space="preserve"> (</w:t>
      </w:r>
      <w:r w:rsidR="0048183B" w:rsidRPr="00D949CB">
        <w:rPr>
          <w:rFonts w:cs="Times New Roman"/>
          <w:b/>
          <w:color w:val="767171"/>
          <w:lang w:val="es-US"/>
        </w:rPr>
        <w:t>6</w:t>
      </w:r>
      <w:r w:rsidRPr="00D949CB">
        <w:rPr>
          <w:rFonts w:cs="Times New Roman"/>
          <w:b/>
          <w:color w:val="767171"/>
          <w:lang w:val="es-US"/>
        </w:rPr>
        <w:t xml:space="preserve">) Acuerdos Bilaterales </w:t>
      </w:r>
    </w:p>
    <w:p w14:paraId="7F31F38D" w14:textId="6A0B9FA3" w:rsidR="000301AA" w:rsidRPr="00D949CB" w:rsidRDefault="000301AA" w:rsidP="000301AA">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En el marco de la I Reunión Bilateral Ampliada República Dominicana-Antigua y Barbuda, se firmaron los siguientes instrumentos:</w:t>
      </w:r>
    </w:p>
    <w:p w14:paraId="5AF818AA" w14:textId="77777777" w:rsidR="005D5931" w:rsidRPr="00D949CB" w:rsidRDefault="005D5931" w:rsidP="000301AA">
      <w:pPr>
        <w:spacing w:after="0" w:line="360" w:lineRule="auto"/>
        <w:jc w:val="both"/>
        <w:rPr>
          <w:rFonts w:eastAsia="Calibri" w:cs="Times New Roman"/>
          <w:color w:val="767171"/>
          <w:szCs w:val="24"/>
          <w:lang w:val="es-ES"/>
        </w:rPr>
      </w:pPr>
    </w:p>
    <w:p w14:paraId="3A59541F" w14:textId="0E9BEB0C" w:rsidR="000301AA" w:rsidRPr="00D949CB" w:rsidRDefault="000301AA" w:rsidP="007C1249">
      <w:pPr>
        <w:pStyle w:val="Prrafodelista"/>
        <w:numPr>
          <w:ilvl w:val="0"/>
          <w:numId w:val="25"/>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Acuerdo de Exención del Requisito de Visado para Portadores de Pasaportes Diplomáticos y Oficiales entre el Gobierno de República Dominicana y el Gobierno de Antigua y Barbuda.</w:t>
      </w:r>
    </w:p>
    <w:p w14:paraId="2815708C" w14:textId="77777777" w:rsidR="005D5931" w:rsidRPr="00D949CB" w:rsidRDefault="005D5931" w:rsidP="005D5931">
      <w:pPr>
        <w:pStyle w:val="Prrafodelista"/>
        <w:spacing w:after="0" w:line="360" w:lineRule="auto"/>
        <w:ind w:left="426"/>
        <w:jc w:val="both"/>
        <w:rPr>
          <w:rFonts w:eastAsia="Calibri" w:cs="Times New Roman"/>
          <w:color w:val="767171"/>
          <w:szCs w:val="24"/>
          <w:lang w:val="es-ES"/>
        </w:rPr>
      </w:pPr>
    </w:p>
    <w:p w14:paraId="0FFCF252" w14:textId="21D42034" w:rsidR="000301AA" w:rsidRPr="00D949CB" w:rsidRDefault="000301AA" w:rsidP="007C1249">
      <w:pPr>
        <w:pStyle w:val="Prrafodelista"/>
        <w:numPr>
          <w:ilvl w:val="0"/>
          <w:numId w:val="25"/>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Memorándum de Entendimiento sobre Cooperación e Inversiones y Comercio entre Antigua y Barbuda y República Dominicana.</w:t>
      </w:r>
    </w:p>
    <w:p w14:paraId="3D5AC4EE" w14:textId="77777777" w:rsidR="000301AA" w:rsidRPr="00D949CB" w:rsidRDefault="000301AA" w:rsidP="000301AA">
      <w:pPr>
        <w:spacing w:after="0" w:line="360" w:lineRule="auto"/>
        <w:jc w:val="both"/>
        <w:rPr>
          <w:rFonts w:eastAsia="Calibri" w:cs="Times New Roman"/>
          <w:color w:val="767171"/>
          <w:szCs w:val="24"/>
          <w:lang w:val="es-ES"/>
        </w:rPr>
      </w:pPr>
    </w:p>
    <w:p w14:paraId="75E8EB15" w14:textId="598B7569" w:rsidR="000301AA" w:rsidRPr="00D949CB" w:rsidRDefault="000301AA" w:rsidP="000301AA">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 xml:space="preserve">En el marco de la </w:t>
      </w:r>
      <w:bookmarkStart w:id="60" w:name="_Hlk121736686"/>
      <w:r w:rsidRPr="00D949CB">
        <w:rPr>
          <w:rFonts w:eastAsia="Calibri" w:cs="Times New Roman"/>
          <w:color w:val="767171"/>
          <w:szCs w:val="24"/>
          <w:lang w:val="es-ES"/>
        </w:rPr>
        <w:t xml:space="preserve">visita oficial realizada por el canciller dominicano a la República de Surinam, el 6 de septiembre de 2022 </w:t>
      </w:r>
      <w:bookmarkEnd w:id="60"/>
      <w:r w:rsidRPr="00D949CB">
        <w:rPr>
          <w:rFonts w:eastAsia="Calibri" w:cs="Times New Roman"/>
          <w:color w:val="767171"/>
          <w:szCs w:val="24"/>
          <w:lang w:val="es-ES"/>
        </w:rPr>
        <w:t xml:space="preserve">se procedió a la firma de los siguientes instrumentos jurídicos: </w:t>
      </w:r>
    </w:p>
    <w:p w14:paraId="56243315" w14:textId="77777777" w:rsidR="005D5931" w:rsidRPr="00D949CB" w:rsidRDefault="005D5931" w:rsidP="000301AA">
      <w:pPr>
        <w:spacing w:after="0" w:line="360" w:lineRule="auto"/>
        <w:jc w:val="both"/>
        <w:rPr>
          <w:rFonts w:eastAsia="Calibri" w:cs="Times New Roman"/>
          <w:color w:val="767171"/>
          <w:szCs w:val="24"/>
          <w:lang w:val="es-ES"/>
        </w:rPr>
      </w:pPr>
    </w:p>
    <w:p w14:paraId="038F86C9" w14:textId="587C5411" w:rsidR="000301AA" w:rsidRPr="00D949CB" w:rsidRDefault="000301AA" w:rsidP="007C1249">
      <w:pPr>
        <w:pStyle w:val="Prrafodelista"/>
        <w:numPr>
          <w:ilvl w:val="0"/>
          <w:numId w:val="26"/>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Memorándum de Entendimiento sobre el Establecimiento del Mecanismo de Consultas Políticas entre el Ministerio de Relaciones Exteriores, Negocios Internacionales y Cooperación Internacional de la República de Surinam y el Ministerio de Relaciones Exteriores de República Dominicana.</w:t>
      </w:r>
    </w:p>
    <w:p w14:paraId="384BC1BC" w14:textId="77777777" w:rsidR="005D5931" w:rsidRPr="00D949CB" w:rsidRDefault="005D5931" w:rsidP="005D5931">
      <w:pPr>
        <w:pStyle w:val="Prrafodelista"/>
        <w:spacing w:after="0" w:line="360" w:lineRule="auto"/>
        <w:ind w:left="426"/>
        <w:jc w:val="both"/>
        <w:rPr>
          <w:rFonts w:eastAsia="Calibri" w:cs="Times New Roman"/>
          <w:color w:val="767171"/>
          <w:szCs w:val="24"/>
          <w:lang w:val="es-ES"/>
        </w:rPr>
      </w:pPr>
    </w:p>
    <w:p w14:paraId="6E07E219" w14:textId="745780C6" w:rsidR="000301AA" w:rsidRPr="00D949CB" w:rsidRDefault="000301AA" w:rsidP="007C1249">
      <w:pPr>
        <w:pStyle w:val="Prrafodelista"/>
        <w:numPr>
          <w:ilvl w:val="0"/>
          <w:numId w:val="26"/>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Memorando de Entendimiento entre el Gobierno de la República Dominicana y el Gobierno de la República de Surinam para el Establecimiento de un Comité Conjunto en materia de Promoción del Comercio y Cooperación Técnica.</w:t>
      </w:r>
    </w:p>
    <w:p w14:paraId="37781465" w14:textId="77777777" w:rsidR="000301AA" w:rsidRPr="00D949CB" w:rsidRDefault="000301AA" w:rsidP="000301AA">
      <w:pPr>
        <w:spacing w:after="0" w:line="360" w:lineRule="auto"/>
        <w:ind w:left="66"/>
        <w:jc w:val="both"/>
        <w:rPr>
          <w:rFonts w:eastAsia="Calibri" w:cs="Times New Roman"/>
          <w:color w:val="767171"/>
          <w:szCs w:val="24"/>
          <w:lang w:val="es-ES"/>
        </w:rPr>
      </w:pPr>
    </w:p>
    <w:p w14:paraId="3FD2772B" w14:textId="43298677" w:rsidR="005D5931" w:rsidRPr="00D949CB" w:rsidRDefault="000301AA" w:rsidP="005C7869">
      <w:pPr>
        <w:spacing w:after="0" w:line="360" w:lineRule="auto"/>
        <w:ind w:left="66"/>
        <w:jc w:val="both"/>
        <w:rPr>
          <w:rFonts w:eastAsia="Calibri" w:cs="Times New Roman"/>
          <w:color w:val="767171"/>
          <w:szCs w:val="24"/>
          <w:lang w:val="es-ES"/>
        </w:rPr>
      </w:pPr>
      <w:r w:rsidRPr="00D949CB">
        <w:rPr>
          <w:rFonts w:eastAsia="Calibri" w:cs="Times New Roman"/>
          <w:color w:val="767171"/>
          <w:szCs w:val="24"/>
          <w:lang w:val="es-ES"/>
        </w:rPr>
        <w:t xml:space="preserve">Asimismo, en el marco de la visita oficial realizada por el canciller dominicano a la República </w:t>
      </w:r>
      <w:bookmarkStart w:id="61" w:name="_Hlk121737241"/>
      <w:r w:rsidRPr="00D949CB">
        <w:rPr>
          <w:rFonts w:eastAsia="Calibri" w:cs="Times New Roman"/>
          <w:color w:val="767171"/>
          <w:szCs w:val="24"/>
          <w:lang w:val="es-ES"/>
        </w:rPr>
        <w:t>Cooperativa de Guyana</w:t>
      </w:r>
      <w:bookmarkEnd w:id="61"/>
      <w:r w:rsidRPr="00D949CB">
        <w:rPr>
          <w:rFonts w:eastAsia="Calibri" w:cs="Times New Roman"/>
          <w:color w:val="767171"/>
          <w:szCs w:val="24"/>
          <w:lang w:val="es-ES"/>
        </w:rPr>
        <w:t xml:space="preserve">, el 7 de septiembre de 2022 se procedió a la firma del siguiente instrumento jurídico: </w:t>
      </w:r>
    </w:p>
    <w:p w14:paraId="2B1848D7" w14:textId="77777777" w:rsidR="007A7C8B" w:rsidRPr="00D949CB" w:rsidRDefault="007A7C8B" w:rsidP="005C7869">
      <w:pPr>
        <w:spacing w:after="0" w:line="360" w:lineRule="auto"/>
        <w:ind w:left="66"/>
        <w:jc w:val="both"/>
        <w:rPr>
          <w:rFonts w:eastAsia="Calibri" w:cs="Times New Roman"/>
          <w:color w:val="767171"/>
          <w:szCs w:val="24"/>
          <w:lang w:val="es-ES"/>
        </w:rPr>
      </w:pPr>
    </w:p>
    <w:p w14:paraId="5690D6F1" w14:textId="175FB764" w:rsidR="000301AA" w:rsidRPr="00D949CB" w:rsidRDefault="000301AA" w:rsidP="007C1249">
      <w:pPr>
        <w:pStyle w:val="Prrafodelista"/>
        <w:numPr>
          <w:ilvl w:val="0"/>
          <w:numId w:val="27"/>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Memorando de Entendimiento entre el Gobierno de la República Cooperativa de Guyana y el Gobierno de la República Dominicana para el Establecimiento de un Comité Conjunto en materia de Promoción del Comercio y Cooperación Técnica.     </w:t>
      </w:r>
    </w:p>
    <w:p w14:paraId="3F2F0FB7" w14:textId="77777777" w:rsidR="000301AA" w:rsidRPr="00D949CB" w:rsidRDefault="000301AA" w:rsidP="000301AA">
      <w:pPr>
        <w:spacing w:after="0" w:line="360" w:lineRule="auto"/>
        <w:jc w:val="both"/>
        <w:rPr>
          <w:rFonts w:eastAsia="Calibri" w:cs="Times New Roman"/>
          <w:color w:val="767171"/>
          <w:szCs w:val="24"/>
          <w:lang w:val="es-ES"/>
        </w:rPr>
      </w:pPr>
    </w:p>
    <w:p w14:paraId="0D92CFD8" w14:textId="29D9806D" w:rsidR="000301AA" w:rsidRPr="00D949CB" w:rsidRDefault="000301AA" w:rsidP="000301AA">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Por otra parte, con relación a las negociaciones para el establecimiento de un nuevo esquema contractual entre el Ministerio de Educación Superior, Ciencia y Tecnología (MESCYT) de República Dominicana y el Ministerio de Educación Superior de Cuba, fue firmado el 13 de septiembre 2022:</w:t>
      </w:r>
    </w:p>
    <w:p w14:paraId="18209058" w14:textId="77777777" w:rsidR="00210BF0" w:rsidRPr="00D949CB" w:rsidRDefault="00210BF0" w:rsidP="000301AA">
      <w:pPr>
        <w:spacing w:after="0" w:line="360" w:lineRule="auto"/>
        <w:jc w:val="both"/>
        <w:rPr>
          <w:rFonts w:eastAsia="Calibri" w:cs="Times New Roman"/>
          <w:color w:val="767171"/>
          <w:szCs w:val="24"/>
          <w:lang w:val="es-ES"/>
        </w:rPr>
      </w:pPr>
    </w:p>
    <w:p w14:paraId="543C4159" w14:textId="61AEE0B8" w:rsidR="000301AA" w:rsidRPr="00D949CB" w:rsidRDefault="00815618" w:rsidP="007C1249">
      <w:pPr>
        <w:pStyle w:val="Prrafodelista"/>
        <w:numPr>
          <w:ilvl w:val="0"/>
          <w:numId w:val="28"/>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w:t>
      </w:r>
      <w:r w:rsidR="000301AA" w:rsidRPr="00D949CB">
        <w:rPr>
          <w:rFonts w:eastAsia="Calibri" w:cs="Times New Roman"/>
          <w:color w:val="767171"/>
          <w:szCs w:val="24"/>
          <w:lang w:val="es-ES"/>
        </w:rPr>
        <w:t xml:space="preserve">cuerdo de cooperación para promover la colaboración en los campos educativos y tecnológicos entre los dos países, signado por el ministro </w:t>
      </w:r>
      <w:r w:rsidR="000301AA" w:rsidRPr="00D949CB">
        <w:rPr>
          <w:rFonts w:eastAsia="Calibri" w:cs="Times New Roman"/>
          <w:color w:val="767171"/>
          <w:szCs w:val="24"/>
          <w:lang w:val="es-ES"/>
        </w:rPr>
        <w:lastRenderedPageBreak/>
        <w:t xml:space="preserve">dominicano, Franklin García Fermín y el ministro de Educación Superior de Cuba, José Ramón </w:t>
      </w:r>
      <w:proofErr w:type="spellStart"/>
      <w:r w:rsidR="000301AA" w:rsidRPr="00D949CB">
        <w:rPr>
          <w:rFonts w:eastAsia="Calibri" w:cs="Times New Roman"/>
          <w:color w:val="767171"/>
          <w:szCs w:val="24"/>
          <w:lang w:val="es-ES"/>
        </w:rPr>
        <w:t>Saborido</w:t>
      </w:r>
      <w:proofErr w:type="spellEnd"/>
      <w:r w:rsidR="000301AA" w:rsidRPr="00D949CB">
        <w:rPr>
          <w:rFonts w:eastAsia="Calibri" w:cs="Times New Roman"/>
          <w:color w:val="767171"/>
          <w:szCs w:val="24"/>
          <w:lang w:val="es-ES"/>
        </w:rPr>
        <w:t xml:space="preserve"> </w:t>
      </w:r>
      <w:proofErr w:type="spellStart"/>
      <w:r w:rsidR="000301AA" w:rsidRPr="00D949CB">
        <w:rPr>
          <w:rFonts w:eastAsia="Calibri" w:cs="Times New Roman"/>
          <w:color w:val="767171"/>
          <w:szCs w:val="24"/>
          <w:lang w:val="es-ES"/>
        </w:rPr>
        <w:t>Loidi</w:t>
      </w:r>
      <w:proofErr w:type="spellEnd"/>
      <w:r w:rsidR="000301AA" w:rsidRPr="00D949CB">
        <w:rPr>
          <w:rFonts w:eastAsia="Calibri" w:cs="Times New Roman"/>
          <w:color w:val="767171"/>
          <w:szCs w:val="24"/>
          <w:lang w:val="es-ES"/>
        </w:rPr>
        <w:t>.</w:t>
      </w:r>
    </w:p>
    <w:p w14:paraId="0CEFDB5F" w14:textId="77777777" w:rsidR="00EB5CB9" w:rsidRPr="00D949CB" w:rsidRDefault="00EB5CB9" w:rsidP="00EB5CB9">
      <w:pPr>
        <w:pStyle w:val="Prrafodelista"/>
        <w:spacing w:after="0" w:line="360" w:lineRule="auto"/>
        <w:jc w:val="both"/>
        <w:rPr>
          <w:rFonts w:eastAsia="Calibri" w:cs="Times New Roman"/>
          <w:color w:val="767171"/>
          <w:szCs w:val="24"/>
          <w:lang w:val="es-ES"/>
        </w:rPr>
      </w:pPr>
    </w:p>
    <w:p w14:paraId="081E90F7" w14:textId="4741DF34" w:rsidR="0048183B" w:rsidRPr="00D949CB" w:rsidRDefault="0048183B" w:rsidP="0048183B">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Y luego de </w:t>
      </w:r>
      <w:r w:rsidR="00F0758A" w:rsidRPr="00D949CB">
        <w:rPr>
          <w:rFonts w:eastAsia="Calibri" w:cs="Times New Roman"/>
          <w:color w:val="767171"/>
          <w:szCs w:val="24"/>
          <w:lang w:val="es-ES"/>
        </w:rPr>
        <w:t xml:space="preserve">cuatro </w:t>
      </w:r>
      <w:r w:rsidRPr="00D949CB">
        <w:rPr>
          <w:rFonts w:eastAsia="Calibri" w:cs="Times New Roman"/>
          <w:color w:val="767171"/>
          <w:szCs w:val="24"/>
          <w:lang w:val="es-ES"/>
        </w:rPr>
        <w:t>(</w:t>
      </w:r>
      <w:r w:rsidR="00F0758A" w:rsidRPr="00D949CB">
        <w:rPr>
          <w:rFonts w:eastAsia="Calibri" w:cs="Times New Roman"/>
          <w:color w:val="767171"/>
          <w:szCs w:val="24"/>
          <w:lang w:val="es-ES"/>
        </w:rPr>
        <w:t>4</w:t>
      </w:r>
      <w:r w:rsidRPr="00D949CB">
        <w:rPr>
          <w:rFonts w:eastAsia="Calibri" w:cs="Times New Roman"/>
          <w:color w:val="767171"/>
          <w:szCs w:val="24"/>
          <w:lang w:val="es-ES"/>
        </w:rPr>
        <w:t>) años de negociaciones se logró:</w:t>
      </w:r>
    </w:p>
    <w:p w14:paraId="7CA42D8B" w14:textId="417439E9" w:rsidR="0048183B" w:rsidRPr="00D949CB" w:rsidRDefault="0048183B" w:rsidP="0048183B">
      <w:pPr>
        <w:spacing w:after="0" w:line="360" w:lineRule="auto"/>
        <w:jc w:val="both"/>
        <w:rPr>
          <w:rFonts w:eastAsia="Calibri" w:cs="Times New Roman"/>
          <w:color w:val="767171"/>
          <w:szCs w:val="24"/>
          <w:lang w:val="es-ES"/>
        </w:rPr>
      </w:pPr>
    </w:p>
    <w:p w14:paraId="22DE88C5" w14:textId="28945F52" w:rsidR="0048183B" w:rsidRPr="00D949CB" w:rsidRDefault="0048183B" w:rsidP="007C1249">
      <w:pPr>
        <w:pStyle w:val="Prrafodelista"/>
        <w:numPr>
          <w:ilvl w:val="0"/>
          <w:numId w:val="28"/>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El 4 de febrero de 2022 la entrada en vigor del Convenio Marco de Cooperación entre el Gobierno de la República Dominicana y el Gobierno de Cuba, firmado el 6 de mayo de 2019.</w:t>
      </w:r>
    </w:p>
    <w:p w14:paraId="3EAE9B38" w14:textId="77777777" w:rsidR="00562865" w:rsidRPr="00D949CB" w:rsidRDefault="00562865" w:rsidP="00814404">
      <w:pPr>
        <w:spacing w:after="0" w:line="360" w:lineRule="auto"/>
        <w:jc w:val="both"/>
        <w:rPr>
          <w:rFonts w:eastAsia="Calibri" w:cs="Times New Roman"/>
          <w:b/>
          <w:color w:val="767171"/>
          <w:szCs w:val="24"/>
          <w:lang w:val="es-DO"/>
        </w:rPr>
      </w:pPr>
    </w:p>
    <w:p w14:paraId="158D9E77" w14:textId="18E5B071" w:rsidR="00C25523" w:rsidRPr="00D949CB" w:rsidRDefault="00004F54" w:rsidP="00814404">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t>Acreditaciones</w:t>
      </w:r>
      <w:r w:rsidR="009F04E1" w:rsidRPr="00D949CB">
        <w:rPr>
          <w:rFonts w:eastAsia="Calibri" w:cs="Times New Roman"/>
          <w:b/>
          <w:color w:val="767171"/>
          <w:szCs w:val="24"/>
          <w:lang w:val="es-ES"/>
        </w:rPr>
        <w:t xml:space="preserve"> </w:t>
      </w:r>
    </w:p>
    <w:p w14:paraId="7504FC44" w14:textId="77777777" w:rsidR="00C25523" w:rsidRPr="00D949CB" w:rsidRDefault="00C25523" w:rsidP="00814404">
      <w:pPr>
        <w:spacing w:after="0" w:line="360" w:lineRule="auto"/>
        <w:jc w:val="both"/>
        <w:rPr>
          <w:rFonts w:eastAsia="Calibri" w:cs="Times New Roman"/>
          <w:color w:val="767171"/>
          <w:szCs w:val="24"/>
          <w:lang w:val="es-ES"/>
        </w:rPr>
      </w:pPr>
    </w:p>
    <w:p w14:paraId="5B4EB004" w14:textId="1CE18A2A" w:rsidR="00C25523" w:rsidRPr="00D949CB" w:rsidRDefault="00C25523" w:rsidP="00814404">
      <w:pPr>
        <w:spacing w:after="0" w:line="360" w:lineRule="auto"/>
        <w:jc w:val="both"/>
        <w:rPr>
          <w:rFonts w:eastAsia="Calibri" w:cs="Times New Roman"/>
          <w:color w:val="767171"/>
          <w:szCs w:val="24"/>
          <w:lang w:val="es-DO"/>
        </w:rPr>
      </w:pPr>
      <w:r w:rsidRPr="00D949CB">
        <w:rPr>
          <w:rFonts w:eastAsia="Calibri" w:cs="Times New Roman"/>
          <w:color w:val="767171"/>
          <w:szCs w:val="24"/>
          <w:lang w:val="es-ES"/>
        </w:rPr>
        <w:t xml:space="preserve">Cumpliendo con la voluntad y el compromiso asumido por el Estado Dominicano de mantener y promover relaciones de respeto, cooperación y colaboración entre las naciones del mundo, </w:t>
      </w:r>
      <w:r w:rsidR="00631E52" w:rsidRPr="00D949CB">
        <w:rPr>
          <w:rFonts w:eastAsia="Calibri" w:cs="Times New Roman"/>
          <w:color w:val="767171"/>
          <w:szCs w:val="24"/>
          <w:lang w:val="es-ES"/>
        </w:rPr>
        <w:t>e</w:t>
      </w:r>
      <w:r w:rsidR="004F5607" w:rsidRPr="00D949CB">
        <w:rPr>
          <w:rFonts w:eastAsia="Calibri" w:cs="Times New Roman"/>
          <w:color w:val="767171"/>
          <w:szCs w:val="24"/>
          <w:lang w:val="es-ES"/>
        </w:rPr>
        <w:t xml:space="preserve">l </w:t>
      </w:r>
      <w:proofErr w:type="gramStart"/>
      <w:r w:rsidR="004F5607" w:rsidRPr="00D949CB">
        <w:rPr>
          <w:rFonts w:eastAsia="Calibri" w:cs="Times New Roman"/>
          <w:color w:val="767171"/>
          <w:szCs w:val="24"/>
          <w:lang w:val="es-ES"/>
        </w:rPr>
        <w:t>Presidente</w:t>
      </w:r>
      <w:proofErr w:type="gramEnd"/>
      <w:r w:rsidR="004F5607" w:rsidRPr="00D949CB">
        <w:rPr>
          <w:rFonts w:eastAsia="Calibri" w:cs="Times New Roman"/>
          <w:color w:val="767171"/>
          <w:szCs w:val="24"/>
          <w:lang w:val="es-ES"/>
        </w:rPr>
        <w:t xml:space="preserve"> de la República </w:t>
      </w:r>
      <w:r w:rsidRPr="00D949CB">
        <w:rPr>
          <w:rFonts w:eastAsia="Calibri" w:cs="Times New Roman"/>
          <w:color w:val="767171"/>
          <w:szCs w:val="24"/>
          <w:lang w:val="es-ES"/>
        </w:rPr>
        <w:t>a través de este Ministerio de Relaciones Exteriores recibi</w:t>
      </w:r>
      <w:r w:rsidR="00631E52" w:rsidRPr="00D949CB">
        <w:rPr>
          <w:rFonts w:eastAsia="Calibri" w:cs="Times New Roman"/>
          <w:color w:val="767171"/>
          <w:szCs w:val="24"/>
          <w:lang w:val="es-ES"/>
        </w:rPr>
        <w:t>ó</w:t>
      </w:r>
      <w:r w:rsidRPr="00D949CB">
        <w:rPr>
          <w:rFonts w:eastAsia="Calibri" w:cs="Times New Roman"/>
          <w:color w:val="767171"/>
          <w:szCs w:val="24"/>
          <w:lang w:val="es-ES"/>
        </w:rPr>
        <w:t xml:space="preserve"> las Cartas Credenciales de</w:t>
      </w:r>
      <w:r w:rsidR="002F4967" w:rsidRPr="00D949CB">
        <w:rPr>
          <w:rFonts w:eastAsia="Calibri" w:cs="Times New Roman"/>
          <w:color w:val="767171"/>
          <w:szCs w:val="24"/>
          <w:lang w:val="es-ES"/>
        </w:rPr>
        <w:t xml:space="preserve"> </w:t>
      </w:r>
      <w:r w:rsidR="00934155" w:rsidRPr="00D949CB">
        <w:rPr>
          <w:rFonts w:eastAsia="Calibri" w:cs="Times New Roman"/>
          <w:color w:val="767171"/>
          <w:szCs w:val="24"/>
          <w:lang w:val="es-ES"/>
        </w:rPr>
        <w:t>dieciocho</w:t>
      </w:r>
      <w:r w:rsidR="005D5931" w:rsidRPr="00D949CB">
        <w:rPr>
          <w:rFonts w:eastAsia="Calibri" w:cs="Times New Roman"/>
          <w:color w:val="767171"/>
          <w:szCs w:val="24"/>
          <w:lang w:val="es-ES"/>
        </w:rPr>
        <w:t xml:space="preserve"> </w:t>
      </w:r>
      <w:r w:rsidR="002F4967" w:rsidRPr="00D949CB">
        <w:rPr>
          <w:rFonts w:eastAsia="Calibri" w:cs="Times New Roman"/>
          <w:color w:val="767171"/>
          <w:szCs w:val="24"/>
          <w:lang w:val="es-DO"/>
        </w:rPr>
        <w:t>(1</w:t>
      </w:r>
      <w:r w:rsidR="00934155" w:rsidRPr="00D949CB">
        <w:rPr>
          <w:rFonts w:eastAsia="Calibri" w:cs="Times New Roman"/>
          <w:color w:val="767171"/>
          <w:szCs w:val="24"/>
          <w:lang w:val="es-DO"/>
        </w:rPr>
        <w:t>8</w:t>
      </w:r>
      <w:r w:rsidR="002F4967" w:rsidRPr="00D949CB">
        <w:rPr>
          <w:rFonts w:eastAsia="Calibri" w:cs="Times New Roman"/>
          <w:color w:val="767171"/>
          <w:szCs w:val="24"/>
          <w:lang w:val="es-DO"/>
        </w:rPr>
        <w:t>)</w:t>
      </w:r>
      <w:r w:rsidRPr="00D949CB">
        <w:rPr>
          <w:rFonts w:eastAsia="Calibri" w:cs="Times New Roman"/>
          <w:color w:val="767171"/>
          <w:szCs w:val="24"/>
          <w:lang w:val="es-DO"/>
        </w:rPr>
        <w:t xml:space="preserve"> </w:t>
      </w:r>
      <w:r w:rsidR="00BB0EA6" w:rsidRPr="00D949CB">
        <w:rPr>
          <w:rFonts w:eastAsia="Calibri" w:cs="Times New Roman"/>
          <w:color w:val="767171"/>
          <w:szCs w:val="24"/>
          <w:lang w:val="es-DO"/>
        </w:rPr>
        <w:t xml:space="preserve">nuevos Embajadores designados ante el Gobierno dominicano de los </w:t>
      </w:r>
      <w:r w:rsidRPr="00D949CB">
        <w:rPr>
          <w:rFonts w:eastAsia="Calibri" w:cs="Times New Roman"/>
          <w:color w:val="767171"/>
          <w:szCs w:val="24"/>
          <w:lang w:val="es-DO"/>
        </w:rPr>
        <w:t xml:space="preserve">países siguientes: </w:t>
      </w:r>
    </w:p>
    <w:p w14:paraId="2513DC0E" w14:textId="77777777" w:rsidR="00004F54" w:rsidRPr="00D949CB" w:rsidRDefault="00004F54" w:rsidP="00814404">
      <w:pPr>
        <w:spacing w:after="0" w:line="360" w:lineRule="auto"/>
        <w:jc w:val="both"/>
        <w:rPr>
          <w:rFonts w:eastAsia="Calibri" w:cs="Times New Roman"/>
          <w:color w:val="767171"/>
          <w:szCs w:val="24"/>
          <w:lang w:val="es-DO"/>
        </w:rPr>
      </w:pPr>
    </w:p>
    <w:tbl>
      <w:tblPr>
        <w:tblW w:w="8029" w:type="dxa"/>
        <w:jc w:val="center"/>
        <w:tblBorders>
          <w:top w:val="single" w:sz="4" w:space="0" w:color="7F7F7F"/>
          <w:bottom w:val="single" w:sz="4" w:space="0" w:color="7F7F7F"/>
        </w:tblBorders>
        <w:tblLook w:val="04A0" w:firstRow="1" w:lastRow="0" w:firstColumn="1" w:lastColumn="0" w:noHBand="0" w:noVBand="1"/>
      </w:tblPr>
      <w:tblGrid>
        <w:gridCol w:w="4012"/>
        <w:gridCol w:w="4017"/>
      </w:tblGrid>
      <w:tr w:rsidR="00D949CB" w:rsidRPr="00D949CB" w14:paraId="026E91FB" w14:textId="77777777" w:rsidTr="00537D1C">
        <w:trPr>
          <w:trHeight w:val="3874"/>
          <w:jc w:val="center"/>
        </w:trPr>
        <w:tc>
          <w:tcPr>
            <w:tcW w:w="4012" w:type="dxa"/>
            <w:tcBorders>
              <w:bottom w:val="single" w:sz="4" w:space="0" w:color="7F7F7F"/>
            </w:tcBorders>
            <w:shd w:val="clear" w:color="auto" w:fill="auto"/>
          </w:tcPr>
          <w:p w14:paraId="13216DEE" w14:textId="77777777" w:rsidR="004122FF" w:rsidRPr="00D949CB" w:rsidRDefault="004122FF" w:rsidP="004122FF">
            <w:pPr>
              <w:numPr>
                <w:ilvl w:val="0"/>
                <w:numId w:val="75"/>
              </w:numPr>
              <w:spacing w:after="0" w:line="360" w:lineRule="auto"/>
              <w:contextualSpacing/>
              <w:jc w:val="both"/>
              <w:outlineLvl w:val="0"/>
              <w:rPr>
                <w:rFonts w:eastAsia="Calibri" w:cs="Times New Roman"/>
                <w:bCs/>
                <w:color w:val="767171"/>
                <w:szCs w:val="24"/>
                <w:lang w:val="es-ES"/>
              </w:rPr>
            </w:pPr>
            <w:bookmarkStart w:id="62" w:name="_Toc108700918"/>
            <w:r w:rsidRPr="00D949CB">
              <w:rPr>
                <w:rFonts w:eastAsia="Calibri" w:cs="Times New Roman"/>
                <w:bCs/>
                <w:color w:val="767171"/>
                <w:szCs w:val="24"/>
                <w:lang w:val="es-ES"/>
              </w:rPr>
              <w:t>República Federativa de Brasil</w:t>
            </w:r>
            <w:bookmarkEnd w:id="62"/>
            <w:r w:rsidRPr="00D949CB">
              <w:rPr>
                <w:rFonts w:eastAsia="Calibri" w:cs="Times New Roman"/>
                <w:bCs/>
                <w:color w:val="767171"/>
                <w:szCs w:val="24"/>
                <w:lang w:val="es-ES"/>
              </w:rPr>
              <w:t xml:space="preserve"> </w:t>
            </w:r>
          </w:p>
          <w:p w14:paraId="0482F4D8" w14:textId="77777777" w:rsidR="004122FF" w:rsidRPr="00D949CB" w:rsidRDefault="004122FF" w:rsidP="004122FF">
            <w:pPr>
              <w:numPr>
                <w:ilvl w:val="0"/>
                <w:numId w:val="75"/>
              </w:numPr>
              <w:spacing w:after="0" w:line="360" w:lineRule="auto"/>
              <w:contextualSpacing/>
              <w:jc w:val="both"/>
              <w:outlineLvl w:val="0"/>
              <w:rPr>
                <w:rFonts w:eastAsia="Calibri" w:cs="Times New Roman"/>
                <w:bCs/>
                <w:color w:val="767171"/>
                <w:szCs w:val="24"/>
                <w:lang w:val="es-ES"/>
              </w:rPr>
            </w:pPr>
            <w:bookmarkStart w:id="63" w:name="_Toc108700919"/>
            <w:r w:rsidRPr="00D949CB">
              <w:rPr>
                <w:rFonts w:eastAsia="Calibri" w:cs="Times New Roman"/>
                <w:bCs/>
                <w:color w:val="767171"/>
                <w:szCs w:val="24"/>
                <w:lang w:val="es-ES"/>
              </w:rPr>
              <w:t>República de Costa Rica</w:t>
            </w:r>
            <w:bookmarkEnd w:id="63"/>
          </w:p>
          <w:p w14:paraId="2EF7AA7B" w14:textId="77777777" w:rsidR="004122FF" w:rsidRPr="00D949CB" w:rsidRDefault="004122FF" w:rsidP="004122FF">
            <w:pPr>
              <w:numPr>
                <w:ilvl w:val="0"/>
                <w:numId w:val="75"/>
              </w:numPr>
              <w:spacing w:after="0" w:line="360" w:lineRule="auto"/>
              <w:contextualSpacing/>
              <w:jc w:val="both"/>
              <w:outlineLvl w:val="0"/>
              <w:rPr>
                <w:rFonts w:eastAsia="Calibri" w:cs="Times New Roman"/>
                <w:bCs/>
                <w:color w:val="767171"/>
                <w:szCs w:val="24"/>
                <w:lang w:val="es-ES"/>
              </w:rPr>
            </w:pPr>
            <w:bookmarkStart w:id="64" w:name="_Toc108700920"/>
            <w:r w:rsidRPr="00D949CB">
              <w:rPr>
                <w:rFonts w:eastAsia="Calibri" w:cs="Times New Roman"/>
                <w:bCs/>
                <w:color w:val="767171"/>
                <w:szCs w:val="24"/>
                <w:lang w:val="es-ES"/>
              </w:rPr>
              <w:t>Estado del Japón</w:t>
            </w:r>
            <w:bookmarkEnd w:id="64"/>
            <w:r w:rsidRPr="00D949CB">
              <w:rPr>
                <w:rFonts w:eastAsia="Calibri" w:cs="Times New Roman"/>
                <w:bCs/>
                <w:color w:val="767171"/>
                <w:szCs w:val="24"/>
                <w:lang w:val="es-ES"/>
              </w:rPr>
              <w:t xml:space="preserve"> </w:t>
            </w:r>
          </w:p>
          <w:p w14:paraId="6E540A5F" w14:textId="77777777" w:rsidR="004122FF" w:rsidRPr="00D949CB" w:rsidRDefault="004122FF" w:rsidP="004122FF">
            <w:pPr>
              <w:numPr>
                <w:ilvl w:val="0"/>
                <w:numId w:val="75"/>
              </w:numPr>
              <w:spacing w:after="0" w:line="360" w:lineRule="auto"/>
              <w:contextualSpacing/>
              <w:jc w:val="both"/>
              <w:outlineLvl w:val="0"/>
              <w:rPr>
                <w:rFonts w:eastAsia="Calibri" w:cs="Times New Roman"/>
                <w:bCs/>
                <w:color w:val="767171"/>
                <w:szCs w:val="24"/>
                <w:lang w:val="es-ES"/>
              </w:rPr>
            </w:pPr>
            <w:bookmarkStart w:id="65" w:name="_Toc108700921"/>
            <w:r w:rsidRPr="00D949CB">
              <w:rPr>
                <w:rFonts w:eastAsia="Calibri" w:cs="Times New Roman"/>
                <w:bCs/>
                <w:color w:val="767171"/>
                <w:szCs w:val="24"/>
                <w:lang w:val="es-ES"/>
              </w:rPr>
              <w:t>República del Ecuador</w:t>
            </w:r>
            <w:bookmarkEnd w:id="65"/>
            <w:r w:rsidRPr="00D949CB">
              <w:rPr>
                <w:rFonts w:eastAsia="Calibri" w:cs="Times New Roman"/>
                <w:bCs/>
                <w:color w:val="767171"/>
                <w:szCs w:val="24"/>
                <w:lang w:val="es-ES"/>
              </w:rPr>
              <w:t xml:space="preserve"> </w:t>
            </w:r>
          </w:p>
          <w:p w14:paraId="291EC89D" w14:textId="77777777" w:rsidR="004122FF" w:rsidRPr="00D949CB" w:rsidRDefault="004122FF" w:rsidP="004122FF">
            <w:pPr>
              <w:numPr>
                <w:ilvl w:val="0"/>
                <w:numId w:val="75"/>
              </w:numPr>
              <w:spacing w:after="0" w:line="360" w:lineRule="auto"/>
              <w:contextualSpacing/>
              <w:jc w:val="both"/>
              <w:outlineLvl w:val="0"/>
              <w:rPr>
                <w:rFonts w:eastAsia="Calibri" w:cs="Times New Roman"/>
                <w:bCs/>
                <w:color w:val="767171"/>
                <w:szCs w:val="24"/>
                <w:lang w:val="es-ES"/>
              </w:rPr>
            </w:pPr>
            <w:bookmarkStart w:id="66" w:name="_Toc108700922"/>
            <w:r w:rsidRPr="00D949CB">
              <w:rPr>
                <w:rFonts w:eastAsia="Calibri" w:cs="Times New Roman"/>
                <w:bCs/>
                <w:color w:val="767171"/>
                <w:szCs w:val="24"/>
                <w:lang w:val="es-ES"/>
              </w:rPr>
              <w:t>Reino de Marruecos</w:t>
            </w:r>
            <w:bookmarkEnd w:id="66"/>
          </w:p>
          <w:p w14:paraId="1D02EA4E" w14:textId="77777777" w:rsidR="004122FF" w:rsidRPr="00D949CB" w:rsidRDefault="004122FF" w:rsidP="004122FF">
            <w:pPr>
              <w:numPr>
                <w:ilvl w:val="0"/>
                <w:numId w:val="75"/>
              </w:numPr>
              <w:spacing w:after="0" w:line="360" w:lineRule="auto"/>
              <w:contextualSpacing/>
              <w:jc w:val="both"/>
              <w:outlineLvl w:val="0"/>
              <w:rPr>
                <w:rFonts w:eastAsia="Calibri" w:cs="Times New Roman"/>
                <w:bCs/>
                <w:color w:val="767171"/>
                <w:szCs w:val="24"/>
                <w:lang w:val="es-ES"/>
              </w:rPr>
            </w:pPr>
            <w:bookmarkStart w:id="67" w:name="_Toc108700923"/>
            <w:r w:rsidRPr="00D949CB">
              <w:rPr>
                <w:rFonts w:eastAsia="Calibri" w:cs="Times New Roman"/>
                <w:bCs/>
                <w:color w:val="767171"/>
                <w:szCs w:val="24"/>
                <w:lang w:val="es-ES"/>
              </w:rPr>
              <w:t>República Árabe de Egipto</w:t>
            </w:r>
            <w:bookmarkEnd w:id="67"/>
          </w:p>
          <w:p w14:paraId="13E37FD1" w14:textId="77777777" w:rsidR="004122FF" w:rsidRPr="00D949CB" w:rsidRDefault="004122FF" w:rsidP="004122FF">
            <w:pPr>
              <w:numPr>
                <w:ilvl w:val="0"/>
                <w:numId w:val="75"/>
              </w:numPr>
              <w:spacing w:after="0" w:line="360" w:lineRule="auto"/>
              <w:contextualSpacing/>
              <w:jc w:val="both"/>
              <w:outlineLvl w:val="0"/>
              <w:rPr>
                <w:rFonts w:eastAsia="Calibri" w:cs="Times New Roman"/>
                <w:bCs/>
                <w:color w:val="767171"/>
                <w:szCs w:val="24"/>
                <w:lang w:val="es-ES"/>
              </w:rPr>
            </w:pPr>
            <w:bookmarkStart w:id="68" w:name="_Toc108700924"/>
            <w:r w:rsidRPr="00D949CB">
              <w:rPr>
                <w:rFonts w:eastAsia="Calibri" w:cs="Times New Roman"/>
                <w:bCs/>
                <w:color w:val="767171"/>
                <w:szCs w:val="24"/>
                <w:lang w:val="es-ES"/>
              </w:rPr>
              <w:t>República de la India</w:t>
            </w:r>
            <w:bookmarkEnd w:id="68"/>
          </w:p>
          <w:p w14:paraId="19AB215C" w14:textId="77777777" w:rsidR="004122FF" w:rsidRPr="00D949CB" w:rsidRDefault="004122FF" w:rsidP="004122FF">
            <w:pPr>
              <w:numPr>
                <w:ilvl w:val="0"/>
                <w:numId w:val="75"/>
              </w:numPr>
              <w:spacing w:after="0" w:line="360" w:lineRule="auto"/>
              <w:contextualSpacing/>
              <w:outlineLvl w:val="0"/>
              <w:rPr>
                <w:rFonts w:eastAsia="Calibri" w:cs="Times New Roman"/>
                <w:bCs/>
                <w:color w:val="767171"/>
                <w:szCs w:val="24"/>
                <w:lang w:val="es-ES"/>
              </w:rPr>
            </w:pPr>
            <w:bookmarkStart w:id="69" w:name="_Toc108700925"/>
            <w:r w:rsidRPr="00D949CB">
              <w:rPr>
                <w:rFonts w:eastAsia="Calibri" w:cs="Times New Roman"/>
                <w:bCs/>
                <w:color w:val="767171"/>
                <w:szCs w:val="24"/>
                <w:lang w:val="es-ES"/>
              </w:rPr>
              <w:t>República de Guatemala</w:t>
            </w:r>
            <w:bookmarkEnd w:id="69"/>
          </w:p>
          <w:p w14:paraId="552B953F" w14:textId="77777777" w:rsidR="004122FF" w:rsidRPr="00D949CB" w:rsidRDefault="004122FF" w:rsidP="004122FF">
            <w:pPr>
              <w:numPr>
                <w:ilvl w:val="0"/>
                <w:numId w:val="75"/>
              </w:numPr>
              <w:spacing w:after="0" w:line="360" w:lineRule="auto"/>
              <w:contextualSpacing/>
              <w:outlineLvl w:val="0"/>
              <w:rPr>
                <w:rFonts w:eastAsia="Calibri" w:cs="Times New Roman"/>
                <w:bCs/>
                <w:color w:val="767171"/>
                <w:szCs w:val="24"/>
                <w:lang w:val="es-ES"/>
              </w:rPr>
            </w:pPr>
            <w:bookmarkStart w:id="70" w:name="_Toc108700926"/>
            <w:r w:rsidRPr="00D949CB">
              <w:rPr>
                <w:rFonts w:eastAsia="Calibri" w:cs="Times New Roman"/>
                <w:bCs/>
                <w:color w:val="767171"/>
                <w:szCs w:val="24"/>
                <w:lang w:val="es-ES"/>
              </w:rPr>
              <w:t>República del Perú</w:t>
            </w:r>
            <w:bookmarkEnd w:id="70"/>
            <w:r w:rsidRPr="00D949CB">
              <w:rPr>
                <w:rFonts w:eastAsia="Calibri" w:cs="Times New Roman"/>
                <w:bCs/>
                <w:color w:val="767171"/>
                <w:szCs w:val="24"/>
                <w:lang w:val="es-ES"/>
              </w:rPr>
              <w:t xml:space="preserve"> </w:t>
            </w:r>
          </w:p>
        </w:tc>
        <w:tc>
          <w:tcPr>
            <w:tcW w:w="4017" w:type="dxa"/>
            <w:tcBorders>
              <w:bottom w:val="single" w:sz="4" w:space="0" w:color="7F7F7F"/>
            </w:tcBorders>
            <w:shd w:val="clear" w:color="auto" w:fill="auto"/>
          </w:tcPr>
          <w:p w14:paraId="04096F07" w14:textId="77777777" w:rsidR="004122FF" w:rsidRPr="00D949CB" w:rsidRDefault="004122FF" w:rsidP="004122FF">
            <w:pPr>
              <w:numPr>
                <w:ilvl w:val="0"/>
                <w:numId w:val="75"/>
              </w:numPr>
              <w:spacing w:after="0" w:line="360" w:lineRule="auto"/>
              <w:contextualSpacing/>
              <w:outlineLvl w:val="0"/>
              <w:rPr>
                <w:rFonts w:eastAsia="Calibri" w:cs="Times New Roman"/>
                <w:bCs/>
                <w:color w:val="767171"/>
                <w:szCs w:val="24"/>
                <w:lang w:val="es-ES"/>
              </w:rPr>
            </w:pPr>
            <w:bookmarkStart w:id="71" w:name="_Toc108700927"/>
            <w:bookmarkStart w:id="72" w:name="_Toc108700928"/>
            <w:r w:rsidRPr="00D949CB">
              <w:rPr>
                <w:rFonts w:eastAsia="Calibri" w:cs="Times New Roman"/>
                <w:bCs/>
                <w:color w:val="767171"/>
                <w:szCs w:val="24"/>
                <w:lang w:val="es-ES"/>
              </w:rPr>
              <w:t>República de Indonesia</w:t>
            </w:r>
            <w:bookmarkEnd w:id="71"/>
          </w:p>
          <w:p w14:paraId="78F50A8C" w14:textId="77777777" w:rsidR="004122FF" w:rsidRPr="00D949CB" w:rsidRDefault="004122FF" w:rsidP="004122FF">
            <w:pPr>
              <w:numPr>
                <w:ilvl w:val="0"/>
                <w:numId w:val="75"/>
              </w:numPr>
              <w:spacing w:after="0" w:line="360" w:lineRule="auto"/>
              <w:contextualSpacing/>
              <w:outlineLvl w:val="0"/>
              <w:rPr>
                <w:rFonts w:eastAsia="Calibri" w:cs="Times New Roman"/>
                <w:bCs/>
                <w:color w:val="767171"/>
                <w:szCs w:val="24"/>
                <w:lang w:val="es-ES"/>
              </w:rPr>
            </w:pPr>
            <w:r w:rsidRPr="00D949CB">
              <w:rPr>
                <w:rFonts w:eastAsia="Calibri" w:cs="Times New Roman"/>
                <w:bCs/>
                <w:color w:val="767171"/>
                <w:szCs w:val="24"/>
                <w:lang w:val="es-ES"/>
              </w:rPr>
              <w:t>República Checa</w:t>
            </w:r>
            <w:bookmarkEnd w:id="72"/>
            <w:r w:rsidRPr="00D949CB">
              <w:rPr>
                <w:rFonts w:eastAsia="Calibri" w:cs="Times New Roman"/>
                <w:bCs/>
                <w:color w:val="767171"/>
                <w:szCs w:val="24"/>
                <w:lang w:val="es-ES"/>
              </w:rPr>
              <w:t xml:space="preserve"> </w:t>
            </w:r>
          </w:p>
          <w:p w14:paraId="6BA2A71A" w14:textId="77777777" w:rsidR="004122FF" w:rsidRPr="00D949CB" w:rsidRDefault="004122FF" w:rsidP="004122FF">
            <w:pPr>
              <w:numPr>
                <w:ilvl w:val="0"/>
                <w:numId w:val="75"/>
              </w:numPr>
              <w:spacing w:after="0" w:line="360" w:lineRule="auto"/>
              <w:contextualSpacing/>
              <w:outlineLvl w:val="0"/>
              <w:rPr>
                <w:rFonts w:eastAsia="Calibri" w:cs="Times New Roman"/>
                <w:bCs/>
                <w:color w:val="767171"/>
                <w:szCs w:val="24"/>
                <w:lang w:val="es-ES"/>
              </w:rPr>
            </w:pPr>
            <w:bookmarkStart w:id="73" w:name="_Toc108700929"/>
            <w:r w:rsidRPr="00D949CB">
              <w:rPr>
                <w:rFonts w:eastAsia="Calibri" w:cs="Times New Roman"/>
                <w:bCs/>
                <w:color w:val="767171"/>
                <w:szCs w:val="24"/>
                <w:lang w:val="es-ES"/>
              </w:rPr>
              <w:t>Reino de Bélgica</w:t>
            </w:r>
            <w:bookmarkEnd w:id="73"/>
            <w:r w:rsidRPr="00D949CB">
              <w:rPr>
                <w:rFonts w:eastAsia="Calibri" w:cs="Times New Roman"/>
                <w:bCs/>
                <w:color w:val="767171"/>
                <w:szCs w:val="24"/>
                <w:lang w:val="es-ES"/>
              </w:rPr>
              <w:t xml:space="preserve"> </w:t>
            </w:r>
          </w:p>
          <w:p w14:paraId="59F16F3A" w14:textId="77777777" w:rsidR="004122FF" w:rsidRPr="00D949CB" w:rsidRDefault="004122FF" w:rsidP="004122FF">
            <w:pPr>
              <w:numPr>
                <w:ilvl w:val="0"/>
                <w:numId w:val="75"/>
              </w:numPr>
              <w:spacing w:after="0" w:line="360" w:lineRule="auto"/>
              <w:contextualSpacing/>
              <w:outlineLvl w:val="0"/>
              <w:rPr>
                <w:rFonts w:eastAsia="Calibri" w:cs="Times New Roman"/>
                <w:bCs/>
                <w:color w:val="767171"/>
                <w:szCs w:val="24"/>
                <w:lang w:val="es-ES"/>
              </w:rPr>
            </w:pPr>
            <w:bookmarkStart w:id="74" w:name="_Toc108700930"/>
            <w:r w:rsidRPr="00D949CB">
              <w:rPr>
                <w:rFonts w:eastAsia="Calibri" w:cs="Times New Roman"/>
                <w:bCs/>
                <w:color w:val="767171"/>
                <w:szCs w:val="24"/>
                <w:lang w:val="es-ES"/>
              </w:rPr>
              <w:t>República Portuguesa</w:t>
            </w:r>
            <w:bookmarkEnd w:id="74"/>
          </w:p>
          <w:p w14:paraId="1E44FBBC" w14:textId="77777777" w:rsidR="004122FF" w:rsidRPr="00D949CB" w:rsidRDefault="004122FF" w:rsidP="004122FF">
            <w:pPr>
              <w:numPr>
                <w:ilvl w:val="0"/>
                <w:numId w:val="75"/>
              </w:numPr>
              <w:spacing w:after="0" w:line="360" w:lineRule="auto"/>
              <w:contextualSpacing/>
              <w:outlineLvl w:val="0"/>
              <w:rPr>
                <w:rFonts w:eastAsia="Calibri" w:cs="Times New Roman"/>
                <w:bCs/>
                <w:color w:val="767171"/>
                <w:szCs w:val="24"/>
                <w:lang w:val="es-ES"/>
              </w:rPr>
            </w:pPr>
            <w:bookmarkStart w:id="75" w:name="_Toc108700931"/>
            <w:r w:rsidRPr="00D949CB">
              <w:rPr>
                <w:rFonts w:eastAsia="Calibri" w:cs="Times New Roman"/>
                <w:bCs/>
                <w:color w:val="767171"/>
                <w:szCs w:val="24"/>
                <w:lang w:val="es-ES"/>
              </w:rPr>
              <w:t>República de Serbia</w:t>
            </w:r>
            <w:bookmarkEnd w:id="75"/>
            <w:r w:rsidRPr="00D949CB">
              <w:rPr>
                <w:rFonts w:eastAsia="Calibri" w:cs="Times New Roman"/>
                <w:bCs/>
                <w:color w:val="767171"/>
                <w:szCs w:val="24"/>
                <w:lang w:val="es-ES"/>
              </w:rPr>
              <w:t xml:space="preserve"> </w:t>
            </w:r>
          </w:p>
          <w:p w14:paraId="577A11D8" w14:textId="77777777" w:rsidR="004122FF" w:rsidRPr="00D949CB" w:rsidRDefault="004122FF" w:rsidP="004122FF">
            <w:pPr>
              <w:numPr>
                <w:ilvl w:val="0"/>
                <w:numId w:val="75"/>
              </w:numPr>
              <w:spacing w:after="0" w:line="360" w:lineRule="auto"/>
              <w:contextualSpacing/>
              <w:outlineLvl w:val="0"/>
              <w:rPr>
                <w:rFonts w:eastAsia="Calibri" w:cs="Times New Roman"/>
                <w:bCs/>
                <w:color w:val="767171"/>
                <w:szCs w:val="24"/>
                <w:lang w:val="es-ES"/>
              </w:rPr>
            </w:pPr>
            <w:bookmarkStart w:id="76" w:name="_Toc108700932"/>
            <w:r w:rsidRPr="00D949CB">
              <w:rPr>
                <w:rFonts w:eastAsia="Calibri" w:cs="Times New Roman"/>
                <w:bCs/>
                <w:color w:val="767171"/>
                <w:szCs w:val="24"/>
                <w:lang w:val="es-ES"/>
              </w:rPr>
              <w:t>Republica de Arabia Saudita</w:t>
            </w:r>
            <w:bookmarkEnd w:id="76"/>
          </w:p>
          <w:p w14:paraId="010B6E4E" w14:textId="77777777" w:rsidR="004122FF" w:rsidRPr="00D949CB" w:rsidRDefault="004122FF" w:rsidP="004122FF">
            <w:pPr>
              <w:numPr>
                <w:ilvl w:val="0"/>
                <w:numId w:val="75"/>
              </w:numPr>
              <w:spacing w:after="0" w:line="360" w:lineRule="auto"/>
              <w:contextualSpacing/>
              <w:outlineLvl w:val="0"/>
              <w:rPr>
                <w:rFonts w:eastAsia="Calibri" w:cs="Times New Roman"/>
                <w:bCs/>
                <w:color w:val="767171"/>
                <w:szCs w:val="24"/>
                <w:lang w:val="es-ES"/>
              </w:rPr>
            </w:pPr>
            <w:r w:rsidRPr="00D949CB">
              <w:rPr>
                <w:rFonts w:eastAsia="Calibri" w:cs="Times New Roman"/>
                <w:bCs/>
                <w:color w:val="767171"/>
                <w:szCs w:val="24"/>
                <w:lang w:val="es-ES"/>
              </w:rPr>
              <w:t xml:space="preserve">Estados Unidos Mexicano </w:t>
            </w:r>
          </w:p>
          <w:p w14:paraId="2E9349DA" w14:textId="77777777" w:rsidR="004122FF" w:rsidRPr="00D949CB" w:rsidRDefault="004122FF" w:rsidP="004122FF">
            <w:pPr>
              <w:numPr>
                <w:ilvl w:val="0"/>
                <w:numId w:val="75"/>
              </w:numPr>
              <w:spacing w:after="0" w:line="360" w:lineRule="auto"/>
              <w:contextualSpacing/>
              <w:outlineLvl w:val="0"/>
              <w:rPr>
                <w:rFonts w:eastAsia="Calibri" w:cs="Times New Roman"/>
                <w:bCs/>
                <w:color w:val="767171"/>
                <w:szCs w:val="24"/>
                <w:lang w:val="es-ES"/>
              </w:rPr>
            </w:pPr>
            <w:r w:rsidRPr="00D949CB">
              <w:rPr>
                <w:rFonts w:eastAsia="Calibri" w:cs="Times New Roman"/>
                <w:bCs/>
                <w:color w:val="767171"/>
                <w:szCs w:val="24"/>
                <w:lang w:val="es-ES"/>
              </w:rPr>
              <w:t>Alemania</w:t>
            </w:r>
          </w:p>
          <w:p w14:paraId="63850DC8" w14:textId="77777777" w:rsidR="004122FF" w:rsidRPr="00D949CB" w:rsidRDefault="004122FF" w:rsidP="004122FF">
            <w:pPr>
              <w:numPr>
                <w:ilvl w:val="0"/>
                <w:numId w:val="75"/>
              </w:numPr>
              <w:spacing w:after="0" w:line="360" w:lineRule="auto"/>
              <w:contextualSpacing/>
              <w:outlineLvl w:val="0"/>
              <w:rPr>
                <w:rFonts w:eastAsia="Calibri" w:cs="Times New Roman"/>
                <w:bCs/>
                <w:color w:val="767171"/>
                <w:szCs w:val="24"/>
                <w:lang w:val="es-ES"/>
              </w:rPr>
            </w:pPr>
            <w:r w:rsidRPr="00D949CB">
              <w:rPr>
                <w:rFonts w:eastAsia="Calibri" w:cs="Times New Roman"/>
                <w:bCs/>
                <w:color w:val="767171"/>
                <w:szCs w:val="24"/>
                <w:lang w:val="es-ES"/>
              </w:rPr>
              <w:t>Reino de los Países Bajos</w:t>
            </w:r>
          </w:p>
        </w:tc>
      </w:tr>
    </w:tbl>
    <w:p w14:paraId="11450AF6" w14:textId="77777777" w:rsidR="00C25523" w:rsidRPr="00D949CB" w:rsidRDefault="00C25523" w:rsidP="00C25523">
      <w:pPr>
        <w:spacing w:line="360" w:lineRule="auto"/>
        <w:jc w:val="both"/>
        <w:rPr>
          <w:rFonts w:eastAsia="Calibri" w:cs="Times New Roman"/>
          <w:color w:val="767171"/>
          <w:sz w:val="4"/>
          <w:szCs w:val="16"/>
          <w:bdr w:val="nil"/>
          <w:lang w:val="es-DO"/>
        </w:rPr>
      </w:pPr>
    </w:p>
    <w:p w14:paraId="564C272C" w14:textId="77777777" w:rsidR="005C7869" w:rsidRPr="00D949CB" w:rsidRDefault="005C7869" w:rsidP="00C25523">
      <w:pPr>
        <w:spacing w:after="120" w:line="360" w:lineRule="auto"/>
        <w:jc w:val="both"/>
        <w:rPr>
          <w:rFonts w:eastAsia="Calibri" w:cs="Times New Roman"/>
          <w:color w:val="767171"/>
          <w:szCs w:val="24"/>
          <w:lang w:val="es-ES"/>
        </w:rPr>
      </w:pPr>
    </w:p>
    <w:p w14:paraId="4725E151" w14:textId="053839A0" w:rsidR="002E6C4B" w:rsidRPr="00D949CB" w:rsidRDefault="002E6C4B" w:rsidP="002E6C4B">
      <w:pPr>
        <w:spacing w:after="120" w:line="360" w:lineRule="auto"/>
        <w:jc w:val="both"/>
        <w:rPr>
          <w:rFonts w:eastAsia="Calibri" w:cs="Times New Roman"/>
          <w:color w:val="767171"/>
          <w:szCs w:val="24"/>
          <w:lang w:val="es-ES"/>
        </w:rPr>
      </w:pPr>
      <w:r w:rsidRPr="00D949CB">
        <w:rPr>
          <w:rFonts w:eastAsia="Calibri" w:cs="Times New Roman"/>
          <w:color w:val="767171"/>
          <w:szCs w:val="24"/>
          <w:lang w:val="es-ES"/>
        </w:rPr>
        <w:t>En el mismo orden, se recibieron en este ministerio las Copias de Estilo de diecinueve (19) países, a saber:</w:t>
      </w:r>
    </w:p>
    <w:p w14:paraId="6D663F6C" w14:textId="77777777" w:rsidR="007A397B" w:rsidRDefault="007A397B" w:rsidP="002E6C4B">
      <w:pPr>
        <w:numPr>
          <w:ilvl w:val="0"/>
          <w:numId w:val="76"/>
        </w:numPr>
        <w:spacing w:after="0" w:line="276" w:lineRule="auto"/>
        <w:jc w:val="both"/>
        <w:rPr>
          <w:rFonts w:eastAsia="Calibri" w:cs="Times New Roman"/>
          <w:color w:val="767171"/>
          <w:lang w:val="es-ES"/>
        </w:rPr>
        <w:sectPr w:rsidR="007A397B" w:rsidSect="00D949CB">
          <w:footerReference w:type="default" r:id="rId16"/>
          <w:pgSz w:w="12242" w:h="15842" w:code="1"/>
          <w:pgMar w:top="1440" w:right="2160" w:bottom="1440" w:left="2160" w:header="709" w:footer="113" w:gutter="0"/>
          <w:pgNumType w:start="1"/>
          <w:cols w:space="708"/>
          <w:titlePg/>
          <w:docGrid w:linePitch="360"/>
        </w:sectPr>
      </w:pPr>
    </w:p>
    <w:p w14:paraId="1341C775"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lastRenderedPageBreak/>
        <w:t xml:space="preserve">República de la India </w:t>
      </w:r>
    </w:p>
    <w:p w14:paraId="5D8D7D9D"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 xml:space="preserve">República de Arabia Saudita </w:t>
      </w:r>
    </w:p>
    <w:p w14:paraId="1818CD06"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República del Perú</w:t>
      </w:r>
    </w:p>
    <w:p w14:paraId="0A7E229E"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República de Guatemala</w:t>
      </w:r>
    </w:p>
    <w:p w14:paraId="2402CD29"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 xml:space="preserve">República de Democrática Socialista de Sri Lanka </w:t>
      </w:r>
    </w:p>
    <w:p w14:paraId="1A85557E"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República Islámica de Irán </w:t>
      </w:r>
    </w:p>
    <w:p w14:paraId="082D9413"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República de </w:t>
      </w:r>
      <w:proofErr w:type="spellStart"/>
      <w:r w:rsidRPr="00D949CB">
        <w:rPr>
          <w:rFonts w:eastAsia="Calibri" w:cs="Times New Roman"/>
          <w:color w:val="767171"/>
          <w:lang w:val="es-ES"/>
        </w:rPr>
        <w:t>Belarus</w:t>
      </w:r>
      <w:proofErr w:type="spellEnd"/>
    </w:p>
    <w:p w14:paraId="57965373"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República Ghana.</w:t>
      </w:r>
    </w:p>
    <w:p w14:paraId="3D0C459C"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República del Paraguay</w:t>
      </w:r>
    </w:p>
    <w:p w14:paraId="1AD73B8E"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 xml:space="preserve">República de Sudáfrica </w:t>
      </w:r>
    </w:p>
    <w:p w14:paraId="4E146DCF"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 xml:space="preserve">República de Bulgaria </w:t>
      </w:r>
    </w:p>
    <w:p w14:paraId="00C57306"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Armenia</w:t>
      </w:r>
    </w:p>
    <w:p w14:paraId="31DA51F8"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 xml:space="preserve">República de Benín </w:t>
      </w:r>
    </w:p>
    <w:p w14:paraId="1F87780E"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 xml:space="preserve">Reino de Tailandia </w:t>
      </w:r>
    </w:p>
    <w:p w14:paraId="2B1571B7"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 xml:space="preserve">República Socialista de Vietnam </w:t>
      </w:r>
    </w:p>
    <w:p w14:paraId="70B83349"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 xml:space="preserve">Reino Hachemita de Jordania </w:t>
      </w:r>
    </w:p>
    <w:p w14:paraId="659469BF"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 xml:space="preserve">Estados Unidos Mexicanos </w:t>
      </w:r>
    </w:p>
    <w:p w14:paraId="09A9AE1D"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 xml:space="preserve">República Federal de Alemania </w:t>
      </w:r>
    </w:p>
    <w:p w14:paraId="4D894D53" w14:textId="77777777" w:rsidR="002E6C4B" w:rsidRPr="00D949CB" w:rsidRDefault="002E6C4B" w:rsidP="002E6C4B">
      <w:pPr>
        <w:numPr>
          <w:ilvl w:val="0"/>
          <w:numId w:val="76"/>
        </w:numPr>
        <w:spacing w:after="0" w:line="276" w:lineRule="auto"/>
        <w:jc w:val="both"/>
        <w:rPr>
          <w:rFonts w:eastAsia="Calibri" w:cs="Times New Roman"/>
          <w:color w:val="767171"/>
          <w:lang w:val="es-ES"/>
        </w:rPr>
      </w:pPr>
      <w:r w:rsidRPr="00D949CB">
        <w:rPr>
          <w:rFonts w:eastAsia="Calibri" w:cs="Times New Roman"/>
          <w:color w:val="767171"/>
          <w:lang w:val="es-ES"/>
        </w:rPr>
        <w:t>Estado de Qatar</w:t>
      </w:r>
    </w:p>
    <w:p w14:paraId="069C004F" w14:textId="77777777" w:rsidR="007A397B" w:rsidRDefault="007A397B" w:rsidP="000813BA">
      <w:pPr>
        <w:spacing w:after="0" w:line="360" w:lineRule="auto"/>
        <w:jc w:val="both"/>
        <w:rPr>
          <w:rFonts w:eastAsia="Calibri" w:cs="Times New Roman"/>
          <w:b/>
          <w:color w:val="767171"/>
          <w:szCs w:val="24"/>
          <w:lang w:val="es-ES"/>
        </w:rPr>
        <w:sectPr w:rsidR="007A397B" w:rsidSect="009528B6">
          <w:type w:val="continuous"/>
          <w:pgSz w:w="12242" w:h="15842" w:code="1"/>
          <w:pgMar w:top="1440" w:right="2160" w:bottom="1440" w:left="2160" w:header="709" w:footer="113" w:gutter="0"/>
          <w:cols w:num="2" w:space="708"/>
          <w:titlePg/>
          <w:docGrid w:linePitch="360"/>
        </w:sectPr>
      </w:pPr>
    </w:p>
    <w:p w14:paraId="34249D6D" w14:textId="29C483BC" w:rsidR="00ED53B0" w:rsidRDefault="00ED53B0" w:rsidP="000813BA">
      <w:pPr>
        <w:spacing w:after="0" w:line="360" w:lineRule="auto"/>
        <w:jc w:val="both"/>
        <w:rPr>
          <w:rFonts w:eastAsia="Calibri" w:cs="Times New Roman"/>
          <w:b/>
          <w:color w:val="767171"/>
          <w:szCs w:val="24"/>
          <w:lang w:val="es-ES"/>
        </w:rPr>
      </w:pPr>
    </w:p>
    <w:p w14:paraId="514ADC9A" w14:textId="77777777" w:rsidR="007A397B" w:rsidRDefault="007A397B" w:rsidP="000813BA">
      <w:pPr>
        <w:spacing w:after="0" w:line="360" w:lineRule="auto"/>
        <w:jc w:val="both"/>
        <w:rPr>
          <w:rFonts w:eastAsia="Calibri" w:cs="Times New Roman"/>
          <w:b/>
          <w:color w:val="767171"/>
          <w:szCs w:val="24"/>
          <w:lang w:val="es-ES"/>
        </w:rPr>
      </w:pPr>
    </w:p>
    <w:p w14:paraId="78C0758C" w14:textId="277BBE93" w:rsidR="000813BA" w:rsidRPr="00D949CB" w:rsidRDefault="00F55FF7" w:rsidP="000813BA">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t>Presentación de cartas credenciales</w:t>
      </w:r>
    </w:p>
    <w:p w14:paraId="2539C9DA" w14:textId="77777777" w:rsidR="00ED53B0" w:rsidRPr="007A397B" w:rsidRDefault="00ED53B0" w:rsidP="00F55FF7">
      <w:pPr>
        <w:spacing w:line="360" w:lineRule="auto"/>
        <w:jc w:val="both"/>
        <w:rPr>
          <w:rFonts w:eastAsia="Calibri" w:cs="Times New Roman"/>
          <w:color w:val="767171"/>
          <w:sz w:val="22"/>
          <w:lang w:val="es-ES"/>
        </w:rPr>
      </w:pPr>
    </w:p>
    <w:p w14:paraId="2A60B67E" w14:textId="3FFDD98F" w:rsidR="00C25523" w:rsidRDefault="003B2761" w:rsidP="003B2761">
      <w:pPr>
        <w:spacing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el marco del mandato de fomentar una política exterior proactiva, a partir del 2022 se expandió la representación diplomática en Europa, África, Asia y El Caribe con el establecimiento de nuevas concurrencias (con Estonia, Eslovenia, Letonia, Suazilandia o </w:t>
      </w:r>
      <w:proofErr w:type="spellStart"/>
      <w:r w:rsidRPr="00D949CB">
        <w:rPr>
          <w:rFonts w:eastAsia="Calibri" w:cs="Times New Roman"/>
          <w:color w:val="767171"/>
          <w:szCs w:val="24"/>
          <w:lang w:val="es-ES"/>
        </w:rPr>
        <w:t>Eswatini</w:t>
      </w:r>
      <w:proofErr w:type="spellEnd"/>
      <w:r w:rsidRPr="00D949CB">
        <w:rPr>
          <w:rFonts w:eastAsia="Calibri" w:cs="Times New Roman"/>
          <w:color w:val="767171"/>
          <w:szCs w:val="24"/>
          <w:lang w:val="es-ES"/>
        </w:rPr>
        <w:t xml:space="preserve">, Angola, Ghana, Gambia, Indonesia, Guyana, Croacia, Tailandia, Bahamas, Irán, Cabo Verde, Tunes, Bosnia y Herzegovina y Liechtenstein); además de </w:t>
      </w:r>
      <w:bookmarkStart w:id="77" w:name="_Hlk121398396"/>
      <w:r w:rsidRPr="00D949CB">
        <w:rPr>
          <w:rFonts w:eastAsia="Calibri" w:cs="Times New Roman"/>
          <w:color w:val="767171"/>
          <w:szCs w:val="24"/>
          <w:lang w:val="es-ES"/>
        </w:rPr>
        <w:t xml:space="preserve">presentación de cartas credenciales </w:t>
      </w:r>
      <w:bookmarkEnd w:id="77"/>
      <w:r w:rsidRPr="00D949CB">
        <w:rPr>
          <w:rFonts w:eastAsia="Calibri" w:cs="Times New Roman"/>
          <w:color w:val="767171"/>
          <w:szCs w:val="24"/>
          <w:lang w:val="es-ES"/>
        </w:rPr>
        <w:t xml:space="preserve">de nuestros embajadores dominicanos designados en las embajadas dominicanas en: Alemania, Austria, Suecia, Italia, Egipto, Qatar, El Salvador, Emiratos Árabes Unidos, Japón, India, Santa Sede, Rusia, Trinidad y Tobago y ONU, quienes presentaron las mismas, ante los gobiernos de Rumania, Estonia, Letonia, Polonia, Eslovenia, República Checa, Hungría, Finlandia, Noruega, Dinamarca, Eslovaquia, Bulgaria, Georgia, Palestina, </w:t>
      </w:r>
      <w:proofErr w:type="spellStart"/>
      <w:r w:rsidRPr="00D949CB">
        <w:rPr>
          <w:rFonts w:eastAsia="Calibri" w:cs="Times New Roman"/>
          <w:color w:val="767171"/>
          <w:szCs w:val="24"/>
          <w:lang w:val="es-ES"/>
        </w:rPr>
        <w:t>Dijibouti</w:t>
      </w:r>
      <w:proofErr w:type="spellEnd"/>
      <w:r w:rsidRPr="00D949CB">
        <w:rPr>
          <w:rFonts w:eastAsia="Calibri" w:cs="Times New Roman"/>
          <w:color w:val="767171"/>
          <w:szCs w:val="24"/>
          <w:lang w:val="es-ES"/>
        </w:rPr>
        <w:t xml:space="preserve">, Etiopia, Maldivas, Belice, Arabia Saudita, San Marino, Malta, Singapur, Nueva Zelanda, </w:t>
      </w:r>
      <w:proofErr w:type="spellStart"/>
      <w:r w:rsidRPr="00D949CB">
        <w:rPr>
          <w:rFonts w:eastAsia="Calibri" w:cs="Times New Roman"/>
          <w:color w:val="767171"/>
          <w:szCs w:val="24"/>
          <w:lang w:val="es-ES"/>
        </w:rPr>
        <w:t>Belarus</w:t>
      </w:r>
      <w:proofErr w:type="spellEnd"/>
      <w:r w:rsidRPr="00D949CB">
        <w:rPr>
          <w:rFonts w:eastAsia="Calibri" w:cs="Times New Roman"/>
          <w:color w:val="767171"/>
          <w:szCs w:val="24"/>
          <w:lang w:val="es-ES"/>
        </w:rPr>
        <w:t>, Kazajistán, Uzbekistán, Armenia, Tayikistán, Orden de Malta, Barbados, San Vicente y Granadinas, Surinam e Islandia. Así como también, ante la Organización Mundial del Comercio (OMC).</w:t>
      </w:r>
    </w:p>
    <w:p w14:paraId="08902615" w14:textId="77777777" w:rsidR="007A397B" w:rsidRPr="00D949CB" w:rsidRDefault="007A397B" w:rsidP="003B2761">
      <w:pPr>
        <w:spacing w:line="360" w:lineRule="auto"/>
        <w:jc w:val="both"/>
        <w:rPr>
          <w:rFonts w:eastAsia="Calibri" w:cs="Times New Roman"/>
          <w:color w:val="767171"/>
          <w:szCs w:val="24"/>
          <w:lang w:val="es-ES"/>
        </w:rPr>
      </w:pPr>
    </w:p>
    <w:p w14:paraId="637BD2F6" w14:textId="24653CBC" w:rsidR="00C25523" w:rsidRPr="00D949CB" w:rsidRDefault="00C25523" w:rsidP="00E95031">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lastRenderedPageBreak/>
        <w:t xml:space="preserve">Resultados </w:t>
      </w:r>
      <w:r w:rsidR="00694E5D" w:rsidRPr="00D949CB">
        <w:rPr>
          <w:rFonts w:eastAsia="Calibri" w:cs="Times New Roman"/>
          <w:b/>
          <w:color w:val="767171"/>
          <w:szCs w:val="24"/>
          <w:lang w:val="es-ES"/>
        </w:rPr>
        <w:t>de l</w:t>
      </w:r>
      <w:r w:rsidRPr="00D949CB">
        <w:rPr>
          <w:rFonts w:eastAsia="Calibri" w:cs="Times New Roman"/>
          <w:b/>
          <w:color w:val="767171"/>
          <w:szCs w:val="24"/>
          <w:lang w:val="es-ES"/>
        </w:rPr>
        <w:t xml:space="preserve">as embajadas dominicanas en el exterior </w:t>
      </w:r>
    </w:p>
    <w:p w14:paraId="20591D4E" w14:textId="77777777" w:rsidR="00C25523" w:rsidRPr="00D949CB" w:rsidRDefault="00C25523" w:rsidP="00E95031">
      <w:pPr>
        <w:spacing w:after="0" w:line="360" w:lineRule="auto"/>
        <w:jc w:val="both"/>
        <w:rPr>
          <w:rFonts w:eastAsia="Calibri" w:cs="Times New Roman"/>
          <w:color w:val="767171"/>
          <w:szCs w:val="24"/>
          <w:lang w:val="es-ES"/>
        </w:rPr>
      </w:pPr>
    </w:p>
    <w:p w14:paraId="16514C2A" w14:textId="125AC776" w:rsidR="006C6C35" w:rsidRPr="00D949CB" w:rsidRDefault="006C6C35" w:rsidP="00680C7E">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el orden de los planes operativos formulados por las embajadas dominicanas en el exterior para el año </w:t>
      </w:r>
      <w:r w:rsidR="00890491" w:rsidRPr="00D949CB">
        <w:rPr>
          <w:rFonts w:eastAsia="Calibri" w:cs="Times New Roman"/>
          <w:color w:val="767171"/>
          <w:szCs w:val="24"/>
          <w:lang w:val="es-ES"/>
        </w:rPr>
        <w:t>2022</w:t>
      </w:r>
      <w:r w:rsidRPr="00D949CB">
        <w:rPr>
          <w:rFonts w:eastAsia="Calibri" w:cs="Times New Roman"/>
          <w:color w:val="767171"/>
          <w:szCs w:val="24"/>
          <w:lang w:val="es-ES"/>
        </w:rPr>
        <w:t xml:space="preserve">, en el gráfico 2 se muestra el promedio de cumplimiento alcanzado por región. Las intervenciones realizadas por dichas misiones superaron el </w:t>
      </w:r>
      <w:r w:rsidR="004E0099" w:rsidRPr="00D949CB">
        <w:rPr>
          <w:rFonts w:eastAsia="Calibri" w:cs="Times New Roman"/>
          <w:color w:val="767171"/>
          <w:szCs w:val="24"/>
          <w:lang w:val="es-ES"/>
        </w:rPr>
        <w:t>9</w:t>
      </w:r>
      <w:r w:rsidR="00491422" w:rsidRPr="00D949CB">
        <w:rPr>
          <w:rFonts w:eastAsia="Calibri" w:cs="Times New Roman"/>
          <w:color w:val="767171"/>
          <w:szCs w:val="24"/>
          <w:lang w:val="es-ES"/>
        </w:rPr>
        <w:t>9</w:t>
      </w:r>
      <w:r w:rsidRPr="00D949CB">
        <w:rPr>
          <w:rFonts w:eastAsia="Calibri" w:cs="Times New Roman"/>
          <w:color w:val="767171"/>
          <w:szCs w:val="24"/>
          <w:lang w:val="es-ES"/>
        </w:rPr>
        <w:t xml:space="preserve">% de eficiencia en </w:t>
      </w:r>
      <w:r w:rsidR="00F04FCE" w:rsidRPr="00D949CB">
        <w:rPr>
          <w:rFonts w:eastAsia="Calibri" w:cs="Times New Roman"/>
          <w:color w:val="767171"/>
          <w:szCs w:val="24"/>
          <w:lang w:val="es-ES"/>
        </w:rPr>
        <w:t xml:space="preserve">las metas plasmadas en el POA. </w:t>
      </w:r>
    </w:p>
    <w:p w14:paraId="4E6ACD08" w14:textId="77777777" w:rsidR="005C7869" w:rsidRPr="00D949CB" w:rsidRDefault="005C7869" w:rsidP="005C7869">
      <w:pPr>
        <w:rPr>
          <w:color w:val="767171"/>
          <w:lang w:val="es-ES"/>
        </w:rPr>
      </w:pPr>
    </w:p>
    <w:p w14:paraId="77255FA7" w14:textId="7C07BB53" w:rsidR="006C6C35" w:rsidRPr="00D949CB" w:rsidRDefault="006C6C35" w:rsidP="006C6C35">
      <w:pPr>
        <w:pStyle w:val="Descripcin"/>
        <w:jc w:val="center"/>
        <w:rPr>
          <w:rFonts w:ascii="Times New Roman" w:hAnsi="Times New Roman"/>
          <w:b w:val="0"/>
          <w:bCs w:val="0"/>
          <w:color w:val="767171"/>
          <w:szCs w:val="24"/>
        </w:rPr>
      </w:pPr>
      <w:r w:rsidRPr="00D949CB">
        <w:rPr>
          <w:rFonts w:ascii="Times New Roman" w:hAnsi="Times New Roman"/>
          <w:b w:val="0"/>
          <w:bCs w:val="0"/>
          <w:color w:val="767171"/>
          <w:szCs w:val="24"/>
        </w:rPr>
        <w:t>Gráfico 2 porcentaje (%) de ejecución de las misiones por región</w:t>
      </w:r>
    </w:p>
    <w:p w14:paraId="257118B4" w14:textId="66A9E821" w:rsidR="00F04FCE" w:rsidRPr="00D949CB" w:rsidRDefault="001C06B9" w:rsidP="006C6C35">
      <w:pPr>
        <w:spacing w:after="0" w:line="360" w:lineRule="auto"/>
        <w:jc w:val="both"/>
        <w:rPr>
          <w:rFonts w:eastAsia="Calibri" w:cs="Times New Roman"/>
          <w:color w:val="767171"/>
          <w:szCs w:val="24"/>
          <w:lang w:val="es-ES"/>
        </w:rPr>
      </w:pPr>
      <w:r w:rsidRPr="00D949CB">
        <w:rPr>
          <w:rFonts w:eastAsia="Calibri" w:cs="Times New Roman"/>
          <w:noProof/>
          <w:color w:val="767171"/>
          <w:szCs w:val="24"/>
          <w:lang w:val="es-ES"/>
        </w:rPr>
        <w:drawing>
          <wp:inline distT="0" distB="0" distL="0" distR="0" wp14:anchorId="712DE2E2" wp14:editId="006F6B73">
            <wp:extent cx="5133451" cy="28384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52447" cy="2848954"/>
                    </a:xfrm>
                    <a:prstGeom prst="rect">
                      <a:avLst/>
                    </a:prstGeom>
                    <a:noFill/>
                  </pic:spPr>
                </pic:pic>
              </a:graphicData>
            </a:graphic>
          </wp:inline>
        </w:drawing>
      </w:r>
    </w:p>
    <w:p w14:paraId="49D00123" w14:textId="77777777" w:rsidR="00ED53B0" w:rsidRPr="00D949CB" w:rsidRDefault="00ED53B0" w:rsidP="006C6C35">
      <w:pPr>
        <w:spacing w:after="0" w:line="360" w:lineRule="auto"/>
        <w:jc w:val="both"/>
        <w:rPr>
          <w:rFonts w:eastAsia="Calibri" w:cs="Times New Roman"/>
          <w:color w:val="767171"/>
          <w:szCs w:val="24"/>
          <w:lang w:val="es-ES"/>
        </w:rPr>
      </w:pPr>
    </w:p>
    <w:p w14:paraId="2EAD55A1" w14:textId="57D963A1" w:rsidR="006C6C35" w:rsidRPr="00D949CB" w:rsidRDefault="00877BA1" w:rsidP="006C6C35">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 los fines de</w:t>
      </w:r>
      <w:r w:rsidR="006C6C35" w:rsidRPr="00D949CB">
        <w:rPr>
          <w:rFonts w:eastAsia="Calibri" w:cs="Times New Roman"/>
          <w:color w:val="767171"/>
          <w:szCs w:val="24"/>
          <w:lang w:val="es-ES"/>
        </w:rPr>
        <w:t xml:space="preserve"> impulsar la labor dinamizadora de las misiones diplomáticas dominicanas en el exterior, cada una de estas representaciones ejecutó una serie de acciones en consonancia con las metas establecidas en el Plan Estratégico Institucional, las mismas se </w:t>
      </w:r>
      <w:r w:rsidR="00F04FCE" w:rsidRPr="00D949CB">
        <w:rPr>
          <w:rFonts w:eastAsia="Calibri" w:cs="Times New Roman"/>
          <w:color w:val="767171"/>
          <w:szCs w:val="24"/>
          <w:lang w:val="es-ES"/>
        </w:rPr>
        <w:t>resumen a continuación</w:t>
      </w:r>
      <w:r w:rsidR="00004DE6" w:rsidRPr="00D949CB">
        <w:rPr>
          <w:rFonts w:eastAsia="Calibri" w:cs="Times New Roman"/>
          <w:color w:val="767171"/>
          <w:szCs w:val="24"/>
          <w:lang w:val="es-ES"/>
        </w:rPr>
        <w:t>:</w:t>
      </w:r>
    </w:p>
    <w:p w14:paraId="3CC51A6E" w14:textId="77777777" w:rsidR="006C6C35" w:rsidRPr="00D949CB" w:rsidRDefault="006C6C35" w:rsidP="00E95031">
      <w:pPr>
        <w:spacing w:after="0" w:line="360" w:lineRule="auto"/>
        <w:jc w:val="both"/>
        <w:rPr>
          <w:rFonts w:eastAsia="Calibri" w:cs="Times New Roman"/>
          <w:color w:val="767171"/>
          <w:szCs w:val="24"/>
          <w:lang w:val="es-ES"/>
        </w:rPr>
      </w:pPr>
    </w:p>
    <w:p w14:paraId="6A4ABD7C" w14:textId="4057835E" w:rsidR="00C25523" w:rsidRPr="00D949CB" w:rsidRDefault="00C25523" w:rsidP="007C1249">
      <w:pPr>
        <w:numPr>
          <w:ilvl w:val="0"/>
          <w:numId w:val="31"/>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Presentación de acreditación diplomática </w:t>
      </w:r>
      <w:r w:rsidR="00CF487B" w:rsidRPr="00D949CB">
        <w:rPr>
          <w:rFonts w:eastAsia="Calibri" w:cs="Times New Roman"/>
          <w:color w:val="767171"/>
          <w:szCs w:val="24"/>
          <w:lang w:val="es-ES"/>
        </w:rPr>
        <w:t xml:space="preserve">para quince (15) </w:t>
      </w:r>
      <w:r w:rsidRPr="00D949CB">
        <w:rPr>
          <w:rFonts w:eastAsia="Calibri" w:cs="Times New Roman"/>
          <w:color w:val="767171"/>
          <w:szCs w:val="24"/>
          <w:lang w:val="es-ES"/>
        </w:rPr>
        <w:t>jefes de misión</w:t>
      </w:r>
      <w:r w:rsidR="00CF487B" w:rsidRPr="00D949CB">
        <w:rPr>
          <w:rFonts w:eastAsia="Calibri" w:cs="Times New Roman"/>
          <w:color w:val="767171"/>
          <w:szCs w:val="24"/>
          <w:lang w:val="es-ES"/>
        </w:rPr>
        <w:t>,</w:t>
      </w:r>
      <w:r w:rsidRPr="00D949CB">
        <w:rPr>
          <w:rFonts w:eastAsia="Calibri" w:cs="Times New Roman"/>
          <w:color w:val="767171"/>
          <w:szCs w:val="24"/>
          <w:lang w:val="es-ES"/>
        </w:rPr>
        <w:t xml:space="preserve"> certificando sus designaciones como representante</w:t>
      </w:r>
      <w:r w:rsidR="00901172" w:rsidRPr="00D949CB">
        <w:rPr>
          <w:rFonts w:eastAsia="Calibri" w:cs="Times New Roman"/>
          <w:color w:val="767171"/>
          <w:szCs w:val="24"/>
          <w:lang w:val="es-ES"/>
        </w:rPr>
        <w:t>s</w:t>
      </w:r>
      <w:r w:rsidRPr="00D949CB">
        <w:rPr>
          <w:rFonts w:eastAsia="Calibri" w:cs="Times New Roman"/>
          <w:color w:val="767171"/>
          <w:szCs w:val="24"/>
          <w:lang w:val="es-ES"/>
        </w:rPr>
        <w:t xml:space="preserve"> oficial</w:t>
      </w:r>
      <w:r w:rsidR="00901172" w:rsidRPr="00D949CB">
        <w:rPr>
          <w:rFonts w:eastAsia="Calibri" w:cs="Times New Roman"/>
          <w:color w:val="767171"/>
          <w:szCs w:val="24"/>
          <w:lang w:val="es-ES"/>
        </w:rPr>
        <w:t>es</w:t>
      </w:r>
      <w:r w:rsidRPr="00D949CB">
        <w:rPr>
          <w:rFonts w:eastAsia="Calibri" w:cs="Times New Roman"/>
          <w:color w:val="767171"/>
          <w:szCs w:val="24"/>
          <w:lang w:val="es-ES"/>
        </w:rPr>
        <w:t xml:space="preserve"> del Estado dominicano. </w:t>
      </w:r>
    </w:p>
    <w:p w14:paraId="64F952C1" w14:textId="77777777" w:rsidR="00ED53B0" w:rsidRPr="00D949CB" w:rsidRDefault="00ED53B0" w:rsidP="00ED53B0">
      <w:pPr>
        <w:spacing w:after="0" w:line="360" w:lineRule="auto"/>
        <w:ind w:left="720"/>
        <w:jc w:val="both"/>
        <w:rPr>
          <w:rFonts w:eastAsia="Calibri" w:cs="Times New Roman"/>
          <w:color w:val="767171"/>
          <w:szCs w:val="24"/>
          <w:lang w:val="es-ES"/>
        </w:rPr>
      </w:pPr>
    </w:p>
    <w:p w14:paraId="017700FE" w14:textId="4BC879E6" w:rsidR="00C25523" w:rsidRPr="00D949CB" w:rsidRDefault="00C25523" w:rsidP="007C1249">
      <w:pPr>
        <w:numPr>
          <w:ilvl w:val="0"/>
          <w:numId w:val="31"/>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Celebración de reuniones con las autoridades del país receptor a fin de sentar las bases para la promoción de la inversión, el comercio y por el fortalecimiento de la marca país.</w:t>
      </w:r>
    </w:p>
    <w:p w14:paraId="198B5F4A" w14:textId="77777777" w:rsidR="00004DE6" w:rsidRPr="00D949CB" w:rsidRDefault="00004DE6" w:rsidP="00004DE6">
      <w:pPr>
        <w:spacing w:after="0" w:line="360" w:lineRule="auto"/>
        <w:ind w:left="720"/>
        <w:jc w:val="both"/>
        <w:rPr>
          <w:rFonts w:eastAsia="Calibri" w:cs="Times New Roman"/>
          <w:color w:val="767171"/>
          <w:szCs w:val="24"/>
          <w:lang w:val="es-ES"/>
        </w:rPr>
      </w:pPr>
    </w:p>
    <w:p w14:paraId="4D6DB058" w14:textId="5D1569DE" w:rsidR="00C25523" w:rsidRPr="00D949CB" w:rsidRDefault="00C25523" w:rsidP="007C1249">
      <w:pPr>
        <w:numPr>
          <w:ilvl w:val="0"/>
          <w:numId w:val="31"/>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Coordinación para el intercambio comercial y las inversiones en las áreas de la agricultura, la minería, el sector eléctrico y las zonas francas.</w:t>
      </w:r>
    </w:p>
    <w:p w14:paraId="64896593" w14:textId="77777777" w:rsidR="00F04FCE" w:rsidRPr="00D949CB" w:rsidRDefault="00F04FCE" w:rsidP="00F04FCE">
      <w:pPr>
        <w:spacing w:after="0" w:line="360" w:lineRule="auto"/>
        <w:ind w:left="720"/>
        <w:jc w:val="both"/>
        <w:rPr>
          <w:rFonts w:eastAsia="Calibri" w:cs="Times New Roman"/>
          <w:color w:val="767171"/>
          <w:szCs w:val="24"/>
          <w:lang w:val="es-ES"/>
        </w:rPr>
      </w:pPr>
    </w:p>
    <w:p w14:paraId="0412EFEC" w14:textId="105667B3" w:rsidR="00C25523" w:rsidRPr="00D949CB" w:rsidRDefault="00C25523" w:rsidP="007C1249">
      <w:pPr>
        <w:numPr>
          <w:ilvl w:val="0"/>
          <w:numId w:val="31"/>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Gestión para incrementar el flujo turístico hacia la República Dominicana, por medio de la evaluación de aumento de números de vuelos y la apertura de nuevas rutas aéreas, mediante el establecimiento de contacto con </w:t>
      </w:r>
      <w:r w:rsidR="00F04FCE" w:rsidRPr="00D949CB">
        <w:rPr>
          <w:rFonts w:eastAsia="Calibri" w:cs="Times New Roman"/>
          <w:color w:val="767171"/>
          <w:szCs w:val="24"/>
          <w:lang w:val="es-ES"/>
        </w:rPr>
        <w:t>agencias y promotores de viajes.</w:t>
      </w:r>
      <w:r w:rsidRPr="00D949CB">
        <w:rPr>
          <w:rFonts w:eastAsia="Calibri" w:cs="Times New Roman"/>
          <w:color w:val="767171"/>
          <w:szCs w:val="24"/>
          <w:lang w:val="es-ES"/>
        </w:rPr>
        <w:t xml:space="preserve"> </w:t>
      </w:r>
    </w:p>
    <w:p w14:paraId="4893DEC3" w14:textId="77777777" w:rsidR="00BA2A52" w:rsidRPr="00D949CB" w:rsidRDefault="00BA2A52" w:rsidP="00BA2A52">
      <w:pPr>
        <w:spacing w:after="0" w:line="360" w:lineRule="auto"/>
        <w:ind w:left="720"/>
        <w:jc w:val="both"/>
        <w:rPr>
          <w:rFonts w:eastAsia="Calibri" w:cs="Times New Roman"/>
          <w:color w:val="767171"/>
          <w:szCs w:val="24"/>
          <w:lang w:val="es-ES"/>
        </w:rPr>
      </w:pPr>
    </w:p>
    <w:p w14:paraId="658AE867" w14:textId="138DF8F1" w:rsidR="00C25523" w:rsidRPr="00D949CB" w:rsidRDefault="00C25523" w:rsidP="007C1249">
      <w:pPr>
        <w:numPr>
          <w:ilvl w:val="0"/>
          <w:numId w:val="31"/>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Promoción y celebración de eventos de promoción turística.</w:t>
      </w:r>
    </w:p>
    <w:p w14:paraId="59A27E96" w14:textId="77777777" w:rsidR="00BA2A52" w:rsidRPr="00D949CB" w:rsidRDefault="00BA2A52" w:rsidP="00BA2A52">
      <w:pPr>
        <w:spacing w:after="0" w:line="360" w:lineRule="auto"/>
        <w:ind w:left="720"/>
        <w:jc w:val="both"/>
        <w:rPr>
          <w:rFonts w:eastAsia="Calibri" w:cs="Times New Roman"/>
          <w:color w:val="767171"/>
          <w:szCs w:val="24"/>
          <w:lang w:val="es-ES"/>
        </w:rPr>
      </w:pPr>
    </w:p>
    <w:p w14:paraId="1D0FCB6C" w14:textId="76133343" w:rsidR="0033500E" w:rsidRPr="00D949CB" w:rsidRDefault="00C25523" w:rsidP="007C1249">
      <w:pPr>
        <w:numPr>
          <w:ilvl w:val="0"/>
          <w:numId w:val="31"/>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Participación en diversos encuentros, seminarios y actividades culturales.</w:t>
      </w:r>
    </w:p>
    <w:p w14:paraId="568BEF36" w14:textId="77777777" w:rsidR="00BA2A52" w:rsidRPr="00D949CB" w:rsidRDefault="00BA2A52" w:rsidP="00BA2A52">
      <w:pPr>
        <w:spacing w:after="0" w:line="360" w:lineRule="auto"/>
        <w:ind w:left="720"/>
        <w:jc w:val="both"/>
        <w:rPr>
          <w:rFonts w:eastAsia="Calibri" w:cs="Times New Roman"/>
          <w:color w:val="767171"/>
          <w:szCs w:val="24"/>
          <w:lang w:val="es-ES"/>
        </w:rPr>
      </w:pPr>
    </w:p>
    <w:p w14:paraId="0C0EC327" w14:textId="7C334932" w:rsidR="00C25523" w:rsidRPr="00D949CB" w:rsidRDefault="00C25523" w:rsidP="007C1249">
      <w:pPr>
        <w:numPr>
          <w:ilvl w:val="0"/>
          <w:numId w:val="31"/>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Promoción de República Dominicana en el escenario internacional, enfocado en los campos de la cooperación, educación, salud, ciencia, tecnología, defensa, agricultura, comunicaciones, seguridad pública, cultura y el deporte.</w:t>
      </w:r>
    </w:p>
    <w:p w14:paraId="1FA03160" w14:textId="77777777" w:rsidR="0033500E" w:rsidRPr="00D949CB" w:rsidRDefault="0033500E" w:rsidP="00BA2A52">
      <w:pPr>
        <w:spacing w:after="0" w:line="360" w:lineRule="auto"/>
        <w:ind w:left="720"/>
        <w:jc w:val="both"/>
        <w:rPr>
          <w:rFonts w:eastAsia="Calibri" w:cs="Times New Roman"/>
          <w:color w:val="767171"/>
          <w:szCs w:val="24"/>
          <w:lang w:val="es-ES"/>
        </w:rPr>
      </w:pPr>
    </w:p>
    <w:p w14:paraId="2D616C03" w14:textId="49BE2BB9" w:rsidR="00C25523" w:rsidRPr="00D949CB" w:rsidRDefault="00C25523" w:rsidP="007C1249">
      <w:pPr>
        <w:numPr>
          <w:ilvl w:val="0"/>
          <w:numId w:val="31"/>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Se desarrollaron iniciativas en el ámbito del multilateralismo, para la promoción de asociaciones agroalimentarias a fin de transferir conocimientos para la seguridad alimentaria, el desenvolvimiento rural, la inversión productiva, la sustentabilidad y la creación de cadenas de valor locales.</w:t>
      </w:r>
    </w:p>
    <w:p w14:paraId="7599412A" w14:textId="77777777" w:rsidR="00277A7B" w:rsidRPr="00D949CB" w:rsidRDefault="00277A7B" w:rsidP="00277A7B">
      <w:pPr>
        <w:spacing w:after="0" w:line="360" w:lineRule="auto"/>
        <w:ind w:left="720"/>
        <w:jc w:val="both"/>
        <w:rPr>
          <w:rFonts w:eastAsia="Calibri" w:cs="Times New Roman"/>
          <w:color w:val="767171"/>
          <w:szCs w:val="24"/>
          <w:lang w:val="es-ES"/>
        </w:rPr>
      </w:pPr>
    </w:p>
    <w:p w14:paraId="0D797573" w14:textId="7E32955E" w:rsidR="00C25523" w:rsidRPr="00D949CB" w:rsidRDefault="00C25523" w:rsidP="007C1249">
      <w:pPr>
        <w:numPr>
          <w:ilvl w:val="0"/>
          <w:numId w:val="32"/>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Negociación de instrumentos jurídicos a fin de estrechar las relaciones diplomáticas, la cooperación y el hermanamiento entre Estados.</w:t>
      </w:r>
    </w:p>
    <w:p w14:paraId="079B85C3" w14:textId="77777777" w:rsidR="00C25523" w:rsidRPr="00D949CB" w:rsidRDefault="00C25523" w:rsidP="00E95031">
      <w:pPr>
        <w:spacing w:after="0" w:line="360" w:lineRule="auto"/>
        <w:jc w:val="both"/>
        <w:rPr>
          <w:rFonts w:eastAsia="Calibri" w:cs="Times New Roman"/>
          <w:color w:val="767171"/>
          <w:szCs w:val="24"/>
          <w:lang w:val="es-ES"/>
        </w:rPr>
      </w:pPr>
    </w:p>
    <w:p w14:paraId="1DDBCFD4" w14:textId="49279D04" w:rsidR="00440709" w:rsidRPr="00D949CB" w:rsidRDefault="00C25523" w:rsidP="00277A7B">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 xml:space="preserve">Es importante destacar el trabajo realizado por las Embajadas </w:t>
      </w:r>
      <w:r w:rsidR="00B47316" w:rsidRPr="00D949CB">
        <w:rPr>
          <w:rFonts w:eastAsia="Calibri" w:cs="Times New Roman"/>
          <w:color w:val="767171"/>
          <w:szCs w:val="24"/>
          <w:lang w:val="es-ES"/>
        </w:rPr>
        <w:t>de República Dominicana</w:t>
      </w:r>
      <w:r w:rsidRPr="00D949CB">
        <w:rPr>
          <w:rFonts w:eastAsia="Calibri" w:cs="Times New Roman"/>
          <w:color w:val="767171"/>
          <w:szCs w:val="24"/>
          <w:lang w:val="es-ES"/>
        </w:rPr>
        <w:t xml:space="preserve"> en </w:t>
      </w:r>
      <w:r w:rsidR="0009120E" w:rsidRPr="00D949CB">
        <w:rPr>
          <w:rFonts w:eastAsia="Calibri" w:cs="Times New Roman"/>
          <w:color w:val="767171"/>
          <w:szCs w:val="24"/>
          <w:lang w:val="es-ES"/>
        </w:rPr>
        <w:t>Italia</w:t>
      </w:r>
      <w:r w:rsidRPr="00D949CB">
        <w:rPr>
          <w:rFonts w:eastAsia="Calibri" w:cs="Times New Roman"/>
          <w:color w:val="767171"/>
          <w:szCs w:val="24"/>
          <w:lang w:val="es-ES"/>
        </w:rPr>
        <w:t>, Rusia</w:t>
      </w:r>
      <w:r w:rsidR="00AC1A3A" w:rsidRPr="00D949CB">
        <w:rPr>
          <w:rFonts w:eastAsia="Calibri" w:cs="Times New Roman"/>
          <w:color w:val="767171"/>
          <w:szCs w:val="24"/>
          <w:lang w:val="es-ES"/>
        </w:rPr>
        <w:t>,</w:t>
      </w:r>
      <w:r w:rsidRPr="00D949CB">
        <w:rPr>
          <w:rFonts w:eastAsia="Calibri" w:cs="Times New Roman"/>
          <w:color w:val="767171"/>
          <w:szCs w:val="24"/>
          <w:lang w:val="es-ES"/>
        </w:rPr>
        <w:t xml:space="preserve"> Portugal, Francia</w:t>
      </w:r>
      <w:r w:rsidR="0033500E" w:rsidRPr="00D949CB">
        <w:rPr>
          <w:rFonts w:eastAsia="Calibri" w:cs="Times New Roman"/>
          <w:color w:val="767171"/>
          <w:szCs w:val="24"/>
          <w:lang w:val="es-ES"/>
        </w:rPr>
        <w:t xml:space="preserve">, </w:t>
      </w:r>
      <w:r w:rsidRPr="00D949CB">
        <w:rPr>
          <w:rFonts w:eastAsia="Calibri" w:cs="Times New Roman"/>
          <w:color w:val="767171"/>
          <w:szCs w:val="24"/>
          <w:lang w:val="es-ES"/>
        </w:rPr>
        <w:t>Japón</w:t>
      </w:r>
      <w:r w:rsidR="0009120E" w:rsidRPr="00D949CB">
        <w:rPr>
          <w:rFonts w:eastAsia="Calibri" w:cs="Times New Roman"/>
          <w:color w:val="767171"/>
          <w:szCs w:val="24"/>
          <w:lang w:val="es-ES"/>
        </w:rPr>
        <w:t xml:space="preserve">, México, Argentina, </w:t>
      </w:r>
      <w:r w:rsidR="0033500E" w:rsidRPr="00D949CB">
        <w:rPr>
          <w:rFonts w:eastAsia="Calibri" w:cs="Times New Roman"/>
          <w:color w:val="767171"/>
          <w:szCs w:val="24"/>
          <w:lang w:val="es-ES"/>
        </w:rPr>
        <w:t xml:space="preserve">Jamaica, </w:t>
      </w:r>
      <w:r w:rsidR="0009120E" w:rsidRPr="00D949CB">
        <w:rPr>
          <w:rFonts w:eastAsia="Calibri" w:cs="Times New Roman"/>
          <w:color w:val="767171"/>
          <w:szCs w:val="24"/>
          <w:lang w:val="es-DO"/>
        </w:rPr>
        <w:t>Reino de Marruecos, Sudáfrica, Alemania,</w:t>
      </w:r>
      <w:r w:rsidR="0009120E" w:rsidRPr="00D949CB">
        <w:rPr>
          <w:rFonts w:eastAsia="Calibri" w:cs="Times New Roman"/>
          <w:color w:val="767171"/>
          <w:szCs w:val="24"/>
          <w:lang w:val="es-ES"/>
        </w:rPr>
        <w:t xml:space="preserve"> Trinidad y Tobago, Israel y Chile </w:t>
      </w:r>
      <w:r w:rsidRPr="00D949CB">
        <w:rPr>
          <w:rFonts w:eastAsia="Calibri" w:cs="Times New Roman"/>
          <w:color w:val="767171"/>
          <w:szCs w:val="24"/>
          <w:lang w:val="es-ES"/>
        </w:rPr>
        <w:t xml:space="preserve">con la coordinación de acciones para la atracción de inversionistas, habilitación de vuelos para la recepción de turistas en diferentes destinos del país, promoción del turismo, oferta </w:t>
      </w:r>
      <w:r w:rsidR="002E7B33" w:rsidRPr="00D949CB">
        <w:rPr>
          <w:rFonts w:eastAsia="Calibri" w:cs="Times New Roman"/>
          <w:color w:val="767171"/>
          <w:szCs w:val="24"/>
          <w:lang w:val="es-ES"/>
        </w:rPr>
        <w:t>de productos y servicios nacionales en el exterior</w:t>
      </w:r>
      <w:r w:rsidRPr="00D949CB">
        <w:rPr>
          <w:rFonts w:eastAsia="Calibri" w:cs="Times New Roman"/>
          <w:color w:val="767171"/>
          <w:szCs w:val="24"/>
          <w:lang w:val="es-ES"/>
        </w:rPr>
        <w:t xml:space="preserve">, su gestión a los fines de estrechar lazos políticos, sociales y culturales de la nación con otros Estados. </w:t>
      </w:r>
    </w:p>
    <w:p w14:paraId="7D8389FE" w14:textId="77777777" w:rsidR="00440709" w:rsidRPr="00D949CB" w:rsidRDefault="00440709" w:rsidP="00277A7B">
      <w:pPr>
        <w:spacing w:after="0" w:line="360" w:lineRule="auto"/>
        <w:jc w:val="both"/>
        <w:rPr>
          <w:rFonts w:eastAsia="Calibri" w:cs="Times New Roman"/>
          <w:color w:val="767171"/>
          <w:szCs w:val="24"/>
          <w:lang w:val="es-ES"/>
        </w:rPr>
      </w:pPr>
    </w:p>
    <w:p w14:paraId="73B35C05" w14:textId="226F5BB0" w:rsidR="00CC2F4D" w:rsidRPr="00D949CB" w:rsidRDefault="00440709" w:rsidP="00440709">
      <w:pPr>
        <w:shd w:val="clear" w:color="auto" w:fill="FFFFFF"/>
        <w:spacing w:after="420" w:line="360" w:lineRule="auto"/>
        <w:jc w:val="both"/>
        <w:textAlignment w:val="baseline"/>
        <w:rPr>
          <w:rFonts w:eastAsia="Calibri" w:cs="Times New Roman"/>
          <w:color w:val="767171"/>
          <w:szCs w:val="24"/>
          <w:lang w:val="es-ES"/>
        </w:rPr>
      </w:pPr>
      <w:r w:rsidRPr="00D949CB">
        <w:rPr>
          <w:rFonts w:eastAsia="Calibri" w:cs="Times New Roman"/>
          <w:color w:val="767171"/>
          <w:szCs w:val="24"/>
          <w:lang w:val="es-ES"/>
        </w:rPr>
        <w:t xml:space="preserve">La Embajada </w:t>
      </w:r>
      <w:r w:rsidR="00B47316" w:rsidRPr="00D949CB">
        <w:rPr>
          <w:rFonts w:eastAsia="Calibri" w:cs="Times New Roman"/>
          <w:color w:val="767171"/>
          <w:szCs w:val="24"/>
          <w:lang w:val="es-ES"/>
        </w:rPr>
        <w:t>de República Dominicana</w:t>
      </w:r>
      <w:r w:rsidRPr="00D949CB">
        <w:rPr>
          <w:rFonts w:eastAsia="Calibri" w:cs="Times New Roman"/>
          <w:color w:val="767171"/>
          <w:szCs w:val="24"/>
          <w:lang w:val="es-ES"/>
        </w:rPr>
        <w:t xml:space="preserve"> en Japón llevó a cabo, el acto de imposición de la condecoración de la Orden Heráldica de Cristóbal Colón en el Grado de Caballero, al distinguido matemático japonés Dr. Jin Akiyama</w:t>
      </w:r>
      <w:r w:rsidR="004B5491" w:rsidRPr="00D949CB">
        <w:rPr>
          <w:rFonts w:eastAsia="Calibri" w:cs="Times New Roman"/>
          <w:color w:val="767171"/>
          <w:szCs w:val="24"/>
          <w:lang w:val="es-ES"/>
        </w:rPr>
        <w:t xml:space="preserve">. </w:t>
      </w:r>
      <w:r w:rsidR="002D128D" w:rsidRPr="00D949CB">
        <w:rPr>
          <w:rFonts w:eastAsia="Calibri" w:cs="Times New Roman"/>
          <w:color w:val="767171"/>
          <w:szCs w:val="24"/>
          <w:lang w:val="es-ES"/>
        </w:rPr>
        <w:t>Dicha</w:t>
      </w:r>
      <w:r w:rsidR="004B5491" w:rsidRPr="00D949CB">
        <w:rPr>
          <w:rFonts w:eastAsia="Calibri" w:cs="Times New Roman"/>
          <w:color w:val="767171"/>
          <w:szCs w:val="24"/>
          <w:lang w:val="es-ES"/>
        </w:rPr>
        <w:t xml:space="preserve"> condecoración fue concedida por el presidente </w:t>
      </w:r>
      <w:r w:rsidR="00B47316" w:rsidRPr="00D949CB">
        <w:rPr>
          <w:rFonts w:eastAsia="Calibri" w:cs="Times New Roman"/>
          <w:color w:val="767171"/>
          <w:szCs w:val="24"/>
          <w:lang w:val="es-ES"/>
        </w:rPr>
        <w:t>de República Dominicana</w:t>
      </w:r>
      <w:r w:rsidR="004B5491" w:rsidRPr="00D949CB">
        <w:rPr>
          <w:rFonts w:eastAsia="Calibri" w:cs="Times New Roman"/>
          <w:color w:val="767171"/>
          <w:szCs w:val="24"/>
          <w:lang w:val="es-ES"/>
        </w:rPr>
        <w:t xml:space="preserve">, Luis </w:t>
      </w:r>
      <w:proofErr w:type="spellStart"/>
      <w:r w:rsidR="004B5491" w:rsidRPr="00D949CB">
        <w:rPr>
          <w:rFonts w:eastAsia="Calibri" w:cs="Times New Roman"/>
          <w:color w:val="767171"/>
          <w:szCs w:val="24"/>
          <w:lang w:val="es-ES"/>
        </w:rPr>
        <w:t>Abinader</w:t>
      </w:r>
      <w:proofErr w:type="spellEnd"/>
      <w:r w:rsidR="004B5491" w:rsidRPr="00D949CB">
        <w:rPr>
          <w:rFonts w:eastAsia="Calibri" w:cs="Times New Roman"/>
          <w:color w:val="767171"/>
          <w:szCs w:val="24"/>
          <w:lang w:val="es-ES"/>
        </w:rPr>
        <w:t>, mediante el decreto no. 105-21 de fecha 18 de febrero del presente año, el cual fue entregado por e</w:t>
      </w:r>
      <w:r w:rsidRPr="00D949CB">
        <w:rPr>
          <w:rFonts w:eastAsia="Calibri" w:cs="Times New Roman"/>
          <w:color w:val="767171"/>
          <w:szCs w:val="24"/>
          <w:lang w:val="es-ES"/>
        </w:rPr>
        <w:t xml:space="preserve">l embajador </w:t>
      </w:r>
      <w:r w:rsidR="00640A23" w:rsidRPr="00D949CB">
        <w:rPr>
          <w:rFonts w:eastAsia="Calibri" w:cs="Times New Roman"/>
          <w:color w:val="767171"/>
          <w:szCs w:val="24"/>
          <w:lang w:val="es-ES"/>
        </w:rPr>
        <w:t xml:space="preserve">Extraordinario y Plenipotenciario </w:t>
      </w:r>
      <w:r w:rsidR="00B47316" w:rsidRPr="00D949CB">
        <w:rPr>
          <w:rFonts w:eastAsia="Calibri" w:cs="Times New Roman"/>
          <w:color w:val="767171"/>
          <w:szCs w:val="24"/>
          <w:lang w:val="es-ES"/>
        </w:rPr>
        <w:t>de República Dominicana</w:t>
      </w:r>
      <w:r w:rsidRPr="00D949CB">
        <w:rPr>
          <w:rFonts w:eastAsia="Calibri" w:cs="Times New Roman"/>
          <w:color w:val="767171"/>
          <w:szCs w:val="24"/>
          <w:lang w:val="es-ES"/>
        </w:rPr>
        <w:t xml:space="preserve"> en Tokio, Robert Takata</w:t>
      </w:r>
      <w:r w:rsidR="004B5491" w:rsidRPr="00D949CB">
        <w:rPr>
          <w:rFonts w:eastAsia="Calibri" w:cs="Times New Roman"/>
          <w:color w:val="767171"/>
          <w:szCs w:val="24"/>
          <w:lang w:val="es-ES"/>
        </w:rPr>
        <w:t xml:space="preserve">. </w:t>
      </w:r>
    </w:p>
    <w:p w14:paraId="41D25273" w14:textId="2BE10CC3" w:rsidR="00440709" w:rsidRPr="00D949CB" w:rsidRDefault="004B5491" w:rsidP="00440709">
      <w:pPr>
        <w:shd w:val="clear" w:color="auto" w:fill="FFFFFF"/>
        <w:spacing w:after="420" w:line="360" w:lineRule="auto"/>
        <w:jc w:val="both"/>
        <w:textAlignment w:val="baseline"/>
        <w:rPr>
          <w:rFonts w:eastAsia="Calibri" w:cs="Times New Roman"/>
          <w:color w:val="767171"/>
          <w:szCs w:val="24"/>
          <w:lang w:val="es-ES"/>
        </w:rPr>
      </w:pPr>
      <w:r w:rsidRPr="00D949CB">
        <w:rPr>
          <w:rFonts w:eastAsia="Calibri" w:cs="Times New Roman"/>
          <w:color w:val="767171"/>
          <w:szCs w:val="24"/>
          <w:lang w:val="es-ES"/>
        </w:rPr>
        <w:t xml:space="preserve">El </w:t>
      </w:r>
      <w:r w:rsidR="00440709" w:rsidRPr="00D949CB">
        <w:rPr>
          <w:rFonts w:eastAsia="Calibri" w:cs="Times New Roman"/>
          <w:color w:val="767171"/>
          <w:szCs w:val="24"/>
          <w:lang w:val="es-ES"/>
        </w:rPr>
        <w:t>Dr. Jin Akiyama, vicerrector de la Universidad de Ciencias de Tokio, matemático japonés, fundador del Museo de las Matemáticas en la ciudad de Santo Domingo, República Dominicana, además de la encomiable labor desarrollada en ese ámbito de la ciencia y los esfuerzos por su enseñanza en Europa, Asia y República Dominicana.</w:t>
      </w:r>
    </w:p>
    <w:p w14:paraId="47CEF3E5" w14:textId="5DAB6CBD" w:rsidR="005C0A67" w:rsidRPr="00D949CB" w:rsidRDefault="006A0CB7" w:rsidP="005C0A67">
      <w:pPr>
        <w:pStyle w:val="Prrafodelista"/>
        <w:spacing w:after="0" w:line="360" w:lineRule="auto"/>
        <w:ind w:left="0"/>
        <w:jc w:val="both"/>
        <w:rPr>
          <w:rFonts w:eastAsia="Times New Roman" w:cs="Times New Roman"/>
          <w:color w:val="767171"/>
          <w:szCs w:val="24"/>
          <w:lang w:val="es-DO"/>
        </w:rPr>
      </w:pPr>
      <w:r w:rsidRPr="00D949CB">
        <w:rPr>
          <w:rFonts w:eastAsia="Times New Roman" w:cs="Times New Roman"/>
          <w:color w:val="767171"/>
          <w:szCs w:val="24"/>
          <w:lang w:val="es-DO"/>
        </w:rPr>
        <w:t xml:space="preserve">A mediados de julio 2022, una delegación de altos ejecutivos de </w:t>
      </w:r>
      <w:proofErr w:type="spellStart"/>
      <w:r w:rsidRPr="00D949CB">
        <w:rPr>
          <w:rFonts w:eastAsia="Times New Roman" w:cs="Times New Roman"/>
          <w:color w:val="767171"/>
          <w:szCs w:val="24"/>
          <w:lang w:val="es-DO"/>
        </w:rPr>
        <w:t>Yasaki</w:t>
      </w:r>
      <w:proofErr w:type="spellEnd"/>
      <w:r w:rsidRPr="00D949CB">
        <w:rPr>
          <w:rFonts w:eastAsia="Times New Roman" w:cs="Times New Roman"/>
          <w:color w:val="767171"/>
          <w:szCs w:val="24"/>
          <w:lang w:val="es-DO"/>
        </w:rPr>
        <w:t xml:space="preserve"> </w:t>
      </w:r>
      <w:proofErr w:type="spellStart"/>
      <w:r w:rsidRPr="00D949CB">
        <w:rPr>
          <w:rFonts w:eastAsia="Times New Roman" w:cs="Times New Roman"/>
          <w:color w:val="767171"/>
          <w:szCs w:val="24"/>
          <w:lang w:val="es-DO"/>
        </w:rPr>
        <w:t>Corporatión</w:t>
      </w:r>
      <w:proofErr w:type="spellEnd"/>
      <w:r w:rsidRPr="00D949CB">
        <w:rPr>
          <w:rFonts w:eastAsia="Times New Roman" w:cs="Times New Roman"/>
          <w:color w:val="767171"/>
          <w:szCs w:val="24"/>
          <w:lang w:val="es-DO"/>
        </w:rPr>
        <w:t xml:space="preserve"> visitó República Dominicana</w:t>
      </w:r>
      <w:r w:rsidR="005C0A67" w:rsidRPr="00D949CB">
        <w:rPr>
          <w:rFonts w:eastAsia="Times New Roman" w:cs="Times New Roman"/>
          <w:color w:val="767171"/>
          <w:szCs w:val="24"/>
          <w:lang w:val="es-DO"/>
        </w:rPr>
        <w:t xml:space="preserve">, empresa multinacional fabricantes de autopartes de origen japonés, que posee interés en invertir para la instalación de operaciones en </w:t>
      </w:r>
      <w:r w:rsidR="003E0D94" w:rsidRPr="00D949CB">
        <w:rPr>
          <w:rFonts w:eastAsia="Times New Roman" w:cs="Times New Roman"/>
          <w:color w:val="767171"/>
          <w:szCs w:val="24"/>
          <w:lang w:val="es-DO"/>
        </w:rPr>
        <w:t>nuestro país</w:t>
      </w:r>
      <w:r w:rsidR="005C0A67" w:rsidRPr="00D949CB">
        <w:rPr>
          <w:rFonts w:eastAsia="Times New Roman" w:cs="Times New Roman"/>
          <w:color w:val="767171"/>
          <w:szCs w:val="24"/>
          <w:lang w:val="es-DO"/>
        </w:rPr>
        <w:t xml:space="preserve"> para abastecer el mercado norteamericano</w:t>
      </w:r>
      <w:r w:rsidR="003E0D94" w:rsidRPr="00D949CB">
        <w:rPr>
          <w:rFonts w:eastAsia="Times New Roman" w:cs="Times New Roman"/>
          <w:color w:val="767171"/>
          <w:szCs w:val="24"/>
          <w:lang w:val="es-DO"/>
        </w:rPr>
        <w:t>.</w:t>
      </w:r>
      <w:r w:rsidR="005C0A67" w:rsidRPr="00D949CB">
        <w:rPr>
          <w:rFonts w:eastAsia="Times New Roman" w:cs="Times New Roman"/>
          <w:color w:val="767171"/>
          <w:szCs w:val="24"/>
          <w:lang w:val="es-DO"/>
        </w:rPr>
        <w:t xml:space="preserve"> </w:t>
      </w:r>
      <w:r w:rsidR="003E0D94" w:rsidRPr="00D949CB">
        <w:rPr>
          <w:rFonts w:eastAsia="Times New Roman" w:cs="Times New Roman"/>
          <w:color w:val="767171"/>
          <w:szCs w:val="24"/>
          <w:lang w:val="es-DO"/>
        </w:rPr>
        <w:t>L</w:t>
      </w:r>
      <w:r w:rsidR="005C0A67" w:rsidRPr="00D949CB">
        <w:rPr>
          <w:rFonts w:eastAsia="Times New Roman" w:cs="Times New Roman"/>
          <w:color w:val="767171"/>
          <w:szCs w:val="24"/>
          <w:lang w:val="es-DO"/>
        </w:rPr>
        <w:t xml:space="preserve">a embajada motivó una invitación girada a la empresa por el </w:t>
      </w:r>
      <w:proofErr w:type="gramStart"/>
      <w:r w:rsidR="005C0A67" w:rsidRPr="00D949CB">
        <w:rPr>
          <w:rFonts w:eastAsia="Times New Roman" w:cs="Times New Roman"/>
          <w:color w:val="767171"/>
          <w:szCs w:val="24"/>
          <w:lang w:val="es-DO"/>
        </w:rPr>
        <w:t>Ministro</w:t>
      </w:r>
      <w:proofErr w:type="gramEnd"/>
      <w:r w:rsidR="005C0A67" w:rsidRPr="00D949CB">
        <w:rPr>
          <w:rFonts w:eastAsia="Times New Roman" w:cs="Times New Roman"/>
          <w:color w:val="767171"/>
          <w:szCs w:val="24"/>
          <w:lang w:val="es-DO"/>
        </w:rPr>
        <w:t xml:space="preserve"> de Industria Comercio y MiPymes, Víctor Orlando Bisonó Haza, </w:t>
      </w:r>
      <w:proofErr w:type="spellStart"/>
      <w:r w:rsidR="0091241D" w:rsidRPr="00D949CB">
        <w:rPr>
          <w:rFonts w:eastAsia="Times New Roman" w:cs="Times New Roman"/>
          <w:color w:val="767171"/>
          <w:szCs w:val="24"/>
          <w:lang w:val="es-DO"/>
        </w:rPr>
        <w:t>Biviana</w:t>
      </w:r>
      <w:proofErr w:type="spellEnd"/>
      <w:r w:rsidR="0091241D" w:rsidRPr="00D949CB">
        <w:rPr>
          <w:rFonts w:eastAsia="Times New Roman" w:cs="Times New Roman"/>
          <w:color w:val="767171"/>
          <w:szCs w:val="24"/>
          <w:lang w:val="es-DO"/>
        </w:rPr>
        <w:t xml:space="preserve"> Ribero, </w:t>
      </w:r>
      <w:r w:rsidR="003E0D94" w:rsidRPr="00D949CB">
        <w:rPr>
          <w:rFonts w:eastAsia="Times New Roman" w:cs="Times New Roman"/>
          <w:color w:val="767171"/>
          <w:szCs w:val="24"/>
          <w:lang w:val="es-DO"/>
        </w:rPr>
        <w:t xml:space="preserve">Directora Ejecutiva de </w:t>
      </w:r>
      <w:proofErr w:type="spellStart"/>
      <w:r w:rsidR="003E0D94" w:rsidRPr="00D949CB">
        <w:rPr>
          <w:rFonts w:eastAsia="Times New Roman" w:cs="Times New Roman"/>
          <w:color w:val="767171"/>
          <w:szCs w:val="24"/>
          <w:lang w:val="es-DO"/>
        </w:rPr>
        <w:t>ProDominicana</w:t>
      </w:r>
      <w:proofErr w:type="spellEnd"/>
      <w:r w:rsidR="003E0D94" w:rsidRPr="00D949CB">
        <w:rPr>
          <w:rFonts w:eastAsia="Times New Roman" w:cs="Times New Roman"/>
          <w:color w:val="767171"/>
          <w:szCs w:val="24"/>
          <w:lang w:val="es-DO"/>
        </w:rPr>
        <w:t xml:space="preserve">, entre otros funcionarios </w:t>
      </w:r>
      <w:r w:rsidR="005C0A67" w:rsidRPr="00D949CB">
        <w:rPr>
          <w:rFonts w:eastAsia="Times New Roman" w:cs="Times New Roman"/>
          <w:color w:val="767171"/>
          <w:szCs w:val="24"/>
          <w:lang w:val="es-DO"/>
        </w:rPr>
        <w:t xml:space="preserve">para avanzar en la materialización de esta inversión; de las cuales se prevé que próximamente la </w:t>
      </w:r>
      <w:r w:rsidR="005C0A67" w:rsidRPr="00D949CB">
        <w:rPr>
          <w:rFonts w:eastAsia="Times New Roman" w:cs="Times New Roman"/>
          <w:color w:val="767171"/>
          <w:szCs w:val="24"/>
          <w:lang w:val="es-DO"/>
        </w:rPr>
        <w:lastRenderedPageBreak/>
        <w:t>empresa anuncie formalmente la decisión de invertir en una zona franca fabricante de autopartes, con una proyección de generación de cerca de 3,000 empleos directos e indirectos.</w:t>
      </w:r>
      <w:r w:rsidR="003E0D94" w:rsidRPr="00D949CB">
        <w:rPr>
          <w:rFonts w:eastAsia="Times New Roman" w:cs="Times New Roman"/>
          <w:color w:val="767171"/>
          <w:szCs w:val="24"/>
          <w:lang w:val="es-DO"/>
        </w:rPr>
        <w:t xml:space="preserve"> Los ejecutivos de la empresa comunicaron su </w:t>
      </w:r>
      <w:r w:rsidR="00ED53B0" w:rsidRPr="00D949CB">
        <w:rPr>
          <w:rFonts w:eastAsia="Times New Roman" w:cs="Times New Roman"/>
          <w:color w:val="767171"/>
          <w:szCs w:val="24"/>
          <w:lang w:val="es-DO"/>
        </w:rPr>
        <w:t>intención</w:t>
      </w:r>
      <w:r w:rsidR="003E0D94" w:rsidRPr="00D949CB">
        <w:rPr>
          <w:rFonts w:eastAsia="Times New Roman" w:cs="Times New Roman"/>
          <w:color w:val="767171"/>
          <w:szCs w:val="24"/>
          <w:lang w:val="es-DO"/>
        </w:rPr>
        <w:t xml:space="preserve"> de suscribir un primer acuerdo compromiso formalizando la decisión de instalar operaciones en la Provincia de San Pedro de Macorís, acto que está previsto para finales de 2022 o inicio de 2023.</w:t>
      </w:r>
    </w:p>
    <w:p w14:paraId="64606002" w14:textId="77777777" w:rsidR="005C0A67" w:rsidRPr="00D949CB" w:rsidRDefault="005C0A67" w:rsidP="005C0A67">
      <w:pPr>
        <w:pStyle w:val="Prrafodelista"/>
        <w:spacing w:after="0" w:line="360" w:lineRule="auto"/>
        <w:ind w:left="0"/>
        <w:jc w:val="both"/>
        <w:rPr>
          <w:rFonts w:eastAsia="Times New Roman" w:cs="Times New Roman"/>
          <w:color w:val="767171"/>
          <w:szCs w:val="24"/>
          <w:lang w:val="es-DO"/>
        </w:rPr>
      </w:pPr>
    </w:p>
    <w:p w14:paraId="4EB0D7E8" w14:textId="31EAFC08" w:rsidR="005C0A67" w:rsidRPr="00D949CB" w:rsidRDefault="005C0A67" w:rsidP="005C0A67">
      <w:pPr>
        <w:pStyle w:val="Prrafodelista"/>
        <w:spacing w:after="0" w:line="360" w:lineRule="auto"/>
        <w:ind w:left="0"/>
        <w:jc w:val="both"/>
        <w:rPr>
          <w:rFonts w:eastAsia="Times New Roman" w:cs="Times New Roman"/>
          <w:color w:val="767171"/>
          <w:szCs w:val="24"/>
          <w:lang w:val="es-DO"/>
        </w:rPr>
      </w:pPr>
      <w:r w:rsidRPr="00D949CB">
        <w:rPr>
          <w:rFonts w:eastAsia="Times New Roman" w:cs="Times New Roman"/>
          <w:color w:val="767171"/>
          <w:szCs w:val="24"/>
          <w:lang w:val="es-DO"/>
        </w:rPr>
        <w:t xml:space="preserve">La empresa </w:t>
      </w:r>
      <w:proofErr w:type="spellStart"/>
      <w:r w:rsidRPr="00D949CB">
        <w:rPr>
          <w:rFonts w:eastAsia="Times New Roman" w:cs="Times New Roman"/>
          <w:i/>
          <w:iCs/>
          <w:color w:val="767171"/>
          <w:szCs w:val="24"/>
          <w:lang w:val="es-DO"/>
        </w:rPr>
        <w:t>Matsubara</w:t>
      </w:r>
      <w:proofErr w:type="spellEnd"/>
      <w:r w:rsidRPr="00D949CB">
        <w:rPr>
          <w:rFonts w:eastAsia="Times New Roman" w:cs="Times New Roman"/>
          <w:i/>
          <w:iCs/>
          <w:color w:val="767171"/>
          <w:szCs w:val="24"/>
          <w:lang w:val="es-DO"/>
        </w:rPr>
        <w:t xml:space="preserve"> </w:t>
      </w:r>
      <w:proofErr w:type="spellStart"/>
      <w:r w:rsidRPr="00D949CB">
        <w:rPr>
          <w:rFonts w:eastAsia="Times New Roman" w:cs="Times New Roman"/>
          <w:i/>
          <w:iCs/>
          <w:color w:val="767171"/>
          <w:szCs w:val="24"/>
          <w:lang w:val="es-DO"/>
        </w:rPr>
        <w:t>Foods</w:t>
      </w:r>
      <w:proofErr w:type="spellEnd"/>
      <w:r w:rsidRPr="00D949CB">
        <w:rPr>
          <w:rFonts w:eastAsia="Times New Roman" w:cs="Times New Roman"/>
          <w:color w:val="767171"/>
          <w:szCs w:val="24"/>
          <w:lang w:val="es-DO"/>
        </w:rPr>
        <w:t xml:space="preserve">, en colaboración con la embajada dominicana en Japón lanzará un producto inspirado en la exquisita gastronomía dominicana. Dicho producto con hermoso diseño, inspirado en nuestros símbolos patrios </w:t>
      </w:r>
      <w:r w:rsidR="003E0D94" w:rsidRPr="00D949CB">
        <w:rPr>
          <w:rFonts w:eastAsia="Times New Roman" w:cs="Times New Roman"/>
          <w:color w:val="767171"/>
          <w:szCs w:val="24"/>
          <w:lang w:val="es-DO"/>
        </w:rPr>
        <w:t>estuvo</w:t>
      </w:r>
      <w:r w:rsidRPr="00D949CB">
        <w:rPr>
          <w:rFonts w:eastAsia="Times New Roman" w:cs="Times New Roman"/>
          <w:color w:val="767171"/>
          <w:szCs w:val="24"/>
          <w:lang w:val="es-DO"/>
        </w:rPr>
        <w:t xml:space="preserve"> a la venta </w:t>
      </w:r>
      <w:r w:rsidR="003E0D94" w:rsidRPr="00D949CB">
        <w:rPr>
          <w:rFonts w:eastAsia="Times New Roman" w:cs="Times New Roman"/>
          <w:color w:val="767171"/>
          <w:szCs w:val="24"/>
          <w:lang w:val="es-DO"/>
        </w:rPr>
        <w:t xml:space="preserve">desde </w:t>
      </w:r>
      <w:r w:rsidRPr="00D949CB">
        <w:rPr>
          <w:rFonts w:eastAsia="Times New Roman" w:cs="Times New Roman"/>
          <w:color w:val="767171"/>
          <w:szCs w:val="24"/>
          <w:lang w:val="es-DO"/>
        </w:rPr>
        <w:t>el día 20 de julio en supermercados en todo Japón y en la tienda en línea de la empresa. </w:t>
      </w:r>
    </w:p>
    <w:p w14:paraId="243C02A3" w14:textId="77777777" w:rsidR="009528B6" w:rsidRDefault="009528B6" w:rsidP="005C0A67">
      <w:pPr>
        <w:spacing w:after="0" w:line="360" w:lineRule="auto"/>
        <w:jc w:val="both"/>
        <w:rPr>
          <w:rFonts w:eastAsia="Times New Roman" w:cs="Times New Roman"/>
          <w:color w:val="767171"/>
          <w:szCs w:val="24"/>
          <w:lang w:val="es-DO"/>
        </w:rPr>
      </w:pPr>
    </w:p>
    <w:p w14:paraId="7157BF90" w14:textId="12460BB6" w:rsidR="005C0A67" w:rsidRPr="00D949CB" w:rsidRDefault="005C0A67" w:rsidP="005C0A67">
      <w:p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 xml:space="preserve">Hiroshima Toyo </w:t>
      </w:r>
      <w:proofErr w:type="spellStart"/>
      <w:r w:rsidRPr="00D949CB">
        <w:rPr>
          <w:rFonts w:eastAsia="Times New Roman" w:cs="Times New Roman"/>
          <w:color w:val="767171"/>
          <w:szCs w:val="24"/>
          <w:lang w:val="es-DO"/>
        </w:rPr>
        <w:t>Carp</w:t>
      </w:r>
      <w:proofErr w:type="spellEnd"/>
      <w:r w:rsidRPr="00D949CB">
        <w:rPr>
          <w:rFonts w:eastAsia="Times New Roman" w:cs="Times New Roman"/>
          <w:color w:val="767171"/>
          <w:szCs w:val="24"/>
          <w:lang w:val="es-DO"/>
        </w:rPr>
        <w:t xml:space="preserve">. realizó visita a la República Dominicana con el propósito de realizar los trabajos para la reapertura de su academia de </w:t>
      </w:r>
      <w:r w:rsidR="006A0CB7" w:rsidRPr="00D949CB">
        <w:rPr>
          <w:rFonts w:eastAsia="Times New Roman" w:cs="Times New Roman"/>
          <w:color w:val="767171"/>
          <w:szCs w:val="24"/>
          <w:lang w:val="es-DO"/>
        </w:rPr>
        <w:t>béisbol</w:t>
      </w:r>
      <w:r w:rsidRPr="00D949CB">
        <w:rPr>
          <w:rFonts w:eastAsia="Times New Roman" w:cs="Times New Roman"/>
          <w:color w:val="767171"/>
          <w:szCs w:val="24"/>
          <w:lang w:val="es-DO"/>
        </w:rPr>
        <w:t xml:space="preserve"> en San Pedro de Macorís. La Academia de Hiroshima Toyo </w:t>
      </w:r>
      <w:proofErr w:type="spellStart"/>
      <w:r w:rsidRPr="00D949CB">
        <w:rPr>
          <w:rFonts w:eastAsia="Times New Roman" w:cs="Times New Roman"/>
          <w:color w:val="767171"/>
          <w:szCs w:val="24"/>
          <w:lang w:val="es-DO"/>
        </w:rPr>
        <w:t>Carp</w:t>
      </w:r>
      <w:proofErr w:type="spellEnd"/>
      <w:r w:rsidRPr="00D949CB">
        <w:rPr>
          <w:rFonts w:eastAsia="Times New Roman" w:cs="Times New Roman"/>
          <w:color w:val="767171"/>
          <w:szCs w:val="24"/>
          <w:lang w:val="es-DO"/>
        </w:rPr>
        <w:t xml:space="preserve">., además de generar las condiciones para que más dominicanos puedan jugar en el béisbol profesional en el país del sol naciente, es un símbolo de las relaciones bilaterales </w:t>
      </w:r>
      <w:r w:rsidR="00B47316" w:rsidRPr="00D949CB">
        <w:rPr>
          <w:rFonts w:eastAsia="Times New Roman" w:cs="Times New Roman"/>
          <w:color w:val="767171"/>
          <w:szCs w:val="24"/>
          <w:lang w:val="es-DO"/>
        </w:rPr>
        <w:t>de República Dominicana</w:t>
      </w:r>
      <w:r w:rsidRPr="00D949CB">
        <w:rPr>
          <w:rFonts w:eastAsia="Times New Roman" w:cs="Times New Roman"/>
          <w:color w:val="767171"/>
          <w:szCs w:val="24"/>
          <w:lang w:val="es-DO"/>
        </w:rPr>
        <w:t xml:space="preserve"> y Japón, valorada grandemente por el gobierno del presidente Luis </w:t>
      </w:r>
      <w:proofErr w:type="spellStart"/>
      <w:r w:rsidRPr="00D949CB">
        <w:rPr>
          <w:rFonts w:eastAsia="Times New Roman" w:cs="Times New Roman"/>
          <w:color w:val="767171"/>
          <w:szCs w:val="24"/>
          <w:lang w:val="es-DO"/>
        </w:rPr>
        <w:t>Abinader</w:t>
      </w:r>
      <w:proofErr w:type="spellEnd"/>
      <w:r w:rsidRPr="00D949CB">
        <w:rPr>
          <w:rFonts w:eastAsia="Times New Roman" w:cs="Times New Roman"/>
          <w:color w:val="767171"/>
          <w:szCs w:val="24"/>
          <w:lang w:val="es-DO"/>
        </w:rPr>
        <w:t xml:space="preserve"> y por todo el pueblo dominicano.</w:t>
      </w:r>
    </w:p>
    <w:p w14:paraId="4E5CE0D0" w14:textId="77777777" w:rsidR="005C0A67" w:rsidRPr="00D949CB" w:rsidRDefault="005C0A67" w:rsidP="005C0A67">
      <w:pPr>
        <w:pStyle w:val="Prrafodelista"/>
        <w:spacing w:after="0" w:line="360" w:lineRule="auto"/>
        <w:ind w:left="0"/>
        <w:jc w:val="both"/>
        <w:rPr>
          <w:rFonts w:eastAsia="Times New Roman" w:cs="Times New Roman"/>
          <w:color w:val="767171"/>
          <w:szCs w:val="24"/>
          <w:lang w:val="es-DO"/>
        </w:rPr>
      </w:pPr>
    </w:p>
    <w:p w14:paraId="16A3BF3B" w14:textId="047B860D" w:rsidR="00BA2A52" w:rsidRPr="00D949CB" w:rsidRDefault="005C0A67" w:rsidP="00BA2A52">
      <w:p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 xml:space="preserve">La </w:t>
      </w:r>
      <w:proofErr w:type="spellStart"/>
      <w:r w:rsidRPr="00D949CB">
        <w:rPr>
          <w:rFonts w:eastAsia="Times New Roman" w:cs="Times New Roman"/>
          <w:i/>
          <w:iCs/>
          <w:color w:val="767171"/>
          <w:szCs w:val="24"/>
          <w:lang w:val="es-DO"/>
        </w:rPr>
        <w:t>Wellness</w:t>
      </w:r>
      <w:proofErr w:type="spellEnd"/>
      <w:r w:rsidRPr="00D949CB">
        <w:rPr>
          <w:rFonts w:eastAsia="Times New Roman" w:cs="Times New Roman"/>
          <w:i/>
          <w:iCs/>
          <w:color w:val="767171"/>
          <w:szCs w:val="24"/>
          <w:lang w:val="es-DO"/>
        </w:rPr>
        <w:t xml:space="preserve"> </w:t>
      </w:r>
      <w:proofErr w:type="spellStart"/>
      <w:r w:rsidRPr="00D949CB">
        <w:rPr>
          <w:rFonts w:eastAsia="Times New Roman" w:cs="Times New Roman"/>
          <w:i/>
          <w:iCs/>
          <w:color w:val="767171"/>
          <w:szCs w:val="24"/>
          <w:lang w:val="es-DO"/>
        </w:rPr>
        <w:t>Sports</w:t>
      </w:r>
      <w:proofErr w:type="spellEnd"/>
      <w:r w:rsidRPr="00D949CB">
        <w:rPr>
          <w:rFonts w:eastAsia="Times New Roman" w:cs="Times New Roman"/>
          <w:i/>
          <w:iCs/>
          <w:color w:val="767171"/>
          <w:szCs w:val="24"/>
          <w:lang w:val="es-DO"/>
        </w:rPr>
        <w:t xml:space="preserve"> </w:t>
      </w:r>
      <w:proofErr w:type="spellStart"/>
      <w:r w:rsidRPr="00D949CB">
        <w:rPr>
          <w:rFonts w:eastAsia="Times New Roman" w:cs="Times New Roman"/>
          <w:i/>
          <w:iCs/>
          <w:color w:val="767171"/>
          <w:szCs w:val="24"/>
          <w:lang w:val="es-DO"/>
        </w:rPr>
        <w:t>University</w:t>
      </w:r>
      <w:proofErr w:type="spellEnd"/>
      <w:r w:rsidRPr="00D949CB">
        <w:rPr>
          <w:rFonts w:eastAsia="Times New Roman" w:cs="Times New Roman"/>
          <w:color w:val="767171"/>
          <w:szCs w:val="24"/>
          <w:lang w:val="es-DO"/>
        </w:rPr>
        <w:t xml:space="preserve"> a través de gestiones realizadas por la Misión Diplomática en Japón, ha otorgado a dos (2) jóvenes dominicanos que se encontraban en condiciones de suma dificultad en Japón, una beca para estudios como respuesta a su buen ren</w:t>
      </w:r>
      <w:r w:rsidR="00BA2A52" w:rsidRPr="00D949CB">
        <w:rPr>
          <w:rFonts w:eastAsia="Times New Roman" w:cs="Times New Roman"/>
          <w:color w:val="767171"/>
          <w:szCs w:val="24"/>
          <w:lang w:val="es-DO"/>
        </w:rPr>
        <w:t>dimiento deportivo y académico.</w:t>
      </w:r>
    </w:p>
    <w:p w14:paraId="6B036B2F" w14:textId="77777777" w:rsidR="003E0D94" w:rsidRPr="00D949CB" w:rsidRDefault="003E0D94" w:rsidP="00BA2A52">
      <w:pPr>
        <w:spacing w:after="0" w:line="360" w:lineRule="auto"/>
        <w:jc w:val="both"/>
        <w:rPr>
          <w:rFonts w:eastAsia="Times New Roman" w:cs="Times New Roman"/>
          <w:color w:val="767171"/>
          <w:szCs w:val="24"/>
          <w:lang w:val="es-DO"/>
        </w:rPr>
      </w:pPr>
    </w:p>
    <w:p w14:paraId="11D255A0" w14:textId="5C05933B" w:rsidR="003E0D94" w:rsidRPr="00D949CB" w:rsidRDefault="00985459" w:rsidP="00BA2A52">
      <w:p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Igualmente es preciso d</w:t>
      </w:r>
      <w:r w:rsidR="003E0D94" w:rsidRPr="00D949CB">
        <w:rPr>
          <w:rFonts w:eastAsia="Times New Roman" w:cs="Times New Roman"/>
          <w:color w:val="767171"/>
          <w:szCs w:val="24"/>
          <w:lang w:val="es-DO"/>
        </w:rPr>
        <w:t xml:space="preserve">estacar, los avances con </w:t>
      </w:r>
      <w:r w:rsidR="003E0D94" w:rsidRPr="00D949CB">
        <w:rPr>
          <w:rFonts w:eastAsia="Times New Roman" w:cs="Times New Roman"/>
          <w:i/>
          <w:iCs/>
          <w:color w:val="767171"/>
          <w:szCs w:val="24"/>
          <w:lang w:val="es-DO"/>
        </w:rPr>
        <w:t xml:space="preserve">Japón International </w:t>
      </w:r>
      <w:proofErr w:type="spellStart"/>
      <w:r w:rsidR="003E0D94" w:rsidRPr="00D949CB">
        <w:rPr>
          <w:rFonts w:eastAsia="Times New Roman" w:cs="Times New Roman"/>
          <w:i/>
          <w:iCs/>
          <w:color w:val="767171"/>
          <w:szCs w:val="24"/>
          <w:lang w:val="es-DO"/>
        </w:rPr>
        <w:t>Cooperati</w:t>
      </w:r>
      <w:r w:rsidR="0075210C" w:rsidRPr="00D949CB">
        <w:rPr>
          <w:rFonts w:eastAsia="Times New Roman" w:cs="Times New Roman"/>
          <w:i/>
          <w:iCs/>
          <w:color w:val="767171"/>
          <w:szCs w:val="24"/>
          <w:lang w:val="es-DO"/>
        </w:rPr>
        <w:t>o</w:t>
      </w:r>
      <w:r w:rsidR="003E0D94" w:rsidRPr="00D949CB">
        <w:rPr>
          <w:rFonts w:eastAsia="Times New Roman" w:cs="Times New Roman"/>
          <w:i/>
          <w:iCs/>
          <w:color w:val="767171"/>
          <w:szCs w:val="24"/>
          <w:lang w:val="es-DO"/>
        </w:rPr>
        <w:t>n</w:t>
      </w:r>
      <w:proofErr w:type="spellEnd"/>
      <w:r w:rsidR="003E0D94" w:rsidRPr="00D949CB">
        <w:rPr>
          <w:rFonts w:eastAsia="Times New Roman" w:cs="Times New Roman"/>
          <w:i/>
          <w:iCs/>
          <w:color w:val="767171"/>
          <w:szCs w:val="24"/>
          <w:lang w:val="es-DO"/>
        </w:rPr>
        <w:t xml:space="preserve"> Agency (JICA)</w:t>
      </w:r>
      <w:r w:rsidR="003E0D94" w:rsidRPr="00D949CB">
        <w:rPr>
          <w:rFonts w:eastAsia="Times New Roman" w:cs="Times New Roman"/>
          <w:color w:val="767171"/>
          <w:szCs w:val="24"/>
          <w:lang w:val="es-DO"/>
        </w:rPr>
        <w:t xml:space="preserve"> para recibir cooperación japonesa en el ámbito del manejo de residuos sólidos, salud (en especial enfermedades no transmisibles), soluciones viales para el Gran Santo Domingo, cooperación en materia de agricultura (en los que Japón no otorgaba cooperación a RD, desde la década de los 1990).</w:t>
      </w:r>
      <w:r w:rsidR="003E0D94" w:rsidRPr="00D949CB">
        <w:rPr>
          <w:rFonts w:eastAsia="Times New Roman" w:cs="Times New Roman"/>
          <w:color w:val="767171"/>
          <w:szCs w:val="24"/>
          <w:lang w:val="es-DO"/>
        </w:rPr>
        <w:tab/>
      </w:r>
    </w:p>
    <w:p w14:paraId="20D7AD58" w14:textId="77777777" w:rsidR="00BA2A52" w:rsidRPr="00D949CB" w:rsidRDefault="00BA2A52" w:rsidP="00BA2A52">
      <w:pPr>
        <w:spacing w:after="0" w:line="360" w:lineRule="auto"/>
        <w:jc w:val="both"/>
        <w:rPr>
          <w:rFonts w:eastAsia="Times New Roman" w:cs="Times New Roman"/>
          <w:color w:val="767171"/>
          <w:szCs w:val="24"/>
          <w:lang w:val="es-DO"/>
        </w:rPr>
      </w:pPr>
    </w:p>
    <w:p w14:paraId="19B0B55F" w14:textId="6F7C2A2F" w:rsidR="00BA2A52" w:rsidRPr="00D949CB" w:rsidRDefault="001E2E6F" w:rsidP="00BA2A52">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Se concretizaron diferentes gestiones para la posible adquisición de fosfato desde el Reino de Marruecos a la República Dominicana, en coordinación directa con el Ministerio de Agricultura y la Vicepresidencia dominican</w:t>
      </w:r>
      <w:r w:rsidR="00B55AC7" w:rsidRPr="00D949CB">
        <w:rPr>
          <w:rFonts w:eastAsia="Calibri" w:cs="Times New Roman"/>
          <w:color w:val="767171"/>
          <w:szCs w:val="24"/>
          <w:lang w:val="es-DO"/>
        </w:rPr>
        <w:t>a</w:t>
      </w:r>
      <w:r w:rsidRPr="00D949CB">
        <w:rPr>
          <w:rFonts w:eastAsia="Calibri" w:cs="Times New Roman"/>
          <w:color w:val="767171"/>
          <w:szCs w:val="24"/>
          <w:lang w:val="es-DO"/>
        </w:rPr>
        <w:t xml:space="preserve">, para </w:t>
      </w:r>
      <w:r w:rsidR="00B55AC7" w:rsidRPr="00D949CB">
        <w:rPr>
          <w:rFonts w:eastAsia="Calibri" w:cs="Times New Roman"/>
          <w:color w:val="767171"/>
          <w:szCs w:val="24"/>
          <w:lang w:val="es-DO"/>
        </w:rPr>
        <w:t xml:space="preserve">concluir las </w:t>
      </w:r>
      <w:r w:rsidRPr="00D949CB">
        <w:rPr>
          <w:rFonts w:eastAsia="Calibri" w:cs="Times New Roman"/>
          <w:color w:val="767171"/>
          <w:szCs w:val="24"/>
          <w:lang w:val="es-DO"/>
        </w:rPr>
        <w:t xml:space="preserve">negociaciones de alto nivel entre ambos gobiernos y la empresa OCP, líder mundial en producción de fertilizantes a base de Fosfato Mineral. Así, como </w:t>
      </w:r>
      <w:r w:rsidR="009764FF" w:rsidRPr="00D949CB">
        <w:rPr>
          <w:rFonts w:eastAsia="Calibri" w:cs="Times New Roman"/>
          <w:color w:val="767171"/>
          <w:szCs w:val="24"/>
          <w:lang w:val="es-DO"/>
        </w:rPr>
        <w:t xml:space="preserve">la </w:t>
      </w:r>
      <w:r w:rsidRPr="00D949CB">
        <w:rPr>
          <w:rFonts w:eastAsia="Calibri" w:cs="Times New Roman"/>
          <w:color w:val="767171"/>
          <w:szCs w:val="24"/>
          <w:lang w:val="es-DO"/>
        </w:rPr>
        <w:t xml:space="preserve">gestión para </w:t>
      </w:r>
      <w:r w:rsidR="009764FF" w:rsidRPr="00D949CB">
        <w:rPr>
          <w:rFonts w:eastAsia="Calibri" w:cs="Times New Roman"/>
          <w:color w:val="767171"/>
          <w:szCs w:val="24"/>
          <w:lang w:val="es-DO"/>
        </w:rPr>
        <w:t>identificar</w:t>
      </w:r>
      <w:r w:rsidRPr="00D949CB">
        <w:rPr>
          <w:rFonts w:eastAsia="Calibri" w:cs="Times New Roman"/>
          <w:color w:val="767171"/>
          <w:szCs w:val="24"/>
          <w:lang w:val="es-DO"/>
        </w:rPr>
        <w:t xml:space="preserve"> emprendedores marroquíes, interesados en establecer relaciones comerciales con República Dominicana, a través de la asistencia a ferias locales como: </w:t>
      </w:r>
      <w:proofErr w:type="spellStart"/>
      <w:r w:rsidRPr="00D949CB">
        <w:rPr>
          <w:rFonts w:eastAsia="Calibri" w:cs="Times New Roman"/>
          <w:color w:val="767171"/>
          <w:szCs w:val="24"/>
          <w:lang w:val="es-DO"/>
        </w:rPr>
        <w:t>Star</w:t>
      </w:r>
      <w:proofErr w:type="spellEnd"/>
      <w:r w:rsidRPr="00D949CB">
        <w:rPr>
          <w:rFonts w:eastAsia="Calibri" w:cs="Times New Roman"/>
          <w:color w:val="767171"/>
          <w:szCs w:val="24"/>
          <w:lang w:val="es-DO"/>
        </w:rPr>
        <w:t xml:space="preserve">-Up África Summit, celebrado el 11 de junio en Rabat, y la gestión de una misión comercial marroquí para participar en el evento </w:t>
      </w:r>
      <w:proofErr w:type="gramStart"/>
      <w:r w:rsidRPr="00D949CB">
        <w:rPr>
          <w:rFonts w:eastAsia="Calibri" w:cs="Times New Roman"/>
          <w:color w:val="767171"/>
          <w:szCs w:val="24"/>
          <w:lang w:val="es-DO"/>
        </w:rPr>
        <w:t>HUB</w:t>
      </w:r>
      <w:proofErr w:type="gramEnd"/>
      <w:r w:rsidRPr="00D949CB">
        <w:rPr>
          <w:rFonts w:eastAsia="Calibri" w:cs="Times New Roman"/>
          <w:color w:val="767171"/>
          <w:szCs w:val="24"/>
          <w:lang w:val="es-DO"/>
        </w:rPr>
        <w:t xml:space="preserve"> CAMARA Santo Domingo 2022.</w:t>
      </w:r>
    </w:p>
    <w:p w14:paraId="40257537" w14:textId="77777777" w:rsidR="00ED53B0" w:rsidRPr="00D949CB" w:rsidRDefault="00ED53B0" w:rsidP="005B09B1">
      <w:pPr>
        <w:pStyle w:val="Sinespaciado"/>
        <w:suppressAutoHyphens/>
        <w:autoSpaceDN w:val="0"/>
        <w:spacing w:line="360" w:lineRule="auto"/>
        <w:jc w:val="both"/>
        <w:textAlignment w:val="baseline"/>
        <w:rPr>
          <w:rFonts w:ascii="Times New Roman" w:eastAsia="Calibri" w:hAnsi="Times New Roman"/>
          <w:color w:val="767171"/>
          <w:sz w:val="24"/>
          <w:szCs w:val="24"/>
        </w:rPr>
      </w:pPr>
    </w:p>
    <w:p w14:paraId="5DED839D" w14:textId="775DD6EF" w:rsidR="005B09B1" w:rsidRPr="00D949CB" w:rsidRDefault="005B09B1" w:rsidP="005B09B1">
      <w:pPr>
        <w:pStyle w:val="Sinespaciado"/>
        <w:suppressAutoHyphens/>
        <w:autoSpaceDN w:val="0"/>
        <w:spacing w:line="360" w:lineRule="auto"/>
        <w:jc w:val="both"/>
        <w:textAlignment w:val="baseline"/>
        <w:rPr>
          <w:rFonts w:ascii="Times New Roman" w:eastAsia="Calibri" w:hAnsi="Times New Roman"/>
          <w:color w:val="767171"/>
          <w:sz w:val="24"/>
          <w:szCs w:val="24"/>
        </w:rPr>
      </w:pPr>
      <w:r w:rsidRPr="00D949CB">
        <w:rPr>
          <w:rFonts w:ascii="Times New Roman" w:eastAsia="Calibri" w:hAnsi="Times New Roman"/>
          <w:color w:val="767171"/>
          <w:sz w:val="24"/>
          <w:szCs w:val="24"/>
        </w:rPr>
        <w:t xml:space="preserve">Igualmente, se desarrolló el encuentro con la Empresa Les </w:t>
      </w:r>
      <w:proofErr w:type="spellStart"/>
      <w:r w:rsidRPr="00D949CB">
        <w:rPr>
          <w:rFonts w:ascii="Times New Roman" w:eastAsia="Calibri" w:hAnsi="Times New Roman"/>
          <w:color w:val="767171"/>
          <w:sz w:val="24"/>
          <w:szCs w:val="24"/>
        </w:rPr>
        <w:t>Domaines</w:t>
      </w:r>
      <w:proofErr w:type="spellEnd"/>
      <w:r w:rsidRPr="00D949CB">
        <w:rPr>
          <w:rFonts w:ascii="Times New Roman" w:eastAsia="Calibri" w:hAnsi="Times New Roman"/>
          <w:color w:val="767171"/>
          <w:sz w:val="24"/>
          <w:szCs w:val="24"/>
        </w:rPr>
        <w:t xml:space="preserve"> </w:t>
      </w:r>
      <w:proofErr w:type="spellStart"/>
      <w:r w:rsidRPr="00D949CB">
        <w:rPr>
          <w:rFonts w:ascii="Times New Roman" w:eastAsia="Calibri" w:hAnsi="Times New Roman"/>
          <w:color w:val="767171"/>
          <w:sz w:val="24"/>
          <w:szCs w:val="24"/>
        </w:rPr>
        <w:t>Amal</w:t>
      </w:r>
      <w:proofErr w:type="spellEnd"/>
      <w:r w:rsidRPr="00D949CB">
        <w:rPr>
          <w:rFonts w:ascii="Times New Roman" w:eastAsia="Calibri" w:hAnsi="Times New Roman"/>
          <w:color w:val="767171"/>
          <w:sz w:val="24"/>
          <w:szCs w:val="24"/>
        </w:rPr>
        <w:t xml:space="preserve"> productora y comercializadora de vinos marroquíes e interesada en importar ron dominicano.  El 8 de septiembre fue creada la Asociación Marroquí de Amistad con la República Dominicana (AMARD). La Asamblea Constituyente tuvo lugar en la residencia del embajador dominicano Amaury Justo Duarte</w:t>
      </w:r>
      <w:r w:rsidR="00694BAB" w:rsidRPr="00D949CB">
        <w:rPr>
          <w:rFonts w:ascii="Times New Roman" w:eastAsia="Calibri" w:hAnsi="Times New Roman"/>
          <w:color w:val="767171"/>
          <w:sz w:val="24"/>
          <w:szCs w:val="24"/>
        </w:rPr>
        <w:t>,</w:t>
      </w:r>
      <w:r w:rsidRPr="00D949CB">
        <w:rPr>
          <w:rFonts w:ascii="Times New Roman" w:eastAsia="Calibri" w:hAnsi="Times New Roman"/>
          <w:color w:val="767171"/>
          <w:sz w:val="24"/>
          <w:szCs w:val="24"/>
        </w:rPr>
        <w:t xml:space="preserve"> iniciativa para fortalecer los lazos políticos, económicos, educativos y culturales entre República Dominicana y el Reino de Marruecos.</w:t>
      </w:r>
    </w:p>
    <w:p w14:paraId="7DE78E0B" w14:textId="77777777" w:rsidR="00EB08EA" w:rsidRPr="00D949CB" w:rsidRDefault="00EB08EA" w:rsidP="005B09B1">
      <w:pPr>
        <w:pStyle w:val="Sinespaciado"/>
        <w:suppressAutoHyphens/>
        <w:autoSpaceDN w:val="0"/>
        <w:spacing w:line="360" w:lineRule="auto"/>
        <w:jc w:val="both"/>
        <w:textAlignment w:val="baseline"/>
        <w:rPr>
          <w:rFonts w:ascii="Times New Roman" w:hAnsi="Times New Roman"/>
          <w:b/>
          <w:color w:val="767171"/>
          <w:sz w:val="24"/>
          <w:szCs w:val="24"/>
          <w:lang w:val="es-ES_tradnl"/>
        </w:rPr>
      </w:pPr>
    </w:p>
    <w:p w14:paraId="457CD045" w14:textId="652D5E64" w:rsidR="00EB08EA" w:rsidRPr="00D949CB" w:rsidRDefault="00EB08EA" w:rsidP="005B09B1">
      <w:pPr>
        <w:pStyle w:val="Sinespaciado"/>
        <w:suppressAutoHyphens/>
        <w:autoSpaceDN w:val="0"/>
        <w:spacing w:line="360" w:lineRule="auto"/>
        <w:jc w:val="both"/>
        <w:textAlignment w:val="baseline"/>
        <w:rPr>
          <w:rFonts w:ascii="Times New Roman" w:hAnsi="Times New Roman"/>
          <w:color w:val="767171"/>
          <w:sz w:val="24"/>
          <w:szCs w:val="24"/>
          <w:lang w:val="es-ES_tradnl"/>
        </w:rPr>
      </w:pPr>
      <w:r w:rsidRPr="00D949CB">
        <w:rPr>
          <w:rFonts w:ascii="Times New Roman" w:hAnsi="Times New Roman"/>
          <w:bCs/>
          <w:color w:val="767171"/>
          <w:sz w:val="24"/>
          <w:szCs w:val="24"/>
          <w:lang w:val="es-ES_tradnl"/>
        </w:rPr>
        <w:t>Entrega del convenio marco entre la Pontificia Universidad Católica Madre y Maestra (PUCMM) y la Universidad Mohammed V de Rabat (UM5).  Para dicha entrega, se sostuvo una reunión con los señores José Miguel Hernández,</w:t>
      </w:r>
      <w:r w:rsidRPr="00D949CB">
        <w:rPr>
          <w:rFonts w:ascii="Times New Roman" w:hAnsi="Times New Roman"/>
          <w:color w:val="767171"/>
          <w:sz w:val="24"/>
          <w:szCs w:val="24"/>
          <w:lang w:val="es-ES_tradnl"/>
        </w:rPr>
        <w:t xml:space="preserve"> director de Relaciones Internacionales; Antonino Vidal, director del Centro de Estudios Caribeños y Daniel </w:t>
      </w:r>
      <w:proofErr w:type="spellStart"/>
      <w:r w:rsidRPr="00D949CB">
        <w:rPr>
          <w:rFonts w:ascii="Times New Roman" w:hAnsi="Times New Roman"/>
          <w:color w:val="767171"/>
          <w:sz w:val="24"/>
          <w:szCs w:val="24"/>
          <w:lang w:val="es-ES_tradnl"/>
        </w:rPr>
        <w:t>Lantigua</w:t>
      </w:r>
      <w:proofErr w:type="spellEnd"/>
      <w:r w:rsidRPr="00D949CB">
        <w:rPr>
          <w:rFonts w:ascii="Times New Roman" w:hAnsi="Times New Roman"/>
          <w:color w:val="767171"/>
          <w:sz w:val="24"/>
          <w:szCs w:val="24"/>
          <w:lang w:val="es-ES_tradnl"/>
        </w:rPr>
        <w:t xml:space="preserve">, encargado de Movilidad Estudiantil de la PUCMM. Asimismo, el Reino de Marruecos </w:t>
      </w:r>
      <w:r w:rsidRPr="00D949CB">
        <w:rPr>
          <w:rFonts w:ascii="Times New Roman" w:hAnsi="Times New Roman"/>
          <w:i/>
          <w:iCs/>
          <w:color w:val="767171"/>
          <w:sz w:val="24"/>
          <w:szCs w:val="24"/>
          <w:lang w:val="es-ES_tradnl"/>
        </w:rPr>
        <w:t>pone a disposición de la República Dominicana quince (15) becas presenciales</w:t>
      </w:r>
      <w:r w:rsidRPr="00D949CB">
        <w:rPr>
          <w:rFonts w:ascii="Times New Roman" w:hAnsi="Times New Roman"/>
          <w:color w:val="767171"/>
          <w:sz w:val="24"/>
          <w:szCs w:val="24"/>
          <w:lang w:val="es-ES_tradnl"/>
        </w:rPr>
        <w:t xml:space="preserve"> para formación universitaria, técnica o profesional, incluyendo los pasajes aéreos. </w:t>
      </w:r>
    </w:p>
    <w:p w14:paraId="2D9B12D2" w14:textId="7BDF11CC" w:rsidR="005B09B1" w:rsidRPr="00D949CB" w:rsidRDefault="005B09B1" w:rsidP="00C0130D">
      <w:pPr>
        <w:spacing w:after="0" w:line="360" w:lineRule="auto"/>
        <w:jc w:val="both"/>
        <w:rPr>
          <w:rFonts w:eastAsia="Calibri" w:cs="Times New Roman"/>
          <w:color w:val="767171"/>
          <w:szCs w:val="24"/>
          <w:lang w:val="es-ES_tradnl"/>
        </w:rPr>
      </w:pPr>
    </w:p>
    <w:p w14:paraId="7C7FC1CB" w14:textId="4B664073" w:rsidR="00BA2A52" w:rsidRPr="00D949CB" w:rsidRDefault="004B5491" w:rsidP="00BA2A52">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A través de la</w:t>
      </w:r>
      <w:r w:rsidR="00900C7C" w:rsidRPr="00D949CB">
        <w:rPr>
          <w:rFonts w:eastAsia="Calibri" w:cs="Times New Roman"/>
          <w:color w:val="767171"/>
          <w:szCs w:val="24"/>
          <w:lang w:val="es-DO"/>
        </w:rPr>
        <w:t xml:space="preserve"> Embajada </w:t>
      </w:r>
      <w:r w:rsidR="00B47316" w:rsidRPr="00D949CB">
        <w:rPr>
          <w:rFonts w:eastAsia="Calibri" w:cs="Times New Roman"/>
          <w:color w:val="767171"/>
          <w:szCs w:val="24"/>
          <w:lang w:val="es-DO"/>
        </w:rPr>
        <w:t>de República Dominicana</w:t>
      </w:r>
      <w:r w:rsidR="00900C7C" w:rsidRPr="00D949CB">
        <w:rPr>
          <w:rFonts w:eastAsia="Calibri" w:cs="Times New Roman"/>
          <w:color w:val="767171"/>
          <w:szCs w:val="24"/>
          <w:lang w:val="es-DO"/>
        </w:rPr>
        <w:t xml:space="preserve"> en Panamá, </w:t>
      </w:r>
      <w:r w:rsidRPr="00D949CB">
        <w:rPr>
          <w:rFonts w:eastAsia="Calibri" w:cs="Times New Roman"/>
          <w:color w:val="767171"/>
          <w:szCs w:val="24"/>
          <w:lang w:val="es-DO"/>
        </w:rPr>
        <w:t xml:space="preserve">se coordinó </w:t>
      </w:r>
      <w:r w:rsidR="00900C7C" w:rsidRPr="00D949CB">
        <w:rPr>
          <w:rFonts w:eastAsia="Calibri" w:cs="Times New Roman"/>
          <w:color w:val="767171"/>
          <w:szCs w:val="24"/>
          <w:lang w:val="es-DO"/>
        </w:rPr>
        <w:t xml:space="preserve">la visita de la empresa </w:t>
      </w:r>
      <w:proofErr w:type="spellStart"/>
      <w:r w:rsidR="00900C7C" w:rsidRPr="00D949CB">
        <w:rPr>
          <w:rFonts w:eastAsia="Calibri" w:cs="Times New Roman"/>
          <w:color w:val="767171"/>
          <w:szCs w:val="24"/>
          <w:lang w:val="es-DO"/>
        </w:rPr>
        <w:t>Lacosté</w:t>
      </w:r>
      <w:proofErr w:type="spellEnd"/>
      <w:r w:rsidR="00900C7C" w:rsidRPr="00D949CB">
        <w:rPr>
          <w:rFonts w:eastAsia="Calibri" w:cs="Times New Roman"/>
          <w:color w:val="767171"/>
          <w:szCs w:val="24"/>
          <w:lang w:val="es-DO"/>
        </w:rPr>
        <w:t xml:space="preserve">, interesados en posicionarse en el mercado dominicano, </w:t>
      </w:r>
      <w:r w:rsidR="00900C7C" w:rsidRPr="00D949CB">
        <w:rPr>
          <w:rFonts w:eastAsia="Calibri" w:cs="Times New Roman"/>
          <w:color w:val="767171"/>
          <w:szCs w:val="24"/>
          <w:lang w:val="es-DO"/>
        </w:rPr>
        <w:lastRenderedPageBreak/>
        <w:t xml:space="preserve">importando las telas y realizando las terminaciones por medio de </w:t>
      </w:r>
      <w:proofErr w:type="spellStart"/>
      <w:r w:rsidR="00900C7C" w:rsidRPr="00D949CB">
        <w:rPr>
          <w:rFonts w:eastAsia="Calibri" w:cs="Times New Roman"/>
          <w:i/>
          <w:iCs/>
          <w:color w:val="767171"/>
          <w:szCs w:val="24"/>
          <w:lang w:val="es-DO"/>
        </w:rPr>
        <w:t>Joinveture</w:t>
      </w:r>
      <w:proofErr w:type="spellEnd"/>
      <w:r w:rsidR="00900C7C" w:rsidRPr="00D949CB">
        <w:rPr>
          <w:rFonts w:eastAsia="Calibri" w:cs="Times New Roman"/>
          <w:i/>
          <w:iCs/>
          <w:color w:val="767171"/>
          <w:szCs w:val="24"/>
          <w:lang w:val="es-DO"/>
        </w:rPr>
        <w:t xml:space="preserve"> </w:t>
      </w:r>
      <w:r w:rsidR="00900C7C" w:rsidRPr="00D949CB">
        <w:rPr>
          <w:rFonts w:eastAsia="Calibri" w:cs="Times New Roman"/>
          <w:color w:val="767171"/>
          <w:szCs w:val="24"/>
          <w:lang w:val="es-DO"/>
        </w:rPr>
        <w:t xml:space="preserve">con empresas dominicanas en CNZFE, para luego reexportar. Asimismo, se coordinó una agenda </w:t>
      </w:r>
      <w:r w:rsidRPr="00D949CB">
        <w:rPr>
          <w:rFonts w:eastAsia="Calibri" w:cs="Times New Roman"/>
          <w:color w:val="767171"/>
          <w:szCs w:val="24"/>
          <w:lang w:val="es-DO"/>
        </w:rPr>
        <w:t xml:space="preserve">de trabajo con </w:t>
      </w:r>
      <w:r w:rsidR="00900C7C" w:rsidRPr="00D949CB">
        <w:rPr>
          <w:rFonts w:eastAsia="Calibri" w:cs="Times New Roman"/>
          <w:color w:val="767171"/>
          <w:szCs w:val="24"/>
          <w:lang w:val="es-DO"/>
        </w:rPr>
        <w:t xml:space="preserve">la empresa Nica </w:t>
      </w:r>
      <w:proofErr w:type="spellStart"/>
      <w:r w:rsidR="00900C7C" w:rsidRPr="00D949CB">
        <w:rPr>
          <w:rFonts w:eastAsia="Calibri" w:cs="Times New Roman"/>
          <w:color w:val="767171"/>
          <w:szCs w:val="24"/>
          <w:lang w:val="es-DO"/>
        </w:rPr>
        <w:t>Transport</w:t>
      </w:r>
      <w:proofErr w:type="spellEnd"/>
      <w:r w:rsidR="00900C7C" w:rsidRPr="00D949CB">
        <w:rPr>
          <w:rFonts w:eastAsia="Calibri" w:cs="Times New Roman"/>
          <w:color w:val="767171"/>
          <w:szCs w:val="24"/>
          <w:lang w:val="es-DO"/>
        </w:rPr>
        <w:t xml:space="preserve"> </w:t>
      </w:r>
      <w:proofErr w:type="spellStart"/>
      <w:r w:rsidR="00900C7C" w:rsidRPr="00D949CB">
        <w:rPr>
          <w:rFonts w:eastAsia="Calibri" w:cs="Times New Roman"/>
          <w:color w:val="767171"/>
          <w:szCs w:val="24"/>
          <w:lang w:val="es-DO"/>
        </w:rPr>
        <w:t>Group</w:t>
      </w:r>
      <w:proofErr w:type="spellEnd"/>
      <w:r w:rsidR="00900C7C" w:rsidRPr="00D949CB">
        <w:rPr>
          <w:rFonts w:eastAsia="Calibri" w:cs="Times New Roman"/>
          <w:color w:val="767171"/>
          <w:szCs w:val="24"/>
          <w:lang w:val="es-DO"/>
        </w:rPr>
        <w:t xml:space="preserve"> procedentes desde Nicaragua, interesados en conocer acerca de las facilidades logísticas y transporte de carga consolidada, terrestre, marítima y aérea. </w:t>
      </w:r>
      <w:r w:rsidR="00FC30DC" w:rsidRPr="00D949CB">
        <w:rPr>
          <w:rFonts w:eastAsia="Calibri" w:cs="Times New Roman"/>
          <w:color w:val="767171"/>
          <w:szCs w:val="24"/>
          <w:lang w:val="es-DO"/>
        </w:rPr>
        <w:t>Para lo cual se</w:t>
      </w:r>
      <w:r w:rsidR="00900C7C" w:rsidRPr="00D949CB">
        <w:rPr>
          <w:rFonts w:eastAsia="Calibri" w:cs="Times New Roman"/>
          <w:color w:val="767171"/>
          <w:szCs w:val="24"/>
          <w:lang w:val="es-DO"/>
        </w:rPr>
        <w:t xml:space="preserve"> pautaron reuniones tanto como el sector privado, como con el Ministerio de Turismo, DGA, Dirección Portuaria, CNZFE, entre otras.</w:t>
      </w:r>
    </w:p>
    <w:p w14:paraId="3260DB2C" w14:textId="77777777" w:rsidR="004A0F6B" w:rsidRPr="00D949CB" w:rsidRDefault="004A0F6B" w:rsidP="004A0F6B">
      <w:pPr>
        <w:spacing w:after="0" w:line="360" w:lineRule="auto"/>
        <w:jc w:val="both"/>
        <w:rPr>
          <w:rFonts w:eastAsia="Calibri" w:cs="Times New Roman"/>
          <w:color w:val="767171"/>
          <w:szCs w:val="24"/>
          <w:lang w:val="es-DO"/>
        </w:rPr>
      </w:pPr>
    </w:p>
    <w:p w14:paraId="1A9C1B00" w14:textId="2AE75DF5" w:rsidR="004A0F6B" w:rsidRPr="00D949CB" w:rsidRDefault="004A0F6B" w:rsidP="004A0F6B">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Igualmente, a través de la embajada brindó apoyo y seguimiento a la </w:t>
      </w:r>
      <w:r w:rsidRPr="00D949CB">
        <w:rPr>
          <w:rFonts w:eastAsia="Calibri" w:cs="Times New Roman"/>
          <w:i/>
          <w:iCs/>
          <w:color w:val="767171"/>
          <w:szCs w:val="24"/>
          <w:lang w:val="es-DO"/>
        </w:rPr>
        <w:t>firma del Convenio Marco de Cooperación entre Panamá y República Dominicana</w:t>
      </w:r>
      <w:r w:rsidRPr="00D949CB">
        <w:rPr>
          <w:rFonts w:eastAsia="Calibri" w:cs="Times New Roman"/>
          <w:color w:val="767171"/>
          <w:szCs w:val="24"/>
          <w:lang w:val="es-DO"/>
        </w:rPr>
        <w:t xml:space="preserve">. El mismo, fue firmado en Santo Domingo, por los cancilleres </w:t>
      </w:r>
      <w:proofErr w:type="spellStart"/>
      <w:r w:rsidRPr="00D949CB">
        <w:rPr>
          <w:rFonts w:eastAsia="Calibri" w:cs="Times New Roman"/>
          <w:color w:val="767171"/>
          <w:szCs w:val="24"/>
          <w:lang w:val="es-DO"/>
        </w:rPr>
        <w:t>Janayna</w:t>
      </w:r>
      <w:proofErr w:type="spellEnd"/>
      <w:r w:rsidRPr="00D949CB">
        <w:rPr>
          <w:rFonts w:eastAsia="Calibri" w:cs="Times New Roman"/>
          <w:color w:val="767171"/>
          <w:szCs w:val="24"/>
          <w:lang w:val="es-DO"/>
        </w:rPr>
        <w:t xml:space="preserve"> </w:t>
      </w:r>
      <w:proofErr w:type="spellStart"/>
      <w:r w:rsidRPr="00D949CB">
        <w:rPr>
          <w:rFonts w:eastAsia="Calibri" w:cs="Times New Roman"/>
          <w:color w:val="767171"/>
          <w:szCs w:val="24"/>
          <w:lang w:val="es-DO"/>
        </w:rPr>
        <w:t>Tewaney</w:t>
      </w:r>
      <w:proofErr w:type="spellEnd"/>
      <w:r w:rsidRPr="00D949CB">
        <w:rPr>
          <w:rFonts w:eastAsia="Calibri" w:cs="Times New Roman"/>
          <w:color w:val="767171"/>
          <w:szCs w:val="24"/>
          <w:lang w:val="es-DO"/>
        </w:rPr>
        <w:t xml:space="preserve"> </w:t>
      </w:r>
      <w:proofErr w:type="spellStart"/>
      <w:r w:rsidRPr="00D949CB">
        <w:rPr>
          <w:rFonts w:eastAsia="Calibri" w:cs="Times New Roman"/>
          <w:color w:val="767171"/>
          <w:szCs w:val="24"/>
          <w:lang w:val="es-DO"/>
        </w:rPr>
        <w:t>Mencomo</w:t>
      </w:r>
      <w:proofErr w:type="spellEnd"/>
      <w:r w:rsidRPr="00D949CB">
        <w:rPr>
          <w:rFonts w:eastAsia="Calibri" w:cs="Times New Roman"/>
          <w:color w:val="767171"/>
          <w:szCs w:val="24"/>
          <w:lang w:val="es-DO"/>
        </w:rPr>
        <w:t xml:space="preserve"> y Roberto Álvarez Gil, respectivamente y tiene como fin, el establecimiento de condiciones generales que regulen la cooperación técnica entre ambas naciones, propiciando acuerdos de técnicos, en materia educativa y cultural de forma más rápida y precisa. Cabe destacar que esta firma, constituye la actualización del acuerdo de intercambio cultural que databa de 1975 y que no incluía temas de relevancia actual. Tras este acuerdo, ambos gobiernos establecen las áreas de Educación, Gobernabilidad, agricultura, mujer y género, salud, turismo, entre otras, a los fines de contribuir al fortalecimiento de las relaciones de cooperación bilateral. </w:t>
      </w:r>
    </w:p>
    <w:p w14:paraId="7A4EFA99" w14:textId="71C47E0D" w:rsidR="004A0F6B" w:rsidRPr="00D949CB" w:rsidRDefault="004A0F6B" w:rsidP="00BA2A52">
      <w:pPr>
        <w:spacing w:after="0" w:line="360" w:lineRule="auto"/>
        <w:jc w:val="both"/>
        <w:rPr>
          <w:rFonts w:eastAsia="Times New Roman" w:cs="Times New Roman"/>
          <w:color w:val="767171"/>
          <w:szCs w:val="24"/>
          <w:lang w:val="es-DO"/>
        </w:rPr>
      </w:pPr>
    </w:p>
    <w:p w14:paraId="67442263" w14:textId="0A7EC828" w:rsidR="004A0F6B" w:rsidRPr="00D949CB" w:rsidRDefault="004A0F6B" w:rsidP="004A0F6B">
      <w:pPr>
        <w:spacing w:after="0" w:line="360" w:lineRule="auto"/>
        <w:jc w:val="both"/>
        <w:rPr>
          <w:rFonts w:eastAsia="Calibri" w:cs="Times New Roman"/>
          <w:b/>
          <w:color w:val="767171"/>
          <w:szCs w:val="24"/>
          <w:lang w:val="es-DO"/>
        </w:rPr>
      </w:pPr>
      <w:r w:rsidRPr="00D949CB">
        <w:rPr>
          <w:rFonts w:eastAsia="Calibri" w:cs="Times New Roman"/>
          <w:color w:val="767171"/>
          <w:szCs w:val="24"/>
          <w:lang w:val="es-DO"/>
        </w:rPr>
        <w:t xml:space="preserve">La </w:t>
      </w:r>
      <w:r w:rsidRPr="00D949CB">
        <w:rPr>
          <w:rFonts w:eastAsia="Calibri" w:cs="Times New Roman"/>
          <w:b/>
          <w:color w:val="767171"/>
          <w:szCs w:val="24"/>
          <w:lang w:val="es-DO"/>
        </w:rPr>
        <w:t>Embajada de República Dominicana en la Republica de El Salvador</w:t>
      </w:r>
      <w:r w:rsidR="00ED53B0" w:rsidRPr="00D949CB">
        <w:rPr>
          <w:rFonts w:eastAsia="Calibri" w:cs="Times New Roman"/>
          <w:b/>
          <w:color w:val="767171"/>
          <w:szCs w:val="24"/>
          <w:lang w:val="es-DO"/>
        </w:rPr>
        <w:t xml:space="preserve"> g</w:t>
      </w:r>
      <w:r w:rsidRPr="00D949CB">
        <w:rPr>
          <w:rFonts w:eastAsia="Calibri" w:cs="Times New Roman"/>
          <w:bCs/>
          <w:color w:val="767171"/>
          <w:szCs w:val="24"/>
          <w:lang w:val="es-DO"/>
        </w:rPr>
        <w:t>estionó los siguientes acuerdos:</w:t>
      </w:r>
    </w:p>
    <w:p w14:paraId="057F9685" w14:textId="77777777" w:rsidR="00ED53B0" w:rsidRPr="00D949CB" w:rsidRDefault="00ED53B0" w:rsidP="00ED53B0">
      <w:pPr>
        <w:pStyle w:val="Default"/>
        <w:spacing w:line="360" w:lineRule="auto"/>
        <w:ind w:left="426"/>
        <w:jc w:val="both"/>
        <w:rPr>
          <w:color w:val="767171"/>
        </w:rPr>
      </w:pPr>
    </w:p>
    <w:p w14:paraId="3B639FCE" w14:textId="6E5672D0" w:rsidR="004A0F6B" w:rsidRPr="00D949CB" w:rsidRDefault="004A0F6B" w:rsidP="007C1249">
      <w:pPr>
        <w:pStyle w:val="Default"/>
        <w:numPr>
          <w:ilvl w:val="0"/>
          <w:numId w:val="33"/>
        </w:numPr>
        <w:spacing w:line="360" w:lineRule="auto"/>
        <w:jc w:val="both"/>
        <w:rPr>
          <w:color w:val="767171"/>
        </w:rPr>
      </w:pPr>
      <w:r w:rsidRPr="00D949CB">
        <w:rPr>
          <w:rFonts w:cstheme="minorBidi"/>
          <w:i/>
          <w:iCs/>
          <w:color w:val="767171"/>
          <w:szCs w:val="22"/>
          <w:lang w:val="es-ES"/>
        </w:rPr>
        <w:t>Firma de Acuerdo de Cooperación entre los ministros de Turismo de República Dominicana y El Salvador</w:t>
      </w:r>
      <w:r w:rsidRPr="00D949CB">
        <w:rPr>
          <w:rFonts w:cstheme="minorBidi"/>
          <w:color w:val="767171"/>
          <w:szCs w:val="22"/>
          <w:lang w:val="es-ES"/>
        </w:rPr>
        <w:t xml:space="preserve">, Lic. David Collado y Licda. Morena Valdez, realizado el 20 de octubre del 2022, en el marco de la XXVI Edición de la Bolsa Turística del Caribe (BTC). </w:t>
      </w:r>
    </w:p>
    <w:p w14:paraId="634B9EFC" w14:textId="77777777" w:rsidR="00ED53B0" w:rsidRPr="00D949CB" w:rsidRDefault="00ED53B0" w:rsidP="00ED53B0">
      <w:pPr>
        <w:pStyle w:val="Default"/>
        <w:spacing w:line="360" w:lineRule="auto"/>
        <w:ind w:left="426"/>
        <w:jc w:val="both"/>
        <w:rPr>
          <w:rFonts w:cstheme="minorBidi"/>
          <w:color w:val="767171"/>
          <w:szCs w:val="22"/>
          <w:lang w:val="es-ES"/>
        </w:rPr>
      </w:pPr>
    </w:p>
    <w:p w14:paraId="77F66DA9" w14:textId="780E9A8A" w:rsidR="004A0F6B" w:rsidRPr="00D949CB" w:rsidRDefault="004A0F6B" w:rsidP="007C1249">
      <w:pPr>
        <w:pStyle w:val="Default"/>
        <w:numPr>
          <w:ilvl w:val="0"/>
          <w:numId w:val="33"/>
        </w:numPr>
        <w:spacing w:line="360" w:lineRule="auto"/>
        <w:jc w:val="both"/>
        <w:rPr>
          <w:rFonts w:cstheme="minorBidi"/>
          <w:color w:val="767171"/>
          <w:szCs w:val="22"/>
          <w:lang w:val="es-ES"/>
        </w:rPr>
      </w:pPr>
      <w:r w:rsidRPr="00D949CB">
        <w:rPr>
          <w:rFonts w:cstheme="minorBidi"/>
          <w:i/>
          <w:iCs/>
          <w:color w:val="767171"/>
          <w:szCs w:val="22"/>
          <w:lang w:val="es-ES"/>
        </w:rPr>
        <w:t>Firma de un Acuerdo de Asociación Empresarial</w:t>
      </w:r>
      <w:r w:rsidRPr="00D949CB">
        <w:rPr>
          <w:rFonts w:cstheme="minorBidi"/>
          <w:color w:val="767171"/>
          <w:szCs w:val="22"/>
          <w:lang w:val="es-ES"/>
        </w:rPr>
        <w:t xml:space="preserve"> entre los diseñadores dominicanos que asistieron al evento SVFW2022 y la empresa salvadoreña </w:t>
      </w:r>
      <w:r w:rsidRPr="00D949CB">
        <w:rPr>
          <w:rFonts w:cstheme="minorBidi"/>
          <w:color w:val="767171"/>
          <w:szCs w:val="22"/>
          <w:lang w:val="es-ES"/>
        </w:rPr>
        <w:lastRenderedPageBreak/>
        <w:t xml:space="preserve">SHOP MIOS, para el posicionamiento de las chabacanas (guayaberas) dominicanas en el mercado salvadoreño. </w:t>
      </w:r>
    </w:p>
    <w:p w14:paraId="1C0392AC" w14:textId="77777777" w:rsidR="00927ED7" w:rsidRPr="00D949CB" w:rsidRDefault="00927ED7" w:rsidP="004A0F6B">
      <w:pPr>
        <w:spacing w:after="0" w:line="360" w:lineRule="auto"/>
        <w:jc w:val="both"/>
        <w:rPr>
          <w:rFonts w:eastAsia="Calibri" w:cs="Times New Roman"/>
          <w:color w:val="767171"/>
          <w:szCs w:val="24"/>
          <w:lang w:val="es-DO"/>
        </w:rPr>
      </w:pPr>
    </w:p>
    <w:p w14:paraId="573AF9D3" w14:textId="4A4389A0" w:rsidR="004A0F6B" w:rsidRPr="00D949CB" w:rsidRDefault="004A0F6B" w:rsidP="004A0F6B">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La Embajada de República Dominicana en la República de Guatemala</w:t>
      </w:r>
      <w:r w:rsidR="00ED53B0" w:rsidRPr="00D949CB">
        <w:rPr>
          <w:rFonts w:eastAsia="Calibri" w:cs="Times New Roman"/>
          <w:color w:val="767171"/>
          <w:szCs w:val="24"/>
          <w:lang w:val="es-DO"/>
        </w:rPr>
        <w:t xml:space="preserve"> </w:t>
      </w:r>
      <w:r w:rsidRPr="00D949CB">
        <w:rPr>
          <w:rFonts w:eastAsia="Calibri" w:cs="Times New Roman"/>
          <w:color w:val="767171"/>
          <w:szCs w:val="24"/>
          <w:lang w:val="es-DO"/>
        </w:rPr>
        <w:t xml:space="preserve">organizó </w:t>
      </w:r>
      <w:r w:rsidR="00ED53B0" w:rsidRPr="00D949CB">
        <w:rPr>
          <w:rFonts w:eastAsia="Calibri" w:cs="Times New Roman"/>
          <w:color w:val="767171"/>
          <w:szCs w:val="24"/>
          <w:lang w:val="es-DO"/>
        </w:rPr>
        <w:t>l</w:t>
      </w:r>
      <w:r w:rsidRPr="00D949CB">
        <w:rPr>
          <w:rFonts w:eastAsia="Calibri" w:cs="Times New Roman"/>
          <w:color w:val="767171"/>
          <w:szCs w:val="24"/>
          <w:lang w:val="es-DO"/>
        </w:rPr>
        <w:t>a Semana Dominicana en Guatemala, donde realiza</w:t>
      </w:r>
      <w:r w:rsidR="00ED53B0" w:rsidRPr="00D949CB">
        <w:rPr>
          <w:rFonts w:eastAsia="Calibri" w:cs="Times New Roman"/>
          <w:color w:val="767171"/>
          <w:szCs w:val="24"/>
          <w:lang w:val="es-DO"/>
        </w:rPr>
        <w:t xml:space="preserve">ron </w:t>
      </w:r>
      <w:r w:rsidRPr="00D949CB">
        <w:rPr>
          <w:rFonts w:eastAsia="Calibri" w:cs="Times New Roman"/>
          <w:color w:val="767171"/>
          <w:szCs w:val="24"/>
          <w:lang w:val="es-DO"/>
        </w:rPr>
        <w:t xml:space="preserve">intercambios comerciales entre empresas de ambos países con potenciales negociaciones de hasta US$ 850,000.00, consecuencia de 72 reuniones organizadas durante el evento. </w:t>
      </w:r>
      <w:r w:rsidR="00ED53B0" w:rsidRPr="00D949CB">
        <w:rPr>
          <w:rFonts w:eastAsia="Calibri" w:cs="Times New Roman"/>
          <w:color w:val="767171"/>
          <w:szCs w:val="24"/>
          <w:lang w:val="es-DO"/>
        </w:rPr>
        <w:t xml:space="preserve">Durante el evento fue </w:t>
      </w:r>
      <w:r w:rsidR="00ED53B0" w:rsidRPr="00D949CB">
        <w:rPr>
          <w:rFonts w:eastAsia="Calibri" w:cs="Times New Roman"/>
          <w:i/>
          <w:iCs/>
          <w:color w:val="767171"/>
          <w:szCs w:val="24"/>
          <w:lang w:val="es-DO"/>
        </w:rPr>
        <w:t>promovida la</w:t>
      </w:r>
      <w:r w:rsidR="00ED53B0" w:rsidRPr="00D949CB">
        <w:rPr>
          <w:rFonts w:eastAsia="Calibri" w:cs="Times New Roman"/>
          <w:color w:val="767171"/>
          <w:szCs w:val="24"/>
          <w:lang w:val="es-DO"/>
        </w:rPr>
        <w:t xml:space="preserve"> </w:t>
      </w:r>
      <w:r w:rsidRPr="00D949CB">
        <w:rPr>
          <w:rFonts w:eastAsia="Calibri" w:cs="Times New Roman"/>
          <w:i/>
          <w:iCs/>
          <w:color w:val="767171"/>
          <w:szCs w:val="24"/>
          <w:lang w:val="es-DO"/>
        </w:rPr>
        <w:t xml:space="preserve">línea aérea nacional </w:t>
      </w:r>
      <w:proofErr w:type="spellStart"/>
      <w:r w:rsidRPr="00D949CB">
        <w:rPr>
          <w:rFonts w:eastAsia="Calibri" w:cs="Times New Roman"/>
          <w:i/>
          <w:iCs/>
          <w:color w:val="767171"/>
          <w:szCs w:val="24"/>
          <w:lang w:val="es-DO"/>
        </w:rPr>
        <w:t>Arajet</w:t>
      </w:r>
      <w:proofErr w:type="spellEnd"/>
      <w:r w:rsidRPr="00D949CB">
        <w:rPr>
          <w:rFonts w:eastAsia="Calibri" w:cs="Times New Roman"/>
          <w:i/>
          <w:iCs/>
          <w:color w:val="767171"/>
          <w:szCs w:val="24"/>
          <w:lang w:val="es-DO"/>
        </w:rPr>
        <w:t>, quienes</w:t>
      </w:r>
      <w:r w:rsidR="00ED53B0" w:rsidRPr="00D949CB">
        <w:rPr>
          <w:rFonts w:eastAsia="Calibri" w:cs="Times New Roman"/>
          <w:i/>
          <w:iCs/>
          <w:color w:val="767171"/>
          <w:szCs w:val="24"/>
          <w:lang w:val="es-DO"/>
        </w:rPr>
        <w:t xml:space="preserve"> y se </w:t>
      </w:r>
      <w:r w:rsidRPr="00D949CB">
        <w:rPr>
          <w:rFonts w:eastAsia="Calibri" w:cs="Times New Roman"/>
          <w:i/>
          <w:iCs/>
          <w:color w:val="767171"/>
          <w:szCs w:val="24"/>
          <w:lang w:val="es-DO"/>
        </w:rPr>
        <w:t>logr</w:t>
      </w:r>
      <w:r w:rsidR="00ED53B0" w:rsidRPr="00D949CB">
        <w:rPr>
          <w:rFonts w:eastAsia="Calibri" w:cs="Times New Roman"/>
          <w:i/>
          <w:iCs/>
          <w:color w:val="767171"/>
          <w:szCs w:val="24"/>
          <w:lang w:val="es-DO"/>
        </w:rPr>
        <w:t xml:space="preserve">ó </w:t>
      </w:r>
      <w:r w:rsidRPr="00D949CB">
        <w:rPr>
          <w:rFonts w:eastAsia="Calibri" w:cs="Times New Roman"/>
          <w:i/>
          <w:iCs/>
          <w:color w:val="767171"/>
          <w:szCs w:val="24"/>
          <w:lang w:val="es-DO"/>
        </w:rPr>
        <w:t>ven</w:t>
      </w:r>
      <w:r w:rsidR="00ED53B0" w:rsidRPr="00D949CB">
        <w:rPr>
          <w:rFonts w:eastAsia="Calibri" w:cs="Times New Roman"/>
          <w:i/>
          <w:iCs/>
          <w:color w:val="767171"/>
          <w:szCs w:val="24"/>
          <w:lang w:val="es-DO"/>
        </w:rPr>
        <w:t xml:space="preserve">der </w:t>
      </w:r>
      <w:r w:rsidRPr="00D949CB">
        <w:rPr>
          <w:rFonts w:eastAsia="Calibri" w:cs="Times New Roman"/>
          <w:i/>
          <w:iCs/>
          <w:color w:val="767171"/>
          <w:szCs w:val="24"/>
          <w:lang w:val="es-DO"/>
        </w:rPr>
        <w:t xml:space="preserve">más de 500 boletos aéreos en un solo día. </w:t>
      </w:r>
      <w:r w:rsidR="00ED53B0" w:rsidRPr="00D949CB">
        <w:rPr>
          <w:rFonts w:eastAsia="Calibri" w:cs="Times New Roman"/>
          <w:i/>
          <w:iCs/>
          <w:color w:val="767171"/>
          <w:szCs w:val="24"/>
          <w:lang w:val="es-DO"/>
        </w:rPr>
        <w:t>Asimismo</w:t>
      </w:r>
      <w:r w:rsidRPr="00D949CB">
        <w:rPr>
          <w:rFonts w:eastAsia="Calibri" w:cs="Times New Roman"/>
          <w:i/>
          <w:iCs/>
          <w:color w:val="767171"/>
          <w:szCs w:val="24"/>
          <w:lang w:val="es-DO"/>
        </w:rPr>
        <w:t xml:space="preserve">, </w:t>
      </w:r>
      <w:r w:rsidR="00ED53B0" w:rsidRPr="00D949CB">
        <w:rPr>
          <w:rFonts w:eastAsia="Calibri" w:cs="Times New Roman"/>
          <w:i/>
          <w:iCs/>
          <w:color w:val="767171"/>
          <w:szCs w:val="24"/>
          <w:lang w:val="es-DO"/>
        </w:rPr>
        <w:t xml:space="preserve">se </w:t>
      </w:r>
      <w:r w:rsidRPr="00D949CB">
        <w:rPr>
          <w:rFonts w:eastAsia="Calibri" w:cs="Times New Roman"/>
          <w:i/>
          <w:iCs/>
          <w:color w:val="767171"/>
          <w:szCs w:val="24"/>
          <w:lang w:val="es-DO"/>
        </w:rPr>
        <w:t>estrecha</w:t>
      </w:r>
      <w:r w:rsidR="00ED53B0" w:rsidRPr="00D949CB">
        <w:rPr>
          <w:rFonts w:eastAsia="Calibri" w:cs="Times New Roman"/>
          <w:i/>
          <w:iCs/>
          <w:color w:val="767171"/>
          <w:szCs w:val="24"/>
          <w:lang w:val="es-DO"/>
        </w:rPr>
        <w:t xml:space="preserve">ron </w:t>
      </w:r>
      <w:r w:rsidRPr="00D949CB">
        <w:rPr>
          <w:rFonts w:eastAsia="Calibri" w:cs="Times New Roman"/>
          <w:i/>
          <w:iCs/>
          <w:color w:val="767171"/>
          <w:szCs w:val="24"/>
          <w:lang w:val="es-DO"/>
        </w:rPr>
        <w:t xml:space="preserve">lazos con más de 60 tour operadores y </w:t>
      </w:r>
      <w:r w:rsidR="00ED53B0" w:rsidRPr="00D949CB">
        <w:rPr>
          <w:rFonts w:eastAsia="Calibri" w:cs="Times New Roman"/>
          <w:i/>
          <w:iCs/>
          <w:color w:val="767171"/>
          <w:szCs w:val="24"/>
          <w:lang w:val="es-DO"/>
        </w:rPr>
        <w:t xml:space="preserve">los artesanos dominicanos </w:t>
      </w:r>
      <w:r w:rsidRPr="00D949CB">
        <w:rPr>
          <w:rFonts w:eastAsia="Calibri" w:cs="Times New Roman"/>
          <w:i/>
          <w:iCs/>
          <w:color w:val="767171"/>
          <w:szCs w:val="24"/>
          <w:lang w:val="es-DO"/>
        </w:rPr>
        <w:t xml:space="preserve">alcanzaron ventas </w:t>
      </w:r>
      <w:r w:rsidR="00ED53B0" w:rsidRPr="00D949CB">
        <w:rPr>
          <w:rFonts w:eastAsia="Calibri" w:cs="Times New Roman"/>
          <w:i/>
          <w:iCs/>
          <w:color w:val="767171"/>
          <w:szCs w:val="24"/>
          <w:lang w:val="es-DO"/>
        </w:rPr>
        <w:t xml:space="preserve">superiores a </w:t>
      </w:r>
      <w:r w:rsidRPr="00D949CB">
        <w:rPr>
          <w:rFonts w:eastAsia="Calibri" w:cs="Times New Roman"/>
          <w:i/>
          <w:iCs/>
          <w:color w:val="767171"/>
          <w:szCs w:val="24"/>
          <w:lang w:val="es-DO"/>
        </w:rPr>
        <w:t>US$25,000.00</w:t>
      </w:r>
      <w:r w:rsidR="00ED53B0" w:rsidRPr="00D949CB">
        <w:rPr>
          <w:rFonts w:eastAsia="Calibri" w:cs="Times New Roman"/>
          <w:i/>
          <w:iCs/>
          <w:color w:val="767171"/>
          <w:szCs w:val="24"/>
          <w:lang w:val="es-DO"/>
        </w:rPr>
        <w:t xml:space="preserve">. </w:t>
      </w:r>
      <w:r w:rsidR="00ED53B0" w:rsidRPr="00D949CB">
        <w:rPr>
          <w:rFonts w:eastAsia="Calibri" w:cs="Times New Roman"/>
          <w:color w:val="767171"/>
          <w:szCs w:val="24"/>
          <w:lang w:val="es-DO"/>
        </w:rPr>
        <w:t>Fue inaugurada</w:t>
      </w:r>
      <w:r w:rsidR="00ED53B0" w:rsidRPr="00D949CB">
        <w:rPr>
          <w:rFonts w:eastAsia="Calibri" w:cs="Times New Roman"/>
          <w:i/>
          <w:iCs/>
          <w:color w:val="767171"/>
          <w:szCs w:val="24"/>
          <w:lang w:val="es-DO"/>
        </w:rPr>
        <w:t xml:space="preserve"> </w:t>
      </w:r>
      <w:r w:rsidRPr="00D949CB">
        <w:rPr>
          <w:rFonts w:eastAsia="Calibri" w:cs="Times New Roman"/>
          <w:color w:val="767171"/>
          <w:szCs w:val="24"/>
          <w:lang w:val="es-DO"/>
        </w:rPr>
        <w:t>la exposición permanente de Artesanía Dominicana en la Sede de la Embajada Dominicana en Guatemala, gracias a la donación realizada por artesanos de FODEARTE.</w:t>
      </w:r>
    </w:p>
    <w:p w14:paraId="48A46827" w14:textId="77777777" w:rsidR="00BA2A52" w:rsidRPr="00D949CB" w:rsidRDefault="00BA2A52" w:rsidP="00BA2A52">
      <w:pPr>
        <w:spacing w:after="0" w:line="360" w:lineRule="auto"/>
        <w:jc w:val="both"/>
        <w:rPr>
          <w:rFonts w:eastAsia="Times New Roman" w:cs="Times New Roman"/>
          <w:color w:val="767171"/>
          <w:szCs w:val="24"/>
          <w:lang w:val="es-DO"/>
        </w:rPr>
      </w:pPr>
    </w:p>
    <w:p w14:paraId="517F36C4" w14:textId="0ACFC681" w:rsidR="00BA2A52" w:rsidRPr="00D949CB" w:rsidRDefault="004B5491" w:rsidP="00BA2A52">
      <w:pPr>
        <w:spacing w:after="0" w:line="360" w:lineRule="auto"/>
        <w:jc w:val="both"/>
        <w:rPr>
          <w:rFonts w:eastAsia="Times New Roman" w:cs="Times New Roman"/>
          <w:color w:val="767171"/>
          <w:szCs w:val="24"/>
          <w:lang w:val="es-DO"/>
        </w:rPr>
      </w:pPr>
      <w:r w:rsidRPr="00D949CB">
        <w:rPr>
          <w:rFonts w:eastAsia="Calibri" w:cs="Times New Roman"/>
          <w:color w:val="767171"/>
          <w:szCs w:val="24"/>
          <w:lang w:val="es-DO"/>
        </w:rPr>
        <w:t>L</w:t>
      </w:r>
      <w:r w:rsidR="00E509C8" w:rsidRPr="00D949CB">
        <w:rPr>
          <w:rFonts w:eastAsia="Calibri" w:cs="Times New Roman"/>
          <w:color w:val="767171"/>
          <w:szCs w:val="24"/>
          <w:lang w:val="es-DO"/>
        </w:rPr>
        <w:t xml:space="preserve">a Embajada </w:t>
      </w:r>
      <w:r w:rsidR="00B47316" w:rsidRPr="00D949CB">
        <w:rPr>
          <w:rFonts w:eastAsia="Calibri" w:cs="Times New Roman"/>
          <w:color w:val="767171"/>
          <w:szCs w:val="24"/>
          <w:lang w:val="es-DO"/>
        </w:rPr>
        <w:t>de República Dominicana</w:t>
      </w:r>
      <w:r w:rsidR="00E509C8" w:rsidRPr="00D949CB">
        <w:rPr>
          <w:rFonts w:eastAsia="Calibri" w:cs="Times New Roman"/>
          <w:color w:val="767171"/>
          <w:szCs w:val="24"/>
          <w:lang w:val="es-DO"/>
        </w:rPr>
        <w:t xml:space="preserve"> en Sudáfrica, </w:t>
      </w:r>
      <w:r w:rsidR="009868C3" w:rsidRPr="00D949CB">
        <w:rPr>
          <w:rFonts w:eastAsia="Calibri" w:cs="Times New Roman"/>
          <w:color w:val="767171"/>
          <w:szCs w:val="24"/>
          <w:lang w:val="es-DO"/>
        </w:rPr>
        <w:t>logró</w:t>
      </w:r>
      <w:r w:rsidR="00E509C8" w:rsidRPr="00D949CB">
        <w:rPr>
          <w:rFonts w:eastAsia="Calibri" w:cs="Times New Roman"/>
          <w:color w:val="767171"/>
          <w:szCs w:val="24"/>
          <w:lang w:val="es-DO"/>
        </w:rPr>
        <w:t xml:space="preserve"> la a</w:t>
      </w:r>
      <w:r w:rsidRPr="00D949CB">
        <w:rPr>
          <w:rFonts w:eastAsia="Calibri" w:cs="Times New Roman"/>
          <w:color w:val="767171"/>
          <w:szCs w:val="24"/>
          <w:lang w:val="es-DO"/>
        </w:rPr>
        <w:t xml:space="preserve">pertura de la Sección Consular </w:t>
      </w:r>
      <w:r w:rsidR="00E509C8" w:rsidRPr="00D949CB">
        <w:rPr>
          <w:rFonts w:eastAsia="Calibri" w:cs="Times New Roman"/>
          <w:color w:val="767171"/>
          <w:szCs w:val="24"/>
          <w:lang w:val="es-DO"/>
        </w:rPr>
        <w:t xml:space="preserve">que servirá de apoyo al relanzamiento de nuestras relaciones consulares con Sudáfrica y los países concurrentes asignados a esta Embajada. Así como, el desarrollo de la Sección Comercial para reactivar la promoción de los asuntos económicos y comerciales con Sudáfrica y los países concurrentes. </w:t>
      </w:r>
    </w:p>
    <w:p w14:paraId="5395D767" w14:textId="77777777" w:rsidR="00BA2A52" w:rsidRPr="00D949CB" w:rsidRDefault="00BA2A52" w:rsidP="00BA2A52">
      <w:pPr>
        <w:spacing w:after="0" w:line="360" w:lineRule="auto"/>
        <w:jc w:val="both"/>
        <w:rPr>
          <w:rFonts w:eastAsia="Times New Roman" w:cs="Times New Roman"/>
          <w:color w:val="767171"/>
          <w:szCs w:val="24"/>
          <w:lang w:val="es-DO"/>
        </w:rPr>
      </w:pPr>
    </w:p>
    <w:p w14:paraId="3879A8C2" w14:textId="47E8DC02" w:rsidR="00BA2A52" w:rsidRPr="00D949CB" w:rsidRDefault="004B5491" w:rsidP="00BA2A52">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L</w:t>
      </w:r>
      <w:r w:rsidR="00DE6AE9" w:rsidRPr="00D949CB">
        <w:rPr>
          <w:rFonts w:eastAsia="Calibri" w:cs="Times New Roman"/>
          <w:color w:val="767171"/>
          <w:szCs w:val="24"/>
          <w:lang w:val="es-DO"/>
        </w:rPr>
        <w:t xml:space="preserve">a Embajada </w:t>
      </w:r>
      <w:r w:rsidR="00B47316" w:rsidRPr="00D949CB">
        <w:rPr>
          <w:rFonts w:eastAsia="Calibri" w:cs="Times New Roman"/>
          <w:color w:val="767171"/>
          <w:szCs w:val="24"/>
          <w:lang w:val="es-DO"/>
        </w:rPr>
        <w:t>de República Dominicana</w:t>
      </w:r>
      <w:r w:rsidR="00DE6AE9" w:rsidRPr="00D949CB">
        <w:rPr>
          <w:rFonts w:eastAsia="Calibri" w:cs="Times New Roman"/>
          <w:color w:val="767171"/>
          <w:szCs w:val="24"/>
          <w:lang w:val="es-DO"/>
        </w:rPr>
        <w:t xml:space="preserve"> Alemania</w:t>
      </w:r>
      <w:r w:rsidRPr="00D949CB">
        <w:rPr>
          <w:rFonts w:eastAsia="Calibri" w:cs="Times New Roman"/>
          <w:color w:val="767171"/>
          <w:szCs w:val="24"/>
          <w:lang w:val="es-DO"/>
        </w:rPr>
        <w:t xml:space="preserve"> facilitó el proceso de </w:t>
      </w:r>
      <w:r w:rsidR="00DE6AE9" w:rsidRPr="00D949CB">
        <w:rPr>
          <w:rFonts w:eastAsia="Calibri" w:cs="Times New Roman"/>
          <w:color w:val="767171"/>
          <w:szCs w:val="24"/>
          <w:lang w:val="es-DO"/>
        </w:rPr>
        <w:t xml:space="preserve">asistencia a dominicanos </w:t>
      </w:r>
      <w:r w:rsidRPr="00D949CB">
        <w:rPr>
          <w:rFonts w:eastAsia="Calibri" w:cs="Times New Roman"/>
          <w:color w:val="767171"/>
          <w:szCs w:val="24"/>
          <w:lang w:val="es-DO"/>
        </w:rPr>
        <w:t xml:space="preserve">varados en Ucrania durante el conflicto con Rusia, dos funcionarios </w:t>
      </w:r>
      <w:r w:rsidR="00287B52" w:rsidRPr="00D949CB">
        <w:rPr>
          <w:rFonts w:eastAsia="Calibri" w:cs="Times New Roman"/>
          <w:color w:val="767171"/>
          <w:szCs w:val="24"/>
          <w:lang w:val="es-DO"/>
        </w:rPr>
        <w:t>dominicanos</w:t>
      </w:r>
      <w:r w:rsidR="00DE6AE9" w:rsidRPr="00D949CB">
        <w:rPr>
          <w:rFonts w:eastAsia="Calibri" w:cs="Times New Roman"/>
          <w:color w:val="767171"/>
          <w:szCs w:val="24"/>
          <w:lang w:val="es-DO"/>
        </w:rPr>
        <w:t xml:space="preserve"> </w:t>
      </w:r>
      <w:r w:rsidRPr="00D949CB">
        <w:rPr>
          <w:rFonts w:eastAsia="Calibri" w:cs="Times New Roman"/>
          <w:color w:val="767171"/>
          <w:szCs w:val="24"/>
          <w:lang w:val="es-DO"/>
        </w:rPr>
        <w:t xml:space="preserve">viajaron </w:t>
      </w:r>
      <w:r w:rsidR="00DE6AE9" w:rsidRPr="00D949CB">
        <w:rPr>
          <w:rFonts w:eastAsia="Calibri" w:cs="Times New Roman"/>
          <w:color w:val="767171"/>
          <w:szCs w:val="24"/>
          <w:lang w:val="es-DO"/>
        </w:rPr>
        <w:t xml:space="preserve">a la zona fronteriza de Eslovaquia para realizar las coordinaciones de lugar, la embajada logró </w:t>
      </w:r>
      <w:r w:rsidRPr="00D949CB">
        <w:rPr>
          <w:rFonts w:eastAsia="Calibri" w:cs="Times New Roman"/>
          <w:color w:val="767171"/>
          <w:szCs w:val="24"/>
          <w:lang w:val="es-DO"/>
        </w:rPr>
        <w:t xml:space="preserve">canalizar </w:t>
      </w:r>
      <w:r w:rsidR="00DE6AE9" w:rsidRPr="00D949CB">
        <w:rPr>
          <w:rFonts w:eastAsia="Calibri" w:cs="Times New Roman"/>
          <w:color w:val="767171"/>
          <w:szCs w:val="24"/>
          <w:lang w:val="es-DO"/>
        </w:rPr>
        <w:t>la salida del grupo ha</w:t>
      </w:r>
      <w:r w:rsidRPr="00D949CB">
        <w:rPr>
          <w:rFonts w:eastAsia="Calibri" w:cs="Times New Roman"/>
          <w:color w:val="767171"/>
          <w:szCs w:val="24"/>
          <w:lang w:val="es-DO"/>
        </w:rPr>
        <w:t>cia varios países de Europa y</w:t>
      </w:r>
      <w:r w:rsidR="00DE6AE9" w:rsidRPr="00D949CB">
        <w:rPr>
          <w:rFonts w:eastAsia="Calibri" w:cs="Times New Roman"/>
          <w:color w:val="767171"/>
          <w:szCs w:val="24"/>
          <w:lang w:val="es-DO"/>
        </w:rPr>
        <w:t xml:space="preserve"> República Dominican</w:t>
      </w:r>
      <w:r w:rsidRPr="00D949CB">
        <w:rPr>
          <w:rFonts w:eastAsia="Calibri" w:cs="Times New Roman"/>
          <w:color w:val="767171"/>
          <w:szCs w:val="24"/>
          <w:lang w:val="es-DO"/>
        </w:rPr>
        <w:t>a</w:t>
      </w:r>
      <w:r w:rsidR="00BA2A52" w:rsidRPr="00D949CB">
        <w:rPr>
          <w:rFonts w:eastAsia="Calibri" w:cs="Times New Roman"/>
          <w:color w:val="767171"/>
          <w:szCs w:val="24"/>
          <w:lang w:val="es-DO"/>
        </w:rPr>
        <w:t>.</w:t>
      </w:r>
    </w:p>
    <w:p w14:paraId="22B8FF16" w14:textId="77777777" w:rsidR="00D11069" w:rsidRPr="00D949CB" w:rsidRDefault="00D11069" w:rsidP="00BA2A52">
      <w:pPr>
        <w:spacing w:after="0" w:line="360" w:lineRule="auto"/>
        <w:jc w:val="both"/>
        <w:rPr>
          <w:rFonts w:eastAsia="Calibri" w:cs="Times New Roman"/>
          <w:color w:val="767171"/>
          <w:szCs w:val="24"/>
          <w:lang w:val="es-DO"/>
        </w:rPr>
      </w:pPr>
    </w:p>
    <w:p w14:paraId="307E9E2E" w14:textId="2E1EC576" w:rsidR="00E0593F" w:rsidRPr="00D949CB" w:rsidRDefault="00DE6AE9" w:rsidP="00D11069">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Asimismo, se presentaron cartas credenciales ante tres de las concurrencias que corresponden a la embajada (Letonia, Estonia y Rumanía), con las dos presentaciones realizadas en el 2022, solo queda pendiente una ante Polonia. </w:t>
      </w:r>
      <w:r w:rsidR="00185866" w:rsidRPr="00D949CB">
        <w:rPr>
          <w:rFonts w:eastAsia="Calibri" w:cs="Times New Roman"/>
          <w:color w:val="767171"/>
          <w:szCs w:val="24"/>
          <w:lang w:val="es-DO"/>
        </w:rPr>
        <w:t>Se</w:t>
      </w:r>
      <w:r w:rsidRPr="00D949CB">
        <w:rPr>
          <w:rFonts w:eastAsia="Calibri" w:cs="Times New Roman"/>
          <w:color w:val="767171"/>
          <w:szCs w:val="24"/>
          <w:lang w:val="es-DO"/>
        </w:rPr>
        <w:t xml:space="preserve"> destaca la participación </w:t>
      </w:r>
      <w:r w:rsidR="00185866" w:rsidRPr="00D949CB">
        <w:rPr>
          <w:rFonts w:eastAsia="Calibri" w:cs="Times New Roman"/>
          <w:color w:val="767171"/>
          <w:szCs w:val="24"/>
          <w:lang w:val="es-DO"/>
        </w:rPr>
        <w:t xml:space="preserve">del país </w:t>
      </w:r>
      <w:r w:rsidRPr="00D949CB">
        <w:rPr>
          <w:rFonts w:eastAsia="Calibri" w:cs="Times New Roman"/>
          <w:color w:val="767171"/>
          <w:szCs w:val="24"/>
          <w:lang w:val="es-DO"/>
        </w:rPr>
        <w:t xml:space="preserve">en la feria </w:t>
      </w:r>
      <w:proofErr w:type="spellStart"/>
      <w:r w:rsidRPr="00D949CB">
        <w:rPr>
          <w:rFonts w:eastAsia="Calibri" w:cs="Times New Roman"/>
          <w:color w:val="767171"/>
          <w:szCs w:val="24"/>
          <w:lang w:val="es-DO"/>
        </w:rPr>
        <w:t>Fruit</w:t>
      </w:r>
      <w:proofErr w:type="spellEnd"/>
      <w:r w:rsidRPr="00D949CB">
        <w:rPr>
          <w:rFonts w:eastAsia="Calibri" w:cs="Times New Roman"/>
          <w:color w:val="767171"/>
          <w:szCs w:val="24"/>
          <w:lang w:val="es-DO"/>
        </w:rPr>
        <w:t xml:space="preserve"> </w:t>
      </w:r>
      <w:proofErr w:type="spellStart"/>
      <w:r w:rsidRPr="00D949CB">
        <w:rPr>
          <w:rFonts w:eastAsia="Calibri" w:cs="Times New Roman"/>
          <w:color w:val="767171"/>
          <w:szCs w:val="24"/>
          <w:lang w:val="es-DO"/>
        </w:rPr>
        <w:t>Logistica</w:t>
      </w:r>
      <w:proofErr w:type="spellEnd"/>
      <w:r w:rsidRPr="00D949CB">
        <w:rPr>
          <w:rFonts w:eastAsia="Calibri" w:cs="Times New Roman"/>
          <w:color w:val="767171"/>
          <w:szCs w:val="24"/>
          <w:lang w:val="es-DO"/>
        </w:rPr>
        <w:t xml:space="preserve"> 2022, </w:t>
      </w:r>
      <w:r w:rsidR="00ED765F" w:rsidRPr="00D949CB">
        <w:rPr>
          <w:rFonts w:eastAsia="Calibri" w:cs="Times New Roman"/>
          <w:color w:val="767171"/>
          <w:szCs w:val="24"/>
          <w:lang w:val="es-DO"/>
        </w:rPr>
        <w:t xml:space="preserve">en coordinación con </w:t>
      </w:r>
      <w:proofErr w:type="spellStart"/>
      <w:r w:rsidR="00ED765F" w:rsidRPr="00D949CB">
        <w:rPr>
          <w:rFonts w:eastAsia="Calibri" w:cs="Times New Roman"/>
          <w:color w:val="767171"/>
          <w:szCs w:val="24"/>
          <w:lang w:val="es-DO"/>
        </w:rPr>
        <w:t>P</w:t>
      </w:r>
      <w:r w:rsidR="00185866" w:rsidRPr="00D949CB">
        <w:rPr>
          <w:rFonts w:eastAsia="Calibri" w:cs="Times New Roman"/>
          <w:color w:val="767171"/>
          <w:szCs w:val="24"/>
          <w:lang w:val="es-DO"/>
        </w:rPr>
        <w:t>roDominicana</w:t>
      </w:r>
      <w:proofErr w:type="spellEnd"/>
      <w:r w:rsidR="00185866" w:rsidRPr="00D949CB">
        <w:rPr>
          <w:rFonts w:eastAsia="Calibri" w:cs="Times New Roman"/>
          <w:color w:val="767171"/>
          <w:szCs w:val="24"/>
          <w:lang w:val="es-DO"/>
        </w:rPr>
        <w:t>. Participa</w:t>
      </w:r>
      <w:r w:rsidR="00ED765F" w:rsidRPr="00D949CB">
        <w:rPr>
          <w:rFonts w:eastAsia="Calibri" w:cs="Times New Roman"/>
          <w:color w:val="767171"/>
          <w:szCs w:val="24"/>
          <w:lang w:val="es-DO"/>
        </w:rPr>
        <w:t xml:space="preserve">ron </w:t>
      </w:r>
      <w:r w:rsidR="00185866" w:rsidRPr="00D949CB">
        <w:rPr>
          <w:rFonts w:eastAsia="Calibri" w:cs="Times New Roman"/>
          <w:color w:val="767171"/>
          <w:szCs w:val="24"/>
          <w:lang w:val="es-DO"/>
        </w:rPr>
        <w:t>un total de quince (</w:t>
      </w:r>
      <w:r w:rsidR="00ED765F" w:rsidRPr="00D949CB">
        <w:rPr>
          <w:rFonts w:eastAsia="Calibri" w:cs="Times New Roman"/>
          <w:color w:val="767171"/>
          <w:szCs w:val="24"/>
          <w:lang w:val="es-DO"/>
        </w:rPr>
        <w:t>15</w:t>
      </w:r>
      <w:r w:rsidR="00185866" w:rsidRPr="00D949CB">
        <w:rPr>
          <w:rFonts w:eastAsia="Calibri" w:cs="Times New Roman"/>
          <w:color w:val="767171"/>
          <w:szCs w:val="24"/>
          <w:lang w:val="es-DO"/>
        </w:rPr>
        <w:t>)</w:t>
      </w:r>
      <w:r w:rsidR="00ED765F" w:rsidRPr="00D949CB">
        <w:rPr>
          <w:rFonts w:eastAsia="Calibri" w:cs="Times New Roman"/>
          <w:color w:val="767171"/>
          <w:szCs w:val="24"/>
          <w:lang w:val="es-DO"/>
        </w:rPr>
        <w:t xml:space="preserve"> empresas domini</w:t>
      </w:r>
      <w:r w:rsidR="003A3CA4" w:rsidRPr="00D949CB">
        <w:rPr>
          <w:rFonts w:eastAsia="Calibri" w:cs="Times New Roman"/>
          <w:color w:val="767171"/>
          <w:szCs w:val="24"/>
          <w:lang w:val="es-DO"/>
        </w:rPr>
        <w:t xml:space="preserve">canas, </w:t>
      </w:r>
      <w:r w:rsidR="00185866" w:rsidRPr="00D949CB">
        <w:rPr>
          <w:rFonts w:eastAsia="Calibri" w:cs="Times New Roman"/>
          <w:color w:val="767171"/>
          <w:szCs w:val="24"/>
          <w:lang w:val="es-DO"/>
        </w:rPr>
        <w:lastRenderedPageBreak/>
        <w:t xml:space="preserve">logrando </w:t>
      </w:r>
      <w:r w:rsidR="003A3CA4" w:rsidRPr="00D949CB">
        <w:rPr>
          <w:rFonts w:eastAsia="Calibri" w:cs="Times New Roman"/>
          <w:color w:val="767171"/>
          <w:szCs w:val="24"/>
          <w:lang w:val="es-DO"/>
        </w:rPr>
        <w:t>cerrar</w:t>
      </w:r>
      <w:r w:rsidR="00ED765F" w:rsidRPr="00D949CB">
        <w:rPr>
          <w:rFonts w:eastAsia="Calibri" w:cs="Times New Roman"/>
          <w:color w:val="767171"/>
          <w:szCs w:val="24"/>
          <w:lang w:val="es-DO"/>
        </w:rPr>
        <w:t xml:space="preserve"> </w:t>
      </w:r>
      <w:r w:rsidR="003A3CA4" w:rsidRPr="00D949CB">
        <w:rPr>
          <w:rFonts w:eastAsia="Calibri" w:cs="Times New Roman"/>
          <w:color w:val="767171"/>
          <w:szCs w:val="24"/>
          <w:lang w:val="es-DO"/>
        </w:rPr>
        <w:t xml:space="preserve">sesenta (60) acuerdos de compras en cincuentas (50) rondas de negociaciones, </w:t>
      </w:r>
      <w:r w:rsidR="00ED765F" w:rsidRPr="00D949CB">
        <w:rPr>
          <w:rFonts w:eastAsia="Calibri" w:cs="Times New Roman"/>
          <w:color w:val="767171"/>
          <w:szCs w:val="24"/>
          <w:lang w:val="es-DO"/>
        </w:rPr>
        <w:t>recibieron más de 4,000 visitas de personas interesadas.</w:t>
      </w:r>
      <w:r w:rsidR="001F140B" w:rsidRPr="00D949CB">
        <w:rPr>
          <w:rFonts w:eastAsia="Calibri" w:cs="Times New Roman"/>
          <w:color w:val="767171"/>
          <w:szCs w:val="24"/>
          <w:lang w:val="es-DO"/>
        </w:rPr>
        <w:t xml:space="preserve"> </w:t>
      </w:r>
    </w:p>
    <w:p w14:paraId="40C442FE" w14:textId="77777777" w:rsidR="00927ED7" w:rsidRPr="00D949CB" w:rsidRDefault="00927ED7" w:rsidP="00BA2A52">
      <w:pPr>
        <w:tabs>
          <w:tab w:val="left" w:pos="2895"/>
        </w:tabs>
        <w:spacing w:line="360" w:lineRule="auto"/>
        <w:jc w:val="both"/>
        <w:rPr>
          <w:rFonts w:eastAsia="Calibri" w:cs="Times New Roman"/>
          <w:color w:val="767171"/>
          <w:szCs w:val="24"/>
          <w:lang w:val="es-DO"/>
        </w:rPr>
      </w:pPr>
    </w:p>
    <w:p w14:paraId="4594BA25" w14:textId="6DC0CB15" w:rsidR="00BA2A52" w:rsidRPr="00D949CB" w:rsidRDefault="00185866" w:rsidP="00BA2A52">
      <w:pPr>
        <w:tabs>
          <w:tab w:val="left" w:pos="2895"/>
        </w:tabs>
        <w:spacing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La </w:t>
      </w:r>
      <w:proofErr w:type="spellStart"/>
      <w:r w:rsidRPr="00D949CB">
        <w:rPr>
          <w:rFonts w:eastAsia="Calibri" w:cs="Times New Roman"/>
          <w:color w:val="767171"/>
          <w:szCs w:val="24"/>
          <w:lang w:val="es-DO"/>
        </w:rPr>
        <w:t>Emabajada</w:t>
      </w:r>
      <w:proofErr w:type="spellEnd"/>
      <w:r w:rsidRPr="00D949CB">
        <w:rPr>
          <w:rFonts w:eastAsia="Calibri" w:cs="Times New Roman"/>
          <w:color w:val="767171"/>
          <w:szCs w:val="24"/>
          <w:lang w:val="es-DO"/>
        </w:rPr>
        <w:t xml:space="preserve"> de </w:t>
      </w:r>
      <w:r w:rsidR="00E0593F" w:rsidRPr="00D949CB">
        <w:rPr>
          <w:rFonts w:eastAsia="Calibri" w:cs="Times New Roman"/>
          <w:color w:val="767171"/>
          <w:szCs w:val="24"/>
          <w:lang w:val="es-DO"/>
        </w:rPr>
        <w:t xml:space="preserve">República Dominicana </w:t>
      </w:r>
      <w:r w:rsidRPr="00D949CB">
        <w:rPr>
          <w:rFonts w:eastAsia="Calibri" w:cs="Times New Roman"/>
          <w:color w:val="767171"/>
          <w:szCs w:val="24"/>
          <w:lang w:val="es-DO"/>
        </w:rPr>
        <w:t xml:space="preserve">en Egipto </w:t>
      </w:r>
      <w:r w:rsidR="00E0593F" w:rsidRPr="00D949CB">
        <w:rPr>
          <w:rFonts w:eastAsia="Calibri" w:cs="Times New Roman"/>
          <w:color w:val="767171"/>
          <w:szCs w:val="24"/>
          <w:lang w:val="es-DO"/>
        </w:rPr>
        <w:t xml:space="preserve">a través de la institución </w:t>
      </w:r>
      <w:proofErr w:type="spellStart"/>
      <w:r w:rsidR="00E0593F" w:rsidRPr="00D949CB">
        <w:rPr>
          <w:rFonts w:eastAsia="Calibri" w:cs="Times New Roman"/>
          <w:color w:val="767171"/>
          <w:szCs w:val="24"/>
          <w:lang w:val="es-ES"/>
        </w:rPr>
        <w:t>Egipcian</w:t>
      </w:r>
      <w:proofErr w:type="spellEnd"/>
      <w:r w:rsidR="00E0593F" w:rsidRPr="00D949CB">
        <w:rPr>
          <w:rFonts w:eastAsia="Calibri" w:cs="Times New Roman"/>
          <w:color w:val="767171"/>
          <w:szCs w:val="24"/>
          <w:lang w:val="es-ES"/>
        </w:rPr>
        <w:t xml:space="preserve"> </w:t>
      </w:r>
      <w:proofErr w:type="spellStart"/>
      <w:r w:rsidR="00E0593F" w:rsidRPr="00D949CB">
        <w:rPr>
          <w:rFonts w:eastAsia="Calibri" w:cs="Times New Roman"/>
          <w:color w:val="767171"/>
          <w:szCs w:val="24"/>
          <w:lang w:val="es-ES"/>
        </w:rPr>
        <w:t>Travel</w:t>
      </w:r>
      <w:proofErr w:type="spellEnd"/>
      <w:r w:rsidR="00E0593F" w:rsidRPr="00D949CB">
        <w:rPr>
          <w:rFonts w:eastAsia="Calibri" w:cs="Times New Roman"/>
          <w:color w:val="767171"/>
          <w:szCs w:val="24"/>
          <w:lang w:val="es-ES"/>
        </w:rPr>
        <w:t xml:space="preserve"> </w:t>
      </w:r>
      <w:proofErr w:type="spellStart"/>
      <w:r w:rsidR="00E0593F" w:rsidRPr="00D949CB">
        <w:rPr>
          <w:rFonts w:eastAsia="Calibri" w:cs="Times New Roman"/>
          <w:color w:val="767171"/>
          <w:szCs w:val="24"/>
          <w:lang w:val="es-ES"/>
        </w:rPr>
        <w:t>Association</w:t>
      </w:r>
      <w:proofErr w:type="spellEnd"/>
      <w:r w:rsidR="00E0593F" w:rsidRPr="00D949CB">
        <w:rPr>
          <w:rFonts w:eastAsia="Calibri" w:cs="Times New Roman"/>
          <w:color w:val="767171"/>
          <w:szCs w:val="24"/>
          <w:lang w:val="es-ES"/>
        </w:rPr>
        <w:t>,</w:t>
      </w:r>
      <w:r w:rsidR="00E0593F" w:rsidRPr="00D949CB">
        <w:rPr>
          <w:rFonts w:eastAsia="Calibri" w:cs="Times New Roman"/>
          <w:color w:val="767171"/>
          <w:szCs w:val="24"/>
          <w:lang w:val="es-DO"/>
        </w:rPr>
        <w:t xml:space="preserve"> </w:t>
      </w:r>
      <w:r w:rsidRPr="00D949CB">
        <w:rPr>
          <w:rFonts w:eastAsia="Calibri" w:cs="Times New Roman"/>
          <w:color w:val="767171"/>
          <w:szCs w:val="24"/>
          <w:lang w:val="es-DO"/>
        </w:rPr>
        <w:t xml:space="preserve">logró </w:t>
      </w:r>
      <w:r w:rsidR="00E0593F" w:rsidRPr="00D949CB">
        <w:rPr>
          <w:rFonts w:eastAsia="Calibri" w:cs="Times New Roman"/>
          <w:color w:val="767171"/>
          <w:szCs w:val="24"/>
          <w:lang w:val="es-DO"/>
        </w:rPr>
        <w:t>inicia</w:t>
      </w:r>
      <w:r w:rsidRPr="00D949CB">
        <w:rPr>
          <w:rFonts w:eastAsia="Calibri" w:cs="Times New Roman"/>
          <w:color w:val="767171"/>
          <w:szCs w:val="24"/>
          <w:lang w:val="es-DO"/>
        </w:rPr>
        <w:t>r</w:t>
      </w:r>
      <w:r w:rsidR="00E0593F" w:rsidRPr="00D949CB">
        <w:rPr>
          <w:rFonts w:eastAsia="Calibri" w:cs="Times New Roman"/>
          <w:color w:val="767171"/>
          <w:szCs w:val="24"/>
          <w:lang w:val="es-DO"/>
        </w:rPr>
        <w:t xml:space="preserve"> estrategia para incrementar el flujo turístico de Egipto a República Dominicana y viceversa</w:t>
      </w:r>
      <w:r w:rsidR="006E028C" w:rsidRPr="00D949CB">
        <w:rPr>
          <w:rFonts w:eastAsia="Calibri" w:cs="Times New Roman"/>
          <w:color w:val="767171"/>
          <w:szCs w:val="24"/>
          <w:lang w:val="es-DO"/>
        </w:rPr>
        <w:t>, e</w:t>
      </w:r>
      <w:r w:rsidR="00E0593F" w:rsidRPr="00D949CB">
        <w:rPr>
          <w:rFonts w:eastAsia="Calibri" w:cs="Times New Roman"/>
          <w:color w:val="767171"/>
          <w:szCs w:val="24"/>
          <w:lang w:val="es-DO"/>
        </w:rPr>
        <w:t xml:space="preserve">l </w:t>
      </w:r>
      <w:proofErr w:type="spellStart"/>
      <w:r w:rsidR="00E0593F" w:rsidRPr="00D949CB">
        <w:rPr>
          <w:rFonts w:eastAsia="Calibri" w:cs="Times New Roman"/>
          <w:color w:val="767171"/>
          <w:szCs w:val="24"/>
          <w:lang w:val="es-ES"/>
        </w:rPr>
        <w:t>Egyptian</w:t>
      </w:r>
      <w:proofErr w:type="spellEnd"/>
      <w:r w:rsidR="00E0593F" w:rsidRPr="00D949CB">
        <w:rPr>
          <w:rFonts w:eastAsia="Calibri" w:cs="Times New Roman"/>
          <w:color w:val="767171"/>
          <w:szCs w:val="24"/>
          <w:lang w:val="es-ES"/>
        </w:rPr>
        <w:t xml:space="preserve"> </w:t>
      </w:r>
      <w:proofErr w:type="spellStart"/>
      <w:r w:rsidR="00E0593F" w:rsidRPr="00D949CB">
        <w:rPr>
          <w:rFonts w:eastAsia="Calibri" w:cs="Times New Roman"/>
          <w:color w:val="767171"/>
          <w:szCs w:val="24"/>
          <w:lang w:val="es-ES"/>
        </w:rPr>
        <w:t>Travel</w:t>
      </w:r>
      <w:proofErr w:type="spellEnd"/>
      <w:r w:rsidR="00E0593F" w:rsidRPr="00D949CB">
        <w:rPr>
          <w:rFonts w:eastAsia="Calibri" w:cs="Times New Roman"/>
          <w:color w:val="767171"/>
          <w:szCs w:val="24"/>
          <w:lang w:val="es-ES"/>
        </w:rPr>
        <w:t xml:space="preserve"> </w:t>
      </w:r>
      <w:proofErr w:type="spellStart"/>
      <w:r w:rsidR="00E0593F" w:rsidRPr="00D949CB">
        <w:rPr>
          <w:rFonts w:eastAsia="Calibri" w:cs="Times New Roman"/>
          <w:color w:val="767171"/>
          <w:szCs w:val="24"/>
          <w:lang w:val="es-ES"/>
        </w:rPr>
        <w:t>Association</w:t>
      </w:r>
      <w:proofErr w:type="spellEnd"/>
      <w:r w:rsidR="00E0593F" w:rsidRPr="00D949CB">
        <w:rPr>
          <w:rFonts w:eastAsia="Calibri" w:cs="Times New Roman"/>
          <w:color w:val="767171"/>
          <w:szCs w:val="24"/>
          <w:lang w:val="es-DO"/>
        </w:rPr>
        <w:t xml:space="preserve"> posee más de 450 empresas en su membresía. Esto la hace una de las empresas turísticas más importantes de la región.</w:t>
      </w:r>
    </w:p>
    <w:p w14:paraId="285E7ED3" w14:textId="77777777" w:rsidR="00004DE6" w:rsidRPr="00D949CB" w:rsidRDefault="00004DE6" w:rsidP="00BA2A52">
      <w:pPr>
        <w:tabs>
          <w:tab w:val="left" w:pos="2895"/>
        </w:tabs>
        <w:spacing w:line="360" w:lineRule="auto"/>
        <w:jc w:val="both"/>
        <w:rPr>
          <w:rFonts w:eastAsia="Calibri" w:cs="Times New Roman"/>
          <w:color w:val="767171"/>
          <w:szCs w:val="24"/>
          <w:lang w:val="es-DO"/>
        </w:rPr>
      </w:pPr>
    </w:p>
    <w:p w14:paraId="2FFA9534" w14:textId="1D3035E0" w:rsidR="00CF56CC" w:rsidRPr="00D949CB" w:rsidRDefault="00185866" w:rsidP="00BA2A52">
      <w:pPr>
        <w:tabs>
          <w:tab w:val="left" w:pos="2895"/>
        </w:tabs>
        <w:spacing w:line="360" w:lineRule="auto"/>
        <w:jc w:val="both"/>
        <w:rPr>
          <w:rFonts w:eastAsia="Calibri" w:cs="Times New Roman"/>
          <w:color w:val="767171"/>
          <w:szCs w:val="24"/>
          <w:lang w:val="es-DO"/>
        </w:rPr>
      </w:pPr>
      <w:r w:rsidRPr="00D949CB">
        <w:rPr>
          <w:rFonts w:eastAsia="Calibri" w:cs="Times New Roman"/>
          <w:color w:val="767171"/>
          <w:szCs w:val="24"/>
          <w:lang w:val="es-DO"/>
        </w:rPr>
        <w:t>L</w:t>
      </w:r>
      <w:r w:rsidR="00CF56CC" w:rsidRPr="00D949CB">
        <w:rPr>
          <w:rFonts w:eastAsia="Calibri" w:cs="Times New Roman"/>
          <w:color w:val="767171"/>
          <w:szCs w:val="24"/>
          <w:lang w:val="es-DO"/>
        </w:rPr>
        <w:t xml:space="preserve">a Embajada </w:t>
      </w:r>
      <w:r w:rsidR="00B47316" w:rsidRPr="00D949CB">
        <w:rPr>
          <w:rFonts w:eastAsia="Calibri" w:cs="Times New Roman"/>
          <w:color w:val="767171"/>
          <w:szCs w:val="24"/>
          <w:lang w:val="es-DO"/>
        </w:rPr>
        <w:t>de República Dominicana</w:t>
      </w:r>
      <w:r w:rsidR="00CF56CC" w:rsidRPr="00D949CB">
        <w:rPr>
          <w:rFonts w:eastAsia="Calibri" w:cs="Times New Roman"/>
          <w:color w:val="767171"/>
          <w:szCs w:val="24"/>
          <w:lang w:val="es-DO"/>
        </w:rPr>
        <w:t xml:space="preserve"> en Portugal a través de gestiones realizadas, logro que la línea aérea portuguesa TAP AIR Portugal inici</w:t>
      </w:r>
      <w:r w:rsidR="00C731DC" w:rsidRPr="00D949CB">
        <w:rPr>
          <w:rFonts w:eastAsia="Calibri" w:cs="Times New Roman"/>
          <w:color w:val="767171"/>
          <w:szCs w:val="24"/>
          <w:lang w:val="es-DO"/>
        </w:rPr>
        <w:t>ara</w:t>
      </w:r>
      <w:r w:rsidR="00CF56CC" w:rsidRPr="00D949CB">
        <w:rPr>
          <w:rFonts w:eastAsia="Calibri" w:cs="Times New Roman"/>
          <w:color w:val="767171"/>
          <w:szCs w:val="24"/>
          <w:lang w:val="es-DO"/>
        </w:rPr>
        <w:t xml:space="preserve"> tres vuelos semanales fijos a Punta Cana desde la ciudad de Lisboa. Así mismo, también gracias a las gestiones realizadas por esta </w:t>
      </w:r>
      <w:r w:rsidR="00C731DC" w:rsidRPr="00D949CB">
        <w:rPr>
          <w:rFonts w:eastAsia="Calibri" w:cs="Times New Roman"/>
          <w:color w:val="767171"/>
          <w:szCs w:val="24"/>
          <w:lang w:val="es-DO"/>
        </w:rPr>
        <w:t>misión</w:t>
      </w:r>
      <w:r w:rsidR="00CF56CC" w:rsidRPr="00D949CB">
        <w:rPr>
          <w:rFonts w:eastAsia="Calibri" w:cs="Times New Roman"/>
          <w:color w:val="767171"/>
          <w:szCs w:val="24"/>
          <w:lang w:val="es-DO"/>
        </w:rPr>
        <w:t xml:space="preserve">, </w:t>
      </w:r>
      <w:r w:rsidR="00CF56CC" w:rsidRPr="00D949CB">
        <w:rPr>
          <w:rFonts w:eastAsia="Calibri" w:cs="Times New Roman"/>
          <w:i/>
          <w:iCs/>
          <w:color w:val="767171"/>
          <w:szCs w:val="24"/>
          <w:lang w:val="es-DO"/>
        </w:rPr>
        <w:t xml:space="preserve">la línea aérea </w:t>
      </w:r>
      <w:proofErr w:type="spellStart"/>
      <w:r w:rsidR="00CF56CC" w:rsidRPr="00D949CB">
        <w:rPr>
          <w:rFonts w:eastAsia="Calibri" w:cs="Times New Roman"/>
          <w:i/>
          <w:iCs/>
          <w:color w:val="767171"/>
          <w:szCs w:val="24"/>
          <w:lang w:val="es-DO"/>
        </w:rPr>
        <w:t>Iberojet</w:t>
      </w:r>
      <w:proofErr w:type="spellEnd"/>
      <w:r w:rsidR="00CF56CC" w:rsidRPr="00D949CB">
        <w:rPr>
          <w:rFonts w:eastAsia="Calibri" w:cs="Times New Roman"/>
          <w:i/>
          <w:iCs/>
          <w:color w:val="767171"/>
          <w:szCs w:val="24"/>
          <w:lang w:val="es-DO"/>
        </w:rPr>
        <w:t xml:space="preserve"> / </w:t>
      </w:r>
      <w:proofErr w:type="spellStart"/>
      <w:r w:rsidR="00CF56CC" w:rsidRPr="00D949CB">
        <w:rPr>
          <w:rFonts w:eastAsia="Calibri" w:cs="Times New Roman"/>
          <w:i/>
          <w:iCs/>
          <w:color w:val="767171"/>
          <w:szCs w:val="24"/>
          <w:lang w:val="es-DO"/>
        </w:rPr>
        <w:t>Orbest</w:t>
      </w:r>
      <w:proofErr w:type="spellEnd"/>
      <w:r w:rsidR="00CF56CC" w:rsidRPr="00D949CB">
        <w:rPr>
          <w:rFonts w:eastAsia="Calibri" w:cs="Times New Roman"/>
          <w:i/>
          <w:iCs/>
          <w:color w:val="767171"/>
          <w:szCs w:val="24"/>
          <w:lang w:val="es-DO"/>
        </w:rPr>
        <w:t>, en el mes de abril, comenzó a operar 1 vuelo semanal Lisboa - Punta Cana</w:t>
      </w:r>
      <w:r w:rsidR="00CF56CC" w:rsidRPr="00D949CB">
        <w:rPr>
          <w:rFonts w:eastAsia="Calibri" w:cs="Times New Roman"/>
          <w:color w:val="767171"/>
          <w:szCs w:val="24"/>
          <w:lang w:val="es-DO"/>
        </w:rPr>
        <w:t xml:space="preserve">. </w:t>
      </w:r>
      <w:r w:rsidR="001807B0" w:rsidRPr="00D949CB">
        <w:rPr>
          <w:rFonts w:cs="Times New Roman"/>
          <w:color w:val="767171"/>
          <w:lang w:val="es-ES"/>
        </w:rPr>
        <w:t xml:space="preserve">En el mes de julio, se </w:t>
      </w:r>
      <w:r w:rsidR="001807B0" w:rsidRPr="00D949CB">
        <w:rPr>
          <w:rFonts w:cs="Times New Roman"/>
          <w:color w:val="767171"/>
          <w:lang w:val="es-DO"/>
        </w:rPr>
        <w:t>inauguró nueva ruta de vuelos directos entre Porto/Punta Cana</w:t>
      </w:r>
      <w:r w:rsidR="001807B0" w:rsidRPr="00D949CB">
        <w:rPr>
          <w:rFonts w:cs="Times New Roman"/>
          <w:color w:val="767171"/>
          <w:lang w:val="es-ES"/>
        </w:rPr>
        <w:t xml:space="preserve"> operado</w:t>
      </w:r>
      <w:r w:rsidR="001807B0" w:rsidRPr="00D949CB">
        <w:rPr>
          <w:rFonts w:cs="Times New Roman"/>
          <w:color w:val="767171"/>
          <w:lang w:val="es-DO"/>
        </w:rPr>
        <w:t xml:space="preserve"> por la línea aérea World2Fly</w:t>
      </w:r>
      <w:r w:rsidR="00CF56CC" w:rsidRPr="00D949CB">
        <w:rPr>
          <w:rFonts w:eastAsia="Calibri" w:cs="Times New Roman"/>
          <w:color w:val="767171"/>
          <w:szCs w:val="24"/>
          <w:lang w:val="es-DO"/>
        </w:rPr>
        <w:t>. Se está trabajando para que esta empresa abra una base de operaciones (</w:t>
      </w:r>
      <w:proofErr w:type="gramStart"/>
      <w:r w:rsidR="00CF56CC" w:rsidRPr="00D949CB">
        <w:rPr>
          <w:rFonts w:eastAsia="Calibri" w:cs="Times New Roman"/>
          <w:color w:val="767171"/>
          <w:szCs w:val="24"/>
          <w:lang w:val="es-DO"/>
        </w:rPr>
        <w:t>HUB</w:t>
      </w:r>
      <w:proofErr w:type="gramEnd"/>
      <w:r w:rsidR="00CF56CC" w:rsidRPr="00D949CB">
        <w:rPr>
          <w:rFonts w:eastAsia="Calibri" w:cs="Times New Roman"/>
          <w:color w:val="767171"/>
          <w:szCs w:val="24"/>
          <w:lang w:val="es-DO"/>
        </w:rPr>
        <w:t>) en Punta Cana para sus vuelos destinados a Estados Unidos y otros países de América</w:t>
      </w:r>
      <w:r w:rsidR="00866401" w:rsidRPr="00D949CB">
        <w:rPr>
          <w:rFonts w:eastAsia="Calibri" w:cs="Times New Roman"/>
          <w:color w:val="767171"/>
          <w:szCs w:val="24"/>
          <w:lang w:val="es-DO"/>
        </w:rPr>
        <w:t>.</w:t>
      </w:r>
    </w:p>
    <w:p w14:paraId="55418371" w14:textId="35E208FC" w:rsidR="00866401" w:rsidRPr="00D949CB" w:rsidRDefault="00866401" w:rsidP="00CF56CC">
      <w:pPr>
        <w:pBdr>
          <w:top w:val="nil"/>
          <w:left w:val="nil"/>
          <w:bottom w:val="nil"/>
          <w:right w:val="nil"/>
          <w:between w:val="nil"/>
        </w:pBdr>
        <w:spacing w:after="0" w:line="360" w:lineRule="auto"/>
        <w:jc w:val="both"/>
        <w:rPr>
          <w:rFonts w:eastAsia="Calibri" w:cs="Times New Roman"/>
          <w:color w:val="767171"/>
          <w:szCs w:val="24"/>
          <w:lang w:val="es-DO"/>
        </w:rPr>
      </w:pPr>
    </w:p>
    <w:p w14:paraId="13CC6A7C" w14:textId="0777FA7E" w:rsidR="00866401" w:rsidRPr="00D949CB" w:rsidRDefault="00866401" w:rsidP="00866401">
      <w:pPr>
        <w:pBdr>
          <w:top w:val="nil"/>
          <w:left w:val="nil"/>
          <w:bottom w:val="nil"/>
          <w:right w:val="nil"/>
          <w:between w:val="nil"/>
        </w:pBd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Igualmente, en el marco de la visita oficial del embajador José Julio Gómez, viceministro de Política Exterior Bilateral, se confirmó el apoyo de Portugal para la candidatura como miembro del Consejo de Derechos Humanos (CDH) de la Organización de las Naciones Unidas, período 2024-2026, en las elecciones a realizarse en el 2023, en el marco de la 78ª Sesión Plenaria de la Asamblea de las Naciones Unidas en la ciudad de Nueva York.</w:t>
      </w:r>
    </w:p>
    <w:p w14:paraId="20D1598A" w14:textId="77777777" w:rsidR="00075957" w:rsidRPr="00D949CB" w:rsidRDefault="00075957" w:rsidP="00866401">
      <w:pPr>
        <w:pBdr>
          <w:top w:val="nil"/>
          <w:left w:val="nil"/>
          <w:bottom w:val="nil"/>
          <w:right w:val="nil"/>
          <w:between w:val="nil"/>
        </w:pBdr>
        <w:spacing w:after="0" w:line="360" w:lineRule="auto"/>
        <w:jc w:val="both"/>
        <w:rPr>
          <w:rFonts w:eastAsia="Calibri" w:cs="Times New Roman"/>
          <w:color w:val="767171"/>
          <w:szCs w:val="24"/>
          <w:lang w:val="es-DO"/>
        </w:rPr>
      </w:pPr>
    </w:p>
    <w:p w14:paraId="64C13B9E" w14:textId="1A64CB97" w:rsidR="001807B0" w:rsidRPr="00D949CB" w:rsidRDefault="001807B0" w:rsidP="00866401">
      <w:pPr>
        <w:pBdr>
          <w:top w:val="nil"/>
          <w:left w:val="nil"/>
          <w:bottom w:val="nil"/>
          <w:right w:val="nil"/>
          <w:between w:val="nil"/>
        </w:pBdr>
        <w:spacing w:after="0" w:line="360" w:lineRule="auto"/>
        <w:jc w:val="both"/>
        <w:rPr>
          <w:rFonts w:cs="Times New Roman"/>
          <w:color w:val="767171"/>
          <w:lang w:val="es-DO"/>
        </w:rPr>
      </w:pPr>
      <w:r w:rsidRPr="00D949CB">
        <w:rPr>
          <w:rFonts w:cs="Times New Roman"/>
          <w:color w:val="767171"/>
          <w:lang w:val="es-ES"/>
        </w:rPr>
        <w:t>En el mes de octubre, la Embajada de la República Dominicana logró copatrocinar a</w:t>
      </w:r>
      <w:r w:rsidRPr="00D949CB">
        <w:rPr>
          <w:rFonts w:cs="Times New Roman"/>
          <w:color w:val="767171"/>
          <w:lang w:val="es-DO"/>
        </w:rPr>
        <w:t xml:space="preserve"> los dominicano</w:t>
      </w:r>
      <w:r w:rsidRPr="00D949CB">
        <w:rPr>
          <w:rFonts w:cs="Times New Roman"/>
          <w:color w:val="767171"/>
          <w:lang w:val="es-ES"/>
        </w:rPr>
        <w:t>s</w:t>
      </w:r>
      <w:r w:rsidRPr="00D949CB">
        <w:rPr>
          <w:rFonts w:cs="Times New Roman"/>
          <w:color w:val="767171"/>
          <w:lang w:val="es-DO"/>
        </w:rPr>
        <w:t xml:space="preserve"> Carlos Monción y Marlene Mercedes, miembros de </w:t>
      </w:r>
      <w:proofErr w:type="spellStart"/>
      <w:r w:rsidRPr="00D949CB">
        <w:rPr>
          <w:rFonts w:cs="Times New Roman"/>
          <w:color w:val="767171"/>
          <w:lang w:val="es-DO"/>
        </w:rPr>
        <w:t>Mediumship</w:t>
      </w:r>
      <w:proofErr w:type="spellEnd"/>
      <w:r w:rsidRPr="00D949CB">
        <w:rPr>
          <w:rFonts w:cs="Times New Roman"/>
          <w:color w:val="767171"/>
          <w:lang w:val="es-DO"/>
        </w:rPr>
        <w:t xml:space="preserve"> Music S.R.L.,</w:t>
      </w:r>
      <w:r w:rsidR="00075957" w:rsidRPr="00D949CB">
        <w:rPr>
          <w:rFonts w:cs="Times New Roman"/>
          <w:color w:val="767171"/>
          <w:lang w:val="es-DO"/>
        </w:rPr>
        <w:t xml:space="preserve"> </w:t>
      </w:r>
      <w:r w:rsidRPr="00D949CB">
        <w:rPr>
          <w:rFonts w:cs="Times New Roman"/>
          <w:color w:val="767171"/>
          <w:lang w:val="es-DO"/>
        </w:rPr>
        <w:t xml:space="preserve">empresa dominicana galardonada en la IV Edición de los Premios EPA, celebrados el 30 de noviembre del año pasado en las instalaciones de Pro </w:t>
      </w:r>
      <w:r w:rsidRPr="00D949CB">
        <w:rPr>
          <w:rFonts w:cs="Times New Roman"/>
          <w:color w:val="767171"/>
          <w:lang w:val="es-DO"/>
        </w:rPr>
        <w:lastRenderedPageBreak/>
        <w:t xml:space="preserve">Dominicana, siendo reconocida por su destacado desempeño y trayectoria en el sector de las exportaciones de servicios de industrias creativas, y al que colaboramos con el patrocinio para que pudieran representar parte del folklore y cultura de la República Dominicana en el evento WOMEX 22’ </w:t>
      </w:r>
      <w:proofErr w:type="spellStart"/>
      <w:r w:rsidRPr="00D949CB">
        <w:rPr>
          <w:rFonts w:cs="Times New Roman"/>
          <w:color w:val="767171"/>
          <w:lang w:val="es-DO"/>
        </w:rPr>
        <w:t>Worlwide</w:t>
      </w:r>
      <w:proofErr w:type="spellEnd"/>
      <w:r w:rsidRPr="00D949CB">
        <w:rPr>
          <w:rFonts w:cs="Times New Roman"/>
          <w:color w:val="767171"/>
          <w:lang w:val="es-DO"/>
        </w:rPr>
        <w:t xml:space="preserve"> Music Expo, una de las mayores conferencias de la escena musical mundial, que tuvo lugar en la ciudad de Lisboa.</w:t>
      </w:r>
    </w:p>
    <w:p w14:paraId="6FC1149A" w14:textId="77777777" w:rsidR="001807B0" w:rsidRPr="00D949CB" w:rsidRDefault="001807B0" w:rsidP="00866401">
      <w:pPr>
        <w:pBdr>
          <w:top w:val="nil"/>
          <w:left w:val="nil"/>
          <w:bottom w:val="nil"/>
          <w:right w:val="nil"/>
          <w:between w:val="nil"/>
        </w:pBdr>
        <w:spacing w:after="0" w:line="360" w:lineRule="auto"/>
        <w:jc w:val="both"/>
        <w:rPr>
          <w:rFonts w:cs="Times New Roman"/>
          <w:color w:val="767171"/>
          <w:lang w:val="es-DO"/>
        </w:rPr>
      </w:pPr>
    </w:p>
    <w:p w14:paraId="402B3177" w14:textId="7B113CCC" w:rsidR="001807B0" w:rsidRPr="00D949CB" w:rsidRDefault="001807B0" w:rsidP="001807B0">
      <w:pPr>
        <w:tabs>
          <w:tab w:val="left" w:pos="2895"/>
        </w:tabs>
        <w:spacing w:line="360" w:lineRule="auto"/>
        <w:jc w:val="both"/>
        <w:rPr>
          <w:rFonts w:eastAsia="Calibri" w:cs="Times New Roman"/>
          <w:b/>
          <w:color w:val="767171"/>
          <w:szCs w:val="24"/>
          <w:lang w:val="es-DO"/>
        </w:rPr>
      </w:pPr>
      <w:r w:rsidRPr="00D949CB">
        <w:rPr>
          <w:rFonts w:eastAsia="Calibri" w:cs="Times New Roman"/>
          <w:color w:val="767171"/>
          <w:szCs w:val="24"/>
          <w:lang w:val="es-DO"/>
        </w:rPr>
        <w:t xml:space="preserve">La Embajada de República Dominicana en Italia </w:t>
      </w:r>
      <w:r w:rsidR="00283C0E" w:rsidRPr="00D949CB">
        <w:rPr>
          <w:rFonts w:eastAsia="Calibri" w:cs="Times New Roman"/>
          <w:color w:val="767171"/>
          <w:szCs w:val="24"/>
          <w:lang w:val="es-DO"/>
        </w:rPr>
        <w:t>logró la i</w:t>
      </w:r>
      <w:r w:rsidRPr="00D949CB">
        <w:rPr>
          <w:rFonts w:eastAsia="Calibri" w:cs="Times New Roman"/>
          <w:color w:val="767171"/>
          <w:szCs w:val="24"/>
          <w:lang w:val="es-DO"/>
        </w:rPr>
        <w:t xml:space="preserve">ntegración de República Dominicana en el Programa de Cooperación Judicial Falcone – </w:t>
      </w:r>
      <w:proofErr w:type="spellStart"/>
      <w:r w:rsidRPr="00D949CB">
        <w:rPr>
          <w:rFonts w:eastAsia="Calibri" w:cs="Times New Roman"/>
          <w:color w:val="767171"/>
          <w:szCs w:val="24"/>
          <w:lang w:val="es-DO"/>
        </w:rPr>
        <w:t>Borsellino</w:t>
      </w:r>
      <w:proofErr w:type="spellEnd"/>
      <w:r w:rsidRPr="00D949CB">
        <w:rPr>
          <w:rFonts w:eastAsia="Calibri" w:cs="Times New Roman"/>
          <w:color w:val="767171"/>
          <w:szCs w:val="24"/>
          <w:lang w:val="es-DO"/>
        </w:rPr>
        <w:t>, de la Organización Internacional Ítalo Latinoamericana (IILA) con fondos de Cooperación Italiana. Dicha colaboración se canalizará a través de la Policía Nacional Dominicana (PND) y consistirá en formación técnica a formadores y expertos de la PND, así como acompañamiento técnico a fines de avanzar hacia la reforma del sector policial en nuestro país. Dicha colaboración fue gestionada por nuestra Embajada, en colaboración con la Oficina de Cooperación de la IILA.</w:t>
      </w:r>
    </w:p>
    <w:p w14:paraId="54156F8E" w14:textId="77777777" w:rsidR="001807B0" w:rsidRPr="00D949CB" w:rsidRDefault="001807B0" w:rsidP="001807B0">
      <w:pPr>
        <w:pBdr>
          <w:top w:val="nil"/>
          <w:left w:val="nil"/>
          <w:bottom w:val="nil"/>
          <w:right w:val="nil"/>
          <w:between w:val="nil"/>
        </w:pBdr>
        <w:spacing w:after="0" w:line="360" w:lineRule="auto"/>
        <w:jc w:val="both"/>
        <w:rPr>
          <w:rFonts w:eastAsia="Calibri" w:cs="Times New Roman"/>
          <w:color w:val="767171"/>
          <w:szCs w:val="24"/>
          <w:lang w:val="es-DO"/>
        </w:rPr>
      </w:pPr>
    </w:p>
    <w:p w14:paraId="07927444" w14:textId="0EC95812" w:rsidR="00CF56CC" w:rsidRPr="00D949CB" w:rsidRDefault="00185866" w:rsidP="00E82C02">
      <w:pPr>
        <w:pBdr>
          <w:top w:val="nil"/>
          <w:left w:val="nil"/>
          <w:bottom w:val="nil"/>
          <w:right w:val="nil"/>
          <w:between w:val="nil"/>
        </w:pBd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L</w:t>
      </w:r>
      <w:r w:rsidR="00E82C02" w:rsidRPr="00D949CB">
        <w:rPr>
          <w:rFonts w:eastAsia="Calibri" w:cs="Times New Roman"/>
          <w:color w:val="767171"/>
          <w:szCs w:val="24"/>
          <w:lang w:val="es-DO"/>
        </w:rPr>
        <w:t xml:space="preserve">a Embajada </w:t>
      </w:r>
      <w:r w:rsidR="00B47316" w:rsidRPr="00D949CB">
        <w:rPr>
          <w:rFonts w:eastAsia="Calibri" w:cs="Times New Roman"/>
          <w:color w:val="767171"/>
          <w:szCs w:val="24"/>
          <w:lang w:val="es-DO"/>
        </w:rPr>
        <w:t>de República Dominicana</w:t>
      </w:r>
      <w:r w:rsidR="00E82C02" w:rsidRPr="00D949CB">
        <w:rPr>
          <w:rFonts w:eastAsia="Calibri" w:cs="Times New Roman"/>
          <w:color w:val="767171"/>
          <w:szCs w:val="24"/>
          <w:lang w:val="es-DO"/>
        </w:rPr>
        <w:t xml:space="preserve"> Israel, ha logrado en este primer semestre del año, en materia de diplomacia urbana avanza</w:t>
      </w:r>
      <w:r w:rsidR="008E7800" w:rsidRPr="00D949CB">
        <w:rPr>
          <w:rFonts w:eastAsia="Calibri" w:cs="Times New Roman"/>
          <w:color w:val="767171"/>
          <w:szCs w:val="24"/>
          <w:lang w:val="es-DO"/>
        </w:rPr>
        <w:t>r en</w:t>
      </w:r>
      <w:r w:rsidR="00E82C02" w:rsidRPr="00D949CB">
        <w:rPr>
          <w:rFonts w:eastAsia="Calibri" w:cs="Times New Roman"/>
          <w:color w:val="767171"/>
          <w:szCs w:val="24"/>
          <w:lang w:val="es-DO"/>
        </w:rPr>
        <w:t xml:space="preserve"> el proceso de hermanamiento entre Nazaret y </w:t>
      </w:r>
      <w:proofErr w:type="spellStart"/>
      <w:r w:rsidR="00E82C02" w:rsidRPr="00D949CB">
        <w:rPr>
          <w:rFonts w:eastAsia="Calibri" w:cs="Times New Roman"/>
          <w:color w:val="767171"/>
          <w:szCs w:val="24"/>
          <w:lang w:val="es-DO"/>
        </w:rPr>
        <w:t>Salvaleón</w:t>
      </w:r>
      <w:proofErr w:type="spellEnd"/>
      <w:r w:rsidR="00E82C02" w:rsidRPr="00D949CB">
        <w:rPr>
          <w:rFonts w:eastAsia="Calibri" w:cs="Times New Roman"/>
          <w:color w:val="767171"/>
          <w:szCs w:val="24"/>
          <w:lang w:val="es-DO"/>
        </w:rPr>
        <w:t xml:space="preserve"> de Higüey. </w:t>
      </w:r>
    </w:p>
    <w:p w14:paraId="6EE37A31" w14:textId="2832A3E4" w:rsidR="00E82C02" w:rsidRPr="00D949CB" w:rsidRDefault="00E82C02" w:rsidP="00E82C02">
      <w:pPr>
        <w:pBdr>
          <w:top w:val="nil"/>
          <w:left w:val="nil"/>
          <w:bottom w:val="nil"/>
          <w:right w:val="nil"/>
          <w:between w:val="nil"/>
        </w:pBdr>
        <w:spacing w:after="0" w:line="360" w:lineRule="auto"/>
        <w:jc w:val="both"/>
        <w:rPr>
          <w:rFonts w:eastAsia="Times New Roman" w:cs="Times New Roman"/>
          <w:color w:val="767171"/>
          <w:szCs w:val="24"/>
          <w:lang w:val="es-DO"/>
        </w:rPr>
      </w:pPr>
    </w:p>
    <w:p w14:paraId="39C618D4" w14:textId="39070087" w:rsidR="00E82C02" w:rsidRPr="00D949CB" w:rsidRDefault="00E82C02" w:rsidP="00E82C02">
      <w:pPr>
        <w:pBdr>
          <w:top w:val="nil"/>
          <w:left w:val="nil"/>
          <w:bottom w:val="nil"/>
          <w:right w:val="nil"/>
          <w:between w:val="nil"/>
        </w:pBd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 xml:space="preserve">Del mismo modo, se han sometido los borradores de los siguientes instrumentos, ya aprobados por la contraparte israelí: 1. Acuerdo Bilateral sobre Consultas Políticas 2. Acuerdo Bilateral sobre Trabajo Remunerado de Dependientes de Diplomáticos 3. MOU entre MINERD y </w:t>
      </w:r>
      <w:proofErr w:type="spellStart"/>
      <w:r w:rsidRPr="00D949CB">
        <w:rPr>
          <w:rFonts w:eastAsia="Times New Roman" w:cs="Times New Roman"/>
          <w:color w:val="767171"/>
          <w:szCs w:val="24"/>
          <w:lang w:val="es-DO"/>
        </w:rPr>
        <w:t>Achva</w:t>
      </w:r>
      <w:proofErr w:type="spellEnd"/>
      <w:r w:rsidRPr="00D949CB">
        <w:rPr>
          <w:rFonts w:eastAsia="Times New Roman" w:cs="Times New Roman"/>
          <w:color w:val="767171"/>
          <w:szCs w:val="24"/>
          <w:lang w:val="es-DO"/>
        </w:rPr>
        <w:t xml:space="preserve"> </w:t>
      </w:r>
      <w:proofErr w:type="spellStart"/>
      <w:r w:rsidRPr="00D949CB">
        <w:rPr>
          <w:rFonts w:eastAsia="Times New Roman" w:cs="Times New Roman"/>
          <w:color w:val="767171"/>
          <w:szCs w:val="24"/>
          <w:lang w:val="es-DO"/>
        </w:rPr>
        <w:t>Academic</w:t>
      </w:r>
      <w:proofErr w:type="spellEnd"/>
      <w:r w:rsidRPr="00D949CB">
        <w:rPr>
          <w:rFonts w:eastAsia="Times New Roman" w:cs="Times New Roman"/>
          <w:color w:val="767171"/>
          <w:szCs w:val="24"/>
          <w:lang w:val="es-DO"/>
        </w:rPr>
        <w:t xml:space="preserve"> </w:t>
      </w:r>
      <w:proofErr w:type="spellStart"/>
      <w:r w:rsidRPr="00D949CB">
        <w:rPr>
          <w:rFonts w:eastAsia="Times New Roman" w:cs="Times New Roman"/>
          <w:color w:val="767171"/>
          <w:szCs w:val="24"/>
          <w:lang w:val="es-DO"/>
        </w:rPr>
        <w:t>College</w:t>
      </w:r>
      <w:proofErr w:type="spellEnd"/>
      <w:r w:rsidRPr="00D949CB">
        <w:rPr>
          <w:rFonts w:eastAsia="Times New Roman" w:cs="Times New Roman"/>
          <w:color w:val="767171"/>
          <w:szCs w:val="24"/>
          <w:lang w:val="es-DO"/>
        </w:rPr>
        <w:t xml:space="preserve"> (Formación de Maestros – Educación Especial) 4. MOU entre la Asociación de Béisbol de Israel y el Comisionado Nacional de Béisbol.</w:t>
      </w:r>
    </w:p>
    <w:p w14:paraId="5CAC08F8" w14:textId="77777777" w:rsidR="00144DE8" w:rsidRPr="00D949CB" w:rsidRDefault="00144DE8" w:rsidP="00E82C02">
      <w:pPr>
        <w:pBdr>
          <w:top w:val="nil"/>
          <w:left w:val="nil"/>
          <w:bottom w:val="nil"/>
          <w:right w:val="nil"/>
          <w:between w:val="nil"/>
        </w:pBdr>
        <w:spacing w:after="0" w:line="360" w:lineRule="auto"/>
        <w:jc w:val="both"/>
        <w:rPr>
          <w:rFonts w:eastAsia="Times New Roman" w:cs="Times New Roman"/>
          <w:color w:val="767171"/>
          <w:szCs w:val="24"/>
          <w:lang w:val="es-DO"/>
        </w:rPr>
      </w:pPr>
    </w:p>
    <w:p w14:paraId="321C6BA9" w14:textId="37501DEB" w:rsidR="00185866" w:rsidRPr="00D949CB" w:rsidRDefault="00185866" w:rsidP="00E82C02">
      <w:pPr>
        <w:pBdr>
          <w:top w:val="nil"/>
          <w:left w:val="nil"/>
          <w:bottom w:val="nil"/>
          <w:right w:val="nil"/>
          <w:between w:val="nil"/>
        </w:pBdr>
        <w:spacing w:after="0" w:line="360" w:lineRule="auto"/>
        <w:jc w:val="both"/>
        <w:rPr>
          <w:color w:val="767171"/>
          <w:lang w:val="es-ES"/>
        </w:rPr>
      </w:pPr>
      <w:r w:rsidRPr="00D949CB">
        <w:rPr>
          <w:rFonts w:eastAsia="Calibri" w:cs="Times New Roman"/>
          <w:color w:val="767171"/>
          <w:szCs w:val="24"/>
          <w:lang w:val="es-DO"/>
        </w:rPr>
        <w:t>L</w:t>
      </w:r>
      <w:r w:rsidR="00144DE8" w:rsidRPr="00D949CB">
        <w:rPr>
          <w:rFonts w:eastAsia="Calibri" w:cs="Times New Roman"/>
          <w:color w:val="767171"/>
          <w:szCs w:val="24"/>
          <w:lang w:val="es-DO"/>
        </w:rPr>
        <w:t xml:space="preserve">a Embajada </w:t>
      </w:r>
      <w:r w:rsidR="00B47316" w:rsidRPr="00D949CB">
        <w:rPr>
          <w:rFonts w:eastAsia="Calibri" w:cs="Times New Roman"/>
          <w:color w:val="767171"/>
          <w:szCs w:val="24"/>
          <w:lang w:val="es-DO"/>
        </w:rPr>
        <w:t>de República Dominicana</w:t>
      </w:r>
      <w:r w:rsidR="00144DE8" w:rsidRPr="00D949CB">
        <w:rPr>
          <w:rFonts w:eastAsia="Calibri" w:cs="Times New Roman"/>
          <w:color w:val="767171"/>
          <w:szCs w:val="24"/>
          <w:lang w:val="es-DO"/>
        </w:rPr>
        <w:t xml:space="preserve"> en México a través de</w:t>
      </w:r>
      <w:r w:rsidR="00CD1EC8" w:rsidRPr="00D949CB">
        <w:rPr>
          <w:rFonts w:eastAsia="Calibri" w:cs="Times New Roman"/>
          <w:color w:val="767171"/>
          <w:szCs w:val="24"/>
          <w:lang w:val="es-DO"/>
        </w:rPr>
        <w:t xml:space="preserve"> gestiones realizadas, logro </w:t>
      </w:r>
      <w:r w:rsidR="005F6109" w:rsidRPr="00D949CB">
        <w:rPr>
          <w:rFonts w:eastAsia="Calibri" w:cs="Times New Roman"/>
          <w:color w:val="767171"/>
          <w:szCs w:val="24"/>
          <w:lang w:val="es-DO"/>
        </w:rPr>
        <w:t xml:space="preserve">la </w:t>
      </w:r>
      <w:r w:rsidR="00CD1EC8" w:rsidRPr="00D949CB">
        <w:rPr>
          <w:rFonts w:eastAsia="Calibri" w:cs="Times New Roman"/>
          <w:color w:val="767171"/>
          <w:szCs w:val="24"/>
          <w:lang w:val="es-DO"/>
        </w:rPr>
        <w:t xml:space="preserve">organizaron </w:t>
      </w:r>
      <w:r w:rsidR="005F6109" w:rsidRPr="00D949CB">
        <w:rPr>
          <w:rFonts w:eastAsia="Calibri" w:cs="Times New Roman"/>
          <w:color w:val="767171"/>
          <w:szCs w:val="24"/>
          <w:lang w:val="es-DO"/>
        </w:rPr>
        <w:t xml:space="preserve">de </w:t>
      </w:r>
      <w:r w:rsidR="00CD1EC8" w:rsidRPr="00D949CB">
        <w:rPr>
          <w:rFonts w:eastAsia="Calibri" w:cs="Times New Roman"/>
          <w:color w:val="767171"/>
          <w:szCs w:val="24"/>
          <w:lang w:val="es-DO"/>
        </w:rPr>
        <w:t xml:space="preserve">una </w:t>
      </w:r>
      <w:r w:rsidR="00CD1EC8" w:rsidRPr="00D949CB">
        <w:rPr>
          <w:color w:val="767171"/>
          <w:lang w:val="es-ES"/>
        </w:rPr>
        <w:t xml:space="preserve">misión comercial a México con ocho (8) microempresas dominicanas, que incluyó más de 50 reuniones de negocios y el </w:t>
      </w:r>
      <w:r w:rsidR="00CD1EC8" w:rsidRPr="00D949CB">
        <w:rPr>
          <w:color w:val="767171"/>
          <w:lang w:val="es-ES"/>
        </w:rPr>
        <w:lastRenderedPageBreak/>
        <w:t xml:space="preserve">ingreso al mercado mexicano de una marca de joyería dominicana, convirtiéndola en la primera marca que ingresa a una tienda departamental a nivel internacional. </w:t>
      </w:r>
    </w:p>
    <w:p w14:paraId="7967B76D" w14:textId="77777777" w:rsidR="00185866" w:rsidRPr="00D949CB" w:rsidRDefault="00185866" w:rsidP="00E82C02">
      <w:pPr>
        <w:pBdr>
          <w:top w:val="nil"/>
          <w:left w:val="nil"/>
          <w:bottom w:val="nil"/>
          <w:right w:val="nil"/>
          <w:between w:val="nil"/>
        </w:pBdr>
        <w:spacing w:after="0" w:line="360" w:lineRule="auto"/>
        <w:jc w:val="both"/>
        <w:rPr>
          <w:color w:val="767171"/>
          <w:lang w:val="es-ES"/>
        </w:rPr>
      </w:pPr>
    </w:p>
    <w:p w14:paraId="2839473E" w14:textId="09716CC2" w:rsidR="00AC42AA" w:rsidRPr="00D949CB" w:rsidRDefault="00AC42AA" w:rsidP="00E82C02">
      <w:pPr>
        <w:pBdr>
          <w:top w:val="nil"/>
          <w:left w:val="nil"/>
          <w:bottom w:val="nil"/>
          <w:right w:val="nil"/>
          <w:between w:val="nil"/>
        </w:pBdr>
        <w:spacing w:after="0" w:line="360" w:lineRule="auto"/>
        <w:jc w:val="both"/>
        <w:rPr>
          <w:color w:val="767171"/>
          <w:lang w:val="es-ES"/>
        </w:rPr>
      </w:pPr>
      <w:r w:rsidRPr="00D949CB">
        <w:rPr>
          <w:color w:val="767171"/>
          <w:lang w:val="es-DO"/>
        </w:rPr>
        <w:t xml:space="preserve">Se coordinó una visita a México del Canciller Roberto </w:t>
      </w:r>
      <w:r w:rsidR="007940B5" w:rsidRPr="00D949CB">
        <w:rPr>
          <w:color w:val="767171"/>
          <w:lang w:val="es-DO"/>
        </w:rPr>
        <w:t>Á</w:t>
      </w:r>
      <w:r w:rsidRPr="00D949CB">
        <w:rPr>
          <w:color w:val="767171"/>
          <w:lang w:val="es-DO"/>
        </w:rPr>
        <w:t xml:space="preserve">lvarez que incluyó una reunión </w:t>
      </w:r>
      <w:r w:rsidR="00770A26" w:rsidRPr="00D949CB">
        <w:rPr>
          <w:color w:val="767171"/>
          <w:lang w:val="es-DO"/>
        </w:rPr>
        <w:t>de trabajo</w:t>
      </w:r>
      <w:r w:rsidRPr="00D949CB">
        <w:rPr>
          <w:color w:val="767171"/>
          <w:lang w:val="es-DO"/>
        </w:rPr>
        <w:t xml:space="preserve"> con el Canciller Marcelo Ebrard, en la que se</w:t>
      </w:r>
      <w:r w:rsidRPr="00D949CB">
        <w:rPr>
          <w:color w:val="767171"/>
          <w:highlight w:val="white"/>
          <w:lang w:val="es-DO"/>
        </w:rPr>
        <w:t xml:space="preserve"> revisaron los temas prioritarios de la agenda bilateral, incluyendo la relación política, la promoción económica, el turismo y la conectividad aérea, así como la cooperación entre los dos países en el desarrollo regional, especialmente en el caso de Haití.</w:t>
      </w:r>
      <w:r w:rsidRPr="00D949CB">
        <w:rPr>
          <w:color w:val="767171"/>
          <w:lang w:val="es-DO"/>
        </w:rPr>
        <w:t xml:space="preserve">  Además, se firmó un Memorándum de Entendimiento entre el Ministerio de Relaciones Exteriores de República Dominicana y la Secretaría de Economía de México que creó un Grupo de Trabajo conjunto para la promoción del comercio, las inversiones y encadenamientos productivos que abrirá el diálogo para fortalecer el comercio y la inversión bilateral</w:t>
      </w:r>
      <w:r w:rsidR="00CD1EC8" w:rsidRPr="00D949CB">
        <w:rPr>
          <w:color w:val="767171"/>
          <w:lang w:val="es-ES"/>
        </w:rPr>
        <w:t>.</w:t>
      </w:r>
    </w:p>
    <w:p w14:paraId="116065CA" w14:textId="77777777" w:rsidR="00AC42AA" w:rsidRPr="00D949CB" w:rsidRDefault="00AC42AA" w:rsidP="00E82C02">
      <w:pPr>
        <w:pBdr>
          <w:top w:val="nil"/>
          <w:left w:val="nil"/>
          <w:bottom w:val="nil"/>
          <w:right w:val="nil"/>
          <w:between w:val="nil"/>
        </w:pBdr>
        <w:spacing w:after="0" w:line="360" w:lineRule="auto"/>
        <w:jc w:val="both"/>
        <w:rPr>
          <w:color w:val="767171"/>
          <w:lang w:val="es-ES"/>
        </w:rPr>
      </w:pPr>
    </w:p>
    <w:p w14:paraId="2953B5E0" w14:textId="5F566222" w:rsidR="00E82C02" w:rsidRPr="00D949CB" w:rsidRDefault="00CD1EC8" w:rsidP="00E82C02">
      <w:pPr>
        <w:pBdr>
          <w:top w:val="nil"/>
          <w:left w:val="nil"/>
          <w:bottom w:val="nil"/>
          <w:right w:val="nil"/>
          <w:between w:val="nil"/>
        </w:pBdr>
        <w:spacing w:after="0" w:line="360" w:lineRule="auto"/>
        <w:jc w:val="both"/>
        <w:rPr>
          <w:color w:val="767171"/>
          <w:lang w:val="es-ES"/>
        </w:rPr>
      </w:pPr>
      <w:r w:rsidRPr="00D949CB">
        <w:rPr>
          <w:color w:val="767171"/>
          <w:lang w:val="es-ES"/>
        </w:rPr>
        <w:t>Igualmente</w:t>
      </w:r>
      <w:r w:rsidR="00283C0E" w:rsidRPr="00D949CB">
        <w:rPr>
          <w:color w:val="767171"/>
          <w:lang w:val="es-ES"/>
        </w:rPr>
        <w:t>,</w:t>
      </w:r>
      <w:r w:rsidRPr="00D949CB">
        <w:rPr>
          <w:color w:val="767171"/>
          <w:lang w:val="es-ES"/>
        </w:rPr>
        <w:t xml:space="preserve"> se realizaron las gestiones de establecimiento y primera sesión de la Mesa de Trabajo México República Dominicana en temas de control de sargazo y turismo </w:t>
      </w:r>
      <w:proofErr w:type="spellStart"/>
      <w:r w:rsidRPr="00D949CB">
        <w:rPr>
          <w:color w:val="767171"/>
          <w:lang w:val="es-ES"/>
        </w:rPr>
        <w:t>multidestino</w:t>
      </w:r>
      <w:proofErr w:type="spellEnd"/>
      <w:r w:rsidRPr="00D949CB">
        <w:rPr>
          <w:color w:val="767171"/>
          <w:lang w:val="es-ES"/>
        </w:rPr>
        <w:t xml:space="preserve">, así como, </w:t>
      </w:r>
      <w:r w:rsidR="00FD3F05" w:rsidRPr="00D949CB">
        <w:rPr>
          <w:color w:val="767171"/>
          <w:lang w:val="es-DO"/>
        </w:rPr>
        <w:t>Se brindó asesoría y acompañamiento a distintas empresas dominicanas que culminó con el ingreso al mercado mexicano de seis marcas dominicanas, hecho sin precedentes. En términos netos, las exportaciones a México incrementaron en un 27% en el período enero - octubre. Además, México se consolidó como el segundo inversionista en el país en el primer semestre del 2022. Se coordinó una misión empresarial desde República Dominicana en la que participaron seis empresas para las que se concretaron más de 50 reuniones de negocios. Se desarrollaron tres misiones de inversión desde México a nuestro país. Además, llevamos a cabo junto a la Dirección de Alianzas Público Privada (DGAPP) el “</w:t>
      </w:r>
      <w:proofErr w:type="spellStart"/>
      <w:r w:rsidR="00FD3F05" w:rsidRPr="00D949CB">
        <w:rPr>
          <w:color w:val="767171"/>
          <w:lang w:val="es-DO"/>
        </w:rPr>
        <w:t>Roadshow</w:t>
      </w:r>
      <w:proofErr w:type="spellEnd"/>
      <w:r w:rsidR="00FD3F05" w:rsidRPr="00D949CB">
        <w:rPr>
          <w:color w:val="767171"/>
          <w:lang w:val="es-DO"/>
        </w:rPr>
        <w:t xml:space="preserve"> Puerto Duarte - Arroyo Barril” en cuyo marco se realizaron presentaciones a siete empresas de capital mexicano interesadas en el proyecto</w:t>
      </w:r>
      <w:r w:rsidRPr="00D949CB">
        <w:rPr>
          <w:color w:val="767171"/>
          <w:lang w:val="es-ES"/>
        </w:rPr>
        <w:t>.</w:t>
      </w:r>
    </w:p>
    <w:p w14:paraId="6D3C02AE" w14:textId="77777777" w:rsidR="00CF487B" w:rsidRPr="00D949CB" w:rsidRDefault="00CF487B" w:rsidP="00E82C02">
      <w:pPr>
        <w:pBdr>
          <w:top w:val="nil"/>
          <w:left w:val="nil"/>
          <w:bottom w:val="nil"/>
          <w:right w:val="nil"/>
          <w:between w:val="nil"/>
        </w:pBdr>
        <w:spacing w:after="0" w:line="360" w:lineRule="auto"/>
        <w:jc w:val="both"/>
        <w:rPr>
          <w:color w:val="767171"/>
          <w:lang w:val="es-ES"/>
        </w:rPr>
      </w:pPr>
    </w:p>
    <w:p w14:paraId="4AE69C62" w14:textId="51250089" w:rsidR="005F6109" w:rsidRPr="00D949CB" w:rsidRDefault="00185866" w:rsidP="00E82C02">
      <w:pPr>
        <w:pBdr>
          <w:top w:val="nil"/>
          <w:left w:val="nil"/>
          <w:bottom w:val="nil"/>
          <w:right w:val="nil"/>
          <w:between w:val="nil"/>
        </w:pBdr>
        <w:spacing w:after="0" w:line="360" w:lineRule="auto"/>
        <w:jc w:val="both"/>
        <w:rPr>
          <w:color w:val="767171"/>
          <w:lang w:val="es-ES"/>
        </w:rPr>
      </w:pPr>
      <w:r w:rsidRPr="00D949CB">
        <w:rPr>
          <w:color w:val="767171"/>
          <w:lang w:val="es-ES"/>
        </w:rPr>
        <w:t>E</w:t>
      </w:r>
      <w:r w:rsidR="005F6109" w:rsidRPr="00D949CB">
        <w:rPr>
          <w:color w:val="767171"/>
          <w:lang w:val="es-ES"/>
        </w:rPr>
        <w:t>n materia de cooperación</w:t>
      </w:r>
      <w:r w:rsidRPr="00D949CB">
        <w:rPr>
          <w:color w:val="767171"/>
          <w:lang w:val="es-ES"/>
        </w:rPr>
        <w:t>,</w:t>
      </w:r>
      <w:r w:rsidR="005F6109" w:rsidRPr="00D949CB">
        <w:rPr>
          <w:color w:val="767171"/>
          <w:lang w:val="es-ES"/>
        </w:rPr>
        <w:t xml:space="preserve"> la embajada logró la suscrición del convenio constitutivo de la Agencia Latinoamericana y Caribeña del Espacio con lo que se </w:t>
      </w:r>
      <w:r w:rsidR="005F6109" w:rsidRPr="00D949CB">
        <w:rPr>
          <w:color w:val="767171"/>
          <w:lang w:val="es-ES"/>
        </w:rPr>
        <w:lastRenderedPageBreak/>
        <w:t>involucra al país en la colaboración regional en materia de desarrollo aeroespacial. Fue negociado el texto final del Acuerdo de Cooperación entre la Ciudad de México y la Ciudad de Santo Domingo que será suscrito próximamente, con lo que la Ciudad de Santo Domingo obtendrá colaboración en cinco áreas prioritarias. Igualmente fue detectada y difundida la oportunidad de optar al Programa HUAWEI-SRE 1,000 Talentos para el Desarrollo Digital de América Latina y EL Caribe, lo que resultó en 34 becas otorgadas a mujeres dominicanas por parte del Gobierno de México y la empresa Huawei.</w:t>
      </w:r>
      <w:r w:rsidR="00DA6A95" w:rsidRPr="00D949CB">
        <w:rPr>
          <w:color w:val="767171"/>
          <w:lang w:val="es-ES"/>
        </w:rPr>
        <w:t xml:space="preserve"> En adición a esto, fue suscrito el Acuerdo de Cooperación Cultural entre la Embajada </w:t>
      </w:r>
      <w:r w:rsidR="00B47316" w:rsidRPr="00D949CB">
        <w:rPr>
          <w:color w:val="767171"/>
          <w:lang w:val="es-ES"/>
        </w:rPr>
        <w:t>de República Dominicana</w:t>
      </w:r>
      <w:r w:rsidR="00DA6A95" w:rsidRPr="00D949CB">
        <w:rPr>
          <w:color w:val="767171"/>
          <w:lang w:val="es-ES"/>
        </w:rPr>
        <w:t xml:space="preserve"> y la Alcaldía Miguel Hidalgo que permitirá proyectar la cultura dominicana a un público de alrededor de 400,000 habitantes de la alcaldía.</w:t>
      </w:r>
    </w:p>
    <w:p w14:paraId="5C5970AE" w14:textId="43EFC0ED" w:rsidR="005F6109" w:rsidRPr="00D949CB" w:rsidRDefault="005F6109" w:rsidP="00E82C02">
      <w:pPr>
        <w:pBdr>
          <w:top w:val="nil"/>
          <w:left w:val="nil"/>
          <w:bottom w:val="nil"/>
          <w:right w:val="nil"/>
          <w:between w:val="nil"/>
        </w:pBdr>
        <w:spacing w:after="0" w:line="360" w:lineRule="auto"/>
        <w:jc w:val="both"/>
        <w:rPr>
          <w:rFonts w:eastAsia="Times New Roman" w:cs="Times New Roman"/>
          <w:color w:val="767171"/>
          <w:szCs w:val="24"/>
          <w:lang w:val="es-ES"/>
        </w:rPr>
      </w:pPr>
    </w:p>
    <w:p w14:paraId="6D5FB28F" w14:textId="2B0B8192" w:rsidR="008B3BE6" w:rsidRPr="00D949CB" w:rsidRDefault="00185866" w:rsidP="008B3BE6">
      <w:pPr>
        <w:pBdr>
          <w:top w:val="nil"/>
          <w:left w:val="nil"/>
          <w:bottom w:val="nil"/>
          <w:right w:val="nil"/>
          <w:between w:val="nil"/>
        </w:pBdr>
        <w:spacing w:after="0" w:line="360" w:lineRule="auto"/>
        <w:jc w:val="both"/>
        <w:rPr>
          <w:color w:val="767171"/>
          <w:lang w:val="es-ES"/>
        </w:rPr>
      </w:pPr>
      <w:r w:rsidRPr="00D949CB">
        <w:rPr>
          <w:rFonts w:eastAsia="Calibri" w:cs="Times New Roman"/>
          <w:color w:val="767171"/>
          <w:szCs w:val="24"/>
          <w:lang w:val="es-DO"/>
        </w:rPr>
        <w:t>L</w:t>
      </w:r>
      <w:r w:rsidR="008B3BE6" w:rsidRPr="00D949CB">
        <w:rPr>
          <w:rFonts w:eastAsia="Calibri" w:cs="Times New Roman"/>
          <w:color w:val="767171"/>
          <w:szCs w:val="24"/>
          <w:lang w:val="es-DO"/>
        </w:rPr>
        <w:t xml:space="preserve">a Embajada </w:t>
      </w:r>
      <w:r w:rsidR="00B47316" w:rsidRPr="00D949CB">
        <w:rPr>
          <w:rFonts w:eastAsia="Calibri" w:cs="Times New Roman"/>
          <w:color w:val="767171"/>
          <w:szCs w:val="24"/>
          <w:lang w:val="es-DO"/>
        </w:rPr>
        <w:t>de República Dominicana</w:t>
      </w:r>
      <w:r w:rsidR="008B3BE6" w:rsidRPr="00D949CB">
        <w:rPr>
          <w:rFonts w:eastAsia="Calibri" w:cs="Times New Roman"/>
          <w:color w:val="767171"/>
          <w:szCs w:val="24"/>
          <w:lang w:val="es-DO"/>
        </w:rPr>
        <w:t xml:space="preserve"> en Argentina, ha logrado en el marco de la visita oficial de</w:t>
      </w:r>
      <w:r w:rsidR="008B3BE6" w:rsidRPr="00D949CB">
        <w:rPr>
          <w:rFonts w:cs="Times New Roman"/>
          <w:color w:val="767171"/>
          <w:lang w:val="es-DO"/>
        </w:rPr>
        <w:t xml:space="preserve">l Excelentísimo señor presidente, Luis </w:t>
      </w:r>
      <w:proofErr w:type="spellStart"/>
      <w:r w:rsidR="008B3BE6" w:rsidRPr="00D949CB">
        <w:rPr>
          <w:rFonts w:cs="Times New Roman"/>
          <w:color w:val="767171"/>
          <w:lang w:val="es-DO"/>
        </w:rPr>
        <w:t>Abinader</w:t>
      </w:r>
      <w:proofErr w:type="spellEnd"/>
      <w:r w:rsidR="008B3BE6" w:rsidRPr="00D949CB">
        <w:rPr>
          <w:rFonts w:cs="Times New Roman"/>
          <w:color w:val="767171"/>
          <w:lang w:val="es-DO"/>
        </w:rPr>
        <w:t xml:space="preserve"> Corona, y del Canciller Roberto Álvarez, a la República Argentina, </w:t>
      </w:r>
      <w:r w:rsidR="008B3BE6" w:rsidRPr="00D949CB">
        <w:rPr>
          <w:color w:val="767171"/>
          <w:lang w:val="es-ES"/>
        </w:rPr>
        <w:t>firma de seis (6) acuerdos bilaterales, cuatro (4) de dichos convenios se firmaron durante dicha visita, detallados a continuación:</w:t>
      </w:r>
    </w:p>
    <w:p w14:paraId="299FA656" w14:textId="77777777" w:rsidR="00185866" w:rsidRPr="00D949CB" w:rsidRDefault="00185866" w:rsidP="008B3BE6">
      <w:pPr>
        <w:pBdr>
          <w:top w:val="nil"/>
          <w:left w:val="nil"/>
          <w:bottom w:val="nil"/>
          <w:right w:val="nil"/>
          <w:between w:val="nil"/>
        </w:pBdr>
        <w:spacing w:after="0" w:line="360" w:lineRule="auto"/>
        <w:jc w:val="both"/>
        <w:rPr>
          <w:color w:val="767171"/>
          <w:lang w:val="es-ES"/>
        </w:rPr>
      </w:pPr>
    </w:p>
    <w:p w14:paraId="1B987CE4" w14:textId="19D4B95A" w:rsidR="00185866" w:rsidRPr="00D949CB" w:rsidRDefault="008B3BE6" w:rsidP="007C1249">
      <w:pPr>
        <w:pStyle w:val="Prrafodelista"/>
        <w:numPr>
          <w:ilvl w:val="0"/>
          <w:numId w:val="34"/>
        </w:numPr>
        <w:pBdr>
          <w:top w:val="nil"/>
          <w:left w:val="nil"/>
          <w:bottom w:val="nil"/>
          <w:right w:val="nil"/>
          <w:between w:val="nil"/>
        </w:pBdr>
        <w:spacing w:after="0" w:line="360" w:lineRule="auto"/>
        <w:jc w:val="both"/>
        <w:rPr>
          <w:rFonts w:cs="Times New Roman"/>
          <w:color w:val="767171"/>
          <w:lang w:val="es-ES"/>
        </w:rPr>
      </w:pPr>
      <w:r w:rsidRPr="00D949CB">
        <w:rPr>
          <w:color w:val="767171"/>
          <w:lang w:val="es-ES"/>
        </w:rPr>
        <w:t xml:space="preserve">Acuerdo de Cooperación Técnica para mejorar las Prácticas en Producción Vinícola entre los Gobiernos de la República Argentina y la República Dominicana. </w:t>
      </w:r>
    </w:p>
    <w:p w14:paraId="38C438C3" w14:textId="77777777" w:rsidR="00C0130D" w:rsidRPr="00D949CB" w:rsidRDefault="00C0130D" w:rsidP="00C0130D">
      <w:pPr>
        <w:pStyle w:val="Prrafodelista"/>
        <w:pBdr>
          <w:top w:val="nil"/>
          <w:left w:val="nil"/>
          <w:bottom w:val="nil"/>
          <w:right w:val="nil"/>
          <w:between w:val="nil"/>
        </w:pBdr>
        <w:spacing w:after="0" w:line="360" w:lineRule="auto"/>
        <w:ind w:left="426"/>
        <w:jc w:val="both"/>
        <w:rPr>
          <w:rFonts w:cs="Times New Roman"/>
          <w:color w:val="767171"/>
          <w:lang w:val="es-ES"/>
        </w:rPr>
      </w:pPr>
    </w:p>
    <w:p w14:paraId="2D6078BE" w14:textId="507BCF15" w:rsidR="00185866" w:rsidRPr="00D949CB" w:rsidRDefault="008B3BE6" w:rsidP="007C1249">
      <w:pPr>
        <w:pStyle w:val="Prrafodelista"/>
        <w:numPr>
          <w:ilvl w:val="0"/>
          <w:numId w:val="34"/>
        </w:numPr>
        <w:pBdr>
          <w:top w:val="nil"/>
          <w:left w:val="nil"/>
          <w:bottom w:val="nil"/>
          <w:right w:val="nil"/>
          <w:between w:val="nil"/>
        </w:pBdr>
        <w:spacing w:after="0" w:line="360" w:lineRule="auto"/>
        <w:jc w:val="both"/>
        <w:rPr>
          <w:rFonts w:cs="Times New Roman"/>
          <w:color w:val="767171"/>
          <w:lang w:val="es-ES"/>
        </w:rPr>
      </w:pPr>
      <w:r w:rsidRPr="00D949CB">
        <w:rPr>
          <w:color w:val="767171"/>
          <w:lang w:val="es-ES"/>
        </w:rPr>
        <w:t xml:space="preserve">Declaración de Cooperación para el Desarrollo </w:t>
      </w:r>
      <w:proofErr w:type="spellStart"/>
      <w:r w:rsidRPr="00D949CB">
        <w:rPr>
          <w:color w:val="767171"/>
          <w:lang w:val="es-ES"/>
        </w:rPr>
        <w:t>Hidrocarburífero</w:t>
      </w:r>
      <w:proofErr w:type="spellEnd"/>
      <w:r w:rsidRPr="00D949CB">
        <w:rPr>
          <w:color w:val="767171"/>
          <w:lang w:val="es-ES"/>
        </w:rPr>
        <w:t xml:space="preserve"> entre la República Argentina y la República Dominicana. </w:t>
      </w:r>
    </w:p>
    <w:p w14:paraId="5A0281DA" w14:textId="77777777" w:rsidR="00283C0E" w:rsidRPr="00D949CB" w:rsidRDefault="00283C0E" w:rsidP="00283C0E">
      <w:pPr>
        <w:pStyle w:val="Prrafodelista"/>
        <w:pBdr>
          <w:top w:val="nil"/>
          <w:left w:val="nil"/>
          <w:bottom w:val="nil"/>
          <w:right w:val="nil"/>
          <w:between w:val="nil"/>
        </w:pBdr>
        <w:spacing w:after="0" w:line="360" w:lineRule="auto"/>
        <w:ind w:left="426"/>
        <w:jc w:val="both"/>
        <w:rPr>
          <w:rFonts w:cs="Times New Roman"/>
          <w:color w:val="767171"/>
          <w:lang w:val="es-ES"/>
        </w:rPr>
      </w:pPr>
    </w:p>
    <w:p w14:paraId="703FFB8D" w14:textId="0FFF8E4B" w:rsidR="00185866" w:rsidRPr="00D949CB" w:rsidRDefault="008B3BE6" w:rsidP="007C1249">
      <w:pPr>
        <w:pStyle w:val="Prrafodelista"/>
        <w:numPr>
          <w:ilvl w:val="0"/>
          <w:numId w:val="34"/>
        </w:numPr>
        <w:pBdr>
          <w:top w:val="nil"/>
          <w:left w:val="nil"/>
          <w:bottom w:val="nil"/>
          <w:right w:val="nil"/>
          <w:between w:val="nil"/>
        </w:pBdr>
        <w:spacing w:after="0" w:line="360" w:lineRule="auto"/>
        <w:jc w:val="both"/>
        <w:rPr>
          <w:rFonts w:cs="Times New Roman"/>
          <w:color w:val="767171"/>
          <w:lang w:val="es-ES"/>
        </w:rPr>
      </w:pPr>
      <w:r w:rsidRPr="00D949CB">
        <w:rPr>
          <w:color w:val="767171"/>
          <w:lang w:val="es-ES"/>
        </w:rPr>
        <w:t xml:space="preserve">Convenio en Materia de Trasplante entre el Ministerio de Salud y el Instituto Nacional Central Único de ablación e implante (INCUCAI) de la República Argentina y el Ministerio de Salud Pública y el Instituto Nacional de Coordinación de Trasplantes (INCORT) </w:t>
      </w:r>
      <w:r w:rsidR="00B47316" w:rsidRPr="00D949CB">
        <w:rPr>
          <w:color w:val="767171"/>
          <w:lang w:val="es-ES"/>
        </w:rPr>
        <w:t>de República Dominicana</w:t>
      </w:r>
      <w:r w:rsidR="000F06AD" w:rsidRPr="00D949CB">
        <w:rPr>
          <w:color w:val="767171"/>
          <w:lang w:val="es-ES"/>
        </w:rPr>
        <w:t xml:space="preserve">, en </w:t>
      </w:r>
      <w:r w:rsidR="000F06AD" w:rsidRPr="00D949CB">
        <w:rPr>
          <w:i/>
          <w:iCs/>
          <w:color w:val="767171"/>
          <w:lang w:val="es-ES"/>
        </w:rPr>
        <w:t>Materia de Formación y Capacitación de Recurso Humano</w:t>
      </w:r>
      <w:r w:rsidR="000F06AD" w:rsidRPr="00D949CB">
        <w:rPr>
          <w:color w:val="767171"/>
          <w:lang w:val="es-ES"/>
        </w:rPr>
        <w:t>, el 6 de enero de 2022</w:t>
      </w:r>
      <w:r w:rsidRPr="00D949CB">
        <w:rPr>
          <w:color w:val="767171"/>
          <w:lang w:val="es-ES"/>
        </w:rPr>
        <w:t>.</w:t>
      </w:r>
    </w:p>
    <w:p w14:paraId="006D063D" w14:textId="77777777" w:rsidR="00283C0E" w:rsidRPr="00D949CB" w:rsidRDefault="00283C0E" w:rsidP="00283C0E">
      <w:pPr>
        <w:pStyle w:val="Prrafodelista"/>
        <w:pBdr>
          <w:top w:val="nil"/>
          <w:left w:val="nil"/>
          <w:bottom w:val="nil"/>
          <w:right w:val="nil"/>
          <w:between w:val="nil"/>
        </w:pBdr>
        <w:spacing w:after="0" w:line="360" w:lineRule="auto"/>
        <w:ind w:left="426"/>
        <w:jc w:val="both"/>
        <w:rPr>
          <w:rFonts w:cs="Times New Roman"/>
          <w:color w:val="767171"/>
          <w:lang w:val="es-ES"/>
        </w:rPr>
      </w:pPr>
    </w:p>
    <w:p w14:paraId="2932F9A7" w14:textId="2D3C6149" w:rsidR="008B3BE6" w:rsidRPr="00D949CB" w:rsidRDefault="008B3BE6" w:rsidP="007C1249">
      <w:pPr>
        <w:pStyle w:val="Prrafodelista"/>
        <w:numPr>
          <w:ilvl w:val="0"/>
          <w:numId w:val="34"/>
        </w:numPr>
        <w:pBdr>
          <w:top w:val="nil"/>
          <w:left w:val="nil"/>
          <w:bottom w:val="nil"/>
          <w:right w:val="nil"/>
          <w:between w:val="nil"/>
        </w:pBdr>
        <w:spacing w:after="0" w:line="360" w:lineRule="auto"/>
        <w:jc w:val="both"/>
        <w:rPr>
          <w:rFonts w:cs="Times New Roman"/>
          <w:color w:val="767171"/>
          <w:lang w:val="es-ES"/>
        </w:rPr>
      </w:pPr>
      <w:r w:rsidRPr="00D949CB">
        <w:rPr>
          <w:i/>
          <w:iCs/>
          <w:color w:val="767171"/>
          <w:lang w:val="es-ES"/>
        </w:rPr>
        <w:t xml:space="preserve">Memorándum de Entendimiento entre el Ministerio de Agricultura </w:t>
      </w:r>
      <w:r w:rsidR="00B47316" w:rsidRPr="00D949CB">
        <w:rPr>
          <w:i/>
          <w:iCs/>
          <w:color w:val="767171"/>
          <w:lang w:val="es-ES"/>
        </w:rPr>
        <w:t>de República Dominicana</w:t>
      </w:r>
      <w:r w:rsidRPr="00D949CB">
        <w:rPr>
          <w:i/>
          <w:iCs/>
          <w:color w:val="767171"/>
          <w:lang w:val="es-ES"/>
        </w:rPr>
        <w:t xml:space="preserve"> y el Ministerio de Agricultura</w:t>
      </w:r>
      <w:r w:rsidRPr="00D949CB">
        <w:rPr>
          <w:color w:val="767171"/>
          <w:lang w:val="es-ES"/>
        </w:rPr>
        <w:t>, Ganadería y Pesca de la República Argentina en materia Sanitaria y Fitosanitaria.</w:t>
      </w:r>
    </w:p>
    <w:p w14:paraId="42CA7944" w14:textId="77777777" w:rsidR="00185866" w:rsidRPr="00D949CB" w:rsidRDefault="00185866" w:rsidP="008B3BE6">
      <w:pPr>
        <w:pBdr>
          <w:top w:val="nil"/>
          <w:left w:val="nil"/>
          <w:bottom w:val="nil"/>
          <w:right w:val="nil"/>
          <w:between w:val="nil"/>
        </w:pBdr>
        <w:spacing w:after="0" w:line="360" w:lineRule="auto"/>
        <w:jc w:val="both"/>
        <w:rPr>
          <w:color w:val="767171"/>
          <w:lang w:val="es-ES"/>
        </w:rPr>
      </w:pPr>
    </w:p>
    <w:p w14:paraId="58C30FA4" w14:textId="2C6F923E" w:rsidR="008B3BE6" w:rsidRPr="00D949CB" w:rsidRDefault="008B3BE6" w:rsidP="008B3BE6">
      <w:pPr>
        <w:pBdr>
          <w:top w:val="nil"/>
          <w:left w:val="nil"/>
          <w:bottom w:val="nil"/>
          <w:right w:val="nil"/>
          <w:between w:val="nil"/>
        </w:pBdr>
        <w:spacing w:after="0" w:line="360" w:lineRule="auto"/>
        <w:jc w:val="both"/>
        <w:rPr>
          <w:color w:val="767171"/>
          <w:lang w:val="es-ES"/>
        </w:rPr>
      </w:pPr>
      <w:r w:rsidRPr="00D949CB">
        <w:rPr>
          <w:color w:val="767171"/>
          <w:lang w:val="es-ES"/>
        </w:rPr>
        <w:t xml:space="preserve">Previamente, el Ministro de Relaciones Exteriores, Roberto Álvarez, </w:t>
      </w:r>
      <w:r w:rsidR="009226CA" w:rsidRPr="00D949CB">
        <w:rPr>
          <w:color w:val="767171"/>
          <w:lang w:val="es-ES"/>
        </w:rPr>
        <w:t xml:space="preserve">sostuvo </w:t>
      </w:r>
      <w:r w:rsidRPr="00D949CB">
        <w:rPr>
          <w:color w:val="767171"/>
          <w:lang w:val="es-ES"/>
        </w:rPr>
        <w:t xml:space="preserve">reuniones </w:t>
      </w:r>
      <w:r w:rsidR="009226CA" w:rsidRPr="00D949CB">
        <w:rPr>
          <w:color w:val="767171"/>
          <w:lang w:val="es-ES"/>
        </w:rPr>
        <w:t>con representantes del gobierno argentino donde</w:t>
      </w:r>
      <w:r w:rsidRPr="00D949CB">
        <w:rPr>
          <w:color w:val="767171"/>
          <w:lang w:val="es-ES"/>
        </w:rPr>
        <w:t xml:space="preserve"> se logró la inclusión de los nacionales dominicanos en la disposición No. 941/2022 de fecha 23 de mayo de 2022, de la Dirección Nacional de Migraciones Argentina, contentiva del “Régimen especial de regularización migratoria para extranjeros nacionales de países miembros de la Comunidad del Caribe (CARICOM) más República Dominicana y República de Cuba”; el cual, </w:t>
      </w:r>
      <w:r w:rsidR="00B81C51" w:rsidRPr="00D949CB">
        <w:rPr>
          <w:color w:val="767171"/>
          <w:lang w:val="es-ES"/>
        </w:rPr>
        <w:t>permite</w:t>
      </w:r>
      <w:r w:rsidRPr="00D949CB">
        <w:rPr>
          <w:color w:val="767171"/>
          <w:lang w:val="es-ES"/>
        </w:rPr>
        <w:t xml:space="preserve"> a un gran número de migrantes de nacionalidad dominicana que ese encuentran en Argentina y, debido a sus condiciones económicas, de ingreso al país, educación, entre otras circunstancias están en estado de irregularidad migratoria. Estas condiciones, impiden la inserción en el mercado de trabajo formal, </w:t>
      </w:r>
      <w:r w:rsidR="0005778C" w:rsidRPr="00D949CB">
        <w:rPr>
          <w:color w:val="767171"/>
          <w:lang w:val="es-ES"/>
        </w:rPr>
        <w:t>privándolos del</w:t>
      </w:r>
      <w:r w:rsidRPr="00D949CB">
        <w:rPr>
          <w:color w:val="767171"/>
          <w:lang w:val="es-ES"/>
        </w:rPr>
        <w:t xml:space="preserve"> goce de sus derechos laborales, garantías sociales, acceso a los sistemas de salud y educación, así como a los planes de asistencia que ofrece el gobierno local.</w:t>
      </w:r>
    </w:p>
    <w:p w14:paraId="7F556847" w14:textId="77777777" w:rsidR="008F4EDC" w:rsidRPr="00D949CB" w:rsidRDefault="008F4EDC" w:rsidP="008B3BE6">
      <w:pPr>
        <w:pBdr>
          <w:top w:val="nil"/>
          <w:left w:val="nil"/>
          <w:bottom w:val="nil"/>
          <w:right w:val="nil"/>
          <w:between w:val="nil"/>
        </w:pBdr>
        <w:spacing w:after="0" w:line="360" w:lineRule="auto"/>
        <w:jc w:val="both"/>
        <w:rPr>
          <w:color w:val="767171"/>
          <w:lang w:val="es-ES"/>
        </w:rPr>
      </w:pPr>
    </w:p>
    <w:p w14:paraId="28C4AF5B" w14:textId="0A8E7118" w:rsidR="008F4EDC" w:rsidRPr="00D949CB" w:rsidRDefault="008F4EDC" w:rsidP="008F4EDC">
      <w:pPr>
        <w:pBdr>
          <w:top w:val="nil"/>
          <w:left w:val="nil"/>
          <w:bottom w:val="nil"/>
          <w:right w:val="nil"/>
          <w:between w:val="nil"/>
        </w:pBdr>
        <w:spacing w:after="0" w:line="360" w:lineRule="auto"/>
        <w:jc w:val="both"/>
        <w:rPr>
          <w:rFonts w:cs="Times New Roman"/>
          <w:color w:val="767171"/>
          <w:szCs w:val="24"/>
          <w:lang w:val="es-ES"/>
        </w:rPr>
      </w:pPr>
      <w:r w:rsidRPr="00D949CB">
        <w:rPr>
          <w:rFonts w:cs="Times New Roman"/>
          <w:color w:val="767171"/>
          <w:szCs w:val="24"/>
          <w:lang w:val="es-ES_tradnl"/>
        </w:rPr>
        <w:t xml:space="preserve">De igual manera, se realizaron reuniones del Embajador Gustavo Hernando con Federico González </w:t>
      </w:r>
      <w:proofErr w:type="spellStart"/>
      <w:r w:rsidRPr="00D949CB">
        <w:rPr>
          <w:rFonts w:cs="Times New Roman"/>
          <w:color w:val="767171"/>
          <w:szCs w:val="24"/>
          <w:lang w:val="es-ES_tradnl"/>
        </w:rPr>
        <w:t>Perini</w:t>
      </w:r>
      <w:proofErr w:type="spellEnd"/>
      <w:r w:rsidRPr="00D949CB">
        <w:rPr>
          <w:rFonts w:cs="Times New Roman"/>
          <w:color w:val="767171"/>
          <w:szCs w:val="24"/>
          <w:lang w:val="es-ES_tradnl"/>
        </w:rPr>
        <w:t xml:space="preserve"> Subsecretario del MERCOSUR, durante las cuales se logró la asistencia de una delegación de alto nivel, a la primera Reunión Presencial del Grupo de Trabajo para un Consejo Conjunto de Comercio e Inversión Republica Dominicana-MERCOSUR, en Santo Domingo, hito que abre las puertas al país, al mercado común más grande las Américas, cabe destacar que las Argentina ostentara la Presidencia </w:t>
      </w:r>
      <w:proofErr w:type="spellStart"/>
      <w:r w:rsidRPr="00D949CB">
        <w:rPr>
          <w:rFonts w:cs="Times New Roman"/>
          <w:color w:val="767171"/>
          <w:szCs w:val="24"/>
          <w:lang w:val="es-ES_tradnl"/>
        </w:rPr>
        <w:t>Protempore</w:t>
      </w:r>
      <w:proofErr w:type="spellEnd"/>
      <w:r w:rsidRPr="00D949CB">
        <w:rPr>
          <w:rFonts w:cs="Times New Roman"/>
          <w:color w:val="767171"/>
          <w:szCs w:val="24"/>
          <w:lang w:val="es-ES_tradnl"/>
        </w:rPr>
        <w:t xml:space="preserve"> de ese organismo durante las negociaciones.</w:t>
      </w:r>
    </w:p>
    <w:p w14:paraId="003F812E" w14:textId="77777777" w:rsidR="00BC33F2" w:rsidRPr="00D949CB" w:rsidRDefault="00BC33F2" w:rsidP="00E14BC2">
      <w:pPr>
        <w:pBdr>
          <w:top w:val="nil"/>
          <w:left w:val="nil"/>
          <w:bottom w:val="nil"/>
          <w:right w:val="nil"/>
          <w:between w:val="nil"/>
        </w:pBdr>
        <w:spacing w:after="0" w:line="360" w:lineRule="auto"/>
        <w:jc w:val="both"/>
        <w:rPr>
          <w:rFonts w:eastAsia="Calibri" w:cs="Times New Roman"/>
          <w:color w:val="767171"/>
          <w:szCs w:val="24"/>
          <w:lang w:val="es-DO"/>
        </w:rPr>
      </w:pPr>
    </w:p>
    <w:p w14:paraId="136D234B" w14:textId="60B916A3" w:rsidR="00E14BC2" w:rsidRPr="00D949CB" w:rsidRDefault="00185866" w:rsidP="00E14BC2">
      <w:pPr>
        <w:pBdr>
          <w:top w:val="nil"/>
          <w:left w:val="nil"/>
          <w:bottom w:val="nil"/>
          <w:right w:val="nil"/>
          <w:between w:val="nil"/>
        </w:pBdr>
        <w:spacing w:after="0" w:line="360" w:lineRule="auto"/>
        <w:jc w:val="both"/>
        <w:rPr>
          <w:rFonts w:eastAsia="Times New Roman" w:cs="Times New Roman"/>
          <w:color w:val="767171"/>
          <w:szCs w:val="24"/>
          <w:lang w:val="es-DO"/>
        </w:rPr>
      </w:pPr>
      <w:r w:rsidRPr="00D949CB">
        <w:rPr>
          <w:rFonts w:eastAsia="Calibri" w:cs="Times New Roman"/>
          <w:color w:val="767171"/>
          <w:szCs w:val="24"/>
          <w:lang w:val="es-DO"/>
        </w:rPr>
        <w:t>L</w:t>
      </w:r>
      <w:r w:rsidR="00E14BC2" w:rsidRPr="00D949CB">
        <w:rPr>
          <w:rFonts w:eastAsia="Calibri" w:cs="Times New Roman"/>
          <w:color w:val="767171"/>
          <w:szCs w:val="24"/>
          <w:lang w:val="es-DO"/>
        </w:rPr>
        <w:t xml:space="preserve">a Embajada </w:t>
      </w:r>
      <w:r w:rsidR="00B47316" w:rsidRPr="00D949CB">
        <w:rPr>
          <w:rFonts w:eastAsia="Calibri" w:cs="Times New Roman"/>
          <w:color w:val="767171"/>
          <w:szCs w:val="24"/>
          <w:lang w:val="es-DO"/>
        </w:rPr>
        <w:t>de República Dominicana</w:t>
      </w:r>
      <w:r w:rsidR="00E14BC2" w:rsidRPr="00D949CB">
        <w:rPr>
          <w:rFonts w:eastAsia="Calibri" w:cs="Times New Roman"/>
          <w:color w:val="767171"/>
          <w:szCs w:val="24"/>
          <w:lang w:val="es-DO"/>
        </w:rPr>
        <w:t xml:space="preserve"> en Chile a través de gestiones realizadas, en cumpl</w:t>
      </w:r>
      <w:r w:rsidR="00E14BC2" w:rsidRPr="00D949CB">
        <w:rPr>
          <w:rFonts w:eastAsia="Times New Roman" w:cs="Times New Roman"/>
          <w:color w:val="767171"/>
          <w:szCs w:val="24"/>
          <w:lang w:val="es-DO"/>
        </w:rPr>
        <w:t>imien</w:t>
      </w:r>
      <w:r w:rsidRPr="00D949CB">
        <w:rPr>
          <w:rFonts w:eastAsia="Times New Roman" w:cs="Times New Roman"/>
          <w:color w:val="767171"/>
          <w:szCs w:val="24"/>
          <w:lang w:val="es-DO"/>
        </w:rPr>
        <w:t xml:space="preserve">to del objetivo estratégico de </w:t>
      </w:r>
      <w:r w:rsidR="00E14BC2" w:rsidRPr="00D949CB">
        <w:rPr>
          <w:rFonts w:eastAsia="Times New Roman" w:cs="Times New Roman"/>
          <w:color w:val="767171"/>
          <w:szCs w:val="24"/>
          <w:lang w:val="es-DO"/>
        </w:rPr>
        <w:t>fortalecer los servicios para la protección d</w:t>
      </w:r>
      <w:r w:rsidRPr="00D949CB">
        <w:rPr>
          <w:rFonts w:eastAsia="Times New Roman" w:cs="Times New Roman"/>
          <w:color w:val="767171"/>
          <w:szCs w:val="24"/>
          <w:lang w:val="es-DO"/>
        </w:rPr>
        <w:t>e los derechos de la población d</w:t>
      </w:r>
      <w:r w:rsidR="00E14BC2" w:rsidRPr="00D949CB">
        <w:rPr>
          <w:rFonts w:eastAsia="Times New Roman" w:cs="Times New Roman"/>
          <w:color w:val="767171"/>
          <w:szCs w:val="24"/>
          <w:lang w:val="es-DO"/>
        </w:rPr>
        <w:t xml:space="preserve">ominicana residente a lo largo del territorio </w:t>
      </w:r>
      <w:proofErr w:type="gramStart"/>
      <w:r w:rsidR="00E14BC2" w:rsidRPr="00D949CB">
        <w:rPr>
          <w:rFonts w:eastAsia="Times New Roman" w:cs="Times New Roman"/>
          <w:color w:val="767171"/>
          <w:szCs w:val="24"/>
          <w:lang w:val="es-DO"/>
        </w:rPr>
        <w:t>Chileno</w:t>
      </w:r>
      <w:proofErr w:type="gramEnd"/>
      <w:r w:rsidRPr="00D949CB">
        <w:rPr>
          <w:rFonts w:eastAsia="Times New Roman" w:cs="Times New Roman"/>
          <w:color w:val="767171"/>
          <w:szCs w:val="24"/>
          <w:lang w:val="es-DO"/>
        </w:rPr>
        <w:t xml:space="preserve">, </w:t>
      </w:r>
      <w:r w:rsidR="00E14BC2" w:rsidRPr="00D949CB">
        <w:rPr>
          <w:rFonts w:eastAsia="Times New Roman" w:cs="Times New Roman"/>
          <w:color w:val="767171"/>
          <w:szCs w:val="24"/>
          <w:lang w:val="es-DO"/>
        </w:rPr>
        <w:t xml:space="preserve">se hicieron las gestiones para la inversión económica y logística </w:t>
      </w:r>
      <w:r w:rsidR="00E14BC2" w:rsidRPr="00D949CB">
        <w:rPr>
          <w:rFonts w:eastAsia="Times New Roman" w:cs="Times New Roman"/>
          <w:color w:val="767171"/>
          <w:szCs w:val="24"/>
          <w:lang w:val="es-DO"/>
        </w:rPr>
        <w:lastRenderedPageBreak/>
        <w:t>a fin de establecer un HUB TECNOLÓGICO de servicios de emisión y renovación de Pasaportes</w:t>
      </w:r>
      <w:r w:rsidRPr="00D949CB">
        <w:rPr>
          <w:rFonts w:eastAsia="Times New Roman" w:cs="Times New Roman"/>
          <w:color w:val="767171"/>
          <w:szCs w:val="24"/>
          <w:lang w:val="es-DO"/>
        </w:rPr>
        <w:t xml:space="preserve"> para un aproximado de</w:t>
      </w:r>
      <w:r w:rsidR="00E14BC2" w:rsidRPr="00D949CB">
        <w:rPr>
          <w:rFonts w:eastAsia="Times New Roman" w:cs="Times New Roman"/>
          <w:color w:val="767171"/>
          <w:szCs w:val="24"/>
          <w:lang w:val="es-DO"/>
        </w:rPr>
        <w:t xml:space="preserve"> 25,000</w:t>
      </w:r>
      <w:r w:rsidRPr="00D949CB">
        <w:rPr>
          <w:rFonts w:eastAsia="Times New Roman" w:cs="Times New Roman"/>
          <w:color w:val="767171"/>
          <w:szCs w:val="24"/>
          <w:lang w:val="es-DO"/>
        </w:rPr>
        <w:t xml:space="preserve"> nacionales en dicho país</w:t>
      </w:r>
      <w:r w:rsidR="00E14BC2" w:rsidRPr="00D949CB">
        <w:rPr>
          <w:rFonts w:eastAsia="Times New Roman" w:cs="Times New Roman"/>
          <w:color w:val="767171"/>
          <w:szCs w:val="24"/>
          <w:lang w:val="es-DO"/>
        </w:rPr>
        <w:t>. El proceso se realizaba anteriormente de forma física</w:t>
      </w:r>
      <w:r w:rsidR="005C0A67" w:rsidRPr="00D949CB">
        <w:rPr>
          <w:rFonts w:eastAsia="Times New Roman" w:cs="Times New Roman"/>
          <w:color w:val="767171"/>
          <w:szCs w:val="24"/>
          <w:lang w:val="es-DO"/>
        </w:rPr>
        <w:t>, con más de 8 meses de duración,</w:t>
      </w:r>
      <w:r w:rsidR="00E14BC2" w:rsidRPr="00D949CB">
        <w:rPr>
          <w:rFonts w:eastAsia="Times New Roman" w:cs="Times New Roman"/>
          <w:color w:val="767171"/>
          <w:szCs w:val="24"/>
          <w:lang w:val="es-DO"/>
        </w:rPr>
        <w:t xml:space="preserve"> se ha logrado reducir a 24 horas para los casos de servicios VIP, impactado positivamente nuestra comunidad y eliminando la carga de expedientes físicos a procesar en la DGP, así como la logística del manejo de libretas y expedientes a través del Correspondencia de MIREX.</w:t>
      </w:r>
    </w:p>
    <w:p w14:paraId="7F2A096F" w14:textId="77777777" w:rsidR="00185866" w:rsidRPr="00D949CB" w:rsidRDefault="00185866" w:rsidP="00E14BC2">
      <w:pPr>
        <w:pBdr>
          <w:top w:val="nil"/>
          <w:left w:val="nil"/>
          <w:bottom w:val="nil"/>
          <w:right w:val="nil"/>
          <w:between w:val="nil"/>
        </w:pBdr>
        <w:spacing w:after="0" w:line="360" w:lineRule="auto"/>
        <w:jc w:val="both"/>
        <w:rPr>
          <w:rFonts w:eastAsia="Times New Roman" w:cs="Times New Roman"/>
          <w:color w:val="767171"/>
          <w:szCs w:val="24"/>
          <w:lang w:val="es-DO"/>
        </w:rPr>
      </w:pPr>
    </w:p>
    <w:p w14:paraId="31BBF20F" w14:textId="30292184" w:rsidR="005C0A67" w:rsidRPr="00D949CB" w:rsidRDefault="00E14BC2" w:rsidP="00E14BC2">
      <w:pPr>
        <w:pBdr>
          <w:top w:val="nil"/>
          <w:left w:val="nil"/>
          <w:bottom w:val="nil"/>
          <w:right w:val="nil"/>
          <w:between w:val="nil"/>
        </w:pBd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 xml:space="preserve">Entre otras iniciativas </w:t>
      </w:r>
      <w:r w:rsidR="005C0A67" w:rsidRPr="00D949CB">
        <w:rPr>
          <w:rFonts w:eastAsia="Times New Roman" w:cs="Times New Roman"/>
          <w:color w:val="767171"/>
          <w:szCs w:val="24"/>
          <w:lang w:val="es-DO"/>
        </w:rPr>
        <w:t xml:space="preserve">desarrolladas por la misión diplomática en chile, se destacan: </w:t>
      </w:r>
    </w:p>
    <w:p w14:paraId="34F79FB1" w14:textId="77777777" w:rsidR="005C0A67" w:rsidRPr="00D949CB" w:rsidRDefault="005C0A67" w:rsidP="00E14BC2">
      <w:pPr>
        <w:pBdr>
          <w:top w:val="nil"/>
          <w:left w:val="nil"/>
          <w:bottom w:val="nil"/>
          <w:right w:val="nil"/>
          <w:between w:val="nil"/>
        </w:pBdr>
        <w:spacing w:after="0" w:line="360" w:lineRule="auto"/>
        <w:jc w:val="both"/>
        <w:rPr>
          <w:rFonts w:eastAsia="Times New Roman" w:cs="Times New Roman"/>
          <w:color w:val="767171"/>
          <w:szCs w:val="24"/>
          <w:lang w:val="es-DO"/>
        </w:rPr>
      </w:pPr>
    </w:p>
    <w:p w14:paraId="26E2B8AF" w14:textId="77777777" w:rsidR="00E14BC2" w:rsidRPr="00D949CB" w:rsidRDefault="00E14BC2" w:rsidP="007C1249">
      <w:pPr>
        <w:pStyle w:val="Prrafodelista"/>
        <w:numPr>
          <w:ilvl w:val="0"/>
          <w:numId w:val="35"/>
        </w:numPr>
        <w:pBdr>
          <w:top w:val="nil"/>
          <w:left w:val="nil"/>
          <w:bottom w:val="nil"/>
          <w:right w:val="nil"/>
          <w:between w:val="nil"/>
        </w:pBdr>
        <w:spacing w:after="0" w:line="360" w:lineRule="auto"/>
        <w:jc w:val="both"/>
        <w:rPr>
          <w:rFonts w:eastAsia="Times New Roman" w:cs="Times New Roman"/>
          <w:bCs/>
          <w:color w:val="767171"/>
          <w:szCs w:val="24"/>
          <w:lang w:val="es-ES"/>
        </w:rPr>
      </w:pPr>
      <w:r w:rsidRPr="00D949CB">
        <w:rPr>
          <w:bCs/>
          <w:color w:val="767171"/>
          <w:lang w:val="es-ES"/>
        </w:rPr>
        <w:t xml:space="preserve">Visita del </w:t>
      </w:r>
      <w:proofErr w:type="gramStart"/>
      <w:r w:rsidRPr="00D949CB">
        <w:rPr>
          <w:bCs/>
          <w:color w:val="767171"/>
          <w:lang w:val="es-ES"/>
        </w:rPr>
        <w:t>Jefe</w:t>
      </w:r>
      <w:proofErr w:type="gramEnd"/>
      <w:r w:rsidRPr="00D949CB">
        <w:rPr>
          <w:bCs/>
          <w:color w:val="767171"/>
          <w:lang w:val="es-ES"/>
        </w:rPr>
        <w:t xml:space="preserve"> de Carabineros a República Dominicana con el objetivo de aportar al proceso de reforma que se desarrolla para la Policía Nacional. </w:t>
      </w:r>
    </w:p>
    <w:p w14:paraId="2F1B626F" w14:textId="77777777" w:rsidR="00283C0E" w:rsidRPr="00D949CB" w:rsidRDefault="00283C0E" w:rsidP="002A2926">
      <w:pPr>
        <w:pStyle w:val="Prrafodelista"/>
        <w:pBdr>
          <w:top w:val="nil"/>
          <w:left w:val="nil"/>
          <w:bottom w:val="nil"/>
          <w:right w:val="nil"/>
          <w:between w:val="nil"/>
        </w:pBdr>
        <w:spacing w:after="0" w:line="360" w:lineRule="auto"/>
        <w:ind w:left="284"/>
        <w:jc w:val="both"/>
        <w:rPr>
          <w:rFonts w:eastAsia="Times New Roman" w:cs="Times New Roman"/>
          <w:bCs/>
          <w:color w:val="767171"/>
          <w:szCs w:val="24"/>
          <w:lang w:val="es-ES"/>
        </w:rPr>
      </w:pPr>
    </w:p>
    <w:p w14:paraId="689319A1" w14:textId="356998E5" w:rsidR="005C0A67" w:rsidRPr="00D949CB" w:rsidRDefault="00E14BC2" w:rsidP="007C1249">
      <w:pPr>
        <w:pStyle w:val="Prrafodelista"/>
        <w:numPr>
          <w:ilvl w:val="0"/>
          <w:numId w:val="35"/>
        </w:numPr>
        <w:pBdr>
          <w:top w:val="nil"/>
          <w:left w:val="nil"/>
          <w:bottom w:val="nil"/>
          <w:right w:val="nil"/>
          <w:between w:val="nil"/>
        </w:pBdr>
        <w:spacing w:after="0" w:line="360" w:lineRule="auto"/>
        <w:jc w:val="both"/>
        <w:rPr>
          <w:rFonts w:eastAsia="Times New Roman" w:cs="Times New Roman"/>
          <w:bCs/>
          <w:color w:val="767171"/>
          <w:szCs w:val="24"/>
          <w:lang w:val="es-ES"/>
        </w:rPr>
      </w:pPr>
      <w:r w:rsidRPr="00D949CB">
        <w:rPr>
          <w:bCs/>
          <w:color w:val="767171"/>
          <w:lang w:val="es-ES"/>
        </w:rPr>
        <w:t xml:space="preserve">Establecimiento del “Programa Presidencial de Capacitaciones para el Desarrollo otorgadas por Chile” con la Agencia Chilena de Cooperación Internacional para el Desarrollo, primer programa que realiza Chile otorgado a un </w:t>
      </w:r>
      <w:proofErr w:type="gramStart"/>
      <w:r w:rsidRPr="00D949CB">
        <w:rPr>
          <w:bCs/>
          <w:color w:val="767171"/>
          <w:lang w:val="es-ES"/>
        </w:rPr>
        <w:t>Presidente</w:t>
      </w:r>
      <w:proofErr w:type="gramEnd"/>
      <w:r w:rsidRPr="00D949CB">
        <w:rPr>
          <w:bCs/>
          <w:color w:val="767171"/>
          <w:lang w:val="es-ES"/>
        </w:rPr>
        <w:t xml:space="preserve"> en la región. Las becas incluyen maestrías con cobertura total en las principales universidades de Chile.</w:t>
      </w:r>
    </w:p>
    <w:p w14:paraId="2336E708" w14:textId="77777777" w:rsidR="00283C0E" w:rsidRPr="00D949CB" w:rsidRDefault="00283C0E" w:rsidP="002A2926">
      <w:pPr>
        <w:pStyle w:val="Prrafodelista"/>
        <w:pBdr>
          <w:top w:val="nil"/>
          <w:left w:val="nil"/>
          <w:bottom w:val="nil"/>
          <w:right w:val="nil"/>
          <w:between w:val="nil"/>
        </w:pBdr>
        <w:spacing w:after="0" w:line="360" w:lineRule="auto"/>
        <w:ind w:left="284"/>
        <w:jc w:val="both"/>
        <w:rPr>
          <w:bCs/>
          <w:color w:val="767171"/>
          <w:lang w:val="es-ES"/>
        </w:rPr>
      </w:pPr>
    </w:p>
    <w:p w14:paraId="0A8A72AB" w14:textId="489BFC9D" w:rsidR="00E14BC2" w:rsidRPr="00D949CB" w:rsidRDefault="00BC33F2" w:rsidP="007C1249">
      <w:pPr>
        <w:pStyle w:val="Prrafodelista"/>
        <w:numPr>
          <w:ilvl w:val="0"/>
          <w:numId w:val="35"/>
        </w:numPr>
        <w:pBdr>
          <w:top w:val="nil"/>
          <w:left w:val="nil"/>
          <w:bottom w:val="nil"/>
          <w:right w:val="nil"/>
          <w:between w:val="nil"/>
        </w:pBdr>
        <w:spacing w:after="0" w:line="360" w:lineRule="auto"/>
        <w:jc w:val="both"/>
        <w:rPr>
          <w:color w:val="767171"/>
          <w:lang w:val="es-ES"/>
        </w:rPr>
      </w:pPr>
      <w:r w:rsidRPr="00D949CB">
        <w:rPr>
          <w:bCs/>
          <w:color w:val="767171"/>
          <w:lang w:val="es-ES"/>
        </w:rPr>
        <w:t xml:space="preserve">Invitaciones gestionadas para funcionarios del gobierno, entre </w:t>
      </w:r>
      <w:r w:rsidR="005C0A67" w:rsidRPr="00D949CB">
        <w:rPr>
          <w:bCs/>
          <w:color w:val="767171"/>
          <w:lang w:val="es-ES"/>
        </w:rPr>
        <w:t xml:space="preserve">ellos: el </w:t>
      </w:r>
      <w:proofErr w:type="gramStart"/>
      <w:r w:rsidR="00E14BC2" w:rsidRPr="00D949CB">
        <w:rPr>
          <w:bCs/>
          <w:color w:val="767171"/>
          <w:lang w:val="es-ES"/>
        </w:rPr>
        <w:t>Director</w:t>
      </w:r>
      <w:proofErr w:type="gramEnd"/>
      <w:r w:rsidR="00E14BC2" w:rsidRPr="00D949CB">
        <w:rPr>
          <w:bCs/>
          <w:color w:val="767171"/>
          <w:lang w:val="es-ES"/>
        </w:rPr>
        <w:t xml:space="preserve"> INFOTEP</w:t>
      </w:r>
      <w:r w:rsidR="005C0A67" w:rsidRPr="00D949CB">
        <w:rPr>
          <w:bCs/>
          <w:color w:val="767171"/>
          <w:lang w:val="es-ES"/>
        </w:rPr>
        <w:t xml:space="preserve"> para </w:t>
      </w:r>
      <w:r w:rsidR="00E14BC2" w:rsidRPr="00D949CB">
        <w:rPr>
          <w:bCs/>
          <w:color w:val="767171"/>
          <w:lang w:val="es-ES"/>
        </w:rPr>
        <w:t>programa</w:t>
      </w:r>
      <w:r w:rsidR="005C0A67" w:rsidRPr="00D949CB">
        <w:rPr>
          <w:bCs/>
          <w:color w:val="767171"/>
          <w:lang w:val="es-ES"/>
        </w:rPr>
        <w:t xml:space="preserve">r </w:t>
      </w:r>
      <w:r w:rsidR="00E14BC2" w:rsidRPr="00D949CB">
        <w:rPr>
          <w:bCs/>
          <w:color w:val="767171"/>
          <w:lang w:val="es-ES"/>
        </w:rPr>
        <w:t xml:space="preserve">cursos de formación profesional para comunidad </w:t>
      </w:r>
      <w:r w:rsidR="005C0A67" w:rsidRPr="00D949CB">
        <w:rPr>
          <w:color w:val="767171"/>
          <w:lang w:val="es-ES"/>
        </w:rPr>
        <w:t xml:space="preserve">dominicana en Chile; </w:t>
      </w:r>
      <w:r w:rsidR="00E14BC2" w:rsidRPr="00D949CB">
        <w:rPr>
          <w:color w:val="767171"/>
          <w:lang w:val="es-ES"/>
        </w:rPr>
        <w:t xml:space="preserve">Director de </w:t>
      </w:r>
      <w:r w:rsidRPr="00D949CB">
        <w:rPr>
          <w:color w:val="767171"/>
          <w:lang w:val="es-ES"/>
        </w:rPr>
        <w:t>SENASA</w:t>
      </w:r>
      <w:r w:rsidR="005C0A67" w:rsidRPr="00D949CB">
        <w:rPr>
          <w:color w:val="767171"/>
          <w:lang w:val="es-ES"/>
        </w:rPr>
        <w:t xml:space="preserve"> para i</w:t>
      </w:r>
      <w:r w:rsidR="00E14BC2" w:rsidRPr="00D949CB">
        <w:rPr>
          <w:color w:val="767171"/>
          <w:lang w:val="es-ES"/>
        </w:rPr>
        <w:t xml:space="preserve">nclusión de la comunidad Dominicana </w:t>
      </w:r>
      <w:r w:rsidR="005C0A67" w:rsidRPr="00D949CB">
        <w:rPr>
          <w:color w:val="767171"/>
          <w:lang w:val="es-ES"/>
        </w:rPr>
        <w:t xml:space="preserve">al Programa Larimar Voluntario; y una </w:t>
      </w:r>
      <w:r w:rsidR="00E14BC2" w:rsidRPr="00D949CB">
        <w:rPr>
          <w:color w:val="767171"/>
          <w:lang w:val="es-ES"/>
        </w:rPr>
        <w:t xml:space="preserve">Delegación de Congresistas </w:t>
      </w:r>
      <w:r w:rsidRPr="00D949CB">
        <w:rPr>
          <w:color w:val="767171"/>
          <w:lang w:val="es-ES"/>
        </w:rPr>
        <w:t>Dominicanos</w:t>
      </w:r>
      <w:r w:rsidR="005C0A67" w:rsidRPr="00D949CB">
        <w:rPr>
          <w:color w:val="767171"/>
          <w:lang w:val="es-ES"/>
        </w:rPr>
        <w:t xml:space="preserve"> que participaron en un en</w:t>
      </w:r>
      <w:r w:rsidR="00E14BC2" w:rsidRPr="00D949CB">
        <w:rPr>
          <w:color w:val="767171"/>
          <w:lang w:val="es-ES"/>
        </w:rPr>
        <w:t>cuentro con Congresistas Chilenos en el marco del trabajo realizado con la Ley de AFP.</w:t>
      </w:r>
    </w:p>
    <w:p w14:paraId="6CA35295" w14:textId="0D98ECE1" w:rsidR="00BC33F2" w:rsidRPr="00D949CB" w:rsidRDefault="00BC33F2" w:rsidP="00BC33F2">
      <w:pPr>
        <w:pBdr>
          <w:top w:val="nil"/>
          <w:left w:val="nil"/>
          <w:bottom w:val="nil"/>
          <w:right w:val="nil"/>
          <w:between w:val="nil"/>
        </w:pBdr>
        <w:spacing w:after="0" w:line="360" w:lineRule="auto"/>
        <w:jc w:val="both"/>
        <w:rPr>
          <w:color w:val="767171"/>
          <w:lang w:val="es-ES"/>
        </w:rPr>
      </w:pPr>
    </w:p>
    <w:p w14:paraId="265C5366" w14:textId="045471FD" w:rsidR="00A464B2" w:rsidRPr="00D949CB" w:rsidRDefault="005C0A67" w:rsidP="00A464B2">
      <w:pPr>
        <w:spacing w:line="360" w:lineRule="auto"/>
        <w:jc w:val="both"/>
        <w:rPr>
          <w:rFonts w:cs="Times New Roman"/>
          <w:color w:val="767171"/>
          <w:lang w:val="es-ES"/>
        </w:rPr>
      </w:pPr>
      <w:r w:rsidRPr="00D949CB">
        <w:rPr>
          <w:rFonts w:cs="Times New Roman"/>
          <w:color w:val="767171"/>
          <w:lang w:val="es-ES"/>
        </w:rPr>
        <w:t>L</w:t>
      </w:r>
      <w:r w:rsidR="00A464B2" w:rsidRPr="00D949CB">
        <w:rPr>
          <w:rFonts w:cs="Times New Roman"/>
          <w:color w:val="767171"/>
          <w:lang w:val="es-ES"/>
        </w:rPr>
        <w:t xml:space="preserve">a Embajada </w:t>
      </w:r>
      <w:r w:rsidR="00B47316" w:rsidRPr="00D949CB">
        <w:rPr>
          <w:rFonts w:cs="Times New Roman"/>
          <w:color w:val="767171"/>
          <w:lang w:val="es-ES"/>
        </w:rPr>
        <w:t>de República Dominicana</w:t>
      </w:r>
      <w:r w:rsidR="00A464B2" w:rsidRPr="00D949CB">
        <w:rPr>
          <w:rFonts w:cs="Times New Roman"/>
          <w:color w:val="767171"/>
          <w:lang w:val="es-ES"/>
        </w:rPr>
        <w:t xml:space="preserve"> en Trinidad y Tobago,</w:t>
      </w:r>
      <w:r w:rsidR="00A464B2" w:rsidRPr="00D949CB">
        <w:rPr>
          <w:rFonts w:eastAsia="Times New Roman" w:cs="Times New Roman"/>
          <w:color w:val="767171"/>
          <w:szCs w:val="24"/>
          <w:lang w:val="es-DO"/>
        </w:rPr>
        <w:t xml:space="preserve"> con sede en Puerto España, Trinidad y Tobago, y concurrente con Surinam y San Vicente y las Granadinas</w:t>
      </w:r>
      <w:r w:rsidR="00F37232" w:rsidRPr="00D949CB">
        <w:rPr>
          <w:rFonts w:eastAsia="Times New Roman" w:cs="Times New Roman"/>
          <w:color w:val="767171"/>
          <w:szCs w:val="24"/>
          <w:lang w:val="es-DO"/>
        </w:rPr>
        <w:t>,</w:t>
      </w:r>
      <w:r w:rsidR="00A464B2" w:rsidRPr="00D949CB">
        <w:rPr>
          <w:rFonts w:eastAsia="Times New Roman" w:cs="Times New Roman"/>
          <w:color w:val="767171"/>
          <w:szCs w:val="24"/>
          <w:lang w:val="es-DO"/>
        </w:rPr>
        <w:t xml:space="preserve"> agotó una agenda amplia de relacionamiento con ministerios y entidades de los gobiernos de Trinidad y Tobago y de Surinam, resultando en el deseo expreso de estrechar los lazos de amistad entre nuestros países mediante la </w:t>
      </w:r>
      <w:r w:rsidR="00A464B2" w:rsidRPr="00D949CB">
        <w:rPr>
          <w:rFonts w:eastAsia="Times New Roman" w:cs="Times New Roman"/>
          <w:color w:val="767171"/>
          <w:szCs w:val="24"/>
          <w:lang w:val="es-DO"/>
        </w:rPr>
        <w:lastRenderedPageBreak/>
        <w:t>cooperación en distintas áreas</w:t>
      </w:r>
      <w:r w:rsidR="0061001D" w:rsidRPr="00D949CB">
        <w:rPr>
          <w:rFonts w:eastAsia="Times New Roman" w:cs="Times New Roman"/>
          <w:color w:val="767171"/>
          <w:szCs w:val="24"/>
          <w:lang w:val="es-DO"/>
        </w:rPr>
        <w:t xml:space="preserve">, </w:t>
      </w:r>
      <w:r w:rsidR="00A464B2" w:rsidRPr="00D949CB">
        <w:rPr>
          <w:rFonts w:eastAsia="Times New Roman" w:cs="Times New Roman"/>
          <w:color w:val="767171"/>
          <w:szCs w:val="24"/>
          <w:lang w:val="es-DO"/>
        </w:rPr>
        <w:t xml:space="preserve">contribuyendo a la nueva política exterior dominicana hacia el Caribe; y con los sectores privados de estos países para la promoción de nuestros productos nacionales y aumento de la inversión extranjera directa (IED) en RD, obteniendo como resultado un creciente interés en nuestros productos, y aumento de las exportaciones a estos mercados, concretizándose una importante inversión en el país en energía renovable por parte del Grupo de Empresas ANSA </w:t>
      </w:r>
      <w:proofErr w:type="spellStart"/>
      <w:r w:rsidR="00A464B2" w:rsidRPr="00D949CB">
        <w:rPr>
          <w:rFonts w:eastAsia="Times New Roman" w:cs="Times New Roman"/>
          <w:color w:val="767171"/>
          <w:szCs w:val="24"/>
          <w:lang w:val="es-DO"/>
        </w:rPr>
        <w:t>McAL</w:t>
      </w:r>
      <w:proofErr w:type="spellEnd"/>
      <w:r w:rsidR="00A464B2" w:rsidRPr="00D949CB">
        <w:rPr>
          <w:rFonts w:eastAsia="Times New Roman" w:cs="Times New Roman"/>
          <w:color w:val="767171"/>
          <w:szCs w:val="24"/>
          <w:lang w:val="es-DO"/>
        </w:rPr>
        <w:t>, de Trinidad y Tobago, uno de los mayores conglomerados de la región, quienes también iniciaron la fase II de expansión del Parque Solar Monte Plata, duplicando la capacidad instalada, anticipando generar unos 300 trabajos directos y 1,000 indirectos, e interesados en realizar otra gran inversión, actualmente en exploración</w:t>
      </w:r>
      <w:r w:rsidR="00A464B2" w:rsidRPr="00D949CB">
        <w:rPr>
          <w:rFonts w:cs="Times New Roman"/>
          <w:color w:val="767171"/>
          <w:lang w:val="es-ES"/>
        </w:rPr>
        <w:t>.</w:t>
      </w:r>
    </w:p>
    <w:p w14:paraId="1B32388D" w14:textId="2D3DDF90" w:rsidR="00A41ACF" w:rsidRPr="00D949CB" w:rsidRDefault="00F37232" w:rsidP="00F37232">
      <w:pPr>
        <w:spacing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Cabe resaltar que, el interés de cooperación abarca temas como:  comercio/inversión, salud, energía, turismo, agricultura, educación, zonas francas, municipalidad, infraestructura, planificación, seguridad, cultura y deporte).</w:t>
      </w:r>
    </w:p>
    <w:p w14:paraId="443D56B6" w14:textId="77777777" w:rsidR="0066625F" w:rsidRPr="00D949CB" w:rsidRDefault="0066625F" w:rsidP="00F37232">
      <w:pPr>
        <w:spacing w:line="360" w:lineRule="auto"/>
        <w:jc w:val="both"/>
        <w:rPr>
          <w:rFonts w:eastAsia="Times New Roman" w:cs="Times New Roman"/>
          <w:color w:val="767171"/>
          <w:szCs w:val="24"/>
          <w:lang w:val="es-DO"/>
        </w:rPr>
      </w:pPr>
    </w:p>
    <w:p w14:paraId="718692F0" w14:textId="70B02C19" w:rsidR="00A41ACF" w:rsidRPr="00D949CB" w:rsidRDefault="00A41ACF" w:rsidP="00A41ACF">
      <w:pPr>
        <w:spacing w:line="360" w:lineRule="auto"/>
        <w:jc w:val="both"/>
        <w:rPr>
          <w:rFonts w:eastAsia="Times New Roman" w:cs="Times New Roman"/>
          <w:color w:val="767171"/>
          <w:szCs w:val="24"/>
          <w:lang w:val="es-DO"/>
        </w:rPr>
      </w:pPr>
      <w:r w:rsidRPr="00D949CB">
        <w:rPr>
          <w:rFonts w:cs="Times New Roman"/>
          <w:color w:val="767171"/>
          <w:lang w:val="es-ES"/>
        </w:rPr>
        <w:t xml:space="preserve">La Embajada de República Dominicana en Canadá </w:t>
      </w:r>
      <w:r w:rsidRPr="00D949CB">
        <w:rPr>
          <w:rFonts w:eastAsia="Times New Roman" w:cs="Times New Roman"/>
          <w:color w:val="767171"/>
          <w:szCs w:val="24"/>
          <w:lang w:val="es-DO"/>
        </w:rPr>
        <w:t>Organizó la recepción de la conferencia “Bondades de Invertir en República Dominicana desde un ángulo de la experiencia extranjera”, la cual contó como conferencista principal e invitada de honor a la señora Robin Bernstein, ex Embajadora de los Estados Unidos de América en la República Dominicana.</w:t>
      </w:r>
    </w:p>
    <w:p w14:paraId="3198A1BC" w14:textId="77777777" w:rsidR="00A41ACF" w:rsidRPr="00D949CB" w:rsidRDefault="00A41ACF" w:rsidP="00A41ACF">
      <w:pPr>
        <w:spacing w:line="360" w:lineRule="auto"/>
        <w:jc w:val="both"/>
        <w:rPr>
          <w:rFonts w:eastAsia="Times New Roman" w:cs="Times New Roman"/>
          <w:color w:val="767171"/>
          <w:szCs w:val="24"/>
          <w:lang w:val="es-DO"/>
        </w:rPr>
      </w:pPr>
    </w:p>
    <w:p w14:paraId="26DA9AED" w14:textId="725EC4AF" w:rsidR="00A41ACF" w:rsidRPr="00D949CB" w:rsidRDefault="00A41ACF" w:rsidP="00A41ACF">
      <w:pPr>
        <w:spacing w:line="360" w:lineRule="auto"/>
        <w:jc w:val="both"/>
        <w:rPr>
          <w:rFonts w:cs="Times New Roman"/>
          <w:color w:val="767171"/>
          <w:lang w:val="es-ES"/>
        </w:rPr>
      </w:pPr>
      <w:r w:rsidRPr="00D949CB">
        <w:rPr>
          <w:rFonts w:eastAsia="Times New Roman" w:cs="Times New Roman"/>
          <w:color w:val="767171"/>
          <w:szCs w:val="24"/>
          <w:lang w:val="es-DO"/>
        </w:rPr>
        <w:t xml:space="preserve">La </w:t>
      </w:r>
      <w:r w:rsidRPr="00D949CB">
        <w:rPr>
          <w:rFonts w:cs="Times New Roman"/>
          <w:color w:val="767171"/>
          <w:lang w:val="es-ES"/>
        </w:rPr>
        <w:t>Embajada de Rep</w:t>
      </w:r>
      <w:r w:rsidR="0066625F" w:rsidRPr="00D949CB">
        <w:rPr>
          <w:rFonts w:cs="Times New Roman"/>
          <w:color w:val="767171"/>
          <w:lang w:val="es-ES"/>
        </w:rPr>
        <w:t>ú</w:t>
      </w:r>
      <w:r w:rsidRPr="00D949CB">
        <w:rPr>
          <w:rFonts w:cs="Times New Roman"/>
          <w:color w:val="767171"/>
          <w:lang w:val="es-ES"/>
        </w:rPr>
        <w:t xml:space="preserve">blica Dominicana en Colombia </w:t>
      </w:r>
      <w:r w:rsidRPr="00D949CB">
        <w:rPr>
          <w:rFonts w:eastAsia="Times New Roman" w:cs="Times New Roman"/>
          <w:color w:val="767171"/>
          <w:szCs w:val="24"/>
          <w:lang w:val="es-DO"/>
        </w:rPr>
        <w:t>gestionó 20 becas en la Universidad del Externado para sus más de 200 programas de especialidad, maestrías y doctorados, así mismo, fuimos favorecidos con seis mil becas (6,000) para tres (3) diplomados ofrecidos por la Escuela Nacional de Administración Pública de Colombia (ESAP).</w:t>
      </w:r>
    </w:p>
    <w:p w14:paraId="2B764CB7" w14:textId="77777777" w:rsidR="00A41ACF" w:rsidRPr="00D949CB" w:rsidRDefault="00A41ACF" w:rsidP="00A41ACF">
      <w:pPr>
        <w:spacing w:line="360" w:lineRule="auto"/>
        <w:jc w:val="both"/>
        <w:rPr>
          <w:rFonts w:eastAsia="Times New Roman" w:cs="Times New Roman"/>
          <w:color w:val="767171"/>
          <w:szCs w:val="24"/>
          <w:lang w:val="es-DO"/>
        </w:rPr>
      </w:pPr>
    </w:p>
    <w:p w14:paraId="1CF9B704" w14:textId="37E7A9A2" w:rsidR="00A41ACF" w:rsidRPr="00D949CB" w:rsidRDefault="00A41ACF" w:rsidP="00A41ACF">
      <w:pPr>
        <w:spacing w:line="360" w:lineRule="auto"/>
        <w:jc w:val="both"/>
        <w:rPr>
          <w:rFonts w:cs="Times New Roman"/>
          <w:color w:val="767171"/>
          <w:lang w:val="es-ES"/>
        </w:rPr>
      </w:pPr>
      <w:r w:rsidRPr="00D949CB">
        <w:rPr>
          <w:rFonts w:eastAsia="Times New Roman" w:cs="Times New Roman"/>
          <w:color w:val="767171"/>
          <w:szCs w:val="24"/>
          <w:lang w:val="es-DO"/>
        </w:rPr>
        <w:lastRenderedPageBreak/>
        <w:t xml:space="preserve">La </w:t>
      </w:r>
      <w:r w:rsidRPr="00D949CB">
        <w:rPr>
          <w:rFonts w:cs="Times New Roman"/>
          <w:color w:val="767171"/>
          <w:lang w:val="es-ES"/>
        </w:rPr>
        <w:t>Embajada de Rep</w:t>
      </w:r>
      <w:r w:rsidR="00A10253" w:rsidRPr="00D949CB">
        <w:rPr>
          <w:rFonts w:cs="Times New Roman"/>
          <w:color w:val="767171"/>
          <w:lang w:val="es-ES"/>
        </w:rPr>
        <w:t>ú</w:t>
      </w:r>
      <w:r w:rsidRPr="00D949CB">
        <w:rPr>
          <w:rFonts w:cs="Times New Roman"/>
          <w:color w:val="767171"/>
          <w:lang w:val="es-ES"/>
        </w:rPr>
        <w:t>blica Dominicana en Ecuador</w:t>
      </w:r>
      <w:r w:rsidR="00283C0E" w:rsidRPr="00D949CB">
        <w:rPr>
          <w:rFonts w:cs="Times New Roman"/>
          <w:color w:val="767171"/>
          <w:lang w:val="es-ES"/>
        </w:rPr>
        <w:t xml:space="preserve"> </w:t>
      </w:r>
      <w:r w:rsidRPr="00D949CB">
        <w:rPr>
          <w:rFonts w:eastAsia="Times New Roman" w:cs="Times New Roman"/>
          <w:color w:val="767171"/>
          <w:szCs w:val="24"/>
          <w:lang w:val="es-DO"/>
        </w:rPr>
        <w:t xml:space="preserve">logró la firma de los acuerdos de promoción turística entre el Ministerio de Turismo y las empresas mayoristas de turismo ecuatorianas, </w:t>
      </w:r>
      <w:proofErr w:type="spellStart"/>
      <w:r w:rsidRPr="00D949CB">
        <w:rPr>
          <w:rFonts w:eastAsia="Times New Roman" w:cs="Times New Roman"/>
          <w:color w:val="767171"/>
          <w:szCs w:val="24"/>
          <w:lang w:val="es-DO"/>
        </w:rPr>
        <w:t>Maxitravel</w:t>
      </w:r>
      <w:proofErr w:type="spellEnd"/>
      <w:r w:rsidRPr="00D949CB">
        <w:rPr>
          <w:rFonts w:eastAsia="Times New Roman" w:cs="Times New Roman"/>
          <w:color w:val="767171"/>
          <w:szCs w:val="24"/>
          <w:lang w:val="es-DO"/>
        </w:rPr>
        <w:t xml:space="preserve"> y </w:t>
      </w:r>
      <w:proofErr w:type="spellStart"/>
      <w:r w:rsidRPr="00D949CB">
        <w:rPr>
          <w:rFonts w:eastAsia="Times New Roman" w:cs="Times New Roman"/>
          <w:color w:val="767171"/>
          <w:szCs w:val="24"/>
          <w:lang w:val="es-DO"/>
        </w:rPr>
        <w:t>Opermundo</w:t>
      </w:r>
      <w:proofErr w:type="spellEnd"/>
      <w:r w:rsidRPr="00D949CB">
        <w:rPr>
          <w:rFonts w:eastAsia="Times New Roman" w:cs="Times New Roman"/>
          <w:color w:val="767171"/>
          <w:szCs w:val="24"/>
          <w:lang w:val="es-DO"/>
        </w:rPr>
        <w:t xml:space="preserve">, </w:t>
      </w:r>
      <w:r w:rsidR="00283C0E" w:rsidRPr="00D949CB">
        <w:rPr>
          <w:rFonts w:eastAsia="Times New Roman" w:cs="Times New Roman"/>
          <w:color w:val="767171"/>
          <w:szCs w:val="24"/>
          <w:lang w:val="es-DO"/>
        </w:rPr>
        <w:t xml:space="preserve">generando </w:t>
      </w:r>
      <w:r w:rsidRPr="00D949CB">
        <w:rPr>
          <w:rFonts w:eastAsia="Times New Roman" w:cs="Times New Roman"/>
          <w:color w:val="767171"/>
          <w:szCs w:val="24"/>
          <w:lang w:val="es-DO"/>
        </w:rPr>
        <w:t xml:space="preserve">un aumento considerable en los vuelos </w:t>
      </w:r>
      <w:proofErr w:type="spellStart"/>
      <w:r w:rsidRPr="00D949CB">
        <w:rPr>
          <w:rFonts w:eastAsia="Times New Roman" w:cs="Times New Roman"/>
          <w:color w:val="767171"/>
          <w:szCs w:val="24"/>
          <w:lang w:val="es-DO"/>
        </w:rPr>
        <w:t>charters</w:t>
      </w:r>
      <w:proofErr w:type="spellEnd"/>
      <w:r w:rsidRPr="00D949CB">
        <w:rPr>
          <w:rFonts w:eastAsia="Times New Roman" w:cs="Times New Roman"/>
          <w:color w:val="767171"/>
          <w:szCs w:val="24"/>
          <w:lang w:val="es-DO"/>
        </w:rPr>
        <w:t xml:space="preserve"> desde Guayaquil y Quito hacia Punta Cana.</w:t>
      </w:r>
    </w:p>
    <w:p w14:paraId="41B6D1AA" w14:textId="77777777" w:rsidR="00283C0E" w:rsidRPr="00D949CB" w:rsidRDefault="00283C0E" w:rsidP="00C0130D">
      <w:pPr>
        <w:spacing w:after="0" w:line="360" w:lineRule="auto"/>
        <w:jc w:val="both"/>
        <w:rPr>
          <w:rFonts w:eastAsia="Times New Roman" w:cs="Times New Roman"/>
          <w:color w:val="767171"/>
          <w:szCs w:val="24"/>
          <w:lang w:val="es-ES"/>
        </w:rPr>
      </w:pPr>
    </w:p>
    <w:p w14:paraId="0F16B483" w14:textId="0AB06C8E" w:rsidR="00A41ACF" w:rsidRPr="00D949CB" w:rsidRDefault="00A41ACF" w:rsidP="00A41ACF">
      <w:pPr>
        <w:spacing w:line="360" w:lineRule="auto"/>
        <w:jc w:val="both"/>
        <w:rPr>
          <w:rFonts w:cs="Times New Roman"/>
          <w:color w:val="767171"/>
          <w:lang w:val="es-ES"/>
        </w:rPr>
      </w:pPr>
      <w:r w:rsidRPr="00D949CB">
        <w:rPr>
          <w:rFonts w:eastAsia="Times New Roman" w:cs="Times New Roman"/>
          <w:color w:val="767171"/>
          <w:szCs w:val="24"/>
          <w:lang w:val="es-DO"/>
        </w:rPr>
        <w:t xml:space="preserve">La </w:t>
      </w:r>
      <w:r w:rsidRPr="00D949CB">
        <w:rPr>
          <w:rFonts w:cs="Times New Roman"/>
          <w:color w:val="767171"/>
          <w:lang w:val="es-ES"/>
        </w:rPr>
        <w:t>Embajada de Rep</w:t>
      </w:r>
      <w:r w:rsidR="00A10253" w:rsidRPr="00D949CB">
        <w:rPr>
          <w:rFonts w:cs="Times New Roman"/>
          <w:color w:val="767171"/>
          <w:lang w:val="es-ES"/>
        </w:rPr>
        <w:t>ú</w:t>
      </w:r>
      <w:r w:rsidRPr="00D949CB">
        <w:rPr>
          <w:rFonts w:cs="Times New Roman"/>
          <w:color w:val="767171"/>
          <w:lang w:val="es-ES"/>
        </w:rPr>
        <w:t>blica Dominicana en Perú</w:t>
      </w:r>
      <w:r w:rsidR="00283C0E" w:rsidRPr="00D949CB">
        <w:rPr>
          <w:rFonts w:cs="Times New Roman"/>
          <w:color w:val="767171"/>
          <w:lang w:val="es-ES"/>
        </w:rPr>
        <w:t xml:space="preserve"> </w:t>
      </w:r>
      <w:r w:rsidRPr="00D949CB">
        <w:rPr>
          <w:rFonts w:cs="Times New Roman"/>
          <w:color w:val="767171"/>
          <w:lang w:val="es-ES"/>
        </w:rPr>
        <w:t>propuso y agenció la Firma del Memorando de Entendimiento entre el Gobierno de la República Dominicana y el Gobierno de la República del Perú para el Establecimiento de una Comisión Conjunta para la Promoción del Comercio, las Inversiones, los Encadenamientos Productivos, la Movilidad de Personas y la Cooperación Técnica. este instrumento que tiene como objetivo la creación de una comisión binacional que permita intensificar el intercambio comercial y a la vez buscar reducir la brecha existente en la balanza comercial entre ambos países.</w:t>
      </w:r>
    </w:p>
    <w:p w14:paraId="7517CCFE" w14:textId="77777777" w:rsidR="00A41ACF" w:rsidRPr="00D949CB" w:rsidRDefault="00A41ACF" w:rsidP="00C0130D">
      <w:pPr>
        <w:spacing w:after="0" w:line="360" w:lineRule="auto"/>
        <w:jc w:val="both"/>
        <w:rPr>
          <w:rFonts w:eastAsia="Times New Roman" w:cs="Times New Roman"/>
          <w:color w:val="767171"/>
          <w:szCs w:val="24"/>
          <w:lang w:val="es-ES"/>
        </w:rPr>
      </w:pPr>
    </w:p>
    <w:p w14:paraId="46EF6F23" w14:textId="743300BF" w:rsidR="00A41ACF" w:rsidRPr="00D949CB" w:rsidRDefault="00A41ACF" w:rsidP="00A41ACF">
      <w:pPr>
        <w:spacing w:line="360" w:lineRule="auto"/>
        <w:jc w:val="both"/>
        <w:rPr>
          <w:rFonts w:eastAsia="Times New Roman" w:cs="Times New Roman"/>
          <w:color w:val="767171"/>
          <w:szCs w:val="24"/>
          <w:lang w:val="es-ES"/>
        </w:rPr>
      </w:pPr>
      <w:bookmarkStart w:id="78" w:name="_Hlk120110947"/>
      <w:r w:rsidRPr="00D949CB">
        <w:rPr>
          <w:rFonts w:eastAsia="Times New Roman" w:cs="Times New Roman"/>
          <w:color w:val="767171"/>
          <w:szCs w:val="24"/>
          <w:lang w:val="es-DO"/>
        </w:rPr>
        <w:t xml:space="preserve">La </w:t>
      </w:r>
      <w:r w:rsidRPr="00D949CB">
        <w:rPr>
          <w:rFonts w:cs="Times New Roman"/>
          <w:color w:val="767171"/>
          <w:lang w:val="es-ES"/>
        </w:rPr>
        <w:t>Embajada de Rep</w:t>
      </w:r>
      <w:r w:rsidR="00A10253" w:rsidRPr="00D949CB">
        <w:rPr>
          <w:rFonts w:cs="Times New Roman"/>
          <w:color w:val="767171"/>
          <w:lang w:val="es-ES"/>
        </w:rPr>
        <w:t>ú</w:t>
      </w:r>
      <w:r w:rsidRPr="00D949CB">
        <w:rPr>
          <w:rFonts w:cs="Times New Roman"/>
          <w:color w:val="767171"/>
          <w:lang w:val="es-ES"/>
        </w:rPr>
        <w:t>blica Dominicana en España</w:t>
      </w:r>
      <w:r w:rsidRPr="00D949CB">
        <w:rPr>
          <w:rFonts w:eastAsia="Times New Roman" w:cs="Times New Roman"/>
          <w:color w:val="767171"/>
          <w:szCs w:val="24"/>
          <w:lang w:val="es-DO"/>
        </w:rPr>
        <w:t xml:space="preserve"> </w:t>
      </w:r>
      <w:bookmarkEnd w:id="78"/>
      <w:r w:rsidRPr="00D949CB">
        <w:rPr>
          <w:rFonts w:eastAsia="Times New Roman" w:cs="Times New Roman"/>
          <w:color w:val="767171"/>
          <w:szCs w:val="24"/>
          <w:lang w:val="es-DO"/>
        </w:rPr>
        <w:t>con el objetivo de promover la oferta exportable, atraer la inversión extranjera directa y turismo, la sección de asuntos comerciales, inversiones y turísticos, ha realizado las siguientes actividades</w:t>
      </w:r>
      <w:r w:rsidRPr="00D949CB">
        <w:rPr>
          <w:rFonts w:eastAsia="Times New Roman" w:cs="Times New Roman"/>
          <w:color w:val="767171"/>
          <w:szCs w:val="24"/>
          <w:lang w:val="es-ES"/>
        </w:rPr>
        <w:t xml:space="preserve">: 6 encuentros con gremios, asociaciones empresariales o cámaras de comercio; la coordinación de dos eventos comerciales y ha participado de manera presencial en 5 ferias de tipo comercial o empresarial y ha participado en 13 ocasiones en otros eventos de representación de tipo económico, social, deportivo y cultural. </w:t>
      </w:r>
    </w:p>
    <w:p w14:paraId="70B832FD" w14:textId="77777777" w:rsidR="00283C0E" w:rsidRPr="00D949CB" w:rsidRDefault="00283C0E" w:rsidP="00C0130D">
      <w:pPr>
        <w:spacing w:after="0" w:line="360" w:lineRule="auto"/>
        <w:jc w:val="both"/>
        <w:rPr>
          <w:rFonts w:eastAsia="Times New Roman" w:cs="Times New Roman"/>
          <w:color w:val="767171"/>
          <w:szCs w:val="24"/>
          <w:lang w:val="es-ES"/>
        </w:rPr>
      </w:pPr>
    </w:p>
    <w:p w14:paraId="6A8776DE" w14:textId="3275B5F6" w:rsidR="00A41ACF" w:rsidRPr="00D949CB" w:rsidRDefault="00A41ACF" w:rsidP="00A41ACF">
      <w:p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La actividad más relevante ha sido la coordinación de una misión comercial a Rep</w:t>
      </w:r>
      <w:r w:rsidR="00092E2F" w:rsidRPr="00D949CB">
        <w:rPr>
          <w:rFonts w:eastAsia="Times New Roman" w:cs="Times New Roman"/>
          <w:color w:val="767171"/>
          <w:szCs w:val="24"/>
          <w:lang w:val="es-ES"/>
        </w:rPr>
        <w:t>ú</w:t>
      </w:r>
      <w:r w:rsidRPr="00D949CB">
        <w:rPr>
          <w:rFonts w:eastAsia="Times New Roman" w:cs="Times New Roman"/>
          <w:color w:val="767171"/>
          <w:szCs w:val="24"/>
          <w:lang w:val="es-ES"/>
        </w:rPr>
        <w:t xml:space="preserve">blica Dominicana, mediante la cual, un grupo de inversionistas presento un proyecto que consiste en la instalación de un complejo industrial de 15,000 metros cuadrados en Boca Chica, para la producción de elementos prefabricados y bloques de hormigón para la construcción de viviendas. La inversión estimada es de 43 millones de euros en 3 años y se espera la generación de más de 200 empleos directos y 3,000 indirectos. </w:t>
      </w:r>
    </w:p>
    <w:p w14:paraId="06C8485A" w14:textId="3DCBD716" w:rsidR="00A41ACF" w:rsidRPr="00D949CB" w:rsidRDefault="00A41ACF" w:rsidP="00A41ACF">
      <w:pPr>
        <w:spacing w:line="360" w:lineRule="auto"/>
        <w:jc w:val="both"/>
        <w:rPr>
          <w:rFonts w:cs="Times New Roman"/>
          <w:color w:val="767171"/>
          <w:lang w:val="es-ES"/>
        </w:rPr>
      </w:pPr>
      <w:r w:rsidRPr="00D949CB">
        <w:rPr>
          <w:rFonts w:eastAsia="Times New Roman" w:cs="Times New Roman"/>
          <w:color w:val="767171"/>
          <w:szCs w:val="24"/>
          <w:lang w:val="es-DO"/>
        </w:rPr>
        <w:lastRenderedPageBreak/>
        <w:t xml:space="preserve">La </w:t>
      </w:r>
      <w:r w:rsidRPr="00D949CB">
        <w:rPr>
          <w:rFonts w:cs="Times New Roman"/>
          <w:color w:val="767171"/>
          <w:lang w:val="es-ES"/>
        </w:rPr>
        <w:t>Embajada de Rep</w:t>
      </w:r>
      <w:r w:rsidR="002A2926" w:rsidRPr="00D949CB">
        <w:rPr>
          <w:rFonts w:cs="Times New Roman"/>
          <w:color w:val="767171"/>
          <w:lang w:val="es-ES"/>
        </w:rPr>
        <w:t>ú</w:t>
      </w:r>
      <w:r w:rsidRPr="00D949CB">
        <w:rPr>
          <w:rFonts w:cs="Times New Roman"/>
          <w:color w:val="767171"/>
          <w:lang w:val="es-ES"/>
        </w:rPr>
        <w:t>blica Dominicana en Austria</w:t>
      </w:r>
      <w:r w:rsidR="00283C0E" w:rsidRPr="00D949CB">
        <w:rPr>
          <w:rFonts w:cs="Times New Roman"/>
          <w:color w:val="767171"/>
          <w:lang w:val="es-ES"/>
        </w:rPr>
        <w:t xml:space="preserve"> consiguió la a</w:t>
      </w:r>
      <w:r w:rsidRPr="00D949CB">
        <w:rPr>
          <w:rFonts w:eastAsia="Times New Roman" w:cs="Times New Roman"/>
          <w:color w:val="767171"/>
          <w:szCs w:val="24"/>
          <w:lang w:val="es-ES"/>
        </w:rPr>
        <w:t>probación</w:t>
      </w:r>
      <w:r w:rsidR="00283C0E" w:rsidRPr="00D949CB">
        <w:rPr>
          <w:rFonts w:eastAsia="Times New Roman" w:cs="Times New Roman"/>
          <w:color w:val="767171"/>
          <w:szCs w:val="24"/>
          <w:lang w:val="es-ES"/>
        </w:rPr>
        <w:t>,</w:t>
      </w:r>
      <w:r w:rsidRPr="00D949CB">
        <w:rPr>
          <w:rFonts w:eastAsia="Times New Roman" w:cs="Times New Roman"/>
          <w:color w:val="767171"/>
          <w:szCs w:val="24"/>
          <w:lang w:val="es-ES"/>
        </w:rPr>
        <w:t xml:space="preserve"> por el Parlamento de Austria </w:t>
      </w:r>
      <w:r w:rsidR="00283C0E" w:rsidRPr="00D949CB">
        <w:rPr>
          <w:rFonts w:eastAsia="Times New Roman" w:cs="Times New Roman"/>
          <w:color w:val="767171"/>
          <w:szCs w:val="24"/>
          <w:lang w:val="es-ES"/>
        </w:rPr>
        <w:t>y de forma unánime, del</w:t>
      </w:r>
      <w:r w:rsidRPr="00D949CB">
        <w:rPr>
          <w:rFonts w:eastAsia="Times New Roman" w:cs="Times New Roman"/>
          <w:color w:val="767171"/>
          <w:szCs w:val="24"/>
          <w:lang w:val="es-ES"/>
        </w:rPr>
        <w:t xml:space="preserve"> proyecto de </w:t>
      </w:r>
      <w:r w:rsidR="00283C0E" w:rsidRPr="00D949CB">
        <w:rPr>
          <w:rFonts w:eastAsia="Times New Roman" w:cs="Times New Roman"/>
          <w:color w:val="767171"/>
          <w:szCs w:val="24"/>
          <w:lang w:val="es-ES"/>
        </w:rPr>
        <w:t>L</w:t>
      </w:r>
      <w:r w:rsidRPr="00D949CB">
        <w:rPr>
          <w:rFonts w:eastAsia="Times New Roman" w:cs="Times New Roman"/>
          <w:color w:val="767171"/>
          <w:szCs w:val="24"/>
          <w:lang w:val="es-ES"/>
        </w:rPr>
        <w:t>ey por el cual se retira la anterior objeción de la República de Austria a la adhesión de la República Dominicana a la Convención sobre la Apostilla de La Haya, del 5 de octubre de 1961. A partir de su implementación, se simplificará la autenticación de documentos públicos entre Austria y Rep</w:t>
      </w:r>
      <w:r w:rsidR="002A2926" w:rsidRPr="00D949CB">
        <w:rPr>
          <w:rFonts w:eastAsia="Times New Roman" w:cs="Times New Roman"/>
          <w:color w:val="767171"/>
          <w:szCs w:val="24"/>
          <w:lang w:val="es-ES"/>
        </w:rPr>
        <w:t>ú</w:t>
      </w:r>
      <w:r w:rsidRPr="00D949CB">
        <w:rPr>
          <w:rFonts w:eastAsia="Times New Roman" w:cs="Times New Roman"/>
          <w:color w:val="767171"/>
          <w:szCs w:val="24"/>
          <w:lang w:val="es-ES"/>
        </w:rPr>
        <w:t>blica Dominicana, facilitándole las gestiones y reduciéndoles costos a los ciudadanos de ambos países</w:t>
      </w:r>
      <w:r w:rsidRPr="00D949CB">
        <w:rPr>
          <w:rFonts w:cs="Times New Roman"/>
          <w:color w:val="767171"/>
          <w:lang w:val="es-DO"/>
        </w:rPr>
        <w:t>.</w:t>
      </w:r>
    </w:p>
    <w:p w14:paraId="5D346638" w14:textId="77777777" w:rsidR="00283C0E" w:rsidRPr="00D949CB" w:rsidRDefault="00283C0E" w:rsidP="00C0130D">
      <w:pPr>
        <w:spacing w:after="0" w:line="360" w:lineRule="auto"/>
        <w:jc w:val="both"/>
        <w:rPr>
          <w:rFonts w:eastAsia="Times New Roman" w:cs="Times New Roman"/>
          <w:color w:val="767171"/>
          <w:szCs w:val="24"/>
          <w:lang w:val="es-ES"/>
        </w:rPr>
      </w:pPr>
    </w:p>
    <w:p w14:paraId="4C8C467D" w14:textId="61E3C057" w:rsidR="00A41ACF" w:rsidRPr="00D949CB" w:rsidRDefault="00FE33ED" w:rsidP="00A41ACF">
      <w:p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Se logró la f</w:t>
      </w:r>
      <w:r w:rsidR="00A41ACF" w:rsidRPr="00D949CB">
        <w:rPr>
          <w:rFonts w:eastAsia="Times New Roman" w:cs="Times New Roman"/>
          <w:color w:val="767171"/>
          <w:szCs w:val="24"/>
          <w:lang w:val="es-ES"/>
        </w:rPr>
        <w:t xml:space="preserve">irma del Acuerdo de Promoción y Protección de Inversiones entre la República Dominicana y el Fondo OPEP para el Desarrollo Industrial (OFID) </w:t>
      </w:r>
      <w:r w:rsidRPr="00D949CB">
        <w:rPr>
          <w:rFonts w:eastAsia="Times New Roman" w:cs="Times New Roman"/>
          <w:color w:val="767171"/>
          <w:szCs w:val="24"/>
          <w:lang w:val="es-ES"/>
        </w:rPr>
        <w:t xml:space="preserve">suscrito por </w:t>
      </w:r>
      <w:r w:rsidR="00A41ACF" w:rsidRPr="00D949CB">
        <w:rPr>
          <w:rFonts w:eastAsia="Times New Roman" w:cs="Times New Roman"/>
          <w:color w:val="767171"/>
          <w:szCs w:val="24"/>
          <w:lang w:val="es-ES"/>
        </w:rPr>
        <w:t xml:space="preserve">S.E. Roberto Álvarez por la </w:t>
      </w:r>
      <w:r w:rsidR="002A2926" w:rsidRPr="00D949CB">
        <w:rPr>
          <w:rFonts w:eastAsia="Times New Roman" w:cs="Times New Roman"/>
          <w:color w:val="767171"/>
          <w:szCs w:val="24"/>
          <w:lang w:val="es-ES"/>
        </w:rPr>
        <w:t>p</w:t>
      </w:r>
      <w:r w:rsidR="00A41ACF" w:rsidRPr="00D949CB">
        <w:rPr>
          <w:rFonts w:eastAsia="Times New Roman" w:cs="Times New Roman"/>
          <w:color w:val="767171"/>
          <w:szCs w:val="24"/>
          <w:lang w:val="es-ES"/>
        </w:rPr>
        <w:t xml:space="preserve">arte dominicana y el Sr. </w:t>
      </w:r>
      <w:proofErr w:type="spellStart"/>
      <w:r w:rsidR="00A41ACF" w:rsidRPr="00D949CB">
        <w:rPr>
          <w:rFonts w:eastAsia="Times New Roman" w:cs="Times New Roman"/>
          <w:color w:val="767171"/>
          <w:szCs w:val="24"/>
          <w:lang w:val="es-ES"/>
        </w:rPr>
        <w:t>Abdulhamid</w:t>
      </w:r>
      <w:proofErr w:type="spellEnd"/>
      <w:r w:rsidR="00A41ACF" w:rsidRPr="00D949CB">
        <w:rPr>
          <w:rFonts w:eastAsia="Times New Roman" w:cs="Times New Roman"/>
          <w:color w:val="767171"/>
          <w:szCs w:val="24"/>
          <w:lang w:val="es-ES"/>
        </w:rPr>
        <w:t xml:space="preserve"> </w:t>
      </w:r>
      <w:proofErr w:type="spellStart"/>
      <w:r w:rsidR="00A41ACF" w:rsidRPr="00D949CB">
        <w:rPr>
          <w:rFonts w:eastAsia="Times New Roman" w:cs="Times New Roman"/>
          <w:color w:val="767171"/>
          <w:szCs w:val="24"/>
          <w:lang w:val="es-ES"/>
        </w:rPr>
        <w:t>Alkhalifa</w:t>
      </w:r>
      <w:proofErr w:type="spellEnd"/>
      <w:r w:rsidR="00A41ACF" w:rsidRPr="00D949CB">
        <w:rPr>
          <w:rFonts w:eastAsia="Times New Roman" w:cs="Times New Roman"/>
          <w:color w:val="767171"/>
          <w:szCs w:val="24"/>
          <w:lang w:val="es-ES"/>
        </w:rPr>
        <w:t xml:space="preserve"> por parte de OFID.  Mediante este Acuerdo, OFID pone a disposición del empresariado dominicano fondos de inversión, promoviendo y facilitando las alianzas público-privadas y actuando Mirex como canalizador entre las partes.</w:t>
      </w:r>
    </w:p>
    <w:p w14:paraId="2BB7649C" w14:textId="77777777" w:rsidR="00A41ACF" w:rsidRPr="00D949CB" w:rsidRDefault="00A41ACF" w:rsidP="00C0130D">
      <w:pPr>
        <w:spacing w:after="0" w:line="360" w:lineRule="auto"/>
        <w:jc w:val="both"/>
        <w:rPr>
          <w:rFonts w:eastAsia="Times New Roman" w:cs="Times New Roman"/>
          <w:color w:val="767171"/>
          <w:szCs w:val="24"/>
          <w:lang w:val="es-ES"/>
        </w:rPr>
      </w:pPr>
    </w:p>
    <w:p w14:paraId="359B738A" w14:textId="477F2DFC" w:rsidR="00A41ACF" w:rsidRPr="00D949CB" w:rsidRDefault="00A41ACF" w:rsidP="00A41ACF">
      <w:p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La</w:t>
      </w:r>
      <w:r w:rsidRPr="00D949CB">
        <w:rPr>
          <w:rFonts w:asciiTheme="minorHAnsi" w:hAnsiTheme="minorHAnsi" w:cstheme="minorHAnsi"/>
          <w:color w:val="767171"/>
          <w:sz w:val="22"/>
          <w:lang w:val="es-ES"/>
        </w:rPr>
        <w:t xml:space="preserve"> </w:t>
      </w:r>
      <w:r w:rsidRPr="00D949CB">
        <w:rPr>
          <w:rFonts w:cs="Times New Roman"/>
          <w:color w:val="767171"/>
          <w:lang w:val="es-ES"/>
        </w:rPr>
        <w:t>Embajada de Rep</w:t>
      </w:r>
      <w:r w:rsidR="002A2926" w:rsidRPr="00D949CB">
        <w:rPr>
          <w:rFonts w:cs="Times New Roman"/>
          <w:color w:val="767171"/>
          <w:lang w:val="es-ES"/>
        </w:rPr>
        <w:t>ú</w:t>
      </w:r>
      <w:r w:rsidRPr="00D949CB">
        <w:rPr>
          <w:rFonts w:cs="Times New Roman"/>
          <w:color w:val="767171"/>
          <w:lang w:val="es-ES"/>
        </w:rPr>
        <w:t>blica Dominicana en Jamaica</w:t>
      </w:r>
      <w:r w:rsidRPr="00D949CB">
        <w:rPr>
          <w:rFonts w:asciiTheme="minorHAnsi" w:hAnsiTheme="minorHAnsi" w:cstheme="minorHAnsi"/>
          <w:color w:val="767171"/>
          <w:sz w:val="22"/>
          <w:lang w:val="es-ES"/>
        </w:rPr>
        <w:t xml:space="preserve"> </w:t>
      </w:r>
      <w:r w:rsidRPr="00D949CB">
        <w:rPr>
          <w:rFonts w:eastAsia="Times New Roman" w:cs="Times New Roman"/>
          <w:color w:val="767171"/>
          <w:szCs w:val="24"/>
          <w:lang w:val="es-ES"/>
        </w:rPr>
        <w:t>logró obtener la autorización del gobierno jamaicano para que aerolíneas dominicanas puedan operar vuelos comerciales directos entre ambos países. Este logro constituye un paso importante para la interconectividad aérea, lo cual marcará un antes y un después en las relaciones bilaterales, fortaleciendo las relaciones políticas, comerciales, de inversión, de turismo y de intercambio cultural, siendo éste sin dudas el logro más importante y trascendental de esta Embajada en lo que va de año. </w:t>
      </w:r>
    </w:p>
    <w:p w14:paraId="6DBF1BAB" w14:textId="77777777" w:rsidR="00A41ACF" w:rsidRPr="00D949CB" w:rsidRDefault="00A41ACF" w:rsidP="00C0130D">
      <w:pPr>
        <w:spacing w:after="0" w:line="360" w:lineRule="auto"/>
        <w:jc w:val="both"/>
        <w:rPr>
          <w:rFonts w:eastAsia="Times New Roman" w:cs="Times New Roman"/>
          <w:color w:val="767171"/>
          <w:szCs w:val="24"/>
          <w:lang w:val="es-ES"/>
        </w:rPr>
      </w:pPr>
    </w:p>
    <w:p w14:paraId="14E64018" w14:textId="3F3903EE" w:rsidR="00A41ACF" w:rsidRPr="00D949CB" w:rsidRDefault="00A41ACF" w:rsidP="00283C0E">
      <w:pPr>
        <w:spacing w:line="360" w:lineRule="auto"/>
        <w:jc w:val="both"/>
        <w:rPr>
          <w:rFonts w:cs="Times New Roman"/>
          <w:color w:val="767171"/>
          <w:lang w:val="es-ES"/>
        </w:rPr>
      </w:pPr>
      <w:r w:rsidRPr="00D949CB">
        <w:rPr>
          <w:rFonts w:cs="Times New Roman"/>
          <w:color w:val="767171"/>
          <w:lang w:val="es-ES"/>
        </w:rPr>
        <w:t>La Embajada de República Dominicana en la República Popular China</w:t>
      </w:r>
      <w:r w:rsidR="00283C0E" w:rsidRPr="00D949CB">
        <w:rPr>
          <w:rFonts w:cs="Times New Roman"/>
          <w:color w:val="767171"/>
          <w:lang w:val="es-ES"/>
        </w:rPr>
        <w:t xml:space="preserve">, en </w:t>
      </w:r>
      <w:r w:rsidRPr="00D949CB">
        <w:rPr>
          <w:rFonts w:eastAsia="Times New Roman" w:cs="Times New Roman"/>
          <w:color w:val="767171"/>
          <w:szCs w:val="24"/>
          <w:lang w:val="es-ES"/>
        </w:rPr>
        <w:t xml:space="preserve">el marco de los dos acuerdos de cooperación económica y técnica suscritos entre la República Dominicana y </w:t>
      </w:r>
      <w:r w:rsidR="00BB233E" w:rsidRPr="00D949CB">
        <w:rPr>
          <w:rFonts w:eastAsia="Times New Roman" w:cs="Times New Roman"/>
          <w:color w:val="767171"/>
          <w:szCs w:val="24"/>
          <w:lang w:val="es-ES"/>
        </w:rPr>
        <w:t>l</w:t>
      </w:r>
      <w:r w:rsidRPr="00D949CB">
        <w:rPr>
          <w:rFonts w:eastAsia="Times New Roman" w:cs="Times New Roman"/>
          <w:color w:val="767171"/>
          <w:szCs w:val="24"/>
          <w:lang w:val="es-ES"/>
        </w:rPr>
        <w:t xml:space="preserve">a República Popular China, definió el proyecto de dotación de ambulancias de soporte vital básico y avanzado para la atención a emergencias sanitarias y traslado de pacientes; y de camiones de bomberos, para fortalecimiento y expansión del Sistema Nacional de Atención a Emergencias y </w:t>
      </w:r>
      <w:r w:rsidRPr="00D949CB">
        <w:rPr>
          <w:rFonts w:eastAsia="Times New Roman" w:cs="Times New Roman"/>
          <w:color w:val="767171"/>
          <w:szCs w:val="24"/>
          <w:lang w:val="es-ES"/>
        </w:rPr>
        <w:lastRenderedPageBreak/>
        <w:t>Seguridad de la República Dominicana (9-1-1). El monto de ejecución de este proyecto es de 47.01 millones de dólares.</w:t>
      </w:r>
    </w:p>
    <w:p w14:paraId="579BA4D4" w14:textId="77777777" w:rsidR="00283C0E" w:rsidRPr="00D949CB" w:rsidRDefault="00283C0E" w:rsidP="00C0130D">
      <w:pPr>
        <w:spacing w:after="0" w:line="360" w:lineRule="auto"/>
        <w:jc w:val="both"/>
        <w:rPr>
          <w:rFonts w:cs="Times New Roman"/>
          <w:color w:val="767171"/>
          <w:lang w:val="es-ES"/>
        </w:rPr>
      </w:pPr>
    </w:p>
    <w:p w14:paraId="025B7FD0" w14:textId="411ED9F0" w:rsidR="00A41ACF" w:rsidRPr="00D949CB" w:rsidRDefault="00A41ACF" w:rsidP="00283C0E">
      <w:pPr>
        <w:jc w:val="both"/>
        <w:rPr>
          <w:rFonts w:cs="Times New Roman"/>
          <w:b/>
          <w:bCs/>
          <w:color w:val="767171"/>
          <w:lang w:val="es-ES"/>
        </w:rPr>
      </w:pPr>
      <w:r w:rsidRPr="00D949CB">
        <w:rPr>
          <w:rFonts w:cs="Times New Roman"/>
          <w:color w:val="767171"/>
          <w:lang w:val="es-ES"/>
        </w:rPr>
        <w:t>La Embajada de República Dominicana en la República de Corea</w:t>
      </w:r>
      <w:r w:rsidR="00283C0E" w:rsidRPr="00D949CB">
        <w:rPr>
          <w:rFonts w:cs="Times New Roman"/>
          <w:color w:val="767171"/>
          <w:lang w:val="es-ES"/>
        </w:rPr>
        <w:t xml:space="preserve"> </w:t>
      </w:r>
      <w:r w:rsidRPr="00D949CB">
        <w:rPr>
          <w:rFonts w:eastAsia="Times New Roman" w:cs="Times New Roman"/>
          <w:color w:val="767171"/>
          <w:szCs w:val="24"/>
          <w:lang w:val="es-ES"/>
        </w:rPr>
        <w:t>organizó la primera semana dominicana en Corea donde se obtuvieron los siguientes resultados:</w:t>
      </w:r>
    </w:p>
    <w:p w14:paraId="0B4301F8" w14:textId="77777777" w:rsidR="00A41ACF" w:rsidRPr="00D949CB" w:rsidRDefault="00A41ACF" w:rsidP="00A41ACF">
      <w:pPr>
        <w:pStyle w:val="Prrafodelista"/>
        <w:rPr>
          <w:rFonts w:ascii="Garamond" w:eastAsia="Times New Roman" w:hAnsi="Garamond" w:cs="Arial"/>
          <w:color w:val="767171"/>
          <w:szCs w:val="24"/>
          <w:lang w:val="es-ES"/>
        </w:rPr>
      </w:pPr>
    </w:p>
    <w:p w14:paraId="24AF2B70" w14:textId="77777777" w:rsidR="00A41ACF" w:rsidRPr="00D949CB" w:rsidRDefault="00A41ACF" w:rsidP="007C1249">
      <w:pPr>
        <w:pStyle w:val="Prrafodelista"/>
        <w:numPr>
          <w:ilvl w:val="0"/>
          <w:numId w:val="36"/>
        </w:numPr>
        <w:spacing w:after="0"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Suscripción del memorando de entendimiento (</w:t>
      </w:r>
      <w:proofErr w:type="spellStart"/>
      <w:r w:rsidRPr="00D949CB">
        <w:rPr>
          <w:rFonts w:eastAsia="Times New Roman" w:cs="Times New Roman"/>
          <w:color w:val="767171"/>
          <w:szCs w:val="24"/>
          <w:lang w:val="es-ES"/>
        </w:rPr>
        <w:t>MoU</w:t>
      </w:r>
      <w:proofErr w:type="spellEnd"/>
      <w:r w:rsidRPr="00D949CB">
        <w:rPr>
          <w:rFonts w:eastAsia="Times New Roman" w:cs="Times New Roman"/>
          <w:color w:val="767171"/>
          <w:szCs w:val="24"/>
          <w:lang w:val="es-ES"/>
        </w:rPr>
        <w:t>) entre la Corporación de Aeropuertos de Corea (KAC) con el Departamento Aeroportuario, para colaborar en el fortalecimiento de capacidades de sus recursos humanos.</w:t>
      </w:r>
    </w:p>
    <w:p w14:paraId="772E9E1D" w14:textId="77777777" w:rsidR="00283C0E" w:rsidRPr="00D949CB" w:rsidRDefault="00283C0E" w:rsidP="00154FF0">
      <w:pPr>
        <w:pStyle w:val="Prrafodelista"/>
        <w:spacing w:after="0" w:line="360" w:lineRule="auto"/>
        <w:jc w:val="both"/>
        <w:rPr>
          <w:rFonts w:eastAsia="Times New Roman" w:cs="Times New Roman"/>
          <w:color w:val="767171"/>
          <w:szCs w:val="24"/>
          <w:lang w:val="es-ES"/>
        </w:rPr>
      </w:pPr>
    </w:p>
    <w:p w14:paraId="6F2235D3" w14:textId="614D8D32" w:rsidR="00A41ACF" w:rsidRPr="00D949CB" w:rsidRDefault="00A41ACF" w:rsidP="007C1249">
      <w:pPr>
        <w:pStyle w:val="Prrafodelista"/>
        <w:numPr>
          <w:ilvl w:val="0"/>
          <w:numId w:val="36"/>
        </w:numPr>
        <w:spacing w:after="0"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 xml:space="preserve">Suscripción del MOU entre el parque tecnológico </w:t>
      </w:r>
      <w:proofErr w:type="spellStart"/>
      <w:r w:rsidRPr="00D949CB">
        <w:rPr>
          <w:rFonts w:eastAsia="Times New Roman" w:cs="Times New Roman"/>
          <w:color w:val="767171"/>
          <w:szCs w:val="24"/>
          <w:lang w:val="es-ES"/>
        </w:rPr>
        <w:t>KMedi-</w:t>
      </w:r>
      <w:proofErr w:type="gramStart"/>
      <w:r w:rsidRPr="00D949CB">
        <w:rPr>
          <w:rFonts w:eastAsia="Times New Roman" w:cs="Times New Roman"/>
          <w:color w:val="767171"/>
          <w:szCs w:val="24"/>
          <w:lang w:val="es-ES"/>
        </w:rPr>
        <w:t>hub</w:t>
      </w:r>
      <w:proofErr w:type="spellEnd"/>
      <w:proofErr w:type="gramEnd"/>
      <w:r w:rsidRPr="00D949CB">
        <w:rPr>
          <w:rFonts w:eastAsia="Times New Roman" w:cs="Times New Roman"/>
          <w:color w:val="767171"/>
          <w:szCs w:val="24"/>
          <w:lang w:val="es-ES"/>
        </w:rPr>
        <w:t xml:space="preserve"> y el Ministerio de Salud para gestionar las inversiones y exportaciones de productos médicos entre ambos países y desde los mismos hacia otros destinos como los EEUU.</w:t>
      </w:r>
    </w:p>
    <w:p w14:paraId="61538699" w14:textId="77777777" w:rsidR="00283C0E" w:rsidRPr="00D949CB" w:rsidRDefault="00283C0E" w:rsidP="00154FF0">
      <w:pPr>
        <w:pStyle w:val="Prrafodelista"/>
        <w:spacing w:after="0" w:line="360" w:lineRule="auto"/>
        <w:jc w:val="both"/>
        <w:rPr>
          <w:rFonts w:eastAsia="Times New Roman" w:cs="Times New Roman"/>
          <w:color w:val="767171"/>
          <w:szCs w:val="24"/>
          <w:lang w:val="es-ES"/>
        </w:rPr>
      </w:pPr>
    </w:p>
    <w:p w14:paraId="0E77E1EB" w14:textId="79CBDAE8" w:rsidR="00A41ACF" w:rsidRPr="00D949CB" w:rsidRDefault="00A41ACF" w:rsidP="007C1249">
      <w:pPr>
        <w:pStyle w:val="Prrafodelista"/>
        <w:numPr>
          <w:ilvl w:val="0"/>
          <w:numId w:val="36"/>
        </w:numPr>
        <w:spacing w:after="0"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Remisión de la carta de intención del Ministerio de Energía a la corporación coreana KEPCO para trabajar conjuntamente en la optimización de la distribución de energía eléctrica en la RD</w:t>
      </w:r>
      <w:r w:rsidR="00BB233E" w:rsidRPr="00D949CB">
        <w:rPr>
          <w:rFonts w:eastAsia="Times New Roman" w:cs="Times New Roman"/>
          <w:color w:val="767171"/>
          <w:szCs w:val="24"/>
          <w:lang w:val="es-ES"/>
        </w:rPr>
        <w:t>.</w:t>
      </w:r>
      <w:r w:rsidRPr="00D949CB">
        <w:rPr>
          <w:rFonts w:eastAsia="Times New Roman" w:cs="Times New Roman"/>
          <w:color w:val="767171"/>
          <w:szCs w:val="24"/>
          <w:lang w:val="es-ES"/>
        </w:rPr>
        <w:t xml:space="preserve">  </w:t>
      </w:r>
    </w:p>
    <w:p w14:paraId="4B04EF4A" w14:textId="24C9D1BE" w:rsidR="00A41ACF" w:rsidRDefault="00A41ACF" w:rsidP="00A41ACF">
      <w:pPr>
        <w:jc w:val="both"/>
        <w:rPr>
          <w:rFonts w:eastAsia="Times New Roman" w:cs="Times New Roman"/>
          <w:color w:val="767171"/>
          <w:szCs w:val="24"/>
          <w:lang w:val="es-ES"/>
        </w:rPr>
      </w:pPr>
    </w:p>
    <w:p w14:paraId="6D80263C" w14:textId="6847BF2F" w:rsidR="009528B6" w:rsidRDefault="009528B6">
      <w:pPr>
        <w:rPr>
          <w:rFonts w:eastAsia="Times New Roman" w:cs="Times New Roman"/>
          <w:color w:val="767171"/>
          <w:szCs w:val="24"/>
          <w:lang w:val="es-ES"/>
        </w:rPr>
      </w:pPr>
      <w:r>
        <w:rPr>
          <w:rFonts w:eastAsia="Times New Roman" w:cs="Times New Roman"/>
          <w:color w:val="767171"/>
          <w:szCs w:val="24"/>
          <w:lang w:val="es-ES"/>
        </w:rPr>
        <w:br w:type="page"/>
      </w:r>
    </w:p>
    <w:p w14:paraId="300A1F11" w14:textId="1234B2F9" w:rsidR="00C25523" w:rsidRPr="00D949CB" w:rsidRDefault="00C25523" w:rsidP="007C1249">
      <w:pPr>
        <w:keepNext/>
        <w:keepLines/>
        <w:numPr>
          <w:ilvl w:val="1"/>
          <w:numId w:val="4"/>
        </w:numPr>
        <w:spacing w:after="0" w:line="360" w:lineRule="auto"/>
        <w:contextualSpacing/>
        <w:jc w:val="both"/>
        <w:outlineLvl w:val="0"/>
        <w:rPr>
          <w:rFonts w:eastAsia="Times New Roman" w:cs="Times New Roman"/>
          <w:b/>
          <w:color w:val="767171"/>
          <w:szCs w:val="28"/>
          <w:lang w:val="es-DO"/>
        </w:rPr>
      </w:pPr>
      <w:bookmarkStart w:id="79" w:name="_Toc91497411"/>
      <w:bookmarkStart w:id="80" w:name="_Toc121928412"/>
      <w:bookmarkStart w:id="81" w:name="_Toc121928614"/>
      <w:r w:rsidRPr="00D949CB">
        <w:rPr>
          <w:rFonts w:eastAsia="Times New Roman" w:cs="Times New Roman"/>
          <w:b/>
          <w:color w:val="767171"/>
          <w:szCs w:val="24"/>
          <w:lang w:val="es-DO"/>
        </w:rPr>
        <w:lastRenderedPageBreak/>
        <w:t>Acciones</w:t>
      </w:r>
      <w:r w:rsidRPr="00D949CB">
        <w:rPr>
          <w:rFonts w:eastAsia="Times New Roman" w:cs="Times New Roman"/>
          <w:b/>
          <w:color w:val="767171"/>
          <w:szCs w:val="28"/>
          <w:lang w:val="es-DO"/>
        </w:rPr>
        <w:t xml:space="preserve"> en materia de política exterior multilateral</w:t>
      </w:r>
      <w:bookmarkEnd w:id="79"/>
      <w:bookmarkEnd w:id="80"/>
      <w:bookmarkEnd w:id="81"/>
    </w:p>
    <w:p w14:paraId="0F568DAB" w14:textId="77777777" w:rsidR="00C25523" w:rsidRPr="00D949CB" w:rsidRDefault="00C25523" w:rsidP="00E95031">
      <w:pPr>
        <w:spacing w:after="0" w:line="360" w:lineRule="auto"/>
        <w:jc w:val="center"/>
        <w:rPr>
          <w:rFonts w:eastAsia="Times New Roman" w:cs="Times New Roman"/>
          <w:color w:val="767171"/>
          <w:szCs w:val="24"/>
          <w:u w:val="thick" w:color="FF0000"/>
          <w:lang w:val="es-DO"/>
        </w:rPr>
      </w:pPr>
    </w:p>
    <w:p w14:paraId="06859F55" w14:textId="196FB081" w:rsidR="00C25523" w:rsidRPr="00D949CB" w:rsidRDefault="00C25523" w:rsidP="00E95031">
      <w:p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 xml:space="preserve">Los esfuerzos del Viceministerio de Política Exterior Multilateral (VPEM) y sus direcciones </w:t>
      </w:r>
      <w:r w:rsidR="0033500E" w:rsidRPr="00D949CB">
        <w:rPr>
          <w:rFonts w:eastAsia="Times New Roman" w:cs="Times New Roman"/>
          <w:color w:val="767171"/>
          <w:szCs w:val="24"/>
          <w:lang w:val="es-DO"/>
        </w:rPr>
        <w:t xml:space="preserve">permitieron una ejecución promedio del </w:t>
      </w:r>
      <w:r w:rsidR="00A26707" w:rsidRPr="00D949CB">
        <w:rPr>
          <w:rFonts w:eastAsia="Times New Roman" w:cs="Times New Roman"/>
          <w:color w:val="767171"/>
          <w:szCs w:val="24"/>
          <w:lang w:val="es-DO"/>
        </w:rPr>
        <w:t>10</w:t>
      </w:r>
      <w:r w:rsidR="00491422" w:rsidRPr="00D949CB">
        <w:rPr>
          <w:rFonts w:eastAsia="Times New Roman" w:cs="Times New Roman"/>
          <w:color w:val="767171"/>
          <w:szCs w:val="24"/>
          <w:lang w:val="es-DO"/>
        </w:rPr>
        <w:t>0</w:t>
      </w:r>
      <w:r w:rsidR="0033500E" w:rsidRPr="00D949CB">
        <w:rPr>
          <w:rFonts w:eastAsia="Times New Roman" w:cs="Times New Roman"/>
          <w:color w:val="767171"/>
          <w:szCs w:val="24"/>
          <w:lang w:val="es-DO"/>
        </w:rPr>
        <w:t xml:space="preserve">% de </w:t>
      </w:r>
      <w:r w:rsidRPr="00D949CB">
        <w:rPr>
          <w:rFonts w:eastAsia="Times New Roman" w:cs="Times New Roman"/>
          <w:color w:val="767171"/>
          <w:szCs w:val="24"/>
          <w:lang w:val="es-DO"/>
        </w:rPr>
        <w:t>las acciones programadas</w:t>
      </w:r>
      <w:r w:rsidR="0033500E" w:rsidRPr="00D949CB">
        <w:rPr>
          <w:rFonts w:eastAsia="Times New Roman" w:cs="Times New Roman"/>
          <w:color w:val="767171"/>
          <w:szCs w:val="24"/>
          <w:lang w:val="es-DO"/>
        </w:rPr>
        <w:t xml:space="preserve"> en la planificación institucional</w:t>
      </w:r>
      <w:r w:rsidR="00272461" w:rsidRPr="00D949CB">
        <w:rPr>
          <w:rFonts w:eastAsia="Times New Roman" w:cs="Times New Roman"/>
          <w:color w:val="767171"/>
          <w:szCs w:val="24"/>
          <w:lang w:val="es-DO"/>
        </w:rPr>
        <w:t xml:space="preserve"> del año 2022, como se muestra en el </w:t>
      </w:r>
      <w:r w:rsidR="004C4D06" w:rsidRPr="00D949CB">
        <w:rPr>
          <w:rFonts w:eastAsia="Times New Roman" w:cs="Times New Roman"/>
          <w:color w:val="767171"/>
          <w:szCs w:val="24"/>
          <w:lang w:val="es-DO"/>
        </w:rPr>
        <w:t>gráfico siguiente:</w:t>
      </w:r>
    </w:p>
    <w:p w14:paraId="118082DD" w14:textId="53314AAA" w:rsidR="00437AE9" w:rsidRPr="00D949CB" w:rsidRDefault="00437AE9" w:rsidP="00C25523">
      <w:pPr>
        <w:spacing w:after="0" w:line="360" w:lineRule="auto"/>
        <w:jc w:val="both"/>
        <w:rPr>
          <w:rFonts w:eastAsia="Times New Roman" w:cs="Times New Roman"/>
          <w:color w:val="767171"/>
          <w:szCs w:val="24"/>
          <w:lang w:val="es-DO"/>
        </w:rPr>
      </w:pPr>
      <w:r w:rsidRPr="00D949CB">
        <w:rPr>
          <w:rFonts w:eastAsia="Calibri" w:cs="Times New Roman"/>
          <w:noProof/>
          <w:color w:val="767171"/>
          <w:sz w:val="18"/>
          <w:lang w:val="es-ES" w:eastAsia="es-ES"/>
        </w:rPr>
        <mc:AlternateContent>
          <mc:Choice Requires="wps">
            <w:drawing>
              <wp:anchor distT="0" distB="0" distL="114300" distR="114300" simplePos="0" relativeHeight="251696128" behindDoc="0" locked="0" layoutInCell="1" allowOverlap="1" wp14:anchorId="498C17DC" wp14:editId="250A3766">
                <wp:simplePos x="0" y="0"/>
                <wp:positionH relativeFrom="margin">
                  <wp:align>right</wp:align>
                </wp:positionH>
                <wp:positionV relativeFrom="paragraph">
                  <wp:posOffset>110490</wp:posOffset>
                </wp:positionV>
                <wp:extent cx="5037455" cy="259080"/>
                <wp:effectExtent l="0" t="0" r="0" b="762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745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8DB28" w14:textId="76C0BEF0" w:rsidR="00F765EC" w:rsidRPr="009F7CB9" w:rsidRDefault="00F765EC" w:rsidP="00C25523">
                            <w:pPr>
                              <w:pStyle w:val="Descripcin"/>
                              <w:jc w:val="center"/>
                              <w:rPr>
                                <w:rFonts w:ascii="Times New Roman" w:hAnsi="Times New Roman"/>
                                <w:b w:val="0"/>
                                <w:bCs w:val="0"/>
                                <w:color w:val="808080" w:themeColor="background1" w:themeShade="80"/>
                                <w:szCs w:val="24"/>
                              </w:rPr>
                            </w:pPr>
                            <w:r w:rsidRPr="009F7CB9">
                              <w:rPr>
                                <w:rFonts w:ascii="Times New Roman" w:hAnsi="Times New Roman"/>
                                <w:b w:val="0"/>
                                <w:bCs w:val="0"/>
                                <w:color w:val="808080" w:themeColor="background1" w:themeShade="80"/>
                                <w:szCs w:val="24"/>
                              </w:rPr>
                              <w:t>Gráfico 3: Avances en la implementación de la política exterior multilateral</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98C17DC" id="Cuadro de texto 19" o:spid="_x0000_s1033" type="#_x0000_t202" style="position:absolute;left:0;text-align:left;margin-left:345.45pt;margin-top:8.7pt;width:396.65pt;height:20.4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" stroked="f">
                <v:textbox style="mso-fit-shape-to-text:t" inset="0,0,0,0">
                  <w:txbxContent>
                    <w:p w14:paraId="00B8DB28" w14:textId="76C0BEF0" w:rsidR="00F765EC" w:rsidRPr="009F7CB9" w:rsidRDefault="00F765EC" w:rsidP="00C25523">
                      <w:pPr>
                        <w:pStyle w:val="Descripcin"/>
                        <w:jc w:val="center"/>
                        <w:rPr>
                          <w:rFonts w:ascii="Times New Roman" w:hAnsi="Times New Roman"/>
                          <w:b w:val="0"/>
                          <w:bCs w:val="0"/>
                          <w:color w:val="808080" w:themeColor="background1" w:themeShade="80"/>
                          <w:szCs w:val="24"/>
                        </w:rPr>
                      </w:pPr>
                      <w:r w:rsidRPr="009F7CB9">
                        <w:rPr>
                          <w:rFonts w:ascii="Times New Roman" w:hAnsi="Times New Roman"/>
                          <w:b w:val="0"/>
                          <w:bCs w:val="0"/>
                          <w:color w:val="808080" w:themeColor="background1" w:themeShade="80"/>
                          <w:szCs w:val="24"/>
                        </w:rPr>
                        <w:t>Gráfico 3: Avances en la implementación de la política exterior multilateral</w:t>
                      </w:r>
                    </w:p>
                  </w:txbxContent>
                </v:textbox>
                <w10:wrap anchorx="margin"/>
              </v:shape>
            </w:pict>
          </mc:Fallback>
        </mc:AlternateContent>
      </w:r>
    </w:p>
    <w:p w14:paraId="21674EAC" w14:textId="07834D18" w:rsidR="00C25523" w:rsidRPr="00D949CB" w:rsidRDefault="00C25523" w:rsidP="00C25523">
      <w:pPr>
        <w:spacing w:after="0" w:line="360" w:lineRule="auto"/>
        <w:jc w:val="both"/>
        <w:rPr>
          <w:rFonts w:eastAsia="Times New Roman" w:cs="Times New Roman"/>
          <w:color w:val="767171"/>
          <w:szCs w:val="24"/>
          <w:lang w:val="es-DO"/>
        </w:rPr>
      </w:pPr>
    </w:p>
    <w:p w14:paraId="5F9FF8DB" w14:textId="654B9F28" w:rsidR="00C25523" w:rsidRPr="00D949CB" w:rsidRDefault="00437AE9" w:rsidP="00C25523">
      <w:pPr>
        <w:spacing w:after="0" w:line="360" w:lineRule="auto"/>
        <w:jc w:val="both"/>
        <w:rPr>
          <w:rFonts w:eastAsia="Calibri" w:cs="Times New Roman"/>
          <w:noProof/>
          <w:color w:val="767171"/>
          <w:sz w:val="18"/>
          <w:lang w:val="es-ES"/>
        </w:rPr>
      </w:pPr>
      <w:r w:rsidRPr="00D949CB">
        <w:rPr>
          <w:rFonts w:eastAsia="Calibri" w:cs="Times New Roman"/>
          <w:noProof/>
          <w:color w:val="767171"/>
          <w:sz w:val="18"/>
          <w:lang w:val="es-ES"/>
        </w:rPr>
        <w:drawing>
          <wp:inline distT="0" distB="0" distL="0" distR="0" wp14:anchorId="7F9C985E" wp14:editId="1640B1EC">
            <wp:extent cx="4990399" cy="2495550"/>
            <wp:effectExtent l="0" t="0" r="127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4781" cy="2507743"/>
                    </a:xfrm>
                    <a:prstGeom prst="rect">
                      <a:avLst/>
                    </a:prstGeom>
                    <a:noFill/>
                  </pic:spPr>
                </pic:pic>
              </a:graphicData>
            </a:graphic>
          </wp:inline>
        </w:drawing>
      </w:r>
      <w:r w:rsidR="00C25523" w:rsidRPr="00D949CB">
        <w:rPr>
          <w:rFonts w:eastAsia="Calibri" w:cs="Times New Roman"/>
          <w:noProof/>
          <w:color w:val="767171"/>
          <w:sz w:val="18"/>
          <w:lang w:val="es-ES"/>
        </w:rPr>
        <w:t xml:space="preserve"> </w:t>
      </w:r>
    </w:p>
    <w:p w14:paraId="32B71DAE" w14:textId="77777777" w:rsidR="00CF487B" w:rsidRPr="00D949CB" w:rsidRDefault="00CF487B" w:rsidP="006F2F39">
      <w:pPr>
        <w:spacing w:after="0" w:line="360" w:lineRule="auto"/>
        <w:jc w:val="both"/>
        <w:rPr>
          <w:rFonts w:eastAsia="Times New Roman" w:cs="Times New Roman"/>
          <w:color w:val="767171"/>
          <w:szCs w:val="24"/>
          <w:lang w:val="es-DO"/>
        </w:rPr>
      </w:pPr>
    </w:p>
    <w:p w14:paraId="7A64C8BC" w14:textId="5DBD27AE" w:rsidR="006F2F39" w:rsidRPr="00D949CB" w:rsidRDefault="00272461" w:rsidP="00F41DDF">
      <w:p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L</w:t>
      </w:r>
      <w:r w:rsidR="00C25523" w:rsidRPr="00D949CB">
        <w:rPr>
          <w:rFonts w:eastAsia="Times New Roman" w:cs="Times New Roman"/>
          <w:color w:val="767171"/>
          <w:szCs w:val="24"/>
          <w:lang w:val="es-DO"/>
        </w:rPr>
        <w:t>os trabajos realizados por cada una de las dependencias del VPEM</w:t>
      </w:r>
      <w:r w:rsidRPr="00D949CB">
        <w:rPr>
          <w:rFonts w:eastAsia="Times New Roman" w:cs="Times New Roman"/>
          <w:color w:val="767171"/>
          <w:szCs w:val="24"/>
          <w:lang w:val="es-DO"/>
        </w:rPr>
        <w:t xml:space="preserve">, dirigidos al posicionamiento de </w:t>
      </w:r>
      <w:r w:rsidR="00C25523" w:rsidRPr="00D949CB">
        <w:rPr>
          <w:rFonts w:eastAsia="Times New Roman" w:cs="Times New Roman"/>
          <w:color w:val="767171"/>
          <w:szCs w:val="24"/>
          <w:lang w:val="es-DO"/>
        </w:rPr>
        <w:t>República Dominican</w:t>
      </w:r>
      <w:r w:rsidR="006F2F39" w:rsidRPr="00D949CB">
        <w:rPr>
          <w:rFonts w:eastAsia="Times New Roman" w:cs="Times New Roman"/>
          <w:color w:val="767171"/>
          <w:szCs w:val="24"/>
          <w:lang w:val="es-DO"/>
        </w:rPr>
        <w:t xml:space="preserve">a </w:t>
      </w:r>
      <w:r w:rsidR="00FD3782" w:rsidRPr="00D949CB">
        <w:rPr>
          <w:rFonts w:eastAsia="Times New Roman" w:cs="Times New Roman"/>
          <w:color w:val="767171"/>
          <w:szCs w:val="24"/>
          <w:lang w:val="es-DO"/>
        </w:rPr>
        <w:t>ante</w:t>
      </w:r>
      <w:r w:rsidR="006F2F39" w:rsidRPr="00D949CB">
        <w:rPr>
          <w:rFonts w:eastAsia="Times New Roman" w:cs="Times New Roman"/>
          <w:color w:val="767171"/>
          <w:szCs w:val="24"/>
          <w:lang w:val="es-DO"/>
        </w:rPr>
        <w:t xml:space="preserve"> organismos internacionales</w:t>
      </w:r>
      <w:r w:rsidRPr="00D949CB">
        <w:rPr>
          <w:rFonts w:eastAsia="Times New Roman" w:cs="Times New Roman"/>
          <w:color w:val="767171"/>
          <w:szCs w:val="24"/>
          <w:lang w:val="es-DO"/>
        </w:rPr>
        <w:t xml:space="preserve"> y a lograr una </w:t>
      </w:r>
      <w:r w:rsidR="00DA253C" w:rsidRPr="00D949CB">
        <w:rPr>
          <w:rFonts w:eastAsia="Times New Roman" w:cs="Times New Roman"/>
          <w:color w:val="767171"/>
          <w:szCs w:val="24"/>
          <w:lang w:val="es-DO"/>
        </w:rPr>
        <w:t>participación más activa</w:t>
      </w:r>
      <w:r w:rsidRPr="00D949CB">
        <w:rPr>
          <w:rFonts w:eastAsia="Times New Roman" w:cs="Times New Roman"/>
          <w:color w:val="767171"/>
          <w:szCs w:val="24"/>
          <w:lang w:val="es-DO"/>
        </w:rPr>
        <w:t xml:space="preserve"> de nuestros representantes, con énfasis en la </w:t>
      </w:r>
      <w:r w:rsidR="006F2F39" w:rsidRPr="00D949CB">
        <w:rPr>
          <w:rFonts w:eastAsia="Times New Roman" w:cs="Times New Roman"/>
          <w:color w:val="767171"/>
          <w:szCs w:val="24"/>
          <w:lang w:val="es-DO"/>
        </w:rPr>
        <w:t xml:space="preserve">Organización de las Naciones Unidas (ONU), Organización de Estados Americanos (OEA), Comunidad de Estados Latinoamericanos </w:t>
      </w:r>
      <w:r w:rsidR="00B64545" w:rsidRPr="00D949CB">
        <w:rPr>
          <w:rFonts w:eastAsia="Times New Roman" w:cs="Times New Roman"/>
          <w:color w:val="767171"/>
          <w:szCs w:val="24"/>
          <w:lang w:val="es-DO"/>
        </w:rPr>
        <w:t xml:space="preserve">y caribeños (CELAC), y </w:t>
      </w:r>
      <w:r w:rsidRPr="00D949CB">
        <w:rPr>
          <w:rFonts w:eastAsia="Times New Roman" w:cs="Times New Roman"/>
          <w:color w:val="767171"/>
          <w:szCs w:val="24"/>
          <w:lang w:val="es-DO"/>
        </w:rPr>
        <w:t xml:space="preserve">la </w:t>
      </w:r>
      <w:r w:rsidR="00B64545" w:rsidRPr="00D949CB">
        <w:rPr>
          <w:rFonts w:eastAsia="Times New Roman" w:cs="Times New Roman"/>
          <w:color w:val="767171"/>
          <w:szCs w:val="24"/>
          <w:lang w:val="es-DO"/>
        </w:rPr>
        <w:t>Secretarí</w:t>
      </w:r>
      <w:r w:rsidR="006F2F39" w:rsidRPr="00D949CB">
        <w:rPr>
          <w:rFonts w:eastAsia="Times New Roman" w:cs="Times New Roman"/>
          <w:color w:val="767171"/>
          <w:szCs w:val="24"/>
          <w:lang w:val="es-DO"/>
        </w:rPr>
        <w:t>a General Iberoamericana (SEGIB)</w:t>
      </w:r>
      <w:r w:rsidRPr="00D949CB">
        <w:rPr>
          <w:rFonts w:eastAsia="Times New Roman" w:cs="Times New Roman"/>
          <w:color w:val="767171"/>
          <w:szCs w:val="24"/>
          <w:lang w:val="es-DO"/>
        </w:rPr>
        <w:t>, se describen a continuación:</w:t>
      </w:r>
    </w:p>
    <w:p w14:paraId="2449E4AF" w14:textId="2E59D70C" w:rsidR="00AA0636" w:rsidRPr="00D949CB" w:rsidRDefault="00AA0636" w:rsidP="006F2F39">
      <w:pPr>
        <w:spacing w:after="0" w:line="360" w:lineRule="auto"/>
        <w:jc w:val="both"/>
        <w:rPr>
          <w:rFonts w:eastAsia="Times New Roman" w:cs="Times New Roman"/>
          <w:color w:val="767171"/>
          <w:szCs w:val="24"/>
          <w:lang w:val="es-DO"/>
        </w:rPr>
      </w:pPr>
    </w:p>
    <w:p w14:paraId="4D1B54AA" w14:textId="637CF780" w:rsidR="006F2F39" w:rsidRPr="00D949CB" w:rsidRDefault="00AA0636" w:rsidP="00AA0636">
      <w:pPr>
        <w:spacing w:after="0" w:line="360" w:lineRule="auto"/>
        <w:jc w:val="both"/>
        <w:rPr>
          <w:rFonts w:eastAsia="Calibri" w:cs="Times New Roman"/>
          <w:color w:val="767171"/>
          <w:szCs w:val="24"/>
          <w:lang w:val="es-ES"/>
        </w:rPr>
      </w:pPr>
      <w:r w:rsidRPr="00D949CB">
        <w:rPr>
          <w:rFonts w:eastAsia="Times New Roman" w:cs="Times New Roman"/>
          <w:color w:val="767171"/>
          <w:szCs w:val="24"/>
          <w:lang w:val="es-DO"/>
        </w:rPr>
        <w:t>Firma del Convenio Constitutivo de la Agencia Latinoamericana del Espacio (ALCE)</w:t>
      </w:r>
      <w:r w:rsidR="00B64545" w:rsidRPr="00D949CB">
        <w:rPr>
          <w:rFonts w:eastAsia="Times New Roman" w:cs="Times New Roman"/>
          <w:color w:val="767171"/>
          <w:szCs w:val="24"/>
          <w:lang w:val="es-DO"/>
        </w:rPr>
        <w:t xml:space="preserve">, el cual </w:t>
      </w:r>
      <w:r w:rsidRPr="00D949CB">
        <w:rPr>
          <w:rFonts w:eastAsia="Times New Roman" w:cs="Times New Roman"/>
          <w:color w:val="767171"/>
          <w:szCs w:val="24"/>
          <w:lang w:val="es-DO"/>
        </w:rPr>
        <w:t xml:space="preserve">contribuirá a la utilización del espacio ultraterrestre con fines académicos, tecnológicos, de investigación y sobre temas relacionados al cambio climático. Permitirá a los estados miembros planificar y ejecutar actividades </w:t>
      </w:r>
      <w:r w:rsidRPr="00D949CB">
        <w:rPr>
          <w:rFonts w:eastAsia="Times New Roman" w:cs="Times New Roman"/>
          <w:color w:val="767171"/>
          <w:szCs w:val="24"/>
          <w:lang w:val="es-DO"/>
        </w:rPr>
        <w:lastRenderedPageBreak/>
        <w:t>relacionadas con la exploración y utilización del espacio ultraterrestre, la luna y otros cuerpos celestes, contribuir a las actividades científicas, académicas, tecnológicas de investigación, desarrollo, innovación, emprendimiento y de capacitación continua.</w:t>
      </w:r>
      <w:r w:rsidRPr="00D949CB">
        <w:rPr>
          <w:rFonts w:eastAsia="Calibri" w:cs="Times New Roman"/>
          <w:color w:val="767171"/>
          <w:szCs w:val="24"/>
          <w:lang w:val="es-ES"/>
        </w:rPr>
        <w:t xml:space="preserve"> </w:t>
      </w:r>
    </w:p>
    <w:p w14:paraId="564D6617" w14:textId="77777777" w:rsidR="00AA0636" w:rsidRPr="00D949CB" w:rsidRDefault="00AA0636" w:rsidP="00AA0636">
      <w:pPr>
        <w:spacing w:after="0" w:line="360" w:lineRule="auto"/>
        <w:jc w:val="both"/>
        <w:rPr>
          <w:rFonts w:eastAsia="Calibri" w:cs="Times New Roman"/>
          <w:b/>
          <w:color w:val="767171"/>
          <w:szCs w:val="24"/>
          <w:lang w:val="es-ES"/>
        </w:rPr>
      </w:pPr>
    </w:p>
    <w:p w14:paraId="6992B240" w14:textId="35FDA746" w:rsidR="00C25523" w:rsidRPr="00D949CB" w:rsidRDefault="00C25523" w:rsidP="0036699D">
      <w:pPr>
        <w:spacing w:after="0" w:line="360" w:lineRule="auto"/>
        <w:rPr>
          <w:rFonts w:eastAsia="Calibri" w:cs="Times New Roman"/>
          <w:b/>
          <w:color w:val="767171"/>
          <w:szCs w:val="24"/>
          <w:lang w:val="es-ES"/>
        </w:rPr>
      </w:pPr>
      <w:r w:rsidRPr="00D949CB">
        <w:rPr>
          <w:rFonts w:eastAsia="Calibri" w:cs="Times New Roman"/>
          <w:b/>
          <w:color w:val="767171"/>
          <w:szCs w:val="24"/>
          <w:lang w:val="es-ES"/>
        </w:rPr>
        <w:t>Organización de las Naciones Unidas (ONU)</w:t>
      </w:r>
      <w:r w:rsidR="00BC3FE1" w:rsidRPr="00D949CB">
        <w:rPr>
          <w:rFonts w:eastAsia="Calibri" w:cs="Times New Roman"/>
          <w:b/>
          <w:color w:val="767171"/>
          <w:szCs w:val="24"/>
          <w:lang w:val="es-ES"/>
        </w:rPr>
        <w:t xml:space="preserve"> y sus Órganos Especializado</w:t>
      </w:r>
      <w:r w:rsidR="00272461" w:rsidRPr="00D949CB">
        <w:rPr>
          <w:rFonts w:eastAsia="Calibri" w:cs="Times New Roman"/>
          <w:b/>
          <w:color w:val="767171"/>
          <w:szCs w:val="24"/>
          <w:lang w:val="es-ES"/>
        </w:rPr>
        <w:t>s</w:t>
      </w:r>
    </w:p>
    <w:p w14:paraId="7AB29762" w14:textId="77777777" w:rsidR="00491422" w:rsidRPr="00D949CB" w:rsidRDefault="00491422" w:rsidP="00491422">
      <w:pPr>
        <w:spacing w:after="0" w:line="360" w:lineRule="auto"/>
        <w:jc w:val="both"/>
        <w:rPr>
          <w:rFonts w:eastAsia="Times New Roman" w:cs="Times New Roman"/>
          <w:color w:val="767171"/>
          <w:szCs w:val="24"/>
          <w:lang w:val="es-DO"/>
        </w:rPr>
      </w:pPr>
      <w:bookmarkStart w:id="82" w:name="_Hlk120625740"/>
    </w:p>
    <w:p w14:paraId="1247E0E4" w14:textId="7DFF8BFB" w:rsidR="00D84AC9" w:rsidRPr="00D949CB" w:rsidRDefault="00BC3FE1" w:rsidP="00BC3FE1">
      <w:pPr>
        <w:spacing w:after="0" w:line="360" w:lineRule="auto"/>
        <w:jc w:val="both"/>
        <w:rPr>
          <w:rFonts w:eastAsia="Times New Roman" w:cs="Times New Roman"/>
          <w:color w:val="767171"/>
          <w:szCs w:val="24"/>
          <w:lang w:val="es-US"/>
        </w:rPr>
      </w:pPr>
      <w:r w:rsidRPr="00D949CB">
        <w:rPr>
          <w:rFonts w:eastAsia="Times New Roman" w:cs="Times New Roman"/>
          <w:color w:val="767171"/>
          <w:szCs w:val="24"/>
          <w:lang w:val="es-DO"/>
        </w:rPr>
        <w:t>Como parte de</w:t>
      </w:r>
      <w:r w:rsidR="00272461" w:rsidRPr="00D949CB">
        <w:rPr>
          <w:rFonts w:eastAsia="Times New Roman" w:cs="Times New Roman"/>
          <w:color w:val="767171"/>
          <w:szCs w:val="24"/>
          <w:lang w:val="es-DO"/>
        </w:rPr>
        <w:t xml:space="preserve"> </w:t>
      </w:r>
      <w:r w:rsidRPr="00D949CB">
        <w:rPr>
          <w:rFonts w:eastAsia="Times New Roman" w:cs="Times New Roman"/>
          <w:color w:val="767171"/>
          <w:szCs w:val="24"/>
          <w:lang w:val="es-DO"/>
        </w:rPr>
        <w:t>l</w:t>
      </w:r>
      <w:r w:rsidR="00272461" w:rsidRPr="00D949CB">
        <w:rPr>
          <w:rFonts w:eastAsia="Times New Roman" w:cs="Times New Roman"/>
          <w:color w:val="767171"/>
          <w:szCs w:val="24"/>
          <w:lang w:val="es-DO"/>
        </w:rPr>
        <w:t xml:space="preserve">as acciones para el posicionamiento en </w:t>
      </w:r>
      <w:r w:rsidRPr="00D949CB">
        <w:rPr>
          <w:rFonts w:eastAsia="Times New Roman" w:cs="Times New Roman"/>
          <w:color w:val="767171"/>
          <w:szCs w:val="24"/>
          <w:lang w:val="es-DO"/>
        </w:rPr>
        <w:t xml:space="preserve">los organismos internacionales, se </w:t>
      </w:r>
      <w:r w:rsidR="00272461" w:rsidRPr="00D949CB">
        <w:rPr>
          <w:rFonts w:eastAsia="Times New Roman" w:cs="Times New Roman"/>
          <w:color w:val="767171"/>
          <w:szCs w:val="24"/>
          <w:lang w:val="es-DO"/>
        </w:rPr>
        <w:t xml:space="preserve">destaca la coordinación y preparación de los insumos de información necesarias </w:t>
      </w:r>
      <w:r w:rsidRPr="00D949CB">
        <w:rPr>
          <w:rFonts w:eastAsia="Times New Roman" w:cs="Times New Roman"/>
          <w:color w:val="767171"/>
          <w:szCs w:val="24"/>
          <w:lang w:val="es-DO"/>
        </w:rPr>
        <w:t xml:space="preserve">para la participación de República Dominicana en </w:t>
      </w:r>
      <w:r w:rsidR="00272461" w:rsidRPr="00D949CB">
        <w:rPr>
          <w:rFonts w:eastAsia="Times New Roman" w:cs="Times New Roman"/>
          <w:color w:val="767171"/>
          <w:szCs w:val="24"/>
          <w:lang w:val="es-DO"/>
        </w:rPr>
        <w:t xml:space="preserve">asambleas, </w:t>
      </w:r>
      <w:r w:rsidRPr="00D949CB">
        <w:rPr>
          <w:rFonts w:eastAsia="Times New Roman" w:cs="Times New Roman"/>
          <w:color w:val="767171"/>
          <w:szCs w:val="24"/>
          <w:lang w:val="es-DO"/>
        </w:rPr>
        <w:t>eventos de alto nivel y reuniones de la Organización de Naciones Unidas y las agencias del sistema.</w:t>
      </w:r>
      <w:r w:rsidR="005727C6" w:rsidRPr="00D949CB">
        <w:rPr>
          <w:rFonts w:eastAsia="Times New Roman" w:cs="Times New Roman"/>
          <w:color w:val="767171"/>
          <w:szCs w:val="24"/>
          <w:lang w:val="es-DO"/>
        </w:rPr>
        <w:t xml:space="preserve"> Se logro la participación de la representación del país en la Asamblea General, y </w:t>
      </w:r>
      <w:r w:rsidR="00BF54CF" w:rsidRPr="00D949CB">
        <w:rPr>
          <w:color w:val="767171"/>
          <w:shd w:val="clear" w:color="auto" w:fill="FFFFFF" w:themeFill="background1"/>
          <w:lang w:val="es-US"/>
        </w:rPr>
        <w:t>once</w:t>
      </w:r>
      <w:r w:rsidR="00D84AC9" w:rsidRPr="00D949CB">
        <w:rPr>
          <w:color w:val="767171"/>
          <w:shd w:val="clear" w:color="auto" w:fill="FFFFFF" w:themeFill="background1"/>
          <w:lang w:val="es-US"/>
        </w:rPr>
        <w:t xml:space="preserve"> (</w:t>
      </w:r>
      <w:r w:rsidR="00BF54CF" w:rsidRPr="00D949CB">
        <w:rPr>
          <w:color w:val="767171"/>
          <w:shd w:val="clear" w:color="auto" w:fill="FFFFFF" w:themeFill="background1"/>
          <w:lang w:val="es-US"/>
        </w:rPr>
        <w:t>11</w:t>
      </w:r>
      <w:r w:rsidR="00D84AC9" w:rsidRPr="00D949CB">
        <w:rPr>
          <w:color w:val="767171"/>
          <w:shd w:val="clear" w:color="auto" w:fill="FFFFFF" w:themeFill="background1"/>
          <w:lang w:val="es-US"/>
        </w:rPr>
        <w:t xml:space="preserve">) reuniones/actividades de Alto Nivel correspondiente a los trabajos de las organizaciones especializadas de las Naciones Unidas, </w:t>
      </w:r>
      <w:r w:rsidR="005727C6" w:rsidRPr="00D949CB">
        <w:rPr>
          <w:color w:val="767171"/>
          <w:shd w:val="clear" w:color="auto" w:fill="FFFFFF" w:themeFill="background1"/>
          <w:lang w:val="es-US"/>
        </w:rPr>
        <w:t>a saber:</w:t>
      </w:r>
    </w:p>
    <w:p w14:paraId="33496018" w14:textId="488B7875" w:rsidR="00BC3FE1" w:rsidRPr="00D949CB" w:rsidRDefault="00BC3FE1" w:rsidP="00491422">
      <w:pPr>
        <w:spacing w:after="0" w:line="360" w:lineRule="auto"/>
        <w:jc w:val="both"/>
        <w:rPr>
          <w:rFonts w:eastAsia="Times New Roman" w:cs="Times New Roman"/>
          <w:color w:val="767171"/>
          <w:szCs w:val="24"/>
          <w:lang w:val="es-DO"/>
        </w:rPr>
      </w:pPr>
    </w:p>
    <w:p w14:paraId="739CDBEB" w14:textId="63ADB809" w:rsidR="00EC1B59" w:rsidRPr="00D949CB" w:rsidRDefault="005727C6" w:rsidP="007C1249">
      <w:pPr>
        <w:pStyle w:val="NormalWeb"/>
        <w:numPr>
          <w:ilvl w:val="0"/>
          <w:numId w:val="37"/>
        </w:numPr>
        <w:spacing w:before="0" w:beforeAutospacing="0" w:after="0" w:afterAutospacing="0" w:line="360" w:lineRule="auto"/>
        <w:jc w:val="both"/>
        <w:rPr>
          <w:color w:val="767171"/>
          <w:shd w:val="clear" w:color="auto" w:fill="FFFFFF" w:themeFill="background1"/>
          <w:lang w:val="es-US"/>
        </w:rPr>
      </w:pPr>
      <w:r w:rsidRPr="00D949CB">
        <w:rPr>
          <w:rFonts w:eastAsiaTheme="minorHAnsi"/>
          <w:color w:val="767171"/>
          <w:shd w:val="clear" w:color="auto" w:fill="FFFFFF" w:themeFill="background1"/>
          <w:lang w:val="es-US"/>
        </w:rPr>
        <w:t>La 77º Asamblea General de las Naciones Unidas, celebrada en el mes de septiembre de 2022</w:t>
      </w:r>
      <w:r w:rsidRPr="00D949CB">
        <w:rPr>
          <w:color w:val="767171"/>
          <w:shd w:val="clear" w:color="auto" w:fill="FFFFFF" w:themeFill="background1"/>
          <w:lang w:val="es-US"/>
        </w:rPr>
        <w:t xml:space="preserve"> en la ciudad de Nueva York. En la participación de República Dominicana se asumió, por primera vez, la presidencia de la Tercera Comisión, una de las comisiones de mayor relevancia. </w:t>
      </w:r>
      <w:r w:rsidR="005047FC" w:rsidRPr="00D949CB">
        <w:rPr>
          <w:color w:val="767171"/>
          <w:shd w:val="clear" w:color="auto" w:fill="FFFFFF" w:themeFill="background1"/>
          <w:lang w:val="es-US"/>
        </w:rPr>
        <w:t>Durante el evento, el Canciller Roberto Alvarez presento el discurso en representación del país, en el mismo, indicó que “Es esencial reconocer que esta organización necesita reformas importantes que la sacudan de la comodidad con que viene operando. Hay que resaltar que lo importante para nuestros países es consolidar un multilateralismo renovado”. El Canciller señaló como tema apremiante el cambio climático y sus devastadores efectos, que plantean la necesidad de un principio activo de solidaridad con quienes tienen menos posibilidades de enfrentarlo eficazmente, así como, el apoyo del país a la total eliminación de las armas nucleares y como prueba de ello, fue depositado el instrumento de ratificación del Tratado sobre Prohibición de las Armas Nucleares.</w:t>
      </w:r>
    </w:p>
    <w:p w14:paraId="1A7A203E" w14:textId="77777777" w:rsidR="00EC1B59" w:rsidRPr="00D949CB" w:rsidRDefault="00EC1B59" w:rsidP="00EC1B59">
      <w:pPr>
        <w:pStyle w:val="NormalWeb"/>
        <w:spacing w:before="0" w:beforeAutospacing="0" w:after="0" w:afterAutospacing="0" w:line="360" w:lineRule="auto"/>
        <w:ind w:left="720"/>
        <w:jc w:val="both"/>
        <w:rPr>
          <w:color w:val="767171"/>
          <w:shd w:val="clear" w:color="auto" w:fill="FFFFFF" w:themeFill="background1"/>
          <w:lang w:val="es-US"/>
        </w:rPr>
      </w:pPr>
    </w:p>
    <w:p w14:paraId="23724FE7" w14:textId="0A261FC1" w:rsidR="005047FC" w:rsidRPr="00D949CB" w:rsidRDefault="005047FC" w:rsidP="007C1249">
      <w:pPr>
        <w:pStyle w:val="NormalWeb"/>
        <w:numPr>
          <w:ilvl w:val="0"/>
          <w:numId w:val="37"/>
        </w:numPr>
        <w:spacing w:before="0" w:beforeAutospacing="0" w:after="0" w:afterAutospacing="0" w:line="360" w:lineRule="auto"/>
        <w:jc w:val="both"/>
        <w:rPr>
          <w:color w:val="767171"/>
          <w:shd w:val="clear" w:color="auto" w:fill="FFFFFF" w:themeFill="background1"/>
          <w:lang w:val="es-US"/>
        </w:rPr>
      </w:pPr>
      <w:r w:rsidRPr="00D949CB">
        <w:rPr>
          <w:color w:val="767171"/>
          <w:shd w:val="clear" w:color="auto" w:fill="FFFFFF" w:themeFill="background1"/>
          <w:lang w:val="es-US"/>
        </w:rPr>
        <w:t xml:space="preserve">El </w:t>
      </w:r>
      <w:proofErr w:type="gramStart"/>
      <w:r w:rsidRPr="00D949CB">
        <w:rPr>
          <w:color w:val="767171"/>
          <w:shd w:val="clear" w:color="auto" w:fill="FFFFFF" w:themeFill="background1"/>
          <w:lang w:val="es-US"/>
        </w:rPr>
        <w:t>Ministro</w:t>
      </w:r>
      <w:proofErr w:type="gramEnd"/>
      <w:r w:rsidRPr="00D949CB">
        <w:rPr>
          <w:color w:val="767171"/>
          <w:shd w:val="clear" w:color="auto" w:fill="FFFFFF" w:themeFill="background1"/>
          <w:lang w:val="es-US"/>
        </w:rPr>
        <w:t xml:space="preserve"> Alvarez, saludó que el Consejo de Seguridad, extendiera el mandato de la Oficina Integrada de las Naciones Unidas en Haití (BINUH) hasta julio del 2023 y que incluyera la creación de una división para ocuparse de la violencia sexual y de género, una de las manifestaciones más aberrantes en este entorno de violencia. Pero también comunicó que, </w:t>
      </w:r>
      <w:r w:rsidR="00482356" w:rsidRPr="00D949CB">
        <w:rPr>
          <w:color w:val="767171"/>
          <w:shd w:val="clear" w:color="auto" w:fill="FFFFFF" w:themeFill="background1"/>
          <w:lang w:val="es-US"/>
        </w:rPr>
        <w:t>“</w:t>
      </w:r>
      <w:r w:rsidRPr="00D949CB">
        <w:rPr>
          <w:color w:val="767171"/>
          <w:shd w:val="clear" w:color="auto" w:fill="FFFFFF" w:themeFill="background1"/>
          <w:lang w:val="es-US"/>
        </w:rPr>
        <w:t>lamentablemente, esa dinámica no ha prosperado y, en ese orden, República Dominicana considera que los esfuerzos de estabilización en Haití tienen que estar enfocados, en la pacificación inmediata y en el diálogo político como únicas vías adecuadas para enfrentar la violencia y el caos</w:t>
      </w:r>
      <w:r w:rsidR="00482356" w:rsidRPr="00D949CB">
        <w:rPr>
          <w:color w:val="767171"/>
          <w:shd w:val="clear" w:color="auto" w:fill="FFFFFF" w:themeFill="background1"/>
          <w:lang w:val="es-US"/>
        </w:rPr>
        <w:t>”</w:t>
      </w:r>
      <w:r w:rsidRPr="00D949CB">
        <w:rPr>
          <w:color w:val="767171"/>
          <w:shd w:val="clear" w:color="auto" w:fill="FFFFFF" w:themeFill="background1"/>
          <w:lang w:val="es-US"/>
        </w:rPr>
        <w:t>.</w:t>
      </w:r>
    </w:p>
    <w:p w14:paraId="2729C845" w14:textId="77777777" w:rsidR="005727C6" w:rsidRPr="00D949CB" w:rsidRDefault="005727C6" w:rsidP="00BF4314">
      <w:pPr>
        <w:spacing w:after="0" w:line="360" w:lineRule="auto"/>
        <w:jc w:val="both"/>
        <w:rPr>
          <w:rFonts w:cs="Times New Roman"/>
          <w:color w:val="767171"/>
          <w:szCs w:val="24"/>
          <w:shd w:val="clear" w:color="auto" w:fill="FFFFFF" w:themeFill="background1"/>
          <w:lang w:val="es-US" w:eastAsia="zh-CN"/>
        </w:rPr>
      </w:pPr>
    </w:p>
    <w:bookmarkEnd w:id="82"/>
    <w:p w14:paraId="6F74E8AD" w14:textId="6AF8484C" w:rsidR="00482356" w:rsidRPr="00D949CB" w:rsidRDefault="00515027" w:rsidP="007C1249">
      <w:pPr>
        <w:pStyle w:val="NormalWeb"/>
        <w:numPr>
          <w:ilvl w:val="0"/>
          <w:numId w:val="37"/>
        </w:numPr>
        <w:spacing w:before="0" w:beforeAutospacing="0" w:after="0" w:afterAutospacing="0"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 xml:space="preserve">La </w:t>
      </w:r>
      <w:r w:rsidR="00482356" w:rsidRPr="00D949CB">
        <w:rPr>
          <w:rFonts w:eastAsiaTheme="minorHAnsi"/>
          <w:color w:val="767171"/>
          <w:shd w:val="clear" w:color="auto" w:fill="FFFFFF" w:themeFill="background1"/>
          <w:lang w:val="es-US"/>
        </w:rPr>
        <w:t xml:space="preserve">53⁰ período de secciones de la Comisión Estadísticas de Naciones Unidas, la delegación del país estuvo representada por: Sr. José Blanco, Embajador Representante Permanente ante la ONU; Sr. Augusto de los Santos, </w:t>
      </w:r>
      <w:proofErr w:type="gramStart"/>
      <w:r w:rsidR="00482356" w:rsidRPr="00D949CB">
        <w:rPr>
          <w:rFonts w:eastAsiaTheme="minorHAnsi"/>
          <w:color w:val="767171"/>
          <w:shd w:val="clear" w:color="auto" w:fill="FFFFFF" w:themeFill="background1"/>
          <w:lang w:val="es-US"/>
        </w:rPr>
        <w:t>Director</w:t>
      </w:r>
      <w:proofErr w:type="gramEnd"/>
      <w:r w:rsidR="00482356" w:rsidRPr="00D949CB">
        <w:rPr>
          <w:rFonts w:eastAsiaTheme="minorHAnsi"/>
          <w:color w:val="767171"/>
          <w:shd w:val="clear" w:color="auto" w:fill="FFFFFF" w:themeFill="background1"/>
          <w:lang w:val="es-US"/>
        </w:rPr>
        <w:t xml:space="preserve"> de Estadísticas Económicas de la ONE; Sra. Mildred Martínez, Directora de Estadísticas Demográficas; Sra. </w:t>
      </w:r>
      <w:proofErr w:type="spellStart"/>
      <w:r w:rsidR="00482356" w:rsidRPr="00D949CB">
        <w:rPr>
          <w:rFonts w:eastAsiaTheme="minorHAnsi"/>
          <w:color w:val="767171"/>
          <w:shd w:val="clear" w:color="auto" w:fill="FFFFFF" w:themeFill="background1"/>
          <w:lang w:val="es-US"/>
        </w:rPr>
        <w:t>Crismairy</w:t>
      </w:r>
      <w:proofErr w:type="spellEnd"/>
      <w:r w:rsidR="00482356" w:rsidRPr="00D949CB">
        <w:rPr>
          <w:rFonts w:eastAsiaTheme="minorHAnsi"/>
          <w:color w:val="767171"/>
          <w:shd w:val="clear" w:color="auto" w:fill="FFFFFF" w:themeFill="background1"/>
          <w:lang w:val="es-US"/>
        </w:rPr>
        <w:t xml:space="preserve"> Jimenez, Directora de Normativa y Metodología de la ONE; Sra. Kenia Sánchez, Depto. Vinculaciones de la ONE.</w:t>
      </w:r>
    </w:p>
    <w:p w14:paraId="295C0681" w14:textId="77777777" w:rsidR="00482356" w:rsidRPr="00D949CB" w:rsidRDefault="00482356" w:rsidP="00BF4314">
      <w:pPr>
        <w:pStyle w:val="NormalWeb"/>
        <w:spacing w:before="0" w:beforeAutospacing="0" w:after="0" w:afterAutospacing="0" w:line="360" w:lineRule="auto"/>
        <w:ind w:left="720"/>
        <w:jc w:val="both"/>
        <w:rPr>
          <w:rFonts w:eastAsiaTheme="minorHAnsi"/>
          <w:color w:val="767171"/>
          <w:shd w:val="clear" w:color="auto" w:fill="FFFFFF" w:themeFill="background1"/>
          <w:lang w:val="es-US"/>
        </w:rPr>
      </w:pPr>
    </w:p>
    <w:p w14:paraId="2085A6B0" w14:textId="6FC5B37A" w:rsidR="00482356" w:rsidRPr="00D949CB" w:rsidRDefault="00482356" w:rsidP="007C1249">
      <w:pPr>
        <w:pStyle w:val="Prrafodelista"/>
        <w:numPr>
          <w:ilvl w:val="0"/>
          <w:numId w:val="37"/>
        </w:numPr>
        <w:spacing w:after="0" w:line="360" w:lineRule="auto"/>
        <w:jc w:val="both"/>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 xml:space="preserve">Visita al país del presidente del 76º periodo de la Asamblea General de la ONU, Sr. </w:t>
      </w:r>
      <w:proofErr w:type="spellStart"/>
      <w:r w:rsidRPr="00D949CB">
        <w:rPr>
          <w:rFonts w:cs="Times New Roman"/>
          <w:color w:val="767171"/>
          <w:szCs w:val="24"/>
          <w:shd w:val="clear" w:color="auto" w:fill="FFFFFF" w:themeFill="background1"/>
          <w:lang w:val="es-US" w:eastAsia="zh-CN"/>
        </w:rPr>
        <w:t>Abdulla</w:t>
      </w:r>
      <w:proofErr w:type="spellEnd"/>
      <w:r w:rsidRPr="00D949CB">
        <w:rPr>
          <w:rFonts w:cs="Times New Roman"/>
          <w:color w:val="767171"/>
          <w:szCs w:val="24"/>
          <w:shd w:val="clear" w:color="auto" w:fill="FFFFFF" w:themeFill="background1"/>
          <w:lang w:val="es-US" w:eastAsia="zh-CN"/>
        </w:rPr>
        <w:t xml:space="preserve"> </w:t>
      </w:r>
      <w:proofErr w:type="spellStart"/>
      <w:r w:rsidRPr="00D949CB">
        <w:rPr>
          <w:rFonts w:cs="Times New Roman"/>
          <w:color w:val="767171"/>
          <w:szCs w:val="24"/>
          <w:shd w:val="clear" w:color="auto" w:fill="FFFFFF" w:themeFill="background1"/>
          <w:lang w:val="es-US" w:eastAsia="zh-CN"/>
        </w:rPr>
        <w:t>Shahid</w:t>
      </w:r>
      <w:proofErr w:type="spellEnd"/>
      <w:r w:rsidRPr="00D949CB">
        <w:rPr>
          <w:rFonts w:cs="Times New Roman"/>
          <w:color w:val="767171"/>
          <w:szCs w:val="24"/>
          <w:shd w:val="clear" w:color="auto" w:fill="FFFFFF" w:themeFill="background1"/>
          <w:lang w:val="es-US" w:eastAsia="zh-CN"/>
        </w:rPr>
        <w:t xml:space="preserve">, quien agotó una importante agenda con funcionarios del Gobierno dominicano y personalidades de organizaciones de la sociedad civil. Adicionalmente, el canciller Álvarez ofreció un almuerzo en su honor, y se condecoró con la Orden de Duarte, Sanchez y Mella, Cruz Placa de Plata. El programa también incluyó un encuentro con el presidente Luis </w:t>
      </w:r>
      <w:proofErr w:type="spellStart"/>
      <w:r w:rsidRPr="00D949CB">
        <w:rPr>
          <w:rFonts w:cs="Times New Roman"/>
          <w:color w:val="767171"/>
          <w:szCs w:val="24"/>
          <w:shd w:val="clear" w:color="auto" w:fill="FFFFFF" w:themeFill="background1"/>
          <w:lang w:val="es-US" w:eastAsia="zh-CN"/>
        </w:rPr>
        <w:t>Abinader</w:t>
      </w:r>
      <w:proofErr w:type="spellEnd"/>
      <w:r w:rsidRPr="00D949CB">
        <w:rPr>
          <w:rFonts w:cs="Times New Roman"/>
          <w:color w:val="767171"/>
          <w:szCs w:val="24"/>
          <w:shd w:val="clear" w:color="auto" w:fill="FFFFFF" w:themeFill="background1"/>
          <w:lang w:val="es-US" w:eastAsia="zh-CN"/>
        </w:rPr>
        <w:t xml:space="preserve"> y un panel de alto nivel realizado en el Palacio Nacional, además de otras actividades. Finalmente, se recibió la visita de la Sra. Najat </w:t>
      </w:r>
      <w:proofErr w:type="spellStart"/>
      <w:r w:rsidRPr="00D949CB">
        <w:rPr>
          <w:rFonts w:cs="Times New Roman"/>
          <w:color w:val="767171"/>
          <w:szCs w:val="24"/>
          <w:shd w:val="clear" w:color="auto" w:fill="FFFFFF" w:themeFill="background1"/>
          <w:lang w:val="es-US" w:eastAsia="zh-CN"/>
        </w:rPr>
        <w:t>Maalla</w:t>
      </w:r>
      <w:proofErr w:type="spellEnd"/>
      <w:r w:rsidRPr="00D949CB">
        <w:rPr>
          <w:rFonts w:cs="Times New Roman"/>
          <w:color w:val="767171"/>
          <w:szCs w:val="24"/>
          <w:shd w:val="clear" w:color="auto" w:fill="FFFFFF" w:themeFill="background1"/>
          <w:lang w:val="es-US" w:eastAsia="zh-CN"/>
        </w:rPr>
        <w:t xml:space="preserve"> </w:t>
      </w:r>
      <w:proofErr w:type="spellStart"/>
      <w:r w:rsidRPr="00D949CB">
        <w:rPr>
          <w:rFonts w:cs="Times New Roman"/>
          <w:color w:val="767171"/>
          <w:szCs w:val="24"/>
          <w:shd w:val="clear" w:color="auto" w:fill="FFFFFF" w:themeFill="background1"/>
          <w:lang w:val="es-US" w:eastAsia="zh-CN"/>
        </w:rPr>
        <w:t>M'jid</w:t>
      </w:r>
      <w:proofErr w:type="spellEnd"/>
      <w:r w:rsidRPr="00D949CB">
        <w:rPr>
          <w:rFonts w:cs="Times New Roman"/>
          <w:color w:val="767171"/>
          <w:szCs w:val="24"/>
          <w:shd w:val="clear" w:color="auto" w:fill="FFFFFF" w:themeFill="background1"/>
          <w:lang w:val="es-US" w:eastAsia="zh-CN"/>
        </w:rPr>
        <w:t xml:space="preserve">, representante especial del </w:t>
      </w:r>
      <w:proofErr w:type="gramStart"/>
      <w:r w:rsidRPr="00D949CB">
        <w:rPr>
          <w:rFonts w:cs="Times New Roman"/>
          <w:color w:val="767171"/>
          <w:szCs w:val="24"/>
          <w:shd w:val="clear" w:color="auto" w:fill="FFFFFF" w:themeFill="background1"/>
          <w:lang w:val="es-US" w:eastAsia="zh-CN"/>
        </w:rPr>
        <w:t>Secretario General</w:t>
      </w:r>
      <w:proofErr w:type="gramEnd"/>
      <w:r w:rsidRPr="00D949CB">
        <w:rPr>
          <w:rFonts w:cs="Times New Roman"/>
          <w:color w:val="767171"/>
          <w:szCs w:val="24"/>
          <w:shd w:val="clear" w:color="auto" w:fill="FFFFFF" w:themeFill="background1"/>
          <w:lang w:val="es-US" w:eastAsia="zh-CN"/>
        </w:rPr>
        <w:t xml:space="preserve"> de las Naciones Unidas sobre Violencia contra los Niños.</w:t>
      </w:r>
    </w:p>
    <w:p w14:paraId="0E8343D6" w14:textId="77777777" w:rsidR="00193F3D" w:rsidRPr="00D949CB" w:rsidRDefault="00193F3D" w:rsidP="00193F3D">
      <w:pPr>
        <w:spacing w:after="0" w:line="360" w:lineRule="auto"/>
        <w:jc w:val="both"/>
        <w:rPr>
          <w:rFonts w:cs="Times New Roman"/>
          <w:color w:val="767171"/>
          <w:szCs w:val="24"/>
          <w:shd w:val="clear" w:color="auto" w:fill="FFFFFF" w:themeFill="background1"/>
          <w:lang w:val="es-US" w:eastAsia="zh-CN"/>
        </w:rPr>
      </w:pPr>
    </w:p>
    <w:p w14:paraId="156C0B57" w14:textId="46BB0AA6" w:rsidR="0071646D" w:rsidRPr="00D949CB" w:rsidRDefault="0071646D" w:rsidP="007C1249">
      <w:pPr>
        <w:pStyle w:val="NormalWeb"/>
        <w:numPr>
          <w:ilvl w:val="0"/>
          <w:numId w:val="37"/>
        </w:numPr>
        <w:spacing w:before="0" w:beforeAutospacing="0" w:after="0" w:afterAutospacing="0"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lastRenderedPageBreak/>
        <w:t>E</w:t>
      </w:r>
      <w:r w:rsidR="00091813" w:rsidRPr="00D949CB">
        <w:rPr>
          <w:rFonts w:eastAsiaTheme="minorHAnsi"/>
          <w:color w:val="767171"/>
          <w:shd w:val="clear" w:color="auto" w:fill="FFFFFF" w:themeFill="background1"/>
          <w:lang w:val="es-US"/>
        </w:rPr>
        <w:t xml:space="preserve">l IX Foro de Alimentación Escolar para América Latina y el Caribe organizado por el PMA en Barranquilla, Colombia; </w:t>
      </w:r>
    </w:p>
    <w:p w14:paraId="07472F71" w14:textId="77777777" w:rsidR="009528B6" w:rsidRDefault="009528B6" w:rsidP="009528B6">
      <w:pPr>
        <w:pStyle w:val="NormalWeb"/>
        <w:spacing w:before="0" w:beforeAutospacing="0" w:after="0" w:afterAutospacing="0" w:line="360" w:lineRule="auto"/>
        <w:ind w:left="720"/>
        <w:jc w:val="both"/>
        <w:rPr>
          <w:rFonts w:eastAsiaTheme="minorHAnsi"/>
          <w:color w:val="767171"/>
          <w:shd w:val="clear" w:color="auto" w:fill="FFFFFF" w:themeFill="background1"/>
          <w:lang w:val="es-US"/>
        </w:rPr>
      </w:pPr>
    </w:p>
    <w:p w14:paraId="2CB9A578" w14:textId="28740DEE" w:rsidR="0071646D" w:rsidRPr="00D949CB" w:rsidRDefault="0071646D" w:rsidP="007C1249">
      <w:pPr>
        <w:pStyle w:val="NormalWeb"/>
        <w:numPr>
          <w:ilvl w:val="0"/>
          <w:numId w:val="37"/>
        </w:numPr>
        <w:spacing w:before="0" w:beforeAutospacing="0" w:after="0" w:afterAutospacing="0"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E</w:t>
      </w:r>
      <w:r w:rsidR="00091813" w:rsidRPr="00D949CB">
        <w:rPr>
          <w:rFonts w:eastAsiaTheme="minorHAnsi"/>
          <w:color w:val="767171"/>
          <w:shd w:val="clear" w:color="auto" w:fill="FFFFFF" w:themeFill="background1"/>
          <w:lang w:val="es-US"/>
        </w:rPr>
        <w:t xml:space="preserve">l </w:t>
      </w:r>
      <w:r w:rsidRPr="00D949CB">
        <w:rPr>
          <w:rFonts w:eastAsiaTheme="minorHAnsi"/>
          <w:color w:val="767171"/>
          <w:shd w:val="clear" w:color="auto" w:fill="FFFFFF" w:themeFill="background1"/>
          <w:lang w:val="es-US"/>
        </w:rPr>
        <w:t>135º período</w:t>
      </w:r>
      <w:r w:rsidR="00091813" w:rsidRPr="00D949CB">
        <w:rPr>
          <w:rFonts w:eastAsiaTheme="minorHAnsi"/>
          <w:color w:val="767171"/>
          <w:shd w:val="clear" w:color="auto" w:fill="FFFFFF" w:themeFill="background1"/>
          <w:lang w:val="es-US"/>
        </w:rPr>
        <w:t xml:space="preserve"> de</w:t>
      </w:r>
      <w:r w:rsidR="00515027" w:rsidRPr="00D949CB">
        <w:rPr>
          <w:rFonts w:eastAsiaTheme="minorHAnsi"/>
          <w:color w:val="767171"/>
          <w:shd w:val="clear" w:color="auto" w:fill="FFFFFF" w:themeFill="background1"/>
          <w:lang w:val="es-US"/>
        </w:rPr>
        <w:t xml:space="preserve"> </w:t>
      </w:r>
      <w:r w:rsidRPr="00D949CB">
        <w:rPr>
          <w:rFonts w:eastAsiaTheme="minorHAnsi"/>
          <w:color w:val="767171"/>
          <w:shd w:val="clear" w:color="auto" w:fill="FFFFFF" w:themeFill="background1"/>
          <w:lang w:val="es-US"/>
        </w:rPr>
        <w:t>sesiones de la Junta Ejecutiva del Fondo Internacional para el Desarrollo Agrícola (</w:t>
      </w:r>
      <w:r w:rsidR="00091813" w:rsidRPr="00D949CB">
        <w:rPr>
          <w:rFonts w:eastAsiaTheme="minorHAnsi"/>
          <w:color w:val="767171"/>
          <w:shd w:val="clear" w:color="auto" w:fill="FFFFFF" w:themeFill="background1"/>
          <w:lang w:val="es-US"/>
        </w:rPr>
        <w:t xml:space="preserve">FIDA) </w:t>
      </w:r>
      <w:r w:rsidRPr="00D949CB">
        <w:rPr>
          <w:rFonts w:eastAsiaTheme="minorHAnsi"/>
          <w:color w:val="767171"/>
          <w:shd w:val="clear" w:color="auto" w:fill="FFFFFF" w:themeFill="background1"/>
          <w:lang w:val="es-US"/>
        </w:rPr>
        <w:t>celebrada en</w:t>
      </w:r>
      <w:r w:rsidR="00091813" w:rsidRPr="00D949CB">
        <w:rPr>
          <w:rFonts w:eastAsiaTheme="minorHAnsi"/>
          <w:color w:val="767171"/>
          <w:shd w:val="clear" w:color="auto" w:fill="FFFFFF" w:themeFill="background1"/>
          <w:lang w:val="es-US"/>
        </w:rPr>
        <w:t xml:space="preserve"> </w:t>
      </w:r>
      <w:r w:rsidRPr="00D949CB">
        <w:rPr>
          <w:rFonts w:eastAsiaTheme="minorHAnsi"/>
          <w:color w:val="767171"/>
          <w:shd w:val="clear" w:color="auto" w:fill="FFFFFF" w:themeFill="background1"/>
          <w:lang w:val="es-US"/>
        </w:rPr>
        <w:t>su sede de Roma</w:t>
      </w:r>
      <w:r w:rsidR="00091813" w:rsidRPr="00D949CB">
        <w:rPr>
          <w:rFonts w:eastAsiaTheme="minorHAnsi"/>
          <w:color w:val="767171"/>
          <w:shd w:val="clear" w:color="auto" w:fill="FFFFFF" w:themeFill="background1"/>
          <w:lang w:val="es-US"/>
        </w:rPr>
        <w:t xml:space="preserve">. </w:t>
      </w:r>
    </w:p>
    <w:p w14:paraId="04065550" w14:textId="77777777" w:rsidR="00F41DDF" w:rsidRPr="00D949CB" w:rsidRDefault="00F41DDF" w:rsidP="00BF4314">
      <w:pPr>
        <w:pStyle w:val="Prrafodelista"/>
        <w:spacing w:after="0" w:line="360" w:lineRule="auto"/>
        <w:jc w:val="both"/>
        <w:rPr>
          <w:rFonts w:cs="Times New Roman"/>
          <w:color w:val="767171"/>
          <w:lang w:val="es-DO"/>
        </w:rPr>
      </w:pPr>
    </w:p>
    <w:p w14:paraId="73CB4697" w14:textId="61BBFDD9" w:rsidR="00BC3FE1" w:rsidRPr="00D949CB" w:rsidRDefault="00BC3FE1" w:rsidP="007C1249">
      <w:pPr>
        <w:pStyle w:val="Prrafodelista"/>
        <w:numPr>
          <w:ilvl w:val="0"/>
          <w:numId w:val="37"/>
        </w:numPr>
        <w:spacing w:after="0" w:line="360" w:lineRule="auto"/>
        <w:jc w:val="both"/>
        <w:rPr>
          <w:rFonts w:cs="Times New Roman"/>
          <w:color w:val="767171"/>
          <w:lang w:val="es-DO"/>
        </w:rPr>
      </w:pPr>
      <w:r w:rsidRPr="00D949CB">
        <w:rPr>
          <w:rFonts w:cs="Times New Roman"/>
          <w:color w:val="767171"/>
          <w:lang w:val="es-DO"/>
        </w:rPr>
        <w:t>La 75º Asamblea Mundial de la Salud;</w:t>
      </w:r>
    </w:p>
    <w:p w14:paraId="5D101705" w14:textId="77777777" w:rsidR="00F41DDF" w:rsidRPr="00D949CB" w:rsidRDefault="00F41DDF" w:rsidP="00BF4314">
      <w:pPr>
        <w:pStyle w:val="Prrafodelista"/>
        <w:spacing w:after="0" w:line="360" w:lineRule="auto"/>
        <w:jc w:val="both"/>
        <w:rPr>
          <w:rFonts w:cs="Times New Roman"/>
          <w:color w:val="767171"/>
          <w:lang w:val="es-DO"/>
        </w:rPr>
      </w:pPr>
    </w:p>
    <w:p w14:paraId="5860149A" w14:textId="1E5E8DDE" w:rsidR="00BC3FE1" w:rsidRPr="00D949CB" w:rsidRDefault="00BC3FE1" w:rsidP="007C1249">
      <w:pPr>
        <w:pStyle w:val="Prrafodelista"/>
        <w:numPr>
          <w:ilvl w:val="0"/>
          <w:numId w:val="37"/>
        </w:numPr>
        <w:spacing w:after="0" w:line="360" w:lineRule="auto"/>
        <w:jc w:val="both"/>
        <w:rPr>
          <w:rFonts w:cs="Times New Roman"/>
          <w:color w:val="767171"/>
          <w:lang w:val="es-DO"/>
        </w:rPr>
      </w:pPr>
      <w:r w:rsidRPr="00D949CB">
        <w:rPr>
          <w:rFonts w:cs="Times New Roman"/>
          <w:color w:val="767171"/>
          <w:lang w:val="es-DO"/>
        </w:rPr>
        <w:t>La 110º Conferencia Internacional del Trabajo</w:t>
      </w:r>
      <w:r w:rsidR="00515027" w:rsidRPr="00D949CB">
        <w:rPr>
          <w:rFonts w:cs="Times New Roman"/>
          <w:color w:val="767171"/>
          <w:lang w:val="es-DO"/>
        </w:rPr>
        <w:t xml:space="preserve">, celebrada en </w:t>
      </w:r>
      <w:r w:rsidR="00064B27" w:rsidRPr="00D949CB">
        <w:rPr>
          <w:rFonts w:cs="Times New Roman"/>
          <w:color w:val="767171"/>
          <w:lang w:val="es-DO"/>
        </w:rPr>
        <w:t xml:space="preserve">Ginebra, </w:t>
      </w:r>
      <w:r w:rsidR="00515027" w:rsidRPr="00D949CB">
        <w:rPr>
          <w:rFonts w:cs="Times New Roman"/>
          <w:color w:val="767171"/>
          <w:lang w:val="es-DO"/>
        </w:rPr>
        <w:t xml:space="preserve">Suiza, en </w:t>
      </w:r>
      <w:r w:rsidR="00064B27" w:rsidRPr="00D949CB">
        <w:rPr>
          <w:rFonts w:cs="Times New Roman"/>
          <w:color w:val="767171"/>
          <w:lang w:val="es-DO"/>
        </w:rPr>
        <w:t>junio de 2022.</w:t>
      </w:r>
    </w:p>
    <w:p w14:paraId="12243A48" w14:textId="77777777" w:rsidR="00F41DDF" w:rsidRPr="00D949CB" w:rsidRDefault="00F41DDF" w:rsidP="00BF4314">
      <w:pPr>
        <w:pStyle w:val="Prrafodelista"/>
        <w:spacing w:after="0" w:line="360" w:lineRule="auto"/>
        <w:jc w:val="both"/>
        <w:rPr>
          <w:rFonts w:cs="Times New Roman"/>
          <w:color w:val="767171"/>
          <w:lang w:val="es-DO"/>
        </w:rPr>
      </w:pPr>
    </w:p>
    <w:p w14:paraId="79033A9F" w14:textId="71C3A951" w:rsidR="00BC3FE1" w:rsidRPr="00D949CB" w:rsidRDefault="00BC3FE1" w:rsidP="007C1249">
      <w:pPr>
        <w:pStyle w:val="Prrafodelista"/>
        <w:numPr>
          <w:ilvl w:val="0"/>
          <w:numId w:val="37"/>
        </w:numPr>
        <w:spacing w:after="0" w:line="360" w:lineRule="auto"/>
        <w:jc w:val="both"/>
        <w:rPr>
          <w:rFonts w:cs="Times New Roman"/>
          <w:color w:val="767171"/>
          <w:lang w:val="es-DO"/>
        </w:rPr>
      </w:pPr>
      <w:r w:rsidRPr="00D949CB">
        <w:rPr>
          <w:rFonts w:cs="Times New Roman"/>
          <w:color w:val="767171"/>
          <w:lang w:val="es-DO"/>
        </w:rPr>
        <w:t xml:space="preserve">La 37ª Conferencia Regional para América Latina y el Caribe (LARC) de la </w:t>
      </w:r>
      <w:r w:rsidR="00515027" w:rsidRPr="00D949CB">
        <w:rPr>
          <w:rFonts w:cs="Times New Roman"/>
          <w:color w:val="767171"/>
          <w:lang w:val="es-DO"/>
        </w:rPr>
        <w:t>Organización de las Naciones Unidas para la Alimentación y la Agricultura (</w:t>
      </w:r>
      <w:r w:rsidRPr="00D949CB">
        <w:rPr>
          <w:rFonts w:cs="Times New Roman"/>
          <w:color w:val="767171"/>
          <w:lang w:val="es-DO"/>
        </w:rPr>
        <w:t>FAO</w:t>
      </w:r>
      <w:r w:rsidR="00515027" w:rsidRPr="00D949CB">
        <w:rPr>
          <w:rFonts w:cs="Times New Roman"/>
          <w:color w:val="767171"/>
          <w:lang w:val="es-DO"/>
        </w:rPr>
        <w:t>, por sus siglas en inglés).</w:t>
      </w:r>
      <w:r w:rsidRPr="00D949CB">
        <w:rPr>
          <w:rFonts w:cs="Times New Roman"/>
          <w:color w:val="767171"/>
          <w:lang w:val="es-DO"/>
        </w:rPr>
        <w:t xml:space="preserve"> </w:t>
      </w:r>
    </w:p>
    <w:p w14:paraId="46309D15" w14:textId="77777777" w:rsidR="00F41DDF" w:rsidRPr="00D949CB" w:rsidRDefault="00F41DDF" w:rsidP="00BF4314">
      <w:pPr>
        <w:pStyle w:val="Prrafodelista"/>
        <w:spacing w:after="0" w:line="360" w:lineRule="auto"/>
        <w:jc w:val="both"/>
        <w:rPr>
          <w:rFonts w:cs="Times New Roman"/>
          <w:color w:val="767171"/>
          <w:lang w:val="es-DO"/>
        </w:rPr>
      </w:pPr>
    </w:p>
    <w:p w14:paraId="1B83D7CB" w14:textId="523B40C5" w:rsidR="00BC3FE1" w:rsidRPr="00D949CB" w:rsidRDefault="00BC3FE1" w:rsidP="007C1249">
      <w:pPr>
        <w:pStyle w:val="Prrafodelista"/>
        <w:numPr>
          <w:ilvl w:val="0"/>
          <w:numId w:val="37"/>
        </w:numPr>
        <w:spacing w:after="0" w:line="360" w:lineRule="auto"/>
        <w:jc w:val="both"/>
        <w:rPr>
          <w:rFonts w:cs="Times New Roman"/>
          <w:color w:val="767171"/>
          <w:lang w:val="es-DO"/>
        </w:rPr>
      </w:pPr>
      <w:r w:rsidRPr="00D949CB">
        <w:rPr>
          <w:rFonts w:cs="Times New Roman"/>
          <w:color w:val="767171"/>
          <w:lang w:val="es-DO"/>
        </w:rPr>
        <w:t>La 88º Sesión General de la Organización Internacional de la Sanidad Animal (OIE);</w:t>
      </w:r>
    </w:p>
    <w:p w14:paraId="73C2AAEB" w14:textId="77777777" w:rsidR="00F41DDF" w:rsidRPr="00D949CB" w:rsidRDefault="00F41DDF" w:rsidP="00BF4314">
      <w:pPr>
        <w:pStyle w:val="Prrafodelista"/>
        <w:spacing w:after="0" w:line="360" w:lineRule="auto"/>
        <w:jc w:val="both"/>
        <w:rPr>
          <w:rFonts w:cs="Times New Roman"/>
          <w:color w:val="767171"/>
          <w:lang w:val="es-DO"/>
        </w:rPr>
      </w:pPr>
    </w:p>
    <w:p w14:paraId="2BFA3474" w14:textId="267E90A2" w:rsidR="00BC3FE1" w:rsidRPr="00D949CB" w:rsidRDefault="00BC3FE1" w:rsidP="007C1249">
      <w:pPr>
        <w:pStyle w:val="Prrafodelista"/>
        <w:numPr>
          <w:ilvl w:val="0"/>
          <w:numId w:val="37"/>
        </w:numPr>
        <w:spacing w:after="0" w:line="360" w:lineRule="auto"/>
        <w:jc w:val="both"/>
        <w:rPr>
          <w:rFonts w:cs="Times New Roman"/>
          <w:color w:val="767171"/>
          <w:lang w:val="es-DO"/>
        </w:rPr>
      </w:pPr>
      <w:r w:rsidRPr="00D949CB">
        <w:rPr>
          <w:rFonts w:cs="Times New Roman"/>
          <w:color w:val="767171"/>
          <w:lang w:val="es-DO"/>
        </w:rPr>
        <w:t>La Conferencia Mundial de la UNESCO sobre Políticas Culturales y Desarrollo Sostenible - MONDIACULT 2022.</w:t>
      </w:r>
    </w:p>
    <w:p w14:paraId="10AEEF08" w14:textId="77777777" w:rsidR="00370A5C" w:rsidRPr="00D949CB" w:rsidRDefault="00370A5C" w:rsidP="00370A5C">
      <w:pPr>
        <w:pStyle w:val="Prrafodelista"/>
        <w:rPr>
          <w:rFonts w:cs="Times New Roman"/>
          <w:color w:val="767171"/>
          <w:sz w:val="8"/>
          <w:szCs w:val="6"/>
          <w:lang w:val="es-DO"/>
        </w:rPr>
      </w:pPr>
    </w:p>
    <w:p w14:paraId="46B067D4" w14:textId="4731F37F" w:rsidR="00482356" w:rsidRPr="00D949CB" w:rsidRDefault="00482356" w:rsidP="00AA0636">
      <w:pPr>
        <w:pStyle w:val="NormalWeb"/>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Asimismo, el país consiguió la participación de representantes en Asambleas, foros y reuniones celebradas por otros organismos multilaterales, como son:</w:t>
      </w:r>
    </w:p>
    <w:p w14:paraId="5AD6252C" w14:textId="0F051F1F" w:rsidR="00AA0636" w:rsidRPr="00D949CB" w:rsidRDefault="00515027" w:rsidP="007C1249">
      <w:pPr>
        <w:pStyle w:val="Prrafodelista"/>
        <w:numPr>
          <w:ilvl w:val="0"/>
          <w:numId w:val="38"/>
        </w:numPr>
        <w:spacing w:after="0" w:line="360" w:lineRule="auto"/>
        <w:jc w:val="both"/>
        <w:rPr>
          <w:rFonts w:cs="Times New Roman"/>
          <w:color w:val="767171"/>
          <w:lang w:val="es-DO"/>
        </w:rPr>
      </w:pPr>
      <w:r w:rsidRPr="00D949CB">
        <w:rPr>
          <w:rFonts w:cs="Times New Roman"/>
          <w:color w:val="767171"/>
          <w:lang w:val="es-DO"/>
        </w:rPr>
        <w:t>Celebración d</w:t>
      </w:r>
      <w:r w:rsidR="00AA0636" w:rsidRPr="00D949CB">
        <w:rPr>
          <w:rFonts w:cs="Times New Roman"/>
          <w:color w:val="767171"/>
          <w:lang w:val="es-DO"/>
        </w:rPr>
        <w:t xml:space="preserve">el foro del caribe sobre el delito marítimo del Programa Global contra el Crimen Marítimo de la Oficina de las Naciones Unidas Sobre el Crimen y el Delito. Participaron funcionarios de los ministerios públicos de los países miembros de la Comunidad del Caribe, se trató la importancia de la ratificación del Tratado de San José, sobre la elaboración de la Estrategia Regional de Seguridad Marítima. </w:t>
      </w:r>
    </w:p>
    <w:p w14:paraId="474594B4" w14:textId="77777777" w:rsidR="00C0130D" w:rsidRPr="00D949CB" w:rsidRDefault="00C0130D" w:rsidP="00F67435">
      <w:pPr>
        <w:pStyle w:val="Prrafodelista"/>
        <w:spacing w:after="0" w:line="360" w:lineRule="auto"/>
        <w:jc w:val="both"/>
        <w:rPr>
          <w:color w:val="767171"/>
          <w:shd w:val="clear" w:color="auto" w:fill="FFFFFF" w:themeFill="background1"/>
          <w:lang w:val="es-US"/>
        </w:rPr>
      </w:pPr>
    </w:p>
    <w:p w14:paraId="676A6ACF" w14:textId="77777777" w:rsidR="00F67435" w:rsidRPr="00D949CB" w:rsidRDefault="00515027" w:rsidP="007C1249">
      <w:pPr>
        <w:pStyle w:val="Prrafodelista"/>
        <w:numPr>
          <w:ilvl w:val="0"/>
          <w:numId w:val="38"/>
        </w:numPr>
        <w:spacing w:after="0" w:line="360" w:lineRule="auto"/>
        <w:jc w:val="both"/>
        <w:rPr>
          <w:color w:val="767171"/>
          <w:shd w:val="clear" w:color="auto" w:fill="FFFFFF" w:themeFill="background1"/>
          <w:lang w:val="es-US"/>
        </w:rPr>
      </w:pPr>
      <w:r w:rsidRPr="00D949CB">
        <w:rPr>
          <w:color w:val="767171"/>
          <w:shd w:val="clear" w:color="auto" w:fill="FFFFFF" w:themeFill="background1"/>
          <w:lang w:val="es-US"/>
        </w:rPr>
        <w:lastRenderedPageBreak/>
        <w:t xml:space="preserve">Conmemoración del “Día Mundial de la Alimentación” con un panel realizado el 18 de octubre de 2022, organizado por la Dirección de Organismos Internacionales del Viceministerio de Política Exterior Multilateral </w:t>
      </w:r>
      <w:r w:rsidR="00955CCD" w:rsidRPr="00D949CB">
        <w:rPr>
          <w:color w:val="767171"/>
          <w:shd w:val="clear" w:color="auto" w:fill="FFFFFF" w:themeFill="background1"/>
          <w:lang w:val="es-US"/>
        </w:rPr>
        <w:t>y el Ministerio de Agricultura, en coordinación con el Sistema de Naciones Unidas a través de la Oficina del Representante de la FAO en República Dominicana y la representante de Programa Mundial de Alimentos</w:t>
      </w:r>
      <w:r w:rsidRPr="00D949CB">
        <w:rPr>
          <w:color w:val="767171"/>
          <w:shd w:val="clear" w:color="auto" w:fill="FFFFFF" w:themeFill="background1"/>
          <w:lang w:val="es-US"/>
        </w:rPr>
        <w:t>.</w:t>
      </w:r>
      <w:r w:rsidR="00955CCD" w:rsidRPr="00D949CB">
        <w:rPr>
          <w:color w:val="767171"/>
          <w:shd w:val="clear" w:color="auto" w:fill="FFFFFF" w:themeFill="background1"/>
          <w:lang w:val="es-US"/>
        </w:rPr>
        <w:t xml:space="preserve"> </w:t>
      </w:r>
    </w:p>
    <w:p w14:paraId="7890635C" w14:textId="77777777" w:rsidR="00F67435" w:rsidRPr="00D949CB" w:rsidRDefault="00F67435" w:rsidP="00F67435">
      <w:pPr>
        <w:pStyle w:val="Prrafodelista"/>
        <w:rPr>
          <w:color w:val="767171"/>
          <w:shd w:val="clear" w:color="auto" w:fill="FFFFFF" w:themeFill="background1"/>
          <w:lang w:val="es-US"/>
        </w:rPr>
      </w:pPr>
    </w:p>
    <w:p w14:paraId="33FB72BF" w14:textId="68999808" w:rsidR="00955CCD" w:rsidRPr="00D949CB" w:rsidRDefault="00955CCD" w:rsidP="007C1249">
      <w:pPr>
        <w:pStyle w:val="Prrafodelista"/>
        <w:numPr>
          <w:ilvl w:val="0"/>
          <w:numId w:val="38"/>
        </w:numPr>
        <w:spacing w:after="0" w:line="360" w:lineRule="auto"/>
        <w:jc w:val="both"/>
        <w:rPr>
          <w:color w:val="767171"/>
          <w:shd w:val="clear" w:color="auto" w:fill="FFFFFF" w:themeFill="background1"/>
          <w:lang w:val="es-US"/>
        </w:rPr>
      </w:pPr>
      <w:r w:rsidRPr="00D949CB">
        <w:rPr>
          <w:color w:val="767171"/>
          <w:shd w:val="clear" w:color="auto" w:fill="FFFFFF" w:themeFill="background1"/>
          <w:lang w:val="es-US"/>
        </w:rPr>
        <w:t xml:space="preserve">En el marco de la referida celebración, el representante de la FAO en República Dominicana, señor Rodrigo Castañeda, realizó el </w:t>
      </w:r>
      <w:r w:rsidRPr="00D949CB">
        <w:rPr>
          <w:i/>
          <w:iCs/>
          <w:color w:val="767171"/>
          <w:shd w:val="clear" w:color="auto" w:fill="FFFFFF" w:themeFill="background1"/>
          <w:lang w:val="es-US"/>
        </w:rPr>
        <w:t>“Lanzamiento del Perfil del Sistema Alimentario de República Dominicana”,</w:t>
      </w:r>
      <w:r w:rsidRPr="00D949CB">
        <w:rPr>
          <w:color w:val="767171"/>
          <w:shd w:val="clear" w:color="auto" w:fill="FFFFFF" w:themeFill="background1"/>
          <w:lang w:val="es-US"/>
        </w:rPr>
        <w:t xml:space="preserve"> financiado por la Unión Europea y cuyo objetivo es buscar respuestas a los retos que presenta el sistema alimentario desde la producción hasta el consumo, tomando en cuenta la situación actual que enfrenta la cadena de suministro.</w:t>
      </w:r>
    </w:p>
    <w:p w14:paraId="19445BFD" w14:textId="77777777" w:rsidR="004843D1" w:rsidRPr="00D949CB" w:rsidRDefault="004843D1" w:rsidP="00F67435">
      <w:pPr>
        <w:spacing w:after="0" w:line="360" w:lineRule="auto"/>
        <w:jc w:val="both"/>
        <w:rPr>
          <w:rFonts w:cs="Times New Roman"/>
          <w:color w:val="767171"/>
          <w:szCs w:val="24"/>
          <w:shd w:val="clear" w:color="auto" w:fill="FFFFFF" w:themeFill="background1"/>
          <w:lang w:val="es-US" w:eastAsia="zh-CN"/>
        </w:rPr>
      </w:pPr>
    </w:p>
    <w:p w14:paraId="357E62EB" w14:textId="6CFEFC64" w:rsidR="004843D1" w:rsidRPr="00D949CB" w:rsidRDefault="004843D1" w:rsidP="004843D1">
      <w:pPr>
        <w:spacing w:after="0" w:line="360" w:lineRule="auto"/>
        <w:rPr>
          <w:rFonts w:eastAsia="Calibri" w:cs="Times New Roman"/>
          <w:b/>
          <w:color w:val="767171"/>
          <w:szCs w:val="24"/>
          <w:lang w:val="es-ES"/>
        </w:rPr>
      </w:pPr>
      <w:r w:rsidRPr="00D949CB">
        <w:rPr>
          <w:rFonts w:eastAsia="Calibri" w:cs="Times New Roman"/>
          <w:b/>
          <w:color w:val="767171"/>
          <w:szCs w:val="24"/>
          <w:lang w:val="es-ES"/>
        </w:rPr>
        <w:t>Consejo de Seguridad de Naciones Unidas</w:t>
      </w:r>
    </w:p>
    <w:p w14:paraId="07815D76" w14:textId="77777777" w:rsidR="00F41DDF" w:rsidRPr="00D949CB" w:rsidRDefault="00F41DDF" w:rsidP="004843D1">
      <w:pPr>
        <w:spacing w:after="0" w:line="360" w:lineRule="auto"/>
        <w:jc w:val="both"/>
        <w:rPr>
          <w:rFonts w:cs="Times New Roman"/>
          <w:color w:val="767171"/>
          <w:szCs w:val="24"/>
          <w:shd w:val="clear" w:color="auto" w:fill="FFFFFF" w:themeFill="background1"/>
          <w:lang w:val="es-US" w:eastAsia="zh-CN"/>
        </w:rPr>
      </w:pPr>
    </w:p>
    <w:p w14:paraId="7B1E37BC" w14:textId="4A0C2C7D" w:rsidR="004843D1" w:rsidRPr="00D949CB" w:rsidRDefault="004843D1" w:rsidP="004843D1">
      <w:pPr>
        <w:spacing w:after="0" w:line="360" w:lineRule="auto"/>
        <w:jc w:val="both"/>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República Dominicana ha asumido una activa participación en las sesiones especiales del Consejo de Seguridad de la ONU sobre el tema de Haití, haciendo un llamado a la comunidad internacional para la asistencia urgente a ese vecino país y haciendo gestiones de alto nivel para la aprobación de las resoluciones del Consejo de Seguridad S/RES/2645(2022) del 15 julio 2022, la cual decide prorrogar hasta el 15 de julio del 2023 el mandato de la BINUH, y la S/RES/2653(2022) y exige el cese inmediato de la violencia, las actividades delictivas y los abusos de los derechos humanos, estableciendo además sanciones y embargos a las personas vinculadas a la desestabilización de Haití.</w:t>
      </w:r>
    </w:p>
    <w:p w14:paraId="3196018F" w14:textId="77777777" w:rsidR="009528B6" w:rsidRDefault="009528B6" w:rsidP="004843D1">
      <w:pPr>
        <w:spacing w:after="0" w:line="360" w:lineRule="auto"/>
        <w:jc w:val="both"/>
        <w:rPr>
          <w:rFonts w:cs="Times New Roman"/>
          <w:color w:val="767171"/>
          <w:szCs w:val="24"/>
          <w:shd w:val="clear" w:color="auto" w:fill="FFFFFF" w:themeFill="background1"/>
          <w:lang w:val="es-US" w:eastAsia="zh-CN"/>
        </w:rPr>
      </w:pPr>
    </w:p>
    <w:p w14:paraId="5013A362" w14:textId="50F3BC92" w:rsidR="00F67435" w:rsidRPr="00D949CB" w:rsidRDefault="00F67435" w:rsidP="004843D1">
      <w:pPr>
        <w:spacing w:after="0" w:line="360" w:lineRule="auto"/>
        <w:jc w:val="both"/>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En este sentido, el 20 de diciembre del 2002, el Canciller Roberto Álvarez participó en la reunión del Consejo de Seguridad de la Organización de las Naciones Unidas en la que se dio seguimiento a la resolución 2645 que establece la extensión de la permanencia de la Oficina Integrada de las Naciones Unidas en Haití (BINUH).</w:t>
      </w:r>
    </w:p>
    <w:p w14:paraId="4CD12C1D" w14:textId="03DD6B21" w:rsidR="00CC4E80" w:rsidRPr="00D949CB" w:rsidRDefault="00CC4E80" w:rsidP="00D84FC7">
      <w:pPr>
        <w:pStyle w:val="NormalWeb"/>
        <w:spacing w:before="0" w:beforeAutospacing="0" w:after="0" w:afterAutospacing="0" w:line="360" w:lineRule="auto"/>
        <w:jc w:val="both"/>
        <w:rPr>
          <w:rFonts w:eastAsiaTheme="minorHAnsi"/>
          <w:b/>
          <w:color w:val="767171"/>
          <w:shd w:val="clear" w:color="auto" w:fill="FFFFFF" w:themeFill="background1"/>
          <w:lang w:val="es-US"/>
        </w:rPr>
      </w:pPr>
      <w:r w:rsidRPr="00D949CB">
        <w:rPr>
          <w:rFonts w:eastAsiaTheme="minorHAnsi"/>
          <w:b/>
          <w:color w:val="767171"/>
          <w:shd w:val="clear" w:color="auto" w:fill="FFFFFF" w:themeFill="background1"/>
          <w:lang w:val="es-US"/>
        </w:rPr>
        <w:lastRenderedPageBreak/>
        <w:t>Organización Mundial de Turismo (OMT)</w:t>
      </w:r>
    </w:p>
    <w:p w14:paraId="06C41E9B" w14:textId="77777777" w:rsidR="007F200B" w:rsidRPr="00D949CB" w:rsidRDefault="007F200B" w:rsidP="007F200B">
      <w:pPr>
        <w:spacing w:after="0" w:line="360" w:lineRule="auto"/>
        <w:jc w:val="both"/>
        <w:rPr>
          <w:color w:val="767171"/>
          <w:shd w:val="clear" w:color="auto" w:fill="FFFFFF" w:themeFill="background1"/>
          <w:lang w:val="es-US"/>
        </w:rPr>
      </w:pPr>
    </w:p>
    <w:p w14:paraId="6325CEB0" w14:textId="5FCE41EE" w:rsidR="007F200B" w:rsidRPr="00D949CB" w:rsidRDefault="007F200B" w:rsidP="007F200B">
      <w:pPr>
        <w:spacing w:after="0" w:line="360" w:lineRule="auto"/>
        <w:jc w:val="both"/>
        <w:rPr>
          <w:rFonts w:cs="Times New Roman"/>
          <w:color w:val="767171"/>
          <w:lang w:val="es-DO"/>
        </w:rPr>
      </w:pPr>
      <w:r w:rsidRPr="00D949CB">
        <w:rPr>
          <w:color w:val="767171"/>
          <w:shd w:val="clear" w:color="auto" w:fill="FFFFFF" w:themeFill="background1"/>
          <w:lang w:val="es-US"/>
        </w:rPr>
        <w:t xml:space="preserve">Participación del país en la Asamblea General extraordinaria de la Organización Mundial del Turismo (OMT), donde se decidió expulsar temporalmente a la Federación de Rusia de esa organización internacional. En la misma organización, participación en la Cumbre de destinos sostenibles de la Organización Mundial del Turismo (OMT) en Palma de Mallorca; y en la </w:t>
      </w:r>
      <w:r w:rsidRPr="00D949CB">
        <w:rPr>
          <w:rFonts w:cs="Times New Roman"/>
          <w:color w:val="767171"/>
          <w:lang w:val="es-DO"/>
        </w:rPr>
        <w:t>reunión urgente convocada por el Comité Ejecutivo (CE) de la OMT;</w:t>
      </w:r>
    </w:p>
    <w:p w14:paraId="21DD5B2B" w14:textId="5510F8A7" w:rsidR="00CC4E80" w:rsidRPr="00D949CB" w:rsidRDefault="00CC4E80" w:rsidP="00CC4E80">
      <w:pPr>
        <w:pStyle w:val="NormalWeb"/>
        <w:spacing w:line="360" w:lineRule="auto"/>
        <w:jc w:val="both"/>
        <w:rPr>
          <w:rFonts w:eastAsiaTheme="minorHAnsi"/>
          <w:color w:val="767171"/>
          <w:shd w:val="clear" w:color="auto" w:fill="FFFFFF" w:themeFill="background1"/>
          <w:lang w:val="es-DO"/>
        </w:rPr>
      </w:pPr>
      <w:r w:rsidRPr="00D949CB">
        <w:rPr>
          <w:rFonts w:eastAsiaTheme="minorHAnsi"/>
          <w:color w:val="767171"/>
          <w:shd w:val="clear" w:color="auto" w:fill="FFFFFF" w:themeFill="background1"/>
          <w:lang w:val="es-US"/>
        </w:rPr>
        <w:t>La República Dominicana participó en la versión</w:t>
      </w:r>
      <w:r w:rsidR="007F200B" w:rsidRPr="00D949CB">
        <w:rPr>
          <w:rFonts w:eastAsiaTheme="minorHAnsi"/>
          <w:color w:val="767171"/>
          <w:shd w:val="clear" w:color="auto" w:fill="FFFFFF" w:themeFill="background1"/>
          <w:lang w:val="es-US"/>
        </w:rPr>
        <w:t xml:space="preserve"> No. 42</w:t>
      </w:r>
      <w:r w:rsidRPr="00D949CB">
        <w:rPr>
          <w:rFonts w:eastAsiaTheme="minorHAnsi"/>
          <w:color w:val="767171"/>
          <w:shd w:val="clear" w:color="auto" w:fill="FFFFFF" w:themeFill="background1"/>
          <w:lang w:val="es-US"/>
        </w:rPr>
        <w:t xml:space="preserve"> de la Feria Internacional del Turismo, en la que fue evidenciada que RD es el país que mejor desempeño ha tenido antes, durante y en la continuación de la </w:t>
      </w:r>
      <w:r w:rsidRPr="00D949CB">
        <w:rPr>
          <w:rFonts w:eastAsiaTheme="minorHAnsi"/>
          <w:color w:val="767171"/>
          <w:shd w:val="clear" w:color="auto" w:fill="FFFFFF" w:themeFill="background1"/>
          <w:lang w:val="es-DO"/>
        </w:rPr>
        <w:t>pandemia, en palabras del embajador Aníbal de Castro, representante del país ante la Organización Mundial de Turismo (OMT) en Madrid, España</w:t>
      </w:r>
      <w:r w:rsidR="00064B27" w:rsidRPr="00D949CB">
        <w:rPr>
          <w:rFonts w:eastAsiaTheme="minorHAnsi"/>
          <w:color w:val="767171"/>
          <w:shd w:val="clear" w:color="auto" w:fill="FFFFFF" w:themeFill="background1"/>
          <w:lang w:val="es-DO"/>
        </w:rPr>
        <w:t>.</w:t>
      </w:r>
    </w:p>
    <w:p w14:paraId="111DBF70" w14:textId="43EA800B" w:rsidR="00CC4E80" w:rsidRPr="00D949CB" w:rsidRDefault="00CC4E80" w:rsidP="00CC4E80">
      <w:pPr>
        <w:pStyle w:val="NormalWeb"/>
        <w:spacing w:before="142" w:beforeAutospacing="0" w:after="0" w:afterAutospacing="0"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 xml:space="preserve">En dicho evento participó activamente el </w:t>
      </w:r>
      <w:proofErr w:type="gramStart"/>
      <w:r w:rsidRPr="00D949CB">
        <w:rPr>
          <w:rFonts w:eastAsiaTheme="minorHAnsi"/>
          <w:color w:val="767171"/>
          <w:shd w:val="clear" w:color="auto" w:fill="FFFFFF" w:themeFill="background1"/>
          <w:lang w:val="es-US"/>
        </w:rPr>
        <w:t>Presidente</w:t>
      </w:r>
      <w:proofErr w:type="gramEnd"/>
      <w:r w:rsidRPr="00D949CB">
        <w:rPr>
          <w:rFonts w:eastAsiaTheme="minorHAnsi"/>
          <w:color w:val="767171"/>
          <w:shd w:val="clear" w:color="auto" w:fill="FFFFFF" w:themeFill="background1"/>
          <w:lang w:val="es-US"/>
        </w:rPr>
        <w:t> </w:t>
      </w:r>
      <w:proofErr w:type="spellStart"/>
      <w:r w:rsidRPr="00D949CB">
        <w:rPr>
          <w:rFonts w:eastAsiaTheme="minorHAnsi"/>
          <w:color w:val="767171"/>
          <w:shd w:val="clear" w:color="auto" w:fill="FFFFFF" w:themeFill="background1"/>
          <w:lang w:val="es-US"/>
        </w:rPr>
        <w:t>Abinader</w:t>
      </w:r>
      <w:proofErr w:type="spellEnd"/>
      <w:r w:rsidRPr="00D949CB">
        <w:rPr>
          <w:rFonts w:eastAsiaTheme="minorHAnsi"/>
          <w:color w:val="767171"/>
          <w:shd w:val="clear" w:color="auto" w:fill="FFFFFF" w:themeFill="background1"/>
          <w:lang w:val="es-US"/>
        </w:rPr>
        <w:t xml:space="preserve"> y el Ministro de Turismo David Collado, siendo esta la única feria que ha contado con la presencia de un jefe de Estado dominicano. La exhibición contó con la visita y recorrido de los reyes de España, Su Majestad Felipe VI y la Reyna consorte Letizia Ortiz. Se cerraron acuerdos por más de US$2,000 millones, de los cuales solamente el Banco Popular Dominicano, líder de turismo en el país, cerró con 2 proyectos por más de US$1,200 millones. Los días de feria fueron de alegría y los empresarios españoles y dominicanos mostraron un gran apoyo por ese destino de larga distancia. La República Dominicana participó en FITUR 2022 como País Socio. </w:t>
      </w:r>
    </w:p>
    <w:p w14:paraId="061ACF2A" w14:textId="62C6A097" w:rsidR="001F242D" w:rsidRDefault="001F242D" w:rsidP="00C25523">
      <w:pPr>
        <w:spacing w:after="240" w:line="360" w:lineRule="auto"/>
        <w:rPr>
          <w:rFonts w:eastAsia="Calibri" w:cs="Times New Roman"/>
          <w:b/>
          <w:color w:val="767171"/>
          <w:sz w:val="4"/>
          <w:szCs w:val="4"/>
          <w:lang w:val="es-ES"/>
        </w:rPr>
      </w:pPr>
    </w:p>
    <w:p w14:paraId="790BB24B" w14:textId="77777777" w:rsidR="009528B6" w:rsidRPr="00D949CB" w:rsidRDefault="009528B6" w:rsidP="00C25523">
      <w:pPr>
        <w:spacing w:after="240" w:line="360" w:lineRule="auto"/>
        <w:rPr>
          <w:rFonts w:eastAsia="Calibri" w:cs="Times New Roman"/>
          <w:b/>
          <w:color w:val="767171"/>
          <w:sz w:val="4"/>
          <w:szCs w:val="4"/>
          <w:lang w:val="es-ES"/>
        </w:rPr>
      </w:pPr>
    </w:p>
    <w:p w14:paraId="29D98126" w14:textId="3DD32D52" w:rsidR="00C25523" w:rsidRPr="00D949CB" w:rsidRDefault="00C25523" w:rsidP="00C25523">
      <w:pPr>
        <w:spacing w:after="240" w:line="360" w:lineRule="auto"/>
        <w:rPr>
          <w:rFonts w:eastAsia="Calibri" w:cs="Times New Roman"/>
          <w:b/>
          <w:color w:val="767171"/>
          <w:szCs w:val="24"/>
          <w:lang w:val="es-ES"/>
        </w:rPr>
      </w:pPr>
      <w:r w:rsidRPr="00D949CB">
        <w:rPr>
          <w:rFonts w:eastAsia="Calibri" w:cs="Times New Roman"/>
          <w:b/>
          <w:color w:val="767171"/>
          <w:szCs w:val="24"/>
          <w:lang w:val="es-ES"/>
        </w:rPr>
        <w:t>Organización de Estados Americanos (OEA)</w:t>
      </w:r>
    </w:p>
    <w:p w14:paraId="7C1EF1A6" w14:textId="20A16042" w:rsidR="006151A6" w:rsidRPr="00D949CB" w:rsidRDefault="006151A6" w:rsidP="006151A6">
      <w:pPr>
        <w:pStyle w:val="NormalWeb"/>
        <w:spacing w:before="142" w:beforeAutospacing="0" w:after="0" w:afterAutospacing="0"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 xml:space="preserve">República Dominicana sostuvo una participación en la 52º Periodo Ordinario de Sesiones de la Asamblea General de la Organización de los Estados Americanos (OEA) en Lima, Perú, en donde se promovieron y copatrocinaron proyectos de resoluciones como el de la Situación de Haití, la Situación de Nicaragua, entre otros. Así mismo, se anunció la elección del país para ser sede en el año 2025 de la </w:t>
      </w:r>
      <w:r w:rsidRPr="00D949CB">
        <w:rPr>
          <w:rFonts w:eastAsiaTheme="minorHAnsi"/>
          <w:color w:val="767171"/>
          <w:shd w:val="clear" w:color="auto" w:fill="FFFFFF" w:themeFill="background1"/>
          <w:lang w:val="es-US"/>
        </w:rPr>
        <w:lastRenderedPageBreak/>
        <w:t>X Cumbre de las Américas, el cual constituye el cónclave regional más importante para los países del hemisferio occidental, a ser efectuado bajo la colaboración de la Organización de los Estados Americanos (OEA).</w:t>
      </w:r>
    </w:p>
    <w:p w14:paraId="40A2C3E0" w14:textId="77777777" w:rsidR="00F41DDF" w:rsidRPr="00D949CB" w:rsidRDefault="00F41DDF" w:rsidP="006151A6">
      <w:pPr>
        <w:pStyle w:val="NormalWeb"/>
        <w:spacing w:before="142" w:beforeAutospacing="0" w:after="0" w:afterAutospacing="0" w:line="360" w:lineRule="auto"/>
        <w:jc w:val="both"/>
        <w:rPr>
          <w:rFonts w:eastAsiaTheme="minorHAnsi"/>
          <w:color w:val="767171"/>
          <w:sz w:val="4"/>
          <w:szCs w:val="4"/>
          <w:shd w:val="clear" w:color="auto" w:fill="FFFFFF" w:themeFill="background1"/>
          <w:lang w:val="es-US"/>
        </w:rPr>
      </w:pPr>
    </w:p>
    <w:p w14:paraId="7BB173B1" w14:textId="08EB2979" w:rsidR="00773477" w:rsidRPr="00D949CB" w:rsidRDefault="006151A6" w:rsidP="006151A6">
      <w:pPr>
        <w:pStyle w:val="NormalWeb"/>
        <w:spacing w:before="142" w:beforeAutospacing="0" w:after="0" w:afterAutospacing="0"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 xml:space="preserve">El pasado 15 de septiembre, el </w:t>
      </w:r>
      <w:proofErr w:type="gramStart"/>
      <w:r w:rsidRPr="00D949CB">
        <w:rPr>
          <w:rFonts w:eastAsiaTheme="minorHAnsi"/>
          <w:color w:val="767171"/>
          <w:shd w:val="clear" w:color="auto" w:fill="FFFFFF" w:themeFill="background1"/>
          <w:lang w:val="es-US"/>
        </w:rPr>
        <w:t>Presidente</w:t>
      </w:r>
      <w:proofErr w:type="gramEnd"/>
      <w:r w:rsidRPr="00D949CB">
        <w:rPr>
          <w:rFonts w:eastAsiaTheme="minorHAnsi"/>
          <w:color w:val="767171"/>
          <w:shd w:val="clear" w:color="auto" w:fill="FFFFFF" w:themeFill="background1"/>
          <w:lang w:val="es-US"/>
        </w:rPr>
        <w:t xml:space="preserve"> Luis </w:t>
      </w:r>
      <w:proofErr w:type="spellStart"/>
      <w:r w:rsidRPr="00D949CB">
        <w:rPr>
          <w:rFonts w:eastAsiaTheme="minorHAnsi"/>
          <w:color w:val="767171"/>
          <w:shd w:val="clear" w:color="auto" w:fill="FFFFFF" w:themeFill="background1"/>
          <w:lang w:val="es-US"/>
        </w:rPr>
        <w:t>Abinader</w:t>
      </w:r>
      <w:proofErr w:type="spellEnd"/>
      <w:r w:rsidRPr="00D949CB">
        <w:rPr>
          <w:rFonts w:eastAsiaTheme="minorHAnsi"/>
          <w:color w:val="767171"/>
          <w:shd w:val="clear" w:color="auto" w:fill="FFFFFF" w:themeFill="background1"/>
          <w:lang w:val="es-US"/>
        </w:rPr>
        <w:t xml:space="preserve"> participó en una sesión protocolar ante los miembros del Consejo Permanente de la Organización de Estados Americanos (OEA), con sede en la ciudad de Washington D.C. El mandatario dominicano agotó un turno de aproximadamente 25 minutos, para exponer ante los integrantes del organismo sobre diferentes tópicos, entre ellos la situación en el vecino país, sobre lo cual enfatizó que la crisis que desborda las fronteras de Haití es una amenaza para la seguridad nacional de República Dominicana.</w:t>
      </w:r>
    </w:p>
    <w:p w14:paraId="078C0654" w14:textId="77777777" w:rsidR="006151A6" w:rsidRPr="00D949CB" w:rsidRDefault="006151A6" w:rsidP="006151A6">
      <w:pPr>
        <w:pStyle w:val="NormalWeb"/>
        <w:spacing w:before="142" w:beforeAutospacing="0" w:after="0" w:afterAutospacing="0" w:line="360" w:lineRule="auto"/>
        <w:jc w:val="both"/>
        <w:rPr>
          <w:rFonts w:eastAsiaTheme="minorHAnsi"/>
          <w:color w:val="767171"/>
          <w:sz w:val="16"/>
          <w:szCs w:val="16"/>
          <w:shd w:val="clear" w:color="auto" w:fill="FFFFFF" w:themeFill="background1"/>
          <w:lang w:val="es-US"/>
        </w:rPr>
      </w:pPr>
    </w:p>
    <w:p w14:paraId="2B9D6235" w14:textId="11848B3F" w:rsidR="006151A6" w:rsidRPr="00D949CB" w:rsidRDefault="006151A6" w:rsidP="006151A6">
      <w:pPr>
        <w:spacing w:after="0" w:line="360" w:lineRule="auto"/>
        <w:jc w:val="both"/>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 xml:space="preserve">Por otro lado, se apoyó al Gabinete de Coordinación de Políticas Sociales de la Presidencia para la realización de la V Reunión de </w:t>
      </w:r>
      <w:proofErr w:type="gramStart"/>
      <w:r w:rsidRPr="00D949CB">
        <w:rPr>
          <w:rFonts w:cs="Times New Roman"/>
          <w:color w:val="767171"/>
          <w:szCs w:val="24"/>
          <w:shd w:val="clear" w:color="auto" w:fill="FFFFFF" w:themeFill="background1"/>
          <w:lang w:val="es-US" w:eastAsia="zh-CN"/>
        </w:rPr>
        <w:t>Ministros</w:t>
      </w:r>
      <w:proofErr w:type="gramEnd"/>
      <w:r w:rsidRPr="00D949CB">
        <w:rPr>
          <w:rFonts w:cs="Times New Roman"/>
          <w:color w:val="767171"/>
          <w:szCs w:val="24"/>
          <w:shd w:val="clear" w:color="auto" w:fill="FFFFFF" w:themeFill="background1"/>
          <w:lang w:val="es-US" w:eastAsia="zh-CN"/>
        </w:rPr>
        <w:t xml:space="preserve"> y Altas Autoridades de Desarrollo Social (VREMDES), llevada a cabo 17 y 18 de noviembre, en la cual se dieron cita 35 ministros de protección social de distintos países del continente bajo el lema “Fortaleciendo la Cooperación Hemisférica hacia la Reconstrucción Recipiente y el Desarrollo Social Sostenible en las Américas”. Durante el encuentro se aprobó la </w:t>
      </w:r>
      <w:r w:rsidRPr="00D949CB">
        <w:rPr>
          <w:rFonts w:cs="Times New Roman"/>
          <w:i/>
          <w:iCs/>
          <w:color w:val="767171"/>
          <w:szCs w:val="24"/>
          <w:shd w:val="clear" w:color="auto" w:fill="FFFFFF" w:themeFill="background1"/>
          <w:lang w:val="es-US" w:eastAsia="zh-CN"/>
        </w:rPr>
        <w:t>Declaración de Santo Domingo</w:t>
      </w:r>
      <w:r w:rsidRPr="00D949CB">
        <w:rPr>
          <w:rFonts w:cs="Times New Roman"/>
          <w:color w:val="767171"/>
          <w:szCs w:val="24"/>
          <w:shd w:val="clear" w:color="auto" w:fill="FFFFFF" w:themeFill="background1"/>
          <w:lang w:val="es-US" w:eastAsia="zh-CN"/>
        </w:rPr>
        <w:t xml:space="preserve"> y el </w:t>
      </w:r>
      <w:r w:rsidRPr="00D949CB">
        <w:rPr>
          <w:rFonts w:cs="Times New Roman"/>
          <w:i/>
          <w:iCs/>
          <w:color w:val="767171"/>
          <w:szCs w:val="24"/>
          <w:shd w:val="clear" w:color="auto" w:fill="FFFFFF" w:themeFill="background1"/>
          <w:lang w:val="es-US" w:eastAsia="zh-CN"/>
        </w:rPr>
        <w:t>Plan de trabajo que dirigirá los esfuerzos en materia de desarrollo social en los países de la región</w:t>
      </w:r>
      <w:r w:rsidRPr="00D949CB">
        <w:rPr>
          <w:rFonts w:cs="Times New Roman"/>
          <w:color w:val="767171"/>
          <w:szCs w:val="24"/>
          <w:shd w:val="clear" w:color="auto" w:fill="FFFFFF" w:themeFill="background1"/>
          <w:lang w:val="es-US" w:eastAsia="zh-CN"/>
        </w:rPr>
        <w:t xml:space="preserve">. La V VREMDES contó la presencia del presidente Luis </w:t>
      </w:r>
      <w:proofErr w:type="spellStart"/>
      <w:r w:rsidRPr="00D949CB">
        <w:rPr>
          <w:rFonts w:cs="Times New Roman"/>
          <w:color w:val="767171"/>
          <w:szCs w:val="24"/>
          <w:shd w:val="clear" w:color="auto" w:fill="FFFFFF" w:themeFill="background1"/>
          <w:lang w:val="es-US" w:eastAsia="zh-CN"/>
        </w:rPr>
        <w:t>Abinader</w:t>
      </w:r>
      <w:proofErr w:type="spellEnd"/>
      <w:r w:rsidRPr="00D949CB">
        <w:rPr>
          <w:rFonts w:cs="Times New Roman"/>
          <w:color w:val="767171"/>
          <w:szCs w:val="24"/>
          <w:shd w:val="clear" w:color="auto" w:fill="FFFFFF" w:themeFill="background1"/>
          <w:lang w:val="es-US" w:eastAsia="zh-CN"/>
        </w:rPr>
        <w:t xml:space="preserve"> y de otros funcionarios del sector social del gobierno. </w:t>
      </w:r>
    </w:p>
    <w:p w14:paraId="030A9060" w14:textId="43DD2AA0" w:rsidR="006151A6" w:rsidRPr="00D949CB" w:rsidRDefault="006151A6" w:rsidP="006151A6">
      <w:pPr>
        <w:pStyle w:val="NormalWeb"/>
        <w:spacing w:before="142" w:beforeAutospacing="0" w:after="0" w:afterAutospacing="0" w:line="360" w:lineRule="auto"/>
        <w:jc w:val="both"/>
        <w:rPr>
          <w:rFonts w:eastAsia="Times New Roman"/>
          <w:color w:val="767171"/>
          <w:sz w:val="14"/>
          <w:szCs w:val="14"/>
          <w:lang w:val="es-DO" w:eastAsia="en-US"/>
        </w:rPr>
      </w:pPr>
    </w:p>
    <w:p w14:paraId="0698B845" w14:textId="77777777" w:rsidR="009528B6" w:rsidRDefault="009528B6" w:rsidP="00D84FC7">
      <w:pPr>
        <w:spacing w:after="0" w:line="360" w:lineRule="auto"/>
        <w:jc w:val="both"/>
        <w:rPr>
          <w:rFonts w:eastAsia="Times New Roman" w:cs="Times New Roman"/>
          <w:color w:val="767171"/>
          <w:szCs w:val="24"/>
          <w:lang w:val="es-DO"/>
        </w:rPr>
      </w:pPr>
    </w:p>
    <w:p w14:paraId="2EFA2194" w14:textId="2BE1E0D2" w:rsidR="00C25523" w:rsidRPr="00D949CB" w:rsidRDefault="00C25523" w:rsidP="00D84FC7">
      <w:pPr>
        <w:spacing w:after="0" w:line="360" w:lineRule="auto"/>
        <w:jc w:val="both"/>
        <w:rPr>
          <w:rFonts w:eastAsia="Times New Roman" w:cs="Times New Roman"/>
          <w:b/>
          <w:color w:val="767171"/>
          <w:szCs w:val="24"/>
          <w:lang w:val="es-ES"/>
        </w:rPr>
      </w:pPr>
      <w:r w:rsidRPr="00D949CB">
        <w:rPr>
          <w:rFonts w:eastAsia="Times New Roman" w:cs="Times New Roman"/>
          <w:b/>
          <w:color w:val="767171"/>
          <w:szCs w:val="24"/>
          <w:lang w:val="es-ES"/>
        </w:rPr>
        <w:t>Comunidad de Estados Latinoamericanos y caribeños (CELAC)</w:t>
      </w:r>
    </w:p>
    <w:p w14:paraId="4CE6ED9A" w14:textId="77777777" w:rsidR="00C25523" w:rsidRPr="00D949CB" w:rsidRDefault="00C25523" w:rsidP="00C25523">
      <w:pPr>
        <w:spacing w:after="0" w:line="360" w:lineRule="auto"/>
        <w:jc w:val="both"/>
        <w:rPr>
          <w:rFonts w:eastAsia="Times New Roman" w:cs="Times New Roman"/>
          <w:color w:val="767171"/>
          <w:szCs w:val="24"/>
          <w:lang w:val="es-ES"/>
        </w:rPr>
      </w:pPr>
    </w:p>
    <w:p w14:paraId="43B5FF40" w14:textId="72932B53" w:rsidR="00F41DDF" w:rsidRPr="00D949CB" w:rsidRDefault="008A770D" w:rsidP="00F67435">
      <w:pPr>
        <w:spacing w:line="360" w:lineRule="auto"/>
        <w:jc w:val="both"/>
        <w:rPr>
          <w:rFonts w:cs="Times New Roman"/>
          <w:color w:val="767171"/>
          <w:szCs w:val="24"/>
          <w:shd w:val="clear" w:color="auto" w:fill="FFFFFF" w:themeFill="background1"/>
          <w:lang w:val="es-US" w:eastAsia="zh-CN"/>
        </w:rPr>
      </w:pPr>
      <w:r w:rsidRPr="00D949CB">
        <w:rPr>
          <w:rFonts w:eastAsia="Times New Roman" w:cs="Times New Roman"/>
          <w:color w:val="767171"/>
          <w:szCs w:val="24"/>
          <w:lang w:val="es-ES"/>
        </w:rPr>
        <w:t xml:space="preserve">Entre los </w:t>
      </w:r>
      <w:r w:rsidR="00F042D6" w:rsidRPr="00D949CB">
        <w:rPr>
          <w:rFonts w:eastAsia="Times New Roman" w:cs="Times New Roman"/>
          <w:color w:val="767171"/>
          <w:szCs w:val="24"/>
          <w:lang w:val="es-ES"/>
        </w:rPr>
        <w:t>resultados d</w:t>
      </w:r>
      <w:r w:rsidRPr="00D949CB">
        <w:rPr>
          <w:rFonts w:eastAsia="Times New Roman" w:cs="Times New Roman"/>
          <w:color w:val="767171"/>
          <w:szCs w:val="24"/>
          <w:lang w:val="es-ES"/>
        </w:rPr>
        <w:t xml:space="preserve">el </w:t>
      </w:r>
      <w:r w:rsidR="00F042D6" w:rsidRPr="00D949CB">
        <w:rPr>
          <w:rFonts w:eastAsia="Times New Roman" w:cs="Times New Roman"/>
          <w:color w:val="767171"/>
          <w:szCs w:val="24"/>
          <w:lang w:val="es-ES"/>
        </w:rPr>
        <w:t xml:space="preserve">año en el marco de la comunidad CELAC, destacar que </w:t>
      </w:r>
      <w:r w:rsidR="00F042D6" w:rsidRPr="00D949CB">
        <w:rPr>
          <w:rFonts w:cs="Times New Roman"/>
          <w:color w:val="767171"/>
          <w:szCs w:val="24"/>
          <w:shd w:val="clear" w:color="auto" w:fill="FFFFFF" w:themeFill="background1"/>
          <w:lang w:val="es-ES" w:eastAsia="zh-CN"/>
        </w:rPr>
        <w:t>el</w:t>
      </w:r>
      <w:r w:rsidR="00F042D6" w:rsidRPr="00D949CB">
        <w:rPr>
          <w:rFonts w:cs="Times New Roman"/>
          <w:color w:val="767171"/>
          <w:szCs w:val="24"/>
          <w:shd w:val="clear" w:color="auto" w:fill="FFFFFF" w:themeFill="background1"/>
          <w:lang w:val="es-US" w:eastAsia="zh-CN"/>
        </w:rPr>
        <w:t xml:space="preserve"> 7 de enero fue celebrada la XXII Reunión de Cancilleres de la Comunidad de Estados Latinoamericanos y </w:t>
      </w:r>
      <w:proofErr w:type="gramStart"/>
      <w:r w:rsidR="00F042D6" w:rsidRPr="00D949CB">
        <w:rPr>
          <w:rFonts w:cs="Times New Roman"/>
          <w:color w:val="767171"/>
          <w:szCs w:val="24"/>
          <w:shd w:val="clear" w:color="auto" w:fill="FFFFFF" w:themeFill="background1"/>
          <w:lang w:val="es-US" w:eastAsia="zh-CN"/>
        </w:rPr>
        <w:t>Caribeños</w:t>
      </w:r>
      <w:proofErr w:type="gramEnd"/>
      <w:r w:rsidR="00F042D6" w:rsidRPr="00D949CB">
        <w:rPr>
          <w:rFonts w:cs="Times New Roman"/>
          <w:color w:val="767171"/>
          <w:szCs w:val="24"/>
          <w:shd w:val="clear" w:color="auto" w:fill="FFFFFF" w:themeFill="background1"/>
          <w:lang w:val="es-US" w:eastAsia="zh-CN"/>
        </w:rPr>
        <w:t xml:space="preserve"> (CELAC), el objetivo de la reunión fue la instalación de la Presidencia Pro Tempore CELAC – Argentina 2022, de manera </w:t>
      </w:r>
      <w:r w:rsidR="00F042D6" w:rsidRPr="00D949CB">
        <w:rPr>
          <w:rFonts w:cs="Times New Roman"/>
          <w:color w:val="767171"/>
          <w:szCs w:val="24"/>
          <w:shd w:val="clear" w:color="auto" w:fill="FFFFFF" w:themeFill="background1"/>
          <w:lang w:val="es-US" w:eastAsia="zh-CN"/>
        </w:rPr>
        <w:lastRenderedPageBreak/>
        <w:t xml:space="preserve">presencial en el Palacio de San Martín de Buenos Aires, Argentina. El Canciller Roberto Álvarez, expresó el compromiso de República Dominicana de acompañar al Gobierno argentino en la ejecución del plan de trabajo y resaltó el interés de nuestro país en los temas incluidos en la agenda de Argentina, especialmente aquellos temas concernientes a la agobiante situación sanitaria, la recuperación económica inclusiva, la gestión integral de riesgo de desastres, la seguridad alimentaria, el acceso a las vacunas para los países menos desarrollados, los diálogos con los socios extra regionales y la cooperación medioambiental. </w:t>
      </w:r>
    </w:p>
    <w:p w14:paraId="12F1F73B" w14:textId="77777777" w:rsidR="00F67435" w:rsidRPr="00D949CB" w:rsidRDefault="00F67435" w:rsidP="00F67435">
      <w:pPr>
        <w:spacing w:line="360" w:lineRule="auto"/>
        <w:jc w:val="both"/>
        <w:rPr>
          <w:rFonts w:cs="Times New Roman"/>
          <w:color w:val="767171"/>
          <w:sz w:val="6"/>
          <w:szCs w:val="6"/>
          <w:shd w:val="clear" w:color="auto" w:fill="FFFFFF" w:themeFill="background1"/>
          <w:lang w:val="es-US" w:eastAsia="zh-CN"/>
        </w:rPr>
      </w:pPr>
    </w:p>
    <w:p w14:paraId="4D3341BF" w14:textId="3F4135B4" w:rsidR="00F042D6" w:rsidRPr="00D949CB" w:rsidRDefault="00F042D6" w:rsidP="00F042D6">
      <w:pPr>
        <w:spacing w:after="0" w:line="360" w:lineRule="auto"/>
        <w:jc w:val="both"/>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En este mismo contexto, el Gobierno dominicano firmó el “Convenio Constitutivo de la Agencia Latinoamericana del Espacio (ALCE)”, el cual determina los objetivos y directrices generales que rigen las actividades, estructura y funcionamiento de esta agencia.</w:t>
      </w:r>
    </w:p>
    <w:p w14:paraId="49F4A744" w14:textId="77777777" w:rsidR="007F200B" w:rsidRPr="00D949CB" w:rsidRDefault="007F200B" w:rsidP="00F042D6">
      <w:pPr>
        <w:spacing w:after="0" w:line="360" w:lineRule="auto"/>
        <w:jc w:val="both"/>
        <w:rPr>
          <w:rFonts w:cs="Times New Roman"/>
          <w:color w:val="767171"/>
          <w:szCs w:val="24"/>
          <w:shd w:val="clear" w:color="auto" w:fill="FFFFFF" w:themeFill="background1"/>
          <w:lang w:val="es-US" w:eastAsia="zh-CN"/>
        </w:rPr>
      </w:pPr>
    </w:p>
    <w:p w14:paraId="28B4F649" w14:textId="137AA325" w:rsidR="00D01945" w:rsidRDefault="00F042D6" w:rsidP="00D84FC7">
      <w:pPr>
        <w:spacing w:after="0" w:line="360" w:lineRule="auto"/>
        <w:jc w:val="both"/>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 xml:space="preserve">El 19 de septiembre se realizó el desayuno de Cancilleres CELAC-CAF-AEC en el marco de la 77ª Asamblea General de las Naciones Unidas. Participó el Sr. Canciller, acompañado del viceministro de política exterior multilateral y coordinador nacional de República Dominicana ante la CELAC. Por iniciativa de República Dominicana fue adoptada la </w:t>
      </w:r>
      <w:r w:rsidRPr="00D949CB">
        <w:rPr>
          <w:rFonts w:cs="Times New Roman"/>
          <w:i/>
          <w:iCs/>
          <w:color w:val="767171"/>
          <w:szCs w:val="24"/>
          <w:shd w:val="clear" w:color="auto" w:fill="FFFFFF" w:themeFill="background1"/>
          <w:lang w:val="es-US" w:eastAsia="zh-CN"/>
        </w:rPr>
        <w:t>Declaración Especial</w:t>
      </w:r>
      <w:r w:rsidRPr="00D949CB">
        <w:rPr>
          <w:rFonts w:cs="Times New Roman"/>
          <w:color w:val="767171"/>
          <w:szCs w:val="24"/>
          <w:shd w:val="clear" w:color="auto" w:fill="FFFFFF" w:themeFill="background1"/>
          <w:lang w:val="es-US" w:eastAsia="zh-CN"/>
        </w:rPr>
        <w:t xml:space="preserve"> p</w:t>
      </w:r>
      <w:r w:rsidR="00D01945" w:rsidRPr="00D949CB">
        <w:rPr>
          <w:rFonts w:cs="Times New Roman"/>
          <w:color w:val="767171"/>
          <w:szCs w:val="24"/>
          <w:shd w:val="clear" w:color="auto" w:fill="FFFFFF" w:themeFill="background1"/>
          <w:lang w:val="es-US" w:eastAsia="zh-CN"/>
        </w:rPr>
        <w:t>resentada p</w:t>
      </w:r>
      <w:r w:rsidRPr="00D949CB">
        <w:rPr>
          <w:rFonts w:cs="Times New Roman"/>
          <w:color w:val="767171"/>
          <w:szCs w:val="24"/>
          <w:shd w:val="clear" w:color="auto" w:fill="FFFFFF" w:themeFill="background1"/>
          <w:lang w:val="es-US" w:eastAsia="zh-CN"/>
        </w:rPr>
        <w:t>or los ministros de relaciones exteriores de la Comunidad Estados Latinoamericanos y Caribeños (CELAC), sobre la necesidad de brindar apoyo a la República de Haití, por sus implicaciones para la paz y seguridad en la región. Este tema fue citado en la Declaración Conjunta de la XXIII Reunión de Cancilleres de la CELAC. Asimismo, fue incorporada en la mencionada Declaración la propuesta de República Dominicana, reflejada en el párrafo 13: “Tomaron nota del valor que posee para la región el proceso de negociación que emprenderá el Comité de Negociación Intergubernamental para desarrollar un instrumento internacional jurídicamente vinculante sobre la contaminación plástica, incluso en el medio marino”.</w:t>
      </w:r>
    </w:p>
    <w:p w14:paraId="62D18786" w14:textId="1B490BA7" w:rsidR="009528B6" w:rsidRDefault="009528B6" w:rsidP="00D84FC7">
      <w:pPr>
        <w:spacing w:after="0" w:line="360" w:lineRule="auto"/>
        <w:jc w:val="both"/>
        <w:rPr>
          <w:rFonts w:cs="Times New Roman"/>
          <w:color w:val="767171"/>
          <w:szCs w:val="24"/>
          <w:shd w:val="clear" w:color="auto" w:fill="FFFFFF" w:themeFill="background1"/>
          <w:lang w:val="es-US" w:eastAsia="zh-CN"/>
        </w:rPr>
      </w:pPr>
    </w:p>
    <w:p w14:paraId="5C50D5B1" w14:textId="77777777" w:rsidR="009528B6" w:rsidRPr="00D949CB" w:rsidRDefault="009528B6" w:rsidP="00D84FC7">
      <w:pPr>
        <w:spacing w:after="0" w:line="360" w:lineRule="auto"/>
        <w:jc w:val="both"/>
        <w:rPr>
          <w:rFonts w:cs="Times New Roman"/>
          <w:color w:val="767171"/>
          <w:szCs w:val="24"/>
          <w:shd w:val="clear" w:color="auto" w:fill="FFFFFF" w:themeFill="background1"/>
          <w:lang w:val="es-US" w:eastAsia="zh-CN"/>
        </w:rPr>
      </w:pPr>
    </w:p>
    <w:p w14:paraId="0195BDD3" w14:textId="14EED02C" w:rsidR="00C25523" w:rsidRPr="00D949CB" w:rsidRDefault="00C25523" w:rsidP="00D84FC7">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lastRenderedPageBreak/>
        <w:t>Secretaria General Iberoamericana (SEGIB)</w:t>
      </w:r>
    </w:p>
    <w:p w14:paraId="48EFD894" w14:textId="77777777" w:rsidR="00852019" w:rsidRPr="00D949CB" w:rsidRDefault="00852019" w:rsidP="00D84FC7">
      <w:pPr>
        <w:spacing w:after="0" w:line="360" w:lineRule="auto"/>
        <w:jc w:val="both"/>
        <w:rPr>
          <w:color w:val="767171"/>
          <w:shd w:val="clear" w:color="auto" w:fill="FFFFFF" w:themeFill="background1"/>
          <w:lang w:val="es-US"/>
        </w:rPr>
      </w:pPr>
    </w:p>
    <w:p w14:paraId="3BA34F58" w14:textId="5724C4B0" w:rsidR="00852019" w:rsidRPr="00D949CB" w:rsidRDefault="00852019" w:rsidP="00D84FC7">
      <w:pPr>
        <w:spacing w:after="0" w:line="360" w:lineRule="auto"/>
        <w:jc w:val="both"/>
        <w:rPr>
          <w:bCs/>
          <w:color w:val="767171"/>
          <w:shd w:val="clear" w:color="auto" w:fill="FFFFFF" w:themeFill="background1"/>
          <w:lang w:val="es-US"/>
        </w:rPr>
      </w:pPr>
      <w:r w:rsidRPr="00D949CB">
        <w:rPr>
          <w:bCs/>
          <w:color w:val="767171"/>
          <w:shd w:val="clear" w:color="auto" w:fill="FFFFFF" w:themeFill="background1"/>
          <w:lang w:val="es-US"/>
        </w:rPr>
        <w:t xml:space="preserve">En el marco los compromisos asumidos por el país al recibir la </w:t>
      </w:r>
      <w:proofErr w:type="gramStart"/>
      <w:r w:rsidRPr="00D949CB">
        <w:rPr>
          <w:bCs/>
          <w:color w:val="767171"/>
          <w:shd w:val="clear" w:color="auto" w:fill="FFFFFF" w:themeFill="background1"/>
          <w:lang w:val="es-US"/>
        </w:rPr>
        <w:t>Secretaria</w:t>
      </w:r>
      <w:proofErr w:type="gramEnd"/>
      <w:r w:rsidRPr="00D949CB">
        <w:rPr>
          <w:bCs/>
          <w:color w:val="767171"/>
          <w:shd w:val="clear" w:color="auto" w:fill="FFFFFF" w:themeFill="background1"/>
          <w:lang w:val="es-US"/>
        </w:rPr>
        <w:t xml:space="preserve"> Pro Tempore de la Cumbre Iberoamericana de SEIGB, este año se han celebrado </w:t>
      </w:r>
      <w:r w:rsidR="00F042D6" w:rsidRPr="00D949CB">
        <w:rPr>
          <w:rFonts w:eastAsia="Calibri" w:cs="Times New Roman"/>
          <w:bCs/>
          <w:color w:val="767171"/>
          <w:szCs w:val="24"/>
          <w:lang w:val="es-DO"/>
        </w:rPr>
        <w:t>cuatro (4) reuniones sectoriales, dos (2) reuniones de coordinadores nacionales y una reunión de Ministros de Relaciones Exteriores, todos con mira a la XXVIII Cumbre Iberoamericana de Jefas y Jefes de Estado y de Gobierno</w:t>
      </w:r>
      <w:r w:rsidRPr="00D949CB">
        <w:rPr>
          <w:bCs/>
          <w:color w:val="767171"/>
          <w:shd w:val="clear" w:color="auto" w:fill="FFFFFF" w:themeFill="background1"/>
          <w:lang w:val="es-US"/>
        </w:rPr>
        <w:t xml:space="preserve">, a saber: </w:t>
      </w:r>
    </w:p>
    <w:p w14:paraId="05B6356B" w14:textId="77777777" w:rsidR="00852019" w:rsidRPr="00D949CB" w:rsidRDefault="00852019" w:rsidP="00852019">
      <w:pPr>
        <w:pStyle w:val="NormalWeb"/>
        <w:spacing w:before="0" w:beforeAutospacing="0" w:after="0" w:afterAutospacing="0" w:line="360" w:lineRule="auto"/>
        <w:jc w:val="both"/>
        <w:rPr>
          <w:bCs/>
          <w:color w:val="767171"/>
          <w:shd w:val="clear" w:color="auto" w:fill="FFFFFF" w:themeFill="background1"/>
          <w:lang w:val="es-US"/>
        </w:rPr>
      </w:pPr>
    </w:p>
    <w:p w14:paraId="20221E9D" w14:textId="77777777" w:rsidR="00F042D6" w:rsidRPr="00D949CB" w:rsidRDefault="00F042D6" w:rsidP="00F042D6">
      <w:pPr>
        <w:spacing w:after="0" w:line="360" w:lineRule="auto"/>
        <w:jc w:val="both"/>
        <w:rPr>
          <w:rFonts w:eastAsia="Calibri" w:cs="Times New Roman"/>
          <w:bCs/>
          <w:color w:val="767171"/>
          <w:szCs w:val="24"/>
          <w:lang w:val="es-DO"/>
        </w:rPr>
      </w:pPr>
      <w:r w:rsidRPr="00D949CB">
        <w:rPr>
          <w:rFonts w:eastAsia="Calibri" w:cs="Times New Roman"/>
          <w:bCs/>
          <w:color w:val="767171"/>
          <w:szCs w:val="24"/>
          <w:lang w:val="es-DO"/>
        </w:rPr>
        <w:t xml:space="preserve">II Reunión de </w:t>
      </w:r>
      <w:proofErr w:type="gramStart"/>
      <w:r w:rsidRPr="00D949CB">
        <w:rPr>
          <w:rFonts w:eastAsia="Calibri" w:cs="Times New Roman"/>
          <w:bCs/>
          <w:color w:val="767171"/>
          <w:szCs w:val="24"/>
          <w:lang w:val="es-DO"/>
        </w:rPr>
        <w:t>Ministras</w:t>
      </w:r>
      <w:proofErr w:type="gramEnd"/>
      <w:r w:rsidRPr="00D949CB">
        <w:rPr>
          <w:rFonts w:eastAsia="Calibri" w:cs="Times New Roman"/>
          <w:bCs/>
          <w:color w:val="767171"/>
          <w:szCs w:val="24"/>
          <w:lang w:val="es-DO"/>
        </w:rPr>
        <w:t>, Ministros y Altas Autoridades de Educación Superior (RMES) de Iberoamérica, presidida por el Ministerio de Educación Superior, Ciencia y Tecnología (MESCYT), celebrada los días 31 de marzo y 1 de abril de 2022. Los temas tratados fueron: Transformación en la</w:t>
      </w:r>
      <w:r w:rsidRPr="00D949CB">
        <w:rPr>
          <w:rFonts w:cs="Times New Roman"/>
          <w:bCs/>
          <w:color w:val="767171"/>
          <w:szCs w:val="24"/>
          <w:lang w:val="es-DO"/>
        </w:rPr>
        <w:t xml:space="preserve"> </w:t>
      </w:r>
      <w:r w:rsidRPr="00D949CB">
        <w:rPr>
          <w:rFonts w:eastAsia="Calibri" w:cs="Times New Roman"/>
          <w:bCs/>
          <w:color w:val="767171"/>
          <w:szCs w:val="24"/>
          <w:lang w:val="es-DO"/>
        </w:rPr>
        <w:t xml:space="preserve">Educación Superior, movilidad estudiantil, calidad educativa, construcción del espacio común iberoamericano de educación superior, impulso de la transformación digital y la preparación de la III Conferencia Mundial de Educación Superior de la Organización de las Naciones Unidas para la Educación, la Ciencia y la Cultura (UNESCO). </w:t>
      </w:r>
    </w:p>
    <w:p w14:paraId="662AD19A" w14:textId="77777777" w:rsidR="00F042D6" w:rsidRPr="00D949CB" w:rsidRDefault="00F042D6" w:rsidP="00852019">
      <w:pPr>
        <w:pStyle w:val="NormalWeb"/>
        <w:spacing w:before="0" w:beforeAutospacing="0" w:after="0" w:afterAutospacing="0" w:line="360" w:lineRule="auto"/>
        <w:jc w:val="both"/>
        <w:rPr>
          <w:bCs/>
          <w:color w:val="767171"/>
          <w:shd w:val="clear" w:color="auto" w:fill="FFFFFF" w:themeFill="background1"/>
          <w:lang w:val="es-DO"/>
        </w:rPr>
      </w:pPr>
    </w:p>
    <w:p w14:paraId="1CCE0FB4" w14:textId="36802D9D" w:rsidR="00852019" w:rsidRPr="00D949CB" w:rsidRDefault="00852019" w:rsidP="00852019">
      <w:pPr>
        <w:pStyle w:val="NormalWeb"/>
        <w:spacing w:before="0" w:beforeAutospacing="0" w:after="0" w:afterAutospacing="0" w:line="360" w:lineRule="auto"/>
        <w:jc w:val="both"/>
        <w:rPr>
          <w:bCs/>
          <w:color w:val="767171"/>
          <w:shd w:val="clear" w:color="auto" w:fill="FFFFFF" w:themeFill="background1"/>
          <w:lang w:val="es-US"/>
        </w:rPr>
      </w:pPr>
      <w:r w:rsidRPr="00D949CB">
        <w:rPr>
          <w:bCs/>
          <w:color w:val="767171"/>
          <w:shd w:val="clear" w:color="auto" w:fill="FFFFFF" w:themeFill="background1"/>
          <w:lang w:val="es-US"/>
        </w:rPr>
        <w:t xml:space="preserve">La XX Conferencia Iberoamericana de </w:t>
      </w:r>
      <w:proofErr w:type="gramStart"/>
      <w:r w:rsidRPr="00D949CB">
        <w:rPr>
          <w:bCs/>
          <w:color w:val="767171"/>
          <w:shd w:val="clear" w:color="auto" w:fill="FFFFFF" w:themeFill="background1"/>
          <w:lang w:val="es-US"/>
        </w:rPr>
        <w:t>Ministras</w:t>
      </w:r>
      <w:proofErr w:type="gramEnd"/>
      <w:r w:rsidRPr="00D949CB">
        <w:rPr>
          <w:bCs/>
          <w:color w:val="767171"/>
          <w:shd w:val="clear" w:color="auto" w:fill="FFFFFF" w:themeFill="background1"/>
          <w:lang w:val="es-US"/>
        </w:rPr>
        <w:t xml:space="preserve"> y Ministros de Administración Pública y Reforma del Estado, celebrada en el mes de mayo 2022, con el propósito es avanzar en la redefinición de la administración pública desde la perspectiva de la recuperación post-COVID. </w:t>
      </w:r>
    </w:p>
    <w:p w14:paraId="3C151845" w14:textId="77777777" w:rsidR="00516D2C" w:rsidRPr="00D949CB" w:rsidRDefault="00516D2C" w:rsidP="00516D2C">
      <w:pPr>
        <w:pStyle w:val="NormalWeb"/>
        <w:spacing w:before="0" w:beforeAutospacing="0" w:after="0" w:afterAutospacing="0" w:line="360" w:lineRule="auto"/>
        <w:jc w:val="both"/>
        <w:rPr>
          <w:bCs/>
          <w:color w:val="767171"/>
          <w:shd w:val="clear" w:color="auto" w:fill="FFFFFF" w:themeFill="background1"/>
          <w:lang w:val="es-US"/>
        </w:rPr>
      </w:pPr>
    </w:p>
    <w:p w14:paraId="28EDB5EE" w14:textId="1CB16963" w:rsidR="00516D2C" w:rsidRPr="00D949CB" w:rsidRDefault="00516D2C" w:rsidP="00516D2C">
      <w:pPr>
        <w:pStyle w:val="NormalWeb"/>
        <w:spacing w:before="0" w:beforeAutospacing="0" w:after="0" w:afterAutospacing="0" w:line="360" w:lineRule="auto"/>
        <w:jc w:val="both"/>
        <w:rPr>
          <w:bCs/>
          <w:color w:val="767171"/>
          <w:shd w:val="clear" w:color="auto" w:fill="FFFFFF" w:themeFill="background1"/>
          <w:lang w:val="es-US"/>
        </w:rPr>
      </w:pPr>
      <w:r w:rsidRPr="00D949CB">
        <w:rPr>
          <w:bCs/>
          <w:color w:val="767171"/>
          <w:shd w:val="clear" w:color="auto" w:fill="FFFFFF" w:themeFill="background1"/>
          <w:lang w:val="es-US"/>
        </w:rPr>
        <w:t xml:space="preserve">La XXVIII Cumbre de </w:t>
      </w:r>
      <w:proofErr w:type="gramStart"/>
      <w:r w:rsidRPr="00D949CB">
        <w:rPr>
          <w:bCs/>
          <w:color w:val="767171"/>
          <w:shd w:val="clear" w:color="auto" w:fill="FFFFFF" w:themeFill="background1"/>
          <w:lang w:val="es-US"/>
        </w:rPr>
        <w:t>Ministras</w:t>
      </w:r>
      <w:proofErr w:type="gramEnd"/>
      <w:r w:rsidRPr="00D949CB">
        <w:rPr>
          <w:bCs/>
          <w:color w:val="767171"/>
          <w:shd w:val="clear" w:color="auto" w:fill="FFFFFF" w:themeFill="background1"/>
          <w:lang w:val="es-US"/>
        </w:rPr>
        <w:t xml:space="preserve">, Ministros y Altas Autoridades de Educación Superior de los países Iberoamericanos, desarrollada en del 31 de marzo al 1 de abril de 2022.en la cual declararon su compromiso con la Educación Superior como un bien público Social, un derecho humano y universal y un deber del Estado. </w:t>
      </w:r>
    </w:p>
    <w:p w14:paraId="62F80234" w14:textId="77777777" w:rsidR="00852019" w:rsidRPr="00D949CB" w:rsidRDefault="00852019" w:rsidP="00D84FC7">
      <w:pPr>
        <w:spacing w:after="0" w:line="360" w:lineRule="auto"/>
        <w:jc w:val="both"/>
        <w:rPr>
          <w:bCs/>
          <w:color w:val="767171"/>
          <w:shd w:val="clear" w:color="auto" w:fill="FFFFFF" w:themeFill="background1"/>
          <w:lang w:val="es-US"/>
        </w:rPr>
      </w:pPr>
    </w:p>
    <w:p w14:paraId="79E87A81" w14:textId="79DE187B" w:rsidR="00091813" w:rsidRPr="00D949CB" w:rsidRDefault="00852019" w:rsidP="00852019">
      <w:pPr>
        <w:pStyle w:val="NormalWeb"/>
        <w:spacing w:before="0" w:beforeAutospacing="0" w:after="0" w:afterAutospacing="0" w:line="360" w:lineRule="auto"/>
        <w:jc w:val="both"/>
        <w:rPr>
          <w:rFonts w:eastAsiaTheme="minorHAnsi"/>
          <w:color w:val="767171"/>
          <w:shd w:val="clear" w:color="auto" w:fill="FFFFFF" w:themeFill="background1"/>
          <w:lang w:val="es-US"/>
        </w:rPr>
      </w:pPr>
      <w:r w:rsidRPr="00D949CB">
        <w:rPr>
          <w:rFonts w:eastAsiaTheme="minorHAnsi"/>
          <w:bCs/>
          <w:color w:val="767171"/>
          <w:shd w:val="clear" w:color="auto" w:fill="FFFFFF" w:themeFill="background1"/>
          <w:lang w:val="es-US"/>
        </w:rPr>
        <w:t xml:space="preserve">La </w:t>
      </w:r>
      <w:r w:rsidR="00091813" w:rsidRPr="00D949CB">
        <w:rPr>
          <w:rFonts w:eastAsiaTheme="minorHAnsi"/>
          <w:bCs/>
          <w:color w:val="767171"/>
          <w:shd w:val="clear" w:color="auto" w:fill="FFFFFF" w:themeFill="background1"/>
          <w:lang w:val="es-US"/>
        </w:rPr>
        <w:t xml:space="preserve">XI Conferencia Iberoamericana de </w:t>
      </w:r>
      <w:proofErr w:type="gramStart"/>
      <w:r w:rsidR="00091813" w:rsidRPr="00D949CB">
        <w:rPr>
          <w:rFonts w:eastAsiaTheme="minorHAnsi"/>
          <w:bCs/>
          <w:color w:val="767171"/>
          <w:shd w:val="clear" w:color="auto" w:fill="FFFFFF" w:themeFill="background1"/>
          <w:lang w:val="es-US"/>
        </w:rPr>
        <w:t>Ministr</w:t>
      </w:r>
      <w:r w:rsidR="00091813" w:rsidRPr="00D949CB">
        <w:rPr>
          <w:rFonts w:eastAsiaTheme="minorHAnsi"/>
          <w:b/>
          <w:bCs/>
          <w:color w:val="767171"/>
          <w:shd w:val="clear" w:color="auto" w:fill="FFFFFF" w:themeFill="background1"/>
          <w:lang w:val="es-US"/>
        </w:rPr>
        <w:t>as</w:t>
      </w:r>
      <w:proofErr w:type="gramEnd"/>
      <w:r w:rsidR="00091813" w:rsidRPr="00D949CB">
        <w:rPr>
          <w:rFonts w:eastAsiaTheme="minorHAnsi"/>
          <w:b/>
          <w:bCs/>
          <w:color w:val="767171"/>
          <w:shd w:val="clear" w:color="auto" w:fill="FFFFFF" w:themeFill="background1"/>
          <w:lang w:val="es-US"/>
        </w:rPr>
        <w:t xml:space="preserve"> </w:t>
      </w:r>
      <w:r w:rsidR="00091813" w:rsidRPr="00D949CB">
        <w:rPr>
          <w:rFonts w:eastAsiaTheme="minorHAnsi"/>
          <w:color w:val="767171"/>
          <w:shd w:val="clear" w:color="auto" w:fill="FFFFFF" w:themeFill="background1"/>
          <w:lang w:val="es-US"/>
        </w:rPr>
        <w:t>y Ministros de Agricultura</w:t>
      </w:r>
      <w:r w:rsidRPr="00D949CB">
        <w:rPr>
          <w:rFonts w:eastAsiaTheme="minorHAnsi"/>
          <w:color w:val="767171"/>
          <w:shd w:val="clear" w:color="auto" w:fill="FFFFFF" w:themeFill="background1"/>
          <w:lang w:val="es-US"/>
        </w:rPr>
        <w:t>, celebrada el 27 y 28 de abril de 2022</w:t>
      </w:r>
      <w:r w:rsidR="00091813" w:rsidRPr="00D949CB">
        <w:rPr>
          <w:rFonts w:eastAsiaTheme="minorHAnsi"/>
          <w:color w:val="767171"/>
          <w:shd w:val="clear" w:color="auto" w:fill="FFFFFF" w:themeFill="background1"/>
          <w:lang w:val="es-US"/>
        </w:rPr>
        <w:t xml:space="preserve">. En la citada reunión se aprobó por consenso una Declaración bajo el lema “Por una seguridad alimentaria incluyente y </w:t>
      </w:r>
      <w:r w:rsidR="00091813" w:rsidRPr="00D949CB">
        <w:rPr>
          <w:rFonts w:eastAsiaTheme="minorHAnsi"/>
          <w:color w:val="767171"/>
          <w:shd w:val="clear" w:color="auto" w:fill="FFFFFF" w:themeFill="background1"/>
          <w:lang w:val="es-US"/>
        </w:rPr>
        <w:lastRenderedPageBreak/>
        <w:t xml:space="preserve">sostenible en Iberoamérica”, donde fueron incluidas las recomendaciones hechas por el Excelentísimo Señor </w:t>
      </w:r>
      <w:proofErr w:type="gramStart"/>
      <w:r w:rsidR="00091813" w:rsidRPr="00D949CB">
        <w:rPr>
          <w:rFonts w:eastAsiaTheme="minorHAnsi"/>
          <w:color w:val="767171"/>
          <w:shd w:val="clear" w:color="auto" w:fill="FFFFFF" w:themeFill="background1"/>
          <w:lang w:val="es-US"/>
        </w:rPr>
        <w:t>Presidente</w:t>
      </w:r>
      <w:proofErr w:type="gramEnd"/>
      <w:r w:rsidR="00091813" w:rsidRPr="00D949CB">
        <w:rPr>
          <w:rFonts w:eastAsiaTheme="minorHAnsi"/>
          <w:color w:val="767171"/>
          <w:shd w:val="clear" w:color="auto" w:fill="FFFFFF" w:themeFill="background1"/>
          <w:lang w:val="es-US"/>
        </w:rPr>
        <w:t xml:space="preserve"> de la República, Luis </w:t>
      </w:r>
      <w:proofErr w:type="spellStart"/>
      <w:r w:rsidR="00091813" w:rsidRPr="00D949CB">
        <w:rPr>
          <w:rFonts w:eastAsiaTheme="minorHAnsi"/>
          <w:color w:val="767171"/>
          <w:shd w:val="clear" w:color="auto" w:fill="FFFFFF" w:themeFill="background1"/>
          <w:lang w:val="es-US"/>
        </w:rPr>
        <w:t>Abinader</w:t>
      </w:r>
      <w:proofErr w:type="spellEnd"/>
      <w:r w:rsidR="00091813" w:rsidRPr="00D949CB">
        <w:rPr>
          <w:rFonts w:eastAsiaTheme="minorHAnsi"/>
          <w:color w:val="767171"/>
          <w:shd w:val="clear" w:color="auto" w:fill="FFFFFF" w:themeFill="background1"/>
          <w:lang w:val="es-US"/>
        </w:rPr>
        <w:t xml:space="preserve"> Corona, quien encabezó el acto inaugural de la misma.</w:t>
      </w:r>
      <w:r w:rsidR="00626D57" w:rsidRPr="00D949CB">
        <w:rPr>
          <w:rFonts w:eastAsiaTheme="minorHAnsi"/>
          <w:color w:val="767171"/>
          <w:shd w:val="clear" w:color="auto" w:fill="FFFFFF" w:themeFill="background1"/>
          <w:lang w:val="es-US"/>
        </w:rPr>
        <w:t xml:space="preserve"> En la misma el </w:t>
      </w:r>
      <w:proofErr w:type="gramStart"/>
      <w:r w:rsidR="00626D57" w:rsidRPr="00D949CB">
        <w:rPr>
          <w:rFonts w:eastAsiaTheme="minorHAnsi"/>
          <w:color w:val="767171"/>
          <w:shd w:val="clear" w:color="auto" w:fill="FFFFFF" w:themeFill="background1"/>
          <w:lang w:val="es-US"/>
        </w:rPr>
        <w:t>Presidente</w:t>
      </w:r>
      <w:proofErr w:type="gramEnd"/>
      <w:r w:rsidR="00626D57" w:rsidRPr="00D949CB">
        <w:rPr>
          <w:rFonts w:eastAsiaTheme="minorHAnsi"/>
          <w:color w:val="767171"/>
          <w:shd w:val="clear" w:color="auto" w:fill="FFFFFF" w:themeFill="background1"/>
          <w:lang w:val="es-US"/>
        </w:rPr>
        <w:t xml:space="preserve"> presentó siete (7) propuestas de </w:t>
      </w:r>
      <w:r w:rsidR="00702478" w:rsidRPr="00D949CB">
        <w:rPr>
          <w:rFonts w:eastAsiaTheme="minorHAnsi"/>
          <w:color w:val="767171"/>
          <w:shd w:val="clear" w:color="auto" w:fill="FFFFFF" w:themeFill="background1"/>
          <w:lang w:val="es-US"/>
        </w:rPr>
        <w:t>acciones</w:t>
      </w:r>
      <w:r w:rsidR="00626D57" w:rsidRPr="00D949CB">
        <w:rPr>
          <w:rFonts w:eastAsiaTheme="minorHAnsi"/>
          <w:color w:val="767171"/>
          <w:shd w:val="clear" w:color="auto" w:fill="FFFFFF" w:themeFill="background1"/>
          <w:lang w:val="es-US"/>
        </w:rPr>
        <w:t xml:space="preserve"> que fueron unánimemente adoptadas por las naciones iberoamericanas, por su trascendencia ante los desafíos actuales.</w:t>
      </w:r>
    </w:p>
    <w:p w14:paraId="47974A00" w14:textId="3E60A48F" w:rsidR="00034DCC" w:rsidRPr="00D949CB" w:rsidRDefault="00034DCC" w:rsidP="007C1249">
      <w:pPr>
        <w:pStyle w:val="NormalWeb"/>
        <w:numPr>
          <w:ilvl w:val="0"/>
          <w:numId w:val="41"/>
        </w:numPr>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Plan para Implementación de la Estrategia Iberoamericana de Cultura y Desarrollo Sostenible.</w:t>
      </w:r>
    </w:p>
    <w:p w14:paraId="1C95CFA7" w14:textId="661DB885" w:rsidR="00034DCC" w:rsidRPr="00D949CB" w:rsidRDefault="00034DCC" w:rsidP="007C1249">
      <w:pPr>
        <w:pStyle w:val="NormalWeb"/>
        <w:numPr>
          <w:ilvl w:val="0"/>
          <w:numId w:val="41"/>
        </w:numPr>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Ciencia, Innovación y Emprendimiento para la Recuperación y la Mejora de los Sistemas de Salud.</w:t>
      </w:r>
    </w:p>
    <w:p w14:paraId="3F349FA6" w14:textId="64798F93" w:rsidR="00034DCC" w:rsidRPr="00D949CB" w:rsidRDefault="00034DCC" w:rsidP="007C1249">
      <w:pPr>
        <w:pStyle w:val="NormalWeb"/>
        <w:numPr>
          <w:ilvl w:val="0"/>
          <w:numId w:val="41"/>
        </w:numPr>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 xml:space="preserve">Espacio común </w:t>
      </w:r>
      <w:r w:rsidR="008A1891" w:rsidRPr="00D949CB">
        <w:rPr>
          <w:rFonts w:eastAsiaTheme="minorHAnsi"/>
          <w:color w:val="767171"/>
          <w:shd w:val="clear" w:color="auto" w:fill="FFFFFF" w:themeFill="background1"/>
          <w:lang w:val="es-US"/>
        </w:rPr>
        <w:t>I</w:t>
      </w:r>
      <w:r w:rsidRPr="00D949CB">
        <w:rPr>
          <w:rFonts w:eastAsiaTheme="minorHAnsi"/>
          <w:color w:val="767171"/>
          <w:shd w:val="clear" w:color="auto" w:fill="FFFFFF" w:themeFill="background1"/>
          <w:lang w:val="es-US"/>
        </w:rPr>
        <w:t>beroamericano de Educación Superior y movilidad académica.</w:t>
      </w:r>
      <w:r w:rsidR="008A1891" w:rsidRPr="00D949CB">
        <w:rPr>
          <w:rFonts w:eastAsiaTheme="minorHAnsi"/>
          <w:color w:val="767171"/>
          <w:shd w:val="clear" w:color="auto" w:fill="FFFFFF" w:themeFill="background1"/>
          <w:lang w:val="es-US"/>
        </w:rPr>
        <w:t xml:space="preserve"> </w:t>
      </w:r>
      <w:r w:rsidRPr="00D949CB">
        <w:rPr>
          <w:rFonts w:eastAsiaTheme="minorHAnsi"/>
          <w:color w:val="767171"/>
          <w:shd w:val="clear" w:color="auto" w:fill="FFFFFF" w:themeFill="background1"/>
          <w:lang w:val="es-US"/>
        </w:rPr>
        <w:t>Transformación Digital de la Educación Superior.</w:t>
      </w:r>
    </w:p>
    <w:p w14:paraId="3803723F" w14:textId="162AB806" w:rsidR="00034DCC" w:rsidRPr="00D949CB" w:rsidRDefault="00034DCC" w:rsidP="007C1249">
      <w:pPr>
        <w:pStyle w:val="NormalWeb"/>
        <w:numPr>
          <w:ilvl w:val="0"/>
          <w:numId w:val="41"/>
        </w:numPr>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Construyendo Sistemas Alimentarios Incluyentes y Sostenibles en Iberoamérica.</w:t>
      </w:r>
    </w:p>
    <w:p w14:paraId="7FE27AF1" w14:textId="6113AF1A" w:rsidR="008A1891" w:rsidRPr="00D949CB" w:rsidRDefault="008A1891" w:rsidP="007C1249">
      <w:pPr>
        <w:pStyle w:val="NormalWeb"/>
        <w:numPr>
          <w:ilvl w:val="0"/>
          <w:numId w:val="41"/>
        </w:numPr>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Desafíos del Comercio Internacional del Sector Agroalimentario ante la Crisis de las Cadenas de Suministros.</w:t>
      </w:r>
    </w:p>
    <w:p w14:paraId="4B3175F3" w14:textId="07EE6958" w:rsidR="008A1891" w:rsidRPr="00D949CB" w:rsidRDefault="008A1891" w:rsidP="007C1249">
      <w:pPr>
        <w:pStyle w:val="NormalWeb"/>
        <w:numPr>
          <w:ilvl w:val="0"/>
          <w:numId w:val="41"/>
        </w:numPr>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Transformación Digital del Sistema Agroalimentario.</w:t>
      </w:r>
    </w:p>
    <w:p w14:paraId="604C10C3" w14:textId="5848651E" w:rsidR="008A1891" w:rsidRPr="00D949CB" w:rsidRDefault="008A1891" w:rsidP="007C1249">
      <w:pPr>
        <w:pStyle w:val="NormalWeb"/>
        <w:numPr>
          <w:ilvl w:val="0"/>
          <w:numId w:val="41"/>
        </w:numPr>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Producción Sostenible, Resiliencia y Agroecología.</w:t>
      </w:r>
    </w:p>
    <w:p w14:paraId="4105C383" w14:textId="3AAA36F6" w:rsidR="00F7684C" w:rsidRPr="00D949CB" w:rsidRDefault="00F7684C" w:rsidP="00F67435">
      <w:pPr>
        <w:spacing w:after="0" w:line="360" w:lineRule="auto"/>
        <w:jc w:val="both"/>
        <w:rPr>
          <w:rFonts w:cs="Times New Roman"/>
          <w:color w:val="767171"/>
          <w:szCs w:val="24"/>
          <w:lang w:val="es-DO"/>
        </w:rPr>
      </w:pPr>
      <w:r w:rsidRPr="00D949CB">
        <w:rPr>
          <w:rFonts w:eastAsia="Calibri" w:cs="Times New Roman"/>
          <w:i/>
          <w:iCs/>
          <w:color w:val="767171"/>
          <w:szCs w:val="24"/>
          <w:lang w:val="es-DO"/>
        </w:rPr>
        <w:t xml:space="preserve">XI Conferencia Iberoamericana de </w:t>
      </w:r>
      <w:proofErr w:type="gramStart"/>
      <w:r w:rsidRPr="00D949CB">
        <w:rPr>
          <w:rFonts w:eastAsia="Calibri" w:cs="Times New Roman"/>
          <w:i/>
          <w:iCs/>
          <w:color w:val="767171"/>
          <w:szCs w:val="24"/>
          <w:lang w:val="es-DO"/>
        </w:rPr>
        <w:t>Ministras</w:t>
      </w:r>
      <w:proofErr w:type="gramEnd"/>
      <w:r w:rsidRPr="00D949CB">
        <w:rPr>
          <w:rFonts w:eastAsia="Calibri" w:cs="Times New Roman"/>
          <w:i/>
          <w:iCs/>
          <w:color w:val="767171"/>
          <w:szCs w:val="24"/>
          <w:lang w:val="es-DO"/>
        </w:rPr>
        <w:t xml:space="preserve"> y Ministros de Medio Ambiente y Cambio Climático</w:t>
      </w:r>
      <w:r w:rsidRPr="00D949CB">
        <w:rPr>
          <w:rFonts w:eastAsia="Calibri" w:cs="Times New Roman"/>
          <w:color w:val="767171"/>
          <w:szCs w:val="24"/>
          <w:lang w:val="es-DO"/>
        </w:rPr>
        <w:t xml:space="preserve">, fue realizada los días 18 y 19 de julio de 2022. Se aprobó declaración de los ministros, resaltando los mandatos: impulsar transformación y fortalecimiento de financiación climática; instar a mecanismos financieros de Convención marco de Naciones Unidas a transformar ventanas de financiamiento en procesos más asequibles; se instó al Fondo Verde del Clima a mantener y promover financiamiento climático de las iniciativas exitosas; elaborar Carta Medioambiental Iberoamericana, para ser elevada a la XXVIII Cumbre Iberoamericana, para ello se estableció grupo de trabajo. El acto de clausura contó con la presencia del Excmo. Sr. </w:t>
      </w:r>
      <w:proofErr w:type="gramStart"/>
      <w:r w:rsidRPr="00D949CB">
        <w:rPr>
          <w:rFonts w:eastAsia="Calibri" w:cs="Times New Roman"/>
          <w:color w:val="767171"/>
          <w:szCs w:val="24"/>
          <w:lang w:val="es-DO"/>
        </w:rPr>
        <w:t>Presidente</w:t>
      </w:r>
      <w:proofErr w:type="gramEnd"/>
      <w:r w:rsidRPr="00D949CB">
        <w:rPr>
          <w:rFonts w:eastAsia="Calibri" w:cs="Times New Roman"/>
          <w:color w:val="767171"/>
          <w:szCs w:val="24"/>
          <w:lang w:val="es-DO"/>
        </w:rPr>
        <w:t xml:space="preserve"> de la República.</w:t>
      </w:r>
      <w:r w:rsidRPr="00D949CB">
        <w:rPr>
          <w:rFonts w:cs="Times New Roman"/>
          <w:color w:val="767171"/>
          <w:szCs w:val="24"/>
          <w:lang w:val="es-DO"/>
        </w:rPr>
        <w:t xml:space="preserve"> </w:t>
      </w:r>
    </w:p>
    <w:p w14:paraId="2F0B5F66" w14:textId="77777777" w:rsidR="002F2760" w:rsidRPr="00D949CB" w:rsidRDefault="002F2760" w:rsidP="00F67435">
      <w:pPr>
        <w:spacing w:after="0" w:line="360" w:lineRule="auto"/>
        <w:jc w:val="both"/>
        <w:rPr>
          <w:rFonts w:cs="Times New Roman"/>
          <w:color w:val="767171"/>
          <w:szCs w:val="24"/>
          <w:lang w:val="es-DO"/>
        </w:rPr>
      </w:pPr>
    </w:p>
    <w:p w14:paraId="152A59C6" w14:textId="49C1C2CE" w:rsidR="00F7684C" w:rsidRPr="00D949CB" w:rsidRDefault="00F7684C" w:rsidP="00F7684C">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lastRenderedPageBreak/>
        <w:t xml:space="preserve">Además, en el marco </w:t>
      </w:r>
      <w:r w:rsidRPr="00D949CB">
        <w:rPr>
          <w:rFonts w:eastAsia="Calibri" w:cs="Times New Roman"/>
          <w:i/>
          <w:iCs/>
          <w:color w:val="767171"/>
          <w:szCs w:val="24"/>
          <w:lang w:val="es-DO"/>
        </w:rPr>
        <w:t>del 77° periodo de Asamblea General de las Naciones Unidas</w:t>
      </w:r>
      <w:r w:rsidRPr="00D949CB">
        <w:rPr>
          <w:rFonts w:eastAsia="Calibri" w:cs="Times New Roman"/>
          <w:color w:val="767171"/>
          <w:szCs w:val="24"/>
          <w:lang w:val="es-DO"/>
        </w:rPr>
        <w:t xml:space="preserve">, en Nueva York, Estados Unidos, se llevó a cabo el desayuno de </w:t>
      </w:r>
      <w:proofErr w:type="gramStart"/>
      <w:r w:rsidR="0008545F" w:rsidRPr="00D949CB">
        <w:rPr>
          <w:rFonts w:eastAsia="Calibri" w:cs="Times New Roman"/>
          <w:color w:val="767171"/>
          <w:szCs w:val="24"/>
          <w:lang w:val="es-DO"/>
        </w:rPr>
        <w:t>M</w:t>
      </w:r>
      <w:r w:rsidRPr="00D949CB">
        <w:rPr>
          <w:rFonts w:eastAsia="Calibri" w:cs="Times New Roman"/>
          <w:color w:val="767171"/>
          <w:szCs w:val="24"/>
          <w:lang w:val="es-DO"/>
        </w:rPr>
        <w:t>inistros</w:t>
      </w:r>
      <w:proofErr w:type="gramEnd"/>
      <w:r w:rsidRPr="00D949CB">
        <w:rPr>
          <w:rFonts w:eastAsia="Calibri" w:cs="Times New Roman"/>
          <w:color w:val="767171"/>
          <w:szCs w:val="24"/>
          <w:lang w:val="es-DO"/>
        </w:rPr>
        <w:t xml:space="preserve"> de Relaciones Exteriores de los países iberoamericanos. Dentro de los puntos agotados por los cancilleres en la referida reunión, se eligió por consenso a la señora Lorena Larios como la </w:t>
      </w:r>
      <w:r w:rsidRPr="00D949CB">
        <w:rPr>
          <w:rFonts w:eastAsia="Calibri" w:cs="Times New Roman"/>
          <w:i/>
          <w:iCs/>
          <w:color w:val="767171"/>
          <w:szCs w:val="24"/>
          <w:lang w:val="es-DO"/>
        </w:rPr>
        <w:t>nueva secretaria para la cooperación Iberoamericana</w:t>
      </w:r>
      <w:r w:rsidRPr="00D949CB">
        <w:rPr>
          <w:rFonts w:eastAsia="Calibri" w:cs="Times New Roman"/>
          <w:color w:val="767171"/>
          <w:szCs w:val="24"/>
          <w:lang w:val="es-DO"/>
        </w:rPr>
        <w:t xml:space="preserve">. El Sr. Canciller, reiteró el compromiso de República Dominicana, de continuar los trabajos por una Iberoamérica justa y sostenible, desarrollando un arduo calendario de actividades, con el propósito de celebrar con éxito la XXVIII Cumbre Iberoamericana de </w:t>
      </w:r>
      <w:proofErr w:type="gramStart"/>
      <w:r w:rsidRPr="00D949CB">
        <w:rPr>
          <w:rFonts w:eastAsia="Calibri" w:cs="Times New Roman"/>
          <w:color w:val="767171"/>
          <w:szCs w:val="24"/>
          <w:lang w:val="es-DO"/>
        </w:rPr>
        <w:t>Jefes</w:t>
      </w:r>
      <w:proofErr w:type="gramEnd"/>
      <w:r w:rsidRPr="00D949CB">
        <w:rPr>
          <w:rFonts w:eastAsia="Calibri" w:cs="Times New Roman"/>
          <w:color w:val="767171"/>
          <w:szCs w:val="24"/>
          <w:lang w:val="es-DO"/>
        </w:rPr>
        <w:t xml:space="preserve"> de Estado y de Gobierno.</w:t>
      </w:r>
    </w:p>
    <w:p w14:paraId="63C1E68D" w14:textId="20B6A6F6" w:rsidR="00F7684C" w:rsidRPr="00D949CB" w:rsidRDefault="00F7684C" w:rsidP="00F7684C">
      <w:pPr>
        <w:spacing w:after="0" w:line="360" w:lineRule="auto"/>
        <w:jc w:val="both"/>
        <w:rPr>
          <w:rFonts w:eastAsia="Calibri" w:cs="Times New Roman"/>
          <w:color w:val="767171"/>
          <w:szCs w:val="24"/>
          <w:lang w:val="es-DO"/>
        </w:rPr>
      </w:pPr>
    </w:p>
    <w:p w14:paraId="1A2FE8E3" w14:textId="1EF52223" w:rsidR="00F7684C" w:rsidRPr="00D949CB" w:rsidRDefault="00F7684C" w:rsidP="00D01945">
      <w:pPr>
        <w:spacing w:line="360" w:lineRule="auto"/>
        <w:jc w:val="both"/>
        <w:rPr>
          <w:rFonts w:eastAsia="Calibri" w:cs="Times New Roman"/>
          <w:color w:val="767171"/>
          <w:szCs w:val="24"/>
          <w:lang w:val="es-DO"/>
        </w:rPr>
      </w:pPr>
      <w:r w:rsidRPr="00D949CB">
        <w:rPr>
          <w:rFonts w:eastAsia="Calibri" w:cs="Times New Roman"/>
          <w:i/>
          <w:iCs/>
          <w:color w:val="767171"/>
          <w:szCs w:val="24"/>
          <w:lang w:val="es-DO"/>
        </w:rPr>
        <w:t>XI Foro Parlamentario Iberoamericano,</w:t>
      </w:r>
      <w:r w:rsidRPr="00D949CB">
        <w:rPr>
          <w:rFonts w:eastAsia="Calibri" w:cs="Times New Roman"/>
          <w:color w:val="767171"/>
          <w:szCs w:val="24"/>
          <w:lang w:val="es-DO"/>
        </w:rPr>
        <w:t xml:space="preserve"> celebrado los días 3 y 4 de noviembre 2022. Con la participación de presidentes de parlamentos y delegaciones representantes de 22 países. El acto de apertura se desarrolló en el Salón de la Asamblea Nacional, estuvo encabezado por el presidente Luis </w:t>
      </w:r>
      <w:proofErr w:type="spellStart"/>
      <w:r w:rsidRPr="00D949CB">
        <w:rPr>
          <w:rFonts w:eastAsia="Calibri" w:cs="Times New Roman"/>
          <w:color w:val="767171"/>
          <w:szCs w:val="24"/>
          <w:lang w:val="es-DO"/>
        </w:rPr>
        <w:t>Abinader</w:t>
      </w:r>
      <w:proofErr w:type="spellEnd"/>
      <w:r w:rsidRPr="00D949CB">
        <w:rPr>
          <w:rFonts w:eastAsia="Calibri" w:cs="Times New Roman"/>
          <w:color w:val="767171"/>
          <w:szCs w:val="24"/>
          <w:lang w:val="es-DO"/>
        </w:rPr>
        <w:t xml:space="preserve">; presidente del Senado de la República, Eduardo Estrella; presidente de la Cámara de Diputados, Alfredo Pacheco; y el secretario general iberoamericano, Andrés </w:t>
      </w:r>
      <w:proofErr w:type="spellStart"/>
      <w:r w:rsidRPr="00D949CB">
        <w:rPr>
          <w:rFonts w:eastAsia="Calibri" w:cs="Times New Roman"/>
          <w:color w:val="767171"/>
          <w:szCs w:val="24"/>
          <w:lang w:val="es-DO"/>
        </w:rPr>
        <w:t>Allamand</w:t>
      </w:r>
      <w:proofErr w:type="spellEnd"/>
      <w:r w:rsidRPr="00D949CB">
        <w:rPr>
          <w:rFonts w:eastAsia="Calibri" w:cs="Times New Roman"/>
          <w:color w:val="767171"/>
          <w:szCs w:val="24"/>
          <w:lang w:val="es-DO"/>
        </w:rPr>
        <w:t xml:space="preserve">. Dicho foro cerró con la </w:t>
      </w:r>
      <w:r w:rsidRPr="00D949CB">
        <w:rPr>
          <w:rFonts w:eastAsia="Calibri" w:cs="Times New Roman"/>
          <w:i/>
          <w:iCs/>
          <w:color w:val="767171"/>
          <w:szCs w:val="24"/>
          <w:lang w:val="es-DO"/>
        </w:rPr>
        <w:t>aprobación de una declaración conjunta que aboga por el multilateralismo y las políticas públicas que garanticen mayores oportunidades y rompan las brechas económicas y sociales de la región, así como con una Declaración  Especial sobre Haití, a iniciativa de la República Dominicana</w:t>
      </w:r>
      <w:r w:rsidRPr="00D949CB">
        <w:rPr>
          <w:rFonts w:eastAsia="Calibri" w:cs="Times New Roman"/>
          <w:color w:val="767171"/>
          <w:szCs w:val="24"/>
          <w:lang w:val="es-DO"/>
        </w:rPr>
        <w:t>, en la cual  los parlamentarios hicieron un llamado a los miembros del Consejo de Seguridad de las Naciones Unidas para tomar acciones directas e indirectas que apoyen los esfuerzos del Estado haitiano por combatir el crimen organizado y garantizar la seguridad pública</w:t>
      </w:r>
      <w:r w:rsidR="00D01945" w:rsidRPr="00D949CB">
        <w:rPr>
          <w:rFonts w:eastAsia="Calibri" w:cs="Times New Roman"/>
          <w:color w:val="767171"/>
          <w:szCs w:val="24"/>
          <w:lang w:val="es-DO"/>
        </w:rPr>
        <w:t>.</w:t>
      </w:r>
    </w:p>
    <w:p w14:paraId="5724074E" w14:textId="71963880" w:rsidR="00852019" w:rsidRPr="00D949CB" w:rsidRDefault="00516D2C" w:rsidP="00F67435">
      <w:pPr>
        <w:pStyle w:val="NormalWeb"/>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Asimismo, República Dominicana asumió la presidencia Pro Tempore de “Iniciativa Renovables en Latinoamérica y el Caribe (RELAC), foro emanado de la Cumbre de acción Climática de Naciones Unidad (UN) para acelerar la carbono-neutralidad de los sistemas eléctricos de la región. Este logro es el resultado de los logros alcanzados por República Dominicana en la producción de energías renovables, lo que le ha permitido lograr el liderazgo del Caribe.</w:t>
      </w:r>
    </w:p>
    <w:p w14:paraId="061C2917" w14:textId="2DA968BE" w:rsidR="00C25523" w:rsidRPr="00D949CB" w:rsidRDefault="00C25523" w:rsidP="002678DD">
      <w:pPr>
        <w:spacing w:after="0" w:line="360" w:lineRule="auto"/>
        <w:jc w:val="both"/>
        <w:rPr>
          <w:rFonts w:eastAsia="Calibri" w:cs="Times New Roman"/>
          <w:b/>
          <w:color w:val="767171"/>
          <w:szCs w:val="24"/>
          <w:lang w:val="es-DO"/>
        </w:rPr>
      </w:pPr>
      <w:r w:rsidRPr="00D949CB">
        <w:rPr>
          <w:rFonts w:eastAsia="Calibri" w:cs="Times New Roman"/>
          <w:b/>
          <w:color w:val="767171"/>
          <w:szCs w:val="24"/>
          <w:lang w:val="es-DO"/>
        </w:rPr>
        <w:lastRenderedPageBreak/>
        <w:t xml:space="preserve">Evaluación de membresías a Organismos Internacionales. </w:t>
      </w:r>
    </w:p>
    <w:p w14:paraId="18E4DEF4" w14:textId="77777777" w:rsidR="00343930" w:rsidRPr="00D949CB" w:rsidRDefault="00343930" w:rsidP="002678DD">
      <w:pPr>
        <w:spacing w:after="0" w:line="360" w:lineRule="auto"/>
        <w:jc w:val="both"/>
        <w:rPr>
          <w:rFonts w:eastAsia="Calibri" w:cs="Times New Roman"/>
          <w:b/>
          <w:color w:val="767171"/>
          <w:szCs w:val="24"/>
          <w:lang w:val="es-DO"/>
        </w:rPr>
      </w:pPr>
    </w:p>
    <w:p w14:paraId="61711910" w14:textId="77777777" w:rsidR="007D54DC" w:rsidRPr="00D949CB" w:rsidRDefault="00675190" w:rsidP="007D54DC">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Para activar la presencia de República Dominicana en los espacios multilaterales, </w:t>
      </w:r>
      <w:r w:rsidR="007D54DC" w:rsidRPr="00D949CB">
        <w:rPr>
          <w:rFonts w:eastAsia="Calibri" w:cs="Times New Roman"/>
          <w:color w:val="767171"/>
          <w:szCs w:val="24"/>
          <w:lang w:val="es-DO"/>
        </w:rPr>
        <w:t>se han continuado las labores de evaluación, seguimiento y búsqueda de soluciones a los hallazgos arrojados en la entrega del 1er y 2do informe de Evaluación a Organismos Internacionales a los que República Dominicana pertenece a través de las diferentes instituciones</w:t>
      </w:r>
      <w:r w:rsidR="007D54DC" w:rsidRPr="00D949CB">
        <w:rPr>
          <w:rFonts w:cs="Times New Roman"/>
          <w:color w:val="767171"/>
          <w:lang w:val="es-DO"/>
        </w:rPr>
        <w:t xml:space="preserve"> </w:t>
      </w:r>
      <w:r w:rsidR="007D54DC" w:rsidRPr="00D949CB">
        <w:rPr>
          <w:rFonts w:eastAsia="Calibri" w:cs="Times New Roman"/>
          <w:color w:val="767171"/>
          <w:szCs w:val="24"/>
          <w:lang w:val="es-DO"/>
        </w:rPr>
        <w:t>gubernamentales, en aras de subsanar la imagen morosa que tiene República Dominicana en los organismos internacionales.</w:t>
      </w:r>
    </w:p>
    <w:p w14:paraId="5530CD61" w14:textId="4ADB69A2" w:rsidR="007D54DC" w:rsidRPr="00D949CB" w:rsidRDefault="007D54DC" w:rsidP="00343930">
      <w:pPr>
        <w:spacing w:after="0" w:line="360" w:lineRule="auto"/>
        <w:jc w:val="both"/>
        <w:rPr>
          <w:rFonts w:eastAsia="Calibri" w:cs="Times New Roman"/>
          <w:color w:val="767171"/>
          <w:szCs w:val="24"/>
          <w:lang w:val="es-DO"/>
        </w:rPr>
      </w:pPr>
    </w:p>
    <w:p w14:paraId="66F364C1" w14:textId="0955EA55" w:rsidR="00343930" w:rsidRPr="00D949CB" w:rsidRDefault="007D54DC" w:rsidP="00343930">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Para el desarrollo de esta labor, se constituyó un Comité Ejecutivo a lo interno de esta Cancillería encargado de atender, evaluar y proporcionar soluciones a las diferentes situaciones que presenta el país en Organismos Internacionales, en relación con los compromisos financieros asumidos por concepto de membresía. Igualmente, se celebró la 1era Reunión de la Comisión Ejecutiva para la evaluación de casos puntuales con Organismos Internacionales de los cuales República Dominicana es Miembro. </w:t>
      </w:r>
      <w:r w:rsidR="00343930" w:rsidRPr="00D949CB">
        <w:rPr>
          <w:rFonts w:eastAsia="Calibri" w:cs="Times New Roman"/>
          <w:color w:val="767171"/>
          <w:szCs w:val="24"/>
          <w:lang w:val="es-DO"/>
        </w:rPr>
        <w:t xml:space="preserve">Hasta la fecha se ha realizados dos (2) reuniones con sectoriales, a los fines de darle seguimiento a los compromisos financieros del Estado dominicano con los Organismos Internacionales, una con el DICOEX y la otra con el INPOSDOM. También se ha incorporado un (1) organismo internacional (el Buró Internacional de Exposiciones BIE) al Ministerio de Relaciones Exteriores. Asimismo, se ha evaluado la pertinencia de República Dominicana de permanecer con la membresía en </w:t>
      </w:r>
      <w:r w:rsidRPr="00D949CB">
        <w:rPr>
          <w:rFonts w:eastAsia="Calibri" w:cs="Times New Roman"/>
          <w:color w:val="767171"/>
          <w:szCs w:val="24"/>
          <w:lang w:val="es-DO"/>
        </w:rPr>
        <w:t>4</w:t>
      </w:r>
      <w:r w:rsidR="00343930" w:rsidRPr="00D949CB">
        <w:rPr>
          <w:rFonts w:eastAsia="Calibri" w:cs="Times New Roman"/>
          <w:color w:val="767171"/>
          <w:szCs w:val="24"/>
          <w:lang w:val="es-DO"/>
        </w:rPr>
        <w:t>0 organismos internacionales</w:t>
      </w:r>
      <w:r w:rsidRPr="00D949CB">
        <w:rPr>
          <w:rFonts w:eastAsia="Calibri" w:cs="Times New Roman"/>
          <w:color w:val="767171"/>
          <w:szCs w:val="24"/>
          <w:lang w:val="es-DO"/>
        </w:rPr>
        <w:t>, y se confirmó, a través de las sectoriales, el interés de continuar con la membresía en el 100% de las referidas organizaciones</w:t>
      </w:r>
      <w:r w:rsidR="00343930" w:rsidRPr="00D949CB">
        <w:rPr>
          <w:rFonts w:eastAsia="Calibri" w:cs="Times New Roman"/>
          <w:color w:val="767171"/>
          <w:szCs w:val="24"/>
          <w:lang w:val="es-DO"/>
        </w:rPr>
        <w:t>.</w:t>
      </w:r>
    </w:p>
    <w:p w14:paraId="226D22B9" w14:textId="77777777" w:rsidR="00343930" w:rsidRPr="00D949CB" w:rsidRDefault="00343930" w:rsidP="00343930">
      <w:pPr>
        <w:spacing w:after="0" w:line="360" w:lineRule="auto"/>
        <w:jc w:val="both"/>
        <w:rPr>
          <w:rFonts w:eastAsia="Calibri" w:cs="Times New Roman"/>
          <w:color w:val="767171"/>
          <w:szCs w:val="24"/>
          <w:lang w:val="es-DO"/>
        </w:rPr>
      </w:pPr>
    </w:p>
    <w:p w14:paraId="4EFEA5C7" w14:textId="77777777" w:rsidR="007D54DC" w:rsidRPr="00D949CB" w:rsidRDefault="007D54DC" w:rsidP="007D54DC">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En ese sentido, se ha dado cumplimiento a los mandatos erogados en la misma, a través de reuniones y mesas de trabajo, intercambio de comunicaciones y planteamiento de propuestas o acuerdos de pago, con diversas instituciones como el Ministerio de Defensa, la Dirección de Comercio Exterior (DICOEX), el Instituto Postal Dominicano (INPOSDOM), el Ministerio de Economía, Planificación y Desarrollo, y la Oficina Nacional de la Propiedad Industrial (ONAPI).</w:t>
      </w:r>
    </w:p>
    <w:p w14:paraId="70B56931" w14:textId="217F66A3" w:rsidR="007D54DC" w:rsidRPr="00D949CB" w:rsidRDefault="007D54DC" w:rsidP="007D54DC">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lastRenderedPageBreak/>
        <w:t>Igualmente, mediante nuestro representante ante la Unión Postal Universal (UPU), con asiento en Berna, Suiza, se logró obtener una amnistía para el país a los fines de reducir la histórica deuda con esa organización. Los diversos acuerdos de pagos fueron gestionados y algunos concretados, tal es el caso del Organismo Internacional de Energía Atómica (OIEA).</w:t>
      </w:r>
    </w:p>
    <w:p w14:paraId="2F913B21" w14:textId="77777777" w:rsidR="00F67435" w:rsidRPr="00D949CB" w:rsidRDefault="00F67435" w:rsidP="007D54DC">
      <w:pPr>
        <w:spacing w:after="0" w:line="360" w:lineRule="auto"/>
        <w:jc w:val="both"/>
        <w:rPr>
          <w:rFonts w:eastAsia="Calibri" w:cs="Times New Roman"/>
          <w:color w:val="767171"/>
          <w:szCs w:val="24"/>
          <w:lang w:val="es-DO"/>
        </w:rPr>
      </w:pPr>
    </w:p>
    <w:p w14:paraId="01EC6A6F" w14:textId="2DF6207C" w:rsidR="00C25523" w:rsidRPr="00D949CB" w:rsidRDefault="00857628" w:rsidP="004942E1">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Continuando con esta dinámica, e</w:t>
      </w:r>
      <w:r w:rsidR="006D2E88" w:rsidRPr="00D949CB">
        <w:rPr>
          <w:rFonts w:eastAsia="Calibri" w:cs="Times New Roman"/>
          <w:color w:val="767171"/>
          <w:szCs w:val="24"/>
          <w:lang w:val="es-DO"/>
        </w:rPr>
        <w:t xml:space="preserve">l Gobierno de República Dominicana, se ha comprometido a ejecutar una política exterior activa que tenga como resultado el alcance de los objetivos de desarrollo político, económico y social de la nación. Para estos fines, ha emprendido un proyecto para consolidar su liderazgo en la escena internacional, mediante el fortalecimiento de la presencia dominicana en los espacios multilaterales. Dentro de las iniciativas </w:t>
      </w:r>
      <w:r w:rsidR="00ED0A1A" w:rsidRPr="00D949CB">
        <w:rPr>
          <w:rFonts w:eastAsia="Calibri" w:cs="Times New Roman"/>
          <w:color w:val="767171"/>
          <w:szCs w:val="24"/>
          <w:lang w:val="es-DO"/>
        </w:rPr>
        <w:t>se encuentra</w:t>
      </w:r>
      <w:r w:rsidR="006D2E88" w:rsidRPr="00D949CB">
        <w:rPr>
          <w:rFonts w:eastAsia="Calibri" w:cs="Times New Roman"/>
          <w:color w:val="767171"/>
          <w:szCs w:val="24"/>
          <w:lang w:val="es-DO"/>
        </w:rPr>
        <w:t xml:space="preserve"> la</w:t>
      </w:r>
      <w:r w:rsidR="00C25523" w:rsidRPr="00D949CB">
        <w:rPr>
          <w:rFonts w:eastAsia="Calibri" w:cs="Times New Roman"/>
          <w:color w:val="767171"/>
          <w:szCs w:val="24"/>
          <w:lang w:val="es-DO"/>
        </w:rPr>
        <w:t xml:space="preserve"> estrategia para posiciona</w:t>
      </w:r>
      <w:r w:rsidR="00ED0A1A" w:rsidRPr="00D949CB">
        <w:rPr>
          <w:rFonts w:eastAsia="Calibri" w:cs="Times New Roman"/>
          <w:color w:val="767171"/>
          <w:szCs w:val="24"/>
          <w:lang w:val="es-DO"/>
        </w:rPr>
        <w:t>miento</w:t>
      </w:r>
      <w:r w:rsidR="00C25523" w:rsidRPr="00D949CB">
        <w:rPr>
          <w:rFonts w:eastAsia="Calibri" w:cs="Times New Roman"/>
          <w:color w:val="767171"/>
          <w:szCs w:val="24"/>
          <w:lang w:val="es-DO"/>
        </w:rPr>
        <w:t xml:space="preserve"> </w:t>
      </w:r>
      <w:r w:rsidR="00ED0A1A" w:rsidRPr="00D949CB">
        <w:rPr>
          <w:rFonts w:eastAsia="Calibri" w:cs="Times New Roman"/>
          <w:color w:val="767171"/>
          <w:szCs w:val="24"/>
          <w:lang w:val="es-DO"/>
        </w:rPr>
        <w:t>de</w:t>
      </w:r>
      <w:r w:rsidR="00C25523" w:rsidRPr="00D949CB">
        <w:rPr>
          <w:rFonts w:eastAsia="Calibri" w:cs="Times New Roman"/>
          <w:color w:val="767171"/>
          <w:szCs w:val="24"/>
          <w:lang w:val="es-DO"/>
        </w:rPr>
        <w:t xml:space="preserve"> candidatos dominicanos en los mismos. Como resultado del ejercicio, en el </w:t>
      </w:r>
      <w:r w:rsidR="00890491" w:rsidRPr="00D949CB">
        <w:rPr>
          <w:rFonts w:eastAsia="Calibri" w:cs="Times New Roman"/>
          <w:color w:val="767171"/>
          <w:szCs w:val="24"/>
          <w:lang w:val="es-DO"/>
        </w:rPr>
        <w:t>2022</w:t>
      </w:r>
      <w:r w:rsidR="00C25523" w:rsidRPr="00D949CB">
        <w:rPr>
          <w:rFonts w:eastAsia="Calibri" w:cs="Times New Roman"/>
          <w:color w:val="767171"/>
          <w:szCs w:val="24"/>
          <w:lang w:val="es-DO"/>
        </w:rPr>
        <w:t xml:space="preserve"> </w:t>
      </w:r>
      <w:r w:rsidR="00ED0A1A" w:rsidRPr="00D949CB">
        <w:rPr>
          <w:rFonts w:eastAsia="Calibri" w:cs="Times New Roman"/>
          <w:color w:val="767171"/>
          <w:szCs w:val="24"/>
          <w:lang w:val="es-DO"/>
        </w:rPr>
        <w:t xml:space="preserve">se han </w:t>
      </w:r>
      <w:r w:rsidR="00C25523" w:rsidRPr="00D949CB">
        <w:rPr>
          <w:rFonts w:eastAsia="Calibri" w:cs="Times New Roman"/>
          <w:color w:val="767171"/>
          <w:szCs w:val="24"/>
          <w:lang w:val="es-DO"/>
        </w:rPr>
        <w:t>inscrit</w:t>
      </w:r>
      <w:r w:rsidR="00ED0A1A" w:rsidRPr="00D949CB">
        <w:rPr>
          <w:rFonts w:eastAsia="Calibri" w:cs="Times New Roman"/>
          <w:color w:val="767171"/>
          <w:szCs w:val="24"/>
          <w:lang w:val="es-DO"/>
        </w:rPr>
        <w:t>o</w:t>
      </w:r>
      <w:r w:rsidR="00C25523" w:rsidRPr="00D949CB">
        <w:rPr>
          <w:rFonts w:eastAsia="Calibri" w:cs="Times New Roman"/>
          <w:color w:val="767171"/>
          <w:szCs w:val="24"/>
          <w:lang w:val="es-DO"/>
        </w:rPr>
        <w:t xml:space="preserve"> 1</w:t>
      </w:r>
      <w:r w:rsidR="005618AE" w:rsidRPr="00D949CB">
        <w:rPr>
          <w:rFonts w:eastAsia="Calibri" w:cs="Times New Roman"/>
          <w:color w:val="767171"/>
          <w:szCs w:val="24"/>
          <w:lang w:val="es-DO"/>
        </w:rPr>
        <w:t>0</w:t>
      </w:r>
      <w:r w:rsidR="00C25523" w:rsidRPr="00D949CB">
        <w:rPr>
          <w:rFonts w:eastAsia="Calibri" w:cs="Times New Roman"/>
          <w:color w:val="767171"/>
          <w:szCs w:val="24"/>
          <w:lang w:val="es-DO"/>
        </w:rPr>
        <w:t xml:space="preserve"> candidaturas</w:t>
      </w:r>
      <w:r w:rsidR="00ED0A1A" w:rsidRPr="00D949CB">
        <w:rPr>
          <w:rFonts w:eastAsia="Calibri" w:cs="Times New Roman"/>
          <w:color w:val="767171"/>
          <w:szCs w:val="24"/>
          <w:lang w:val="es-DO"/>
        </w:rPr>
        <w:t>,</w:t>
      </w:r>
      <w:r w:rsidR="006C36B5" w:rsidRPr="00D949CB">
        <w:rPr>
          <w:rFonts w:eastAsia="Calibri" w:cs="Times New Roman"/>
          <w:color w:val="767171"/>
          <w:szCs w:val="24"/>
          <w:lang w:val="es-DO"/>
        </w:rPr>
        <w:t xml:space="preserve"> </w:t>
      </w:r>
      <w:r w:rsidR="00C25523" w:rsidRPr="00D949CB">
        <w:rPr>
          <w:rFonts w:eastAsia="Calibri" w:cs="Times New Roman"/>
          <w:color w:val="767171"/>
          <w:szCs w:val="24"/>
          <w:lang w:val="es-DO"/>
        </w:rPr>
        <w:t xml:space="preserve">de las cuales, </w:t>
      </w:r>
      <w:r w:rsidR="00ED0A1A" w:rsidRPr="00D949CB">
        <w:rPr>
          <w:rFonts w:eastAsia="Calibri" w:cs="Times New Roman"/>
          <w:color w:val="767171"/>
          <w:szCs w:val="24"/>
          <w:lang w:val="es-DO"/>
        </w:rPr>
        <w:t xml:space="preserve">a la fecha </w:t>
      </w:r>
      <w:r w:rsidR="007D54DC" w:rsidRPr="00D949CB">
        <w:rPr>
          <w:rFonts w:eastAsia="Calibri" w:cs="Times New Roman"/>
          <w:color w:val="767171"/>
          <w:szCs w:val="24"/>
          <w:lang w:val="es-DO"/>
        </w:rPr>
        <w:t>8</w:t>
      </w:r>
      <w:r w:rsidR="00C25523" w:rsidRPr="00D949CB">
        <w:rPr>
          <w:rFonts w:eastAsia="Calibri" w:cs="Times New Roman"/>
          <w:color w:val="767171"/>
          <w:szCs w:val="24"/>
          <w:lang w:val="es-DO"/>
        </w:rPr>
        <w:t xml:space="preserve"> </w:t>
      </w:r>
      <w:r w:rsidR="00ED0A1A" w:rsidRPr="00D949CB">
        <w:rPr>
          <w:rFonts w:eastAsia="Calibri" w:cs="Times New Roman"/>
          <w:color w:val="767171"/>
          <w:szCs w:val="24"/>
          <w:lang w:val="es-DO"/>
        </w:rPr>
        <w:t xml:space="preserve">han sido </w:t>
      </w:r>
      <w:r w:rsidR="00C25523" w:rsidRPr="00D949CB">
        <w:rPr>
          <w:rFonts w:eastAsia="Calibri" w:cs="Times New Roman"/>
          <w:color w:val="767171"/>
          <w:szCs w:val="24"/>
          <w:lang w:val="es-DO"/>
        </w:rPr>
        <w:t>alcanzadas efectivamente (</w:t>
      </w:r>
      <w:r w:rsidR="007D54DC" w:rsidRPr="00D949CB">
        <w:rPr>
          <w:rFonts w:eastAsia="Calibri" w:cs="Times New Roman"/>
          <w:color w:val="767171"/>
          <w:szCs w:val="24"/>
          <w:lang w:val="es-DO"/>
        </w:rPr>
        <w:t>80</w:t>
      </w:r>
      <w:r w:rsidR="00C25523" w:rsidRPr="00D949CB">
        <w:rPr>
          <w:rFonts w:eastAsia="Calibri" w:cs="Times New Roman"/>
          <w:color w:val="767171"/>
          <w:szCs w:val="24"/>
          <w:lang w:val="es-DO"/>
        </w:rPr>
        <w:t xml:space="preserve">%), como se muestra en la relación siguiente:  </w:t>
      </w:r>
    </w:p>
    <w:p w14:paraId="45AEC2D4" w14:textId="58629C00" w:rsidR="00DA5231" w:rsidRPr="00D949CB" w:rsidRDefault="00DA5231" w:rsidP="004942E1">
      <w:pPr>
        <w:spacing w:after="0" w:line="360" w:lineRule="auto"/>
        <w:jc w:val="both"/>
        <w:rPr>
          <w:rFonts w:eastAsia="Calibri" w:cs="Times New Roman"/>
          <w:color w:val="767171"/>
          <w:szCs w:val="24"/>
          <w:lang w:val="es-DO"/>
        </w:rPr>
      </w:pPr>
    </w:p>
    <w:p w14:paraId="74DC536A" w14:textId="4574D075" w:rsidR="00C25523" w:rsidRPr="00D949CB" w:rsidRDefault="00C25523" w:rsidP="00B64545">
      <w:pPr>
        <w:spacing w:line="360" w:lineRule="auto"/>
        <w:jc w:val="center"/>
        <w:rPr>
          <w:rFonts w:eastAsia="Calibri" w:cs="Times New Roman"/>
          <w:bCs/>
          <w:color w:val="767171"/>
          <w:sz w:val="20"/>
          <w:szCs w:val="20"/>
          <w:lang w:val="es-ES"/>
        </w:rPr>
      </w:pPr>
      <w:r w:rsidRPr="00D949CB">
        <w:rPr>
          <w:rFonts w:eastAsia="Calibri" w:cs="Times New Roman"/>
          <w:bCs/>
          <w:color w:val="767171"/>
          <w:sz w:val="20"/>
          <w:szCs w:val="20"/>
          <w:lang w:val="es-ES"/>
        </w:rPr>
        <w:t xml:space="preserve">Tabla </w:t>
      </w:r>
      <w:r w:rsidRPr="00D949CB">
        <w:rPr>
          <w:rFonts w:eastAsia="Calibri" w:cs="Times New Roman"/>
          <w:bCs/>
          <w:color w:val="767171"/>
          <w:sz w:val="20"/>
          <w:szCs w:val="20"/>
          <w:lang w:val="es-ES"/>
        </w:rPr>
        <w:fldChar w:fldCharType="begin"/>
      </w:r>
      <w:r w:rsidRPr="00D949CB">
        <w:rPr>
          <w:rFonts w:eastAsia="Calibri" w:cs="Times New Roman"/>
          <w:bCs/>
          <w:color w:val="767171"/>
          <w:sz w:val="20"/>
          <w:szCs w:val="20"/>
          <w:lang w:val="es-ES"/>
        </w:rPr>
        <w:instrText xml:space="preserve"> SEQ Tabla \* ARABIC </w:instrText>
      </w:r>
      <w:r w:rsidRPr="00D949CB">
        <w:rPr>
          <w:rFonts w:eastAsia="Calibri" w:cs="Times New Roman"/>
          <w:bCs/>
          <w:color w:val="767171"/>
          <w:sz w:val="20"/>
          <w:szCs w:val="20"/>
          <w:lang w:val="es-ES"/>
        </w:rPr>
        <w:fldChar w:fldCharType="separate"/>
      </w:r>
      <w:r w:rsidR="00466151" w:rsidRPr="00D949CB">
        <w:rPr>
          <w:rFonts w:eastAsia="Calibri" w:cs="Times New Roman"/>
          <w:bCs/>
          <w:noProof/>
          <w:color w:val="767171"/>
          <w:sz w:val="20"/>
          <w:szCs w:val="20"/>
          <w:lang w:val="es-ES"/>
        </w:rPr>
        <w:t>2</w:t>
      </w:r>
      <w:r w:rsidRPr="00D949CB">
        <w:rPr>
          <w:rFonts w:eastAsia="Calibri" w:cs="Times New Roman"/>
          <w:bCs/>
          <w:color w:val="767171"/>
          <w:sz w:val="20"/>
          <w:szCs w:val="20"/>
          <w:lang w:val="es-ES"/>
        </w:rPr>
        <w:fldChar w:fldCharType="end"/>
      </w:r>
      <w:r w:rsidRPr="00D949CB">
        <w:rPr>
          <w:rFonts w:eastAsia="Calibri" w:cs="Times New Roman"/>
          <w:bCs/>
          <w:color w:val="767171"/>
          <w:sz w:val="20"/>
          <w:szCs w:val="20"/>
          <w:lang w:val="es-ES"/>
        </w:rPr>
        <w:t>: Resultado candidaturas República Dominicana 202</w:t>
      </w:r>
      <w:r w:rsidR="00091813" w:rsidRPr="00D949CB">
        <w:rPr>
          <w:rFonts w:eastAsia="Calibri" w:cs="Times New Roman"/>
          <w:bCs/>
          <w:color w:val="767171"/>
          <w:sz w:val="20"/>
          <w:szCs w:val="20"/>
          <w:lang w:val="es-ES"/>
        </w:rPr>
        <w:t>2</w:t>
      </w:r>
    </w:p>
    <w:tbl>
      <w:tblPr>
        <w:tblW w:w="5000" w:type="pct"/>
        <w:tblBorders>
          <w:top w:val="single" w:sz="4" w:space="0" w:color="7F7F7F"/>
          <w:bottom w:val="single" w:sz="4" w:space="0" w:color="7F7F7F"/>
        </w:tblBorders>
        <w:tblLook w:val="04A0" w:firstRow="1" w:lastRow="0" w:firstColumn="1" w:lastColumn="0" w:noHBand="0" w:noVBand="1"/>
      </w:tblPr>
      <w:tblGrid>
        <w:gridCol w:w="540"/>
        <w:gridCol w:w="6218"/>
        <w:gridCol w:w="1164"/>
      </w:tblGrid>
      <w:tr w:rsidR="00D949CB" w:rsidRPr="00D949CB" w14:paraId="69ED77A3" w14:textId="77777777" w:rsidTr="00343930">
        <w:trPr>
          <w:trHeight w:val="370"/>
          <w:tblHeader/>
        </w:trPr>
        <w:tc>
          <w:tcPr>
            <w:tcW w:w="339" w:type="pct"/>
            <w:tcBorders>
              <w:bottom w:val="single" w:sz="4" w:space="0" w:color="7F7F7F"/>
            </w:tcBorders>
            <w:shd w:val="clear" w:color="auto" w:fill="002060"/>
            <w:vAlign w:val="center"/>
          </w:tcPr>
          <w:p w14:paraId="4378F64E" w14:textId="77777777" w:rsidR="00C25523" w:rsidRPr="00D949CB" w:rsidRDefault="00C25523" w:rsidP="00C9444A">
            <w:pPr>
              <w:spacing w:after="0" w:line="360" w:lineRule="auto"/>
              <w:rPr>
                <w:rFonts w:eastAsia="Calibri" w:cs="Times New Roman"/>
                <w:b/>
                <w:bCs/>
                <w:color w:val="767171"/>
                <w:sz w:val="22"/>
                <w:lang w:val="es-DO"/>
              </w:rPr>
            </w:pPr>
            <w:r w:rsidRPr="00D949CB">
              <w:rPr>
                <w:rFonts w:eastAsia="Calibri" w:cs="Times New Roman"/>
                <w:b/>
                <w:bCs/>
                <w:color w:val="767171"/>
                <w:sz w:val="22"/>
                <w:lang w:val="es-DO"/>
              </w:rPr>
              <w:t>No.</w:t>
            </w:r>
          </w:p>
        </w:tc>
        <w:tc>
          <w:tcPr>
            <w:tcW w:w="3926" w:type="pct"/>
            <w:tcBorders>
              <w:bottom w:val="single" w:sz="4" w:space="0" w:color="7F7F7F"/>
            </w:tcBorders>
            <w:shd w:val="clear" w:color="auto" w:fill="002060"/>
            <w:vAlign w:val="center"/>
          </w:tcPr>
          <w:p w14:paraId="128DDE4A" w14:textId="77777777" w:rsidR="00C25523" w:rsidRPr="00D949CB" w:rsidRDefault="00C25523" w:rsidP="005618AE">
            <w:pPr>
              <w:spacing w:after="0" w:line="360" w:lineRule="auto"/>
              <w:jc w:val="center"/>
              <w:rPr>
                <w:rFonts w:eastAsia="Calibri" w:cs="Times New Roman"/>
                <w:b/>
                <w:bCs/>
                <w:color w:val="767171"/>
                <w:sz w:val="22"/>
                <w:lang w:val="es-DO"/>
              </w:rPr>
            </w:pPr>
            <w:r w:rsidRPr="00D949CB">
              <w:rPr>
                <w:rFonts w:eastAsia="Calibri" w:cs="Times New Roman"/>
                <w:b/>
                <w:bCs/>
                <w:color w:val="767171"/>
                <w:sz w:val="22"/>
                <w:lang w:val="es-DO"/>
              </w:rPr>
              <w:t>Candidaturas</w:t>
            </w:r>
          </w:p>
        </w:tc>
        <w:tc>
          <w:tcPr>
            <w:tcW w:w="735" w:type="pct"/>
            <w:tcBorders>
              <w:bottom w:val="single" w:sz="4" w:space="0" w:color="7F7F7F"/>
            </w:tcBorders>
            <w:shd w:val="clear" w:color="auto" w:fill="002060"/>
            <w:vAlign w:val="center"/>
          </w:tcPr>
          <w:p w14:paraId="67956917" w14:textId="77777777" w:rsidR="00C25523" w:rsidRPr="00D949CB" w:rsidRDefault="00C25523" w:rsidP="005618AE">
            <w:pPr>
              <w:spacing w:after="0" w:line="360" w:lineRule="auto"/>
              <w:jc w:val="center"/>
              <w:rPr>
                <w:rFonts w:eastAsia="Calibri" w:cs="Times New Roman"/>
                <w:b/>
                <w:bCs/>
                <w:color w:val="767171"/>
                <w:sz w:val="22"/>
                <w:lang w:val="es-DO"/>
              </w:rPr>
            </w:pPr>
            <w:r w:rsidRPr="00D949CB">
              <w:rPr>
                <w:rFonts w:eastAsia="Calibri" w:cs="Times New Roman"/>
                <w:b/>
                <w:bCs/>
                <w:color w:val="767171"/>
                <w:sz w:val="22"/>
                <w:lang w:val="es-DO"/>
              </w:rPr>
              <w:t>Resultado</w:t>
            </w:r>
          </w:p>
        </w:tc>
      </w:tr>
      <w:tr w:rsidR="00D949CB" w:rsidRPr="00D949CB" w14:paraId="4D013040" w14:textId="77777777" w:rsidTr="00343930">
        <w:trPr>
          <w:trHeight w:val="755"/>
        </w:trPr>
        <w:tc>
          <w:tcPr>
            <w:tcW w:w="339" w:type="pct"/>
            <w:tcBorders>
              <w:top w:val="single" w:sz="4" w:space="0" w:color="7F7F7F"/>
              <w:bottom w:val="single" w:sz="4" w:space="0" w:color="7F7F7F"/>
            </w:tcBorders>
            <w:shd w:val="clear" w:color="auto" w:fill="auto"/>
            <w:vAlign w:val="center"/>
          </w:tcPr>
          <w:p w14:paraId="561391B6" w14:textId="77777777" w:rsidR="00E12E29" w:rsidRPr="00D949CB" w:rsidRDefault="00E12E29" w:rsidP="00E12E29">
            <w:pPr>
              <w:spacing w:after="0" w:line="360" w:lineRule="auto"/>
              <w:rPr>
                <w:rFonts w:eastAsia="Calibri" w:cs="Times New Roman"/>
                <w:bCs/>
                <w:color w:val="767171"/>
                <w:sz w:val="22"/>
                <w:lang w:val="es-DO"/>
              </w:rPr>
            </w:pPr>
            <w:r w:rsidRPr="00D949CB">
              <w:rPr>
                <w:rFonts w:eastAsia="Calibri" w:cs="Times New Roman"/>
                <w:bCs/>
                <w:color w:val="767171"/>
                <w:sz w:val="22"/>
                <w:lang w:val="es-DO"/>
              </w:rPr>
              <w:t>1</w:t>
            </w:r>
          </w:p>
        </w:tc>
        <w:tc>
          <w:tcPr>
            <w:tcW w:w="3926" w:type="pct"/>
            <w:tcBorders>
              <w:top w:val="single" w:sz="4" w:space="0" w:color="7F7F7F"/>
              <w:bottom w:val="single" w:sz="4" w:space="0" w:color="7F7F7F"/>
            </w:tcBorders>
            <w:shd w:val="clear" w:color="auto" w:fill="auto"/>
            <w:vAlign w:val="center"/>
          </w:tcPr>
          <w:p w14:paraId="47C9E9BB" w14:textId="0AC14066" w:rsidR="00E12E29" w:rsidRPr="00D949CB" w:rsidRDefault="00D01945" w:rsidP="005618AE">
            <w:pPr>
              <w:spacing w:after="0" w:line="360" w:lineRule="auto"/>
              <w:jc w:val="both"/>
              <w:rPr>
                <w:color w:val="767171"/>
                <w:shd w:val="clear" w:color="auto" w:fill="FFFFFF" w:themeFill="background1"/>
                <w:lang w:val="es-US"/>
              </w:rPr>
            </w:pPr>
            <w:r w:rsidRPr="00D949CB">
              <w:rPr>
                <w:color w:val="767171"/>
                <w:shd w:val="clear" w:color="auto" w:fill="FFFFFF" w:themeFill="background1"/>
                <w:lang w:val="es-US"/>
              </w:rPr>
              <w:t>Vicepresidencia del Grupo de Expertos para el Control del Lavado de Activos (GELAVEX), representada por la Unidad de Análisis Financiero (UAF) del Ministerio de Hacienda, para el período 2022-2023</w:t>
            </w:r>
          </w:p>
        </w:tc>
        <w:tc>
          <w:tcPr>
            <w:tcW w:w="735" w:type="pct"/>
            <w:tcBorders>
              <w:top w:val="single" w:sz="4" w:space="0" w:color="7F7F7F"/>
              <w:bottom w:val="single" w:sz="4" w:space="0" w:color="7F7F7F"/>
            </w:tcBorders>
            <w:shd w:val="clear" w:color="auto" w:fill="auto"/>
            <w:vAlign w:val="center"/>
          </w:tcPr>
          <w:p w14:paraId="28187304" w14:textId="7890644E" w:rsidR="00E12E29" w:rsidRPr="00D949CB" w:rsidRDefault="00E12E29" w:rsidP="005618AE">
            <w:pPr>
              <w:spacing w:after="0" w:line="360" w:lineRule="auto"/>
              <w:jc w:val="center"/>
              <w:rPr>
                <w:rFonts w:eastAsia="Calibri" w:cs="Times New Roman"/>
                <w:color w:val="767171"/>
                <w:sz w:val="22"/>
                <w:lang w:val="es-DO"/>
              </w:rPr>
            </w:pPr>
            <w:r w:rsidRPr="00D949CB">
              <w:rPr>
                <w:rFonts w:eastAsia="Calibri" w:cs="Times New Roman"/>
                <w:color w:val="767171"/>
                <w:sz w:val="22"/>
                <w:lang w:val="es-DO"/>
              </w:rPr>
              <w:t>Electo</w:t>
            </w:r>
          </w:p>
        </w:tc>
      </w:tr>
      <w:tr w:rsidR="00D949CB" w:rsidRPr="00D949CB" w14:paraId="7B7857A1" w14:textId="77777777" w:rsidTr="00343930">
        <w:trPr>
          <w:trHeight w:val="370"/>
        </w:trPr>
        <w:tc>
          <w:tcPr>
            <w:tcW w:w="339" w:type="pct"/>
            <w:shd w:val="clear" w:color="auto" w:fill="auto"/>
            <w:vAlign w:val="center"/>
          </w:tcPr>
          <w:p w14:paraId="41A4F23F" w14:textId="77777777" w:rsidR="00E12E29" w:rsidRPr="00D949CB" w:rsidRDefault="00E12E29" w:rsidP="00E12E29">
            <w:pPr>
              <w:spacing w:after="0" w:line="360" w:lineRule="auto"/>
              <w:rPr>
                <w:rFonts w:eastAsia="Calibri" w:cs="Times New Roman"/>
                <w:bCs/>
                <w:color w:val="767171"/>
                <w:sz w:val="22"/>
                <w:lang w:val="es-DO"/>
              </w:rPr>
            </w:pPr>
            <w:r w:rsidRPr="00D949CB">
              <w:rPr>
                <w:rFonts w:eastAsia="Calibri" w:cs="Times New Roman"/>
                <w:bCs/>
                <w:color w:val="767171"/>
                <w:sz w:val="22"/>
                <w:lang w:val="es-DO"/>
              </w:rPr>
              <w:t>2</w:t>
            </w:r>
          </w:p>
        </w:tc>
        <w:tc>
          <w:tcPr>
            <w:tcW w:w="3926" w:type="pct"/>
            <w:shd w:val="clear" w:color="auto" w:fill="auto"/>
            <w:vAlign w:val="center"/>
          </w:tcPr>
          <w:p w14:paraId="6FEE4369" w14:textId="43E56B50" w:rsidR="00E12E29" w:rsidRPr="00D949CB" w:rsidRDefault="00D01945" w:rsidP="005618AE">
            <w:pPr>
              <w:spacing w:after="0" w:line="360" w:lineRule="auto"/>
              <w:jc w:val="both"/>
              <w:rPr>
                <w:rFonts w:eastAsia="Calibri" w:cs="Times New Roman"/>
                <w:color w:val="767171"/>
                <w:sz w:val="22"/>
                <w:lang w:val="es-DO"/>
              </w:rPr>
            </w:pPr>
            <w:r w:rsidRPr="00D949CB">
              <w:rPr>
                <w:color w:val="767171"/>
                <w:shd w:val="clear" w:color="auto" w:fill="FFFFFF" w:themeFill="background1"/>
                <w:lang w:val="es-US"/>
              </w:rPr>
              <w:t>Candidatura dominicana a miembro del Comité Directivo Permanente de la Comisión Interamericana de Telecomunicaciones (COM/CITEL) de la Organización de los Estados Americanos (OEA), para el período 2022-2026.</w:t>
            </w:r>
          </w:p>
        </w:tc>
        <w:tc>
          <w:tcPr>
            <w:tcW w:w="735" w:type="pct"/>
            <w:shd w:val="clear" w:color="auto" w:fill="auto"/>
            <w:vAlign w:val="center"/>
          </w:tcPr>
          <w:p w14:paraId="229CFBE5" w14:textId="7BDC3A58" w:rsidR="00E12E29" w:rsidRPr="00D949CB" w:rsidRDefault="00E12E29" w:rsidP="005618AE">
            <w:pPr>
              <w:spacing w:after="0" w:line="360" w:lineRule="auto"/>
              <w:jc w:val="center"/>
              <w:rPr>
                <w:rFonts w:eastAsia="Calibri" w:cs="Times New Roman"/>
                <w:color w:val="767171"/>
                <w:sz w:val="22"/>
                <w:lang w:val="es-DO"/>
              </w:rPr>
            </w:pPr>
            <w:r w:rsidRPr="00D949CB">
              <w:rPr>
                <w:rFonts w:eastAsia="Calibri" w:cs="Times New Roman"/>
                <w:color w:val="767171"/>
                <w:sz w:val="22"/>
                <w:lang w:val="es-DO"/>
              </w:rPr>
              <w:t>Electo</w:t>
            </w:r>
          </w:p>
        </w:tc>
      </w:tr>
      <w:tr w:rsidR="00D949CB" w:rsidRPr="00D949CB" w14:paraId="6740EF33" w14:textId="77777777" w:rsidTr="00343930">
        <w:trPr>
          <w:trHeight w:val="383"/>
        </w:trPr>
        <w:tc>
          <w:tcPr>
            <w:tcW w:w="339" w:type="pct"/>
            <w:tcBorders>
              <w:top w:val="single" w:sz="4" w:space="0" w:color="7F7F7F"/>
              <w:bottom w:val="single" w:sz="4" w:space="0" w:color="7F7F7F"/>
            </w:tcBorders>
            <w:shd w:val="clear" w:color="auto" w:fill="auto"/>
            <w:vAlign w:val="center"/>
          </w:tcPr>
          <w:p w14:paraId="52C6BAB7" w14:textId="77777777" w:rsidR="00E12E29" w:rsidRPr="00D949CB" w:rsidRDefault="00E12E29" w:rsidP="00E12E29">
            <w:pPr>
              <w:spacing w:after="0" w:line="360" w:lineRule="auto"/>
              <w:rPr>
                <w:rFonts w:eastAsia="Calibri" w:cs="Times New Roman"/>
                <w:bCs/>
                <w:color w:val="767171"/>
                <w:sz w:val="22"/>
                <w:lang w:val="es-DO"/>
              </w:rPr>
            </w:pPr>
            <w:r w:rsidRPr="00D949CB">
              <w:rPr>
                <w:rFonts w:eastAsia="Calibri" w:cs="Times New Roman"/>
                <w:bCs/>
                <w:color w:val="767171"/>
                <w:sz w:val="22"/>
                <w:lang w:val="es-DO"/>
              </w:rPr>
              <w:t>3</w:t>
            </w:r>
          </w:p>
        </w:tc>
        <w:tc>
          <w:tcPr>
            <w:tcW w:w="3926" w:type="pct"/>
            <w:tcBorders>
              <w:top w:val="single" w:sz="4" w:space="0" w:color="7F7F7F"/>
              <w:bottom w:val="single" w:sz="4" w:space="0" w:color="7F7F7F"/>
            </w:tcBorders>
            <w:shd w:val="clear" w:color="auto" w:fill="auto"/>
            <w:vAlign w:val="center"/>
          </w:tcPr>
          <w:p w14:paraId="2CF5E8CE" w14:textId="41CBE8AF" w:rsidR="00E12E29" w:rsidRPr="00D949CB" w:rsidRDefault="00343930" w:rsidP="005618AE">
            <w:pPr>
              <w:spacing w:after="0" w:line="360" w:lineRule="auto"/>
              <w:jc w:val="both"/>
              <w:rPr>
                <w:rFonts w:eastAsia="Calibri" w:cs="Times New Roman"/>
                <w:color w:val="767171"/>
                <w:sz w:val="22"/>
                <w:lang w:val="es-DO"/>
              </w:rPr>
            </w:pPr>
            <w:r w:rsidRPr="00D949CB">
              <w:rPr>
                <w:color w:val="767171"/>
                <w:shd w:val="clear" w:color="auto" w:fill="FFFFFF" w:themeFill="background1"/>
                <w:lang w:val="es-US"/>
              </w:rPr>
              <w:t>Segunda Vicepresidencia del Comité Ejecutivo de la Comisión Latinoamericana de Aviación Civil (CLAC)</w:t>
            </w:r>
            <w:r w:rsidR="00A052AD" w:rsidRPr="00D949CB">
              <w:rPr>
                <w:color w:val="767171"/>
                <w:shd w:val="clear" w:color="auto" w:fill="FFFFFF" w:themeFill="background1"/>
                <w:lang w:val="es-US"/>
              </w:rPr>
              <w:t>, para el período 2022-2024.</w:t>
            </w:r>
          </w:p>
        </w:tc>
        <w:tc>
          <w:tcPr>
            <w:tcW w:w="735" w:type="pct"/>
            <w:tcBorders>
              <w:top w:val="single" w:sz="4" w:space="0" w:color="7F7F7F"/>
              <w:bottom w:val="single" w:sz="4" w:space="0" w:color="7F7F7F"/>
            </w:tcBorders>
            <w:shd w:val="clear" w:color="auto" w:fill="auto"/>
            <w:vAlign w:val="center"/>
          </w:tcPr>
          <w:p w14:paraId="70F0F702" w14:textId="70CEE20C" w:rsidR="00E12E29" w:rsidRPr="00D949CB" w:rsidRDefault="00E12E29" w:rsidP="005618AE">
            <w:pPr>
              <w:spacing w:after="0" w:line="360" w:lineRule="auto"/>
              <w:jc w:val="center"/>
              <w:rPr>
                <w:rFonts w:eastAsia="Calibri" w:cs="Times New Roman"/>
                <w:color w:val="767171"/>
                <w:sz w:val="22"/>
                <w:lang w:val="es-DO"/>
              </w:rPr>
            </w:pPr>
            <w:r w:rsidRPr="00D949CB">
              <w:rPr>
                <w:rFonts w:eastAsia="Calibri" w:cs="Times New Roman"/>
                <w:color w:val="767171"/>
                <w:sz w:val="22"/>
                <w:lang w:val="es-DO"/>
              </w:rPr>
              <w:t>Electo</w:t>
            </w:r>
          </w:p>
        </w:tc>
      </w:tr>
      <w:tr w:rsidR="00D949CB" w:rsidRPr="00D949CB" w14:paraId="53533A70" w14:textId="77777777" w:rsidTr="00343930">
        <w:trPr>
          <w:trHeight w:val="755"/>
        </w:trPr>
        <w:tc>
          <w:tcPr>
            <w:tcW w:w="339" w:type="pct"/>
            <w:shd w:val="clear" w:color="auto" w:fill="auto"/>
            <w:vAlign w:val="center"/>
          </w:tcPr>
          <w:p w14:paraId="412571E3" w14:textId="77777777" w:rsidR="00E12E29" w:rsidRPr="00D949CB" w:rsidRDefault="00E12E29" w:rsidP="00E12E29">
            <w:pPr>
              <w:spacing w:after="0" w:line="360" w:lineRule="auto"/>
              <w:rPr>
                <w:rFonts w:eastAsia="Calibri" w:cs="Times New Roman"/>
                <w:bCs/>
                <w:color w:val="767171"/>
                <w:sz w:val="22"/>
                <w:lang w:val="es-DO"/>
              </w:rPr>
            </w:pPr>
            <w:r w:rsidRPr="00D949CB">
              <w:rPr>
                <w:rFonts w:eastAsia="Calibri" w:cs="Times New Roman"/>
                <w:bCs/>
                <w:color w:val="767171"/>
                <w:sz w:val="22"/>
                <w:lang w:val="es-DO"/>
              </w:rPr>
              <w:lastRenderedPageBreak/>
              <w:t>4</w:t>
            </w:r>
          </w:p>
        </w:tc>
        <w:tc>
          <w:tcPr>
            <w:tcW w:w="3926" w:type="pct"/>
            <w:shd w:val="clear" w:color="auto" w:fill="auto"/>
            <w:vAlign w:val="center"/>
          </w:tcPr>
          <w:p w14:paraId="548EDCB1" w14:textId="10124A17" w:rsidR="00E12E29" w:rsidRPr="00D949CB" w:rsidRDefault="005E7C82" w:rsidP="005618AE">
            <w:pPr>
              <w:spacing w:after="0" w:line="360" w:lineRule="auto"/>
              <w:jc w:val="both"/>
              <w:rPr>
                <w:rFonts w:eastAsia="Calibri" w:cs="Times New Roman"/>
                <w:color w:val="767171"/>
                <w:sz w:val="22"/>
                <w:lang w:val="es-DO"/>
              </w:rPr>
            </w:pPr>
            <w:r w:rsidRPr="00D949CB">
              <w:rPr>
                <w:rFonts w:cs="Times New Roman"/>
                <w:color w:val="767171"/>
                <w:szCs w:val="24"/>
                <w:shd w:val="clear" w:color="auto" w:fill="FFFFFF" w:themeFill="background1"/>
                <w:lang w:val="es-US" w:eastAsia="zh-CN"/>
              </w:rPr>
              <w:t>Vicepresidencias de la Mesa Directiva de la Conferencia Regional sobre la Mujer de América Latina y el Caribe, a ser electa en el marco de la XV Conferencia Regional de la CEPAL, del 07 al 11 de noviembre del 2022</w:t>
            </w:r>
            <w:r w:rsidR="00A052AD" w:rsidRPr="00D949CB">
              <w:rPr>
                <w:color w:val="767171"/>
                <w:shd w:val="clear" w:color="auto" w:fill="FFFFFF" w:themeFill="background1"/>
                <w:lang w:val="es-US"/>
              </w:rPr>
              <w:t>.</w:t>
            </w:r>
          </w:p>
        </w:tc>
        <w:tc>
          <w:tcPr>
            <w:tcW w:w="735" w:type="pct"/>
            <w:shd w:val="clear" w:color="auto" w:fill="auto"/>
            <w:vAlign w:val="center"/>
          </w:tcPr>
          <w:p w14:paraId="07B55A3B" w14:textId="3A5DDF98" w:rsidR="00E12E29" w:rsidRPr="00D949CB" w:rsidRDefault="00A67341" w:rsidP="005618AE">
            <w:pPr>
              <w:spacing w:after="0" w:line="360" w:lineRule="auto"/>
              <w:jc w:val="center"/>
              <w:rPr>
                <w:rFonts w:eastAsia="Calibri" w:cs="Times New Roman"/>
                <w:color w:val="767171"/>
                <w:sz w:val="22"/>
                <w:lang w:val="es-DO"/>
              </w:rPr>
            </w:pPr>
            <w:r w:rsidRPr="00D949CB">
              <w:rPr>
                <w:rFonts w:eastAsia="Calibri" w:cs="Times New Roman"/>
                <w:color w:val="767171"/>
                <w:sz w:val="22"/>
                <w:lang w:val="es-DO"/>
              </w:rPr>
              <w:t>Electa</w:t>
            </w:r>
          </w:p>
        </w:tc>
      </w:tr>
      <w:tr w:rsidR="00D949CB" w:rsidRPr="00D949CB" w14:paraId="33AF04D2" w14:textId="77777777" w:rsidTr="00343930">
        <w:trPr>
          <w:trHeight w:val="743"/>
        </w:trPr>
        <w:tc>
          <w:tcPr>
            <w:tcW w:w="339" w:type="pct"/>
            <w:tcBorders>
              <w:top w:val="single" w:sz="4" w:space="0" w:color="7F7F7F"/>
              <w:bottom w:val="single" w:sz="4" w:space="0" w:color="7F7F7F"/>
            </w:tcBorders>
            <w:shd w:val="clear" w:color="auto" w:fill="auto"/>
            <w:vAlign w:val="center"/>
          </w:tcPr>
          <w:p w14:paraId="3AF5AC96" w14:textId="77777777" w:rsidR="00E12E29" w:rsidRPr="00D949CB" w:rsidRDefault="00E12E29" w:rsidP="00E12E29">
            <w:pPr>
              <w:spacing w:after="0" w:line="360" w:lineRule="auto"/>
              <w:rPr>
                <w:rFonts w:eastAsia="Calibri" w:cs="Times New Roman"/>
                <w:bCs/>
                <w:color w:val="767171"/>
                <w:sz w:val="22"/>
                <w:lang w:val="es-DO"/>
              </w:rPr>
            </w:pPr>
            <w:r w:rsidRPr="00D949CB">
              <w:rPr>
                <w:rFonts w:eastAsia="Calibri" w:cs="Times New Roman"/>
                <w:bCs/>
                <w:color w:val="767171"/>
                <w:sz w:val="22"/>
                <w:lang w:val="es-DO"/>
              </w:rPr>
              <w:t>5</w:t>
            </w:r>
          </w:p>
        </w:tc>
        <w:tc>
          <w:tcPr>
            <w:tcW w:w="3926" w:type="pct"/>
            <w:tcBorders>
              <w:top w:val="single" w:sz="4" w:space="0" w:color="7F7F7F"/>
              <w:bottom w:val="single" w:sz="4" w:space="0" w:color="7F7F7F"/>
            </w:tcBorders>
            <w:shd w:val="clear" w:color="auto" w:fill="auto"/>
            <w:vAlign w:val="center"/>
          </w:tcPr>
          <w:p w14:paraId="7DEABE6B" w14:textId="1E3739D8" w:rsidR="00E12E29" w:rsidRPr="00D949CB" w:rsidRDefault="00343930" w:rsidP="005618AE">
            <w:pPr>
              <w:spacing w:after="0" w:line="360" w:lineRule="auto"/>
              <w:jc w:val="both"/>
              <w:rPr>
                <w:rFonts w:eastAsia="Calibri" w:cs="Times New Roman"/>
                <w:color w:val="767171"/>
                <w:sz w:val="22"/>
                <w:lang w:val="es-DO"/>
              </w:rPr>
            </w:pPr>
            <w:r w:rsidRPr="00D949CB">
              <w:rPr>
                <w:color w:val="767171"/>
                <w:shd w:val="clear" w:color="auto" w:fill="FFFFFF" w:themeFill="background1"/>
                <w:lang w:val="es-US"/>
              </w:rPr>
              <w:t>Candidatura dominicana a la Vicepresidencia del Grupo de Expertos para el Control del Lavado de Activos (GELAVEX)</w:t>
            </w:r>
            <w:r w:rsidR="00ED0A1A" w:rsidRPr="00D949CB">
              <w:rPr>
                <w:color w:val="767171"/>
                <w:shd w:val="clear" w:color="auto" w:fill="FFFFFF" w:themeFill="background1"/>
                <w:lang w:val="es-US"/>
              </w:rPr>
              <w:t xml:space="preserve"> de la Organización de los Estados Americanos (OEA)</w:t>
            </w:r>
            <w:r w:rsidRPr="00D949CB">
              <w:rPr>
                <w:color w:val="767171"/>
                <w:shd w:val="clear" w:color="auto" w:fill="FFFFFF" w:themeFill="background1"/>
                <w:lang w:val="es-US"/>
              </w:rPr>
              <w:t>, representada por la Unidad de Análisis Financiero (UAF) del Ministerio de Hacienda, para el período 2022-2023</w:t>
            </w:r>
            <w:r w:rsidR="00E12E29" w:rsidRPr="00D949CB">
              <w:rPr>
                <w:rFonts w:eastAsia="Calibri" w:cs="Times New Roman"/>
                <w:color w:val="767171"/>
                <w:sz w:val="22"/>
                <w:lang w:val="es-DO"/>
              </w:rPr>
              <w:t>.</w:t>
            </w:r>
          </w:p>
        </w:tc>
        <w:tc>
          <w:tcPr>
            <w:tcW w:w="735" w:type="pct"/>
            <w:tcBorders>
              <w:top w:val="single" w:sz="4" w:space="0" w:color="7F7F7F"/>
              <w:bottom w:val="single" w:sz="4" w:space="0" w:color="7F7F7F"/>
            </w:tcBorders>
            <w:shd w:val="clear" w:color="auto" w:fill="auto"/>
            <w:vAlign w:val="center"/>
          </w:tcPr>
          <w:p w14:paraId="31981D76" w14:textId="0F796381" w:rsidR="00E12E29" w:rsidRPr="00D949CB" w:rsidRDefault="00A67341" w:rsidP="005618AE">
            <w:pPr>
              <w:spacing w:after="0" w:line="360" w:lineRule="auto"/>
              <w:jc w:val="center"/>
              <w:rPr>
                <w:rFonts w:eastAsia="Calibri" w:cs="Times New Roman"/>
                <w:color w:val="767171"/>
                <w:sz w:val="22"/>
                <w:lang w:val="es-DO"/>
              </w:rPr>
            </w:pPr>
            <w:r w:rsidRPr="00D949CB">
              <w:rPr>
                <w:rFonts w:eastAsia="Calibri" w:cs="Times New Roman"/>
                <w:color w:val="767171"/>
                <w:sz w:val="22"/>
                <w:lang w:val="es-DO"/>
              </w:rPr>
              <w:t>Electa</w:t>
            </w:r>
          </w:p>
        </w:tc>
      </w:tr>
      <w:tr w:rsidR="00D949CB" w:rsidRPr="00D949CB" w14:paraId="5DE48A3B" w14:textId="77777777" w:rsidTr="00343930">
        <w:trPr>
          <w:trHeight w:val="954"/>
        </w:trPr>
        <w:tc>
          <w:tcPr>
            <w:tcW w:w="339" w:type="pct"/>
            <w:tcBorders>
              <w:top w:val="single" w:sz="4" w:space="0" w:color="7F7F7F"/>
              <w:bottom w:val="single" w:sz="4" w:space="0" w:color="7F7F7F"/>
            </w:tcBorders>
            <w:shd w:val="clear" w:color="auto" w:fill="auto"/>
            <w:vAlign w:val="center"/>
          </w:tcPr>
          <w:p w14:paraId="20C151BE" w14:textId="311495D8" w:rsidR="00E12E29" w:rsidRPr="00D949CB" w:rsidRDefault="00A67341" w:rsidP="00E12E29">
            <w:pPr>
              <w:spacing w:after="0" w:line="360" w:lineRule="auto"/>
              <w:rPr>
                <w:rFonts w:eastAsia="Calibri" w:cs="Times New Roman"/>
                <w:bCs/>
                <w:color w:val="767171"/>
                <w:sz w:val="22"/>
                <w:lang w:val="es-DO"/>
              </w:rPr>
            </w:pPr>
            <w:r w:rsidRPr="00D949CB">
              <w:rPr>
                <w:rFonts w:eastAsia="Calibri" w:cs="Times New Roman"/>
                <w:bCs/>
                <w:color w:val="767171"/>
                <w:sz w:val="22"/>
                <w:lang w:val="es-DO"/>
              </w:rPr>
              <w:t>6</w:t>
            </w:r>
          </w:p>
        </w:tc>
        <w:tc>
          <w:tcPr>
            <w:tcW w:w="3926" w:type="pct"/>
            <w:tcBorders>
              <w:top w:val="single" w:sz="4" w:space="0" w:color="7F7F7F"/>
              <w:bottom w:val="single" w:sz="4" w:space="0" w:color="7F7F7F"/>
            </w:tcBorders>
            <w:shd w:val="clear" w:color="auto" w:fill="auto"/>
            <w:vAlign w:val="center"/>
          </w:tcPr>
          <w:p w14:paraId="3369983A" w14:textId="2A27BE8F" w:rsidR="00E12E29" w:rsidRPr="00D949CB" w:rsidRDefault="005E7C82" w:rsidP="005618AE">
            <w:pPr>
              <w:spacing w:after="0" w:line="360" w:lineRule="auto"/>
              <w:jc w:val="both"/>
              <w:rPr>
                <w:rFonts w:eastAsia="Calibri" w:cs="Times New Roman"/>
                <w:color w:val="767171"/>
                <w:sz w:val="22"/>
                <w:lang w:val="es-DO"/>
              </w:rPr>
            </w:pPr>
            <w:r w:rsidRPr="00D949CB">
              <w:rPr>
                <w:rFonts w:cs="Times New Roman"/>
                <w:color w:val="767171"/>
                <w:szCs w:val="24"/>
                <w:shd w:val="clear" w:color="auto" w:fill="FFFFFF" w:themeFill="background1"/>
                <w:lang w:val="es-US" w:eastAsia="zh-CN"/>
              </w:rPr>
              <w:t>Presidencia de la 3era. Comisión durante 76avo. período de sesiones de la Asamblea General de la Organización de las Naciones Unidas (ONU), en la persona del embajador José Blanco, para el período 2022-2023.</w:t>
            </w:r>
          </w:p>
        </w:tc>
        <w:tc>
          <w:tcPr>
            <w:tcW w:w="735" w:type="pct"/>
            <w:tcBorders>
              <w:top w:val="single" w:sz="4" w:space="0" w:color="7F7F7F"/>
              <w:bottom w:val="single" w:sz="4" w:space="0" w:color="7F7F7F"/>
            </w:tcBorders>
            <w:shd w:val="clear" w:color="auto" w:fill="auto"/>
            <w:vAlign w:val="center"/>
          </w:tcPr>
          <w:p w14:paraId="7501B75E" w14:textId="0F7644D9" w:rsidR="00E12E29" w:rsidRPr="00D949CB" w:rsidRDefault="00343930" w:rsidP="005618AE">
            <w:pPr>
              <w:spacing w:after="0" w:line="360" w:lineRule="auto"/>
              <w:jc w:val="center"/>
              <w:rPr>
                <w:rFonts w:eastAsia="Calibri" w:cs="Times New Roman"/>
                <w:color w:val="767171"/>
                <w:sz w:val="22"/>
                <w:lang w:val="es-DO"/>
              </w:rPr>
            </w:pPr>
            <w:r w:rsidRPr="00D949CB">
              <w:rPr>
                <w:rFonts w:eastAsia="Calibri" w:cs="Times New Roman"/>
                <w:color w:val="767171"/>
                <w:sz w:val="22"/>
                <w:lang w:val="es-DO"/>
              </w:rPr>
              <w:t>Electa</w:t>
            </w:r>
          </w:p>
        </w:tc>
      </w:tr>
      <w:tr w:rsidR="00D949CB" w:rsidRPr="00D949CB" w14:paraId="394496F9" w14:textId="77777777" w:rsidTr="005A6695">
        <w:trPr>
          <w:trHeight w:val="755"/>
        </w:trPr>
        <w:tc>
          <w:tcPr>
            <w:tcW w:w="339" w:type="pct"/>
            <w:tcBorders>
              <w:top w:val="single" w:sz="4" w:space="0" w:color="7F7F7F"/>
              <w:bottom w:val="single" w:sz="4" w:space="0" w:color="7F7F7F"/>
            </w:tcBorders>
            <w:shd w:val="clear" w:color="auto" w:fill="auto"/>
            <w:vAlign w:val="center"/>
          </w:tcPr>
          <w:p w14:paraId="6BEDC936" w14:textId="611889D7" w:rsidR="00E12E29" w:rsidRPr="00D949CB" w:rsidRDefault="00A67341" w:rsidP="00E12E29">
            <w:pPr>
              <w:spacing w:after="0" w:line="360" w:lineRule="auto"/>
              <w:rPr>
                <w:rFonts w:eastAsia="Calibri" w:cs="Times New Roman"/>
                <w:bCs/>
                <w:color w:val="767171"/>
                <w:sz w:val="22"/>
                <w:lang w:val="es-DO"/>
              </w:rPr>
            </w:pPr>
            <w:r w:rsidRPr="00D949CB">
              <w:rPr>
                <w:rFonts w:eastAsia="Calibri" w:cs="Times New Roman"/>
                <w:bCs/>
                <w:color w:val="767171"/>
                <w:sz w:val="22"/>
                <w:lang w:val="es-DO"/>
              </w:rPr>
              <w:t>7</w:t>
            </w:r>
          </w:p>
        </w:tc>
        <w:tc>
          <w:tcPr>
            <w:tcW w:w="3926" w:type="pct"/>
            <w:tcBorders>
              <w:top w:val="single" w:sz="4" w:space="0" w:color="7F7F7F"/>
              <w:bottom w:val="single" w:sz="4" w:space="0" w:color="7F7F7F"/>
            </w:tcBorders>
            <w:shd w:val="clear" w:color="auto" w:fill="auto"/>
            <w:vAlign w:val="center"/>
          </w:tcPr>
          <w:p w14:paraId="1C4D0B5D" w14:textId="795C39CE" w:rsidR="00E12E29" w:rsidRPr="00D949CB" w:rsidRDefault="00343930" w:rsidP="005618AE">
            <w:pPr>
              <w:spacing w:after="0" w:line="360" w:lineRule="auto"/>
              <w:jc w:val="both"/>
              <w:rPr>
                <w:rFonts w:eastAsia="Calibri" w:cs="Times New Roman"/>
                <w:color w:val="767171"/>
                <w:sz w:val="22"/>
                <w:lang w:val="es-DO"/>
              </w:rPr>
            </w:pPr>
            <w:r w:rsidRPr="00D949CB">
              <w:rPr>
                <w:color w:val="767171"/>
                <w:shd w:val="clear" w:color="auto" w:fill="FFFFFF" w:themeFill="background1"/>
                <w:lang w:val="es-US"/>
              </w:rPr>
              <w:t xml:space="preserve">Candidatura </w:t>
            </w:r>
            <w:r w:rsidR="00ED0A1A" w:rsidRPr="00D949CB">
              <w:rPr>
                <w:color w:val="767171"/>
                <w:shd w:val="clear" w:color="auto" w:fill="FFFFFF" w:themeFill="background1"/>
                <w:lang w:val="es-US"/>
              </w:rPr>
              <w:t xml:space="preserve">dominicana en la personal </w:t>
            </w:r>
            <w:r w:rsidRPr="00D949CB">
              <w:rPr>
                <w:color w:val="767171"/>
                <w:shd w:val="clear" w:color="auto" w:fill="FFFFFF" w:themeFill="background1"/>
                <w:lang w:val="es-US"/>
              </w:rPr>
              <w:t xml:space="preserve">del Sr. Julio José Rojas Báez, a miembro del Comité Jurídico Interamericano (CJI) </w:t>
            </w:r>
            <w:r w:rsidR="00ED0A1A" w:rsidRPr="00D949CB">
              <w:rPr>
                <w:color w:val="767171"/>
                <w:shd w:val="clear" w:color="auto" w:fill="FFFFFF" w:themeFill="background1"/>
                <w:lang w:val="es-US"/>
              </w:rPr>
              <w:t>de la Organización de los Estados Americanos (OEA)</w:t>
            </w:r>
            <w:r w:rsidRPr="00D949CB">
              <w:rPr>
                <w:color w:val="767171"/>
                <w:shd w:val="clear" w:color="auto" w:fill="FFFFFF" w:themeFill="background1"/>
                <w:lang w:val="es-US"/>
              </w:rPr>
              <w:t>, para el período 2022-2025.</w:t>
            </w:r>
          </w:p>
        </w:tc>
        <w:tc>
          <w:tcPr>
            <w:tcW w:w="735" w:type="pct"/>
            <w:tcBorders>
              <w:top w:val="single" w:sz="4" w:space="0" w:color="7F7F7F"/>
              <w:bottom w:val="single" w:sz="4" w:space="0" w:color="7F7F7F"/>
            </w:tcBorders>
            <w:shd w:val="clear" w:color="auto" w:fill="auto"/>
            <w:vAlign w:val="center"/>
          </w:tcPr>
          <w:p w14:paraId="52B9B43E" w14:textId="5648EFCA" w:rsidR="00E12E29" w:rsidRPr="00D949CB" w:rsidRDefault="00343930" w:rsidP="005618AE">
            <w:pPr>
              <w:spacing w:after="0" w:line="360" w:lineRule="auto"/>
              <w:jc w:val="center"/>
              <w:rPr>
                <w:rFonts w:eastAsia="Calibri" w:cs="Times New Roman"/>
                <w:color w:val="767171"/>
                <w:sz w:val="22"/>
                <w:lang w:val="es-DO"/>
              </w:rPr>
            </w:pPr>
            <w:r w:rsidRPr="00D949CB">
              <w:rPr>
                <w:rFonts w:eastAsia="Calibri" w:cs="Times New Roman"/>
                <w:color w:val="767171"/>
                <w:sz w:val="22"/>
                <w:lang w:val="es-DO"/>
              </w:rPr>
              <w:t>Inscrita</w:t>
            </w:r>
          </w:p>
        </w:tc>
      </w:tr>
      <w:tr w:rsidR="00D949CB" w:rsidRPr="00D949CB" w14:paraId="72C91AA6" w14:textId="77777777" w:rsidTr="005A6695">
        <w:trPr>
          <w:trHeight w:val="919"/>
        </w:trPr>
        <w:tc>
          <w:tcPr>
            <w:tcW w:w="339" w:type="pct"/>
            <w:tcBorders>
              <w:top w:val="single" w:sz="4" w:space="0" w:color="7F7F7F"/>
              <w:bottom w:val="single" w:sz="4" w:space="0" w:color="auto"/>
            </w:tcBorders>
            <w:shd w:val="clear" w:color="auto" w:fill="auto"/>
            <w:vAlign w:val="center"/>
          </w:tcPr>
          <w:p w14:paraId="1760B03E" w14:textId="2FD823D9" w:rsidR="00E12E29" w:rsidRPr="00D949CB" w:rsidRDefault="00A67341" w:rsidP="00A67341">
            <w:pPr>
              <w:spacing w:after="0" w:line="360" w:lineRule="auto"/>
              <w:rPr>
                <w:rFonts w:eastAsia="Calibri" w:cs="Times New Roman"/>
                <w:bCs/>
                <w:color w:val="767171"/>
                <w:sz w:val="22"/>
                <w:lang w:val="es-DO"/>
              </w:rPr>
            </w:pPr>
            <w:r w:rsidRPr="00D949CB">
              <w:rPr>
                <w:rFonts w:eastAsia="Calibri" w:cs="Times New Roman"/>
                <w:bCs/>
                <w:color w:val="767171"/>
                <w:sz w:val="22"/>
                <w:lang w:val="es-DO"/>
              </w:rPr>
              <w:t>8</w:t>
            </w:r>
          </w:p>
        </w:tc>
        <w:tc>
          <w:tcPr>
            <w:tcW w:w="3926" w:type="pct"/>
            <w:tcBorders>
              <w:top w:val="single" w:sz="4" w:space="0" w:color="7F7F7F"/>
              <w:bottom w:val="single" w:sz="4" w:space="0" w:color="auto"/>
            </w:tcBorders>
            <w:shd w:val="clear" w:color="auto" w:fill="auto"/>
            <w:vAlign w:val="center"/>
          </w:tcPr>
          <w:p w14:paraId="7355EF92" w14:textId="069EBB85" w:rsidR="00E12E29" w:rsidRPr="00D949CB" w:rsidRDefault="00ED0A1A" w:rsidP="005618AE">
            <w:pPr>
              <w:spacing w:after="0" w:line="360" w:lineRule="auto"/>
              <w:jc w:val="both"/>
              <w:rPr>
                <w:rFonts w:eastAsia="Calibri" w:cs="Times New Roman"/>
                <w:color w:val="767171"/>
                <w:sz w:val="22"/>
                <w:lang w:val="es-DO"/>
              </w:rPr>
            </w:pPr>
            <w:r w:rsidRPr="00D949CB">
              <w:rPr>
                <w:color w:val="767171"/>
                <w:shd w:val="clear" w:color="auto" w:fill="FFFFFF" w:themeFill="background1"/>
                <w:lang w:val="es-US"/>
              </w:rPr>
              <w:t>Candidatura d</w:t>
            </w:r>
            <w:r w:rsidR="009A49D5" w:rsidRPr="00D949CB">
              <w:rPr>
                <w:color w:val="767171"/>
                <w:shd w:val="clear" w:color="auto" w:fill="FFFFFF" w:themeFill="background1"/>
                <w:lang w:val="es-US"/>
              </w:rPr>
              <w:t>ominicana al Consejo de Derechos Humanos de las Naciones Unidas</w:t>
            </w:r>
            <w:r w:rsidR="00A052AD" w:rsidRPr="00D949CB">
              <w:rPr>
                <w:color w:val="767171"/>
                <w:shd w:val="clear" w:color="auto" w:fill="FFFFFF" w:themeFill="background1"/>
                <w:lang w:val="es-US"/>
              </w:rPr>
              <w:t xml:space="preserve"> (CDH) de la Organización de las Naciones Unidas (ONU)</w:t>
            </w:r>
            <w:r w:rsidR="001F6714" w:rsidRPr="00D949CB">
              <w:rPr>
                <w:color w:val="767171"/>
                <w:shd w:val="clear" w:color="auto" w:fill="FFFFFF" w:themeFill="background1"/>
                <w:lang w:val="es-US"/>
              </w:rPr>
              <w:t>,</w:t>
            </w:r>
            <w:r w:rsidR="009A49D5" w:rsidRPr="00D949CB">
              <w:rPr>
                <w:color w:val="767171"/>
                <w:shd w:val="clear" w:color="auto" w:fill="FFFFFF" w:themeFill="background1"/>
                <w:lang w:val="es-US"/>
              </w:rPr>
              <w:t xml:space="preserve"> </w:t>
            </w:r>
            <w:r w:rsidR="00A052AD" w:rsidRPr="00D949CB">
              <w:rPr>
                <w:color w:val="767171"/>
                <w:shd w:val="clear" w:color="auto" w:fill="FFFFFF" w:themeFill="background1"/>
                <w:lang w:val="es-US"/>
              </w:rPr>
              <w:t>para el período 2024-2026.</w:t>
            </w:r>
          </w:p>
        </w:tc>
        <w:tc>
          <w:tcPr>
            <w:tcW w:w="735" w:type="pct"/>
            <w:tcBorders>
              <w:top w:val="single" w:sz="4" w:space="0" w:color="7F7F7F"/>
              <w:bottom w:val="single" w:sz="4" w:space="0" w:color="auto"/>
            </w:tcBorders>
            <w:shd w:val="clear" w:color="auto" w:fill="auto"/>
            <w:vAlign w:val="center"/>
          </w:tcPr>
          <w:p w14:paraId="42D4A4F5" w14:textId="6659815C" w:rsidR="00E12E29" w:rsidRPr="00D949CB" w:rsidRDefault="00A67341" w:rsidP="005618AE">
            <w:pPr>
              <w:spacing w:after="0" w:line="360" w:lineRule="auto"/>
              <w:jc w:val="center"/>
              <w:rPr>
                <w:rFonts w:eastAsia="Calibri" w:cs="Times New Roman"/>
                <w:color w:val="767171"/>
                <w:sz w:val="22"/>
                <w:lang w:val="es-DO"/>
              </w:rPr>
            </w:pPr>
            <w:r w:rsidRPr="00D949CB">
              <w:rPr>
                <w:rFonts w:eastAsia="Calibri" w:cs="Times New Roman"/>
                <w:color w:val="767171"/>
                <w:sz w:val="22"/>
                <w:lang w:val="es-DO"/>
              </w:rPr>
              <w:t>Inscrita</w:t>
            </w:r>
          </w:p>
        </w:tc>
      </w:tr>
      <w:tr w:rsidR="00D949CB" w:rsidRPr="00D949CB" w14:paraId="0E80F8D1" w14:textId="77777777" w:rsidTr="005A6695">
        <w:trPr>
          <w:trHeight w:val="919"/>
        </w:trPr>
        <w:tc>
          <w:tcPr>
            <w:tcW w:w="339" w:type="pct"/>
            <w:tcBorders>
              <w:top w:val="single" w:sz="4" w:space="0" w:color="auto"/>
              <w:bottom w:val="single" w:sz="4" w:space="0" w:color="auto"/>
            </w:tcBorders>
            <w:shd w:val="clear" w:color="auto" w:fill="auto"/>
            <w:vAlign w:val="center"/>
          </w:tcPr>
          <w:p w14:paraId="11CB66DB" w14:textId="02FCECD1" w:rsidR="00A052AD" w:rsidRPr="00D949CB" w:rsidRDefault="00A052AD" w:rsidP="00A67341">
            <w:pPr>
              <w:spacing w:after="0" w:line="360" w:lineRule="auto"/>
              <w:rPr>
                <w:rFonts w:eastAsia="Calibri" w:cs="Times New Roman"/>
                <w:bCs/>
                <w:color w:val="767171"/>
                <w:sz w:val="22"/>
                <w:lang w:val="es-DO"/>
              </w:rPr>
            </w:pPr>
            <w:r w:rsidRPr="00D949CB">
              <w:rPr>
                <w:rFonts w:eastAsia="Calibri" w:cs="Times New Roman"/>
                <w:bCs/>
                <w:color w:val="767171"/>
                <w:sz w:val="22"/>
                <w:lang w:val="es-DO"/>
              </w:rPr>
              <w:t>9</w:t>
            </w:r>
          </w:p>
        </w:tc>
        <w:tc>
          <w:tcPr>
            <w:tcW w:w="3926" w:type="pct"/>
            <w:tcBorders>
              <w:top w:val="single" w:sz="4" w:space="0" w:color="auto"/>
              <w:bottom w:val="single" w:sz="4" w:space="0" w:color="auto"/>
            </w:tcBorders>
            <w:shd w:val="clear" w:color="auto" w:fill="auto"/>
            <w:vAlign w:val="center"/>
          </w:tcPr>
          <w:p w14:paraId="4335A9BD" w14:textId="63B8A705" w:rsidR="00A052AD" w:rsidRPr="00D949CB" w:rsidRDefault="005E7C82" w:rsidP="005618AE">
            <w:pPr>
              <w:spacing w:after="0" w:line="360" w:lineRule="auto"/>
              <w:jc w:val="both"/>
              <w:rPr>
                <w:color w:val="767171"/>
                <w:shd w:val="clear" w:color="auto" w:fill="FFFFFF" w:themeFill="background1"/>
                <w:lang w:val="es-US"/>
              </w:rPr>
            </w:pPr>
            <w:r w:rsidRPr="00D949CB">
              <w:rPr>
                <w:rFonts w:cs="Times New Roman"/>
                <w:color w:val="767171"/>
                <w:szCs w:val="24"/>
                <w:shd w:val="clear" w:color="auto" w:fill="FFFFFF" w:themeFill="background1"/>
                <w:lang w:val="es-US" w:eastAsia="zh-CN"/>
              </w:rPr>
              <w:t>Miembro de la Comisión Jurídica y Técnica (LTC) de la Autoridad Internacional de los Fondos Marinos (ISA), en la persona del Sr. Luis González Minaya, para el período 2023-2028</w:t>
            </w:r>
            <w:r w:rsidR="00A052AD" w:rsidRPr="00D949CB">
              <w:rPr>
                <w:color w:val="767171"/>
                <w:shd w:val="clear" w:color="auto" w:fill="FFFFFF" w:themeFill="background1"/>
                <w:lang w:val="es-US"/>
              </w:rPr>
              <w:t>.</w:t>
            </w:r>
          </w:p>
        </w:tc>
        <w:tc>
          <w:tcPr>
            <w:tcW w:w="735" w:type="pct"/>
            <w:tcBorders>
              <w:top w:val="single" w:sz="4" w:space="0" w:color="auto"/>
              <w:bottom w:val="single" w:sz="4" w:space="0" w:color="auto"/>
            </w:tcBorders>
            <w:shd w:val="clear" w:color="auto" w:fill="auto"/>
            <w:vAlign w:val="center"/>
          </w:tcPr>
          <w:p w14:paraId="7CBD8AC1" w14:textId="0AC13EBF" w:rsidR="00A052AD" w:rsidRPr="00D949CB" w:rsidRDefault="005A6695" w:rsidP="005618AE">
            <w:pPr>
              <w:spacing w:after="0" w:line="360" w:lineRule="auto"/>
              <w:jc w:val="center"/>
              <w:rPr>
                <w:rFonts w:eastAsia="Calibri" w:cs="Times New Roman"/>
                <w:color w:val="767171"/>
                <w:sz w:val="22"/>
                <w:lang w:val="es-DO"/>
              </w:rPr>
            </w:pPr>
            <w:r w:rsidRPr="00D949CB">
              <w:rPr>
                <w:rFonts w:eastAsia="Calibri" w:cs="Times New Roman"/>
                <w:color w:val="767171"/>
                <w:sz w:val="22"/>
                <w:lang w:val="es-DO"/>
              </w:rPr>
              <w:t>Inscrita</w:t>
            </w:r>
          </w:p>
        </w:tc>
      </w:tr>
      <w:tr w:rsidR="00D949CB" w:rsidRPr="00D949CB" w14:paraId="5973ADF6" w14:textId="77777777" w:rsidTr="005A6695">
        <w:trPr>
          <w:trHeight w:val="919"/>
        </w:trPr>
        <w:tc>
          <w:tcPr>
            <w:tcW w:w="339" w:type="pct"/>
            <w:tcBorders>
              <w:top w:val="single" w:sz="4" w:space="0" w:color="auto"/>
              <w:bottom w:val="single" w:sz="4" w:space="0" w:color="auto"/>
            </w:tcBorders>
            <w:shd w:val="clear" w:color="auto" w:fill="auto"/>
            <w:vAlign w:val="center"/>
          </w:tcPr>
          <w:p w14:paraId="3F32420C" w14:textId="1A736DA6" w:rsidR="005A6695" w:rsidRPr="00D949CB" w:rsidRDefault="005A6695" w:rsidP="00A67341">
            <w:pPr>
              <w:spacing w:after="0" w:line="360" w:lineRule="auto"/>
              <w:rPr>
                <w:rFonts w:eastAsia="Calibri" w:cs="Times New Roman"/>
                <w:bCs/>
                <w:color w:val="767171"/>
                <w:sz w:val="22"/>
                <w:lang w:val="es-DO"/>
              </w:rPr>
            </w:pPr>
            <w:r w:rsidRPr="00D949CB">
              <w:rPr>
                <w:rFonts w:eastAsia="Calibri" w:cs="Times New Roman"/>
                <w:bCs/>
                <w:color w:val="767171"/>
                <w:sz w:val="22"/>
                <w:lang w:val="es-DO"/>
              </w:rPr>
              <w:t>10</w:t>
            </w:r>
          </w:p>
        </w:tc>
        <w:tc>
          <w:tcPr>
            <w:tcW w:w="3926" w:type="pct"/>
            <w:tcBorders>
              <w:top w:val="single" w:sz="4" w:space="0" w:color="auto"/>
              <w:bottom w:val="single" w:sz="4" w:space="0" w:color="auto"/>
            </w:tcBorders>
            <w:shd w:val="clear" w:color="auto" w:fill="auto"/>
            <w:vAlign w:val="center"/>
          </w:tcPr>
          <w:p w14:paraId="061C9D6E" w14:textId="47CCB39A" w:rsidR="005A6695" w:rsidRPr="00D949CB" w:rsidRDefault="005A6695" w:rsidP="005618AE">
            <w:pPr>
              <w:spacing w:after="0" w:line="360" w:lineRule="auto"/>
              <w:jc w:val="both"/>
              <w:rPr>
                <w:color w:val="767171"/>
                <w:shd w:val="clear" w:color="auto" w:fill="FFFFFF" w:themeFill="background1"/>
                <w:lang w:val="es-US"/>
              </w:rPr>
            </w:pPr>
            <w:r w:rsidRPr="00D949CB">
              <w:rPr>
                <w:color w:val="767171"/>
                <w:shd w:val="clear" w:color="auto" w:fill="FFFFFF" w:themeFill="background1"/>
                <w:lang w:val="es-US"/>
              </w:rPr>
              <w:t xml:space="preserve">Candidatura </w:t>
            </w:r>
            <w:r w:rsidR="00ED0A1A" w:rsidRPr="00D949CB">
              <w:rPr>
                <w:color w:val="767171"/>
                <w:shd w:val="clear" w:color="auto" w:fill="FFFFFF" w:themeFill="background1"/>
                <w:lang w:val="es-US"/>
              </w:rPr>
              <w:t>d</w:t>
            </w:r>
            <w:r w:rsidRPr="00D949CB">
              <w:rPr>
                <w:color w:val="767171"/>
                <w:shd w:val="clear" w:color="auto" w:fill="FFFFFF" w:themeFill="background1"/>
                <w:lang w:val="es-US"/>
              </w:rPr>
              <w:t>ominicana a miembro de la Comisión Ejecutiva de Asuntos Administrativos y de Presupuesto (ACABPU) de la Organización de la</w:t>
            </w:r>
            <w:r w:rsidR="00ED0A1A" w:rsidRPr="00D949CB">
              <w:rPr>
                <w:color w:val="767171"/>
                <w:shd w:val="clear" w:color="auto" w:fill="FFFFFF" w:themeFill="background1"/>
                <w:lang w:val="es-US"/>
              </w:rPr>
              <w:t>s</w:t>
            </w:r>
            <w:r w:rsidRPr="00D949CB">
              <w:rPr>
                <w:color w:val="767171"/>
                <w:shd w:val="clear" w:color="auto" w:fill="FFFFFF" w:themeFill="background1"/>
                <w:lang w:val="es-US"/>
              </w:rPr>
              <w:t xml:space="preserve"> Naciones Unida</w:t>
            </w:r>
            <w:r w:rsidR="00ED0A1A" w:rsidRPr="00D949CB">
              <w:rPr>
                <w:color w:val="767171"/>
                <w:shd w:val="clear" w:color="auto" w:fill="FFFFFF" w:themeFill="background1"/>
                <w:lang w:val="es-US"/>
              </w:rPr>
              <w:t xml:space="preserve"> (ONU)</w:t>
            </w:r>
            <w:r w:rsidRPr="00D949CB">
              <w:rPr>
                <w:color w:val="767171"/>
                <w:shd w:val="clear" w:color="auto" w:fill="FFFFFF" w:themeFill="background1"/>
                <w:lang w:val="es-US"/>
              </w:rPr>
              <w:t xml:space="preserve">, en la Persona del Señor </w:t>
            </w:r>
            <w:proofErr w:type="spellStart"/>
            <w:r w:rsidRPr="00D949CB">
              <w:rPr>
                <w:color w:val="767171"/>
                <w:shd w:val="clear" w:color="auto" w:fill="FFFFFF" w:themeFill="background1"/>
                <w:lang w:val="es-US"/>
              </w:rPr>
              <w:t>Olivio</w:t>
            </w:r>
            <w:proofErr w:type="spellEnd"/>
            <w:r w:rsidRPr="00D949CB">
              <w:rPr>
                <w:color w:val="767171"/>
                <w:shd w:val="clear" w:color="auto" w:fill="FFFFFF" w:themeFill="background1"/>
                <w:lang w:val="es-US"/>
              </w:rPr>
              <w:t xml:space="preserve"> </w:t>
            </w:r>
            <w:proofErr w:type="spellStart"/>
            <w:r w:rsidRPr="00D949CB">
              <w:rPr>
                <w:color w:val="767171"/>
                <w:shd w:val="clear" w:color="auto" w:fill="FFFFFF" w:themeFill="background1"/>
                <w:lang w:val="es-US"/>
              </w:rPr>
              <w:t>Fermin</w:t>
            </w:r>
            <w:proofErr w:type="spellEnd"/>
            <w:r w:rsidRPr="00D949CB">
              <w:rPr>
                <w:color w:val="767171"/>
                <w:shd w:val="clear" w:color="auto" w:fill="FFFFFF" w:themeFill="background1"/>
                <w:lang w:val="es-US"/>
              </w:rPr>
              <w:t>, para el per</w:t>
            </w:r>
            <w:r w:rsidR="00ED0A1A" w:rsidRPr="00D949CB">
              <w:rPr>
                <w:color w:val="767171"/>
                <w:shd w:val="clear" w:color="auto" w:fill="FFFFFF" w:themeFill="background1"/>
                <w:lang w:val="es-US"/>
              </w:rPr>
              <w:t>í</w:t>
            </w:r>
            <w:r w:rsidRPr="00D949CB">
              <w:rPr>
                <w:color w:val="767171"/>
                <w:shd w:val="clear" w:color="auto" w:fill="FFFFFF" w:themeFill="background1"/>
                <w:lang w:val="es-US"/>
              </w:rPr>
              <w:t>odo 2023-2025</w:t>
            </w:r>
          </w:p>
        </w:tc>
        <w:tc>
          <w:tcPr>
            <w:tcW w:w="735" w:type="pct"/>
            <w:tcBorders>
              <w:top w:val="single" w:sz="4" w:space="0" w:color="auto"/>
              <w:bottom w:val="single" w:sz="4" w:space="0" w:color="auto"/>
            </w:tcBorders>
            <w:shd w:val="clear" w:color="auto" w:fill="auto"/>
            <w:vAlign w:val="center"/>
          </w:tcPr>
          <w:p w14:paraId="12D03AFD" w14:textId="4819B296" w:rsidR="005A6695" w:rsidRPr="00D949CB" w:rsidRDefault="005A6695" w:rsidP="005618AE">
            <w:pPr>
              <w:spacing w:after="0" w:line="360" w:lineRule="auto"/>
              <w:jc w:val="center"/>
              <w:rPr>
                <w:rFonts w:eastAsia="Calibri" w:cs="Times New Roman"/>
                <w:color w:val="767171"/>
                <w:sz w:val="22"/>
                <w:lang w:val="es-DO"/>
              </w:rPr>
            </w:pPr>
            <w:r w:rsidRPr="00D949CB">
              <w:rPr>
                <w:rFonts w:eastAsia="Calibri" w:cs="Times New Roman"/>
                <w:color w:val="767171"/>
                <w:sz w:val="22"/>
                <w:lang w:val="es-DO"/>
              </w:rPr>
              <w:t>Inscrita</w:t>
            </w:r>
          </w:p>
        </w:tc>
      </w:tr>
    </w:tbl>
    <w:p w14:paraId="5F55DE28" w14:textId="2AF09063" w:rsidR="00C25523" w:rsidRPr="00D949CB" w:rsidRDefault="00C25523" w:rsidP="00242503">
      <w:pPr>
        <w:spacing w:after="0" w:line="360" w:lineRule="auto"/>
        <w:jc w:val="both"/>
        <w:rPr>
          <w:rFonts w:eastAsia="Calibri" w:cs="Times New Roman"/>
          <w:b/>
          <w:color w:val="767171"/>
          <w:szCs w:val="24"/>
          <w:lang w:val="es-ES"/>
        </w:rPr>
      </w:pPr>
    </w:p>
    <w:p w14:paraId="6FD558E4" w14:textId="77777777" w:rsidR="00574C49" w:rsidRPr="00D949CB" w:rsidRDefault="00574C49" w:rsidP="00D84FC7">
      <w:pPr>
        <w:pStyle w:val="NormalWeb"/>
        <w:spacing w:before="0" w:beforeAutospacing="0" w:after="0" w:afterAutospacing="0" w:line="360" w:lineRule="auto"/>
        <w:jc w:val="both"/>
        <w:rPr>
          <w:rFonts w:eastAsiaTheme="minorHAnsi"/>
          <w:color w:val="767171"/>
          <w:shd w:val="clear" w:color="auto" w:fill="FFFFFF" w:themeFill="background1"/>
          <w:lang w:val="es-US"/>
        </w:rPr>
      </w:pPr>
    </w:p>
    <w:p w14:paraId="75D0CA78" w14:textId="6422F8C2" w:rsidR="002F26EF" w:rsidRPr="00D949CB" w:rsidRDefault="00191471" w:rsidP="00D84FC7">
      <w:pPr>
        <w:pStyle w:val="NormalWeb"/>
        <w:spacing w:before="0" w:beforeAutospacing="0" w:after="0" w:afterAutospacing="0"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lastRenderedPageBreak/>
        <w:t>En el mes de febrero se logró la integración del Buró Internacional de Exposiciones (BIE) como organismo internacional a gestionar desde este Ministerio de Relaciones Exteriores.</w:t>
      </w:r>
    </w:p>
    <w:p w14:paraId="69383E71" w14:textId="77777777" w:rsidR="002F26EF" w:rsidRPr="00D949CB" w:rsidRDefault="002F26EF" w:rsidP="00D84FC7">
      <w:pPr>
        <w:pStyle w:val="NormalWeb"/>
        <w:spacing w:before="0" w:beforeAutospacing="0" w:after="0" w:afterAutospacing="0" w:line="360" w:lineRule="auto"/>
        <w:jc w:val="both"/>
        <w:rPr>
          <w:rFonts w:eastAsiaTheme="minorHAnsi"/>
          <w:color w:val="767171"/>
          <w:shd w:val="clear" w:color="auto" w:fill="FFFFFF" w:themeFill="background1"/>
          <w:lang w:val="es-US"/>
        </w:rPr>
      </w:pPr>
    </w:p>
    <w:p w14:paraId="7C388449" w14:textId="2D399DF5" w:rsidR="00C25523" w:rsidRPr="00D949CB" w:rsidRDefault="00C25523" w:rsidP="00D84FC7">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t>Derechos humanos</w:t>
      </w:r>
    </w:p>
    <w:p w14:paraId="7DEA41B7" w14:textId="77777777" w:rsidR="008164F9" w:rsidRPr="00D949CB" w:rsidRDefault="008164F9" w:rsidP="00242503">
      <w:pPr>
        <w:autoSpaceDE w:val="0"/>
        <w:autoSpaceDN w:val="0"/>
        <w:adjustRightInd w:val="0"/>
        <w:spacing w:after="0" w:line="360" w:lineRule="auto"/>
        <w:jc w:val="both"/>
        <w:rPr>
          <w:rFonts w:eastAsia="Calibri" w:cs="Times New Roman"/>
          <w:color w:val="767171"/>
          <w:szCs w:val="24"/>
          <w:lang w:val="es-ES"/>
        </w:rPr>
      </w:pPr>
    </w:p>
    <w:p w14:paraId="3F8AF81E" w14:textId="77777777" w:rsidR="0076728B" w:rsidRPr="00D949CB" w:rsidRDefault="005F6EAB" w:rsidP="005F6EAB">
      <w:pPr>
        <w:autoSpaceDE w:val="0"/>
        <w:autoSpaceDN w:val="0"/>
        <w:adjustRightInd w:val="0"/>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La República Dominicana, en su incansable esfuerzo y compromiso con el cumplimiento y defensa de los Derechos Humanos a nivel global, se propuso como objetivo “ostentar la membresía del Consejo de Derechos Humanos</w:t>
      </w:r>
      <w:r w:rsidRPr="00D949CB">
        <w:rPr>
          <w:rStyle w:val="Refdenotaalpie"/>
          <w:rFonts w:eastAsia="Calibri" w:cs="Times New Roman"/>
          <w:color w:val="767171"/>
          <w:szCs w:val="24"/>
          <w:lang w:val="es-ES"/>
        </w:rPr>
        <w:footnoteReference w:id="1"/>
      </w:r>
      <w:r w:rsidRPr="00D949CB">
        <w:rPr>
          <w:rFonts w:eastAsia="Calibri" w:cs="Times New Roman"/>
          <w:color w:val="767171"/>
          <w:szCs w:val="24"/>
          <w:lang w:val="es-ES"/>
        </w:rPr>
        <w:t xml:space="preserve"> por primera vez en su historia</w:t>
      </w:r>
      <w:r w:rsidR="00492BAC" w:rsidRPr="00D949CB">
        <w:rPr>
          <w:rFonts w:eastAsia="Calibri" w:cs="Times New Roman"/>
          <w:color w:val="767171"/>
          <w:szCs w:val="24"/>
          <w:lang w:val="es-ES"/>
        </w:rPr>
        <w:t>”</w:t>
      </w:r>
      <w:r w:rsidRPr="00D949CB">
        <w:rPr>
          <w:rFonts w:eastAsia="Calibri" w:cs="Times New Roman"/>
          <w:color w:val="767171"/>
          <w:szCs w:val="24"/>
          <w:lang w:val="es-ES"/>
        </w:rPr>
        <w:t>. La reciente participación del país como miembro no permanente del Consejo de Seguridad, y el continuo compromiso del Estado dominicano con la promoción y protección de los DDHH, representan la mejor combinación para asumir el compromiso de los trabajos del CDH, y la responsabilidad de mantener altos estándares de derechos humanos, establecidos por los Estados al crear el Consejo</w:t>
      </w:r>
      <w:r w:rsidR="00492BAC" w:rsidRPr="00D949CB">
        <w:rPr>
          <w:rFonts w:eastAsia="Calibri" w:cs="Times New Roman"/>
          <w:color w:val="767171"/>
          <w:szCs w:val="24"/>
          <w:lang w:val="es-ES"/>
        </w:rPr>
        <w:t xml:space="preserve">; cuyo miembros serán elegidos </w:t>
      </w:r>
      <w:r w:rsidR="00737984" w:rsidRPr="00D949CB">
        <w:rPr>
          <w:rFonts w:eastAsia="Calibri" w:cs="Times New Roman"/>
          <w:color w:val="767171"/>
          <w:szCs w:val="24"/>
          <w:lang w:val="es-ES"/>
        </w:rPr>
        <w:t xml:space="preserve">para el periodo 2024-2026, </w:t>
      </w:r>
      <w:r w:rsidR="00492BAC" w:rsidRPr="00D949CB">
        <w:rPr>
          <w:rFonts w:eastAsia="Calibri" w:cs="Times New Roman"/>
          <w:color w:val="767171"/>
          <w:szCs w:val="24"/>
          <w:lang w:val="es-ES"/>
        </w:rPr>
        <w:t>directa e individualmente en el marco de la Asamblea General de</w:t>
      </w:r>
      <w:r w:rsidR="00737984" w:rsidRPr="00D949CB">
        <w:rPr>
          <w:rFonts w:eastAsia="Calibri" w:cs="Times New Roman"/>
          <w:color w:val="767171"/>
          <w:szCs w:val="24"/>
          <w:lang w:val="es-ES"/>
        </w:rPr>
        <w:t xml:space="preserve"> ONU en el año 2023.</w:t>
      </w:r>
      <w:r w:rsidR="00F80413" w:rsidRPr="00D949CB">
        <w:rPr>
          <w:rFonts w:eastAsia="Calibri" w:cs="Times New Roman"/>
          <w:color w:val="767171"/>
          <w:szCs w:val="24"/>
          <w:lang w:val="es-ES"/>
        </w:rPr>
        <w:t xml:space="preserve"> </w:t>
      </w:r>
    </w:p>
    <w:p w14:paraId="09AF2958" w14:textId="77777777" w:rsidR="0076728B" w:rsidRPr="00D949CB" w:rsidRDefault="0076728B" w:rsidP="005F6EAB">
      <w:pPr>
        <w:autoSpaceDE w:val="0"/>
        <w:autoSpaceDN w:val="0"/>
        <w:adjustRightInd w:val="0"/>
        <w:spacing w:after="0" w:line="360" w:lineRule="auto"/>
        <w:jc w:val="both"/>
        <w:rPr>
          <w:rFonts w:eastAsia="Calibri" w:cs="Times New Roman"/>
          <w:color w:val="767171"/>
          <w:szCs w:val="24"/>
          <w:lang w:val="es-ES"/>
        </w:rPr>
      </w:pPr>
    </w:p>
    <w:p w14:paraId="42E4E956" w14:textId="515D771B" w:rsidR="005F6EAB" w:rsidRPr="00D949CB" w:rsidRDefault="00F80413" w:rsidP="005F6EAB">
      <w:pPr>
        <w:autoSpaceDE w:val="0"/>
        <w:autoSpaceDN w:val="0"/>
        <w:adjustRightInd w:val="0"/>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Con el lanzamiento de la Candidatura al CDH la República Dominicana se propuesto 10 compromisos puntuales, enfocado en promoción y protección de los DH, reafirmar el multilateralismo, desarrollar políticas que contribuyan a fortalec</w:t>
      </w:r>
      <w:r w:rsidR="00AD3BC2" w:rsidRPr="00D949CB">
        <w:rPr>
          <w:rFonts w:eastAsia="Calibri" w:cs="Times New Roman"/>
          <w:color w:val="767171"/>
          <w:szCs w:val="24"/>
          <w:lang w:val="es-ES"/>
        </w:rPr>
        <w:t>er la implementación de las obligaciones de derechos humanos, entre otras.</w:t>
      </w:r>
      <w:r w:rsidRPr="00D949CB">
        <w:rPr>
          <w:rFonts w:eastAsia="Calibri" w:cs="Times New Roman"/>
          <w:color w:val="767171"/>
          <w:szCs w:val="24"/>
          <w:lang w:val="es-ES"/>
        </w:rPr>
        <w:t xml:space="preserve"> </w:t>
      </w:r>
    </w:p>
    <w:p w14:paraId="5B7F5119" w14:textId="3E5712F6" w:rsidR="00737984" w:rsidRPr="00D949CB" w:rsidRDefault="00737984" w:rsidP="005F6EAB">
      <w:pPr>
        <w:autoSpaceDE w:val="0"/>
        <w:autoSpaceDN w:val="0"/>
        <w:adjustRightInd w:val="0"/>
        <w:spacing w:after="0" w:line="360" w:lineRule="auto"/>
        <w:jc w:val="both"/>
        <w:rPr>
          <w:rFonts w:eastAsia="Calibri" w:cs="Times New Roman"/>
          <w:color w:val="767171"/>
          <w:szCs w:val="24"/>
          <w:lang w:val="es-ES"/>
        </w:rPr>
      </w:pPr>
    </w:p>
    <w:p w14:paraId="2D7F29E8" w14:textId="2843DFBD" w:rsidR="00737984" w:rsidRPr="00D949CB" w:rsidRDefault="00737984" w:rsidP="00737984">
      <w:pPr>
        <w:autoSpaceDE w:val="0"/>
        <w:autoSpaceDN w:val="0"/>
        <w:adjustRightInd w:val="0"/>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A la fecha la </w:t>
      </w:r>
      <w:r w:rsidRPr="00D949CB">
        <w:rPr>
          <w:rFonts w:cs="Times New Roman"/>
          <w:color w:val="767171"/>
          <w:szCs w:val="24"/>
          <w:lang w:val="es-ES"/>
        </w:rPr>
        <w:t xml:space="preserve">República Dominicana ha formalizado un total de </w:t>
      </w:r>
      <w:r w:rsidR="0076728B" w:rsidRPr="00D949CB">
        <w:rPr>
          <w:rFonts w:cs="Times New Roman"/>
          <w:color w:val="767171"/>
          <w:szCs w:val="24"/>
          <w:lang w:val="es-ES"/>
        </w:rPr>
        <w:t>111</w:t>
      </w:r>
      <w:r w:rsidRPr="00D949CB">
        <w:rPr>
          <w:rFonts w:cs="Times New Roman"/>
          <w:color w:val="767171"/>
          <w:szCs w:val="24"/>
          <w:lang w:val="es-ES"/>
        </w:rPr>
        <w:t xml:space="preserve"> intercambios de votos de un universo de 193 votantes, con los siguientes países: Antigua y</w:t>
      </w:r>
      <w:r w:rsidRPr="00D949CB">
        <w:rPr>
          <w:rFonts w:cs="Times New Roman"/>
          <w:b/>
          <w:bCs/>
          <w:color w:val="767171"/>
          <w:szCs w:val="24"/>
          <w:lang w:val="es-ES"/>
        </w:rPr>
        <w:t xml:space="preserve"> </w:t>
      </w:r>
      <w:r w:rsidRPr="00D949CB">
        <w:rPr>
          <w:rFonts w:cs="Times New Roman"/>
          <w:color w:val="767171"/>
          <w:szCs w:val="24"/>
          <w:lang w:val="es-ES"/>
        </w:rPr>
        <w:t xml:space="preserve">Barbuda, Arabia Saudita, Argentina, Azerbaiyán, Botsuana, Brasil, Camerún, Canadá, Catar, Chile, Chipre, Costa de Marfil, Costa Rica, Dinamarca, Emiratos Árabes Unidos, España, Estonia, Egipto, Filipinas, Finlandia, Georgia, Israel, Italia, Jamaica, Kenia, Malta, Maldivas, Marruecos, México, Mongolia, Nigeria, </w:t>
      </w:r>
      <w:r w:rsidRPr="00D949CB">
        <w:rPr>
          <w:rFonts w:cs="Times New Roman"/>
          <w:color w:val="767171"/>
          <w:szCs w:val="24"/>
          <w:lang w:val="es-ES"/>
        </w:rPr>
        <w:lastRenderedPageBreak/>
        <w:t xml:space="preserve">Paraguay, Perú, Reino Unido, Rumania, Rusia, Senegal y Uruguay; lo que representa un </w:t>
      </w:r>
      <w:r w:rsidR="0076728B" w:rsidRPr="00D949CB">
        <w:rPr>
          <w:rFonts w:cs="Times New Roman"/>
          <w:color w:val="767171"/>
          <w:szCs w:val="24"/>
          <w:lang w:val="es-ES"/>
        </w:rPr>
        <w:t>58</w:t>
      </w:r>
      <w:r w:rsidRPr="00D949CB">
        <w:rPr>
          <w:rFonts w:cs="Times New Roman"/>
          <w:color w:val="767171"/>
          <w:szCs w:val="24"/>
          <w:lang w:val="es-ES"/>
        </w:rPr>
        <w:t>% de los votos, incluyendo el voto país.</w:t>
      </w:r>
    </w:p>
    <w:p w14:paraId="230F279A" w14:textId="77777777" w:rsidR="005F6EAB" w:rsidRPr="00D949CB" w:rsidRDefault="005F6EAB" w:rsidP="005F6EAB">
      <w:pPr>
        <w:autoSpaceDE w:val="0"/>
        <w:autoSpaceDN w:val="0"/>
        <w:adjustRightInd w:val="0"/>
        <w:spacing w:after="0" w:line="360" w:lineRule="auto"/>
        <w:jc w:val="both"/>
        <w:rPr>
          <w:rFonts w:ascii="T3Font_1" w:hAnsi="T3Font_1" w:cs="T3Font_1"/>
          <w:color w:val="767171"/>
          <w:szCs w:val="24"/>
          <w:lang w:val="es-ES"/>
        </w:rPr>
      </w:pPr>
    </w:p>
    <w:p w14:paraId="3F1795E7" w14:textId="62D867B3" w:rsidR="00C25523" w:rsidRPr="00D949CB" w:rsidRDefault="00C25523" w:rsidP="005F6EAB">
      <w:pPr>
        <w:autoSpaceDE w:val="0"/>
        <w:autoSpaceDN w:val="0"/>
        <w:adjustRightInd w:val="0"/>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cuanto al </w:t>
      </w:r>
      <w:r w:rsidRPr="00D949CB">
        <w:rPr>
          <w:rFonts w:eastAsia="Calibri" w:cs="Times New Roman"/>
          <w:i/>
          <w:color w:val="767171"/>
          <w:szCs w:val="24"/>
          <w:lang w:val="es-ES"/>
        </w:rPr>
        <w:t>Plan Nacional de Derechos Humanos</w:t>
      </w:r>
      <w:r w:rsidRPr="00D949CB">
        <w:rPr>
          <w:rFonts w:eastAsia="Calibri" w:cs="Times New Roman"/>
          <w:color w:val="767171"/>
          <w:szCs w:val="24"/>
          <w:lang w:val="es-ES"/>
        </w:rPr>
        <w:t xml:space="preserve"> y el rol que asume este ministerio como responsables de la organización y coordinación del proceso en el marco de la </w:t>
      </w:r>
      <w:r w:rsidRPr="00D949CB">
        <w:rPr>
          <w:rFonts w:eastAsia="Calibri" w:cs="Times New Roman"/>
          <w:i/>
          <w:color w:val="767171"/>
          <w:szCs w:val="24"/>
          <w:lang w:val="es-ES"/>
        </w:rPr>
        <w:t>Comisión Interinstitucional de Derechos Humanos</w:t>
      </w:r>
      <w:r w:rsidRPr="00D949CB">
        <w:rPr>
          <w:rFonts w:eastAsia="Calibri" w:cs="Times New Roman"/>
          <w:color w:val="767171"/>
          <w:szCs w:val="24"/>
          <w:lang w:val="es-ES"/>
        </w:rPr>
        <w:t xml:space="preserve">, es importante señalar que se puso en marcha un conjunto de iniciativas dirigidas a implementar y dar seguimiento a las acciones consignadas en el plan y generar los informes voluntarios periódicos ante </w:t>
      </w:r>
      <w:r w:rsidRPr="00D949CB">
        <w:rPr>
          <w:rFonts w:eastAsia="Calibri" w:cs="Times New Roman"/>
          <w:i/>
          <w:color w:val="767171"/>
          <w:szCs w:val="24"/>
          <w:lang w:val="es-ES"/>
        </w:rPr>
        <w:t>Sistema Universal de Protección de los Derechos Humanos</w:t>
      </w:r>
      <w:r w:rsidRPr="00D949CB">
        <w:rPr>
          <w:rFonts w:eastAsia="Calibri" w:cs="Times New Roman"/>
          <w:color w:val="767171"/>
          <w:szCs w:val="24"/>
          <w:lang w:val="es-ES"/>
        </w:rPr>
        <w:t>.</w:t>
      </w:r>
    </w:p>
    <w:p w14:paraId="2294934D" w14:textId="2F88A126" w:rsidR="00C25523" w:rsidRPr="00D949CB" w:rsidRDefault="00C25523" w:rsidP="00C25523">
      <w:pPr>
        <w:spacing w:after="0" w:line="360" w:lineRule="auto"/>
        <w:jc w:val="both"/>
        <w:rPr>
          <w:rFonts w:eastAsia="Calibri" w:cs="Times New Roman"/>
          <w:color w:val="767171"/>
          <w:szCs w:val="24"/>
          <w:lang w:val="es-ES"/>
        </w:rPr>
      </w:pPr>
    </w:p>
    <w:p w14:paraId="69BA9DF2" w14:textId="77777777" w:rsidR="0091485C" w:rsidRPr="00D949CB" w:rsidRDefault="00C25523" w:rsidP="0091485C">
      <w:pPr>
        <w:spacing w:after="200" w:line="360" w:lineRule="auto"/>
        <w:jc w:val="both"/>
        <w:rPr>
          <w:rFonts w:ascii="Artifex CF Light" w:hAnsi="Artifex CF Light"/>
          <w:color w:val="767171"/>
          <w:lang w:val="es-DO"/>
        </w:rPr>
      </w:pPr>
      <w:r w:rsidRPr="00D949CB">
        <w:rPr>
          <w:rFonts w:eastAsia="Calibri" w:cs="Times New Roman"/>
          <w:color w:val="767171"/>
          <w:szCs w:val="24"/>
          <w:lang w:val="es-ES"/>
        </w:rPr>
        <w:t xml:space="preserve">Como herramienta de soporte, </w:t>
      </w:r>
      <w:r w:rsidR="0091485C" w:rsidRPr="00D949CB">
        <w:rPr>
          <w:rFonts w:eastAsia="Calibri" w:cs="Times New Roman"/>
          <w:color w:val="767171"/>
          <w:szCs w:val="24"/>
          <w:lang w:val="es-ES"/>
        </w:rPr>
        <w:t>se realizó el lanzamiento d</w:t>
      </w:r>
      <w:r w:rsidRPr="00D949CB">
        <w:rPr>
          <w:rFonts w:eastAsia="Calibri" w:cs="Times New Roman"/>
          <w:color w:val="767171"/>
          <w:szCs w:val="24"/>
          <w:lang w:val="es-ES"/>
        </w:rPr>
        <w:t>el Sistema de Monitoreo de las Recomendaciones Internacionales (SIMORE</w:t>
      </w:r>
      <w:r w:rsidR="0091485C" w:rsidRPr="00D949CB">
        <w:rPr>
          <w:rFonts w:eastAsia="Calibri" w:cs="Times New Roman"/>
          <w:color w:val="767171"/>
          <w:szCs w:val="24"/>
          <w:lang w:val="es-ES"/>
        </w:rPr>
        <w:t>D PLUS</w:t>
      </w:r>
      <w:r w:rsidRPr="00D949CB">
        <w:rPr>
          <w:rFonts w:eastAsia="Calibri" w:cs="Times New Roman"/>
          <w:color w:val="767171"/>
          <w:szCs w:val="24"/>
          <w:lang w:val="es-ES"/>
        </w:rPr>
        <w:t>) Interamericano, el cual permitirá mantener información en línea y sistematizadas sobre las medidas adoptadas por los Estados para dar cumplimiento a estas recomendaciones.</w:t>
      </w:r>
      <w:r w:rsidR="0091485C" w:rsidRPr="00D949CB">
        <w:rPr>
          <w:rFonts w:eastAsia="Calibri" w:cs="Times New Roman"/>
          <w:color w:val="767171"/>
          <w:szCs w:val="24"/>
          <w:lang w:val="es-ES"/>
        </w:rPr>
        <w:t xml:space="preserve"> Se impartió el taller de capacitación para el manejo de la herramienta a los miembros de la Dirección de Derechos Humanos, personal de tecnología y miembros de la Comisión Interinstitucional para los Derechos Humanos (CIDH-RD), con el acompañamiento de los funcionarios de la Cancillería del Paraguay.</w:t>
      </w:r>
      <w:r w:rsidR="0091485C" w:rsidRPr="00D949CB">
        <w:rPr>
          <w:rFonts w:ascii="Artifex CF Light" w:hAnsi="Artifex CF Light"/>
          <w:color w:val="767171"/>
          <w:lang w:val="es-DO"/>
        </w:rPr>
        <w:t xml:space="preserve"> </w:t>
      </w:r>
    </w:p>
    <w:p w14:paraId="6B89697B" w14:textId="1042705C" w:rsidR="008164F9" w:rsidRPr="00D949CB" w:rsidRDefault="0076728B" w:rsidP="008164F9">
      <w:pPr>
        <w:pStyle w:val="NormalWeb"/>
        <w:spacing w:line="360" w:lineRule="auto"/>
        <w:jc w:val="both"/>
        <w:rPr>
          <w:rFonts w:eastAsia="Calibri"/>
          <w:color w:val="767171"/>
          <w:lang w:val="es-ES" w:eastAsia="en-US"/>
        </w:rPr>
      </w:pPr>
      <w:r w:rsidRPr="00D949CB">
        <w:rPr>
          <w:rFonts w:eastAsia="Calibri"/>
          <w:color w:val="767171"/>
          <w:lang w:val="es-ES" w:eastAsia="en-US"/>
        </w:rPr>
        <w:t>En cuanto a la definición de las posiciones de</w:t>
      </w:r>
      <w:r w:rsidR="008164F9" w:rsidRPr="00D949CB">
        <w:rPr>
          <w:rFonts w:eastAsia="Calibri"/>
          <w:color w:val="767171"/>
          <w:lang w:val="es-ES" w:eastAsia="en-US"/>
        </w:rPr>
        <w:t xml:space="preserve"> República Dominicana </w:t>
      </w:r>
      <w:r w:rsidRPr="00D949CB">
        <w:rPr>
          <w:rFonts w:eastAsia="Calibri"/>
          <w:color w:val="767171"/>
          <w:lang w:val="es-ES" w:eastAsia="en-US"/>
        </w:rPr>
        <w:t xml:space="preserve">ante los distintos foros internacionales en materia de derechos humanos, se puede destacar la presentación del </w:t>
      </w:r>
      <w:r w:rsidR="008164F9" w:rsidRPr="00D949CB">
        <w:rPr>
          <w:rFonts w:eastAsia="Calibri"/>
          <w:color w:val="767171"/>
          <w:lang w:val="es-ES" w:eastAsia="en-US"/>
        </w:rPr>
        <w:t xml:space="preserve">VIII </w:t>
      </w:r>
      <w:r w:rsidR="00BB2A32" w:rsidRPr="00D949CB">
        <w:rPr>
          <w:rFonts w:eastAsia="Calibri"/>
          <w:color w:val="767171"/>
          <w:lang w:val="es-ES" w:eastAsia="en-US"/>
        </w:rPr>
        <w:t>I</w:t>
      </w:r>
      <w:r w:rsidR="008164F9" w:rsidRPr="00D949CB">
        <w:rPr>
          <w:rFonts w:eastAsia="Calibri"/>
          <w:color w:val="767171"/>
          <w:lang w:val="es-ES" w:eastAsia="en-US"/>
        </w:rPr>
        <w:t xml:space="preserve">nforme periódico ante el Comité de Naciones Unidas sobre la Eliminación de todas las Formas de Discriminación contra la Mujer (CEDAW). Asimismo, se sostuvo una reunión con la Asesora de Derechos Humanos de la Oficina del Coordinador Residente de Naciones Unidas en el país, a los fines de socializar los cambios realizados al informe de hitos del Plan Nacional de Derechos Humanos.  </w:t>
      </w:r>
    </w:p>
    <w:p w14:paraId="2282ADA7" w14:textId="4432982A" w:rsidR="0091485C" w:rsidRPr="00D949CB" w:rsidRDefault="00B64545" w:rsidP="0091485C">
      <w:pPr>
        <w:spacing w:after="200" w:line="360" w:lineRule="auto"/>
        <w:jc w:val="both"/>
        <w:rPr>
          <w:rFonts w:eastAsia="Calibri" w:cs="Times New Roman"/>
          <w:color w:val="767171"/>
          <w:szCs w:val="24"/>
          <w:lang w:val="es-ES"/>
        </w:rPr>
      </w:pPr>
      <w:r w:rsidRPr="00D949CB">
        <w:rPr>
          <w:rFonts w:eastAsia="Calibri" w:cs="Times New Roman"/>
          <w:bCs/>
          <w:color w:val="767171"/>
          <w:szCs w:val="24"/>
          <w:lang w:val="es-ES"/>
        </w:rPr>
        <w:t xml:space="preserve">Comisión Interinstitucional para los Derechos Humanos (CIDH-RD). </w:t>
      </w:r>
      <w:r w:rsidR="00391776" w:rsidRPr="00D949CB">
        <w:rPr>
          <w:rFonts w:eastAsia="Calibri" w:cs="Times New Roman"/>
          <w:bCs/>
          <w:color w:val="767171"/>
          <w:szCs w:val="24"/>
          <w:lang w:val="es-ES"/>
        </w:rPr>
        <w:t>De acuerdo con</w:t>
      </w:r>
      <w:r w:rsidR="0091485C" w:rsidRPr="00D949CB">
        <w:rPr>
          <w:rFonts w:eastAsia="Calibri" w:cs="Times New Roman"/>
          <w:bCs/>
          <w:color w:val="767171"/>
          <w:szCs w:val="24"/>
          <w:lang w:val="es-ES"/>
        </w:rPr>
        <w:t xml:space="preserve"> los compromisos de este ministerio como presidente de la Comisión Interinstitucional para los Derechos Humanos a través de la Dirección de Derechos </w:t>
      </w:r>
      <w:r w:rsidR="0091485C" w:rsidRPr="00D949CB">
        <w:rPr>
          <w:rFonts w:eastAsia="Calibri" w:cs="Times New Roman"/>
          <w:bCs/>
          <w:color w:val="767171"/>
          <w:szCs w:val="24"/>
          <w:lang w:val="es-ES"/>
        </w:rPr>
        <w:lastRenderedPageBreak/>
        <w:t xml:space="preserve">Humanos, se han llevado a cabo las reuniones periódicas ordinarias </w:t>
      </w:r>
      <w:r w:rsidRPr="00D949CB">
        <w:rPr>
          <w:rFonts w:eastAsia="Calibri" w:cs="Times New Roman"/>
          <w:bCs/>
          <w:color w:val="767171"/>
          <w:szCs w:val="24"/>
          <w:lang w:val="es-ES"/>
        </w:rPr>
        <w:t>y extraordinarias</w:t>
      </w:r>
      <w:r w:rsidRPr="00D949CB">
        <w:rPr>
          <w:rFonts w:eastAsia="Calibri" w:cs="Times New Roman"/>
          <w:color w:val="767171"/>
          <w:szCs w:val="24"/>
          <w:lang w:val="es-ES"/>
        </w:rPr>
        <w:t xml:space="preserve"> </w:t>
      </w:r>
      <w:r w:rsidR="0091485C" w:rsidRPr="00D949CB">
        <w:rPr>
          <w:rFonts w:eastAsia="Calibri" w:cs="Times New Roman"/>
          <w:color w:val="767171"/>
          <w:szCs w:val="24"/>
          <w:lang w:val="es-ES"/>
        </w:rPr>
        <w:t xml:space="preserve">correspondientes según </w:t>
      </w:r>
      <w:r w:rsidRPr="00D949CB">
        <w:rPr>
          <w:rFonts w:eastAsia="Calibri" w:cs="Times New Roman"/>
          <w:color w:val="767171"/>
          <w:szCs w:val="24"/>
          <w:lang w:val="es-ES"/>
        </w:rPr>
        <w:t xml:space="preserve">establece </w:t>
      </w:r>
      <w:r w:rsidR="0091485C" w:rsidRPr="00D949CB">
        <w:rPr>
          <w:rFonts w:eastAsia="Calibri" w:cs="Times New Roman"/>
          <w:color w:val="767171"/>
          <w:szCs w:val="24"/>
          <w:lang w:val="es-ES"/>
        </w:rPr>
        <w:t xml:space="preserve">el reglamento. </w:t>
      </w:r>
      <w:r w:rsidRPr="00D949CB">
        <w:rPr>
          <w:rFonts w:eastAsia="Calibri" w:cs="Times New Roman"/>
          <w:color w:val="767171"/>
          <w:szCs w:val="24"/>
          <w:lang w:val="es-ES"/>
        </w:rPr>
        <w:t xml:space="preserve">Además, se han desarrollado múltiples talleres y seminarios de capacitación sobre diferentes temáticas de derechos humanos, dirigidos a </w:t>
      </w:r>
      <w:r w:rsidR="0091485C" w:rsidRPr="00D949CB">
        <w:rPr>
          <w:rFonts w:eastAsia="Calibri" w:cs="Times New Roman"/>
          <w:color w:val="767171"/>
          <w:szCs w:val="24"/>
          <w:lang w:val="es-ES"/>
        </w:rPr>
        <w:t xml:space="preserve">fortalecer las capacidades </w:t>
      </w:r>
      <w:r w:rsidRPr="00D949CB">
        <w:rPr>
          <w:rFonts w:eastAsia="Calibri" w:cs="Times New Roman"/>
          <w:color w:val="767171"/>
          <w:szCs w:val="24"/>
          <w:lang w:val="es-ES"/>
        </w:rPr>
        <w:t xml:space="preserve">los miembros de la comisión. </w:t>
      </w:r>
    </w:p>
    <w:p w14:paraId="7D9DAC6C" w14:textId="06B15F60" w:rsidR="00CF487B" w:rsidRPr="00D949CB" w:rsidRDefault="00BB2A32" w:rsidP="00C25523">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Por otra parte, durante 2022 la República Dominicana participó activamente en los periodos 49, 50 y 51 de sesiones del Consejo de Derechos Humanos de las Naciones Unidas, presentando declaraciones país, copatrocinando resoluciones a fines con nuestra política exterior y comentando en las mesas y grupos de trabajo de cara a al tema de los DDHH.</w:t>
      </w:r>
    </w:p>
    <w:p w14:paraId="7F41C16C" w14:textId="77777777" w:rsidR="00BB2A32" w:rsidRPr="00D949CB" w:rsidRDefault="00BB2A32" w:rsidP="00C25523">
      <w:pPr>
        <w:spacing w:after="0" w:line="360" w:lineRule="auto"/>
        <w:jc w:val="both"/>
        <w:rPr>
          <w:rFonts w:eastAsia="Calibri" w:cs="Times New Roman"/>
          <w:color w:val="767171"/>
          <w:szCs w:val="24"/>
          <w:lang w:val="es-ES"/>
        </w:rPr>
      </w:pPr>
    </w:p>
    <w:p w14:paraId="18F5378C" w14:textId="7CE523DC" w:rsidR="00C25523" w:rsidRPr="00D949CB" w:rsidRDefault="00C25523" w:rsidP="00C25523">
      <w:pPr>
        <w:spacing w:after="0" w:line="360" w:lineRule="auto"/>
        <w:jc w:val="both"/>
        <w:rPr>
          <w:rFonts w:eastAsia="Calibri" w:cs="Times New Roman"/>
          <w:b/>
          <w:color w:val="767171"/>
          <w:szCs w:val="24"/>
          <w:lang w:val="es-DO"/>
        </w:rPr>
      </w:pPr>
      <w:r w:rsidRPr="00D949CB">
        <w:rPr>
          <w:rFonts w:eastAsia="Calibri" w:cs="Times New Roman"/>
          <w:b/>
          <w:color w:val="767171"/>
          <w:szCs w:val="24"/>
          <w:lang w:val="es-DO"/>
        </w:rPr>
        <w:t xml:space="preserve">Enfrentar el riesgo frente al cambio </w:t>
      </w:r>
      <w:bookmarkStart w:id="83" w:name="_Hlk121492568"/>
      <w:r w:rsidRPr="00D949CB">
        <w:rPr>
          <w:rFonts w:eastAsia="Calibri" w:cs="Times New Roman"/>
          <w:b/>
          <w:color w:val="767171"/>
          <w:szCs w:val="24"/>
          <w:lang w:val="es-DO"/>
        </w:rPr>
        <w:t>climático</w:t>
      </w:r>
      <w:bookmarkEnd w:id="83"/>
      <w:r w:rsidRPr="00D949CB">
        <w:rPr>
          <w:rFonts w:eastAsia="Calibri" w:cs="Times New Roman"/>
          <w:b/>
          <w:color w:val="767171"/>
          <w:szCs w:val="24"/>
          <w:lang w:val="es-DO"/>
        </w:rPr>
        <w:t xml:space="preserve">. </w:t>
      </w:r>
    </w:p>
    <w:p w14:paraId="1260AA16" w14:textId="77777777" w:rsidR="00C25523" w:rsidRPr="00D949CB" w:rsidRDefault="00C25523" w:rsidP="00C25523">
      <w:pPr>
        <w:spacing w:after="0" w:line="360" w:lineRule="auto"/>
        <w:jc w:val="both"/>
        <w:rPr>
          <w:rFonts w:eastAsia="Calibri" w:cs="Times New Roman"/>
          <w:color w:val="767171"/>
          <w:szCs w:val="24"/>
          <w:lang w:val="es-DO"/>
        </w:rPr>
      </w:pPr>
    </w:p>
    <w:p w14:paraId="74A8224D" w14:textId="7428AEDD" w:rsidR="00C25523" w:rsidRPr="00D949CB" w:rsidRDefault="00C25523" w:rsidP="00C25523">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Como parte de los esfuerzos por cumplir con los compromisos internacionales asumidos por República Dominicana en materia de cambio climático</w:t>
      </w:r>
      <w:r w:rsidR="00F12826" w:rsidRPr="00D949CB">
        <w:rPr>
          <w:rFonts w:eastAsia="Calibri" w:cs="Times New Roman"/>
          <w:color w:val="767171"/>
          <w:szCs w:val="24"/>
          <w:lang w:val="es-DO"/>
        </w:rPr>
        <w:t>,</w:t>
      </w:r>
      <w:r w:rsidRPr="00D949CB">
        <w:rPr>
          <w:rFonts w:eastAsia="Calibri" w:cs="Times New Roman"/>
          <w:color w:val="767171"/>
          <w:szCs w:val="24"/>
          <w:lang w:val="es-DO"/>
        </w:rPr>
        <w:t xml:space="preserve"> durante este año desplegaron acciones </w:t>
      </w:r>
      <w:r w:rsidR="00F12826" w:rsidRPr="00D949CB">
        <w:rPr>
          <w:rFonts w:eastAsia="Calibri" w:cs="Times New Roman"/>
          <w:color w:val="767171"/>
          <w:szCs w:val="24"/>
          <w:lang w:val="es-DO"/>
        </w:rPr>
        <w:t>hacia la</w:t>
      </w:r>
      <w:r w:rsidRPr="00D949CB">
        <w:rPr>
          <w:rFonts w:eastAsia="Calibri" w:cs="Times New Roman"/>
          <w:color w:val="767171"/>
          <w:szCs w:val="24"/>
          <w:lang w:val="es-DO"/>
        </w:rPr>
        <w:t xml:space="preserve"> consecución de </w:t>
      </w:r>
      <w:r w:rsidR="00391776" w:rsidRPr="00D949CB">
        <w:rPr>
          <w:rFonts w:eastAsia="Calibri" w:cs="Times New Roman"/>
          <w:color w:val="767171"/>
          <w:szCs w:val="24"/>
          <w:lang w:val="es-DO"/>
        </w:rPr>
        <w:t>estos</w:t>
      </w:r>
      <w:r w:rsidRPr="00D949CB">
        <w:rPr>
          <w:rFonts w:eastAsia="Calibri" w:cs="Times New Roman"/>
          <w:color w:val="767171"/>
          <w:szCs w:val="24"/>
          <w:lang w:val="es-DO"/>
        </w:rPr>
        <w:t xml:space="preserve">, a saber: </w:t>
      </w:r>
    </w:p>
    <w:p w14:paraId="7E4B8B08" w14:textId="77777777" w:rsidR="00CF487B" w:rsidRPr="00D949CB" w:rsidRDefault="00CF487B" w:rsidP="00CF487B">
      <w:pPr>
        <w:pStyle w:val="NormalWeb"/>
        <w:spacing w:before="0" w:beforeAutospacing="0" w:after="0" w:afterAutospacing="0" w:line="360" w:lineRule="auto"/>
        <w:ind w:left="425"/>
        <w:jc w:val="both"/>
        <w:rPr>
          <w:rFonts w:eastAsia="Calibri"/>
          <w:color w:val="767171"/>
          <w:lang w:val="es-DO" w:eastAsia="en-US"/>
        </w:rPr>
      </w:pPr>
      <w:bookmarkStart w:id="84" w:name="_Toc91497412"/>
    </w:p>
    <w:p w14:paraId="46F06022" w14:textId="1523178F" w:rsidR="00866401" w:rsidRPr="00D949CB" w:rsidRDefault="00866401" w:rsidP="007C1249">
      <w:pPr>
        <w:pStyle w:val="NormalWeb"/>
        <w:numPr>
          <w:ilvl w:val="0"/>
          <w:numId w:val="39"/>
        </w:numPr>
        <w:spacing w:before="0" w:beforeAutospacing="0" w:after="0" w:afterAutospacing="0" w:line="360" w:lineRule="auto"/>
        <w:jc w:val="both"/>
        <w:rPr>
          <w:rFonts w:eastAsia="Calibri"/>
          <w:color w:val="767171"/>
          <w:lang w:val="es-DO" w:eastAsia="en-US"/>
        </w:rPr>
      </w:pPr>
      <w:r w:rsidRPr="00D949CB">
        <w:rPr>
          <w:rFonts w:eastAsia="Calibri"/>
          <w:color w:val="767171"/>
          <w:lang w:val="es-DO"/>
        </w:rPr>
        <w:t>República Dominicana</w:t>
      </w:r>
      <w:r w:rsidR="0013034D" w:rsidRPr="00D949CB">
        <w:rPr>
          <w:rFonts w:eastAsia="Calibri"/>
          <w:color w:val="767171"/>
          <w:lang w:val="es-DO"/>
        </w:rPr>
        <w:t xml:space="preserve"> participó </w:t>
      </w:r>
      <w:r w:rsidRPr="00D949CB">
        <w:rPr>
          <w:rFonts w:eastAsia="Calibri"/>
          <w:color w:val="767171"/>
          <w:lang w:val="es-DO"/>
        </w:rPr>
        <w:t xml:space="preserve">en la Segunda Conferencia sobre los Océanos de las Naciones Unidas, celebrada entre el 27 de junio y el 1ro de julio del 2022 en la ciudad de Lisboa en la que la República Dominicana fue </w:t>
      </w:r>
      <w:r w:rsidRPr="00D949CB">
        <w:rPr>
          <w:rFonts w:eastAsia="Calibri"/>
          <w:color w:val="767171"/>
          <w:lang w:val="es-DO" w:eastAsia="en-US"/>
        </w:rPr>
        <w:t>designada “vicepresidente” de la misma.</w:t>
      </w:r>
    </w:p>
    <w:p w14:paraId="3092E04D" w14:textId="77777777" w:rsidR="00CF487B" w:rsidRPr="00D949CB" w:rsidRDefault="00CF487B" w:rsidP="00F67435">
      <w:pPr>
        <w:pStyle w:val="NormalWeb"/>
        <w:spacing w:before="0" w:beforeAutospacing="0" w:after="0" w:afterAutospacing="0" w:line="360" w:lineRule="auto"/>
        <w:ind w:left="425"/>
        <w:jc w:val="both"/>
        <w:rPr>
          <w:rFonts w:eastAsia="Calibri"/>
          <w:color w:val="767171"/>
          <w:lang w:val="es-DO" w:eastAsia="en-US"/>
        </w:rPr>
      </w:pPr>
    </w:p>
    <w:p w14:paraId="7C459DCB" w14:textId="43B2772D" w:rsidR="008164F9" w:rsidRPr="00D949CB" w:rsidRDefault="008164F9" w:rsidP="007C1249">
      <w:pPr>
        <w:pStyle w:val="NormalWeb"/>
        <w:numPr>
          <w:ilvl w:val="0"/>
          <w:numId w:val="39"/>
        </w:numPr>
        <w:spacing w:before="0" w:beforeAutospacing="0" w:after="0" w:afterAutospacing="0" w:line="360" w:lineRule="auto"/>
        <w:jc w:val="both"/>
        <w:rPr>
          <w:rFonts w:eastAsia="Calibri"/>
          <w:color w:val="767171"/>
          <w:lang w:val="es-DO" w:eastAsia="en-US"/>
        </w:rPr>
      </w:pPr>
      <w:r w:rsidRPr="00D949CB">
        <w:rPr>
          <w:rFonts w:eastAsia="Calibri"/>
          <w:color w:val="767171"/>
          <w:lang w:val="es-DO" w:eastAsia="en-US"/>
        </w:rPr>
        <w:t>Sus</w:t>
      </w:r>
      <w:r w:rsidR="00191471" w:rsidRPr="00D949CB">
        <w:rPr>
          <w:rFonts w:eastAsia="Calibri"/>
          <w:color w:val="767171"/>
          <w:lang w:val="es-DO" w:eastAsia="en-US"/>
        </w:rPr>
        <w:t>cripción formal</w:t>
      </w:r>
      <w:r w:rsidRPr="00D949CB">
        <w:rPr>
          <w:rFonts w:eastAsia="Calibri"/>
          <w:color w:val="767171"/>
          <w:lang w:val="es-DO" w:eastAsia="en-US"/>
        </w:rPr>
        <w:t>,</w:t>
      </w:r>
      <w:r w:rsidR="00191471" w:rsidRPr="00D949CB">
        <w:rPr>
          <w:rFonts w:eastAsia="Calibri"/>
          <w:color w:val="767171"/>
          <w:lang w:val="es-DO" w:eastAsia="en-US"/>
        </w:rPr>
        <w:t xml:space="preserve"> por solicitud del Departamento de Energía de la Organización de las Naciones Unidas para el Desarrollo Industrial (ONUDI), en el “Pacto de Energía y Género de múltiples partes interesadas”.</w:t>
      </w:r>
    </w:p>
    <w:p w14:paraId="47ADE0AC" w14:textId="77777777" w:rsidR="008164F9" w:rsidRPr="00D949CB" w:rsidRDefault="008164F9" w:rsidP="00F67435">
      <w:pPr>
        <w:pStyle w:val="NormalWeb"/>
        <w:spacing w:before="0" w:beforeAutospacing="0" w:after="0" w:afterAutospacing="0" w:line="360" w:lineRule="auto"/>
        <w:ind w:left="426"/>
        <w:jc w:val="both"/>
        <w:rPr>
          <w:rFonts w:eastAsia="Calibri"/>
          <w:color w:val="767171"/>
          <w:lang w:val="es-DO" w:eastAsia="en-US"/>
        </w:rPr>
      </w:pPr>
    </w:p>
    <w:p w14:paraId="4085E781" w14:textId="10B6963A" w:rsidR="008164F9" w:rsidRPr="00D949CB" w:rsidRDefault="00A97A32" w:rsidP="007C1249">
      <w:pPr>
        <w:pStyle w:val="NormalWeb"/>
        <w:numPr>
          <w:ilvl w:val="0"/>
          <w:numId w:val="39"/>
        </w:numPr>
        <w:spacing w:before="0" w:beforeAutospacing="0" w:after="0" w:afterAutospacing="0" w:line="360" w:lineRule="auto"/>
        <w:jc w:val="both"/>
        <w:rPr>
          <w:rFonts w:eastAsia="Calibri"/>
          <w:color w:val="767171"/>
          <w:lang w:val="es-DO" w:eastAsia="en-US"/>
        </w:rPr>
      </w:pPr>
      <w:r w:rsidRPr="00D949CB">
        <w:rPr>
          <w:rFonts w:eastAsia="Calibri"/>
          <w:color w:val="767171"/>
          <w:lang w:val="es-DO" w:eastAsia="en-US"/>
        </w:rPr>
        <w:t xml:space="preserve">Participación en espacios multilaterales vinculados a materia </w:t>
      </w:r>
      <w:r w:rsidR="0091485C" w:rsidRPr="00D949CB">
        <w:rPr>
          <w:rFonts w:eastAsia="Calibri"/>
          <w:color w:val="767171"/>
          <w:lang w:val="es-DO" w:eastAsia="en-US"/>
        </w:rPr>
        <w:t>climática</w:t>
      </w:r>
      <w:r w:rsidRPr="00D949CB">
        <w:rPr>
          <w:rFonts w:eastAsia="Calibri"/>
          <w:color w:val="767171"/>
          <w:lang w:val="es-DO" w:eastAsia="en-US"/>
        </w:rPr>
        <w:t xml:space="preserve">, a decir, 12ava sesión y Reunión Ministerial de la Agencia Internacional para Energías Renovables (IRENA), y  en la Conferencia de Alto Nivel sobre </w:t>
      </w:r>
      <w:r w:rsidRPr="00D949CB">
        <w:rPr>
          <w:rFonts w:eastAsia="Calibri"/>
          <w:color w:val="767171"/>
          <w:lang w:val="es-DO" w:eastAsia="en-US"/>
        </w:rPr>
        <w:lastRenderedPageBreak/>
        <w:t>procesos de paz inclusivos de juventud en la que lideramos como país el tema de clima, paz y seguridad, la Reunión de Jefes de Delegación del Diálogo de Cartagena, en San Pedro Belice y en la Segunda Conferencia Internacional de Alto Nivel, Década de Acción "Agua para el Desarrollo Sosten</w:t>
      </w:r>
      <w:r w:rsidR="008164F9" w:rsidRPr="00D949CB">
        <w:rPr>
          <w:rFonts w:eastAsia="Calibri"/>
          <w:color w:val="767171"/>
          <w:lang w:val="es-DO" w:eastAsia="en-US"/>
        </w:rPr>
        <w:t xml:space="preserve">ible", en </w:t>
      </w:r>
      <w:proofErr w:type="spellStart"/>
      <w:r w:rsidR="008164F9" w:rsidRPr="00D949CB">
        <w:rPr>
          <w:rFonts w:eastAsia="Calibri"/>
          <w:color w:val="767171"/>
          <w:lang w:val="es-DO" w:eastAsia="en-US"/>
        </w:rPr>
        <w:t>Dushambe</w:t>
      </w:r>
      <w:proofErr w:type="spellEnd"/>
      <w:r w:rsidR="008164F9" w:rsidRPr="00D949CB">
        <w:rPr>
          <w:rFonts w:eastAsia="Calibri"/>
          <w:color w:val="767171"/>
          <w:lang w:val="es-DO" w:eastAsia="en-US"/>
        </w:rPr>
        <w:t>, Tayikistán.</w:t>
      </w:r>
    </w:p>
    <w:p w14:paraId="550272DE" w14:textId="77777777" w:rsidR="008164F9" w:rsidRPr="00D949CB" w:rsidRDefault="008164F9" w:rsidP="00F67435">
      <w:pPr>
        <w:pStyle w:val="NormalWeb"/>
        <w:spacing w:before="0" w:beforeAutospacing="0" w:after="0" w:afterAutospacing="0" w:line="360" w:lineRule="auto"/>
        <w:ind w:left="426"/>
        <w:jc w:val="both"/>
        <w:rPr>
          <w:rFonts w:eastAsia="Calibri"/>
          <w:color w:val="767171"/>
          <w:lang w:val="es-DO" w:eastAsia="en-US"/>
        </w:rPr>
      </w:pPr>
    </w:p>
    <w:p w14:paraId="6B84A75E" w14:textId="3548509A" w:rsidR="008164F9" w:rsidRPr="00D949CB" w:rsidRDefault="00A854FD" w:rsidP="007C1249">
      <w:pPr>
        <w:pStyle w:val="NormalWeb"/>
        <w:numPr>
          <w:ilvl w:val="0"/>
          <w:numId w:val="39"/>
        </w:numPr>
        <w:spacing w:before="0" w:beforeAutospacing="0" w:after="0" w:afterAutospacing="0" w:line="360" w:lineRule="auto"/>
        <w:jc w:val="both"/>
        <w:rPr>
          <w:rFonts w:eastAsia="Calibri"/>
          <w:color w:val="767171"/>
          <w:lang w:val="es-DO" w:eastAsia="en-US"/>
        </w:rPr>
      </w:pPr>
      <w:r w:rsidRPr="00D949CB">
        <w:rPr>
          <w:rFonts w:eastAsia="Calibri"/>
          <w:color w:val="767171"/>
          <w:lang w:val="es-DO" w:eastAsia="en-US"/>
        </w:rPr>
        <w:t>Se emiti</w:t>
      </w:r>
      <w:r w:rsidR="008164F9" w:rsidRPr="00D949CB">
        <w:rPr>
          <w:rFonts w:eastAsia="Calibri"/>
          <w:color w:val="767171"/>
          <w:lang w:val="es-DO" w:eastAsia="en-US"/>
        </w:rPr>
        <w:t>ó</w:t>
      </w:r>
      <w:r w:rsidRPr="00D949CB">
        <w:rPr>
          <w:rFonts w:eastAsia="Calibri"/>
          <w:color w:val="767171"/>
          <w:lang w:val="es-DO" w:eastAsia="en-US"/>
        </w:rPr>
        <w:t xml:space="preserve"> opinión favorable al patrocinio del proyecto de resolución sobre infraestructuras resilientes presentado por Mongolia</w:t>
      </w:r>
      <w:r w:rsidR="008164F9" w:rsidRPr="00D949CB">
        <w:rPr>
          <w:rFonts w:eastAsia="Calibri"/>
          <w:color w:val="767171"/>
          <w:lang w:val="es-DO" w:eastAsia="en-US"/>
        </w:rPr>
        <w:t>,</w:t>
      </w:r>
      <w:r w:rsidRPr="00D949CB">
        <w:rPr>
          <w:rFonts w:eastAsia="Calibri"/>
          <w:color w:val="767171"/>
          <w:lang w:val="es-DO" w:eastAsia="en-US"/>
        </w:rPr>
        <w:t xml:space="preserve"> en el marco de la segunda sesión de la Quinta Asamblea de las Naciones Unida para el Medio Ambiente (UNEA-5.2); a la Propuesta de Adhesión de República Dominicana al Convenio sobre la Protección y Utilización de los Cursos de Agua Transfronterizos y de los Lagos Internacionales y a la Convención relativa a la Organización Internacional de Ayudas a la Navegación.</w:t>
      </w:r>
    </w:p>
    <w:p w14:paraId="1E2B78BE" w14:textId="77777777" w:rsidR="001C21E4" w:rsidRPr="00D949CB" w:rsidRDefault="001C21E4" w:rsidP="00F67435">
      <w:pPr>
        <w:pStyle w:val="NormalWeb"/>
        <w:spacing w:before="0" w:beforeAutospacing="0" w:after="0" w:afterAutospacing="0" w:line="360" w:lineRule="auto"/>
        <w:ind w:left="426"/>
        <w:jc w:val="both"/>
        <w:rPr>
          <w:rFonts w:eastAsia="Calibri"/>
          <w:color w:val="767171"/>
          <w:lang w:val="es-DO" w:eastAsia="en-US"/>
        </w:rPr>
      </w:pPr>
    </w:p>
    <w:p w14:paraId="2A6614DC" w14:textId="17407093" w:rsidR="00A854FD" w:rsidRPr="00D949CB" w:rsidRDefault="008164F9" w:rsidP="007C1249">
      <w:pPr>
        <w:pStyle w:val="NormalWeb"/>
        <w:numPr>
          <w:ilvl w:val="0"/>
          <w:numId w:val="39"/>
        </w:numPr>
        <w:spacing w:before="0" w:beforeAutospacing="0" w:after="0" w:afterAutospacing="0" w:line="360" w:lineRule="auto"/>
        <w:jc w:val="both"/>
        <w:rPr>
          <w:rFonts w:eastAsia="Calibri"/>
          <w:color w:val="767171"/>
          <w:lang w:val="es-DO" w:eastAsia="en-US"/>
        </w:rPr>
      </w:pPr>
      <w:r w:rsidRPr="00D949CB">
        <w:rPr>
          <w:rFonts w:eastAsia="Calibri"/>
          <w:color w:val="767171"/>
          <w:lang w:val="es-DO" w:eastAsia="en-US"/>
        </w:rPr>
        <w:t>Participación</w:t>
      </w:r>
      <w:r w:rsidR="00A854FD" w:rsidRPr="00D949CB">
        <w:rPr>
          <w:rFonts w:eastAsia="Calibri"/>
          <w:color w:val="767171"/>
          <w:lang w:val="es-DO" w:eastAsia="en-US"/>
        </w:rPr>
        <w:t xml:space="preserve"> de manera presencial y acompañamiento a la delegación oficial dominicana, en la Séptima Sesión de la Plataforma Global para la Reducción del Riesgo de Desastres (GP2022), que es organizada y convocada por la Oficina de las Naciones Unidas para la Reducción del Riesgo de Desastres (UNDRR). En este escenario, el país tuvo intervención en la Sesión Temática 12: Cooperación entre fronteras para una acción y capacidad fortalecidas (Meta F), donde se expuso nuestra experiencia en materia de cooperación como pequeño estad</w:t>
      </w:r>
      <w:r w:rsidR="00A854FD" w:rsidRPr="00D949CB">
        <w:rPr>
          <w:rFonts w:eastAsia="Calibri"/>
          <w:color w:val="767171"/>
          <w:lang w:val="es-DO"/>
        </w:rPr>
        <w:t>o insular en desarrollo.</w:t>
      </w:r>
    </w:p>
    <w:p w14:paraId="307641BA" w14:textId="77777777" w:rsidR="008164F9" w:rsidRPr="00D949CB" w:rsidRDefault="008164F9" w:rsidP="00F67435">
      <w:pPr>
        <w:pStyle w:val="Prrafodelista"/>
        <w:ind w:left="426"/>
        <w:rPr>
          <w:rFonts w:eastAsia="Calibri"/>
          <w:color w:val="767171"/>
          <w:lang w:val="es-DO"/>
        </w:rPr>
      </w:pPr>
    </w:p>
    <w:p w14:paraId="5F00170B" w14:textId="2E033A92" w:rsidR="008164F9" w:rsidRPr="00D949CB" w:rsidRDefault="008164F9" w:rsidP="007C1249">
      <w:pPr>
        <w:pStyle w:val="NormalWeb"/>
        <w:numPr>
          <w:ilvl w:val="0"/>
          <w:numId w:val="39"/>
        </w:numPr>
        <w:spacing w:before="0" w:beforeAutospacing="0" w:after="0" w:afterAutospacing="0" w:line="360" w:lineRule="auto"/>
        <w:jc w:val="both"/>
        <w:rPr>
          <w:rFonts w:eastAsia="Calibri"/>
          <w:color w:val="767171"/>
          <w:lang w:val="es-DO" w:eastAsia="en-US"/>
        </w:rPr>
      </w:pPr>
      <w:r w:rsidRPr="00D949CB">
        <w:rPr>
          <w:rFonts w:eastAsia="Calibri"/>
          <w:color w:val="767171"/>
          <w:lang w:val="es-DO" w:eastAsia="en-US"/>
        </w:rPr>
        <w:t xml:space="preserve">Se elevó una propuesta para la conformación de una mesa interinstitucional para la elaboración de un protocolo de respuestas ante desastres en la región del caribe, como acción para la promoción del cumplimiento de los acuerdos en materia de cambio climático. </w:t>
      </w:r>
    </w:p>
    <w:p w14:paraId="2F40E8D9" w14:textId="77777777" w:rsidR="008164F9" w:rsidRPr="00D949CB" w:rsidRDefault="008164F9" w:rsidP="00F67435">
      <w:pPr>
        <w:pStyle w:val="NormalWeb"/>
        <w:spacing w:before="0" w:beforeAutospacing="0" w:after="0" w:afterAutospacing="0" w:line="360" w:lineRule="auto"/>
        <w:ind w:left="426"/>
        <w:jc w:val="both"/>
        <w:rPr>
          <w:rFonts w:eastAsia="Calibri"/>
          <w:color w:val="767171"/>
          <w:lang w:val="es-DO" w:eastAsia="en-US"/>
        </w:rPr>
      </w:pPr>
    </w:p>
    <w:p w14:paraId="6BC1C296" w14:textId="4D665245" w:rsidR="008164F9" w:rsidRPr="00D949CB" w:rsidRDefault="008164F9" w:rsidP="007C1249">
      <w:pPr>
        <w:pStyle w:val="NormalWeb"/>
        <w:numPr>
          <w:ilvl w:val="0"/>
          <w:numId w:val="39"/>
        </w:numPr>
        <w:spacing w:before="0" w:beforeAutospacing="0" w:after="0" w:afterAutospacing="0" w:line="360" w:lineRule="auto"/>
        <w:jc w:val="both"/>
        <w:rPr>
          <w:rFonts w:eastAsia="Calibri"/>
          <w:color w:val="767171"/>
          <w:lang w:val="es-DO" w:eastAsia="en-US"/>
        </w:rPr>
      </w:pPr>
      <w:r w:rsidRPr="00D949CB">
        <w:rPr>
          <w:rFonts w:eastAsia="Calibri"/>
          <w:color w:val="767171"/>
          <w:lang w:val="es-DO" w:eastAsia="en-US"/>
        </w:rPr>
        <w:t xml:space="preserve">Participación en el proceso de negociación para la creación de un instrumento legalmente vinculante para luchar contra la contaminación plástica, con énfasis en los océanos. Adicionalmente, se participa en el </w:t>
      </w:r>
      <w:r w:rsidRPr="00D949CB">
        <w:rPr>
          <w:rFonts w:eastAsia="Calibri"/>
          <w:color w:val="767171"/>
          <w:lang w:val="es-DO" w:eastAsia="en-US"/>
        </w:rPr>
        <w:lastRenderedPageBreak/>
        <w:t xml:space="preserve">proceso para tratar los aspectos relativos al informe sobre el “Plan de Auditoria de los Estados Miembros de la Organización Marítima Internacional (OMI).  </w:t>
      </w:r>
    </w:p>
    <w:p w14:paraId="696EF176" w14:textId="77777777" w:rsidR="00D97651" w:rsidRPr="00D949CB" w:rsidRDefault="00D97651" w:rsidP="00D97651">
      <w:pPr>
        <w:pStyle w:val="NormalWeb"/>
        <w:spacing w:before="0" w:beforeAutospacing="0" w:after="0" w:afterAutospacing="0" w:line="360" w:lineRule="auto"/>
        <w:jc w:val="both"/>
        <w:rPr>
          <w:rFonts w:eastAsia="Calibri"/>
          <w:color w:val="767171"/>
          <w:lang w:val="es-DO" w:eastAsia="en-US"/>
        </w:rPr>
      </w:pPr>
    </w:p>
    <w:p w14:paraId="38CBA826" w14:textId="77777777" w:rsidR="00483122" w:rsidRPr="00D949CB" w:rsidRDefault="00483122" w:rsidP="00483122">
      <w:pPr>
        <w:spacing w:after="0" w:line="360" w:lineRule="auto"/>
        <w:rPr>
          <w:rFonts w:cs="Times New Roman"/>
          <w:color w:val="767171"/>
          <w:szCs w:val="24"/>
          <w:shd w:val="clear" w:color="auto" w:fill="FFFFFF" w:themeFill="background1"/>
          <w:lang w:val="es-US" w:eastAsia="zh-CN"/>
        </w:rPr>
      </w:pPr>
      <w:r w:rsidRPr="00D949CB">
        <w:rPr>
          <w:rFonts w:cs="Times New Roman"/>
          <w:color w:val="767171"/>
          <w:szCs w:val="24"/>
          <w:shd w:val="clear" w:color="auto" w:fill="FFFFFF" w:themeFill="background1"/>
          <w:lang w:val="es-US" w:eastAsia="zh-CN"/>
        </w:rPr>
        <w:t xml:space="preserve">Así mismo, se impulsador distintas iniciativas como: </w:t>
      </w:r>
    </w:p>
    <w:p w14:paraId="77FE81A8" w14:textId="77777777" w:rsidR="00483122" w:rsidRPr="00D949CB" w:rsidRDefault="00483122" w:rsidP="00483122">
      <w:pPr>
        <w:spacing w:after="0" w:line="360" w:lineRule="auto"/>
        <w:rPr>
          <w:rFonts w:cs="Times New Roman"/>
          <w:color w:val="767171"/>
          <w:lang w:val="es-DO"/>
        </w:rPr>
      </w:pPr>
    </w:p>
    <w:p w14:paraId="79C111A6" w14:textId="77777777" w:rsidR="00483122" w:rsidRPr="00D949CB" w:rsidRDefault="00483122" w:rsidP="007C1249">
      <w:pPr>
        <w:pStyle w:val="NormalWeb"/>
        <w:numPr>
          <w:ilvl w:val="0"/>
          <w:numId w:val="40"/>
        </w:numPr>
        <w:spacing w:before="0" w:beforeAutospacing="0" w:after="0" w:afterAutospacing="0" w:line="360" w:lineRule="auto"/>
        <w:jc w:val="both"/>
        <w:rPr>
          <w:color w:val="767171"/>
          <w:shd w:val="clear" w:color="auto" w:fill="FFFFFF" w:themeFill="background1"/>
          <w:lang w:val="es-US"/>
        </w:rPr>
      </w:pPr>
      <w:r w:rsidRPr="00D949CB">
        <w:rPr>
          <w:color w:val="767171"/>
          <w:shd w:val="clear" w:color="auto" w:fill="FFFFFF" w:themeFill="background1"/>
          <w:lang w:val="es-US"/>
        </w:rPr>
        <w:t>Copatrocinio del proyecto de resolución sobre infraestructuras resilientes presentado por Mongolia en el marco de la segunda sesión de la Quinta Asamblea de las Naciones Unida para el Medio Ambiente (UNEA-5.2).</w:t>
      </w:r>
    </w:p>
    <w:p w14:paraId="77F5D914" w14:textId="77777777" w:rsidR="001C21E4" w:rsidRPr="00D949CB" w:rsidRDefault="001C21E4" w:rsidP="00F67435">
      <w:pPr>
        <w:pStyle w:val="NormalWeb"/>
        <w:spacing w:before="0" w:beforeAutospacing="0" w:after="0" w:afterAutospacing="0" w:line="360" w:lineRule="auto"/>
        <w:ind w:left="720"/>
        <w:jc w:val="both"/>
        <w:rPr>
          <w:color w:val="767171"/>
          <w:shd w:val="clear" w:color="auto" w:fill="FFFFFF" w:themeFill="background1"/>
          <w:lang w:val="es-US"/>
        </w:rPr>
      </w:pPr>
    </w:p>
    <w:p w14:paraId="73C57340" w14:textId="77777777" w:rsidR="001C21E4" w:rsidRPr="00D949CB" w:rsidRDefault="00483122" w:rsidP="007C1249">
      <w:pPr>
        <w:pStyle w:val="NormalWeb"/>
        <w:numPr>
          <w:ilvl w:val="0"/>
          <w:numId w:val="40"/>
        </w:numPr>
        <w:spacing w:before="0" w:beforeAutospacing="0" w:after="0" w:afterAutospacing="0" w:line="360" w:lineRule="auto"/>
        <w:jc w:val="both"/>
        <w:rPr>
          <w:color w:val="767171"/>
          <w:shd w:val="clear" w:color="auto" w:fill="FFFFFF" w:themeFill="background1"/>
          <w:lang w:val="es-US"/>
        </w:rPr>
      </w:pPr>
      <w:r w:rsidRPr="00D949CB">
        <w:rPr>
          <w:color w:val="767171"/>
          <w:shd w:val="clear" w:color="auto" w:fill="FFFFFF" w:themeFill="background1"/>
          <w:lang w:val="es-US"/>
        </w:rPr>
        <w:t xml:space="preserve">Suscripción </w:t>
      </w:r>
      <w:r w:rsidRPr="00D949CB">
        <w:rPr>
          <w:i/>
          <w:iCs/>
          <w:color w:val="767171"/>
          <w:shd w:val="clear" w:color="auto" w:fill="FFFFFF" w:themeFill="background1"/>
          <w:lang w:val="es-US"/>
        </w:rPr>
        <w:t>formal al “Pacto de Energía y Género de múltiples partes interesadas”</w:t>
      </w:r>
      <w:r w:rsidRPr="00D949CB">
        <w:rPr>
          <w:color w:val="767171"/>
          <w:shd w:val="clear" w:color="auto" w:fill="FFFFFF" w:themeFill="background1"/>
          <w:lang w:val="es-US"/>
        </w:rPr>
        <w:t xml:space="preserve"> del Departamento de Energía de la Organización de las Naciones Unidas para el Desarrollo Industrial (ONUDI).</w:t>
      </w:r>
    </w:p>
    <w:p w14:paraId="78E35CF3" w14:textId="77777777" w:rsidR="001C21E4" w:rsidRPr="00D949CB" w:rsidRDefault="001C21E4" w:rsidP="00F67435">
      <w:pPr>
        <w:pStyle w:val="Prrafodelista"/>
        <w:rPr>
          <w:color w:val="767171"/>
          <w:shd w:val="clear" w:color="auto" w:fill="FFFFFF" w:themeFill="background1"/>
          <w:lang w:val="es-US"/>
        </w:rPr>
      </w:pPr>
    </w:p>
    <w:p w14:paraId="66F894F9" w14:textId="6C8635A9" w:rsidR="00483122" w:rsidRPr="00D949CB" w:rsidRDefault="00483122" w:rsidP="007C1249">
      <w:pPr>
        <w:pStyle w:val="NormalWeb"/>
        <w:numPr>
          <w:ilvl w:val="0"/>
          <w:numId w:val="40"/>
        </w:numPr>
        <w:spacing w:before="0" w:beforeAutospacing="0" w:after="0" w:afterAutospacing="0" w:line="360" w:lineRule="auto"/>
        <w:jc w:val="both"/>
        <w:rPr>
          <w:color w:val="767171"/>
          <w:shd w:val="clear" w:color="auto" w:fill="FFFFFF" w:themeFill="background1"/>
          <w:lang w:val="es-US"/>
        </w:rPr>
      </w:pPr>
      <w:r w:rsidRPr="00D949CB">
        <w:rPr>
          <w:color w:val="767171"/>
          <w:shd w:val="clear" w:color="auto" w:fill="FFFFFF" w:themeFill="background1"/>
          <w:lang w:val="es-US"/>
        </w:rPr>
        <w:t xml:space="preserve">Coorganización Semana Regional del Clima para América Latina y el Caribe y la Ministerial de Medio Ambiente y Cambio Climático como parte de nuestros compromisos asumidos en la SPT de la XVIII Cumbre Iberoamericana y que tuvo como resultado la Declaración de la XI Conferencia Iberoamericana de </w:t>
      </w:r>
      <w:proofErr w:type="gramStart"/>
      <w:r w:rsidRPr="00D949CB">
        <w:rPr>
          <w:color w:val="767171"/>
          <w:shd w:val="clear" w:color="auto" w:fill="FFFFFF" w:themeFill="background1"/>
          <w:lang w:val="es-US"/>
        </w:rPr>
        <w:t>Ministras</w:t>
      </w:r>
      <w:proofErr w:type="gramEnd"/>
      <w:r w:rsidRPr="00D949CB">
        <w:rPr>
          <w:color w:val="767171"/>
          <w:shd w:val="clear" w:color="auto" w:fill="FFFFFF" w:themeFill="background1"/>
          <w:lang w:val="es-US"/>
        </w:rPr>
        <w:t xml:space="preserve"> y Ministros de Medioambiente y Cambio Climático.</w:t>
      </w:r>
    </w:p>
    <w:p w14:paraId="16B5D247" w14:textId="77777777" w:rsidR="001C21E4" w:rsidRPr="00D949CB" w:rsidRDefault="001C21E4" w:rsidP="00F67435">
      <w:pPr>
        <w:pStyle w:val="NormalWeb"/>
        <w:spacing w:before="0" w:beforeAutospacing="0" w:after="0" w:afterAutospacing="0" w:line="360" w:lineRule="auto"/>
        <w:ind w:left="720"/>
        <w:jc w:val="both"/>
        <w:rPr>
          <w:color w:val="767171"/>
          <w:shd w:val="clear" w:color="auto" w:fill="FFFFFF" w:themeFill="background1"/>
          <w:lang w:val="es-US"/>
        </w:rPr>
      </w:pPr>
    </w:p>
    <w:p w14:paraId="69780692" w14:textId="57AB8D82" w:rsidR="00483122" w:rsidRPr="00D949CB" w:rsidRDefault="00483122" w:rsidP="007C1249">
      <w:pPr>
        <w:pStyle w:val="NormalWeb"/>
        <w:numPr>
          <w:ilvl w:val="0"/>
          <w:numId w:val="40"/>
        </w:numPr>
        <w:spacing w:before="0" w:beforeAutospacing="0" w:after="0" w:afterAutospacing="0" w:line="360" w:lineRule="auto"/>
        <w:jc w:val="both"/>
        <w:rPr>
          <w:color w:val="767171"/>
          <w:shd w:val="clear" w:color="auto" w:fill="FFFFFF" w:themeFill="background1"/>
          <w:lang w:val="es-US"/>
        </w:rPr>
      </w:pPr>
      <w:r w:rsidRPr="00D949CB">
        <w:rPr>
          <w:color w:val="767171"/>
          <w:shd w:val="clear" w:color="auto" w:fill="FFFFFF" w:themeFill="background1"/>
          <w:lang w:val="es-US"/>
        </w:rPr>
        <w:t>Lanzamiento de la Guía de Implementación Embajadas Verdes, proyecto que persigue la aplicación de medidas que ayudarán a reducir los costos de operación, promueven la eficien</w:t>
      </w:r>
      <w:r w:rsidR="00253890" w:rsidRPr="00D949CB">
        <w:rPr>
          <w:color w:val="767171"/>
          <w:shd w:val="clear" w:color="auto" w:fill="FFFFFF" w:themeFill="background1"/>
          <w:lang w:val="es-US"/>
        </w:rPr>
        <w:t xml:space="preserve">cia </w:t>
      </w:r>
      <w:r w:rsidRPr="00D949CB">
        <w:rPr>
          <w:color w:val="767171"/>
          <w:shd w:val="clear" w:color="auto" w:fill="FFFFFF" w:themeFill="background1"/>
          <w:lang w:val="es-US"/>
        </w:rPr>
        <w:t>en el uso de los recursos, aseguramiento del cumplimiento de las legislaciones nacionales y compromisos</w:t>
      </w:r>
      <w:r w:rsidRPr="00D949CB">
        <w:rPr>
          <w:color w:val="767171"/>
          <w:lang w:val="es-DO"/>
        </w:rPr>
        <w:t xml:space="preserve"> </w:t>
      </w:r>
      <w:r w:rsidRPr="00D949CB">
        <w:rPr>
          <w:color w:val="767171"/>
          <w:shd w:val="clear" w:color="auto" w:fill="FFFFFF" w:themeFill="background1"/>
          <w:lang w:val="es-US"/>
        </w:rPr>
        <w:t>internacionales y la creación de una cultura de protección del medio ambiente y</w:t>
      </w:r>
      <w:r w:rsidRPr="00D949CB">
        <w:rPr>
          <w:color w:val="767171"/>
          <w:lang w:val="es-DO"/>
        </w:rPr>
        <w:t xml:space="preserve"> </w:t>
      </w:r>
      <w:r w:rsidRPr="00D949CB">
        <w:rPr>
          <w:color w:val="767171"/>
          <w:shd w:val="clear" w:color="auto" w:fill="FFFFFF" w:themeFill="background1"/>
          <w:lang w:val="es-US"/>
        </w:rPr>
        <w:t>recursos naturales.</w:t>
      </w:r>
    </w:p>
    <w:p w14:paraId="59287149" w14:textId="77777777" w:rsidR="002678DD" w:rsidRPr="00D949CB" w:rsidRDefault="002678DD">
      <w:pPr>
        <w:rPr>
          <w:rFonts w:eastAsia="Times New Roman" w:cs="Times New Roman"/>
          <w:b/>
          <w:color w:val="767171"/>
          <w:szCs w:val="28"/>
          <w:lang w:val="es-DO"/>
        </w:rPr>
      </w:pPr>
      <w:r w:rsidRPr="00D949CB">
        <w:rPr>
          <w:rFonts w:eastAsia="Times New Roman" w:cs="Times New Roman"/>
          <w:b/>
          <w:color w:val="767171"/>
          <w:szCs w:val="28"/>
          <w:lang w:val="es-DO"/>
        </w:rPr>
        <w:br w:type="page"/>
      </w:r>
    </w:p>
    <w:p w14:paraId="3888BFAA" w14:textId="05DF0DFE" w:rsidR="003415EE" w:rsidRPr="00D949CB" w:rsidRDefault="003415EE" w:rsidP="007C1249">
      <w:pPr>
        <w:keepNext/>
        <w:keepLines/>
        <w:numPr>
          <w:ilvl w:val="1"/>
          <w:numId w:val="4"/>
        </w:numPr>
        <w:spacing w:after="0" w:line="360" w:lineRule="auto"/>
        <w:contextualSpacing/>
        <w:jc w:val="both"/>
        <w:outlineLvl w:val="0"/>
        <w:rPr>
          <w:rFonts w:eastAsia="Times New Roman" w:cs="Times New Roman"/>
          <w:b/>
          <w:color w:val="767171"/>
          <w:szCs w:val="28"/>
          <w:lang w:val="es-DO"/>
        </w:rPr>
      </w:pPr>
      <w:bookmarkStart w:id="85" w:name="_Toc121928413"/>
      <w:bookmarkStart w:id="86" w:name="_Toc121928615"/>
      <w:r w:rsidRPr="00D949CB">
        <w:rPr>
          <w:rFonts w:eastAsia="Times New Roman" w:cs="Times New Roman"/>
          <w:b/>
          <w:color w:val="767171"/>
          <w:szCs w:val="28"/>
          <w:lang w:val="es-DO"/>
        </w:rPr>
        <w:lastRenderedPageBreak/>
        <w:t>Negociaciones comerciales y cooperación internacional</w:t>
      </w:r>
      <w:bookmarkEnd w:id="84"/>
      <w:bookmarkEnd w:id="85"/>
      <w:bookmarkEnd w:id="86"/>
    </w:p>
    <w:p w14:paraId="712DBA6A" w14:textId="77777777" w:rsidR="003415EE" w:rsidRPr="00D949CB" w:rsidRDefault="003415EE" w:rsidP="003415EE">
      <w:pPr>
        <w:spacing w:after="0" w:line="360" w:lineRule="auto"/>
        <w:jc w:val="both"/>
        <w:rPr>
          <w:rFonts w:eastAsia="Times New Roman" w:cs="Times New Roman"/>
          <w:color w:val="767171"/>
          <w:szCs w:val="24"/>
          <w:lang w:val="es-DO"/>
        </w:rPr>
      </w:pPr>
    </w:p>
    <w:p w14:paraId="025576AA" w14:textId="3A1EFFCA" w:rsidR="003415EE" w:rsidRPr="00D949CB" w:rsidRDefault="003415EE" w:rsidP="00846247">
      <w:p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Los esfuerzos del Viceministerio de Asuntos Económicos y Cooperación Internacional (VAECI) y sus direcciones para la implementación de las acciones programadas</w:t>
      </w:r>
      <w:r w:rsidR="00C83BCE" w:rsidRPr="00D949CB">
        <w:rPr>
          <w:rFonts w:eastAsia="Times New Roman" w:cs="Times New Roman"/>
          <w:color w:val="767171"/>
          <w:szCs w:val="24"/>
          <w:lang w:val="es-DO"/>
        </w:rPr>
        <w:t xml:space="preserve"> en la planificación institucional para el año 202</w:t>
      </w:r>
      <w:r w:rsidR="00DF3E4A" w:rsidRPr="00D949CB">
        <w:rPr>
          <w:rFonts w:eastAsia="Times New Roman" w:cs="Times New Roman"/>
          <w:color w:val="767171"/>
          <w:szCs w:val="24"/>
          <w:lang w:val="es-DO"/>
        </w:rPr>
        <w:t>2</w:t>
      </w:r>
      <w:r w:rsidRPr="00D949CB">
        <w:rPr>
          <w:rFonts w:eastAsia="Times New Roman" w:cs="Times New Roman"/>
          <w:color w:val="767171"/>
          <w:szCs w:val="24"/>
          <w:lang w:val="es-DO"/>
        </w:rPr>
        <w:t xml:space="preserve">, generaron los resultados </w:t>
      </w:r>
      <w:r w:rsidR="006F2976" w:rsidRPr="00D949CB">
        <w:rPr>
          <w:rFonts w:eastAsia="Times New Roman" w:cs="Times New Roman"/>
          <w:color w:val="767171"/>
          <w:szCs w:val="24"/>
          <w:lang w:val="es-DO"/>
        </w:rPr>
        <w:t>que se presentan en el gráfico 4.</w:t>
      </w:r>
    </w:p>
    <w:p w14:paraId="17E3237B" w14:textId="77777777" w:rsidR="009F7CB9" w:rsidRPr="00D949CB" w:rsidRDefault="009F7CB9" w:rsidP="00846247">
      <w:pPr>
        <w:spacing w:after="0" w:line="360" w:lineRule="auto"/>
        <w:jc w:val="center"/>
        <w:rPr>
          <w:rFonts w:eastAsia="Calibri" w:cs="Times New Roman"/>
          <w:color w:val="767171"/>
          <w:sz w:val="20"/>
          <w:szCs w:val="24"/>
          <w:lang w:val="es-ES"/>
        </w:rPr>
      </w:pPr>
    </w:p>
    <w:p w14:paraId="170B2ECE" w14:textId="3562C7D2" w:rsidR="003415EE" w:rsidRPr="00D949CB" w:rsidRDefault="003415EE" w:rsidP="00846247">
      <w:pPr>
        <w:spacing w:after="0" w:line="360" w:lineRule="auto"/>
        <w:jc w:val="center"/>
        <w:rPr>
          <w:rFonts w:eastAsia="Calibri" w:cs="Times New Roman"/>
          <w:color w:val="767171"/>
          <w:sz w:val="20"/>
          <w:szCs w:val="24"/>
          <w:lang w:val="es-ES"/>
        </w:rPr>
      </w:pPr>
      <w:r w:rsidRPr="00D949CB">
        <w:rPr>
          <w:rFonts w:eastAsia="Calibri" w:cs="Times New Roman"/>
          <w:color w:val="767171"/>
          <w:sz w:val="20"/>
          <w:szCs w:val="24"/>
          <w:lang w:val="es-ES"/>
        </w:rPr>
        <w:t xml:space="preserve">Gráfico </w:t>
      </w:r>
      <w:r w:rsidR="00172F08" w:rsidRPr="00D949CB">
        <w:rPr>
          <w:rFonts w:eastAsia="Calibri" w:cs="Times New Roman"/>
          <w:color w:val="767171"/>
          <w:sz w:val="20"/>
          <w:szCs w:val="24"/>
          <w:lang w:val="es-ES"/>
        </w:rPr>
        <w:t>4</w:t>
      </w:r>
      <w:r w:rsidRPr="00D949CB">
        <w:rPr>
          <w:rFonts w:eastAsia="Calibri" w:cs="Times New Roman"/>
          <w:color w:val="767171"/>
          <w:sz w:val="20"/>
          <w:szCs w:val="24"/>
          <w:lang w:val="es-ES"/>
        </w:rPr>
        <w:t>: Avances en la implementación de la política exterior para asuntos económicos y cooperació</w:t>
      </w:r>
      <w:r w:rsidR="00DF3E4A" w:rsidRPr="00D949CB">
        <w:rPr>
          <w:rFonts w:eastAsia="Calibri" w:cs="Times New Roman"/>
          <w:color w:val="767171"/>
          <w:sz w:val="20"/>
          <w:szCs w:val="24"/>
          <w:lang w:val="es-ES"/>
        </w:rPr>
        <w:t>n internacional para el año 2022</w:t>
      </w:r>
    </w:p>
    <w:p w14:paraId="230F5953" w14:textId="2BF354DF" w:rsidR="003415EE" w:rsidRPr="00D949CB" w:rsidRDefault="00437AE9" w:rsidP="003415EE">
      <w:pPr>
        <w:spacing w:after="0" w:line="360" w:lineRule="auto"/>
        <w:jc w:val="center"/>
        <w:rPr>
          <w:rFonts w:eastAsia="Times New Roman" w:cs="Times New Roman"/>
          <w:color w:val="767171"/>
          <w:szCs w:val="24"/>
          <w:lang w:val="es-DO"/>
        </w:rPr>
      </w:pPr>
      <w:r w:rsidRPr="00D949CB">
        <w:rPr>
          <w:rFonts w:eastAsia="Times New Roman" w:cs="Times New Roman"/>
          <w:noProof/>
          <w:color w:val="767171"/>
          <w:szCs w:val="24"/>
          <w:lang w:val="es-DO"/>
        </w:rPr>
        <w:drawing>
          <wp:inline distT="0" distB="0" distL="0" distR="0" wp14:anchorId="52439504" wp14:editId="2A9122B8">
            <wp:extent cx="5009817" cy="2657475"/>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29457" cy="2667893"/>
                    </a:xfrm>
                    <a:prstGeom prst="rect">
                      <a:avLst/>
                    </a:prstGeom>
                    <a:noFill/>
                  </pic:spPr>
                </pic:pic>
              </a:graphicData>
            </a:graphic>
          </wp:inline>
        </w:drawing>
      </w:r>
    </w:p>
    <w:p w14:paraId="64007AD0" w14:textId="77777777" w:rsidR="00846247" w:rsidRPr="00D949CB" w:rsidRDefault="00846247" w:rsidP="003415EE">
      <w:pPr>
        <w:spacing w:after="0" w:line="360" w:lineRule="auto"/>
        <w:jc w:val="both"/>
        <w:rPr>
          <w:rFonts w:eastAsia="Times New Roman" w:cs="Times New Roman"/>
          <w:color w:val="767171"/>
          <w:szCs w:val="24"/>
          <w:lang w:val="es-DO"/>
        </w:rPr>
      </w:pPr>
    </w:p>
    <w:p w14:paraId="715748DD" w14:textId="23459CAF" w:rsidR="003415EE" w:rsidRPr="00D949CB" w:rsidRDefault="003415EE" w:rsidP="003415EE">
      <w:p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Con el objetivo de impulsar el fomento de la inversión extranjera directa</w:t>
      </w:r>
      <w:r w:rsidR="00BA7E45" w:rsidRPr="00D949CB">
        <w:rPr>
          <w:rFonts w:eastAsia="Times New Roman" w:cs="Times New Roman"/>
          <w:color w:val="767171"/>
          <w:szCs w:val="24"/>
          <w:lang w:val="es-DO"/>
        </w:rPr>
        <w:t xml:space="preserve">, </w:t>
      </w:r>
      <w:r w:rsidRPr="00D949CB">
        <w:rPr>
          <w:rFonts w:eastAsia="Times New Roman" w:cs="Times New Roman"/>
          <w:color w:val="767171"/>
          <w:szCs w:val="24"/>
          <w:lang w:val="es-DO"/>
        </w:rPr>
        <w:t>el aumento de las exportaciones</w:t>
      </w:r>
      <w:r w:rsidR="00BA7E45" w:rsidRPr="00D949CB">
        <w:rPr>
          <w:rFonts w:eastAsia="Times New Roman" w:cs="Times New Roman"/>
          <w:color w:val="767171"/>
          <w:szCs w:val="24"/>
          <w:lang w:val="es-DO"/>
        </w:rPr>
        <w:t xml:space="preserve"> y de la cooperación internacional para el desarrollo, </w:t>
      </w:r>
      <w:r w:rsidRPr="00D949CB">
        <w:rPr>
          <w:rFonts w:eastAsia="Times New Roman" w:cs="Times New Roman"/>
          <w:color w:val="767171"/>
          <w:szCs w:val="24"/>
          <w:lang w:val="es-DO"/>
        </w:rPr>
        <w:t xml:space="preserve">el Ministerio de Relaciones Exteriores (MIREX) desplegó una serie de acciones </w:t>
      </w:r>
      <w:r w:rsidR="00BA7E45" w:rsidRPr="00D949CB">
        <w:rPr>
          <w:rFonts w:eastAsia="Times New Roman" w:cs="Times New Roman"/>
          <w:color w:val="767171"/>
          <w:szCs w:val="24"/>
          <w:lang w:val="es-DO"/>
        </w:rPr>
        <w:t xml:space="preserve">descritas </w:t>
      </w:r>
      <w:r w:rsidRPr="00D949CB">
        <w:rPr>
          <w:rFonts w:eastAsia="Times New Roman" w:cs="Times New Roman"/>
          <w:color w:val="767171"/>
          <w:szCs w:val="24"/>
          <w:lang w:val="es-DO"/>
        </w:rPr>
        <w:t>a continuación:</w:t>
      </w:r>
    </w:p>
    <w:p w14:paraId="3C934331" w14:textId="77777777" w:rsidR="003415EE" w:rsidRPr="00D949CB" w:rsidRDefault="003415EE" w:rsidP="003415EE">
      <w:pPr>
        <w:spacing w:after="0" w:line="360" w:lineRule="auto"/>
        <w:jc w:val="both"/>
        <w:rPr>
          <w:rFonts w:eastAsia="Calibri" w:cs="Times New Roman"/>
          <w:b/>
          <w:color w:val="767171"/>
          <w:sz w:val="2"/>
          <w:szCs w:val="24"/>
          <w:lang w:val="es-DO"/>
        </w:rPr>
      </w:pPr>
    </w:p>
    <w:p w14:paraId="788580D8" w14:textId="77777777" w:rsidR="003415EE" w:rsidRPr="00D949CB" w:rsidRDefault="003415EE" w:rsidP="003415EE">
      <w:pPr>
        <w:spacing w:after="0" w:line="360" w:lineRule="auto"/>
        <w:jc w:val="both"/>
        <w:rPr>
          <w:rFonts w:eastAsia="Calibri" w:cs="Times New Roman"/>
          <w:b/>
          <w:color w:val="767171"/>
          <w:szCs w:val="24"/>
          <w:lang w:val="es-ES"/>
        </w:rPr>
      </w:pPr>
    </w:p>
    <w:p w14:paraId="34ACDAB3" w14:textId="77777777" w:rsidR="003415EE" w:rsidRPr="00D949CB" w:rsidRDefault="003415EE" w:rsidP="003415EE">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t>Asuntos económicos</w:t>
      </w:r>
    </w:p>
    <w:p w14:paraId="664EE529" w14:textId="77777777" w:rsidR="003415EE" w:rsidRPr="00D949CB" w:rsidRDefault="003415EE" w:rsidP="003415EE">
      <w:pPr>
        <w:spacing w:after="0" w:line="360" w:lineRule="auto"/>
        <w:jc w:val="both"/>
        <w:rPr>
          <w:rFonts w:eastAsia="Calibri" w:cs="Times New Roman"/>
          <w:b/>
          <w:color w:val="767171"/>
          <w:szCs w:val="24"/>
          <w:lang w:val="es-ES"/>
        </w:rPr>
      </w:pPr>
    </w:p>
    <w:p w14:paraId="649A0928" w14:textId="33864EB1" w:rsidR="006F203A" w:rsidRPr="00D949CB" w:rsidRDefault="00390E72" w:rsidP="003415EE">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materia económica, se logró la suscripción de </w:t>
      </w:r>
      <w:r w:rsidR="00100D09" w:rsidRPr="00D949CB">
        <w:rPr>
          <w:rFonts w:eastAsia="Calibri" w:cs="Times New Roman"/>
          <w:color w:val="767171"/>
          <w:szCs w:val="24"/>
          <w:lang w:val="es-ES"/>
        </w:rPr>
        <w:t>un</w:t>
      </w:r>
      <w:r w:rsidRPr="00D949CB">
        <w:rPr>
          <w:rFonts w:eastAsia="Calibri" w:cs="Times New Roman"/>
          <w:color w:val="767171"/>
          <w:szCs w:val="24"/>
          <w:lang w:val="es-ES"/>
        </w:rPr>
        <w:t xml:space="preserve"> </w:t>
      </w:r>
      <w:r w:rsidR="00B71E97" w:rsidRPr="00D949CB">
        <w:rPr>
          <w:rFonts w:eastAsia="Calibri" w:cs="Times New Roman"/>
          <w:color w:val="767171"/>
          <w:szCs w:val="24"/>
          <w:lang w:val="es-ES"/>
        </w:rPr>
        <w:t>(</w:t>
      </w:r>
      <w:r w:rsidR="00100D09" w:rsidRPr="00D949CB">
        <w:rPr>
          <w:rFonts w:eastAsia="Calibri" w:cs="Times New Roman"/>
          <w:color w:val="767171"/>
          <w:szCs w:val="24"/>
          <w:lang w:val="es-ES"/>
        </w:rPr>
        <w:t>1</w:t>
      </w:r>
      <w:r w:rsidR="00B71E97" w:rsidRPr="00D949CB">
        <w:rPr>
          <w:rFonts w:eastAsia="Calibri" w:cs="Times New Roman"/>
          <w:color w:val="767171"/>
          <w:szCs w:val="24"/>
          <w:lang w:val="es-ES"/>
        </w:rPr>
        <w:t xml:space="preserve">) </w:t>
      </w:r>
      <w:r w:rsidRPr="00D949CB">
        <w:rPr>
          <w:rFonts w:eastAsia="Calibri" w:cs="Times New Roman"/>
          <w:color w:val="767171"/>
          <w:szCs w:val="24"/>
          <w:lang w:val="es-ES"/>
        </w:rPr>
        <w:t>acuerdo y c</w:t>
      </w:r>
      <w:r w:rsidR="00100D09" w:rsidRPr="00D949CB">
        <w:rPr>
          <w:rFonts w:eastAsia="Calibri" w:cs="Times New Roman"/>
          <w:color w:val="767171"/>
          <w:szCs w:val="24"/>
          <w:lang w:val="es-ES"/>
        </w:rPr>
        <w:t>uatro</w:t>
      </w:r>
      <w:r w:rsidRPr="00D949CB">
        <w:rPr>
          <w:rFonts w:eastAsia="Calibri" w:cs="Times New Roman"/>
          <w:color w:val="767171"/>
          <w:szCs w:val="24"/>
          <w:lang w:val="es-ES"/>
        </w:rPr>
        <w:t xml:space="preserve"> (</w:t>
      </w:r>
      <w:r w:rsidR="00100D09" w:rsidRPr="00D949CB">
        <w:rPr>
          <w:rFonts w:eastAsia="Calibri" w:cs="Times New Roman"/>
          <w:color w:val="767171"/>
          <w:szCs w:val="24"/>
          <w:lang w:val="es-ES"/>
        </w:rPr>
        <w:t>4</w:t>
      </w:r>
      <w:r w:rsidRPr="00D949CB">
        <w:rPr>
          <w:rFonts w:eastAsia="Calibri" w:cs="Times New Roman"/>
          <w:color w:val="767171"/>
          <w:szCs w:val="24"/>
          <w:lang w:val="es-ES"/>
        </w:rPr>
        <w:t xml:space="preserve">) memorándum de entendimiento, los cuales de señalan a continuación: </w:t>
      </w:r>
      <w:r w:rsidR="006F203A" w:rsidRPr="00D949CB">
        <w:rPr>
          <w:rFonts w:eastAsia="Calibri" w:cs="Times New Roman"/>
          <w:color w:val="767171"/>
          <w:szCs w:val="24"/>
          <w:lang w:val="es-ES"/>
        </w:rPr>
        <w:t xml:space="preserve"> </w:t>
      </w:r>
    </w:p>
    <w:p w14:paraId="75F951BA" w14:textId="77777777" w:rsidR="006F203A" w:rsidRPr="00D949CB" w:rsidRDefault="006F203A" w:rsidP="003415EE">
      <w:pPr>
        <w:spacing w:after="0" w:line="360" w:lineRule="auto"/>
        <w:jc w:val="both"/>
        <w:rPr>
          <w:rFonts w:eastAsia="Calibri" w:cs="Times New Roman"/>
          <w:b/>
          <w:color w:val="767171"/>
          <w:szCs w:val="24"/>
          <w:lang w:val="es-ES"/>
        </w:rPr>
      </w:pPr>
    </w:p>
    <w:p w14:paraId="74563B67" w14:textId="77777777" w:rsidR="00253890" w:rsidRPr="00D949CB" w:rsidRDefault="00253890" w:rsidP="00253890">
      <w:pPr>
        <w:pStyle w:val="Prrafodelista"/>
        <w:spacing w:line="360" w:lineRule="auto"/>
        <w:ind w:left="284"/>
        <w:jc w:val="both"/>
        <w:rPr>
          <w:rFonts w:eastAsia="Times New Roman" w:cs="Times New Roman"/>
          <w:color w:val="767171"/>
          <w:szCs w:val="24"/>
          <w:highlight w:val="yellow"/>
          <w:lang w:val="es-DO"/>
        </w:rPr>
      </w:pPr>
    </w:p>
    <w:p w14:paraId="5749B249" w14:textId="18D72F6F" w:rsidR="00582FEF" w:rsidRPr="00D949CB" w:rsidRDefault="009B3A27" w:rsidP="007C1249">
      <w:pPr>
        <w:pStyle w:val="Prrafodelista"/>
        <w:numPr>
          <w:ilvl w:val="0"/>
          <w:numId w:val="42"/>
        </w:numPr>
        <w:spacing w:line="360" w:lineRule="auto"/>
        <w:jc w:val="both"/>
        <w:rPr>
          <w:rFonts w:eastAsia="Times New Roman" w:cs="Times New Roman"/>
          <w:color w:val="767171"/>
          <w:szCs w:val="24"/>
          <w:lang w:val="es-DO"/>
        </w:rPr>
      </w:pPr>
      <w:r w:rsidRPr="00D949CB">
        <w:rPr>
          <w:color w:val="767171"/>
          <w:lang w:val="es-DO"/>
        </w:rPr>
        <w:lastRenderedPageBreak/>
        <w:t>Acuerdo de Promoción y Protección de Inversiones con el Fondo OPEC para el Desarrollo Internacional (</w:t>
      </w:r>
      <w:r w:rsidRPr="00D949CB">
        <w:rPr>
          <w:rFonts w:eastAsia="Times New Roman" w:cs="Times New Roman"/>
          <w:color w:val="767171"/>
          <w:szCs w:val="24"/>
          <w:lang w:val="es-DO"/>
        </w:rPr>
        <w:t>Fondo OPEC)</w:t>
      </w:r>
      <w:r w:rsidR="00100D09" w:rsidRPr="00D949CB">
        <w:rPr>
          <w:rFonts w:eastAsia="Times New Roman" w:cs="Times New Roman"/>
          <w:color w:val="767171"/>
          <w:szCs w:val="24"/>
          <w:lang w:val="es-DO"/>
        </w:rPr>
        <w:t>, rubricado</w:t>
      </w:r>
      <w:r w:rsidRPr="00D949CB">
        <w:rPr>
          <w:rFonts w:eastAsia="Times New Roman" w:cs="Times New Roman"/>
          <w:color w:val="767171"/>
          <w:szCs w:val="24"/>
          <w:lang w:val="es-DO"/>
        </w:rPr>
        <w:t xml:space="preserve"> en fecha 27 de mayo de 2022, en la sede del Fondo OPEC en Austria, y el país estuvo representado por el Honorable Señor Roberto Alvarez, </w:t>
      </w:r>
      <w:proofErr w:type="gramStart"/>
      <w:r w:rsidRPr="00D949CB">
        <w:rPr>
          <w:rFonts w:eastAsia="Times New Roman" w:cs="Times New Roman"/>
          <w:color w:val="767171"/>
          <w:szCs w:val="24"/>
          <w:lang w:val="es-DO"/>
        </w:rPr>
        <w:t>Ministro</w:t>
      </w:r>
      <w:proofErr w:type="gramEnd"/>
      <w:r w:rsidRPr="00D949CB">
        <w:rPr>
          <w:rFonts w:eastAsia="Times New Roman" w:cs="Times New Roman"/>
          <w:color w:val="767171"/>
          <w:szCs w:val="24"/>
          <w:lang w:val="es-DO"/>
        </w:rPr>
        <w:t xml:space="preserve"> de Relaciones Exteriores; por parte del Fondo OPEC, suscribió el Sr. </w:t>
      </w:r>
      <w:proofErr w:type="spellStart"/>
      <w:r w:rsidRPr="00D949CB">
        <w:rPr>
          <w:rFonts w:eastAsia="Times New Roman" w:cs="Times New Roman"/>
          <w:color w:val="767171"/>
          <w:szCs w:val="24"/>
          <w:lang w:val="es-DO"/>
        </w:rPr>
        <w:t>Abdulhamid</w:t>
      </w:r>
      <w:proofErr w:type="spellEnd"/>
      <w:r w:rsidRPr="00D949CB">
        <w:rPr>
          <w:rFonts w:eastAsia="Times New Roman" w:cs="Times New Roman"/>
          <w:color w:val="767171"/>
          <w:szCs w:val="24"/>
          <w:lang w:val="es-DO"/>
        </w:rPr>
        <w:t xml:space="preserve"> </w:t>
      </w:r>
      <w:proofErr w:type="spellStart"/>
      <w:r w:rsidRPr="00D949CB">
        <w:rPr>
          <w:rFonts w:eastAsia="Times New Roman" w:cs="Times New Roman"/>
          <w:color w:val="767171"/>
          <w:szCs w:val="24"/>
          <w:lang w:val="es-DO"/>
        </w:rPr>
        <w:t>Aikhalifa</w:t>
      </w:r>
      <w:proofErr w:type="spellEnd"/>
      <w:r w:rsidRPr="00D949CB">
        <w:rPr>
          <w:rFonts w:eastAsia="Times New Roman" w:cs="Times New Roman"/>
          <w:color w:val="767171"/>
          <w:szCs w:val="24"/>
          <w:lang w:val="es-DO"/>
        </w:rPr>
        <w:t xml:space="preserve">, Director General. Este Acuerdo estimulará el flujo de capitales hacia la República Dominicana desde los Estados miembros de la Organización de Países Exportadores de Petróleo (OPEP). </w:t>
      </w:r>
    </w:p>
    <w:p w14:paraId="41496DD7" w14:textId="77777777" w:rsidR="00582FEF" w:rsidRPr="00D949CB" w:rsidRDefault="00582FEF" w:rsidP="00582FEF">
      <w:pPr>
        <w:pStyle w:val="Prrafodelista"/>
        <w:rPr>
          <w:rFonts w:eastAsia="Times New Roman" w:cs="Times New Roman"/>
          <w:color w:val="767171"/>
          <w:szCs w:val="24"/>
          <w:lang w:val="es-DO"/>
        </w:rPr>
      </w:pPr>
    </w:p>
    <w:p w14:paraId="561A7D77" w14:textId="2C956E37" w:rsidR="005E2D8E" w:rsidRPr="00D949CB" w:rsidRDefault="005E2D8E" w:rsidP="00582FEF">
      <w:pPr>
        <w:pStyle w:val="Prrafodelista"/>
        <w:spacing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 xml:space="preserve">El </w:t>
      </w:r>
      <w:r w:rsidR="00F004AE" w:rsidRPr="00D949CB">
        <w:rPr>
          <w:rFonts w:eastAsia="Times New Roman" w:cs="Times New Roman"/>
          <w:color w:val="767171"/>
          <w:szCs w:val="24"/>
          <w:lang w:val="es-DO"/>
        </w:rPr>
        <w:t>a</w:t>
      </w:r>
      <w:r w:rsidRPr="00D949CB">
        <w:rPr>
          <w:rFonts w:eastAsia="Times New Roman" w:cs="Times New Roman"/>
          <w:color w:val="767171"/>
          <w:szCs w:val="24"/>
          <w:lang w:val="es-DO"/>
        </w:rPr>
        <w:t xml:space="preserve">cuerdo contempla la promoción de inversiones y oportunidades de inversión, con el fin de identificar áreas de colaboración potencial desde los países de alta renta que conforman la OPEP hacia el territorio dominicano, bajo un esquema de protección afín al que se brinda a otras instituciones financieras multilaterales de desarrollo que operan en el país y con el establecimiento de un esquema de solución de las controversias que pudieran presentarse. Además, se reconoce la importancia de promover que las inversiones derivadas del Acuerdo apliquen políticas de sostenibilidad y responsabilidad social corporativa y que promuevan el desarrollo económico de República Dominicana.   </w:t>
      </w:r>
    </w:p>
    <w:p w14:paraId="1D776037" w14:textId="77777777" w:rsidR="005E2D8E" w:rsidRPr="00D949CB" w:rsidRDefault="005E2D8E" w:rsidP="005E2D8E">
      <w:pPr>
        <w:pStyle w:val="Prrafodelista"/>
        <w:rPr>
          <w:rFonts w:eastAsia="Times New Roman" w:cs="Times New Roman"/>
          <w:color w:val="767171"/>
          <w:szCs w:val="24"/>
          <w:lang w:val="es-DO"/>
        </w:rPr>
      </w:pPr>
    </w:p>
    <w:p w14:paraId="23233BCA" w14:textId="09ED78EA" w:rsidR="005E2D8E" w:rsidRPr="00D949CB" w:rsidRDefault="005E2D8E" w:rsidP="005E2D8E">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Firma de </w:t>
      </w:r>
      <w:r w:rsidR="00253890" w:rsidRPr="00D949CB">
        <w:rPr>
          <w:rFonts w:eastAsia="Calibri" w:cs="Times New Roman"/>
          <w:color w:val="767171"/>
          <w:szCs w:val="24"/>
          <w:lang w:val="es-ES"/>
        </w:rPr>
        <w:t>c</w:t>
      </w:r>
      <w:r w:rsidR="001D17F9" w:rsidRPr="00D949CB">
        <w:rPr>
          <w:rFonts w:eastAsia="Calibri" w:cs="Times New Roman"/>
          <w:color w:val="767171"/>
          <w:szCs w:val="24"/>
          <w:lang w:val="es-ES"/>
        </w:rPr>
        <w:t>uatro</w:t>
      </w:r>
      <w:r w:rsidR="00253890" w:rsidRPr="00D949CB">
        <w:rPr>
          <w:rFonts w:eastAsia="Calibri" w:cs="Times New Roman"/>
          <w:color w:val="767171"/>
          <w:szCs w:val="24"/>
          <w:lang w:val="es-ES"/>
        </w:rPr>
        <w:t xml:space="preserve"> </w:t>
      </w:r>
      <w:r w:rsidRPr="00D949CB">
        <w:rPr>
          <w:rFonts w:eastAsia="Calibri" w:cs="Times New Roman"/>
          <w:color w:val="767171"/>
          <w:szCs w:val="24"/>
          <w:lang w:val="es-ES"/>
        </w:rPr>
        <w:t>(</w:t>
      </w:r>
      <w:r w:rsidR="001D17F9" w:rsidRPr="00D949CB">
        <w:rPr>
          <w:rFonts w:eastAsia="Calibri" w:cs="Times New Roman"/>
          <w:color w:val="767171"/>
          <w:szCs w:val="24"/>
          <w:lang w:val="es-ES"/>
        </w:rPr>
        <w:t>4</w:t>
      </w:r>
      <w:r w:rsidRPr="00D949CB">
        <w:rPr>
          <w:rFonts w:eastAsia="Calibri" w:cs="Times New Roman"/>
          <w:color w:val="767171"/>
          <w:szCs w:val="24"/>
          <w:lang w:val="es-ES"/>
        </w:rPr>
        <w:t xml:space="preserve">) </w:t>
      </w:r>
      <w:r w:rsidRPr="00D949CB">
        <w:rPr>
          <w:rFonts w:eastAsia="Calibri" w:cs="Times New Roman"/>
          <w:i/>
          <w:iCs/>
          <w:color w:val="767171"/>
          <w:szCs w:val="24"/>
          <w:lang w:val="es-ES"/>
        </w:rPr>
        <w:t>memorándum de entendimiento</w:t>
      </w:r>
      <w:r w:rsidRPr="00D949CB">
        <w:rPr>
          <w:rFonts w:eastAsia="Calibri" w:cs="Times New Roman"/>
          <w:color w:val="767171"/>
          <w:szCs w:val="24"/>
          <w:lang w:val="es-ES"/>
        </w:rPr>
        <w:t xml:space="preserve"> en materia económica y/o de cooperación internacional, </w:t>
      </w:r>
      <w:r w:rsidR="00034D99" w:rsidRPr="00D949CB">
        <w:rPr>
          <w:rFonts w:eastAsia="Calibri" w:cs="Times New Roman"/>
          <w:color w:val="767171"/>
          <w:szCs w:val="24"/>
          <w:lang w:val="es-ES"/>
        </w:rPr>
        <w:t xml:space="preserve">dos de ellos firmados por el Ministerio de Turismo de la República Dominicana con la colaboración de este ministerio, </w:t>
      </w:r>
      <w:r w:rsidRPr="00D949CB">
        <w:rPr>
          <w:rFonts w:eastAsia="Calibri" w:cs="Times New Roman"/>
          <w:color w:val="767171"/>
          <w:szCs w:val="24"/>
          <w:lang w:val="es-ES"/>
        </w:rPr>
        <w:t xml:space="preserve">a saber: </w:t>
      </w:r>
    </w:p>
    <w:p w14:paraId="328760B5" w14:textId="77777777" w:rsidR="00DF09DD" w:rsidRPr="00D949CB" w:rsidRDefault="00DF09DD" w:rsidP="00DF09DD">
      <w:pPr>
        <w:pStyle w:val="Prrafodelista"/>
        <w:rPr>
          <w:rFonts w:eastAsia="Times New Roman" w:cs="Times New Roman"/>
          <w:color w:val="767171"/>
          <w:szCs w:val="24"/>
          <w:lang w:val="es-DO"/>
        </w:rPr>
      </w:pPr>
    </w:p>
    <w:p w14:paraId="48FD9846" w14:textId="77777777" w:rsidR="00253890" w:rsidRPr="00D949CB" w:rsidRDefault="00253890" w:rsidP="00410F9D">
      <w:pPr>
        <w:pStyle w:val="Prrafodelista"/>
        <w:spacing w:line="360" w:lineRule="auto"/>
        <w:ind w:left="426"/>
        <w:jc w:val="both"/>
        <w:rPr>
          <w:rFonts w:eastAsia="Times New Roman" w:cs="Times New Roman"/>
          <w:color w:val="767171"/>
          <w:szCs w:val="24"/>
          <w:lang w:val="es-DO"/>
        </w:rPr>
      </w:pPr>
    </w:p>
    <w:p w14:paraId="43987FC7" w14:textId="7F2BF86C" w:rsidR="005E2D8E" w:rsidRPr="00D949CB" w:rsidRDefault="00034D99" w:rsidP="007C1249">
      <w:pPr>
        <w:pStyle w:val="Prrafodelista"/>
        <w:numPr>
          <w:ilvl w:val="0"/>
          <w:numId w:val="43"/>
        </w:numPr>
        <w:spacing w:line="360" w:lineRule="auto"/>
        <w:jc w:val="both"/>
        <w:rPr>
          <w:rFonts w:eastAsia="Times New Roman" w:cs="Times New Roman"/>
          <w:color w:val="767171"/>
          <w:szCs w:val="24"/>
          <w:lang w:val="es-DO"/>
        </w:rPr>
      </w:pPr>
      <w:r w:rsidRPr="00D949CB">
        <w:rPr>
          <w:rFonts w:cs="Times New Roman"/>
          <w:color w:val="767171"/>
          <w:lang w:val="es-DO"/>
        </w:rPr>
        <w:t>M</w:t>
      </w:r>
      <w:r w:rsidR="005E2D8E" w:rsidRPr="00D949CB">
        <w:rPr>
          <w:rFonts w:cs="Times New Roman"/>
          <w:color w:val="767171"/>
          <w:lang w:val="es-DO"/>
        </w:rPr>
        <w:t>emorándum de entendimiento</w:t>
      </w:r>
      <w:r w:rsidR="005E2D8E" w:rsidRPr="00D949CB">
        <w:rPr>
          <w:rFonts w:eastAsia="Times New Roman" w:cs="Times New Roman"/>
          <w:color w:val="767171"/>
          <w:szCs w:val="24"/>
          <w:lang w:val="es-DO"/>
        </w:rPr>
        <w:t xml:space="preserve"> </w:t>
      </w:r>
      <w:r w:rsidRPr="00D949CB">
        <w:rPr>
          <w:rFonts w:eastAsia="Times New Roman" w:cs="Times New Roman"/>
          <w:color w:val="767171"/>
          <w:szCs w:val="24"/>
          <w:lang w:val="es-DO"/>
        </w:rPr>
        <w:t xml:space="preserve">con el </w:t>
      </w:r>
      <w:r w:rsidR="005E2D8E" w:rsidRPr="00D949CB">
        <w:rPr>
          <w:rFonts w:eastAsia="Times New Roman" w:cs="Times New Roman"/>
          <w:color w:val="767171"/>
          <w:szCs w:val="24"/>
          <w:lang w:val="es-DO"/>
        </w:rPr>
        <w:t xml:space="preserve">gobierno de Surinam, para el establecimiento de un comité conjunto en materia de promoción del comercio y cooperación técnica, en el marco de la </w:t>
      </w:r>
      <w:r w:rsidR="005E2D8E" w:rsidRPr="00D949CB">
        <w:rPr>
          <w:rFonts w:eastAsia="Calibri" w:cs="Times New Roman"/>
          <w:color w:val="767171"/>
          <w:szCs w:val="24"/>
          <w:lang w:val="es-ES"/>
        </w:rPr>
        <w:t>visita oficial realizada por el canciller dominicano a la República de Surinam, el 6 de septiembre de 2022</w:t>
      </w:r>
      <w:r w:rsidR="005E2D8E" w:rsidRPr="00D949CB">
        <w:rPr>
          <w:rFonts w:eastAsia="Times New Roman" w:cs="Times New Roman"/>
          <w:color w:val="767171"/>
          <w:szCs w:val="24"/>
          <w:lang w:val="es-DO"/>
        </w:rPr>
        <w:t xml:space="preserve">. </w:t>
      </w:r>
    </w:p>
    <w:p w14:paraId="5ACA307C" w14:textId="77777777" w:rsidR="00253890" w:rsidRPr="00D949CB" w:rsidRDefault="00253890" w:rsidP="00410F9D">
      <w:pPr>
        <w:pStyle w:val="Prrafodelista"/>
        <w:spacing w:line="360" w:lineRule="auto"/>
        <w:ind w:left="426"/>
        <w:jc w:val="both"/>
        <w:rPr>
          <w:rFonts w:eastAsia="Times New Roman" w:cs="Times New Roman"/>
          <w:color w:val="767171"/>
          <w:szCs w:val="24"/>
          <w:lang w:val="es-DO"/>
        </w:rPr>
      </w:pPr>
    </w:p>
    <w:p w14:paraId="05AAC460" w14:textId="44989FA4" w:rsidR="001D17F9" w:rsidRPr="00D949CB" w:rsidRDefault="00034D99" w:rsidP="007C1249">
      <w:pPr>
        <w:pStyle w:val="Prrafodelista"/>
        <w:numPr>
          <w:ilvl w:val="0"/>
          <w:numId w:val="43"/>
        </w:numPr>
        <w:spacing w:line="360" w:lineRule="auto"/>
        <w:jc w:val="both"/>
        <w:rPr>
          <w:rFonts w:eastAsia="Times New Roman" w:cs="Times New Roman"/>
          <w:color w:val="767171"/>
          <w:szCs w:val="24"/>
          <w:lang w:val="es-DO"/>
        </w:rPr>
      </w:pPr>
      <w:r w:rsidRPr="00D949CB">
        <w:rPr>
          <w:rFonts w:cs="Times New Roman"/>
          <w:color w:val="767171"/>
          <w:lang w:val="es-DO"/>
        </w:rPr>
        <w:lastRenderedPageBreak/>
        <w:t>M</w:t>
      </w:r>
      <w:r w:rsidR="005E2D8E" w:rsidRPr="00D949CB">
        <w:rPr>
          <w:rFonts w:cs="Times New Roman"/>
          <w:color w:val="767171"/>
          <w:lang w:val="es-DO"/>
        </w:rPr>
        <w:t>emorándum de entendimiento</w:t>
      </w:r>
      <w:r w:rsidRPr="00D949CB">
        <w:rPr>
          <w:rFonts w:cs="Times New Roman"/>
          <w:color w:val="767171"/>
          <w:lang w:val="es-DO"/>
        </w:rPr>
        <w:t xml:space="preserve"> con </w:t>
      </w:r>
      <w:r w:rsidR="005E2D8E" w:rsidRPr="00D949CB">
        <w:rPr>
          <w:rFonts w:cs="Times New Roman"/>
          <w:color w:val="767171"/>
          <w:lang w:val="es-DO"/>
        </w:rPr>
        <w:t xml:space="preserve">el gobierno de la República Cooperativa de Guyana, para el Establecimiento de un Comité Conjunto en Materia de Promoción del Comercio y Cooperación Técnica, </w:t>
      </w:r>
      <w:r w:rsidR="005E2D8E" w:rsidRPr="00D949CB">
        <w:rPr>
          <w:rFonts w:eastAsia="Times New Roman" w:cs="Times New Roman"/>
          <w:color w:val="767171"/>
          <w:szCs w:val="24"/>
          <w:lang w:val="es-DO"/>
        </w:rPr>
        <w:t xml:space="preserve">en el marco de la </w:t>
      </w:r>
      <w:r w:rsidR="005E2D8E" w:rsidRPr="00D949CB">
        <w:rPr>
          <w:rFonts w:eastAsia="Calibri" w:cs="Times New Roman"/>
          <w:color w:val="767171"/>
          <w:szCs w:val="24"/>
          <w:lang w:val="es-ES"/>
        </w:rPr>
        <w:t>visita oficial realizada por el canciller dominicano a la República Cooperativa de Guyana, el 7 de septiembre de 2022</w:t>
      </w:r>
      <w:r w:rsidR="005E2D8E" w:rsidRPr="00D949CB">
        <w:rPr>
          <w:rFonts w:eastAsia="Times New Roman" w:cs="Times New Roman"/>
          <w:color w:val="767171"/>
          <w:szCs w:val="24"/>
          <w:lang w:val="es-DO"/>
        </w:rPr>
        <w:t xml:space="preserve">. </w:t>
      </w:r>
    </w:p>
    <w:p w14:paraId="30B0C3D2" w14:textId="77777777" w:rsidR="001D17F9" w:rsidRPr="00D949CB" w:rsidRDefault="001D17F9" w:rsidP="001D17F9">
      <w:pPr>
        <w:pStyle w:val="Prrafodelista"/>
        <w:rPr>
          <w:rFonts w:eastAsia="Times New Roman" w:cs="Times New Roman"/>
          <w:color w:val="767171"/>
          <w:szCs w:val="24"/>
          <w:lang w:val="es-DO"/>
        </w:rPr>
      </w:pPr>
    </w:p>
    <w:p w14:paraId="2E313451" w14:textId="77777777" w:rsidR="001D17F9" w:rsidRPr="00D949CB" w:rsidRDefault="001D17F9" w:rsidP="001D17F9">
      <w:pPr>
        <w:pStyle w:val="Prrafodelista"/>
        <w:spacing w:line="360" w:lineRule="auto"/>
        <w:jc w:val="both"/>
        <w:rPr>
          <w:rFonts w:eastAsia="Times New Roman" w:cs="Times New Roman"/>
          <w:color w:val="767171"/>
          <w:sz w:val="6"/>
          <w:szCs w:val="6"/>
          <w:lang w:val="es-DO"/>
        </w:rPr>
      </w:pPr>
    </w:p>
    <w:p w14:paraId="51EDE763" w14:textId="77777777" w:rsidR="00034D99" w:rsidRPr="00D949CB" w:rsidRDefault="00A44B26" w:rsidP="007C1249">
      <w:pPr>
        <w:pStyle w:val="Prrafodelista"/>
        <w:numPr>
          <w:ilvl w:val="0"/>
          <w:numId w:val="43"/>
        </w:numPr>
        <w:spacing w:line="360" w:lineRule="auto"/>
        <w:jc w:val="both"/>
        <w:rPr>
          <w:rFonts w:cs="Times New Roman"/>
          <w:color w:val="767171"/>
          <w:lang w:val="es-DO"/>
        </w:rPr>
      </w:pPr>
      <w:r w:rsidRPr="00D949CB">
        <w:rPr>
          <w:rFonts w:cs="Times New Roman"/>
          <w:color w:val="767171"/>
          <w:lang w:val="es-DO"/>
        </w:rPr>
        <w:t>Memorándum de Entendimiento entre el Ministerio de Turismo de la República de El Salvador y el Ministerio de Turismo de República Dominicana</w:t>
      </w:r>
      <w:r w:rsidR="00034D99" w:rsidRPr="00D949CB">
        <w:rPr>
          <w:rFonts w:cs="Times New Roman"/>
          <w:color w:val="767171"/>
          <w:lang w:val="es-DO"/>
        </w:rPr>
        <w:t>.</w:t>
      </w:r>
    </w:p>
    <w:p w14:paraId="2ED2A7B1" w14:textId="77777777" w:rsidR="00034D99" w:rsidRPr="00D949CB" w:rsidRDefault="00034D99" w:rsidP="00410F9D">
      <w:pPr>
        <w:pStyle w:val="Prrafodelista"/>
        <w:rPr>
          <w:rFonts w:cs="Times New Roman"/>
          <w:color w:val="767171"/>
          <w:lang w:val="es-DO"/>
        </w:rPr>
      </w:pPr>
    </w:p>
    <w:p w14:paraId="6C5F7415" w14:textId="1C4A7475" w:rsidR="00A44B26" w:rsidRPr="00D949CB" w:rsidRDefault="00A44B26" w:rsidP="007C1249">
      <w:pPr>
        <w:pStyle w:val="Prrafodelista"/>
        <w:numPr>
          <w:ilvl w:val="0"/>
          <w:numId w:val="43"/>
        </w:numPr>
        <w:spacing w:line="360" w:lineRule="auto"/>
        <w:jc w:val="both"/>
        <w:rPr>
          <w:rFonts w:cs="Times New Roman"/>
          <w:color w:val="767171"/>
          <w:lang w:val="es-DO"/>
        </w:rPr>
      </w:pPr>
      <w:r w:rsidRPr="00D949CB">
        <w:rPr>
          <w:rFonts w:cs="Times New Roman"/>
          <w:color w:val="767171"/>
          <w:lang w:val="es-DO"/>
        </w:rPr>
        <w:t xml:space="preserve">Memorándum de Entendimiento entre el Ministerio de Turismo de República Dominicana y el Ministerio de Turismo y Telecomunicaciones del Principado de Andorra, los cuales fueron firmados en la Reunión Iberoamericana de </w:t>
      </w:r>
      <w:proofErr w:type="gramStart"/>
      <w:r w:rsidRPr="00D949CB">
        <w:rPr>
          <w:rFonts w:cs="Times New Roman"/>
          <w:color w:val="767171"/>
          <w:lang w:val="es-DO"/>
        </w:rPr>
        <w:t>Ministros</w:t>
      </w:r>
      <w:proofErr w:type="gramEnd"/>
      <w:r w:rsidRPr="00D949CB">
        <w:rPr>
          <w:rFonts w:cs="Times New Roman"/>
          <w:color w:val="767171"/>
          <w:lang w:val="es-DO"/>
        </w:rPr>
        <w:t xml:space="preserve"> de Turismo (XIII).</w:t>
      </w:r>
    </w:p>
    <w:p w14:paraId="3FE2D124" w14:textId="77777777" w:rsidR="00034D99" w:rsidRPr="00D949CB" w:rsidRDefault="00034D99" w:rsidP="00D079D1">
      <w:pPr>
        <w:spacing w:line="360" w:lineRule="auto"/>
        <w:ind w:left="-76"/>
        <w:jc w:val="both"/>
        <w:rPr>
          <w:rFonts w:eastAsia="Times New Roman" w:cs="Times New Roman"/>
          <w:color w:val="767171"/>
          <w:szCs w:val="24"/>
          <w:lang w:val="es-DO"/>
        </w:rPr>
      </w:pPr>
    </w:p>
    <w:p w14:paraId="2B5009E0" w14:textId="4B97D625" w:rsidR="00900C7C" w:rsidRPr="00D949CB" w:rsidRDefault="00900C7C" w:rsidP="00D079D1">
      <w:pPr>
        <w:spacing w:line="360" w:lineRule="auto"/>
        <w:ind w:left="-76"/>
        <w:jc w:val="both"/>
        <w:rPr>
          <w:rFonts w:eastAsia="Times New Roman" w:cs="Times New Roman"/>
          <w:color w:val="767171"/>
          <w:szCs w:val="24"/>
          <w:lang w:val="es-DO"/>
        </w:rPr>
      </w:pPr>
      <w:r w:rsidRPr="00D949CB">
        <w:rPr>
          <w:rFonts w:eastAsia="Times New Roman" w:cs="Times New Roman"/>
          <w:color w:val="767171"/>
          <w:szCs w:val="24"/>
          <w:lang w:val="es-DO"/>
        </w:rPr>
        <w:t>De igual forma, se apoy</w:t>
      </w:r>
      <w:r w:rsidR="0037693A" w:rsidRPr="00D949CB">
        <w:rPr>
          <w:rFonts w:eastAsia="Times New Roman" w:cs="Times New Roman"/>
          <w:color w:val="767171"/>
          <w:szCs w:val="24"/>
          <w:lang w:val="es-DO"/>
        </w:rPr>
        <w:t>ó</w:t>
      </w:r>
      <w:r w:rsidRPr="00D949CB">
        <w:rPr>
          <w:rFonts w:eastAsia="Times New Roman" w:cs="Times New Roman"/>
          <w:color w:val="767171"/>
          <w:szCs w:val="24"/>
          <w:lang w:val="es-DO"/>
        </w:rPr>
        <w:t xml:space="preserve"> a inversionistas en diversos sectores, entre ellos:</w:t>
      </w:r>
      <w:r w:rsidRPr="00D949CB">
        <w:rPr>
          <w:color w:val="767171"/>
          <w:lang w:val="es-DO"/>
        </w:rPr>
        <w:t xml:space="preserve"> Energía Renovable, a la empresa </w:t>
      </w:r>
      <w:proofErr w:type="spellStart"/>
      <w:r w:rsidRPr="00D949CB">
        <w:rPr>
          <w:i/>
          <w:iCs/>
          <w:color w:val="767171"/>
          <w:lang w:val="es-DO"/>
        </w:rPr>
        <w:t>Sky</w:t>
      </w:r>
      <w:proofErr w:type="spellEnd"/>
      <w:r w:rsidRPr="00D949CB">
        <w:rPr>
          <w:i/>
          <w:iCs/>
          <w:color w:val="767171"/>
          <w:lang w:val="es-DO"/>
        </w:rPr>
        <w:t xml:space="preserve"> </w:t>
      </w:r>
      <w:proofErr w:type="spellStart"/>
      <w:r w:rsidRPr="00D949CB">
        <w:rPr>
          <w:i/>
          <w:iCs/>
          <w:color w:val="767171"/>
          <w:lang w:val="es-DO"/>
        </w:rPr>
        <w:t>Power</w:t>
      </w:r>
      <w:proofErr w:type="spellEnd"/>
      <w:r w:rsidRPr="00D949CB">
        <w:rPr>
          <w:i/>
          <w:iCs/>
          <w:color w:val="767171"/>
          <w:lang w:val="es-DO"/>
        </w:rPr>
        <w:t xml:space="preserve"> Global,</w:t>
      </w:r>
      <w:r w:rsidRPr="00D949CB">
        <w:rPr>
          <w:color w:val="767171"/>
          <w:lang w:val="es-DO"/>
        </w:rPr>
        <w:t xml:space="preserve"> </w:t>
      </w:r>
      <w:r w:rsidRPr="00D949CB">
        <w:rPr>
          <w:rFonts w:eastAsia="Times New Roman" w:cs="Times New Roman"/>
          <w:color w:val="767171"/>
          <w:szCs w:val="24"/>
          <w:lang w:val="es-DO"/>
        </w:rPr>
        <w:t>procedente de Estados Unidos de América,</w:t>
      </w:r>
      <w:r w:rsidRPr="00D949CB">
        <w:rPr>
          <w:color w:val="767171"/>
          <w:lang w:val="es-DO"/>
        </w:rPr>
        <w:t xml:space="preserve"> interesados en invertir en el sector de energía solar</w:t>
      </w:r>
      <w:r w:rsidR="001D17F9" w:rsidRPr="00D949CB">
        <w:rPr>
          <w:color w:val="767171"/>
          <w:lang w:val="es-DO"/>
        </w:rPr>
        <w:t>; y s</w:t>
      </w:r>
      <w:r w:rsidRPr="00D949CB">
        <w:rPr>
          <w:rFonts w:eastAsia="Times New Roman" w:cs="Times New Roman"/>
          <w:color w:val="767171"/>
          <w:szCs w:val="24"/>
          <w:lang w:val="es-DO"/>
        </w:rPr>
        <w:t xml:space="preserve">e coordinaron reuniones con </w:t>
      </w:r>
      <w:r w:rsidR="00921C51" w:rsidRPr="00D949CB">
        <w:rPr>
          <w:rFonts w:eastAsia="Times New Roman" w:cs="Times New Roman"/>
          <w:color w:val="767171"/>
          <w:szCs w:val="24"/>
          <w:lang w:val="es-DO"/>
        </w:rPr>
        <w:t xml:space="preserve">el Ministerio de Industria, Comercio y </w:t>
      </w:r>
      <w:proofErr w:type="spellStart"/>
      <w:r w:rsidR="00921C51" w:rsidRPr="00D949CB">
        <w:rPr>
          <w:rFonts w:eastAsia="Times New Roman" w:cs="Times New Roman"/>
          <w:color w:val="767171"/>
          <w:szCs w:val="24"/>
          <w:lang w:val="es-DO"/>
        </w:rPr>
        <w:t>Mipymes</w:t>
      </w:r>
      <w:proofErr w:type="spellEnd"/>
      <w:r w:rsidR="00921C51" w:rsidRPr="00D949CB">
        <w:rPr>
          <w:rFonts w:eastAsia="Times New Roman" w:cs="Times New Roman"/>
          <w:color w:val="767171"/>
          <w:szCs w:val="24"/>
          <w:lang w:val="es-DO"/>
        </w:rPr>
        <w:t xml:space="preserve"> (</w:t>
      </w:r>
      <w:r w:rsidRPr="00D949CB">
        <w:rPr>
          <w:rFonts w:eastAsia="Times New Roman" w:cs="Times New Roman"/>
          <w:color w:val="767171"/>
          <w:szCs w:val="24"/>
          <w:lang w:val="es-DO"/>
        </w:rPr>
        <w:t>MICM</w:t>
      </w:r>
      <w:r w:rsidR="00921C51" w:rsidRPr="00D949CB">
        <w:rPr>
          <w:rFonts w:eastAsia="Times New Roman" w:cs="Times New Roman"/>
          <w:color w:val="767171"/>
          <w:szCs w:val="24"/>
          <w:lang w:val="es-DO"/>
        </w:rPr>
        <w:t>); el Ministerio de Energía y Minas (</w:t>
      </w:r>
      <w:r w:rsidRPr="00D949CB">
        <w:rPr>
          <w:rFonts w:eastAsia="Times New Roman" w:cs="Times New Roman"/>
          <w:color w:val="767171"/>
          <w:szCs w:val="24"/>
          <w:lang w:val="es-DO"/>
        </w:rPr>
        <w:t>MEM</w:t>
      </w:r>
      <w:r w:rsidR="00921C51" w:rsidRPr="00D949CB">
        <w:rPr>
          <w:rFonts w:eastAsia="Times New Roman" w:cs="Times New Roman"/>
          <w:color w:val="767171"/>
          <w:szCs w:val="24"/>
          <w:lang w:val="es-DO"/>
        </w:rPr>
        <w:t>);</w:t>
      </w:r>
      <w:r w:rsidRPr="00D949CB">
        <w:rPr>
          <w:rFonts w:eastAsia="Times New Roman" w:cs="Times New Roman"/>
          <w:color w:val="767171"/>
          <w:szCs w:val="24"/>
          <w:lang w:val="es-DO"/>
        </w:rPr>
        <w:t xml:space="preserve"> </w:t>
      </w:r>
      <w:r w:rsidR="00921C51" w:rsidRPr="00D949CB">
        <w:rPr>
          <w:rFonts w:eastAsia="Times New Roman" w:cs="Times New Roman"/>
          <w:color w:val="767171"/>
          <w:szCs w:val="24"/>
          <w:lang w:val="es-DO"/>
        </w:rPr>
        <w:t>la Dirección General de Alianza Publico Privada (</w:t>
      </w:r>
      <w:r w:rsidRPr="00D949CB">
        <w:rPr>
          <w:rFonts w:eastAsia="Times New Roman" w:cs="Times New Roman"/>
          <w:color w:val="767171"/>
          <w:szCs w:val="24"/>
          <w:lang w:val="es-DO"/>
        </w:rPr>
        <w:t>DGAPP</w:t>
      </w:r>
      <w:r w:rsidR="00921C51" w:rsidRPr="00D949CB">
        <w:rPr>
          <w:rFonts w:eastAsia="Times New Roman" w:cs="Times New Roman"/>
          <w:color w:val="767171"/>
          <w:szCs w:val="24"/>
          <w:lang w:val="es-DO"/>
        </w:rPr>
        <w:t xml:space="preserve">); y la </w:t>
      </w:r>
      <w:r w:rsidRPr="00D949CB">
        <w:rPr>
          <w:rFonts w:eastAsia="Times New Roman" w:cs="Times New Roman"/>
          <w:color w:val="767171"/>
          <w:szCs w:val="24"/>
          <w:lang w:val="es-DO"/>
        </w:rPr>
        <w:t>Presidencia</w:t>
      </w:r>
      <w:r w:rsidR="00921C51" w:rsidRPr="00D949CB">
        <w:rPr>
          <w:rFonts w:eastAsia="Times New Roman" w:cs="Times New Roman"/>
          <w:color w:val="767171"/>
          <w:szCs w:val="24"/>
          <w:lang w:val="es-DO"/>
        </w:rPr>
        <w:t xml:space="preserve"> de la Rep</w:t>
      </w:r>
      <w:r w:rsidR="001D17F9" w:rsidRPr="00D949CB">
        <w:rPr>
          <w:rFonts w:eastAsia="Times New Roman" w:cs="Times New Roman"/>
          <w:color w:val="767171"/>
          <w:szCs w:val="24"/>
          <w:lang w:val="es-DO"/>
        </w:rPr>
        <w:t>ú</w:t>
      </w:r>
      <w:r w:rsidR="00921C51" w:rsidRPr="00D949CB">
        <w:rPr>
          <w:rFonts w:eastAsia="Times New Roman" w:cs="Times New Roman"/>
          <w:color w:val="767171"/>
          <w:szCs w:val="24"/>
          <w:lang w:val="es-DO"/>
        </w:rPr>
        <w:t>blica</w:t>
      </w:r>
      <w:r w:rsidRPr="00D949CB">
        <w:rPr>
          <w:rFonts w:eastAsia="Times New Roman" w:cs="Times New Roman"/>
          <w:color w:val="767171"/>
          <w:szCs w:val="24"/>
          <w:lang w:val="es-DO"/>
        </w:rPr>
        <w:t xml:space="preserve">. </w:t>
      </w:r>
    </w:p>
    <w:p w14:paraId="5BBCDC9B" w14:textId="77777777" w:rsidR="00253890" w:rsidRPr="00D949CB" w:rsidRDefault="00253890" w:rsidP="00B47316">
      <w:pPr>
        <w:spacing w:after="0" w:line="360" w:lineRule="auto"/>
        <w:ind w:left="-74"/>
        <w:jc w:val="both"/>
        <w:rPr>
          <w:rFonts w:eastAsia="Times New Roman" w:cs="Times New Roman"/>
          <w:color w:val="767171"/>
          <w:szCs w:val="24"/>
          <w:lang w:val="es-DO"/>
        </w:rPr>
      </w:pPr>
    </w:p>
    <w:p w14:paraId="271C0734" w14:textId="74183F8B" w:rsidR="00B47316" w:rsidRPr="00D949CB" w:rsidRDefault="006344E4" w:rsidP="00B47316">
      <w:pPr>
        <w:spacing w:after="0" w:line="360" w:lineRule="auto"/>
        <w:ind w:left="-74"/>
        <w:jc w:val="both"/>
        <w:rPr>
          <w:rFonts w:eastAsia="Times New Roman" w:cs="Times New Roman"/>
          <w:color w:val="767171"/>
          <w:szCs w:val="24"/>
          <w:lang w:val="es-DO"/>
        </w:rPr>
      </w:pPr>
      <w:r w:rsidRPr="00D949CB">
        <w:rPr>
          <w:rFonts w:eastAsia="Times New Roman" w:cs="Times New Roman"/>
          <w:color w:val="767171"/>
          <w:szCs w:val="24"/>
          <w:lang w:val="es-DO"/>
        </w:rPr>
        <w:t>Se destaca la p</w:t>
      </w:r>
      <w:r w:rsidR="006F203A" w:rsidRPr="00D949CB">
        <w:rPr>
          <w:rFonts w:eastAsia="Times New Roman" w:cs="Times New Roman"/>
          <w:color w:val="767171"/>
          <w:szCs w:val="24"/>
          <w:lang w:val="es-DO"/>
        </w:rPr>
        <w:t xml:space="preserve">articipación del </w:t>
      </w:r>
      <w:r w:rsidRPr="00D949CB">
        <w:rPr>
          <w:rFonts w:eastAsia="Times New Roman" w:cs="Times New Roman"/>
          <w:color w:val="767171"/>
          <w:szCs w:val="24"/>
          <w:lang w:val="es-DO"/>
        </w:rPr>
        <w:t>país</w:t>
      </w:r>
      <w:r w:rsidR="00921C51" w:rsidRPr="00D949CB">
        <w:rPr>
          <w:rFonts w:eastAsia="Times New Roman" w:cs="Times New Roman"/>
          <w:color w:val="767171"/>
          <w:szCs w:val="24"/>
          <w:lang w:val="es-DO"/>
        </w:rPr>
        <w:t xml:space="preserve"> </w:t>
      </w:r>
      <w:r w:rsidR="006F203A" w:rsidRPr="00D949CB">
        <w:rPr>
          <w:rFonts w:eastAsia="Times New Roman" w:cs="Times New Roman"/>
          <w:color w:val="767171"/>
          <w:szCs w:val="24"/>
          <w:lang w:val="es-DO"/>
        </w:rPr>
        <w:t>en la Quinta Reunión del Foro de los países de América Latina y el Caribe sobre el Desarrollo Sostenible</w:t>
      </w:r>
      <w:r w:rsidR="00E50F3B" w:rsidRPr="00D949CB">
        <w:rPr>
          <w:rFonts w:eastAsia="Times New Roman" w:cs="Times New Roman"/>
          <w:color w:val="767171"/>
          <w:szCs w:val="24"/>
          <w:lang w:val="es-DO"/>
        </w:rPr>
        <w:t xml:space="preserve"> realizada en e</w:t>
      </w:r>
      <w:r w:rsidR="006F203A" w:rsidRPr="00D949CB">
        <w:rPr>
          <w:rFonts w:eastAsia="Times New Roman" w:cs="Times New Roman"/>
          <w:color w:val="767171"/>
          <w:szCs w:val="24"/>
          <w:lang w:val="es-DO"/>
        </w:rPr>
        <w:t xml:space="preserve">l mes de marzo de 2022; </w:t>
      </w:r>
      <w:r w:rsidR="00CF25F5" w:rsidRPr="00D949CB">
        <w:rPr>
          <w:rFonts w:eastAsia="Times New Roman" w:cs="Times New Roman"/>
          <w:color w:val="767171"/>
          <w:szCs w:val="24"/>
          <w:lang w:val="es-DO"/>
        </w:rPr>
        <w:t xml:space="preserve">y la participación de </w:t>
      </w:r>
      <w:proofErr w:type="spellStart"/>
      <w:r w:rsidR="006F203A" w:rsidRPr="00D949CB">
        <w:rPr>
          <w:rFonts w:eastAsia="Times New Roman" w:cs="Times New Roman"/>
          <w:color w:val="767171"/>
          <w:szCs w:val="24"/>
          <w:lang w:val="es-DO"/>
        </w:rPr>
        <w:t>Webinars</w:t>
      </w:r>
      <w:proofErr w:type="spellEnd"/>
      <w:r w:rsidR="006F203A" w:rsidRPr="00D949CB">
        <w:rPr>
          <w:rFonts w:eastAsia="Times New Roman" w:cs="Times New Roman"/>
          <w:color w:val="767171"/>
          <w:szCs w:val="24"/>
          <w:lang w:val="es-DO"/>
        </w:rPr>
        <w:t xml:space="preserve"> sobre oportunidades que brinda R</w:t>
      </w:r>
      <w:r w:rsidRPr="00D949CB">
        <w:rPr>
          <w:rFonts w:eastAsia="Times New Roman" w:cs="Times New Roman"/>
          <w:color w:val="767171"/>
          <w:szCs w:val="24"/>
          <w:lang w:val="es-DO"/>
        </w:rPr>
        <w:t xml:space="preserve">epública </w:t>
      </w:r>
      <w:r w:rsidR="006F203A" w:rsidRPr="00D949CB">
        <w:rPr>
          <w:rFonts w:eastAsia="Times New Roman" w:cs="Times New Roman"/>
          <w:color w:val="767171"/>
          <w:szCs w:val="24"/>
          <w:lang w:val="es-DO"/>
        </w:rPr>
        <w:t>D</w:t>
      </w:r>
      <w:r w:rsidRPr="00D949CB">
        <w:rPr>
          <w:rFonts w:eastAsia="Times New Roman" w:cs="Times New Roman"/>
          <w:color w:val="767171"/>
          <w:szCs w:val="24"/>
          <w:lang w:val="es-DO"/>
        </w:rPr>
        <w:t>ominicana</w:t>
      </w:r>
      <w:r w:rsidR="006F203A" w:rsidRPr="00D949CB">
        <w:rPr>
          <w:rFonts w:eastAsia="Times New Roman" w:cs="Times New Roman"/>
          <w:color w:val="767171"/>
          <w:szCs w:val="24"/>
          <w:lang w:val="es-DO"/>
        </w:rPr>
        <w:t xml:space="preserve"> </w:t>
      </w:r>
      <w:r w:rsidRPr="00D949CB">
        <w:rPr>
          <w:rFonts w:eastAsia="Times New Roman" w:cs="Times New Roman"/>
          <w:color w:val="767171"/>
          <w:szCs w:val="24"/>
          <w:lang w:val="es-DO"/>
        </w:rPr>
        <w:t>p</w:t>
      </w:r>
      <w:r w:rsidR="006F203A" w:rsidRPr="00D949CB">
        <w:rPr>
          <w:rFonts w:eastAsia="Times New Roman" w:cs="Times New Roman"/>
          <w:color w:val="767171"/>
          <w:szCs w:val="24"/>
          <w:lang w:val="es-DO"/>
        </w:rPr>
        <w:t>ara la Economía Naranja en el marco del Turismo Religioso</w:t>
      </w:r>
      <w:r w:rsidR="00CF25F5" w:rsidRPr="00D949CB">
        <w:rPr>
          <w:rFonts w:eastAsia="Times New Roman" w:cs="Times New Roman"/>
          <w:color w:val="767171"/>
          <w:szCs w:val="24"/>
          <w:lang w:val="es-DO"/>
        </w:rPr>
        <w:t>. También, p</w:t>
      </w:r>
      <w:r w:rsidR="006F203A" w:rsidRPr="00D949CB">
        <w:rPr>
          <w:rFonts w:eastAsia="Times New Roman" w:cs="Times New Roman"/>
          <w:color w:val="767171"/>
          <w:szCs w:val="24"/>
          <w:lang w:val="es-DO"/>
        </w:rPr>
        <w:t xml:space="preserve">articipación en el Seminario </w:t>
      </w:r>
      <w:proofErr w:type="spellStart"/>
      <w:r w:rsidR="006F203A" w:rsidRPr="00D949CB">
        <w:rPr>
          <w:rFonts w:eastAsia="Times New Roman" w:cs="Times New Roman"/>
          <w:color w:val="767171"/>
          <w:szCs w:val="24"/>
          <w:lang w:val="es-DO"/>
        </w:rPr>
        <w:t>on</w:t>
      </w:r>
      <w:proofErr w:type="spellEnd"/>
      <w:r w:rsidR="006F203A" w:rsidRPr="00D949CB">
        <w:rPr>
          <w:rFonts w:eastAsia="Times New Roman" w:cs="Times New Roman"/>
          <w:color w:val="767171"/>
          <w:szCs w:val="24"/>
          <w:lang w:val="es-DO"/>
        </w:rPr>
        <w:t xml:space="preserve"> South-South </w:t>
      </w:r>
      <w:proofErr w:type="spellStart"/>
      <w:r w:rsidR="006F203A" w:rsidRPr="00D949CB">
        <w:rPr>
          <w:rFonts w:eastAsia="Times New Roman" w:cs="Times New Roman"/>
          <w:color w:val="767171"/>
          <w:szCs w:val="24"/>
          <w:lang w:val="es-DO"/>
        </w:rPr>
        <w:t>Cooperation</w:t>
      </w:r>
      <w:proofErr w:type="spellEnd"/>
      <w:r w:rsidR="006F203A" w:rsidRPr="00D949CB">
        <w:rPr>
          <w:rFonts w:eastAsia="Times New Roman" w:cs="Times New Roman"/>
          <w:color w:val="767171"/>
          <w:szCs w:val="24"/>
          <w:lang w:val="es-DO"/>
        </w:rPr>
        <w:t xml:space="preserve"> in Cross-</w:t>
      </w:r>
      <w:proofErr w:type="spellStart"/>
      <w:r w:rsidR="006F203A" w:rsidRPr="00D949CB">
        <w:rPr>
          <w:rFonts w:eastAsia="Times New Roman" w:cs="Times New Roman"/>
          <w:color w:val="767171"/>
          <w:szCs w:val="24"/>
          <w:lang w:val="es-DO"/>
        </w:rPr>
        <w:t>border</w:t>
      </w:r>
      <w:proofErr w:type="spellEnd"/>
      <w:r w:rsidR="006F203A" w:rsidRPr="00D949CB">
        <w:rPr>
          <w:rFonts w:eastAsia="Times New Roman" w:cs="Times New Roman"/>
          <w:color w:val="767171"/>
          <w:szCs w:val="24"/>
          <w:lang w:val="es-DO"/>
        </w:rPr>
        <w:t xml:space="preserve"> E-Commerce </w:t>
      </w:r>
      <w:proofErr w:type="spellStart"/>
      <w:r w:rsidR="006F203A" w:rsidRPr="00D949CB">
        <w:rPr>
          <w:rFonts w:eastAsia="Times New Roman" w:cs="Times New Roman"/>
          <w:color w:val="767171"/>
          <w:szCs w:val="24"/>
          <w:lang w:val="es-DO"/>
        </w:rPr>
        <w:t>for</w:t>
      </w:r>
      <w:proofErr w:type="spellEnd"/>
      <w:r w:rsidR="006F203A" w:rsidRPr="00D949CB">
        <w:rPr>
          <w:rFonts w:eastAsia="Times New Roman" w:cs="Times New Roman"/>
          <w:color w:val="767171"/>
          <w:szCs w:val="24"/>
          <w:lang w:val="es-DO"/>
        </w:rPr>
        <w:t xml:space="preserve"> </w:t>
      </w:r>
      <w:proofErr w:type="spellStart"/>
      <w:r w:rsidR="006F203A" w:rsidRPr="00D949CB">
        <w:rPr>
          <w:rFonts w:eastAsia="Times New Roman" w:cs="Times New Roman"/>
          <w:color w:val="767171"/>
          <w:szCs w:val="24"/>
          <w:lang w:val="es-DO"/>
        </w:rPr>
        <w:t>Poverty</w:t>
      </w:r>
      <w:proofErr w:type="spellEnd"/>
      <w:r w:rsidR="006F203A" w:rsidRPr="00D949CB">
        <w:rPr>
          <w:rFonts w:eastAsia="Times New Roman" w:cs="Times New Roman"/>
          <w:color w:val="767171"/>
          <w:szCs w:val="24"/>
          <w:lang w:val="es-DO"/>
        </w:rPr>
        <w:t xml:space="preserve"> </w:t>
      </w:r>
      <w:proofErr w:type="spellStart"/>
      <w:r w:rsidR="006F203A" w:rsidRPr="00D949CB">
        <w:rPr>
          <w:rFonts w:eastAsia="Times New Roman" w:cs="Times New Roman"/>
          <w:color w:val="767171"/>
          <w:szCs w:val="24"/>
          <w:lang w:val="es-DO"/>
        </w:rPr>
        <w:t>Eradication</w:t>
      </w:r>
      <w:proofErr w:type="spellEnd"/>
      <w:r w:rsidR="006F203A" w:rsidRPr="00D949CB">
        <w:rPr>
          <w:rFonts w:eastAsia="Times New Roman" w:cs="Times New Roman"/>
          <w:color w:val="767171"/>
          <w:szCs w:val="24"/>
          <w:lang w:val="es-DO"/>
        </w:rPr>
        <w:t xml:space="preserve"> and Global </w:t>
      </w:r>
      <w:proofErr w:type="spellStart"/>
      <w:r w:rsidR="006F203A" w:rsidRPr="00D949CB">
        <w:rPr>
          <w:rFonts w:eastAsia="Times New Roman" w:cs="Times New Roman"/>
          <w:color w:val="767171"/>
          <w:szCs w:val="24"/>
          <w:lang w:val="es-DO"/>
        </w:rPr>
        <w:t>Sustainable</w:t>
      </w:r>
      <w:proofErr w:type="spellEnd"/>
      <w:r w:rsidR="006F203A" w:rsidRPr="00D949CB">
        <w:rPr>
          <w:rFonts w:eastAsia="Times New Roman" w:cs="Times New Roman"/>
          <w:color w:val="767171"/>
          <w:szCs w:val="24"/>
          <w:lang w:val="es-DO"/>
        </w:rPr>
        <w:t xml:space="preserve"> </w:t>
      </w:r>
      <w:proofErr w:type="spellStart"/>
      <w:r w:rsidR="006F203A" w:rsidRPr="00D949CB">
        <w:rPr>
          <w:rFonts w:eastAsia="Times New Roman" w:cs="Times New Roman"/>
          <w:color w:val="767171"/>
          <w:szCs w:val="24"/>
          <w:lang w:val="es-DO"/>
        </w:rPr>
        <w:t>Development</w:t>
      </w:r>
      <w:proofErr w:type="spellEnd"/>
      <w:r w:rsidR="006F203A" w:rsidRPr="00D949CB">
        <w:rPr>
          <w:rFonts w:eastAsia="Times New Roman" w:cs="Times New Roman"/>
          <w:color w:val="767171"/>
          <w:szCs w:val="24"/>
          <w:lang w:val="es-DO"/>
        </w:rPr>
        <w:t xml:space="preserve">, </w:t>
      </w:r>
      <w:r w:rsidR="00CF25F5" w:rsidRPr="00D949CB">
        <w:rPr>
          <w:rFonts w:eastAsia="Times New Roman" w:cs="Times New Roman"/>
          <w:color w:val="767171"/>
          <w:szCs w:val="24"/>
          <w:lang w:val="es-DO"/>
        </w:rPr>
        <w:t xml:space="preserve">organizado por </w:t>
      </w:r>
      <w:r w:rsidR="006F203A" w:rsidRPr="00D949CB">
        <w:rPr>
          <w:rFonts w:eastAsia="Times New Roman" w:cs="Times New Roman"/>
          <w:color w:val="767171"/>
          <w:szCs w:val="24"/>
          <w:lang w:val="es-DO"/>
        </w:rPr>
        <w:t>el Ministerio de Comercio</w:t>
      </w:r>
      <w:r w:rsidR="00B47316" w:rsidRPr="00D949CB">
        <w:rPr>
          <w:rFonts w:eastAsia="Times New Roman" w:cs="Times New Roman"/>
          <w:color w:val="767171"/>
          <w:szCs w:val="24"/>
          <w:lang w:val="es-DO"/>
        </w:rPr>
        <w:t xml:space="preserve"> de la República Popular China.</w:t>
      </w:r>
    </w:p>
    <w:p w14:paraId="369DFEDE" w14:textId="4EF77F73" w:rsidR="00B47316" w:rsidRPr="00D949CB" w:rsidRDefault="00CF25F5" w:rsidP="00B47316">
      <w:pPr>
        <w:spacing w:after="0" w:line="360" w:lineRule="auto"/>
        <w:ind w:left="-74"/>
        <w:jc w:val="both"/>
        <w:rPr>
          <w:rFonts w:eastAsia="Times New Roman" w:cs="Times New Roman"/>
          <w:color w:val="767171"/>
          <w:szCs w:val="24"/>
          <w:lang w:val="es-DO"/>
        </w:rPr>
      </w:pPr>
      <w:r w:rsidRPr="00D949CB">
        <w:rPr>
          <w:color w:val="767171"/>
          <w:shd w:val="clear" w:color="auto" w:fill="FFFFFF" w:themeFill="background1"/>
          <w:lang w:val="es-US"/>
        </w:rPr>
        <w:lastRenderedPageBreak/>
        <w:t xml:space="preserve">Asimismo, la </w:t>
      </w:r>
      <w:r w:rsidR="009540A6" w:rsidRPr="00D949CB">
        <w:rPr>
          <w:color w:val="767171"/>
          <w:shd w:val="clear" w:color="auto" w:fill="FFFFFF" w:themeFill="background1"/>
          <w:lang w:val="es-US"/>
        </w:rPr>
        <w:t>celebración</w:t>
      </w:r>
      <w:r w:rsidR="00AC0AF6" w:rsidRPr="00D949CB">
        <w:rPr>
          <w:color w:val="767171"/>
          <w:shd w:val="clear" w:color="auto" w:fill="FFFFFF" w:themeFill="background1"/>
          <w:lang w:val="es-US"/>
        </w:rPr>
        <w:t xml:space="preserve"> del </w:t>
      </w:r>
      <w:r w:rsidRPr="00D949CB">
        <w:rPr>
          <w:color w:val="767171"/>
          <w:shd w:val="clear" w:color="auto" w:fill="FFFFFF" w:themeFill="background1"/>
          <w:lang w:val="es-US"/>
        </w:rPr>
        <w:t>P</w:t>
      </w:r>
      <w:r w:rsidR="00AC0AF6" w:rsidRPr="00D949CB">
        <w:rPr>
          <w:color w:val="767171"/>
          <w:shd w:val="clear" w:color="auto" w:fill="FFFFFF" w:themeFill="background1"/>
          <w:lang w:val="es-US"/>
        </w:rPr>
        <w:t xml:space="preserve">rimer Consejo Conjunto </w:t>
      </w:r>
      <w:r w:rsidR="00D079D1" w:rsidRPr="00D949CB">
        <w:rPr>
          <w:color w:val="767171"/>
          <w:shd w:val="clear" w:color="auto" w:fill="FFFFFF" w:themeFill="background1"/>
          <w:lang w:val="es-US"/>
        </w:rPr>
        <w:t>Rep</w:t>
      </w:r>
      <w:r w:rsidR="002E45FE" w:rsidRPr="00D949CB">
        <w:rPr>
          <w:color w:val="767171"/>
          <w:shd w:val="clear" w:color="auto" w:fill="FFFFFF" w:themeFill="background1"/>
          <w:lang w:val="es-US"/>
        </w:rPr>
        <w:t>ú</w:t>
      </w:r>
      <w:r w:rsidR="00D079D1" w:rsidRPr="00D949CB">
        <w:rPr>
          <w:color w:val="767171"/>
          <w:shd w:val="clear" w:color="auto" w:fill="FFFFFF" w:themeFill="background1"/>
          <w:lang w:val="es-US"/>
        </w:rPr>
        <w:t>blica Dominicana y Ecuador</w:t>
      </w:r>
      <w:r w:rsidR="008052E5" w:rsidRPr="00D949CB">
        <w:rPr>
          <w:color w:val="767171"/>
          <w:shd w:val="clear" w:color="auto" w:fill="FFFFFF" w:themeFill="background1"/>
          <w:lang w:val="es-US"/>
        </w:rPr>
        <w:t>, donde s</w:t>
      </w:r>
      <w:r w:rsidR="00AC0AF6" w:rsidRPr="00D949CB">
        <w:rPr>
          <w:color w:val="767171"/>
          <w:shd w:val="clear" w:color="auto" w:fill="FFFFFF" w:themeFill="background1"/>
          <w:lang w:val="es-US"/>
        </w:rPr>
        <w:t xml:space="preserve">e coordinó </w:t>
      </w:r>
      <w:r w:rsidR="00E50F3B" w:rsidRPr="00D949CB">
        <w:rPr>
          <w:color w:val="767171"/>
          <w:shd w:val="clear" w:color="auto" w:fill="FFFFFF" w:themeFill="background1"/>
          <w:lang w:val="es-US"/>
        </w:rPr>
        <w:t>la</w:t>
      </w:r>
      <w:r w:rsidR="00AC0AF6" w:rsidRPr="00D949CB">
        <w:rPr>
          <w:color w:val="767171"/>
          <w:shd w:val="clear" w:color="auto" w:fill="FFFFFF" w:themeFill="background1"/>
          <w:lang w:val="es-US"/>
        </w:rPr>
        <w:t xml:space="preserve"> visita oficial del Sr. Julio José Prado, </w:t>
      </w:r>
      <w:proofErr w:type="gramStart"/>
      <w:r w:rsidR="00AC0AF6" w:rsidRPr="00D949CB">
        <w:rPr>
          <w:color w:val="767171"/>
          <w:shd w:val="clear" w:color="auto" w:fill="FFFFFF" w:themeFill="background1"/>
          <w:lang w:val="es-US"/>
        </w:rPr>
        <w:t>Ministro</w:t>
      </w:r>
      <w:proofErr w:type="gramEnd"/>
      <w:r w:rsidR="00AC0AF6" w:rsidRPr="00D949CB">
        <w:rPr>
          <w:color w:val="767171"/>
          <w:shd w:val="clear" w:color="auto" w:fill="FFFFFF" w:themeFill="background1"/>
          <w:lang w:val="es-US"/>
        </w:rPr>
        <w:t xml:space="preserve"> de Producción, Comercio Exterior, Inversiones y Pesca de Ecuador, con el objetivo de profundizar </w:t>
      </w:r>
      <w:r w:rsidRPr="00D949CB">
        <w:rPr>
          <w:color w:val="767171"/>
          <w:shd w:val="clear" w:color="auto" w:fill="FFFFFF" w:themeFill="background1"/>
          <w:lang w:val="es-US"/>
        </w:rPr>
        <w:t xml:space="preserve">en las </w:t>
      </w:r>
      <w:r w:rsidR="00AC0AF6" w:rsidRPr="00D949CB">
        <w:rPr>
          <w:color w:val="767171"/>
          <w:shd w:val="clear" w:color="auto" w:fill="FFFFFF" w:themeFill="background1"/>
          <w:lang w:val="es-US"/>
        </w:rPr>
        <w:t xml:space="preserve">relaciones económicas, comerciales y de cooperación entre ambos países.  El ministro </w:t>
      </w:r>
      <w:r w:rsidR="002E45FE" w:rsidRPr="00D949CB">
        <w:rPr>
          <w:color w:val="767171"/>
          <w:shd w:val="clear" w:color="auto" w:fill="FFFFFF" w:themeFill="background1"/>
          <w:lang w:val="es-US"/>
        </w:rPr>
        <w:t xml:space="preserve">estuvo </w:t>
      </w:r>
      <w:r w:rsidR="00AC0AF6" w:rsidRPr="00D949CB">
        <w:rPr>
          <w:color w:val="767171"/>
          <w:shd w:val="clear" w:color="auto" w:fill="FFFFFF" w:themeFill="background1"/>
          <w:lang w:val="es-US"/>
        </w:rPr>
        <w:t xml:space="preserve">acompañado de doce 12 importantes empresarios de su país, que se reunieron con el </w:t>
      </w:r>
      <w:proofErr w:type="gramStart"/>
      <w:r w:rsidR="00AC0AF6" w:rsidRPr="00D949CB">
        <w:rPr>
          <w:color w:val="767171"/>
          <w:shd w:val="clear" w:color="auto" w:fill="FFFFFF" w:themeFill="background1"/>
          <w:lang w:val="es-US"/>
        </w:rPr>
        <w:t>Ministro</w:t>
      </w:r>
      <w:proofErr w:type="gramEnd"/>
      <w:r w:rsidR="00AC0AF6" w:rsidRPr="00D949CB">
        <w:rPr>
          <w:color w:val="767171"/>
          <w:shd w:val="clear" w:color="auto" w:fill="FFFFFF" w:themeFill="background1"/>
          <w:lang w:val="es-US"/>
        </w:rPr>
        <w:t xml:space="preserve"> de </w:t>
      </w:r>
      <w:r w:rsidR="00AC0AF6" w:rsidRPr="00D949CB">
        <w:rPr>
          <w:color w:val="767171"/>
          <w:shd w:val="clear" w:color="auto" w:fill="FFFFFF" w:themeFill="background1"/>
          <w:lang w:val="es-DO"/>
        </w:rPr>
        <w:t xml:space="preserve">Industria, Comercio y </w:t>
      </w:r>
      <w:proofErr w:type="spellStart"/>
      <w:r w:rsidR="00AC0AF6" w:rsidRPr="00D949CB">
        <w:rPr>
          <w:color w:val="767171"/>
          <w:shd w:val="clear" w:color="auto" w:fill="FFFFFF" w:themeFill="background1"/>
          <w:lang w:val="es-DO"/>
        </w:rPr>
        <w:t>Mipymes</w:t>
      </w:r>
      <w:proofErr w:type="spellEnd"/>
      <w:r w:rsidR="00AC0AF6" w:rsidRPr="00D949CB">
        <w:rPr>
          <w:color w:val="767171"/>
          <w:shd w:val="clear" w:color="auto" w:fill="FFFFFF" w:themeFill="background1"/>
          <w:lang w:val="es-DO"/>
        </w:rPr>
        <w:t xml:space="preserve">, </w:t>
      </w:r>
      <w:r w:rsidR="00BE05CD" w:rsidRPr="00D949CB">
        <w:rPr>
          <w:color w:val="767171"/>
          <w:shd w:val="clear" w:color="auto" w:fill="FFFFFF" w:themeFill="background1"/>
          <w:lang w:val="es-DO"/>
        </w:rPr>
        <w:t>Pro-Dominicana</w:t>
      </w:r>
      <w:r w:rsidR="00AC0AF6" w:rsidRPr="00D949CB">
        <w:rPr>
          <w:color w:val="767171"/>
          <w:shd w:val="clear" w:color="auto" w:fill="FFFFFF" w:themeFill="background1"/>
          <w:lang w:val="es-DO"/>
        </w:rPr>
        <w:t xml:space="preserve">, zonas francas, así como empresarios que pertenecen al Consejo Nacional de la Empresa Privada (CONEP), a la AIRD, Cámaras de Comercio de Santo Domingo, ADOZONA, ADOEXPO. </w:t>
      </w:r>
      <w:r w:rsidR="00D67E4C" w:rsidRPr="00D949CB">
        <w:rPr>
          <w:color w:val="767171"/>
          <w:shd w:val="clear" w:color="auto" w:fill="FFFFFF" w:themeFill="background1"/>
          <w:lang w:val="es-DO"/>
        </w:rPr>
        <w:t xml:space="preserve">Se </w:t>
      </w:r>
      <w:r w:rsidR="00AC0AF6" w:rsidRPr="00D949CB">
        <w:rPr>
          <w:color w:val="767171"/>
          <w:shd w:val="clear" w:color="auto" w:fill="FFFFFF" w:themeFill="background1"/>
          <w:lang w:val="es-DO"/>
        </w:rPr>
        <w:t>desarroll</w:t>
      </w:r>
      <w:r w:rsidR="00D67E4C" w:rsidRPr="00D949CB">
        <w:rPr>
          <w:color w:val="767171"/>
          <w:shd w:val="clear" w:color="auto" w:fill="FFFFFF" w:themeFill="background1"/>
          <w:lang w:val="es-DO"/>
        </w:rPr>
        <w:t xml:space="preserve">ó </w:t>
      </w:r>
      <w:r w:rsidR="00AC0AF6" w:rsidRPr="00D949CB">
        <w:rPr>
          <w:color w:val="767171"/>
          <w:shd w:val="clear" w:color="auto" w:fill="FFFFFF" w:themeFill="background1"/>
          <w:lang w:val="es-DO"/>
        </w:rPr>
        <w:t xml:space="preserve">una charla </w:t>
      </w:r>
      <w:r w:rsidR="00D67E4C" w:rsidRPr="00D949CB">
        <w:rPr>
          <w:color w:val="767171"/>
          <w:shd w:val="clear" w:color="auto" w:fill="FFFFFF" w:themeFill="background1"/>
          <w:lang w:val="es-DO"/>
        </w:rPr>
        <w:t xml:space="preserve">presencial </w:t>
      </w:r>
      <w:r w:rsidR="00AC0AF6" w:rsidRPr="00D949CB">
        <w:rPr>
          <w:color w:val="767171"/>
          <w:shd w:val="clear" w:color="auto" w:fill="FFFFFF" w:themeFill="background1"/>
          <w:lang w:val="es-DO"/>
        </w:rPr>
        <w:t>titulada “Oportunidades Económicas y Comerciales República Dominicana-Ecuador”, donde se invitaron distintas entidades gubernamentales y universidades del país</w:t>
      </w:r>
      <w:r w:rsidR="00D67E4C" w:rsidRPr="00D949CB">
        <w:rPr>
          <w:color w:val="767171"/>
          <w:shd w:val="clear" w:color="auto" w:fill="FFFFFF" w:themeFill="background1"/>
          <w:lang w:val="es-DO"/>
        </w:rPr>
        <w:t>.</w:t>
      </w:r>
      <w:r w:rsidR="00AC0AF6" w:rsidRPr="00D949CB">
        <w:rPr>
          <w:color w:val="767171"/>
          <w:shd w:val="clear" w:color="auto" w:fill="FFFFFF" w:themeFill="background1"/>
          <w:lang w:val="es-DO"/>
        </w:rPr>
        <w:t xml:space="preserve">    </w:t>
      </w:r>
    </w:p>
    <w:p w14:paraId="1FD9EB48" w14:textId="77777777" w:rsidR="00253890" w:rsidRPr="00D949CB" w:rsidRDefault="00253890" w:rsidP="001413BC">
      <w:pPr>
        <w:spacing w:after="0" w:line="360" w:lineRule="auto"/>
        <w:jc w:val="both"/>
        <w:rPr>
          <w:color w:val="767171"/>
          <w:shd w:val="clear" w:color="auto" w:fill="FFFFFF" w:themeFill="background1"/>
          <w:lang w:val="es-US"/>
        </w:rPr>
      </w:pPr>
    </w:p>
    <w:p w14:paraId="531FE7D7" w14:textId="0D6BA3B5" w:rsidR="00B47316" w:rsidRPr="00D949CB" w:rsidRDefault="003415EE" w:rsidP="001413BC">
      <w:pPr>
        <w:spacing w:after="0" w:line="360" w:lineRule="auto"/>
        <w:jc w:val="both"/>
        <w:rPr>
          <w:rFonts w:eastAsia="Calibri" w:cs="Times New Roman"/>
          <w:bCs/>
          <w:color w:val="767171"/>
          <w:szCs w:val="24"/>
          <w:lang w:val="es-DO"/>
        </w:rPr>
      </w:pPr>
      <w:r w:rsidRPr="00D949CB">
        <w:rPr>
          <w:rFonts w:eastAsia="Calibri" w:cs="Times New Roman"/>
          <w:bCs/>
          <w:color w:val="767171"/>
          <w:szCs w:val="24"/>
          <w:lang w:val="es-ES"/>
        </w:rPr>
        <w:t xml:space="preserve">Reunión Consejo de Titulares de la Comisión Nacional de Negociaciones Comerciales (CNNC). </w:t>
      </w:r>
      <w:r w:rsidR="0082055A" w:rsidRPr="00D949CB">
        <w:rPr>
          <w:bCs/>
          <w:color w:val="767171"/>
          <w:shd w:val="clear" w:color="auto" w:fill="FFFFFF" w:themeFill="background1"/>
          <w:lang w:val="es-DO"/>
        </w:rPr>
        <w:t>S</w:t>
      </w:r>
      <w:r w:rsidR="00300797" w:rsidRPr="00D949CB">
        <w:rPr>
          <w:bCs/>
          <w:color w:val="767171"/>
          <w:shd w:val="clear" w:color="auto" w:fill="FFFFFF" w:themeFill="background1"/>
          <w:lang w:val="es-DO"/>
        </w:rPr>
        <w:t xml:space="preserve">e realizaron los acercamientos de cara a suscribir los </w:t>
      </w:r>
      <w:r w:rsidRPr="00D949CB">
        <w:rPr>
          <w:rFonts w:eastAsia="Calibri" w:cs="Times New Roman"/>
          <w:bCs/>
          <w:i/>
          <w:iCs/>
          <w:color w:val="767171"/>
          <w:szCs w:val="24"/>
          <w:lang w:val="es-ES"/>
        </w:rPr>
        <w:t>Acuerdos de Promoción y Protección Recíproca de Inversiones (APPRI), con los Emiratos Árabes Unidos</w:t>
      </w:r>
      <w:r w:rsidRPr="00D949CB">
        <w:rPr>
          <w:rFonts w:eastAsia="Calibri" w:cs="Times New Roman"/>
          <w:bCs/>
          <w:color w:val="767171"/>
          <w:szCs w:val="24"/>
          <w:lang w:val="es-ES"/>
        </w:rPr>
        <w:t xml:space="preserve">, </w:t>
      </w:r>
      <w:r w:rsidR="00C242B3" w:rsidRPr="00D949CB">
        <w:rPr>
          <w:rFonts w:eastAsia="Calibri" w:cs="Times New Roman"/>
          <w:bCs/>
          <w:color w:val="767171"/>
          <w:szCs w:val="24"/>
          <w:lang w:val="es-ES"/>
        </w:rPr>
        <w:t xml:space="preserve">así como, reunión </w:t>
      </w:r>
      <w:r w:rsidR="00C242B3" w:rsidRPr="00D949CB">
        <w:rPr>
          <w:rFonts w:eastAsia="Calibri" w:cs="Times New Roman"/>
          <w:bCs/>
          <w:color w:val="767171"/>
          <w:szCs w:val="24"/>
          <w:lang w:val="es-DO"/>
        </w:rPr>
        <w:t xml:space="preserve">del Grupo Negociador de Inversiones de la CNNC, </w:t>
      </w:r>
      <w:r w:rsidR="001413BC" w:rsidRPr="00D949CB">
        <w:rPr>
          <w:rFonts w:eastAsia="Calibri" w:cs="Times New Roman"/>
          <w:bCs/>
          <w:color w:val="767171"/>
          <w:szCs w:val="24"/>
          <w:lang w:val="es-DO"/>
        </w:rPr>
        <w:t xml:space="preserve">sobre </w:t>
      </w:r>
      <w:r w:rsidR="00C242B3" w:rsidRPr="00D949CB">
        <w:rPr>
          <w:rFonts w:eastAsia="Calibri" w:cs="Times New Roman"/>
          <w:bCs/>
          <w:color w:val="767171"/>
          <w:szCs w:val="24"/>
          <w:lang w:val="es-DO"/>
        </w:rPr>
        <w:t xml:space="preserve">Posible </w:t>
      </w:r>
      <w:r w:rsidR="001413BC" w:rsidRPr="00D949CB">
        <w:rPr>
          <w:rFonts w:eastAsia="Calibri" w:cs="Times New Roman"/>
          <w:bCs/>
          <w:i/>
          <w:iCs/>
          <w:color w:val="767171"/>
          <w:szCs w:val="24"/>
          <w:lang w:val="es-ES"/>
        </w:rPr>
        <w:t>N</w:t>
      </w:r>
      <w:r w:rsidR="00C242B3" w:rsidRPr="00D949CB">
        <w:rPr>
          <w:rFonts w:eastAsia="Calibri" w:cs="Times New Roman"/>
          <w:bCs/>
          <w:i/>
          <w:iCs/>
          <w:color w:val="767171"/>
          <w:szCs w:val="24"/>
          <w:lang w:val="es-ES"/>
        </w:rPr>
        <w:t>egociación de un APPRI con Qatar</w:t>
      </w:r>
      <w:r w:rsidR="00300797" w:rsidRPr="00D949CB">
        <w:rPr>
          <w:rFonts w:eastAsia="Calibri" w:cs="Times New Roman"/>
          <w:bCs/>
          <w:color w:val="767171"/>
          <w:szCs w:val="24"/>
          <w:lang w:val="es-DO"/>
        </w:rPr>
        <w:t xml:space="preserve"> (ambos países estuvieron de acuerdo en tener un texto modelo y una Nota Provisional inicialados, con dos reservas</w:t>
      </w:r>
      <w:r w:rsidR="00262C63" w:rsidRPr="00D949CB">
        <w:rPr>
          <w:rFonts w:eastAsia="Calibri" w:cs="Times New Roman"/>
          <w:bCs/>
          <w:color w:val="767171"/>
          <w:szCs w:val="24"/>
          <w:lang w:val="es-DO"/>
        </w:rPr>
        <w:t>)</w:t>
      </w:r>
      <w:r w:rsidR="00300797" w:rsidRPr="00D949CB">
        <w:rPr>
          <w:rFonts w:eastAsia="Calibri" w:cs="Times New Roman"/>
          <w:bCs/>
          <w:color w:val="767171"/>
          <w:szCs w:val="24"/>
          <w:lang w:val="es-DO"/>
        </w:rPr>
        <w:t>. Estas negociaciones representan un potencial incremento de los flujos de capital de inversionistas de estos países</w:t>
      </w:r>
      <w:r w:rsidR="00C242B3" w:rsidRPr="00D949CB">
        <w:rPr>
          <w:rFonts w:eastAsia="Calibri" w:cs="Times New Roman"/>
          <w:bCs/>
          <w:color w:val="767171"/>
          <w:szCs w:val="24"/>
          <w:lang w:val="es-DO"/>
        </w:rPr>
        <w:t xml:space="preserve">, </w:t>
      </w:r>
      <w:r w:rsidR="00347E6C" w:rsidRPr="00D949CB">
        <w:rPr>
          <w:rFonts w:eastAsia="Calibri" w:cs="Times New Roman"/>
          <w:bCs/>
          <w:color w:val="767171"/>
          <w:szCs w:val="24"/>
          <w:lang w:val="es-DO"/>
        </w:rPr>
        <w:t xml:space="preserve">los trabajos iniciaron </w:t>
      </w:r>
      <w:r w:rsidR="00C242B3" w:rsidRPr="00D949CB">
        <w:rPr>
          <w:rFonts w:eastAsia="Calibri" w:cs="Times New Roman"/>
          <w:bCs/>
          <w:color w:val="767171"/>
          <w:szCs w:val="24"/>
          <w:lang w:val="es-DO"/>
        </w:rPr>
        <w:t xml:space="preserve">en el marco de la visita oficial </w:t>
      </w:r>
      <w:r w:rsidR="001413BC" w:rsidRPr="00D949CB">
        <w:rPr>
          <w:rFonts w:eastAsia="Calibri" w:cs="Times New Roman"/>
          <w:bCs/>
          <w:color w:val="767171"/>
          <w:szCs w:val="24"/>
          <w:lang w:val="es-DO"/>
        </w:rPr>
        <w:t xml:space="preserve">en la que el país recibió una delegación de autoridades e inversionistas de Qatar, encabezada por su ministro de Estado para los Asuntos Exteriores, </w:t>
      </w:r>
      <w:proofErr w:type="spellStart"/>
      <w:r w:rsidR="001413BC" w:rsidRPr="00D949CB">
        <w:rPr>
          <w:rFonts w:eastAsia="Calibri" w:cs="Times New Roman"/>
          <w:bCs/>
          <w:color w:val="767171"/>
          <w:szCs w:val="24"/>
          <w:lang w:val="es-DO"/>
        </w:rPr>
        <w:t>Soltan</w:t>
      </w:r>
      <w:proofErr w:type="spellEnd"/>
      <w:r w:rsidR="001413BC" w:rsidRPr="00D949CB">
        <w:rPr>
          <w:rFonts w:eastAsia="Calibri" w:cs="Times New Roman"/>
          <w:bCs/>
          <w:color w:val="767171"/>
          <w:szCs w:val="24"/>
          <w:lang w:val="es-DO"/>
        </w:rPr>
        <w:t xml:space="preserve"> </w:t>
      </w:r>
      <w:proofErr w:type="spellStart"/>
      <w:r w:rsidR="001413BC" w:rsidRPr="00D949CB">
        <w:rPr>
          <w:rFonts w:eastAsia="Calibri" w:cs="Times New Roman"/>
          <w:bCs/>
          <w:color w:val="767171"/>
          <w:szCs w:val="24"/>
          <w:lang w:val="es-DO"/>
        </w:rPr>
        <w:t>bin</w:t>
      </w:r>
      <w:proofErr w:type="spellEnd"/>
      <w:r w:rsidR="001413BC" w:rsidRPr="00D949CB">
        <w:rPr>
          <w:rFonts w:eastAsia="Calibri" w:cs="Times New Roman"/>
          <w:bCs/>
          <w:color w:val="767171"/>
          <w:szCs w:val="24"/>
          <w:lang w:val="es-DO"/>
        </w:rPr>
        <w:t xml:space="preserve"> Saad Al-</w:t>
      </w:r>
      <w:proofErr w:type="spellStart"/>
      <w:r w:rsidR="001413BC" w:rsidRPr="00D949CB">
        <w:rPr>
          <w:rFonts w:eastAsia="Calibri" w:cs="Times New Roman"/>
          <w:bCs/>
          <w:color w:val="767171"/>
          <w:szCs w:val="24"/>
          <w:lang w:val="es-DO"/>
        </w:rPr>
        <w:t>Muraikhi</w:t>
      </w:r>
      <w:proofErr w:type="spellEnd"/>
      <w:r w:rsidR="001413BC" w:rsidRPr="00D949CB">
        <w:rPr>
          <w:rFonts w:eastAsia="Calibri" w:cs="Times New Roman"/>
          <w:bCs/>
          <w:color w:val="767171"/>
          <w:szCs w:val="24"/>
          <w:lang w:val="es-DO"/>
        </w:rPr>
        <w:t xml:space="preserve">. </w:t>
      </w:r>
    </w:p>
    <w:p w14:paraId="7ED43BDD" w14:textId="77777777" w:rsidR="00B47316" w:rsidRPr="00D949CB" w:rsidRDefault="00B47316" w:rsidP="001413BC">
      <w:pPr>
        <w:spacing w:after="0" w:line="360" w:lineRule="auto"/>
        <w:jc w:val="both"/>
        <w:rPr>
          <w:rFonts w:eastAsia="Calibri" w:cs="Times New Roman"/>
          <w:bCs/>
          <w:color w:val="767171"/>
          <w:szCs w:val="24"/>
          <w:lang w:val="es-DO"/>
        </w:rPr>
      </w:pPr>
    </w:p>
    <w:p w14:paraId="30ED17C2" w14:textId="450BBC9D" w:rsidR="003415EE" w:rsidRPr="00D949CB" w:rsidRDefault="003415EE" w:rsidP="003415EE">
      <w:pPr>
        <w:spacing w:after="0" w:line="360" w:lineRule="auto"/>
        <w:jc w:val="both"/>
        <w:rPr>
          <w:rFonts w:eastAsia="Calibri" w:cs="Times New Roman"/>
          <w:bCs/>
          <w:color w:val="767171"/>
          <w:szCs w:val="24"/>
          <w:lang w:val="es-ES"/>
        </w:rPr>
      </w:pPr>
      <w:r w:rsidRPr="00D949CB">
        <w:rPr>
          <w:rFonts w:eastAsia="Calibri" w:cs="Times New Roman"/>
          <w:bCs/>
          <w:color w:val="767171"/>
          <w:szCs w:val="24"/>
          <w:lang w:val="es-ES"/>
        </w:rPr>
        <w:t>La Comisión Nacional de Negociaciones Comerciales sostuvo reuniones técnicas con el objetivo de abordar esfuerzos buscan dar cumplimiento al Eje 2 de la Política Exterior referente a la “Promoción de las exportaciones y atracción de inversión extranjera directa” y de poder contar con un personal capacitado para ejecutar el plan de política de comercio internacional del país, contribuyendo así a la internacionalización de los productos dominicanos y a la generación de empleos.</w:t>
      </w:r>
    </w:p>
    <w:p w14:paraId="388BD300" w14:textId="0A740692" w:rsidR="00BE05CD" w:rsidRPr="00D949CB" w:rsidRDefault="00BE05CD" w:rsidP="00BE05CD">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 xml:space="preserve">En otro orden, se coordinaron también los trabajos de conciliación de la data de comercio exterior de la República Dominicana correspondiente al año 2021, mediante una serie de reuniones del Comité Interinstitucional de Estadística de Comercio Exterior (CIECE). Con estas notificaciones, la República Dominicana cumple con las obligaciones emanadas de los Acuerdos abarcados de la Organización Mundial del Comercio (OMC), que estipulan que la misma sea remitida a más tardar el 30 de octubre del año posterior. Así mismo, se coordinó con el Banco Central la presentación del “Estudio económico del mercado fronterizo domínico-haitiano, 2014-2018” para los funcionarios de las instituciones que conforman el CIECE; fruto de lo cual se aplicó la rectificación por ajuste del comercio con Haití de la data correspondiente al año 2020. </w:t>
      </w:r>
    </w:p>
    <w:p w14:paraId="672A7FCA" w14:textId="77777777" w:rsidR="00BE05CD" w:rsidRPr="00D949CB" w:rsidRDefault="00BE05CD" w:rsidP="00BE05CD">
      <w:pPr>
        <w:spacing w:after="0" w:line="360" w:lineRule="auto"/>
        <w:jc w:val="both"/>
        <w:rPr>
          <w:rFonts w:eastAsia="Calibri" w:cs="Times New Roman"/>
          <w:color w:val="767171"/>
          <w:szCs w:val="24"/>
          <w:lang w:val="es-ES"/>
        </w:rPr>
      </w:pPr>
    </w:p>
    <w:p w14:paraId="64754B96" w14:textId="2FAF0277" w:rsidR="00BE05CD" w:rsidRPr="00D949CB" w:rsidRDefault="00BE05CD" w:rsidP="00BE05CD">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Igualmente, se debe mencionar la participación en el Comité Nacional de Facilitación del Comercio (CNFC), el cual ha alcanzado el cumplimiento de un 90.8</w:t>
      </w:r>
      <w:r w:rsidR="00145258" w:rsidRPr="00D949CB">
        <w:rPr>
          <w:rFonts w:eastAsia="Calibri" w:cs="Times New Roman"/>
          <w:color w:val="767171"/>
          <w:szCs w:val="24"/>
          <w:lang w:val="es-ES"/>
        </w:rPr>
        <w:t>% del</w:t>
      </w:r>
      <w:r w:rsidRPr="00D949CB">
        <w:rPr>
          <w:rFonts w:eastAsia="Calibri" w:cs="Times New Roman"/>
          <w:color w:val="767171"/>
          <w:szCs w:val="24"/>
          <w:lang w:val="es-ES"/>
        </w:rPr>
        <w:t xml:space="preserve"> </w:t>
      </w:r>
      <w:r w:rsidR="003278F1" w:rsidRPr="00D949CB">
        <w:rPr>
          <w:rFonts w:eastAsia="Calibri" w:cs="Times New Roman"/>
          <w:color w:val="767171"/>
          <w:szCs w:val="24"/>
          <w:lang w:val="es-ES"/>
        </w:rPr>
        <w:t>tablero</w:t>
      </w:r>
      <w:r w:rsidRPr="00D949CB">
        <w:rPr>
          <w:rFonts w:eastAsia="Calibri" w:cs="Times New Roman"/>
          <w:color w:val="767171"/>
          <w:szCs w:val="24"/>
          <w:lang w:val="es-ES"/>
        </w:rPr>
        <w:t>, de acuerdo con la indicado por la Secretaría del CNFC en la 17</w:t>
      </w:r>
      <w:r w:rsidRPr="00D949CB">
        <w:rPr>
          <w:rFonts w:eastAsia="Calibri" w:cs="Times New Roman"/>
          <w:color w:val="767171"/>
          <w:szCs w:val="24"/>
          <w:vertAlign w:val="superscript"/>
          <w:lang w:val="es-ES"/>
        </w:rPr>
        <w:t>ava</w:t>
      </w:r>
      <w:r w:rsidRPr="00D949CB">
        <w:rPr>
          <w:rFonts w:eastAsia="Calibri" w:cs="Times New Roman"/>
          <w:color w:val="767171"/>
          <w:szCs w:val="24"/>
          <w:lang w:val="es-ES"/>
        </w:rPr>
        <w:t xml:space="preserve"> reunión, celebrada el 30 de agosto de 2022.</w:t>
      </w:r>
    </w:p>
    <w:p w14:paraId="2C3641EC" w14:textId="77777777" w:rsidR="00BE05CD" w:rsidRPr="00D949CB" w:rsidRDefault="00BE05CD" w:rsidP="003415EE">
      <w:pPr>
        <w:spacing w:after="0" w:line="360" w:lineRule="auto"/>
        <w:jc w:val="both"/>
        <w:rPr>
          <w:rFonts w:eastAsia="Calibri" w:cs="Times New Roman"/>
          <w:color w:val="767171"/>
          <w:szCs w:val="24"/>
          <w:lang w:val="es-ES"/>
        </w:rPr>
      </w:pPr>
    </w:p>
    <w:p w14:paraId="70AEE1EA" w14:textId="2A563A6B" w:rsidR="00B47316" w:rsidRPr="00D949CB" w:rsidRDefault="00034D99" w:rsidP="00B935DD">
      <w:pPr>
        <w:spacing w:after="0" w:line="360" w:lineRule="auto"/>
        <w:jc w:val="both"/>
        <w:rPr>
          <w:rFonts w:eastAsia="Calibri" w:cs="Times New Roman"/>
          <w:bCs/>
          <w:color w:val="767171"/>
          <w:szCs w:val="24"/>
          <w:lang w:val="es-DO"/>
        </w:rPr>
      </w:pPr>
      <w:r w:rsidRPr="00D949CB">
        <w:rPr>
          <w:rFonts w:eastAsia="Calibri" w:cs="Times New Roman"/>
          <w:bCs/>
          <w:color w:val="767171"/>
          <w:szCs w:val="24"/>
          <w:lang w:val="es-ES"/>
        </w:rPr>
        <w:t>P</w:t>
      </w:r>
      <w:r w:rsidR="003415EE" w:rsidRPr="00D949CB">
        <w:rPr>
          <w:rFonts w:eastAsia="Calibri" w:cs="Times New Roman"/>
          <w:bCs/>
          <w:color w:val="767171"/>
          <w:szCs w:val="24"/>
          <w:lang w:val="es-ES"/>
        </w:rPr>
        <w:t xml:space="preserve">articipación de República Dominicana en Expo Dubái 2020. </w:t>
      </w:r>
      <w:r w:rsidR="007327B9" w:rsidRPr="00D949CB">
        <w:rPr>
          <w:rFonts w:eastAsia="Calibri" w:cs="Times New Roman"/>
          <w:bCs/>
          <w:color w:val="767171"/>
          <w:szCs w:val="24"/>
          <w:lang w:val="es-ES"/>
        </w:rPr>
        <w:t xml:space="preserve">El país </w:t>
      </w:r>
      <w:r w:rsidR="003415EE" w:rsidRPr="00D949CB">
        <w:rPr>
          <w:rFonts w:eastAsia="Calibri" w:cs="Times New Roman"/>
          <w:bCs/>
          <w:color w:val="767171"/>
          <w:szCs w:val="24"/>
          <w:lang w:val="es-ES"/>
        </w:rPr>
        <w:t>ejecut</w:t>
      </w:r>
      <w:r w:rsidR="007327B9" w:rsidRPr="00D949CB">
        <w:rPr>
          <w:rFonts w:eastAsia="Calibri" w:cs="Times New Roman"/>
          <w:bCs/>
          <w:color w:val="767171"/>
          <w:szCs w:val="24"/>
          <w:lang w:val="es-ES"/>
        </w:rPr>
        <w:t>ó</w:t>
      </w:r>
      <w:r w:rsidR="003415EE" w:rsidRPr="00D949CB">
        <w:rPr>
          <w:rFonts w:eastAsia="Calibri" w:cs="Times New Roman"/>
          <w:bCs/>
          <w:color w:val="767171"/>
          <w:szCs w:val="24"/>
          <w:lang w:val="es-ES"/>
        </w:rPr>
        <w:t xml:space="preserve"> un dinámico calendario de actividades a promov</w:t>
      </w:r>
      <w:r w:rsidR="007327B9" w:rsidRPr="00D949CB">
        <w:rPr>
          <w:rFonts w:eastAsia="Calibri" w:cs="Times New Roman"/>
          <w:bCs/>
          <w:color w:val="767171"/>
          <w:szCs w:val="24"/>
          <w:lang w:val="es-ES"/>
        </w:rPr>
        <w:t>iendo</w:t>
      </w:r>
      <w:r w:rsidR="003415EE" w:rsidRPr="00D949CB">
        <w:rPr>
          <w:rFonts w:eastAsia="Calibri" w:cs="Times New Roman"/>
          <w:bCs/>
          <w:color w:val="767171"/>
          <w:szCs w:val="24"/>
          <w:lang w:val="es-ES"/>
        </w:rPr>
        <w:t xml:space="preserve"> de manera estratégica la oferta exportable de sus productos, el clima de inversión, atractivos turísticos y culturales, así como la hospitalidad de los dominicanos, el cual se desarroll</w:t>
      </w:r>
      <w:r w:rsidR="003F157A" w:rsidRPr="00D949CB">
        <w:rPr>
          <w:rFonts w:eastAsia="Calibri" w:cs="Times New Roman"/>
          <w:bCs/>
          <w:color w:val="767171"/>
          <w:szCs w:val="24"/>
          <w:lang w:val="es-ES"/>
        </w:rPr>
        <w:t>ó</w:t>
      </w:r>
      <w:r w:rsidR="003415EE" w:rsidRPr="00D949CB">
        <w:rPr>
          <w:rFonts w:eastAsia="Calibri" w:cs="Times New Roman"/>
          <w:bCs/>
          <w:color w:val="767171"/>
          <w:szCs w:val="24"/>
          <w:lang w:val="es-ES"/>
        </w:rPr>
        <w:t xml:space="preserve"> desde octubre de</w:t>
      </w:r>
      <w:r w:rsidR="003F157A" w:rsidRPr="00D949CB">
        <w:rPr>
          <w:rFonts w:eastAsia="Calibri" w:cs="Times New Roman"/>
          <w:bCs/>
          <w:color w:val="767171"/>
          <w:szCs w:val="24"/>
          <w:lang w:val="es-ES"/>
        </w:rPr>
        <w:t>l 2021</w:t>
      </w:r>
      <w:r w:rsidR="003415EE" w:rsidRPr="00D949CB">
        <w:rPr>
          <w:rFonts w:eastAsia="Calibri" w:cs="Times New Roman"/>
          <w:bCs/>
          <w:color w:val="767171"/>
          <w:szCs w:val="24"/>
          <w:lang w:val="es-ES"/>
        </w:rPr>
        <w:t xml:space="preserve"> hasta el mes de marzo del 2022.</w:t>
      </w:r>
      <w:r w:rsidR="00611DA2" w:rsidRPr="00D949CB">
        <w:rPr>
          <w:rFonts w:eastAsia="Calibri" w:cs="Times New Roman"/>
          <w:bCs/>
          <w:color w:val="767171"/>
          <w:szCs w:val="24"/>
          <w:lang w:val="es-ES"/>
        </w:rPr>
        <w:t xml:space="preserve"> En la misma se gestionaron agendas de </w:t>
      </w:r>
      <w:r w:rsidR="00611DA2" w:rsidRPr="00D949CB">
        <w:rPr>
          <w:rFonts w:eastAsia="Calibri" w:cs="Times New Roman"/>
          <w:bCs/>
          <w:color w:val="767171"/>
          <w:szCs w:val="24"/>
          <w:lang w:val="es-DO"/>
        </w:rPr>
        <w:t xml:space="preserve">negocios y diversas actividades a misiones que visitaron la Expo, tales como DGA, CNE y </w:t>
      </w:r>
      <w:r w:rsidR="00BE05CD" w:rsidRPr="00D949CB">
        <w:rPr>
          <w:rFonts w:eastAsia="Calibri" w:cs="Times New Roman"/>
          <w:bCs/>
          <w:color w:val="767171"/>
          <w:szCs w:val="24"/>
          <w:lang w:val="es-DO"/>
        </w:rPr>
        <w:t>Pro-</w:t>
      </w:r>
      <w:proofErr w:type="gramStart"/>
      <w:r w:rsidR="00BE05CD" w:rsidRPr="00D949CB">
        <w:rPr>
          <w:rFonts w:eastAsia="Calibri" w:cs="Times New Roman"/>
          <w:bCs/>
          <w:color w:val="767171"/>
          <w:szCs w:val="24"/>
          <w:lang w:val="es-DO"/>
        </w:rPr>
        <w:t>Dominicana</w:t>
      </w:r>
      <w:proofErr w:type="gramEnd"/>
      <w:r w:rsidR="00611DA2" w:rsidRPr="00D949CB">
        <w:rPr>
          <w:rFonts w:eastAsia="Calibri" w:cs="Times New Roman"/>
          <w:bCs/>
          <w:color w:val="767171"/>
          <w:szCs w:val="24"/>
          <w:lang w:val="es-DO"/>
        </w:rPr>
        <w:t xml:space="preserve">. Además, se realizaron degustaciones de diferentes productos dominicanos, tales como el cacao y café. Asimismo, se </w:t>
      </w:r>
      <w:r w:rsidR="001C7C75" w:rsidRPr="00D949CB">
        <w:rPr>
          <w:rFonts w:eastAsia="Calibri" w:cs="Times New Roman"/>
          <w:bCs/>
          <w:color w:val="767171"/>
          <w:szCs w:val="24"/>
          <w:lang w:val="es-DO"/>
        </w:rPr>
        <w:t>ofertaron</w:t>
      </w:r>
      <w:r w:rsidR="00611DA2" w:rsidRPr="00D949CB">
        <w:rPr>
          <w:rFonts w:eastAsia="Calibri" w:cs="Times New Roman"/>
          <w:bCs/>
          <w:color w:val="767171"/>
          <w:szCs w:val="24"/>
          <w:lang w:val="es-DO"/>
        </w:rPr>
        <w:t xml:space="preserve"> clases de bachata</w:t>
      </w:r>
      <w:r w:rsidR="00800F2F" w:rsidRPr="00D949CB">
        <w:rPr>
          <w:rFonts w:eastAsia="Calibri" w:cs="Times New Roman"/>
          <w:bCs/>
          <w:color w:val="767171"/>
          <w:szCs w:val="24"/>
          <w:lang w:val="es-DO"/>
        </w:rPr>
        <w:t xml:space="preserve"> y d</w:t>
      </w:r>
      <w:r w:rsidR="00611DA2" w:rsidRPr="00D949CB">
        <w:rPr>
          <w:rFonts w:eastAsia="Calibri" w:cs="Times New Roman"/>
          <w:bCs/>
          <w:color w:val="767171"/>
          <w:szCs w:val="24"/>
          <w:lang w:val="es-DO"/>
        </w:rPr>
        <w:t xml:space="preserve">urante la celebración del día Nacional Dominicano contamos con la participación de la Excelentísima </w:t>
      </w:r>
      <w:proofErr w:type="gramStart"/>
      <w:r w:rsidR="00611DA2" w:rsidRPr="00D949CB">
        <w:rPr>
          <w:rFonts w:eastAsia="Calibri" w:cs="Times New Roman"/>
          <w:bCs/>
          <w:color w:val="767171"/>
          <w:szCs w:val="24"/>
          <w:lang w:val="es-DO"/>
        </w:rPr>
        <w:t>Vicepresidenta</w:t>
      </w:r>
      <w:proofErr w:type="gramEnd"/>
      <w:r w:rsidR="00611DA2" w:rsidRPr="00D949CB">
        <w:rPr>
          <w:rFonts w:eastAsia="Calibri" w:cs="Times New Roman"/>
          <w:bCs/>
          <w:color w:val="767171"/>
          <w:szCs w:val="24"/>
          <w:lang w:val="es-DO"/>
        </w:rPr>
        <w:t xml:space="preserve"> </w:t>
      </w:r>
      <w:r w:rsidR="00B47316" w:rsidRPr="00D949CB">
        <w:rPr>
          <w:rFonts w:eastAsia="Calibri" w:cs="Times New Roman"/>
          <w:bCs/>
          <w:color w:val="767171"/>
          <w:szCs w:val="24"/>
          <w:lang w:val="es-DO"/>
        </w:rPr>
        <w:t>de República Dominicana</w:t>
      </w:r>
      <w:r w:rsidR="00611DA2" w:rsidRPr="00D949CB">
        <w:rPr>
          <w:rFonts w:eastAsia="Calibri" w:cs="Times New Roman"/>
          <w:bCs/>
          <w:color w:val="767171"/>
          <w:szCs w:val="24"/>
          <w:lang w:val="es-DO"/>
        </w:rPr>
        <w:t>, quien agoto una intensa agenda de reuniones bilaterales.</w:t>
      </w:r>
    </w:p>
    <w:p w14:paraId="54EF777C" w14:textId="77777777" w:rsidR="00C9452D" w:rsidRDefault="00C9452D" w:rsidP="00B47316">
      <w:pPr>
        <w:spacing w:line="360" w:lineRule="auto"/>
        <w:jc w:val="both"/>
        <w:rPr>
          <w:rFonts w:eastAsia="Calibri" w:cs="Times New Roman"/>
          <w:bCs/>
          <w:color w:val="767171"/>
          <w:szCs w:val="24"/>
          <w:lang w:val="es-DO"/>
        </w:rPr>
      </w:pPr>
    </w:p>
    <w:p w14:paraId="7EB498FA" w14:textId="77777777" w:rsidR="00C9452D" w:rsidRDefault="00B47316" w:rsidP="00BE05CD">
      <w:pPr>
        <w:spacing w:line="360" w:lineRule="auto"/>
        <w:jc w:val="both"/>
        <w:rPr>
          <w:rFonts w:eastAsia="Calibri" w:cs="Times New Roman"/>
          <w:color w:val="767171"/>
          <w:szCs w:val="24"/>
          <w:lang w:val="es-DO"/>
        </w:rPr>
      </w:pPr>
      <w:r w:rsidRPr="00D949CB">
        <w:rPr>
          <w:rFonts w:eastAsia="Calibri" w:cs="Times New Roman"/>
          <w:bCs/>
          <w:color w:val="767171"/>
          <w:szCs w:val="24"/>
          <w:lang w:val="es-DO"/>
        </w:rPr>
        <w:t xml:space="preserve">La aerolínea </w:t>
      </w:r>
      <w:proofErr w:type="spellStart"/>
      <w:r w:rsidRPr="00D949CB">
        <w:rPr>
          <w:rFonts w:eastAsia="Calibri" w:cs="Times New Roman"/>
          <w:bCs/>
          <w:color w:val="767171"/>
          <w:szCs w:val="24"/>
          <w:lang w:val="es-DO"/>
        </w:rPr>
        <w:t>Sky</w:t>
      </w:r>
      <w:proofErr w:type="spellEnd"/>
      <w:r w:rsidRPr="00D949CB">
        <w:rPr>
          <w:rFonts w:eastAsia="Calibri" w:cs="Times New Roman"/>
          <w:bCs/>
          <w:color w:val="767171"/>
          <w:szCs w:val="24"/>
          <w:lang w:val="es-DO"/>
        </w:rPr>
        <w:t xml:space="preserve"> Airlines inició sus operaciones aéreas entre Lima y Punta Cana. Esta nueva ruta permitirá que los turistas peruanos disfruten</w:t>
      </w:r>
      <w:r w:rsidRPr="00D949CB">
        <w:rPr>
          <w:rFonts w:eastAsia="Calibri" w:cs="Times New Roman"/>
          <w:color w:val="767171"/>
          <w:szCs w:val="24"/>
          <w:lang w:val="es-DO"/>
        </w:rPr>
        <w:t xml:space="preserve"> de este destino </w:t>
      </w:r>
      <w:r w:rsidRPr="00D949CB">
        <w:rPr>
          <w:rFonts w:eastAsia="Calibri" w:cs="Times New Roman"/>
          <w:color w:val="767171"/>
          <w:szCs w:val="24"/>
          <w:lang w:val="es-DO"/>
        </w:rPr>
        <w:lastRenderedPageBreak/>
        <w:t xml:space="preserve">caribeño con vuelos los </w:t>
      </w:r>
      <w:r w:rsidR="00391776" w:rsidRPr="00D949CB">
        <w:rPr>
          <w:rFonts w:eastAsia="Calibri" w:cs="Times New Roman"/>
          <w:color w:val="767171"/>
          <w:szCs w:val="24"/>
          <w:lang w:val="es-DO"/>
        </w:rPr>
        <w:t>lunes</w:t>
      </w:r>
      <w:r w:rsidRPr="00D949CB">
        <w:rPr>
          <w:rFonts w:eastAsia="Calibri" w:cs="Times New Roman"/>
          <w:color w:val="767171"/>
          <w:szCs w:val="24"/>
          <w:lang w:val="es-DO"/>
        </w:rPr>
        <w:t>, miércoles y viernes</w:t>
      </w:r>
      <w:r w:rsidR="00246E93" w:rsidRPr="00D949CB">
        <w:rPr>
          <w:rFonts w:eastAsia="Calibri" w:cs="Times New Roman"/>
          <w:color w:val="767171"/>
          <w:szCs w:val="24"/>
          <w:lang w:val="es-DO"/>
        </w:rPr>
        <w:t>, c</w:t>
      </w:r>
      <w:r w:rsidRPr="00D949CB">
        <w:rPr>
          <w:rFonts w:eastAsia="Calibri" w:cs="Times New Roman"/>
          <w:color w:val="767171"/>
          <w:szCs w:val="24"/>
          <w:lang w:val="es-DO"/>
        </w:rPr>
        <w:t xml:space="preserve">omo parte de las acciones que desde el MIREX se desarrollan para impulsar el comercio internacional y la inversión extranjera junto a la nación hermana de la República del Perú </w:t>
      </w:r>
      <w:r w:rsidR="00246E93" w:rsidRPr="00D949CB">
        <w:rPr>
          <w:rFonts w:eastAsia="Calibri" w:cs="Times New Roman"/>
          <w:color w:val="767171"/>
          <w:szCs w:val="24"/>
          <w:lang w:val="es-DO"/>
        </w:rPr>
        <w:t>en cumplimiento con el</w:t>
      </w:r>
      <w:r w:rsidRPr="00D949CB">
        <w:rPr>
          <w:rFonts w:eastAsia="Calibri" w:cs="Times New Roman"/>
          <w:color w:val="767171"/>
          <w:szCs w:val="24"/>
          <w:lang w:val="es-DO"/>
        </w:rPr>
        <w:t xml:space="preserve"> Eje 2 de nuestra política exterior.   </w:t>
      </w:r>
    </w:p>
    <w:p w14:paraId="322FE994" w14:textId="77777777" w:rsidR="00C9452D" w:rsidRDefault="00C9452D" w:rsidP="00BE05CD">
      <w:pPr>
        <w:spacing w:line="360" w:lineRule="auto"/>
        <w:jc w:val="both"/>
        <w:rPr>
          <w:rFonts w:eastAsia="Calibri" w:cs="Times New Roman"/>
          <w:color w:val="767171"/>
          <w:szCs w:val="24"/>
          <w:lang w:val="es-DO"/>
        </w:rPr>
      </w:pPr>
    </w:p>
    <w:p w14:paraId="61AD0F2A" w14:textId="715DAFD8" w:rsidR="00BE05CD" w:rsidRPr="00D949CB" w:rsidRDefault="00BE05CD" w:rsidP="00BE05CD">
      <w:pPr>
        <w:spacing w:line="360" w:lineRule="auto"/>
        <w:jc w:val="both"/>
        <w:rPr>
          <w:rFonts w:eastAsia="Calibri" w:cs="Times New Roman"/>
          <w:color w:val="767171"/>
          <w:szCs w:val="24"/>
          <w:lang w:val="es-DO"/>
        </w:rPr>
      </w:pPr>
      <w:r w:rsidRPr="00D949CB">
        <w:rPr>
          <w:rFonts w:eastAsia="Calibri" w:cs="Times New Roman"/>
          <w:color w:val="767171"/>
          <w:szCs w:val="24"/>
          <w:lang w:val="es-DO"/>
        </w:rPr>
        <w:t>Con el objetivo de incrementar la conectividad aérea del país se apoyaron las gestiones de la Junta de Aviación Civil en la designación del operador aéreo nacional ARAJET, S. A., como línea aérea de República Dominicana autorizada para operar servicios de transporte aéreo regular de pasajeros y carga, así como la coordinación de recibimiento con las autoridades oficiales de los vuelos inaugurales en los países: Colombia, Costa Rica, Curazao, El Salvador, Ecuador, Perú, Guatemala, Jamaica, México y  San Martín. </w:t>
      </w:r>
    </w:p>
    <w:p w14:paraId="0AB4BC55" w14:textId="77777777" w:rsidR="009727DB" w:rsidRPr="00D949CB" w:rsidRDefault="009727DB" w:rsidP="003415EE">
      <w:pPr>
        <w:spacing w:after="0" w:line="360" w:lineRule="auto"/>
        <w:jc w:val="both"/>
        <w:rPr>
          <w:rFonts w:eastAsia="Calibri" w:cs="Times New Roman"/>
          <w:b/>
          <w:color w:val="767171"/>
          <w:szCs w:val="24"/>
          <w:lang w:val="es-ES"/>
        </w:rPr>
      </w:pPr>
    </w:p>
    <w:p w14:paraId="43F951E9" w14:textId="3994B73B" w:rsidR="003415EE" w:rsidRPr="00D949CB" w:rsidRDefault="003415EE" w:rsidP="003415EE">
      <w:pPr>
        <w:spacing w:after="0" w:line="360" w:lineRule="auto"/>
        <w:jc w:val="both"/>
        <w:rPr>
          <w:rFonts w:eastAsia="Calibri" w:cs="Times New Roman"/>
          <w:b/>
          <w:color w:val="767171"/>
          <w:szCs w:val="24"/>
          <w:lang w:val="es"/>
        </w:rPr>
      </w:pPr>
      <w:r w:rsidRPr="00D949CB">
        <w:rPr>
          <w:rFonts w:eastAsia="Calibri" w:cs="Times New Roman"/>
          <w:b/>
          <w:color w:val="767171"/>
          <w:szCs w:val="24"/>
          <w:lang w:val="es"/>
        </w:rPr>
        <w:t xml:space="preserve">Cooperación internacional </w:t>
      </w:r>
    </w:p>
    <w:p w14:paraId="292A40A5" w14:textId="77777777" w:rsidR="00253890" w:rsidRPr="00D949CB" w:rsidRDefault="00253890" w:rsidP="005B5CB5">
      <w:pPr>
        <w:spacing w:after="0" w:line="360" w:lineRule="auto"/>
        <w:jc w:val="both"/>
        <w:rPr>
          <w:rFonts w:eastAsia="Calibri"/>
          <w:color w:val="767171"/>
          <w:lang w:val="es-DO"/>
        </w:rPr>
      </w:pPr>
    </w:p>
    <w:p w14:paraId="1778FDAD" w14:textId="0623DEE2" w:rsidR="005B5CB5" w:rsidRPr="00D949CB" w:rsidRDefault="005A143F" w:rsidP="005B5CB5">
      <w:pPr>
        <w:spacing w:after="0" w:line="360" w:lineRule="auto"/>
        <w:jc w:val="both"/>
        <w:rPr>
          <w:rFonts w:ascii="Artifex CF" w:eastAsia="Times New Roman" w:hAnsi="Artifex CF" w:cs="Times New Roman"/>
          <w:color w:val="767171"/>
          <w:lang w:val="es-ES"/>
        </w:rPr>
      </w:pPr>
      <w:r w:rsidRPr="00D949CB">
        <w:rPr>
          <w:rFonts w:eastAsia="Calibri"/>
          <w:color w:val="767171"/>
          <w:lang w:val="es-DO"/>
        </w:rPr>
        <w:t>Durante el año 2022</w:t>
      </w:r>
      <w:r w:rsidRPr="00D949CB">
        <w:rPr>
          <w:rFonts w:eastAsia="Calibri" w:cs="Times New Roman"/>
          <w:color w:val="767171"/>
          <w:szCs w:val="24"/>
          <w:lang w:val="es-DO"/>
        </w:rPr>
        <w:t xml:space="preserve">, </w:t>
      </w:r>
      <w:r w:rsidR="005B5CB5" w:rsidRPr="00D949CB">
        <w:rPr>
          <w:rFonts w:eastAsia="Calibri" w:cs="Times New Roman"/>
          <w:color w:val="767171"/>
          <w:szCs w:val="24"/>
          <w:lang w:val="es-DO"/>
        </w:rPr>
        <w:t>se gestionó la firma de un acuerdo de cooperación entre el Ministerio de la Juventud de República Dominicana y la Comunidad Autónoma de Islas Canarias a través de la Consejería de Derechos Sociales, Igualdad, Diversidad y Juventud; para obtener colaboración en materia de juventud en cuanto a intercambio de experiencias, asistencia técnica, programas culturales, deportivos y de equidad de género</w:t>
      </w:r>
      <w:r w:rsidR="005B5CB5" w:rsidRPr="00D949CB">
        <w:rPr>
          <w:rFonts w:eastAsia="Calibri" w:cs="Times New Roman"/>
          <w:color w:val="767171"/>
          <w:szCs w:val="24"/>
          <w:lang w:val="es-ES"/>
        </w:rPr>
        <w:t xml:space="preserve">. De igual forma, se firmó la carta compromiso entre el Instituto Nacional de la Uva (INUVA), de República Dominicana y la Consejería de Agricultura, Ganadería y Pesca de la Consejería </w:t>
      </w:r>
      <w:proofErr w:type="gramStart"/>
      <w:r w:rsidR="005B5CB5" w:rsidRPr="00D949CB">
        <w:rPr>
          <w:rFonts w:eastAsia="Calibri" w:cs="Times New Roman"/>
          <w:color w:val="767171"/>
          <w:szCs w:val="24"/>
          <w:lang w:val="es-ES"/>
        </w:rPr>
        <w:t>Delegada</w:t>
      </w:r>
      <w:proofErr w:type="gramEnd"/>
      <w:r w:rsidR="005B5CB5" w:rsidRPr="00D949CB">
        <w:rPr>
          <w:rFonts w:eastAsia="Calibri" w:cs="Times New Roman"/>
          <w:color w:val="767171"/>
          <w:szCs w:val="24"/>
          <w:lang w:val="es-ES"/>
        </w:rPr>
        <w:t xml:space="preserve"> en Acción Exterior, del Cabildo de Tenerife, España, con el interés de colaborar con intercambio de experiencias y buenas prácticas en la producción de uvas y vinos.</w:t>
      </w:r>
      <w:r w:rsidR="005B5CB5" w:rsidRPr="00D949CB">
        <w:rPr>
          <w:rFonts w:ascii="Artifex CF" w:eastAsia="Times New Roman" w:hAnsi="Artifex CF" w:cs="Times New Roman"/>
          <w:color w:val="767171"/>
          <w:lang w:val="es-ES"/>
        </w:rPr>
        <w:t xml:space="preserve"> </w:t>
      </w:r>
    </w:p>
    <w:p w14:paraId="6CC21EF4" w14:textId="77777777" w:rsidR="005B5CB5" w:rsidRPr="00D949CB" w:rsidRDefault="005B5CB5" w:rsidP="005B5CB5">
      <w:pPr>
        <w:spacing w:after="0" w:line="360" w:lineRule="auto"/>
        <w:jc w:val="both"/>
        <w:rPr>
          <w:rFonts w:ascii="Artifex CF" w:eastAsia="Times New Roman" w:hAnsi="Artifex CF" w:cs="Times New Roman"/>
          <w:color w:val="767171"/>
          <w:lang w:val="es-DO"/>
        </w:rPr>
      </w:pPr>
    </w:p>
    <w:p w14:paraId="3F90EE25" w14:textId="79D57E51" w:rsidR="008D37B1" w:rsidRPr="00D949CB" w:rsidRDefault="00353C92" w:rsidP="008D37B1">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Cabe resaltar que este</w:t>
      </w:r>
      <w:r w:rsidR="00825268" w:rsidRPr="00D949CB">
        <w:rPr>
          <w:rFonts w:eastAsia="Calibri" w:cs="Times New Roman"/>
          <w:color w:val="767171"/>
          <w:szCs w:val="24"/>
          <w:lang w:val="es-DO"/>
        </w:rPr>
        <w:t xml:space="preserve"> </w:t>
      </w:r>
      <w:r w:rsidR="008D37B1" w:rsidRPr="00D949CB">
        <w:rPr>
          <w:rFonts w:eastAsia="Calibri" w:cs="Times New Roman"/>
          <w:color w:val="767171"/>
          <w:szCs w:val="24"/>
          <w:lang w:val="es-DO"/>
        </w:rPr>
        <w:t xml:space="preserve">Ministerio de Relaciones Exteriores (MIREX), el Ministerio de Salud Pública y Asistencia Social (MISPAS) y el Servicio Nacional de Salud (SNS) firmaron dos convenios de salud entre República Dominicana y Argentina, para beneficiar a niños y niñas que </w:t>
      </w:r>
      <w:r w:rsidR="008D37B1" w:rsidRPr="00D949CB">
        <w:rPr>
          <w:rFonts w:eastAsia="Calibri" w:cs="Times New Roman"/>
          <w:i/>
          <w:iCs/>
          <w:color w:val="767171"/>
          <w:szCs w:val="24"/>
          <w:lang w:val="es-DO"/>
        </w:rPr>
        <w:t>requieren trasplantes</w:t>
      </w:r>
      <w:r w:rsidR="008D37B1" w:rsidRPr="00D949CB">
        <w:rPr>
          <w:rFonts w:eastAsia="Calibri" w:cs="Times New Roman"/>
          <w:color w:val="767171"/>
          <w:szCs w:val="24"/>
          <w:lang w:val="es-DO"/>
        </w:rPr>
        <w:t xml:space="preserve">, gracias a iniciativas </w:t>
      </w:r>
      <w:r w:rsidR="008D37B1" w:rsidRPr="00D949CB">
        <w:rPr>
          <w:rFonts w:eastAsia="Calibri" w:cs="Times New Roman"/>
          <w:color w:val="767171"/>
          <w:szCs w:val="24"/>
          <w:lang w:val="es-DO"/>
        </w:rPr>
        <w:lastRenderedPageBreak/>
        <w:t xml:space="preserve">impulsadas por primera dama Raquel </w:t>
      </w:r>
      <w:proofErr w:type="spellStart"/>
      <w:r w:rsidR="008D37B1" w:rsidRPr="00D949CB">
        <w:rPr>
          <w:rFonts w:eastAsia="Calibri" w:cs="Times New Roman"/>
          <w:color w:val="767171"/>
          <w:szCs w:val="24"/>
          <w:lang w:val="es-DO"/>
        </w:rPr>
        <w:t>Arbaje</w:t>
      </w:r>
      <w:proofErr w:type="spellEnd"/>
      <w:r w:rsidR="008D37B1" w:rsidRPr="00D949CB">
        <w:rPr>
          <w:rFonts w:eastAsia="Calibri" w:cs="Times New Roman"/>
          <w:color w:val="767171"/>
          <w:szCs w:val="24"/>
          <w:lang w:val="es-DO"/>
        </w:rPr>
        <w:t xml:space="preserve">, se recibirá ayuda para casos de atresia biliar en infantes. </w:t>
      </w:r>
      <w:r w:rsidR="00EE1802" w:rsidRPr="00D949CB">
        <w:rPr>
          <w:rFonts w:eastAsia="Calibri" w:cs="Times New Roman"/>
          <w:color w:val="767171"/>
          <w:szCs w:val="24"/>
          <w:lang w:val="es-DO"/>
        </w:rPr>
        <w:t xml:space="preserve">Dicho </w:t>
      </w:r>
      <w:r w:rsidR="008D37B1" w:rsidRPr="00D949CB">
        <w:rPr>
          <w:rFonts w:eastAsia="Calibri" w:cs="Times New Roman"/>
          <w:color w:val="767171"/>
          <w:szCs w:val="24"/>
          <w:lang w:val="es-DO"/>
        </w:rPr>
        <w:t>acuerdo incluirá la cooperación entre las autoridades de Salud de ambas naciones, la capacitación de médicos dominicanos por galenos argentinos, y el traslado a centros médicos de Argentina de los infantes que requieran trasplantes con urgencia.</w:t>
      </w:r>
      <w:r w:rsidR="005A143F" w:rsidRPr="00D949CB">
        <w:rPr>
          <w:rFonts w:eastAsia="Calibri" w:cs="Times New Roman"/>
          <w:color w:val="767171"/>
          <w:szCs w:val="24"/>
          <w:lang w:val="es-DO"/>
        </w:rPr>
        <w:t xml:space="preserve"> </w:t>
      </w:r>
    </w:p>
    <w:p w14:paraId="63F9AB59" w14:textId="77777777" w:rsidR="005B5CB5" w:rsidRPr="00D949CB" w:rsidRDefault="005B5CB5" w:rsidP="008D37B1">
      <w:pPr>
        <w:spacing w:after="0" w:line="360" w:lineRule="auto"/>
        <w:jc w:val="both"/>
        <w:rPr>
          <w:rFonts w:ascii="Artifex CF" w:eastAsia="Times New Roman" w:hAnsi="Artifex CF" w:cs="Times New Roman"/>
          <w:color w:val="767171"/>
          <w:lang w:val="es-ES"/>
        </w:rPr>
      </w:pPr>
    </w:p>
    <w:p w14:paraId="27B43F05" w14:textId="4F504351" w:rsidR="005F2985" w:rsidRPr="00D949CB" w:rsidRDefault="008D37B1" w:rsidP="008D37B1">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A través de</w:t>
      </w:r>
      <w:r w:rsidR="00E50F3B" w:rsidRPr="00D949CB">
        <w:rPr>
          <w:rFonts w:eastAsia="Calibri" w:cs="Times New Roman"/>
          <w:color w:val="767171"/>
          <w:szCs w:val="24"/>
          <w:lang w:val="es-DO"/>
        </w:rPr>
        <w:t>l</w:t>
      </w:r>
      <w:r w:rsidRPr="00D949CB">
        <w:rPr>
          <w:rFonts w:eastAsia="Calibri" w:cs="Times New Roman"/>
          <w:color w:val="767171"/>
          <w:szCs w:val="24"/>
          <w:lang w:val="es-DO"/>
        </w:rPr>
        <w:t xml:space="preserve"> Viceministerio de Asuntos Económicos y Cooperación Internacional (VAECI), se coordin</w:t>
      </w:r>
      <w:r w:rsidR="00765F8D" w:rsidRPr="00D949CB">
        <w:rPr>
          <w:rFonts w:eastAsia="Calibri" w:cs="Times New Roman"/>
          <w:color w:val="767171"/>
          <w:szCs w:val="24"/>
          <w:lang w:val="es-DO"/>
        </w:rPr>
        <w:t>ó</w:t>
      </w:r>
      <w:r w:rsidRPr="00D949CB">
        <w:rPr>
          <w:rFonts w:eastAsia="Calibri" w:cs="Times New Roman"/>
          <w:color w:val="767171"/>
          <w:szCs w:val="24"/>
          <w:lang w:val="es-DO"/>
        </w:rPr>
        <w:t xml:space="preserve"> con la Embajada en Portugal, una ruta de trabajo a fin de presentar las oportunidades comerciales y de cooperación notificadas con el Secretario de Estados de Negocios Extranjeros de Portugal, entre ellas: Alianzas Estratégicas entre puertos, seguimiento al borrador de Memorándum de entendimiento enviado, oportunidades de cooperación en materia de cacao, ciencia y tecnología, así como orientación en materia de las acciones comerciales.</w:t>
      </w:r>
    </w:p>
    <w:p w14:paraId="1D52F1EB" w14:textId="77777777" w:rsidR="005B5CB5" w:rsidRPr="00D949CB" w:rsidRDefault="005B5CB5" w:rsidP="008D37B1">
      <w:pPr>
        <w:spacing w:after="0" w:line="360" w:lineRule="auto"/>
        <w:jc w:val="both"/>
        <w:rPr>
          <w:rFonts w:eastAsia="Calibri" w:cs="Times New Roman"/>
          <w:color w:val="767171"/>
          <w:szCs w:val="24"/>
          <w:lang w:val="es-DO"/>
        </w:rPr>
      </w:pPr>
    </w:p>
    <w:p w14:paraId="43167407" w14:textId="5A550817" w:rsidR="005B5CB5" w:rsidRPr="00D949CB" w:rsidRDefault="005B5CB5" w:rsidP="005B5CB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Se logró también la firma del acuerdo básico de cooperación técnica con la República Federativa del Brasil, con el objetivo de regular la cooperación técnica entre ambos países.</w:t>
      </w:r>
      <w:r w:rsidR="00745C17" w:rsidRPr="00D949CB">
        <w:rPr>
          <w:rFonts w:eastAsia="Calibri" w:cs="Times New Roman"/>
          <w:color w:val="767171"/>
          <w:szCs w:val="24"/>
          <w:lang w:val="es-DO"/>
        </w:rPr>
        <w:t xml:space="preserve"> Asimismo, Se coordinó la gestión de una donación de este país hacia RD, consistente en 1,3 millones de vacunas pediátricas, como parte de la cooperación humanitaria que recibe el país, para la cual nos ahorramos más de 100 millones de dólares.</w:t>
      </w:r>
    </w:p>
    <w:p w14:paraId="74B7067B" w14:textId="7B98C916" w:rsidR="003415EE" w:rsidRPr="00C9452D" w:rsidRDefault="003415EE" w:rsidP="003415EE">
      <w:pPr>
        <w:spacing w:after="0" w:line="360" w:lineRule="auto"/>
        <w:jc w:val="both"/>
        <w:rPr>
          <w:rFonts w:eastAsia="Calibri" w:cs="Times New Roman"/>
          <w:b/>
          <w:color w:val="767171"/>
          <w:szCs w:val="24"/>
          <w:lang w:val="es"/>
        </w:rPr>
      </w:pPr>
    </w:p>
    <w:p w14:paraId="03115C07" w14:textId="77777777" w:rsidR="003415EE" w:rsidRPr="00C9452D" w:rsidRDefault="003415EE" w:rsidP="003415EE">
      <w:pPr>
        <w:spacing w:after="0" w:line="360" w:lineRule="auto"/>
        <w:jc w:val="both"/>
        <w:rPr>
          <w:rFonts w:eastAsia="Calibri" w:cs="Times New Roman"/>
          <w:b/>
          <w:color w:val="767171"/>
          <w:sz w:val="2"/>
          <w:szCs w:val="24"/>
          <w:lang w:val="es"/>
        </w:rPr>
      </w:pPr>
    </w:p>
    <w:p w14:paraId="2317470C" w14:textId="7320B332" w:rsidR="00414C86" w:rsidRPr="00C9452D" w:rsidRDefault="003415EE" w:rsidP="00D079D1">
      <w:pPr>
        <w:spacing w:after="0" w:line="360" w:lineRule="auto"/>
        <w:jc w:val="both"/>
        <w:rPr>
          <w:rFonts w:eastAsia="Calibri" w:cs="Times New Roman"/>
          <w:b/>
          <w:color w:val="767171"/>
          <w:szCs w:val="24"/>
          <w:lang w:val="es"/>
        </w:rPr>
      </w:pPr>
      <w:r w:rsidRPr="00C9452D">
        <w:rPr>
          <w:rFonts w:eastAsia="Calibri" w:cs="Times New Roman"/>
          <w:b/>
          <w:color w:val="767171"/>
          <w:szCs w:val="24"/>
          <w:lang w:val="es"/>
        </w:rPr>
        <w:t>Acuerdos Internac</w:t>
      </w:r>
      <w:r w:rsidR="00D079D1" w:rsidRPr="00C9452D">
        <w:rPr>
          <w:rFonts w:eastAsia="Calibri" w:cs="Times New Roman"/>
          <w:b/>
          <w:color w:val="767171"/>
          <w:szCs w:val="24"/>
          <w:lang w:val="es"/>
        </w:rPr>
        <w:t xml:space="preserve">ionales e Interinstitucionales </w:t>
      </w:r>
    </w:p>
    <w:p w14:paraId="4C13C461" w14:textId="77777777" w:rsidR="00414C86" w:rsidRPr="00D949CB" w:rsidRDefault="00414C86" w:rsidP="00D079D1">
      <w:pPr>
        <w:spacing w:after="0" w:line="360" w:lineRule="auto"/>
        <w:jc w:val="both"/>
        <w:rPr>
          <w:rFonts w:eastAsia="Calibri" w:cs="Times New Roman"/>
          <w:bCs/>
          <w:color w:val="767171"/>
          <w:szCs w:val="24"/>
          <w:lang w:val="es"/>
        </w:rPr>
      </w:pPr>
    </w:p>
    <w:p w14:paraId="642B85F4" w14:textId="4F0D4B6F" w:rsidR="00FC4574" w:rsidRPr="00D949CB" w:rsidRDefault="00FC4574" w:rsidP="00D079D1">
      <w:pPr>
        <w:spacing w:after="0" w:line="360" w:lineRule="auto"/>
        <w:jc w:val="both"/>
        <w:rPr>
          <w:rFonts w:eastAsia="Calibri" w:cs="Times New Roman"/>
          <w:bCs/>
          <w:color w:val="767171"/>
          <w:szCs w:val="24"/>
          <w:lang w:val="es"/>
        </w:rPr>
      </w:pPr>
      <w:r w:rsidRPr="00D949CB">
        <w:rPr>
          <w:bCs/>
          <w:color w:val="767171"/>
          <w:shd w:val="clear" w:color="auto" w:fill="FFFFFF" w:themeFill="background1"/>
          <w:lang w:val="es-US"/>
        </w:rPr>
        <w:t xml:space="preserve">Se logró la firma de un Acuerdo Marco de Cooperación entre el Ministerio de Relaciones Exteriores con la </w:t>
      </w:r>
      <w:proofErr w:type="gramStart"/>
      <w:r w:rsidRPr="00D949CB">
        <w:rPr>
          <w:bCs/>
          <w:color w:val="767171"/>
          <w:shd w:val="clear" w:color="auto" w:fill="FFFFFF" w:themeFill="background1"/>
          <w:lang w:val="es-US"/>
        </w:rPr>
        <w:t>Secretaria General</w:t>
      </w:r>
      <w:proofErr w:type="gramEnd"/>
      <w:r w:rsidRPr="00D949CB">
        <w:rPr>
          <w:bCs/>
          <w:color w:val="767171"/>
          <w:shd w:val="clear" w:color="auto" w:fill="FFFFFF" w:themeFill="background1"/>
          <w:lang w:val="es-US"/>
        </w:rPr>
        <w:t xml:space="preserve"> de Iberoamérica (OEI), y recibió al representante de la OEI en la República Dominicana, dicho acuerdo tendrá duración de 5 años con opción a renovación."</w:t>
      </w:r>
    </w:p>
    <w:p w14:paraId="009D1B3B" w14:textId="77777777" w:rsidR="005B5CB5" w:rsidRPr="00D949CB" w:rsidRDefault="005B5CB5" w:rsidP="005B5CB5">
      <w:pPr>
        <w:spacing w:after="0" w:line="360" w:lineRule="auto"/>
        <w:jc w:val="both"/>
        <w:rPr>
          <w:color w:val="767171"/>
          <w:shd w:val="clear" w:color="auto" w:fill="FFFFFF" w:themeFill="background1"/>
          <w:lang w:val="es-US"/>
        </w:rPr>
      </w:pPr>
    </w:p>
    <w:p w14:paraId="262A4A07" w14:textId="1967F24D" w:rsidR="005B5CB5" w:rsidRPr="00D949CB" w:rsidRDefault="005B5CB5" w:rsidP="009A34A9">
      <w:pPr>
        <w:spacing w:after="0" w:line="360" w:lineRule="auto"/>
        <w:jc w:val="both"/>
        <w:rPr>
          <w:color w:val="767171"/>
          <w:shd w:val="clear" w:color="auto" w:fill="FFFFFF" w:themeFill="background1"/>
          <w:lang w:val="es-US"/>
        </w:rPr>
      </w:pPr>
      <w:r w:rsidRPr="00D949CB">
        <w:rPr>
          <w:color w:val="767171"/>
          <w:shd w:val="clear" w:color="auto" w:fill="FFFFFF" w:themeFill="background1"/>
          <w:lang w:val="es-US"/>
        </w:rPr>
        <w:t xml:space="preserve">En conjunto con el Ministerio de Economía, Planificación y Desarrollo (MEPyD), se trabajó con las Naciones Unidas en el país el </w:t>
      </w:r>
      <w:r w:rsidRPr="00D949CB">
        <w:rPr>
          <w:i/>
          <w:iCs/>
          <w:color w:val="767171"/>
          <w:shd w:val="clear" w:color="auto" w:fill="FFFFFF" w:themeFill="background1"/>
          <w:lang w:val="es-US"/>
        </w:rPr>
        <w:t>nuevo Marco de Cooperación de las Naciones Unidas para el Desarrollo Sostenible 2023-2027</w:t>
      </w:r>
      <w:r w:rsidRPr="00D949CB">
        <w:rPr>
          <w:color w:val="767171"/>
          <w:shd w:val="clear" w:color="auto" w:fill="FFFFFF" w:themeFill="background1"/>
          <w:lang w:val="es-US"/>
        </w:rPr>
        <w:t xml:space="preserve">, instrumento que </w:t>
      </w:r>
      <w:r w:rsidRPr="00D949CB">
        <w:rPr>
          <w:color w:val="767171"/>
          <w:shd w:val="clear" w:color="auto" w:fill="FFFFFF" w:themeFill="background1"/>
          <w:lang w:val="es-US"/>
        </w:rPr>
        <w:lastRenderedPageBreak/>
        <w:t>establece una hoja de ruta transformadora para que la República Dominicana acelere su camino hacia el desarrollo inclusivo, resiliente y sostenible al cual aspira, mientras avanzamos en la implementación integral de su Estrategia Nacional de Desarrollo 2030 y por tanto de la Agenda 2030 y los ODS.</w:t>
      </w:r>
    </w:p>
    <w:p w14:paraId="2CCC8362" w14:textId="77777777" w:rsidR="007A3881" w:rsidRPr="00D949CB" w:rsidRDefault="007A3881" w:rsidP="007A3881">
      <w:pPr>
        <w:spacing w:after="0" w:line="360" w:lineRule="auto"/>
        <w:jc w:val="both"/>
        <w:rPr>
          <w:color w:val="767171"/>
          <w:shd w:val="clear" w:color="auto" w:fill="FFFFFF" w:themeFill="background1"/>
          <w:lang w:val="es-US"/>
        </w:rPr>
      </w:pPr>
    </w:p>
    <w:p w14:paraId="43C73AB4" w14:textId="0143FFD3" w:rsidR="009A34A9" w:rsidRPr="00D949CB" w:rsidRDefault="007A3881" w:rsidP="009A34A9">
      <w:pPr>
        <w:spacing w:after="0" w:line="360" w:lineRule="auto"/>
        <w:jc w:val="both"/>
        <w:rPr>
          <w:rFonts w:ascii="Artifex CF" w:eastAsia="Times New Roman" w:hAnsi="Artifex CF" w:cs="Times New Roman"/>
          <w:color w:val="767171"/>
          <w:lang w:val="es-ES"/>
        </w:rPr>
      </w:pPr>
      <w:r w:rsidRPr="00D949CB">
        <w:rPr>
          <w:color w:val="767171"/>
          <w:shd w:val="clear" w:color="auto" w:fill="FFFFFF" w:themeFill="background1"/>
          <w:lang w:val="es-US"/>
        </w:rPr>
        <w:t xml:space="preserve">Igualmente, se realizó la “Segunda Mesa de Alto Nivel Político de la Cooperación Internacional 2022”, en conjunto con el MEPyD, en la cual participaron los Organismos Multilaterales de la Cooperación, así como las Embajadas de los países acreditados en el país, el objetivo de este evento fue presentar los avances del Sistema Nacional de la </w:t>
      </w:r>
      <w:r w:rsidR="00954B80" w:rsidRPr="00D949CB">
        <w:rPr>
          <w:color w:val="767171"/>
          <w:shd w:val="clear" w:color="auto" w:fill="FFFFFF" w:themeFill="background1"/>
          <w:lang w:val="es-US"/>
        </w:rPr>
        <w:t>Cooperación</w:t>
      </w:r>
      <w:r w:rsidRPr="00D949CB">
        <w:rPr>
          <w:color w:val="767171"/>
          <w:shd w:val="clear" w:color="auto" w:fill="FFFFFF" w:themeFill="background1"/>
          <w:lang w:val="es-US"/>
        </w:rPr>
        <w:t xml:space="preserve"> Internacional (SINACID), en el marco de las políticas gubernamentales dirigidas a mejorar la calidad de vida de las personas; así como generar un diálogo con la comunidad de cooperantes a fin de fortalecer e incrementar la cooperación.</w:t>
      </w:r>
      <w:r w:rsidRPr="00D949CB">
        <w:rPr>
          <w:rFonts w:ascii="Artifex CF" w:eastAsia="Times New Roman" w:hAnsi="Artifex CF" w:cs="Times New Roman"/>
          <w:color w:val="767171"/>
          <w:lang w:val="es-ES"/>
        </w:rPr>
        <w:t>  </w:t>
      </w:r>
    </w:p>
    <w:p w14:paraId="28B9EB8A" w14:textId="77777777" w:rsidR="00B8150E" w:rsidRPr="00D949CB" w:rsidRDefault="00B8150E" w:rsidP="009A34A9">
      <w:pPr>
        <w:spacing w:after="0" w:line="360" w:lineRule="auto"/>
        <w:jc w:val="both"/>
        <w:rPr>
          <w:rFonts w:ascii="Artifex CF" w:eastAsia="Times New Roman" w:hAnsi="Artifex CF" w:cs="Times New Roman"/>
          <w:color w:val="767171"/>
          <w:lang w:val="es-ES"/>
        </w:rPr>
      </w:pPr>
    </w:p>
    <w:p w14:paraId="43607932" w14:textId="77777777" w:rsidR="001F6026" w:rsidRPr="00D949CB" w:rsidRDefault="009A34A9" w:rsidP="00745C17">
      <w:pPr>
        <w:spacing w:after="0" w:line="360" w:lineRule="auto"/>
        <w:jc w:val="both"/>
        <w:rPr>
          <w:color w:val="767171"/>
          <w:shd w:val="clear" w:color="auto" w:fill="FFFFFF" w:themeFill="background1"/>
          <w:lang w:val="es-US"/>
        </w:rPr>
      </w:pPr>
      <w:r w:rsidRPr="00D949CB">
        <w:rPr>
          <w:color w:val="767171"/>
          <w:shd w:val="clear" w:color="auto" w:fill="FFFFFF" w:themeFill="background1"/>
          <w:lang w:val="es-US"/>
        </w:rPr>
        <w:t xml:space="preserve">En materia de Captación y/o gestión de cooperación internacional para el desarrollo (Cooperación Reembolsable y no reembolsable, donaciones y becas). </w:t>
      </w:r>
    </w:p>
    <w:p w14:paraId="5DD42E30" w14:textId="77777777" w:rsidR="001F6026" w:rsidRPr="00D949CB" w:rsidRDefault="001F6026" w:rsidP="00745C17">
      <w:pPr>
        <w:spacing w:after="0" w:line="360" w:lineRule="auto"/>
        <w:jc w:val="both"/>
        <w:rPr>
          <w:color w:val="767171"/>
          <w:shd w:val="clear" w:color="auto" w:fill="FFFFFF" w:themeFill="background1"/>
          <w:lang w:val="es-US"/>
        </w:rPr>
      </w:pPr>
    </w:p>
    <w:p w14:paraId="59A6DD71" w14:textId="67164EA6" w:rsidR="00745C17" w:rsidRPr="00D949CB" w:rsidRDefault="009A34A9" w:rsidP="00745C17">
      <w:pPr>
        <w:spacing w:after="0" w:line="360" w:lineRule="auto"/>
        <w:jc w:val="both"/>
        <w:rPr>
          <w:color w:val="767171"/>
          <w:shd w:val="clear" w:color="auto" w:fill="FFFFFF" w:themeFill="background1"/>
          <w:lang w:val="es-US"/>
        </w:rPr>
      </w:pPr>
      <w:r w:rsidRPr="00D949CB">
        <w:rPr>
          <w:color w:val="767171"/>
          <w:shd w:val="clear" w:color="auto" w:fill="FFFFFF" w:themeFill="background1"/>
          <w:lang w:val="es-US"/>
        </w:rPr>
        <w:t xml:space="preserve">Se realizó el primer y segundo curso de cooperación internacional dirigidos a servidores públicos; en el primero se graduaron 46 estudiantes de todo el país y en el segundo 96 incluyendo de los países de Centroamérica </w:t>
      </w:r>
      <w:r w:rsidR="00745C17" w:rsidRPr="00D949CB">
        <w:rPr>
          <w:color w:val="767171"/>
          <w:shd w:val="clear" w:color="auto" w:fill="FFFFFF" w:themeFill="background1"/>
          <w:lang w:val="es-US"/>
        </w:rPr>
        <w:t>en relación con el</w:t>
      </w:r>
      <w:r w:rsidRPr="00D949CB">
        <w:rPr>
          <w:color w:val="767171"/>
          <w:shd w:val="clear" w:color="auto" w:fill="FFFFFF" w:themeFill="background1"/>
          <w:lang w:val="es-US"/>
        </w:rPr>
        <w:t xml:space="preserve"> marco de la Presidencia Pro Tempore que ostentó la República Dominicana del Sistema de la Integración Centroamericana (SICA). </w:t>
      </w:r>
      <w:r w:rsidR="00745C17" w:rsidRPr="00D949CB">
        <w:rPr>
          <w:color w:val="767171"/>
          <w:shd w:val="clear" w:color="auto" w:fill="FFFFFF" w:themeFill="background1"/>
          <w:lang w:val="es-US"/>
        </w:rPr>
        <w:t>Igualmente, gestionaron tres mil becas de formación técnica con la Escuela de Administración Pública de la República de Colombia, las cuales fueron dirigidas a funcionarios públicos del país, de igual forma, se gestionaron diversos programas de capacitación de países como Marruecos, la India, España, Singapur, Corea, China, México, España, Qatar, Turquía, Israel, Brasil, Rusia, así como de la Fundación Internacional Unión Europea, América Latina y el Caribe (Fundación EU-LAC).</w:t>
      </w:r>
    </w:p>
    <w:p w14:paraId="583B59E0" w14:textId="77F3C981" w:rsidR="00745C17" w:rsidRPr="00D949CB" w:rsidRDefault="00745C17" w:rsidP="00745C17">
      <w:pPr>
        <w:spacing w:after="0" w:line="360" w:lineRule="auto"/>
        <w:jc w:val="both"/>
        <w:rPr>
          <w:color w:val="767171"/>
          <w:shd w:val="clear" w:color="auto" w:fill="FFFFFF" w:themeFill="background1"/>
          <w:lang w:val="es-US"/>
        </w:rPr>
      </w:pPr>
    </w:p>
    <w:p w14:paraId="5E863F9D" w14:textId="63026DA7" w:rsidR="00745C17" w:rsidRPr="00D949CB" w:rsidRDefault="00745C17" w:rsidP="00745C17">
      <w:pPr>
        <w:spacing w:after="0" w:line="360" w:lineRule="auto"/>
        <w:jc w:val="both"/>
        <w:rPr>
          <w:color w:val="767171"/>
          <w:shd w:val="clear" w:color="auto" w:fill="FFFFFF" w:themeFill="background1"/>
          <w:lang w:val="es-US"/>
        </w:rPr>
      </w:pPr>
      <w:r w:rsidRPr="00D949CB">
        <w:rPr>
          <w:color w:val="767171"/>
          <w:shd w:val="clear" w:color="auto" w:fill="FFFFFF" w:themeFill="background1"/>
          <w:lang w:val="es-US"/>
        </w:rPr>
        <w:t xml:space="preserve">En este año se celebraron las Comisiones Mixtas Bilaterales de Cooperación con Brasil, Ecuador y Perú, logrando avanzar en la agenda y proyectos de cooperación </w:t>
      </w:r>
      <w:r w:rsidRPr="00D949CB">
        <w:rPr>
          <w:color w:val="767171"/>
          <w:shd w:val="clear" w:color="auto" w:fill="FFFFFF" w:themeFill="background1"/>
          <w:lang w:val="es-US"/>
        </w:rPr>
        <w:lastRenderedPageBreak/>
        <w:t>en diversas áreas, como la niñez, fortalecimiento institucional, turismo, agricultura, vivienda, medio ambiente, agua, entre otros.</w:t>
      </w:r>
    </w:p>
    <w:p w14:paraId="6F359348" w14:textId="77777777" w:rsidR="005072FF" w:rsidRPr="00D949CB" w:rsidRDefault="005072FF" w:rsidP="00745C17">
      <w:pPr>
        <w:spacing w:after="0" w:line="360" w:lineRule="auto"/>
        <w:jc w:val="both"/>
        <w:rPr>
          <w:color w:val="767171"/>
          <w:shd w:val="clear" w:color="auto" w:fill="FFFFFF" w:themeFill="background1"/>
          <w:lang w:val="es-US"/>
        </w:rPr>
      </w:pPr>
    </w:p>
    <w:p w14:paraId="51E0AB7E" w14:textId="00C6B89C" w:rsidR="005072FF" w:rsidRPr="00D949CB" w:rsidRDefault="005072FF" w:rsidP="005072FF">
      <w:pPr>
        <w:spacing w:after="0" w:line="360" w:lineRule="auto"/>
        <w:jc w:val="both"/>
        <w:rPr>
          <w:color w:val="767171"/>
          <w:shd w:val="clear" w:color="auto" w:fill="FFFFFF" w:themeFill="background1"/>
          <w:lang w:val="es-US"/>
        </w:rPr>
      </w:pPr>
      <w:r w:rsidRPr="00D949CB">
        <w:rPr>
          <w:rFonts w:eastAsia="Times New Roman" w:cs="Times New Roman"/>
          <w:color w:val="767171"/>
          <w:szCs w:val="24"/>
          <w:lang w:val="es-DO"/>
        </w:rPr>
        <w:t>A través del Viceministerio de Asuntos Económicos y Cooperación Internacional (VAECI) la República Dominicana donó un total de 32 toneladas de alimentos de primera necesidad y medicamentos en solidaridad con la República de Cuba que fue afectada por el incendio de un depósito de combustibles en el municipio de Matanzas. Igualmente, VAECI gestionó con tres países 43 becas internacionales para Ciudadanos dominicanos. El gobierno de Singapur aporto 15 becas, el gobierno de México aporto 7 becas y el reino de Marruecos aportó 15 becas</w:t>
      </w:r>
    </w:p>
    <w:p w14:paraId="6027B626" w14:textId="62A4F523" w:rsidR="009A34A9" w:rsidRPr="00D949CB" w:rsidRDefault="009A34A9" w:rsidP="005B5CB5">
      <w:pPr>
        <w:spacing w:after="0" w:line="360" w:lineRule="auto"/>
        <w:jc w:val="both"/>
        <w:rPr>
          <w:color w:val="767171"/>
          <w:shd w:val="clear" w:color="auto" w:fill="FFFFFF" w:themeFill="background1"/>
          <w:lang w:val="es-DO"/>
        </w:rPr>
      </w:pPr>
    </w:p>
    <w:p w14:paraId="599985A5" w14:textId="77777777" w:rsidR="003415EE" w:rsidRPr="00D949CB" w:rsidRDefault="003415EE" w:rsidP="003415EE">
      <w:pPr>
        <w:spacing w:after="0" w:line="360" w:lineRule="auto"/>
        <w:jc w:val="both"/>
        <w:rPr>
          <w:rFonts w:eastAsia="Calibri" w:cs="Times New Roman"/>
          <w:b/>
          <w:color w:val="767171"/>
          <w:szCs w:val="24"/>
          <w:lang w:val="es"/>
        </w:rPr>
      </w:pPr>
      <w:r w:rsidRPr="00D949CB">
        <w:rPr>
          <w:rFonts w:eastAsia="Calibri" w:cs="Times New Roman"/>
          <w:b/>
          <w:color w:val="767171"/>
          <w:szCs w:val="24"/>
          <w:lang w:val="es"/>
        </w:rPr>
        <w:t>Integración comercial</w:t>
      </w:r>
    </w:p>
    <w:p w14:paraId="4F961DD6" w14:textId="77777777" w:rsidR="005E7FE1" w:rsidRPr="00D949CB" w:rsidRDefault="005E7FE1" w:rsidP="00527086">
      <w:pPr>
        <w:pStyle w:val="NormalWeb"/>
        <w:spacing w:before="0" w:beforeAutospacing="0" w:after="0" w:afterAutospacing="0" w:line="360" w:lineRule="auto"/>
        <w:jc w:val="both"/>
        <w:rPr>
          <w:rFonts w:eastAsiaTheme="minorHAnsi"/>
          <w:b/>
          <w:color w:val="767171"/>
          <w:shd w:val="clear" w:color="auto" w:fill="FFFFFF" w:themeFill="background1"/>
          <w:lang w:val="es-US"/>
        </w:rPr>
      </w:pPr>
    </w:p>
    <w:p w14:paraId="06637A26" w14:textId="6525AF4E" w:rsidR="00527086" w:rsidRPr="00D949CB" w:rsidRDefault="00527086" w:rsidP="00CB5B3A">
      <w:pPr>
        <w:pStyle w:val="NormalWeb"/>
        <w:spacing w:before="0" w:beforeAutospacing="0" w:after="0" w:afterAutospacing="0" w:line="360" w:lineRule="auto"/>
        <w:jc w:val="both"/>
        <w:rPr>
          <w:rFonts w:eastAsia="Calibri"/>
          <w:bCs/>
          <w:i/>
          <w:iCs/>
          <w:color w:val="767171"/>
          <w:lang w:val="es-ES"/>
        </w:rPr>
      </w:pPr>
      <w:r w:rsidRPr="00D949CB">
        <w:rPr>
          <w:rFonts w:eastAsiaTheme="minorHAnsi"/>
          <w:bCs/>
          <w:color w:val="767171"/>
          <w:shd w:val="clear" w:color="auto" w:fill="FFFFFF" w:themeFill="background1"/>
          <w:lang w:val="es-US"/>
        </w:rPr>
        <w:t>Presidencia Pro Tempore del Sistema de Integración Centroamericana (SICA)</w:t>
      </w:r>
      <w:r w:rsidR="00CB5B3A" w:rsidRPr="00D949CB">
        <w:rPr>
          <w:rFonts w:eastAsiaTheme="minorHAnsi"/>
          <w:bCs/>
          <w:color w:val="767171"/>
          <w:shd w:val="clear" w:color="auto" w:fill="FFFFFF" w:themeFill="background1"/>
          <w:lang w:val="es-US"/>
        </w:rPr>
        <w:t xml:space="preserve">. </w:t>
      </w:r>
      <w:r w:rsidR="0012100C" w:rsidRPr="00D949CB">
        <w:rPr>
          <w:rFonts w:eastAsia="Calibri"/>
          <w:bCs/>
          <w:color w:val="767171"/>
          <w:lang w:val="es-ES"/>
        </w:rPr>
        <w:t xml:space="preserve">República Dominicana </w:t>
      </w:r>
      <w:r w:rsidR="00F3691F" w:rsidRPr="00D949CB">
        <w:rPr>
          <w:rFonts w:eastAsia="Calibri"/>
          <w:bCs/>
          <w:color w:val="767171"/>
          <w:lang w:val="es-ES"/>
        </w:rPr>
        <w:t>ostentó</w:t>
      </w:r>
      <w:r w:rsidR="0012100C" w:rsidRPr="00D949CB">
        <w:rPr>
          <w:rFonts w:eastAsia="Calibri"/>
          <w:bCs/>
          <w:color w:val="767171"/>
          <w:lang w:val="es-ES"/>
        </w:rPr>
        <w:t xml:space="preserve"> </w:t>
      </w:r>
      <w:r w:rsidR="00F3691F" w:rsidRPr="00D949CB">
        <w:rPr>
          <w:rFonts w:eastAsia="Calibri"/>
          <w:bCs/>
          <w:color w:val="767171"/>
          <w:lang w:val="es-ES"/>
        </w:rPr>
        <w:t xml:space="preserve">la </w:t>
      </w:r>
      <w:r w:rsidR="0012100C" w:rsidRPr="00D949CB">
        <w:rPr>
          <w:rFonts w:eastAsia="Calibri"/>
          <w:bCs/>
          <w:color w:val="767171"/>
          <w:lang w:val="es-ES"/>
        </w:rPr>
        <w:t>Presidencia Pro Tempore del Sistema de Integración Centroamericana (PPT-</w:t>
      </w:r>
      <w:r w:rsidR="00A053A8" w:rsidRPr="00D949CB">
        <w:rPr>
          <w:rFonts w:eastAsia="Calibri"/>
          <w:bCs/>
          <w:color w:val="767171"/>
          <w:lang w:val="es-ES"/>
        </w:rPr>
        <w:t>SICA</w:t>
      </w:r>
      <w:r w:rsidR="0012100C" w:rsidRPr="00D949CB">
        <w:rPr>
          <w:rFonts w:eastAsia="Calibri"/>
          <w:bCs/>
          <w:color w:val="767171"/>
          <w:lang w:val="es-ES"/>
        </w:rPr>
        <w:t xml:space="preserve">), </w:t>
      </w:r>
      <w:r w:rsidR="00EA3E54" w:rsidRPr="00D949CB">
        <w:rPr>
          <w:rFonts w:eastAsia="Calibri"/>
          <w:bCs/>
          <w:color w:val="767171"/>
          <w:lang w:val="es-ES"/>
        </w:rPr>
        <w:t xml:space="preserve">con el </w:t>
      </w:r>
      <w:r w:rsidR="00A053A8" w:rsidRPr="00D949CB">
        <w:rPr>
          <w:rFonts w:eastAsia="Calibri"/>
          <w:bCs/>
          <w:color w:val="767171"/>
          <w:lang w:val="es-ES"/>
        </w:rPr>
        <w:t>eslogan</w:t>
      </w:r>
      <w:r w:rsidR="00EA3E54" w:rsidRPr="00D949CB">
        <w:rPr>
          <w:rFonts w:eastAsia="Calibri"/>
          <w:bCs/>
          <w:color w:val="767171"/>
          <w:lang w:val="es-ES"/>
        </w:rPr>
        <w:t xml:space="preserve"> </w:t>
      </w:r>
      <w:r w:rsidR="00A053A8" w:rsidRPr="00D949CB">
        <w:rPr>
          <w:rFonts w:eastAsia="Calibri"/>
          <w:bCs/>
          <w:i/>
          <w:iCs/>
          <w:color w:val="767171"/>
          <w:lang w:val="es-ES"/>
        </w:rPr>
        <w:t>“Adaptando la integración a los nuevos desafíos”</w:t>
      </w:r>
      <w:r w:rsidR="0012100C" w:rsidRPr="00D949CB">
        <w:rPr>
          <w:rFonts w:eastAsia="Calibri"/>
          <w:bCs/>
          <w:i/>
          <w:iCs/>
          <w:color w:val="767171"/>
          <w:lang w:val="es-ES"/>
        </w:rPr>
        <w:t xml:space="preserve">. </w:t>
      </w:r>
      <w:r w:rsidR="00673C0C" w:rsidRPr="00D949CB">
        <w:rPr>
          <w:rFonts w:eastAsia="Calibri"/>
          <w:bCs/>
          <w:color w:val="767171"/>
          <w:lang w:val="es-ES"/>
        </w:rPr>
        <w:t>En el marco de este organismo, se desarrollaron las acciones siguientes:</w:t>
      </w:r>
    </w:p>
    <w:p w14:paraId="246A53EE" w14:textId="77777777" w:rsidR="00527086" w:rsidRPr="00D949CB" w:rsidRDefault="00527086" w:rsidP="0012100C">
      <w:pPr>
        <w:shd w:val="clear" w:color="auto" w:fill="FFFFFF"/>
        <w:spacing w:after="0" w:line="360" w:lineRule="auto"/>
        <w:jc w:val="both"/>
        <w:rPr>
          <w:rFonts w:eastAsia="Calibri" w:cs="Times New Roman"/>
          <w:b/>
          <w:bCs/>
          <w:i/>
          <w:iCs/>
          <w:color w:val="767171"/>
          <w:szCs w:val="24"/>
          <w:lang w:val="es-ES"/>
        </w:rPr>
      </w:pPr>
    </w:p>
    <w:p w14:paraId="045B83E9" w14:textId="77777777" w:rsidR="00673C0C" w:rsidRPr="00D949CB" w:rsidRDefault="0012100C" w:rsidP="007C1249">
      <w:pPr>
        <w:pStyle w:val="Prrafodelista"/>
        <w:numPr>
          <w:ilvl w:val="0"/>
          <w:numId w:val="44"/>
        </w:numPr>
        <w:shd w:val="clear" w:color="auto" w:fill="FFFFFF"/>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Reunión Extraordinaria del Consejo de </w:t>
      </w:r>
      <w:proofErr w:type="gramStart"/>
      <w:r w:rsidRPr="00D949CB">
        <w:rPr>
          <w:rFonts w:eastAsia="Calibri" w:cs="Times New Roman"/>
          <w:color w:val="767171"/>
          <w:szCs w:val="24"/>
          <w:lang w:val="es-ES"/>
        </w:rPr>
        <w:t>Ministros</w:t>
      </w:r>
      <w:proofErr w:type="gramEnd"/>
      <w:r w:rsidRPr="00D949CB">
        <w:rPr>
          <w:rFonts w:eastAsia="Calibri" w:cs="Times New Roman"/>
          <w:color w:val="767171"/>
          <w:szCs w:val="24"/>
          <w:lang w:val="es-ES"/>
        </w:rPr>
        <w:t xml:space="preserve"> de Relaciones Exteriores del SICA, con el acompañamiento de la Unión Europea</w:t>
      </w:r>
      <w:r w:rsidR="00CB5B3A" w:rsidRPr="00D949CB">
        <w:rPr>
          <w:rFonts w:eastAsia="Calibri" w:cs="Times New Roman"/>
          <w:color w:val="767171"/>
          <w:szCs w:val="24"/>
          <w:lang w:val="es-ES"/>
        </w:rPr>
        <w:t xml:space="preserve">, en la cual </w:t>
      </w:r>
      <w:r w:rsidR="00E21C92" w:rsidRPr="00D949CB">
        <w:rPr>
          <w:rFonts w:eastAsia="Calibri" w:cs="Times New Roman"/>
          <w:color w:val="767171"/>
          <w:szCs w:val="24"/>
          <w:lang w:val="es-ES"/>
        </w:rPr>
        <w:t xml:space="preserve">se eligió </w:t>
      </w:r>
      <w:r w:rsidR="00EA3E54" w:rsidRPr="00D949CB">
        <w:rPr>
          <w:rFonts w:eastAsia="Calibri" w:cs="Times New Roman"/>
          <w:color w:val="767171"/>
          <w:szCs w:val="24"/>
          <w:lang w:val="es-ES"/>
        </w:rPr>
        <w:t xml:space="preserve">como </w:t>
      </w:r>
      <w:r w:rsidR="00E21C92" w:rsidRPr="00D949CB">
        <w:rPr>
          <w:rFonts w:eastAsia="Calibri" w:cs="Times New Roman"/>
          <w:color w:val="767171"/>
          <w:szCs w:val="24"/>
          <w:lang w:val="es-ES"/>
        </w:rPr>
        <w:t>Secretario General de</w:t>
      </w:r>
      <w:r w:rsidR="00EA3E54" w:rsidRPr="00D949CB">
        <w:rPr>
          <w:rFonts w:eastAsia="Calibri" w:cs="Times New Roman"/>
          <w:color w:val="767171"/>
          <w:szCs w:val="24"/>
          <w:lang w:val="es-ES"/>
        </w:rPr>
        <w:t xml:space="preserve"> la organización </w:t>
      </w:r>
      <w:r w:rsidR="00E21C92" w:rsidRPr="00D949CB">
        <w:rPr>
          <w:rFonts w:eastAsia="Calibri" w:cs="Times New Roman"/>
          <w:color w:val="767171"/>
          <w:szCs w:val="24"/>
          <w:lang w:val="es-ES"/>
        </w:rPr>
        <w:t xml:space="preserve">para el período 2022-2026, </w:t>
      </w:r>
      <w:r w:rsidR="00EA3E54" w:rsidRPr="00D949CB">
        <w:rPr>
          <w:rFonts w:eastAsia="Calibri" w:cs="Times New Roman"/>
          <w:color w:val="767171"/>
          <w:szCs w:val="24"/>
          <w:lang w:val="es-ES"/>
        </w:rPr>
        <w:t xml:space="preserve">al </w:t>
      </w:r>
      <w:r w:rsidR="00E21C92" w:rsidRPr="00D949CB">
        <w:rPr>
          <w:rFonts w:eastAsia="Calibri" w:cs="Times New Roman"/>
          <w:color w:val="767171"/>
          <w:szCs w:val="24"/>
          <w:lang w:val="es-ES"/>
        </w:rPr>
        <w:t xml:space="preserve">S.E. Werner Vargas Torres. Con esta designación se rescatan las operaciones regulares del SICA y </w:t>
      </w:r>
      <w:r w:rsidR="00EA3E54" w:rsidRPr="00D949CB">
        <w:rPr>
          <w:rFonts w:eastAsia="Calibri" w:cs="Times New Roman"/>
          <w:color w:val="767171"/>
          <w:szCs w:val="24"/>
          <w:lang w:val="es-ES"/>
        </w:rPr>
        <w:t xml:space="preserve">el acceso a </w:t>
      </w:r>
      <w:r w:rsidR="00E21C92" w:rsidRPr="00D949CB">
        <w:rPr>
          <w:rFonts w:eastAsia="Calibri" w:cs="Times New Roman"/>
          <w:color w:val="767171"/>
          <w:szCs w:val="24"/>
          <w:lang w:val="es-ES"/>
        </w:rPr>
        <w:t xml:space="preserve">los más de US$153 millones en cooperación internacional </w:t>
      </w:r>
      <w:r w:rsidR="00EA3E54" w:rsidRPr="00D949CB">
        <w:rPr>
          <w:rFonts w:eastAsia="Calibri" w:cs="Times New Roman"/>
          <w:color w:val="767171"/>
          <w:szCs w:val="24"/>
          <w:lang w:val="es-ES"/>
        </w:rPr>
        <w:t xml:space="preserve">disponibles, dado que </w:t>
      </w:r>
      <w:r w:rsidR="00E21C92" w:rsidRPr="00D949CB">
        <w:rPr>
          <w:rFonts w:eastAsia="Calibri" w:cs="Times New Roman"/>
          <w:color w:val="767171"/>
          <w:szCs w:val="24"/>
          <w:lang w:val="es-ES"/>
        </w:rPr>
        <w:t xml:space="preserve">el </w:t>
      </w:r>
      <w:r w:rsidR="00EA3E54" w:rsidRPr="00D949CB">
        <w:rPr>
          <w:rFonts w:eastAsia="Calibri" w:cs="Times New Roman"/>
          <w:color w:val="767171"/>
          <w:szCs w:val="24"/>
          <w:lang w:val="es-ES"/>
        </w:rPr>
        <w:t xml:space="preserve">secretario general </w:t>
      </w:r>
      <w:r w:rsidR="00E21C92" w:rsidRPr="00D949CB">
        <w:rPr>
          <w:rFonts w:eastAsia="Calibri" w:cs="Times New Roman"/>
          <w:color w:val="767171"/>
          <w:szCs w:val="24"/>
          <w:lang w:val="es-ES"/>
        </w:rPr>
        <w:t>es el único con capacidad de firmar en nombre del Sistema.</w:t>
      </w:r>
      <w:r w:rsidR="00EA3E54" w:rsidRPr="00D949CB">
        <w:rPr>
          <w:rFonts w:eastAsia="Calibri" w:cs="Times New Roman"/>
          <w:color w:val="767171"/>
          <w:szCs w:val="24"/>
          <w:lang w:val="es-ES"/>
        </w:rPr>
        <w:t xml:space="preserve"> </w:t>
      </w:r>
      <w:r w:rsidR="00673C0C" w:rsidRPr="00D949CB">
        <w:rPr>
          <w:rFonts w:eastAsia="Calibri" w:cs="Times New Roman"/>
          <w:color w:val="767171"/>
          <w:szCs w:val="24"/>
          <w:lang w:val="es-ES"/>
        </w:rPr>
        <w:t xml:space="preserve">Esta reunión fue impulsada por Republica Dominicana y contó con la </w:t>
      </w:r>
      <w:r w:rsidR="00673C0C" w:rsidRPr="00D949CB">
        <w:rPr>
          <w:rFonts w:cs="Times New Roman"/>
          <w:color w:val="767171"/>
          <w:szCs w:val="24"/>
          <w:shd w:val="clear" w:color="auto" w:fill="FFFFFF" w:themeFill="background1"/>
          <w:lang w:val="es-US" w:eastAsia="zh-CN"/>
        </w:rPr>
        <w:t>asistencia de los representantes por Belice, Costa Rica, El Salvador, Guatemala, Honduras, Nicaragua y Panamá.</w:t>
      </w:r>
    </w:p>
    <w:p w14:paraId="4700A54F" w14:textId="77777777" w:rsidR="00673C0C" w:rsidRPr="00D949CB" w:rsidRDefault="00673C0C" w:rsidP="0073515F">
      <w:pPr>
        <w:pStyle w:val="Prrafodelista"/>
        <w:shd w:val="clear" w:color="auto" w:fill="FFFFFF"/>
        <w:spacing w:after="0" w:line="360" w:lineRule="auto"/>
        <w:ind w:left="360"/>
        <w:jc w:val="both"/>
        <w:rPr>
          <w:rFonts w:eastAsia="Calibri" w:cs="Times New Roman"/>
          <w:color w:val="767171"/>
          <w:szCs w:val="24"/>
          <w:lang w:val="es-ES"/>
        </w:rPr>
      </w:pPr>
    </w:p>
    <w:p w14:paraId="4745A3E0" w14:textId="77777777" w:rsidR="00673C0C" w:rsidRPr="00D949CB" w:rsidRDefault="00AA4785" w:rsidP="007C1249">
      <w:pPr>
        <w:pStyle w:val="Prrafodelista"/>
        <w:numPr>
          <w:ilvl w:val="0"/>
          <w:numId w:val="44"/>
        </w:numPr>
        <w:shd w:val="clear" w:color="auto" w:fill="FFFFFF"/>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 xml:space="preserve">LXXXVII Reunión Ordinaria del Consejo de </w:t>
      </w:r>
      <w:proofErr w:type="gramStart"/>
      <w:r w:rsidRPr="00D949CB">
        <w:rPr>
          <w:rFonts w:eastAsia="Calibri" w:cs="Times New Roman"/>
          <w:color w:val="767171"/>
          <w:szCs w:val="24"/>
          <w:lang w:val="es-ES"/>
        </w:rPr>
        <w:t>Ministros</w:t>
      </w:r>
      <w:proofErr w:type="gramEnd"/>
      <w:r w:rsidRPr="00D949CB">
        <w:rPr>
          <w:rFonts w:eastAsia="Calibri" w:cs="Times New Roman"/>
          <w:color w:val="767171"/>
          <w:szCs w:val="24"/>
          <w:lang w:val="es-ES"/>
        </w:rPr>
        <w:t xml:space="preserve"> de Relaciones Exteriores del SICA</w:t>
      </w:r>
      <w:r w:rsidR="00CB5B3A" w:rsidRPr="00D949CB">
        <w:rPr>
          <w:rFonts w:eastAsia="Calibri" w:cs="Times New Roman"/>
          <w:color w:val="767171"/>
          <w:szCs w:val="24"/>
          <w:lang w:val="es-ES"/>
        </w:rPr>
        <w:t xml:space="preserve">, en la cual el </w:t>
      </w:r>
      <w:r w:rsidRPr="00D949CB">
        <w:rPr>
          <w:rFonts w:eastAsia="Calibri" w:cs="Times New Roman"/>
          <w:color w:val="767171"/>
          <w:szCs w:val="24"/>
          <w:lang w:val="es-ES"/>
        </w:rPr>
        <w:t xml:space="preserve">Canciller Álvarez lideró un diálogo exitoso, </w:t>
      </w:r>
      <w:r w:rsidR="00CB5B3A" w:rsidRPr="00D949CB">
        <w:rPr>
          <w:rFonts w:eastAsia="Calibri" w:cs="Times New Roman"/>
          <w:color w:val="767171"/>
          <w:szCs w:val="24"/>
          <w:lang w:val="es-ES"/>
        </w:rPr>
        <w:t xml:space="preserve">que </w:t>
      </w:r>
      <w:r w:rsidRPr="00D949CB">
        <w:rPr>
          <w:rFonts w:eastAsia="Calibri" w:cs="Times New Roman"/>
          <w:color w:val="767171"/>
          <w:szCs w:val="24"/>
          <w:lang w:val="es-ES"/>
        </w:rPr>
        <w:t xml:space="preserve">resultó </w:t>
      </w:r>
      <w:r w:rsidR="00CB5B3A" w:rsidRPr="00D949CB">
        <w:rPr>
          <w:rFonts w:eastAsia="Calibri" w:cs="Times New Roman"/>
          <w:color w:val="767171"/>
          <w:szCs w:val="24"/>
          <w:lang w:val="es-ES"/>
        </w:rPr>
        <w:t xml:space="preserve">en </w:t>
      </w:r>
      <w:r w:rsidRPr="00D949CB">
        <w:rPr>
          <w:rFonts w:eastAsia="Calibri" w:cs="Times New Roman"/>
          <w:color w:val="767171"/>
          <w:szCs w:val="24"/>
          <w:lang w:val="es-ES"/>
        </w:rPr>
        <w:t xml:space="preserve">una resolución del Consejo de Ministros con miras de presentar en un plazo de 6 meses una propuesta de reforma sistemática del SICA, a los fines de su </w:t>
      </w:r>
      <w:proofErr w:type="spellStart"/>
      <w:r w:rsidRPr="00D949CB">
        <w:rPr>
          <w:rFonts w:eastAsia="Calibri" w:cs="Times New Roman"/>
          <w:color w:val="767171"/>
          <w:szCs w:val="24"/>
          <w:lang w:val="es-ES"/>
        </w:rPr>
        <w:t>eficientización</w:t>
      </w:r>
      <w:proofErr w:type="spellEnd"/>
      <w:r w:rsidRPr="00D949CB">
        <w:rPr>
          <w:rFonts w:eastAsia="Calibri" w:cs="Times New Roman"/>
          <w:color w:val="767171"/>
          <w:szCs w:val="24"/>
          <w:lang w:val="es-ES"/>
        </w:rPr>
        <w:t xml:space="preserve"> y enfoque en resultados.</w:t>
      </w:r>
    </w:p>
    <w:p w14:paraId="55ACB29F" w14:textId="77777777" w:rsidR="00673C0C" w:rsidRPr="00D949CB" w:rsidRDefault="00673C0C" w:rsidP="0073515F">
      <w:pPr>
        <w:pStyle w:val="Prrafodelista"/>
        <w:ind w:left="360"/>
        <w:rPr>
          <w:rFonts w:eastAsia="Calibri" w:cs="Times New Roman"/>
          <w:color w:val="767171"/>
          <w:szCs w:val="24"/>
          <w:lang w:val="es-ES"/>
        </w:rPr>
      </w:pPr>
    </w:p>
    <w:p w14:paraId="6B007B59" w14:textId="7760C817" w:rsidR="00673C0C" w:rsidRPr="00D949CB" w:rsidRDefault="0012100C" w:rsidP="007C1249">
      <w:pPr>
        <w:pStyle w:val="Prrafodelista"/>
        <w:numPr>
          <w:ilvl w:val="0"/>
          <w:numId w:val="44"/>
        </w:numPr>
        <w:shd w:val="clear" w:color="auto" w:fill="FFFFFF"/>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Reunión Extraordinaria del Consejo de </w:t>
      </w:r>
      <w:proofErr w:type="gramStart"/>
      <w:r w:rsidRPr="00D949CB">
        <w:rPr>
          <w:rFonts w:eastAsia="Calibri" w:cs="Times New Roman"/>
          <w:color w:val="767171"/>
          <w:szCs w:val="24"/>
          <w:lang w:val="es-ES"/>
        </w:rPr>
        <w:t>Ministros</w:t>
      </w:r>
      <w:proofErr w:type="gramEnd"/>
      <w:r w:rsidRPr="00D949CB">
        <w:rPr>
          <w:rFonts w:eastAsia="Calibri" w:cs="Times New Roman"/>
          <w:color w:val="767171"/>
          <w:szCs w:val="24"/>
          <w:lang w:val="es-ES"/>
        </w:rPr>
        <w:t xml:space="preserve"> de Relaciones Exteriores del SICA, con los Ministros de Relaciones Exteriores de la Comunidad Andina de Naciones (CAN). </w:t>
      </w:r>
      <w:r w:rsidR="00673C0C" w:rsidRPr="00D949CB">
        <w:rPr>
          <w:rFonts w:eastAsia="Calibri" w:cs="Times New Roman"/>
          <w:color w:val="767171"/>
          <w:szCs w:val="24"/>
          <w:lang w:val="es-ES"/>
        </w:rPr>
        <w:t xml:space="preserve">El encuentro produjo un comunicado conjunto en el que se expresó el interés de preparar una propuesta de Memorando de Entendimiento para el Establecimiento del </w:t>
      </w:r>
      <w:r w:rsidR="00673C0C" w:rsidRPr="00D949CB">
        <w:rPr>
          <w:rFonts w:eastAsia="Calibri" w:cs="Times New Roman"/>
          <w:i/>
          <w:iCs/>
          <w:color w:val="767171"/>
          <w:szCs w:val="24"/>
          <w:lang w:val="es-ES"/>
        </w:rPr>
        <w:t>Foro de Diálogo Político y Cooperación entre el SICA y la CAN</w:t>
      </w:r>
      <w:r w:rsidR="00673C0C" w:rsidRPr="00D949CB">
        <w:rPr>
          <w:rFonts w:eastAsia="Calibri" w:cs="Times New Roman"/>
          <w:color w:val="767171"/>
          <w:szCs w:val="24"/>
          <w:lang w:val="es-ES"/>
        </w:rPr>
        <w:t>. Esta primera reunión formal y exclusiva entre ambas regiones, contó con la participación de representantes de los 12 países miembros de ambos sistemas de integración.</w:t>
      </w:r>
    </w:p>
    <w:p w14:paraId="0C88FF78" w14:textId="77777777" w:rsidR="00673C0C" w:rsidRPr="00D949CB" w:rsidRDefault="00673C0C" w:rsidP="0073515F">
      <w:pPr>
        <w:pStyle w:val="Prrafodelista"/>
        <w:ind w:left="360"/>
        <w:rPr>
          <w:rFonts w:eastAsia="Calibri" w:cs="Times New Roman"/>
          <w:color w:val="767171"/>
          <w:szCs w:val="24"/>
          <w:lang w:val="es-ES"/>
        </w:rPr>
      </w:pPr>
    </w:p>
    <w:p w14:paraId="2B0FE4DF" w14:textId="1011E834" w:rsidR="00673C0C" w:rsidRPr="00D949CB" w:rsidRDefault="0012100C" w:rsidP="007C1249">
      <w:pPr>
        <w:pStyle w:val="Prrafodelista"/>
        <w:numPr>
          <w:ilvl w:val="0"/>
          <w:numId w:val="44"/>
        </w:numPr>
        <w:shd w:val="clear" w:color="auto" w:fill="FFFFFF"/>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LVI Reunión Ordinaria de </w:t>
      </w:r>
      <w:proofErr w:type="gramStart"/>
      <w:r w:rsidRPr="00D949CB">
        <w:rPr>
          <w:rFonts w:eastAsia="Calibri" w:cs="Times New Roman"/>
          <w:color w:val="767171"/>
          <w:szCs w:val="24"/>
          <w:lang w:val="es-ES"/>
        </w:rPr>
        <w:t>Jefes</w:t>
      </w:r>
      <w:proofErr w:type="gramEnd"/>
      <w:r w:rsidRPr="00D949CB">
        <w:rPr>
          <w:rFonts w:eastAsia="Calibri" w:cs="Times New Roman"/>
          <w:color w:val="767171"/>
          <w:szCs w:val="24"/>
          <w:lang w:val="es-ES"/>
        </w:rPr>
        <w:t xml:space="preserve"> de Estado y de Gobierno del SICA, </w:t>
      </w:r>
      <w:r w:rsidR="00723614" w:rsidRPr="00D949CB">
        <w:rPr>
          <w:rFonts w:eastAsia="Calibri" w:cs="Times New Roman"/>
          <w:color w:val="767171"/>
          <w:szCs w:val="24"/>
          <w:lang w:val="es-ES"/>
        </w:rPr>
        <w:t xml:space="preserve">en la cual el Presidente Luis </w:t>
      </w:r>
      <w:proofErr w:type="spellStart"/>
      <w:r w:rsidR="00723614" w:rsidRPr="00D949CB">
        <w:rPr>
          <w:rFonts w:eastAsia="Calibri" w:cs="Times New Roman"/>
          <w:color w:val="767171"/>
          <w:szCs w:val="24"/>
          <w:lang w:val="es-ES"/>
        </w:rPr>
        <w:t>Abinader</w:t>
      </w:r>
      <w:proofErr w:type="spellEnd"/>
      <w:r w:rsidR="00723614" w:rsidRPr="00D949CB">
        <w:rPr>
          <w:rFonts w:eastAsia="Calibri" w:cs="Times New Roman"/>
          <w:color w:val="767171"/>
          <w:szCs w:val="24"/>
          <w:lang w:val="es-ES"/>
        </w:rPr>
        <w:t xml:space="preserve"> Corona, </w:t>
      </w:r>
      <w:r w:rsidR="00673C0C" w:rsidRPr="00D949CB">
        <w:rPr>
          <w:rFonts w:eastAsia="Calibri" w:cs="Times New Roman"/>
          <w:color w:val="767171"/>
          <w:szCs w:val="24"/>
          <w:lang w:val="es-ES"/>
        </w:rPr>
        <w:t>solicit</w:t>
      </w:r>
      <w:r w:rsidR="00171C48" w:rsidRPr="00D949CB">
        <w:rPr>
          <w:rFonts w:eastAsia="Calibri" w:cs="Times New Roman"/>
          <w:color w:val="767171"/>
          <w:szCs w:val="24"/>
          <w:lang w:val="es-ES"/>
        </w:rPr>
        <w:t>ó</w:t>
      </w:r>
      <w:r w:rsidR="00673C0C" w:rsidRPr="00D949CB">
        <w:rPr>
          <w:rFonts w:eastAsia="Calibri" w:cs="Times New Roman"/>
          <w:color w:val="767171"/>
          <w:szCs w:val="24"/>
          <w:lang w:val="es-ES"/>
        </w:rPr>
        <w:t xml:space="preserve"> </w:t>
      </w:r>
      <w:r w:rsidR="00723614" w:rsidRPr="00D949CB">
        <w:rPr>
          <w:rFonts w:eastAsia="Calibri" w:cs="Times New Roman"/>
          <w:color w:val="767171"/>
          <w:szCs w:val="24"/>
          <w:lang w:val="es-ES"/>
        </w:rPr>
        <w:t xml:space="preserve">al SICA prestar atención al tema de la migración irregular, y </w:t>
      </w:r>
      <w:r w:rsidR="00673C0C" w:rsidRPr="00D949CB">
        <w:rPr>
          <w:rFonts w:eastAsia="Calibri" w:cs="Times New Roman"/>
          <w:color w:val="767171"/>
          <w:szCs w:val="24"/>
          <w:lang w:val="es-ES"/>
        </w:rPr>
        <w:t>reclama la</w:t>
      </w:r>
      <w:r w:rsidR="00723614" w:rsidRPr="00D949CB">
        <w:rPr>
          <w:rFonts w:eastAsia="Calibri" w:cs="Times New Roman"/>
          <w:color w:val="767171"/>
          <w:szCs w:val="24"/>
          <w:lang w:val="es-ES"/>
        </w:rPr>
        <w:t xml:space="preserve"> ayuda internacional para tratar el caso específico de Haití</w:t>
      </w:r>
      <w:r w:rsidR="00673C0C" w:rsidRPr="00D949CB">
        <w:rPr>
          <w:rFonts w:eastAsia="Calibri" w:cs="Times New Roman"/>
          <w:color w:val="767171"/>
          <w:szCs w:val="24"/>
          <w:lang w:val="es-ES"/>
        </w:rPr>
        <w:t>. El evento fue desarrollado los días 8 y 9 del mes de diciembre en la ciudad de Santiago de los Caballeros, Republica Dominicana.</w:t>
      </w:r>
      <w:r w:rsidR="00F3691F" w:rsidRPr="00D949CB">
        <w:rPr>
          <w:rFonts w:eastAsia="Calibri" w:cs="Times New Roman"/>
          <w:color w:val="767171"/>
          <w:szCs w:val="24"/>
          <w:lang w:val="es-ES"/>
        </w:rPr>
        <w:t xml:space="preserve"> </w:t>
      </w:r>
    </w:p>
    <w:p w14:paraId="1BCC012D" w14:textId="77777777" w:rsidR="00673C0C" w:rsidRPr="00D949CB" w:rsidRDefault="00673C0C" w:rsidP="0073515F">
      <w:pPr>
        <w:pStyle w:val="Prrafodelista"/>
        <w:ind w:left="360"/>
        <w:rPr>
          <w:rFonts w:eastAsia="Calibri" w:cs="Times New Roman"/>
          <w:color w:val="767171"/>
          <w:szCs w:val="24"/>
          <w:lang w:val="es-ES"/>
        </w:rPr>
      </w:pPr>
    </w:p>
    <w:p w14:paraId="1D778D82" w14:textId="0C2995B4" w:rsidR="00F3691F" w:rsidRPr="00D949CB" w:rsidRDefault="00673C0C" w:rsidP="007C1249">
      <w:pPr>
        <w:pStyle w:val="Prrafodelista"/>
        <w:numPr>
          <w:ilvl w:val="0"/>
          <w:numId w:val="44"/>
        </w:numPr>
        <w:shd w:val="clear" w:color="auto" w:fill="FFFFFF"/>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el evento estuvieron presentes representantes del </w:t>
      </w:r>
      <w:r w:rsidR="00F3691F" w:rsidRPr="00D949CB">
        <w:rPr>
          <w:rFonts w:eastAsia="Calibri" w:cs="Times New Roman"/>
          <w:color w:val="767171"/>
          <w:szCs w:val="24"/>
          <w:lang w:val="es-ES"/>
        </w:rPr>
        <w:t xml:space="preserve">Banco Centroamericano de Integración Económica (BCIE) y </w:t>
      </w:r>
      <w:r w:rsidRPr="00D949CB">
        <w:rPr>
          <w:rFonts w:eastAsia="Calibri" w:cs="Times New Roman"/>
          <w:color w:val="767171"/>
          <w:szCs w:val="24"/>
          <w:lang w:val="es-ES"/>
        </w:rPr>
        <w:t>d</w:t>
      </w:r>
      <w:r w:rsidR="00F3691F" w:rsidRPr="00D949CB">
        <w:rPr>
          <w:rFonts w:eastAsia="Calibri" w:cs="Times New Roman"/>
          <w:color w:val="767171"/>
          <w:szCs w:val="24"/>
          <w:lang w:val="es-ES"/>
        </w:rPr>
        <w:t>el Banco de Desarrollo de América Latina (CAF), constituyendo así un espacio histórico y trascendental para la agenda regional.</w:t>
      </w:r>
    </w:p>
    <w:p w14:paraId="7C3F467D" w14:textId="77777777" w:rsidR="00CB5B3A" w:rsidRPr="00D949CB" w:rsidRDefault="00CB5B3A" w:rsidP="0073515F">
      <w:pPr>
        <w:spacing w:after="0" w:line="360" w:lineRule="auto"/>
        <w:jc w:val="both"/>
        <w:rPr>
          <w:rFonts w:eastAsia="Calibri" w:cs="Times New Roman"/>
          <w:color w:val="767171"/>
          <w:szCs w:val="24"/>
          <w:lang w:val="es-ES"/>
        </w:rPr>
      </w:pPr>
    </w:p>
    <w:p w14:paraId="608E3DCD" w14:textId="77777777" w:rsidR="00F91853" w:rsidRPr="00D949CB" w:rsidRDefault="00AA4785" w:rsidP="00AA4785">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LXXIX Reunión Ordinaria de la Comisión de Seguridad de Centroamérica y sus respectivas Subcomisiones, </w:t>
      </w:r>
      <w:r w:rsidR="00F91853" w:rsidRPr="00D949CB">
        <w:rPr>
          <w:rFonts w:eastAsia="Calibri" w:cs="Times New Roman"/>
          <w:color w:val="767171"/>
          <w:szCs w:val="24"/>
          <w:lang w:val="es-ES"/>
        </w:rPr>
        <w:t xml:space="preserve">celebrado </w:t>
      </w:r>
      <w:r w:rsidRPr="00D949CB">
        <w:rPr>
          <w:rFonts w:eastAsia="Calibri" w:cs="Times New Roman"/>
          <w:color w:val="767171"/>
          <w:szCs w:val="24"/>
          <w:lang w:val="es-ES"/>
        </w:rPr>
        <w:t xml:space="preserve">del 26 al 28 de septiembre de 2022, </w:t>
      </w:r>
      <w:r w:rsidR="00F91853" w:rsidRPr="00D949CB">
        <w:rPr>
          <w:rFonts w:eastAsia="Calibri" w:cs="Times New Roman"/>
          <w:color w:val="767171"/>
          <w:szCs w:val="24"/>
          <w:lang w:val="es-ES"/>
        </w:rPr>
        <w:t xml:space="preserve">en el marco del Pilar de Seguridad Democrática. Como resultado de la reunión, se logró: </w:t>
      </w:r>
    </w:p>
    <w:p w14:paraId="38AD78AD" w14:textId="77777777" w:rsidR="00F91853" w:rsidRPr="00D949CB" w:rsidRDefault="00F91853" w:rsidP="00F91853">
      <w:pPr>
        <w:pStyle w:val="Prrafodelista"/>
        <w:spacing w:after="0" w:line="360" w:lineRule="auto"/>
        <w:jc w:val="both"/>
        <w:rPr>
          <w:rFonts w:eastAsia="Calibri" w:cs="Times New Roman"/>
          <w:color w:val="767171"/>
          <w:szCs w:val="24"/>
          <w:lang w:val="es-ES"/>
        </w:rPr>
      </w:pPr>
    </w:p>
    <w:p w14:paraId="2E17E3BE" w14:textId="089AE0C4" w:rsidR="00F91853" w:rsidRPr="00D949CB" w:rsidRDefault="00F91853" w:rsidP="007C1249">
      <w:pPr>
        <w:pStyle w:val="Prrafodelista"/>
        <w:numPr>
          <w:ilvl w:val="0"/>
          <w:numId w:val="45"/>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 xml:space="preserve">Un total de </w:t>
      </w:r>
      <w:r w:rsidR="00AA4785" w:rsidRPr="00D949CB">
        <w:rPr>
          <w:rFonts w:eastAsia="Calibri" w:cs="Times New Roman"/>
          <w:color w:val="767171"/>
          <w:szCs w:val="24"/>
          <w:lang w:val="es-ES"/>
        </w:rPr>
        <w:t xml:space="preserve">25 becas para </w:t>
      </w:r>
      <w:r w:rsidRPr="00D949CB">
        <w:rPr>
          <w:rFonts w:eastAsia="Calibri" w:cs="Times New Roman"/>
          <w:color w:val="767171"/>
          <w:szCs w:val="24"/>
          <w:lang w:val="es-ES"/>
        </w:rPr>
        <w:t>el mismo número de j</w:t>
      </w:r>
      <w:r w:rsidR="00AA4785" w:rsidRPr="00D949CB">
        <w:rPr>
          <w:rFonts w:eastAsia="Calibri" w:cs="Times New Roman"/>
          <w:color w:val="767171"/>
          <w:szCs w:val="24"/>
          <w:lang w:val="es-ES"/>
        </w:rPr>
        <w:t xml:space="preserve">ueces </w:t>
      </w:r>
      <w:r w:rsidRPr="00D949CB">
        <w:rPr>
          <w:rFonts w:eastAsia="Calibri" w:cs="Times New Roman"/>
          <w:color w:val="767171"/>
          <w:szCs w:val="24"/>
          <w:lang w:val="es-ES"/>
        </w:rPr>
        <w:t>beneficiarios para cursar el d</w:t>
      </w:r>
      <w:r w:rsidR="00AA4785" w:rsidRPr="00D949CB">
        <w:rPr>
          <w:rFonts w:eastAsia="Calibri" w:cs="Times New Roman"/>
          <w:color w:val="767171"/>
          <w:szCs w:val="24"/>
          <w:lang w:val="es-ES"/>
        </w:rPr>
        <w:t xml:space="preserve">iplomado virtual </w:t>
      </w:r>
      <w:r w:rsidRPr="00D949CB">
        <w:rPr>
          <w:rFonts w:eastAsia="Calibri" w:cs="Times New Roman"/>
          <w:color w:val="767171"/>
          <w:szCs w:val="24"/>
          <w:lang w:val="es-ES"/>
        </w:rPr>
        <w:t>en “</w:t>
      </w:r>
      <w:r w:rsidR="00AA4785" w:rsidRPr="00D949CB">
        <w:rPr>
          <w:rFonts w:eastAsia="Calibri" w:cs="Times New Roman"/>
          <w:color w:val="767171"/>
          <w:szCs w:val="24"/>
          <w:lang w:val="es-ES"/>
        </w:rPr>
        <w:t>Derechos Humanos de las Mujeres</w:t>
      </w:r>
      <w:r w:rsidR="00253890" w:rsidRPr="00D949CB">
        <w:rPr>
          <w:rFonts w:eastAsia="Calibri" w:cs="Times New Roman"/>
          <w:color w:val="767171"/>
          <w:szCs w:val="24"/>
          <w:lang w:val="es-ES"/>
        </w:rPr>
        <w:t>,</w:t>
      </w:r>
      <w:r w:rsidR="00AA4785" w:rsidRPr="00D949CB">
        <w:rPr>
          <w:rFonts w:eastAsia="Calibri" w:cs="Times New Roman"/>
          <w:color w:val="767171"/>
          <w:szCs w:val="24"/>
          <w:lang w:val="es-ES"/>
        </w:rPr>
        <w:t xml:space="preserve"> sus marcos: filosóficos, normativos, contexto global y regional</w:t>
      </w:r>
      <w:r w:rsidRPr="00D949CB">
        <w:rPr>
          <w:rFonts w:eastAsia="Calibri" w:cs="Times New Roman"/>
          <w:color w:val="767171"/>
          <w:szCs w:val="24"/>
          <w:lang w:val="es-ES"/>
        </w:rPr>
        <w:t>,</w:t>
      </w:r>
      <w:r w:rsidR="00AA4785" w:rsidRPr="00D949CB">
        <w:rPr>
          <w:rFonts w:eastAsia="Calibri" w:cs="Times New Roman"/>
          <w:color w:val="767171"/>
          <w:szCs w:val="24"/>
          <w:lang w:val="es-ES"/>
        </w:rPr>
        <w:t xml:space="preserve"> con el análisis de riesgos y estrategias de abordaje de migraciones en la Región SICA”; </w:t>
      </w:r>
    </w:p>
    <w:p w14:paraId="04493C4C" w14:textId="77777777" w:rsidR="00F91853" w:rsidRPr="00D949CB" w:rsidRDefault="00F91853" w:rsidP="0073515F">
      <w:pPr>
        <w:pStyle w:val="Prrafodelista"/>
        <w:spacing w:after="0" w:line="360" w:lineRule="auto"/>
        <w:ind w:left="360"/>
        <w:jc w:val="both"/>
        <w:rPr>
          <w:rFonts w:eastAsia="Calibri" w:cs="Times New Roman"/>
          <w:color w:val="767171"/>
          <w:szCs w:val="24"/>
          <w:lang w:val="es-ES"/>
        </w:rPr>
      </w:pPr>
    </w:p>
    <w:p w14:paraId="4F8124BE" w14:textId="77777777" w:rsidR="00F91853" w:rsidRPr="00D949CB" w:rsidRDefault="00F91853" w:rsidP="007C1249">
      <w:pPr>
        <w:pStyle w:val="Prrafodelista"/>
        <w:numPr>
          <w:ilvl w:val="0"/>
          <w:numId w:val="45"/>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w:t>
      </w:r>
      <w:r w:rsidR="00AA4785" w:rsidRPr="00D949CB">
        <w:rPr>
          <w:rFonts w:eastAsia="Calibri" w:cs="Times New Roman"/>
          <w:color w:val="767171"/>
          <w:szCs w:val="24"/>
          <w:lang w:val="es-ES"/>
        </w:rPr>
        <w:t xml:space="preserve">dopción del Marco Estratégico para la Prevención de la Violencia en su versión actualizada, con la participación del Ministerio de la Mujer, la Policía Nacional, el Consejo Nacional de Drogas y la Dirección para Asuntos Consulares y Migratorios de este Ministerio; </w:t>
      </w:r>
    </w:p>
    <w:p w14:paraId="286B794C" w14:textId="77777777" w:rsidR="00F91853" w:rsidRPr="00D949CB" w:rsidRDefault="00F91853" w:rsidP="0073515F">
      <w:pPr>
        <w:pStyle w:val="Prrafodelista"/>
        <w:ind w:left="360"/>
        <w:rPr>
          <w:rFonts w:eastAsia="Calibri" w:cs="Times New Roman"/>
          <w:color w:val="767171"/>
          <w:szCs w:val="24"/>
          <w:lang w:val="es-ES"/>
        </w:rPr>
      </w:pPr>
    </w:p>
    <w:p w14:paraId="3077DA82" w14:textId="77777777" w:rsidR="00F91853" w:rsidRPr="00D949CB" w:rsidRDefault="00F91853" w:rsidP="007C1249">
      <w:pPr>
        <w:pStyle w:val="Prrafodelista"/>
        <w:numPr>
          <w:ilvl w:val="0"/>
          <w:numId w:val="45"/>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E</w:t>
      </w:r>
      <w:r w:rsidR="00AA4785" w:rsidRPr="00D949CB">
        <w:rPr>
          <w:rFonts w:eastAsia="Calibri" w:cs="Times New Roman"/>
          <w:color w:val="767171"/>
          <w:szCs w:val="24"/>
          <w:lang w:val="es-ES"/>
        </w:rPr>
        <w:t xml:space="preserve">stablecimiento del mecanismo de funcionamiento y toma decisiones de la mesa de trabajo conjunta </w:t>
      </w:r>
      <w:r w:rsidRPr="00D949CB">
        <w:rPr>
          <w:rFonts w:eastAsia="Calibri" w:cs="Times New Roman"/>
          <w:color w:val="767171"/>
          <w:szCs w:val="24"/>
          <w:lang w:val="es-ES"/>
        </w:rPr>
        <w:t xml:space="preserve">de la </w:t>
      </w:r>
      <w:r w:rsidR="00AA4785" w:rsidRPr="00D949CB">
        <w:rPr>
          <w:rFonts w:eastAsia="Calibri" w:cs="Times New Roman"/>
          <w:color w:val="767171"/>
          <w:szCs w:val="24"/>
          <w:lang w:val="es-ES"/>
        </w:rPr>
        <w:t xml:space="preserve">Coalición Regional contra la Trata de Personas y Tráfico Ilícito de Migrantes (CORETT); </w:t>
      </w:r>
    </w:p>
    <w:p w14:paraId="010674F0" w14:textId="77777777" w:rsidR="00F91853" w:rsidRPr="00D949CB" w:rsidRDefault="00F91853" w:rsidP="0073515F">
      <w:pPr>
        <w:pStyle w:val="Prrafodelista"/>
        <w:ind w:left="360"/>
        <w:rPr>
          <w:rFonts w:eastAsia="Calibri" w:cs="Times New Roman"/>
          <w:color w:val="767171"/>
          <w:szCs w:val="24"/>
          <w:lang w:val="es-ES"/>
        </w:rPr>
      </w:pPr>
    </w:p>
    <w:p w14:paraId="03C74855" w14:textId="77777777" w:rsidR="00F91853" w:rsidRPr="00D949CB" w:rsidRDefault="00F91853" w:rsidP="007C1249">
      <w:pPr>
        <w:pStyle w:val="Prrafodelista"/>
        <w:numPr>
          <w:ilvl w:val="0"/>
          <w:numId w:val="45"/>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Los p</w:t>
      </w:r>
      <w:r w:rsidR="00AA4785" w:rsidRPr="00D949CB">
        <w:rPr>
          <w:rFonts w:eastAsia="Calibri" w:cs="Times New Roman"/>
          <w:color w:val="767171"/>
          <w:szCs w:val="24"/>
          <w:lang w:val="es-ES"/>
        </w:rPr>
        <w:t xml:space="preserve">lanes de </w:t>
      </w:r>
      <w:r w:rsidRPr="00D949CB">
        <w:rPr>
          <w:rFonts w:eastAsia="Calibri" w:cs="Times New Roman"/>
          <w:color w:val="767171"/>
          <w:szCs w:val="24"/>
          <w:lang w:val="es-ES"/>
        </w:rPr>
        <w:t>t</w:t>
      </w:r>
      <w:r w:rsidR="00AA4785" w:rsidRPr="00D949CB">
        <w:rPr>
          <w:rFonts w:eastAsia="Calibri" w:cs="Times New Roman"/>
          <w:color w:val="767171"/>
          <w:szCs w:val="24"/>
          <w:lang w:val="es-ES"/>
        </w:rPr>
        <w:t xml:space="preserve">rabajo para el período 2023-2024 de las Subcomisiones; </w:t>
      </w:r>
      <w:r w:rsidRPr="00D949CB">
        <w:rPr>
          <w:rFonts w:eastAsia="Calibri" w:cs="Times New Roman"/>
          <w:color w:val="767171"/>
          <w:szCs w:val="24"/>
          <w:lang w:val="es-ES"/>
        </w:rPr>
        <w:t xml:space="preserve">y la </w:t>
      </w:r>
      <w:r w:rsidR="00AA4785" w:rsidRPr="00D949CB">
        <w:rPr>
          <w:rFonts w:eastAsia="Calibri" w:cs="Times New Roman"/>
          <w:color w:val="767171"/>
          <w:szCs w:val="24"/>
          <w:lang w:val="es-ES"/>
        </w:rPr>
        <w:t xml:space="preserve">aprobación del informe de los trabajos realizados por la Comisión y sus Subcomisiones </w:t>
      </w:r>
      <w:r w:rsidRPr="00D949CB">
        <w:rPr>
          <w:rFonts w:eastAsia="Calibri" w:cs="Times New Roman"/>
          <w:color w:val="767171"/>
          <w:szCs w:val="24"/>
          <w:lang w:val="es-ES"/>
        </w:rPr>
        <w:t xml:space="preserve">durante el </w:t>
      </w:r>
      <w:r w:rsidR="00AA4785" w:rsidRPr="00D949CB">
        <w:rPr>
          <w:rFonts w:eastAsia="Calibri" w:cs="Times New Roman"/>
          <w:color w:val="767171"/>
          <w:szCs w:val="24"/>
          <w:lang w:val="es-ES"/>
        </w:rPr>
        <w:t xml:space="preserve">año 2021 y primer semestre del año 2022; </w:t>
      </w:r>
    </w:p>
    <w:p w14:paraId="0F2E9A02" w14:textId="77777777" w:rsidR="00F91853" w:rsidRPr="00D949CB" w:rsidRDefault="00F91853" w:rsidP="0073515F">
      <w:pPr>
        <w:pStyle w:val="Prrafodelista"/>
        <w:ind w:left="360"/>
        <w:rPr>
          <w:rFonts w:eastAsia="Calibri" w:cs="Times New Roman"/>
          <w:color w:val="767171"/>
          <w:szCs w:val="24"/>
          <w:lang w:val="es-ES"/>
        </w:rPr>
      </w:pPr>
    </w:p>
    <w:p w14:paraId="07CDA7DA" w14:textId="322E82C0" w:rsidR="00AA4785" w:rsidRPr="00D949CB" w:rsidRDefault="00F91853" w:rsidP="007C1249">
      <w:pPr>
        <w:pStyle w:val="Prrafodelista"/>
        <w:numPr>
          <w:ilvl w:val="0"/>
          <w:numId w:val="45"/>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w:t>
      </w:r>
      <w:r w:rsidR="00AA4785" w:rsidRPr="00D949CB">
        <w:rPr>
          <w:rFonts w:eastAsia="Calibri" w:cs="Times New Roman"/>
          <w:color w:val="767171"/>
          <w:szCs w:val="24"/>
          <w:lang w:val="es-ES"/>
        </w:rPr>
        <w:t>probación del Informe Regional 2020 del “Programa Centroamericano Permanente de Medidas de Fomento de la Confianza y la Seguridad”.</w:t>
      </w:r>
    </w:p>
    <w:p w14:paraId="0BD5F4D0" w14:textId="4897EF8C" w:rsidR="00AA4785" w:rsidRPr="00D949CB" w:rsidRDefault="00AA4785" w:rsidP="00F3691F">
      <w:pPr>
        <w:shd w:val="clear" w:color="auto" w:fill="FFFFFF"/>
        <w:spacing w:after="0" w:line="360" w:lineRule="auto"/>
        <w:jc w:val="both"/>
        <w:rPr>
          <w:rFonts w:eastAsia="Calibri" w:cs="Times New Roman"/>
          <w:color w:val="767171"/>
          <w:szCs w:val="24"/>
          <w:lang w:val="es-ES"/>
        </w:rPr>
      </w:pPr>
    </w:p>
    <w:p w14:paraId="19905424" w14:textId="3AD88180" w:rsidR="00527086" w:rsidRPr="00D949CB" w:rsidRDefault="00527086" w:rsidP="00527086">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Asociación de Estados del Caribe (AEC), se logró la elección de República Dominicana a las Vicepresidencias de los Comités Especiales de Reducción de Riesgos de Desastres, Turismo Sostenible y Presupuesto y Administración de la Asociación de Estados del Caribe (AEC) para el período 2022-2023, durante la 27a Reunión Ordinaria del Consejo de </w:t>
      </w:r>
      <w:proofErr w:type="gramStart"/>
      <w:r w:rsidRPr="00D949CB">
        <w:rPr>
          <w:rFonts w:eastAsia="Calibri" w:cs="Times New Roman"/>
          <w:color w:val="767171"/>
          <w:szCs w:val="24"/>
          <w:lang w:val="es-ES"/>
        </w:rPr>
        <w:t>Ministros</w:t>
      </w:r>
      <w:proofErr w:type="gramEnd"/>
      <w:r w:rsidRPr="00D949CB">
        <w:rPr>
          <w:rFonts w:eastAsia="Calibri" w:cs="Times New Roman"/>
          <w:color w:val="767171"/>
          <w:szCs w:val="24"/>
          <w:lang w:val="es-ES"/>
        </w:rPr>
        <w:t xml:space="preserve"> celebrada en abril de 2022. Estas se sumaron a la Vicepresidencia que ya ostentaba el país ante la Comisión del Mar Caribe para el período 2021-2023.</w:t>
      </w:r>
    </w:p>
    <w:p w14:paraId="4A5BE895" w14:textId="2A981C03" w:rsidR="00A053A8" w:rsidRPr="00D949CB" w:rsidRDefault="00263275" w:rsidP="00263275">
      <w:pPr>
        <w:shd w:val="clear" w:color="auto" w:fill="FFFFFF"/>
        <w:tabs>
          <w:tab w:val="left" w:pos="6540"/>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b/>
      </w:r>
    </w:p>
    <w:p w14:paraId="002D8107" w14:textId="502A727E" w:rsidR="00527086" w:rsidRPr="00D949CB" w:rsidRDefault="003415EE" w:rsidP="003415EE">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Foro del Caribe (CARIFORO), </w:t>
      </w:r>
      <w:r w:rsidR="00C9452D">
        <w:rPr>
          <w:rFonts w:eastAsia="Calibri" w:cs="Times New Roman"/>
          <w:color w:val="767171"/>
          <w:szCs w:val="24"/>
          <w:lang w:val="es-ES"/>
        </w:rPr>
        <w:t xml:space="preserve">se </w:t>
      </w:r>
      <w:r w:rsidR="00527086" w:rsidRPr="00D949CB">
        <w:rPr>
          <w:rFonts w:eastAsia="Calibri" w:cs="Times New Roman"/>
          <w:color w:val="767171"/>
          <w:szCs w:val="24"/>
          <w:lang w:val="es-ES"/>
        </w:rPr>
        <w:t>desta</w:t>
      </w:r>
      <w:r w:rsidR="0075405F" w:rsidRPr="00D949CB">
        <w:rPr>
          <w:rFonts w:eastAsia="Calibri" w:cs="Times New Roman"/>
          <w:color w:val="767171"/>
          <w:szCs w:val="24"/>
          <w:lang w:val="es-ES"/>
        </w:rPr>
        <w:t>c</w:t>
      </w:r>
      <w:r w:rsidR="00527086" w:rsidRPr="00D949CB">
        <w:rPr>
          <w:rFonts w:eastAsia="Calibri" w:cs="Times New Roman"/>
          <w:color w:val="767171"/>
          <w:szCs w:val="24"/>
          <w:lang w:val="es-ES"/>
        </w:rPr>
        <w:t xml:space="preserve">a la </w:t>
      </w:r>
      <w:r w:rsidR="0075405F" w:rsidRPr="00D949CB">
        <w:rPr>
          <w:rFonts w:eastAsia="Calibri" w:cs="Times New Roman"/>
          <w:color w:val="767171"/>
          <w:szCs w:val="24"/>
          <w:lang w:val="es-ES"/>
        </w:rPr>
        <w:t>p</w:t>
      </w:r>
      <w:r w:rsidR="00527086" w:rsidRPr="00D949CB">
        <w:rPr>
          <w:rFonts w:eastAsia="Calibri" w:cs="Times New Roman"/>
          <w:color w:val="767171"/>
          <w:szCs w:val="24"/>
          <w:lang w:val="es-ES"/>
        </w:rPr>
        <w:t xml:space="preserve">articipación en reunión virtual de altos funcionarios del CARIFORO, en la cual se abordaron los siguientes temas: el </w:t>
      </w:r>
      <w:r w:rsidR="00527086" w:rsidRPr="00D949CB">
        <w:rPr>
          <w:rFonts w:eastAsia="Calibri" w:cs="Times New Roman"/>
          <w:color w:val="767171"/>
          <w:szCs w:val="24"/>
          <w:lang w:val="es-ES"/>
        </w:rPr>
        <w:lastRenderedPageBreak/>
        <w:t>Acuerdo Post-Cotonú, los Acuerdos de Asociación Económica CARIFORO-UE y CARIFORO-RU.</w:t>
      </w:r>
    </w:p>
    <w:p w14:paraId="730DEB4D" w14:textId="77777777" w:rsidR="00527086" w:rsidRPr="00D949CB" w:rsidRDefault="00527086" w:rsidP="003415EE">
      <w:pPr>
        <w:spacing w:after="0" w:line="360" w:lineRule="auto"/>
        <w:jc w:val="both"/>
        <w:rPr>
          <w:rFonts w:eastAsia="Calibri" w:cs="Times New Roman"/>
          <w:color w:val="767171"/>
          <w:szCs w:val="24"/>
          <w:lang w:val="es-ES"/>
        </w:rPr>
      </w:pPr>
    </w:p>
    <w:p w14:paraId="4F63C1EC" w14:textId="1F7A5B6A" w:rsidR="006C2B5E" w:rsidRPr="00D949CB" w:rsidRDefault="00527086" w:rsidP="00014D6D">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Asimismo, </w:t>
      </w:r>
      <w:r w:rsidR="003415EE" w:rsidRPr="00D949CB">
        <w:rPr>
          <w:rFonts w:eastAsia="Calibri" w:cs="Times New Roman"/>
          <w:color w:val="767171"/>
          <w:szCs w:val="24"/>
          <w:lang w:val="es-ES"/>
        </w:rPr>
        <w:t xml:space="preserve">República Dominicana </w:t>
      </w:r>
      <w:r w:rsidR="00F93F45" w:rsidRPr="00D949CB">
        <w:rPr>
          <w:rFonts w:eastAsia="Calibri" w:cs="Times New Roman"/>
          <w:color w:val="767171"/>
          <w:szCs w:val="24"/>
          <w:lang w:val="es-ES"/>
        </w:rPr>
        <w:t>participó</w:t>
      </w:r>
      <w:r w:rsidR="003415EE" w:rsidRPr="00D949CB">
        <w:rPr>
          <w:rFonts w:eastAsia="Calibri" w:cs="Times New Roman"/>
          <w:color w:val="767171"/>
          <w:szCs w:val="24"/>
          <w:lang w:val="es-ES"/>
        </w:rPr>
        <w:t xml:space="preserve"> activamente en </w:t>
      </w:r>
      <w:r w:rsidR="00F91853" w:rsidRPr="00D949CB">
        <w:rPr>
          <w:rFonts w:eastAsia="Calibri" w:cs="Times New Roman"/>
          <w:color w:val="767171"/>
          <w:szCs w:val="24"/>
          <w:lang w:val="es-ES"/>
        </w:rPr>
        <w:t xml:space="preserve">las </w:t>
      </w:r>
      <w:r w:rsidR="003415EE" w:rsidRPr="00D949CB">
        <w:rPr>
          <w:rFonts w:eastAsia="Calibri" w:cs="Times New Roman"/>
          <w:color w:val="767171"/>
          <w:szCs w:val="24"/>
          <w:lang w:val="es-ES"/>
        </w:rPr>
        <w:t>actividades</w:t>
      </w:r>
      <w:r w:rsidR="00F91853" w:rsidRPr="00D949CB">
        <w:rPr>
          <w:rFonts w:eastAsia="Calibri" w:cs="Times New Roman"/>
          <w:color w:val="767171"/>
          <w:szCs w:val="24"/>
          <w:lang w:val="es-ES"/>
        </w:rPr>
        <w:t xml:space="preserve"> </w:t>
      </w:r>
      <w:r w:rsidR="003415EE" w:rsidRPr="00D949CB">
        <w:rPr>
          <w:rFonts w:eastAsia="Calibri" w:cs="Times New Roman"/>
          <w:color w:val="767171"/>
          <w:szCs w:val="24"/>
          <w:lang w:val="es-ES"/>
        </w:rPr>
        <w:t>que se lleva</w:t>
      </w:r>
      <w:r w:rsidR="00F93F45" w:rsidRPr="00D949CB">
        <w:rPr>
          <w:rFonts w:eastAsia="Calibri" w:cs="Times New Roman"/>
          <w:color w:val="767171"/>
          <w:szCs w:val="24"/>
          <w:lang w:val="es-ES"/>
        </w:rPr>
        <w:t>ron</w:t>
      </w:r>
      <w:r w:rsidR="003415EE" w:rsidRPr="00D949CB">
        <w:rPr>
          <w:rFonts w:eastAsia="Calibri" w:cs="Times New Roman"/>
          <w:color w:val="767171"/>
          <w:szCs w:val="24"/>
          <w:lang w:val="es-ES"/>
        </w:rPr>
        <w:t xml:space="preserve"> a cabo en el marco</w:t>
      </w:r>
      <w:r w:rsidR="00F91853" w:rsidRPr="00D949CB">
        <w:rPr>
          <w:rFonts w:eastAsia="Calibri" w:cs="Times New Roman"/>
          <w:color w:val="767171"/>
          <w:szCs w:val="24"/>
          <w:lang w:val="es-ES"/>
        </w:rPr>
        <w:t xml:space="preserve"> del</w:t>
      </w:r>
      <w:r w:rsidR="003415EE" w:rsidRPr="00D949CB">
        <w:rPr>
          <w:rFonts w:eastAsia="Calibri" w:cs="Times New Roman"/>
          <w:color w:val="767171"/>
          <w:szCs w:val="24"/>
          <w:lang w:val="es-ES"/>
        </w:rPr>
        <w:t xml:space="preserve"> Subgrupo regional de la Organización de los Estados de África, el Caribe y el Pacífico (OEACP), el cual está compuesto por 15 países de la Comunidad de Estados del Caribe y es una plataforma para el diálogo económico entre dichos Estados y la Unión Europea. Durante el presente año, cabe destacar </w:t>
      </w:r>
      <w:r w:rsidR="00014D6D" w:rsidRPr="00D949CB">
        <w:rPr>
          <w:rFonts w:eastAsia="Calibri" w:cs="Times New Roman"/>
          <w:color w:val="767171"/>
          <w:szCs w:val="24"/>
          <w:lang w:val="es-ES"/>
        </w:rPr>
        <w:t>la e</w:t>
      </w:r>
      <w:proofErr w:type="spellStart"/>
      <w:r w:rsidRPr="00D949CB">
        <w:rPr>
          <w:bCs/>
          <w:color w:val="767171"/>
          <w:lang w:val="es-DO"/>
        </w:rPr>
        <w:t>ntr</w:t>
      </w:r>
      <w:r w:rsidR="00F91853" w:rsidRPr="00D949CB">
        <w:rPr>
          <w:bCs/>
          <w:color w:val="767171"/>
          <w:lang w:val="es-DO"/>
        </w:rPr>
        <w:t>ada</w:t>
      </w:r>
      <w:proofErr w:type="spellEnd"/>
      <w:r w:rsidR="00F91853" w:rsidRPr="00D949CB">
        <w:rPr>
          <w:bCs/>
          <w:color w:val="767171"/>
          <w:lang w:val="es-DO"/>
        </w:rPr>
        <w:t xml:space="preserve"> </w:t>
      </w:r>
      <w:r w:rsidRPr="00D949CB">
        <w:rPr>
          <w:bCs/>
          <w:color w:val="767171"/>
          <w:lang w:val="es-DO"/>
        </w:rPr>
        <w:t>en vigor</w:t>
      </w:r>
      <w:r w:rsidR="00564312" w:rsidRPr="00D949CB">
        <w:rPr>
          <w:bCs/>
          <w:color w:val="767171"/>
          <w:lang w:val="es-DO"/>
        </w:rPr>
        <w:t xml:space="preserve"> el Acuerdo de Asociación Económica entre el Reino Unido de </w:t>
      </w:r>
      <w:r w:rsidR="00DD0E21" w:rsidRPr="00D949CB">
        <w:rPr>
          <w:bCs/>
          <w:color w:val="767171"/>
          <w:lang w:val="es-DO"/>
        </w:rPr>
        <w:t>Gran Bretaña</w:t>
      </w:r>
      <w:r w:rsidR="00564312" w:rsidRPr="00D949CB">
        <w:rPr>
          <w:bCs/>
          <w:color w:val="767171"/>
          <w:lang w:val="es-DO"/>
        </w:rPr>
        <w:t xml:space="preserve"> e Irlanda del Norte y el CARIFORO, del cual forma parte </w:t>
      </w:r>
      <w:r w:rsidR="00D079D1" w:rsidRPr="00D949CB">
        <w:rPr>
          <w:bCs/>
          <w:color w:val="767171"/>
          <w:lang w:val="es-DO"/>
        </w:rPr>
        <w:t>Rep</w:t>
      </w:r>
      <w:r w:rsidR="00B47316" w:rsidRPr="00D949CB">
        <w:rPr>
          <w:bCs/>
          <w:color w:val="767171"/>
          <w:lang w:val="es-DO"/>
        </w:rPr>
        <w:t>ú</w:t>
      </w:r>
      <w:r w:rsidR="00D079D1" w:rsidRPr="00D949CB">
        <w:rPr>
          <w:bCs/>
          <w:color w:val="767171"/>
          <w:lang w:val="es-DO"/>
        </w:rPr>
        <w:t xml:space="preserve">blica </w:t>
      </w:r>
      <w:r w:rsidR="00564312" w:rsidRPr="00D949CB">
        <w:rPr>
          <w:bCs/>
          <w:color w:val="767171"/>
          <w:lang w:val="es-DO"/>
        </w:rPr>
        <w:t xml:space="preserve">Dominicana. Entre cuyos beneficios se aprecian: </w:t>
      </w:r>
    </w:p>
    <w:p w14:paraId="447915E1" w14:textId="77777777" w:rsidR="006C2B5E" w:rsidRPr="00D949CB" w:rsidRDefault="006C2B5E" w:rsidP="00014D6D">
      <w:pPr>
        <w:pStyle w:val="Prrafodelista"/>
        <w:spacing w:after="0" w:line="360" w:lineRule="auto"/>
        <w:ind w:left="0"/>
        <w:jc w:val="both"/>
        <w:rPr>
          <w:rFonts w:eastAsia="Calibri" w:cs="Times New Roman"/>
          <w:color w:val="767171"/>
          <w:szCs w:val="24"/>
          <w:lang w:val="es-ES"/>
        </w:rPr>
      </w:pPr>
    </w:p>
    <w:p w14:paraId="36C74DB5" w14:textId="77777777" w:rsidR="006C2B5E" w:rsidRPr="00D949CB" w:rsidRDefault="00564312" w:rsidP="007C1249">
      <w:pPr>
        <w:pStyle w:val="Prrafodelista"/>
        <w:numPr>
          <w:ilvl w:val="0"/>
          <w:numId w:val="46"/>
        </w:numPr>
        <w:spacing w:after="0" w:line="360" w:lineRule="auto"/>
        <w:jc w:val="both"/>
        <w:rPr>
          <w:rFonts w:eastAsia="Calibri" w:cs="Times New Roman"/>
          <w:color w:val="767171"/>
          <w:szCs w:val="24"/>
          <w:lang w:val="es-ES"/>
        </w:rPr>
      </w:pPr>
      <w:r w:rsidRPr="00D949CB">
        <w:rPr>
          <w:color w:val="767171"/>
          <w:lang w:val="es-DO"/>
        </w:rPr>
        <w:t>Garantiza la continuidad comercial entre las Partes. Manteniendo el intercambio comercial preferencial existente; y fomentando el comercio y atracción de la inversión extranjera del Reino Unido</w:t>
      </w:r>
      <w:r w:rsidR="00DD4201" w:rsidRPr="00D949CB">
        <w:rPr>
          <w:color w:val="767171"/>
          <w:lang w:val="es-DO"/>
        </w:rPr>
        <w:t xml:space="preserve">; </w:t>
      </w:r>
    </w:p>
    <w:p w14:paraId="76622832" w14:textId="77777777" w:rsidR="006C2B5E" w:rsidRPr="00D949CB" w:rsidRDefault="006C2B5E" w:rsidP="00014D6D">
      <w:pPr>
        <w:pStyle w:val="Prrafodelista"/>
        <w:spacing w:after="0" w:line="360" w:lineRule="auto"/>
        <w:jc w:val="both"/>
        <w:rPr>
          <w:rFonts w:eastAsia="Calibri" w:cs="Times New Roman"/>
          <w:color w:val="767171"/>
          <w:szCs w:val="24"/>
          <w:lang w:val="es-ES"/>
        </w:rPr>
      </w:pPr>
    </w:p>
    <w:p w14:paraId="5FEC2AD7" w14:textId="30B04C0C" w:rsidR="006C2B5E" w:rsidRPr="00D949CB" w:rsidRDefault="00564312" w:rsidP="007C1249">
      <w:pPr>
        <w:pStyle w:val="Prrafodelista"/>
        <w:numPr>
          <w:ilvl w:val="0"/>
          <w:numId w:val="46"/>
        </w:numPr>
        <w:spacing w:after="0" w:line="360" w:lineRule="auto"/>
        <w:jc w:val="both"/>
        <w:rPr>
          <w:rFonts w:eastAsia="Calibri" w:cs="Times New Roman"/>
          <w:color w:val="767171"/>
          <w:szCs w:val="24"/>
          <w:lang w:val="es-ES"/>
        </w:rPr>
      </w:pPr>
      <w:r w:rsidRPr="00D949CB">
        <w:rPr>
          <w:color w:val="767171"/>
          <w:lang w:val="es-DO"/>
        </w:rPr>
        <w:t>Apoyo importante al crecimiento económico del Caribe y en la integración regional. Tomando en consideración los respectivos niveles de desarrollo y coherentemente con las obligaciones de la Organización Mundial del Comercio (OMC)</w:t>
      </w:r>
      <w:r w:rsidR="00DD4201" w:rsidRPr="00D949CB">
        <w:rPr>
          <w:color w:val="767171"/>
          <w:lang w:val="es-DO"/>
        </w:rPr>
        <w:t xml:space="preserve">; y </w:t>
      </w:r>
    </w:p>
    <w:p w14:paraId="2724CC0C" w14:textId="2D9B0F8C" w:rsidR="003B490C" w:rsidRPr="00D949CB" w:rsidRDefault="00564312" w:rsidP="007C1249">
      <w:pPr>
        <w:pStyle w:val="Prrafodelista"/>
        <w:numPr>
          <w:ilvl w:val="0"/>
          <w:numId w:val="46"/>
        </w:numPr>
        <w:spacing w:after="0" w:line="360" w:lineRule="auto"/>
        <w:jc w:val="both"/>
        <w:rPr>
          <w:rFonts w:eastAsia="Calibri" w:cs="Times New Roman"/>
          <w:color w:val="767171"/>
          <w:szCs w:val="24"/>
          <w:lang w:val="es-ES"/>
        </w:rPr>
      </w:pPr>
      <w:r w:rsidRPr="00D949CB">
        <w:rPr>
          <w:color w:val="767171"/>
          <w:lang w:val="es-DO"/>
        </w:rPr>
        <w:t xml:space="preserve">Acceso inmediato libre de arancel al Reino Unido de todos los productos de los países CARIFORO clasificados en los capítulos 1 al 97 del Sistema Armonizado, excepto el capítulo 93. Para los productos del capítulo 93, el Reino Unido seguirá aplicando arancel no preferencial, de nación más favorecida. Entre otros.      </w:t>
      </w:r>
    </w:p>
    <w:p w14:paraId="0B4E1468" w14:textId="77777777" w:rsidR="003B490C" w:rsidRPr="00D949CB" w:rsidRDefault="003B490C" w:rsidP="00014D6D">
      <w:pPr>
        <w:spacing w:after="0" w:line="360" w:lineRule="auto"/>
        <w:jc w:val="both"/>
        <w:rPr>
          <w:color w:val="767171"/>
          <w:lang w:val="es-DO"/>
        </w:rPr>
      </w:pPr>
    </w:p>
    <w:p w14:paraId="710B4417" w14:textId="38F3BCFB" w:rsidR="003B490C" w:rsidRPr="00D949CB" w:rsidRDefault="003B490C" w:rsidP="00B01E02">
      <w:pPr>
        <w:pStyle w:val="Prrafodelista"/>
        <w:spacing w:after="0" w:line="360" w:lineRule="auto"/>
        <w:ind w:left="0"/>
        <w:jc w:val="both"/>
        <w:rPr>
          <w:bCs/>
          <w:color w:val="767171"/>
          <w:lang w:val="es-DO"/>
        </w:rPr>
      </w:pPr>
      <w:r w:rsidRPr="00D949CB">
        <w:rPr>
          <w:bCs/>
          <w:color w:val="767171"/>
          <w:lang w:val="es-DO"/>
        </w:rPr>
        <w:t>Desarrollo de seis (6) Informes sobre Posicionamiento del interés de RD en reuniones en organismos internacionales en materia comercial. Entre los cuales citamos los siguientes:</w:t>
      </w:r>
    </w:p>
    <w:p w14:paraId="79A5B3A9" w14:textId="77777777" w:rsidR="003B490C" w:rsidRPr="00D949CB" w:rsidRDefault="003B490C" w:rsidP="003B490C">
      <w:pPr>
        <w:spacing w:after="0" w:line="360" w:lineRule="auto"/>
        <w:jc w:val="both"/>
        <w:rPr>
          <w:b/>
          <w:color w:val="767171"/>
          <w:lang w:val="es-DO"/>
        </w:rPr>
      </w:pPr>
    </w:p>
    <w:p w14:paraId="0A161C7A" w14:textId="307BCD27" w:rsidR="003B490C" w:rsidRPr="00D949CB" w:rsidRDefault="003B490C" w:rsidP="007C1249">
      <w:pPr>
        <w:pStyle w:val="Prrafodelista"/>
        <w:numPr>
          <w:ilvl w:val="0"/>
          <w:numId w:val="47"/>
        </w:numPr>
        <w:spacing w:after="0" w:line="360" w:lineRule="auto"/>
        <w:ind w:left="1080"/>
        <w:jc w:val="both"/>
        <w:rPr>
          <w:rFonts w:eastAsia="Calibri" w:cs="Times New Roman"/>
          <w:color w:val="767171"/>
          <w:szCs w:val="24"/>
          <w:lang w:val="es"/>
        </w:rPr>
      </w:pPr>
      <w:r w:rsidRPr="00D949CB">
        <w:rPr>
          <w:color w:val="767171"/>
          <w:lang w:val="es-DO"/>
        </w:rPr>
        <w:lastRenderedPageBreak/>
        <w:t xml:space="preserve">Participación en la Duodécima Conferencia Ministerial de la Organización Mundial del Comercio, celebrada en Ginebra, Suiza, del 12 al 17 de junio del 2022, en la </w:t>
      </w:r>
      <w:r w:rsidR="006C2B5E" w:rsidRPr="00D949CB">
        <w:rPr>
          <w:color w:val="767171"/>
          <w:lang w:val="es-DO"/>
        </w:rPr>
        <w:t xml:space="preserve">cual </w:t>
      </w:r>
      <w:r w:rsidRPr="00D949CB">
        <w:rPr>
          <w:color w:val="767171"/>
          <w:lang w:val="es-DO"/>
        </w:rPr>
        <w:t>se lograron resultados negociados a nivel multilateral respecto a diversas iniciativas comerciales</w:t>
      </w:r>
      <w:r w:rsidR="006C2B5E" w:rsidRPr="00D949CB">
        <w:rPr>
          <w:color w:val="767171"/>
          <w:lang w:val="es-DO"/>
        </w:rPr>
        <w:t xml:space="preserve">, resultando el </w:t>
      </w:r>
      <w:r w:rsidRPr="00D949CB">
        <w:rPr>
          <w:color w:val="767171"/>
          <w:lang w:val="es-DO"/>
        </w:rPr>
        <w:t>denominado “</w:t>
      </w:r>
      <w:r w:rsidR="006C2B5E" w:rsidRPr="00D949CB">
        <w:rPr>
          <w:color w:val="767171"/>
          <w:lang w:val="es-DO"/>
        </w:rPr>
        <w:t>P</w:t>
      </w:r>
      <w:r w:rsidRPr="00D949CB">
        <w:rPr>
          <w:color w:val="767171"/>
          <w:lang w:val="es-DO"/>
        </w:rPr>
        <w:t xml:space="preserve">aquete de Ginebra”, </w:t>
      </w:r>
      <w:r w:rsidR="006C2B5E" w:rsidRPr="00D949CB">
        <w:rPr>
          <w:color w:val="767171"/>
          <w:lang w:val="es-DO"/>
        </w:rPr>
        <w:t xml:space="preserve">que incluye: el </w:t>
      </w:r>
      <w:r w:rsidRPr="00D949CB">
        <w:rPr>
          <w:color w:val="767171"/>
          <w:lang w:val="es-DO"/>
        </w:rPr>
        <w:t>Acuerdo sobre Subvenciones a la Pesca, el Programa de Trabajo sobre Comercio Electrónico, la respuesta de la OMC a las emergencias del COVID-19, la concesión de las licencias obligatorias para las vacunas contra el patógeno, inocuidad de los alimentos, reforma de la OMC y las moratorias sobre comercio electrónico y los ADPIC</w:t>
      </w:r>
      <w:r w:rsidR="00586873" w:rsidRPr="00D949CB">
        <w:rPr>
          <w:color w:val="767171"/>
          <w:lang w:val="es-DO"/>
        </w:rPr>
        <w:t>.</w:t>
      </w:r>
      <w:r w:rsidRPr="00D949CB">
        <w:rPr>
          <w:color w:val="767171"/>
          <w:lang w:val="es-DO"/>
        </w:rPr>
        <w:t xml:space="preserve">   </w:t>
      </w:r>
    </w:p>
    <w:p w14:paraId="4D739B9A" w14:textId="77777777" w:rsidR="00253890" w:rsidRPr="00D949CB" w:rsidRDefault="00253890" w:rsidP="00AB2C51">
      <w:pPr>
        <w:pStyle w:val="Prrafodelista"/>
        <w:spacing w:after="0" w:line="360" w:lineRule="auto"/>
        <w:ind w:left="786"/>
        <w:jc w:val="both"/>
        <w:rPr>
          <w:color w:val="767171"/>
          <w:lang w:val="es-DO"/>
        </w:rPr>
      </w:pPr>
    </w:p>
    <w:p w14:paraId="54FB3CD4" w14:textId="53B18DC4" w:rsidR="00B47316" w:rsidRPr="00D949CB" w:rsidRDefault="003B490C" w:rsidP="007C1249">
      <w:pPr>
        <w:pStyle w:val="Prrafodelista"/>
        <w:numPr>
          <w:ilvl w:val="0"/>
          <w:numId w:val="47"/>
        </w:numPr>
        <w:spacing w:after="0" w:line="360" w:lineRule="auto"/>
        <w:ind w:left="1080"/>
        <w:jc w:val="both"/>
        <w:rPr>
          <w:color w:val="767171"/>
          <w:lang w:val="es-DO"/>
        </w:rPr>
      </w:pPr>
      <w:r w:rsidRPr="00D949CB">
        <w:rPr>
          <w:color w:val="767171"/>
          <w:lang w:val="es-DO"/>
        </w:rPr>
        <w:t xml:space="preserve">Foros Davos. República Dominicana participó en la Conferencia con una delegación encabezada por el excelentísimo presidente Sr. Luis </w:t>
      </w:r>
      <w:proofErr w:type="spellStart"/>
      <w:r w:rsidRPr="00D949CB">
        <w:rPr>
          <w:color w:val="767171"/>
          <w:lang w:val="es-DO"/>
        </w:rPr>
        <w:t>Abinader</w:t>
      </w:r>
      <w:proofErr w:type="spellEnd"/>
      <w:r w:rsidRPr="00D949CB">
        <w:rPr>
          <w:color w:val="767171"/>
          <w:lang w:val="es-DO"/>
        </w:rPr>
        <w:t xml:space="preserve"> Corona, en la que </w:t>
      </w:r>
      <w:r w:rsidR="006C2B5E" w:rsidRPr="00D949CB">
        <w:rPr>
          <w:color w:val="767171"/>
          <w:lang w:val="es-DO"/>
        </w:rPr>
        <w:t xml:space="preserve">participaron </w:t>
      </w:r>
      <w:r w:rsidRPr="00D949CB">
        <w:rPr>
          <w:color w:val="767171"/>
          <w:lang w:val="es-DO"/>
        </w:rPr>
        <w:t xml:space="preserve">importantes actores de los sectores </w:t>
      </w:r>
      <w:r w:rsidR="006C2B5E" w:rsidRPr="00D949CB">
        <w:rPr>
          <w:color w:val="767171"/>
          <w:lang w:val="es-DO"/>
        </w:rPr>
        <w:t>público, privado</w:t>
      </w:r>
      <w:r w:rsidRPr="00D949CB">
        <w:rPr>
          <w:color w:val="767171"/>
          <w:lang w:val="es-DO"/>
        </w:rPr>
        <w:t xml:space="preserve"> y sin fines de lucro provenientes de todo el mundo.</w:t>
      </w:r>
      <w:r w:rsidR="00C053C6" w:rsidRPr="00D949CB">
        <w:rPr>
          <w:color w:val="767171"/>
          <w:lang w:val="es-DO"/>
        </w:rPr>
        <w:t xml:space="preserve"> El </w:t>
      </w:r>
      <w:proofErr w:type="gramStart"/>
      <w:r w:rsidR="00C053C6" w:rsidRPr="00D949CB">
        <w:rPr>
          <w:color w:val="767171"/>
          <w:lang w:val="es-DO"/>
        </w:rPr>
        <w:t>Presidente</w:t>
      </w:r>
      <w:proofErr w:type="gramEnd"/>
      <w:r w:rsidR="00C053C6" w:rsidRPr="00D949CB">
        <w:rPr>
          <w:color w:val="767171"/>
          <w:lang w:val="es-DO"/>
        </w:rPr>
        <w:t xml:space="preserve"> se reunió con importantes grupos empresariales globales, quienes manifestaron </w:t>
      </w:r>
      <w:r w:rsidR="006C2B5E" w:rsidRPr="00D949CB">
        <w:rPr>
          <w:color w:val="767171"/>
          <w:lang w:val="es-DO"/>
        </w:rPr>
        <w:t>interés</w:t>
      </w:r>
      <w:r w:rsidR="00C053C6" w:rsidRPr="00D949CB">
        <w:rPr>
          <w:color w:val="767171"/>
          <w:lang w:val="es-DO"/>
        </w:rPr>
        <w:t xml:space="preserve"> </w:t>
      </w:r>
      <w:r w:rsidR="006C2B5E" w:rsidRPr="00D949CB">
        <w:rPr>
          <w:color w:val="767171"/>
          <w:lang w:val="es-DO"/>
        </w:rPr>
        <w:t xml:space="preserve">en </w:t>
      </w:r>
      <w:r w:rsidR="00C053C6" w:rsidRPr="00D949CB">
        <w:rPr>
          <w:color w:val="767171"/>
          <w:lang w:val="es-DO"/>
        </w:rPr>
        <w:t xml:space="preserve">conocer mejor el clima de inversión y la carpeta de negocios que ofrece la Republica Dominicana.  Se estableció un equipo de trabajo encabezado por </w:t>
      </w:r>
      <w:r w:rsidR="00BE05CD" w:rsidRPr="00D949CB">
        <w:rPr>
          <w:color w:val="767171"/>
          <w:lang w:val="es-DO"/>
        </w:rPr>
        <w:t>Pro-Competitividad</w:t>
      </w:r>
      <w:r w:rsidR="00C053C6" w:rsidRPr="00D949CB">
        <w:rPr>
          <w:color w:val="767171"/>
          <w:lang w:val="es-DO"/>
        </w:rPr>
        <w:t xml:space="preserve"> e integrado por MIREX y </w:t>
      </w:r>
      <w:r w:rsidR="00BE05CD" w:rsidRPr="00D949CB">
        <w:rPr>
          <w:color w:val="767171"/>
          <w:lang w:val="es-DO"/>
        </w:rPr>
        <w:t>Pro-</w:t>
      </w:r>
      <w:proofErr w:type="gramStart"/>
      <w:r w:rsidR="00BE05CD" w:rsidRPr="00D949CB">
        <w:rPr>
          <w:color w:val="767171"/>
          <w:lang w:val="es-DO"/>
        </w:rPr>
        <w:t>Dominicana</w:t>
      </w:r>
      <w:proofErr w:type="gramEnd"/>
      <w:r w:rsidR="00C053C6" w:rsidRPr="00D949CB">
        <w:rPr>
          <w:color w:val="767171"/>
          <w:lang w:val="es-DO"/>
        </w:rPr>
        <w:t>, quienes le darán seguimiento a las reuniones sostenidas.</w:t>
      </w:r>
      <w:r w:rsidR="00C053C6" w:rsidRPr="00D949CB">
        <w:rPr>
          <w:color w:val="767171"/>
          <w:lang w:val="es-ES"/>
        </w:rPr>
        <w:t xml:space="preserve">          </w:t>
      </w:r>
    </w:p>
    <w:p w14:paraId="7FC72DD1" w14:textId="77777777" w:rsidR="00B47316" w:rsidRPr="00D949CB" w:rsidRDefault="00B47316" w:rsidP="00B47316">
      <w:pPr>
        <w:pStyle w:val="Prrafodelista"/>
        <w:rPr>
          <w:b/>
          <w:bCs/>
          <w:color w:val="767171"/>
          <w:shd w:val="clear" w:color="auto" w:fill="FFFFFF" w:themeFill="background1"/>
          <w:lang w:val="es-US"/>
        </w:rPr>
      </w:pPr>
    </w:p>
    <w:p w14:paraId="0D3BEC20" w14:textId="7E548602" w:rsidR="006C2B5E" w:rsidRPr="00D949CB" w:rsidRDefault="006C2B5E" w:rsidP="006C2B5E">
      <w:pPr>
        <w:spacing w:after="0" w:line="360" w:lineRule="auto"/>
        <w:jc w:val="both"/>
        <w:rPr>
          <w:b/>
          <w:bCs/>
          <w:color w:val="767171"/>
          <w:shd w:val="clear" w:color="auto" w:fill="FFFFFF" w:themeFill="background1"/>
          <w:lang w:val="es-US"/>
        </w:rPr>
      </w:pPr>
      <w:r w:rsidRPr="00D949CB">
        <w:rPr>
          <w:b/>
          <w:bCs/>
          <w:color w:val="767171"/>
          <w:shd w:val="clear" w:color="auto" w:fill="FFFFFF" w:themeFill="background1"/>
          <w:lang w:val="es-US"/>
        </w:rPr>
        <w:t xml:space="preserve">Exportación e inversión </w:t>
      </w:r>
    </w:p>
    <w:p w14:paraId="0BA5FF0E" w14:textId="77777777" w:rsidR="006C2B5E" w:rsidRPr="00D949CB" w:rsidRDefault="006C2B5E" w:rsidP="006C2B5E">
      <w:pPr>
        <w:spacing w:after="0" w:line="360" w:lineRule="auto"/>
        <w:jc w:val="both"/>
        <w:rPr>
          <w:b/>
          <w:bCs/>
          <w:color w:val="767171"/>
          <w:shd w:val="clear" w:color="auto" w:fill="FFFFFF" w:themeFill="background1"/>
          <w:lang w:val="es-US"/>
        </w:rPr>
      </w:pPr>
    </w:p>
    <w:p w14:paraId="5828FDB5" w14:textId="5D83108C" w:rsidR="006C2B5E" w:rsidRPr="00D949CB" w:rsidRDefault="006C2B5E" w:rsidP="006C2B5E">
      <w:pPr>
        <w:spacing w:after="0" w:line="360" w:lineRule="auto"/>
        <w:jc w:val="both"/>
        <w:rPr>
          <w:color w:val="767171"/>
          <w:shd w:val="clear" w:color="auto" w:fill="FFFFFF" w:themeFill="background1"/>
          <w:lang w:val="es-US"/>
        </w:rPr>
      </w:pPr>
      <w:r w:rsidRPr="00D949CB">
        <w:rPr>
          <w:color w:val="767171"/>
          <w:shd w:val="clear" w:color="auto" w:fill="FFFFFF" w:themeFill="background1"/>
          <w:lang w:val="es-US"/>
        </w:rPr>
        <w:t xml:space="preserve">Los responsables de las secciones comerciales en embajadas y consulados identificaron y coordinación un total de </w:t>
      </w:r>
      <w:r w:rsidRPr="00D949CB">
        <w:rPr>
          <w:rFonts w:eastAsia="Times New Roman"/>
          <w:color w:val="767171"/>
          <w:lang w:val="es-DO"/>
        </w:rPr>
        <w:t xml:space="preserve">21 acciones de promoción comercial internacional en apoyo a entidades del sector público y privado, que impactan en el incremento de las exportaciones e inversiones, </w:t>
      </w:r>
      <w:proofErr w:type="spellStart"/>
      <w:r w:rsidRPr="00D949CB">
        <w:rPr>
          <w:rFonts w:eastAsia="Times New Roman"/>
          <w:color w:val="767171"/>
          <w:lang w:val="es-DO"/>
        </w:rPr>
        <w:t>ent</w:t>
      </w:r>
      <w:proofErr w:type="spellEnd"/>
      <w:r w:rsidRPr="00D949CB">
        <w:rPr>
          <w:color w:val="767171"/>
          <w:shd w:val="clear" w:color="auto" w:fill="FFFFFF" w:themeFill="background1"/>
          <w:lang w:val="es-US"/>
        </w:rPr>
        <w:t>re las más relevantes se destacan:</w:t>
      </w:r>
    </w:p>
    <w:p w14:paraId="29C9C286" w14:textId="77777777" w:rsidR="006C2B5E" w:rsidRPr="00D949CB" w:rsidRDefault="006C2B5E" w:rsidP="006C2B5E">
      <w:pPr>
        <w:spacing w:after="0" w:line="360" w:lineRule="auto"/>
        <w:jc w:val="both"/>
        <w:rPr>
          <w:b/>
          <w:bCs/>
          <w:color w:val="767171"/>
          <w:shd w:val="clear" w:color="auto" w:fill="FFFFFF" w:themeFill="background1"/>
          <w:lang w:val="es-US"/>
        </w:rPr>
      </w:pPr>
    </w:p>
    <w:p w14:paraId="637347D8" w14:textId="2534D9C7" w:rsidR="00D079D1" w:rsidRPr="00D949CB" w:rsidRDefault="00D079D1" w:rsidP="007C1249">
      <w:pPr>
        <w:pStyle w:val="NormalWeb"/>
        <w:numPr>
          <w:ilvl w:val="0"/>
          <w:numId w:val="48"/>
        </w:numPr>
        <w:spacing w:before="0" w:beforeAutospacing="0" w:after="0" w:afterAutospacing="0" w:line="360" w:lineRule="auto"/>
        <w:jc w:val="both"/>
        <w:rPr>
          <w:rFonts w:eastAsiaTheme="minorHAnsi"/>
          <w:bCs/>
          <w:color w:val="767171"/>
          <w:shd w:val="clear" w:color="auto" w:fill="FFFFFF" w:themeFill="background1"/>
          <w:lang w:val="es-US"/>
        </w:rPr>
      </w:pPr>
      <w:r w:rsidRPr="00D949CB">
        <w:rPr>
          <w:rFonts w:eastAsiaTheme="minorHAnsi"/>
          <w:bCs/>
          <w:color w:val="767171"/>
          <w:shd w:val="clear" w:color="auto" w:fill="FFFFFF" w:themeFill="background1"/>
          <w:lang w:val="es-US"/>
        </w:rPr>
        <w:t>Seis (6)</w:t>
      </w:r>
      <w:r w:rsidR="0026021E" w:rsidRPr="00D949CB">
        <w:rPr>
          <w:rFonts w:eastAsiaTheme="minorHAnsi"/>
          <w:bCs/>
          <w:color w:val="767171"/>
          <w:shd w:val="clear" w:color="auto" w:fill="FFFFFF" w:themeFill="background1"/>
          <w:lang w:val="es-US"/>
        </w:rPr>
        <w:t xml:space="preserve"> prospectos potenciales</w:t>
      </w:r>
      <w:r w:rsidRPr="00D949CB">
        <w:rPr>
          <w:rFonts w:eastAsiaTheme="minorHAnsi"/>
          <w:bCs/>
          <w:color w:val="767171"/>
          <w:shd w:val="clear" w:color="auto" w:fill="FFFFFF" w:themeFill="background1"/>
          <w:lang w:val="es-US"/>
        </w:rPr>
        <w:t xml:space="preserve"> de Reino Unido</w:t>
      </w:r>
      <w:r w:rsidR="0026021E" w:rsidRPr="00D949CB">
        <w:rPr>
          <w:rFonts w:eastAsiaTheme="minorHAnsi"/>
          <w:bCs/>
          <w:color w:val="767171"/>
          <w:shd w:val="clear" w:color="auto" w:fill="FFFFFF" w:themeFill="background1"/>
          <w:lang w:val="es-US"/>
        </w:rPr>
        <w:t xml:space="preserve">: </w:t>
      </w:r>
      <w:r w:rsidRPr="00D949CB">
        <w:rPr>
          <w:rFonts w:eastAsiaTheme="minorHAnsi"/>
          <w:bCs/>
          <w:color w:val="767171"/>
          <w:shd w:val="clear" w:color="auto" w:fill="FFFFFF" w:themeFill="background1"/>
          <w:lang w:val="es-US"/>
        </w:rPr>
        <w:t xml:space="preserve">1) </w:t>
      </w:r>
      <w:proofErr w:type="spellStart"/>
      <w:r w:rsidR="0026021E" w:rsidRPr="00D949CB">
        <w:rPr>
          <w:rFonts w:eastAsiaTheme="minorHAnsi"/>
          <w:bCs/>
          <w:color w:val="767171"/>
          <w:shd w:val="clear" w:color="auto" w:fill="FFFFFF" w:themeFill="background1"/>
          <w:lang w:val="es-US"/>
        </w:rPr>
        <w:t>Strimport</w:t>
      </w:r>
      <w:proofErr w:type="spellEnd"/>
      <w:r w:rsidR="0026021E" w:rsidRPr="00D949CB">
        <w:rPr>
          <w:rFonts w:eastAsiaTheme="minorHAnsi"/>
          <w:bCs/>
          <w:color w:val="767171"/>
          <w:shd w:val="clear" w:color="auto" w:fill="FFFFFF" w:themeFill="background1"/>
          <w:lang w:val="es-US"/>
        </w:rPr>
        <w:t xml:space="preserve">, interesados en: Piña, aguacate, mango, papaya, maracuyá, guanábana, Yuca, Ñame; </w:t>
      </w:r>
      <w:r w:rsidRPr="00D949CB">
        <w:rPr>
          <w:rFonts w:eastAsiaTheme="minorHAnsi"/>
          <w:bCs/>
          <w:color w:val="767171"/>
          <w:shd w:val="clear" w:color="auto" w:fill="FFFFFF" w:themeFill="background1"/>
          <w:lang w:val="es-US"/>
        </w:rPr>
        <w:t xml:space="preserve">2) </w:t>
      </w:r>
      <w:proofErr w:type="spellStart"/>
      <w:r w:rsidR="0026021E" w:rsidRPr="00D949CB">
        <w:rPr>
          <w:rFonts w:eastAsiaTheme="minorHAnsi"/>
          <w:bCs/>
          <w:color w:val="767171"/>
          <w:shd w:val="clear" w:color="auto" w:fill="FFFFFF" w:themeFill="background1"/>
          <w:lang w:val="es-US"/>
        </w:rPr>
        <w:lastRenderedPageBreak/>
        <w:t>Satori</w:t>
      </w:r>
      <w:proofErr w:type="spellEnd"/>
      <w:r w:rsidRPr="00D949CB">
        <w:rPr>
          <w:rFonts w:eastAsiaTheme="minorHAnsi"/>
          <w:bCs/>
          <w:color w:val="767171"/>
          <w:shd w:val="clear" w:color="auto" w:fill="FFFFFF" w:themeFill="background1"/>
          <w:lang w:val="es-US"/>
        </w:rPr>
        <w:t>, interesados en a</w:t>
      </w:r>
      <w:r w:rsidR="0026021E" w:rsidRPr="00D949CB">
        <w:rPr>
          <w:rFonts w:eastAsiaTheme="minorHAnsi"/>
          <w:bCs/>
          <w:color w:val="767171"/>
          <w:shd w:val="clear" w:color="auto" w:fill="FFFFFF" w:themeFill="background1"/>
          <w:lang w:val="es-US"/>
        </w:rPr>
        <w:t>guacate</w:t>
      </w:r>
      <w:r w:rsidRPr="00D949CB">
        <w:rPr>
          <w:rFonts w:eastAsiaTheme="minorHAnsi"/>
          <w:bCs/>
          <w:color w:val="767171"/>
          <w:shd w:val="clear" w:color="auto" w:fill="FFFFFF" w:themeFill="background1"/>
          <w:lang w:val="es-US"/>
        </w:rPr>
        <w:t xml:space="preserve"> y </w:t>
      </w:r>
      <w:r w:rsidR="0026021E" w:rsidRPr="00D949CB">
        <w:rPr>
          <w:rFonts w:eastAsiaTheme="minorHAnsi"/>
          <w:bCs/>
          <w:color w:val="767171"/>
          <w:shd w:val="clear" w:color="auto" w:fill="FFFFFF" w:themeFill="background1"/>
          <w:lang w:val="es-US"/>
        </w:rPr>
        <w:t>mango</w:t>
      </w:r>
      <w:r w:rsidRPr="00D949CB">
        <w:rPr>
          <w:rFonts w:eastAsiaTheme="minorHAnsi"/>
          <w:bCs/>
          <w:color w:val="767171"/>
          <w:shd w:val="clear" w:color="auto" w:fill="FFFFFF" w:themeFill="background1"/>
          <w:lang w:val="es-US"/>
        </w:rPr>
        <w:t xml:space="preserve">; 3) </w:t>
      </w:r>
      <w:proofErr w:type="spellStart"/>
      <w:r w:rsidR="0026021E" w:rsidRPr="00D949CB">
        <w:rPr>
          <w:rFonts w:eastAsiaTheme="minorHAnsi"/>
          <w:bCs/>
          <w:color w:val="767171"/>
          <w:shd w:val="clear" w:color="auto" w:fill="FFFFFF" w:themeFill="background1"/>
          <w:lang w:val="es-US"/>
        </w:rPr>
        <w:t>Trops</w:t>
      </w:r>
      <w:proofErr w:type="spellEnd"/>
      <w:r w:rsidRPr="00D949CB">
        <w:rPr>
          <w:rFonts w:eastAsiaTheme="minorHAnsi"/>
          <w:bCs/>
          <w:color w:val="767171"/>
          <w:shd w:val="clear" w:color="auto" w:fill="FFFFFF" w:themeFill="background1"/>
          <w:lang w:val="es-US"/>
        </w:rPr>
        <w:t xml:space="preserve">, con interés en </w:t>
      </w:r>
      <w:r w:rsidR="0026021E" w:rsidRPr="00D949CB">
        <w:rPr>
          <w:rFonts w:eastAsiaTheme="minorHAnsi"/>
          <w:bCs/>
          <w:color w:val="767171"/>
          <w:shd w:val="clear" w:color="auto" w:fill="FFFFFF" w:themeFill="background1"/>
          <w:lang w:val="es-US"/>
        </w:rPr>
        <w:t xml:space="preserve">Aguacate; </w:t>
      </w:r>
      <w:r w:rsidRPr="00D949CB">
        <w:rPr>
          <w:rFonts w:eastAsiaTheme="minorHAnsi"/>
          <w:bCs/>
          <w:color w:val="767171"/>
          <w:shd w:val="clear" w:color="auto" w:fill="FFFFFF" w:themeFill="background1"/>
          <w:lang w:val="es-US"/>
        </w:rPr>
        <w:t xml:space="preserve">4) </w:t>
      </w:r>
      <w:r w:rsidR="0026021E" w:rsidRPr="00D949CB">
        <w:rPr>
          <w:rFonts w:eastAsiaTheme="minorHAnsi"/>
          <w:bCs/>
          <w:color w:val="767171"/>
          <w:shd w:val="clear" w:color="auto" w:fill="FFFFFF" w:themeFill="background1"/>
          <w:lang w:val="es-US"/>
        </w:rPr>
        <w:t xml:space="preserve">TOR </w:t>
      </w:r>
      <w:proofErr w:type="spellStart"/>
      <w:r w:rsidR="0026021E" w:rsidRPr="00D949CB">
        <w:rPr>
          <w:rFonts w:eastAsiaTheme="minorHAnsi"/>
          <w:bCs/>
          <w:color w:val="767171"/>
          <w:shd w:val="clear" w:color="auto" w:fill="FFFFFF" w:themeFill="background1"/>
          <w:lang w:val="es-US"/>
        </w:rPr>
        <w:t>Imports</w:t>
      </w:r>
      <w:proofErr w:type="spellEnd"/>
      <w:r w:rsidRPr="00D949CB">
        <w:rPr>
          <w:rFonts w:eastAsiaTheme="minorHAnsi"/>
          <w:bCs/>
          <w:color w:val="767171"/>
          <w:shd w:val="clear" w:color="auto" w:fill="FFFFFF" w:themeFill="background1"/>
          <w:lang w:val="es-US"/>
        </w:rPr>
        <w:t>, para p</w:t>
      </w:r>
      <w:r w:rsidR="0026021E" w:rsidRPr="00D949CB">
        <w:rPr>
          <w:rFonts w:eastAsiaTheme="minorHAnsi"/>
          <w:bCs/>
          <w:color w:val="767171"/>
          <w:shd w:val="clear" w:color="auto" w:fill="FFFFFF" w:themeFill="background1"/>
          <w:lang w:val="es-US"/>
        </w:rPr>
        <w:t xml:space="preserve">uros y </w:t>
      </w:r>
      <w:r w:rsidRPr="00D949CB">
        <w:rPr>
          <w:rFonts w:eastAsiaTheme="minorHAnsi"/>
          <w:bCs/>
          <w:color w:val="767171"/>
          <w:shd w:val="clear" w:color="auto" w:fill="FFFFFF" w:themeFill="background1"/>
          <w:lang w:val="es-US"/>
        </w:rPr>
        <w:t>r</w:t>
      </w:r>
      <w:r w:rsidR="0026021E" w:rsidRPr="00D949CB">
        <w:rPr>
          <w:rFonts w:eastAsiaTheme="minorHAnsi"/>
          <w:bCs/>
          <w:color w:val="767171"/>
          <w:shd w:val="clear" w:color="auto" w:fill="FFFFFF" w:themeFill="background1"/>
          <w:lang w:val="es-US"/>
        </w:rPr>
        <w:t xml:space="preserve">on; </w:t>
      </w:r>
      <w:r w:rsidRPr="00D949CB">
        <w:rPr>
          <w:rFonts w:eastAsiaTheme="minorHAnsi"/>
          <w:bCs/>
          <w:color w:val="767171"/>
          <w:shd w:val="clear" w:color="auto" w:fill="FFFFFF" w:themeFill="background1"/>
          <w:lang w:val="es-US"/>
        </w:rPr>
        <w:t xml:space="preserve">5) </w:t>
      </w:r>
      <w:r w:rsidR="0026021E" w:rsidRPr="00D949CB">
        <w:rPr>
          <w:rFonts w:eastAsiaTheme="minorHAnsi"/>
          <w:bCs/>
          <w:color w:val="767171"/>
          <w:shd w:val="clear" w:color="auto" w:fill="FFFFFF" w:themeFill="background1"/>
          <w:lang w:val="es-US"/>
        </w:rPr>
        <w:t xml:space="preserve">Cavendish: Ron y </w:t>
      </w:r>
      <w:r w:rsidRPr="00D949CB">
        <w:rPr>
          <w:rFonts w:eastAsiaTheme="minorHAnsi"/>
          <w:bCs/>
          <w:color w:val="767171"/>
          <w:shd w:val="clear" w:color="auto" w:fill="FFFFFF" w:themeFill="background1"/>
          <w:lang w:val="es-US"/>
        </w:rPr>
        <w:t xml:space="preserve">6) </w:t>
      </w:r>
      <w:r w:rsidR="0026021E" w:rsidRPr="00D949CB">
        <w:rPr>
          <w:rFonts w:eastAsiaTheme="minorHAnsi"/>
          <w:bCs/>
          <w:color w:val="767171"/>
          <w:shd w:val="clear" w:color="auto" w:fill="FFFFFF" w:themeFill="background1"/>
          <w:lang w:val="es-US"/>
        </w:rPr>
        <w:t xml:space="preserve">Derby </w:t>
      </w:r>
      <w:proofErr w:type="spellStart"/>
      <w:r w:rsidR="0026021E" w:rsidRPr="00D949CB">
        <w:rPr>
          <w:rFonts w:eastAsiaTheme="minorHAnsi"/>
          <w:bCs/>
          <w:color w:val="767171"/>
          <w:shd w:val="clear" w:color="auto" w:fill="FFFFFF" w:themeFill="background1"/>
          <w:lang w:val="es-US"/>
        </w:rPr>
        <w:t>Ingredients</w:t>
      </w:r>
      <w:proofErr w:type="spellEnd"/>
      <w:r w:rsidRPr="00D949CB">
        <w:rPr>
          <w:rFonts w:eastAsiaTheme="minorHAnsi"/>
          <w:bCs/>
          <w:color w:val="767171"/>
          <w:shd w:val="clear" w:color="auto" w:fill="FFFFFF" w:themeFill="background1"/>
          <w:lang w:val="es-US"/>
        </w:rPr>
        <w:t>, para nueces.</w:t>
      </w:r>
      <w:r w:rsidR="0026021E" w:rsidRPr="00D949CB">
        <w:rPr>
          <w:rFonts w:eastAsiaTheme="minorHAnsi"/>
          <w:bCs/>
          <w:color w:val="767171"/>
          <w:shd w:val="clear" w:color="auto" w:fill="FFFFFF" w:themeFill="background1"/>
          <w:lang w:val="es-US"/>
        </w:rPr>
        <w:t xml:space="preserve"> </w:t>
      </w:r>
    </w:p>
    <w:p w14:paraId="3DEDC3B4" w14:textId="77777777" w:rsidR="00253890" w:rsidRPr="00D949CB" w:rsidRDefault="00253890" w:rsidP="00AB2C51">
      <w:pPr>
        <w:pStyle w:val="NormalWeb"/>
        <w:spacing w:before="0" w:beforeAutospacing="0" w:after="0" w:afterAutospacing="0" w:line="360" w:lineRule="auto"/>
        <w:ind w:left="426"/>
        <w:jc w:val="both"/>
        <w:rPr>
          <w:rFonts w:eastAsiaTheme="minorHAnsi"/>
          <w:bCs/>
          <w:color w:val="767171"/>
          <w:shd w:val="clear" w:color="auto" w:fill="FFFFFF" w:themeFill="background1"/>
          <w:lang w:val="es-US"/>
        </w:rPr>
      </w:pPr>
    </w:p>
    <w:p w14:paraId="0DC84921" w14:textId="1814DD13" w:rsidR="00D079D1" w:rsidRPr="00D949CB" w:rsidRDefault="00D079D1" w:rsidP="007C1249">
      <w:pPr>
        <w:pStyle w:val="NormalWeb"/>
        <w:numPr>
          <w:ilvl w:val="0"/>
          <w:numId w:val="48"/>
        </w:numPr>
        <w:spacing w:before="0" w:beforeAutospacing="0" w:after="0" w:afterAutospacing="0" w:line="360" w:lineRule="auto"/>
        <w:jc w:val="both"/>
        <w:rPr>
          <w:rFonts w:eastAsiaTheme="minorHAnsi"/>
          <w:bCs/>
          <w:color w:val="767171"/>
          <w:shd w:val="clear" w:color="auto" w:fill="FFFFFF" w:themeFill="background1"/>
          <w:lang w:val="es-US"/>
        </w:rPr>
      </w:pPr>
      <w:r w:rsidRPr="00D949CB">
        <w:rPr>
          <w:rFonts w:eastAsiaTheme="minorHAnsi"/>
          <w:bCs/>
          <w:color w:val="767171"/>
          <w:shd w:val="clear" w:color="auto" w:fill="FFFFFF" w:themeFill="background1"/>
          <w:lang w:val="es-US"/>
        </w:rPr>
        <w:t xml:space="preserve">Cuatro (4) prospectos potenciales de </w:t>
      </w:r>
      <w:r w:rsidR="0026021E" w:rsidRPr="00D949CB">
        <w:rPr>
          <w:rFonts w:eastAsiaTheme="minorHAnsi"/>
          <w:bCs/>
          <w:color w:val="767171"/>
          <w:shd w:val="clear" w:color="auto" w:fill="FFFFFF" w:themeFill="background1"/>
          <w:lang w:val="es-US"/>
        </w:rPr>
        <w:t>México</w:t>
      </w:r>
      <w:r w:rsidR="00AA0F4F" w:rsidRPr="00D949CB">
        <w:rPr>
          <w:rFonts w:eastAsiaTheme="minorHAnsi"/>
          <w:bCs/>
          <w:color w:val="767171"/>
          <w:shd w:val="clear" w:color="auto" w:fill="FFFFFF" w:themeFill="background1"/>
          <w:lang w:val="es-US"/>
        </w:rPr>
        <w:t xml:space="preserve"> (DEFCON – Q, COSTCO, LACOMER y LA EUROPEA), interesados principalmente, en ron y tabaco dominicano.</w:t>
      </w:r>
    </w:p>
    <w:p w14:paraId="067BF702" w14:textId="77777777" w:rsidR="00253890" w:rsidRPr="00D949CB" w:rsidRDefault="00253890" w:rsidP="00AB2C51">
      <w:pPr>
        <w:pStyle w:val="NormalWeb"/>
        <w:spacing w:before="0" w:beforeAutospacing="0" w:after="0" w:afterAutospacing="0" w:line="360" w:lineRule="auto"/>
        <w:ind w:left="426"/>
        <w:jc w:val="both"/>
        <w:rPr>
          <w:rFonts w:eastAsiaTheme="minorHAnsi"/>
          <w:bCs/>
          <w:color w:val="767171"/>
          <w:shd w:val="clear" w:color="auto" w:fill="FFFFFF" w:themeFill="background1"/>
          <w:lang w:val="es-US"/>
        </w:rPr>
      </w:pPr>
    </w:p>
    <w:p w14:paraId="2B60697B" w14:textId="0E0B75A3" w:rsidR="00D079D1" w:rsidRPr="00D949CB" w:rsidRDefault="00AA0F4F" w:rsidP="007C1249">
      <w:pPr>
        <w:pStyle w:val="NormalWeb"/>
        <w:numPr>
          <w:ilvl w:val="0"/>
          <w:numId w:val="48"/>
        </w:numPr>
        <w:spacing w:before="0" w:beforeAutospacing="0" w:after="0" w:afterAutospacing="0" w:line="360" w:lineRule="auto"/>
        <w:jc w:val="both"/>
        <w:rPr>
          <w:rFonts w:eastAsiaTheme="minorHAnsi"/>
          <w:bCs/>
          <w:color w:val="767171"/>
          <w:shd w:val="clear" w:color="auto" w:fill="FFFFFF" w:themeFill="background1"/>
          <w:lang w:val="es-US"/>
        </w:rPr>
      </w:pPr>
      <w:r w:rsidRPr="00D949CB">
        <w:rPr>
          <w:rFonts w:eastAsiaTheme="minorHAnsi"/>
          <w:bCs/>
          <w:color w:val="767171"/>
          <w:shd w:val="clear" w:color="auto" w:fill="FFFFFF" w:themeFill="background1"/>
          <w:lang w:val="es-US"/>
        </w:rPr>
        <w:t>O</w:t>
      </w:r>
      <w:r w:rsidR="0026021E" w:rsidRPr="00D949CB">
        <w:rPr>
          <w:rFonts w:eastAsiaTheme="minorHAnsi"/>
          <w:bCs/>
          <w:color w:val="767171"/>
          <w:shd w:val="clear" w:color="auto" w:fill="FFFFFF" w:themeFill="background1"/>
          <w:lang w:val="es-US"/>
        </w:rPr>
        <w:t>portunidad de inversión de empresa de origen japonés Yazaki, dedicados a la comercialización de instrumentos automotrices</w:t>
      </w:r>
      <w:r w:rsidRPr="00D949CB">
        <w:rPr>
          <w:rFonts w:eastAsiaTheme="minorHAnsi"/>
          <w:bCs/>
          <w:color w:val="767171"/>
          <w:shd w:val="clear" w:color="auto" w:fill="FFFFFF" w:themeFill="background1"/>
          <w:lang w:val="es-US"/>
        </w:rPr>
        <w:t xml:space="preserve">, fabricantes de </w:t>
      </w:r>
      <w:r w:rsidR="0026021E" w:rsidRPr="00D949CB">
        <w:rPr>
          <w:rFonts w:eastAsiaTheme="minorHAnsi"/>
          <w:bCs/>
          <w:color w:val="767171"/>
          <w:shd w:val="clear" w:color="auto" w:fill="FFFFFF" w:themeFill="background1"/>
          <w:lang w:val="es-US"/>
        </w:rPr>
        <w:t>cables y conductores eléctricos, conductores de fibra óptica e interesados en trasladar su planta de México al Caribe.</w:t>
      </w:r>
    </w:p>
    <w:p w14:paraId="41BFD419" w14:textId="77777777" w:rsidR="00253890" w:rsidRPr="00D949CB" w:rsidRDefault="00253890" w:rsidP="00AB2C51">
      <w:pPr>
        <w:pStyle w:val="NormalWeb"/>
        <w:spacing w:before="0" w:beforeAutospacing="0" w:after="0" w:afterAutospacing="0" w:line="360" w:lineRule="auto"/>
        <w:ind w:left="426"/>
        <w:jc w:val="both"/>
        <w:rPr>
          <w:rFonts w:eastAsiaTheme="minorHAnsi"/>
          <w:bCs/>
          <w:color w:val="767171"/>
          <w:shd w:val="clear" w:color="auto" w:fill="FFFFFF" w:themeFill="background1"/>
          <w:lang w:val="es-US"/>
        </w:rPr>
      </w:pPr>
    </w:p>
    <w:p w14:paraId="3B6C0AEE" w14:textId="5CBFB641" w:rsidR="0026021E" w:rsidRPr="00D949CB" w:rsidRDefault="005D2567" w:rsidP="007C1249">
      <w:pPr>
        <w:pStyle w:val="NormalWeb"/>
        <w:numPr>
          <w:ilvl w:val="0"/>
          <w:numId w:val="48"/>
        </w:numPr>
        <w:spacing w:before="0" w:beforeAutospacing="0" w:after="0" w:afterAutospacing="0" w:line="360" w:lineRule="auto"/>
        <w:jc w:val="both"/>
        <w:rPr>
          <w:rFonts w:eastAsiaTheme="minorHAnsi"/>
          <w:bCs/>
          <w:color w:val="767171"/>
          <w:shd w:val="clear" w:color="auto" w:fill="FFFFFF" w:themeFill="background1"/>
          <w:lang w:val="es-US"/>
        </w:rPr>
      </w:pPr>
      <w:r w:rsidRPr="00D949CB">
        <w:rPr>
          <w:rFonts w:eastAsiaTheme="minorHAnsi"/>
          <w:bCs/>
          <w:color w:val="767171"/>
          <w:shd w:val="clear" w:color="auto" w:fill="FFFFFF" w:themeFill="background1"/>
          <w:lang w:val="es-US"/>
        </w:rPr>
        <w:t xml:space="preserve">Tres (3) </w:t>
      </w:r>
      <w:r w:rsidR="0026021E" w:rsidRPr="00D949CB">
        <w:rPr>
          <w:rFonts w:eastAsiaTheme="minorHAnsi"/>
          <w:bCs/>
          <w:color w:val="767171"/>
          <w:shd w:val="clear" w:color="auto" w:fill="FFFFFF" w:themeFill="background1"/>
          <w:lang w:val="es-US"/>
        </w:rPr>
        <w:t>prospectos potenciales</w:t>
      </w:r>
      <w:r w:rsidRPr="00D949CB">
        <w:rPr>
          <w:rFonts w:eastAsiaTheme="minorHAnsi"/>
          <w:bCs/>
          <w:color w:val="767171"/>
          <w:shd w:val="clear" w:color="auto" w:fill="FFFFFF" w:themeFill="background1"/>
          <w:lang w:val="es-US"/>
        </w:rPr>
        <w:t xml:space="preserve"> de Suiza: 1) </w:t>
      </w:r>
      <w:r w:rsidR="0026021E" w:rsidRPr="00D949CB">
        <w:rPr>
          <w:rFonts w:eastAsiaTheme="minorHAnsi"/>
          <w:bCs/>
          <w:color w:val="767171"/>
          <w:shd w:val="clear" w:color="auto" w:fill="FFFFFF" w:themeFill="background1"/>
          <w:lang w:val="es-US"/>
        </w:rPr>
        <w:t xml:space="preserve">Eric </w:t>
      </w:r>
      <w:proofErr w:type="spellStart"/>
      <w:r w:rsidR="0026021E" w:rsidRPr="00D949CB">
        <w:rPr>
          <w:rFonts w:eastAsiaTheme="minorHAnsi"/>
          <w:bCs/>
          <w:color w:val="767171"/>
          <w:shd w:val="clear" w:color="auto" w:fill="FFFFFF" w:themeFill="background1"/>
          <w:lang w:val="es-US"/>
        </w:rPr>
        <w:t>Zuurmond</w:t>
      </w:r>
      <w:proofErr w:type="spellEnd"/>
      <w:r w:rsidR="0026021E" w:rsidRPr="00D949CB">
        <w:rPr>
          <w:rFonts w:eastAsiaTheme="minorHAnsi"/>
          <w:bCs/>
          <w:color w:val="767171"/>
          <w:shd w:val="clear" w:color="auto" w:fill="FFFFFF" w:themeFill="background1"/>
          <w:lang w:val="es-US"/>
        </w:rPr>
        <w:t xml:space="preserve">: Piña, aguacate, mango, papaya, maracuyá, guanábana, Yuca, Ñame; </w:t>
      </w:r>
      <w:r w:rsidRPr="00D949CB">
        <w:rPr>
          <w:rFonts w:eastAsiaTheme="minorHAnsi"/>
          <w:bCs/>
          <w:color w:val="767171"/>
          <w:shd w:val="clear" w:color="auto" w:fill="FFFFFF" w:themeFill="background1"/>
          <w:lang w:val="es-US"/>
        </w:rPr>
        <w:t xml:space="preserve">2) </w:t>
      </w:r>
      <w:proofErr w:type="spellStart"/>
      <w:r w:rsidR="0026021E" w:rsidRPr="00D949CB">
        <w:rPr>
          <w:rFonts w:eastAsiaTheme="minorHAnsi"/>
          <w:bCs/>
          <w:color w:val="767171"/>
          <w:shd w:val="clear" w:color="auto" w:fill="FFFFFF" w:themeFill="background1"/>
          <w:lang w:val="es-US"/>
        </w:rPr>
        <w:t>Mº</w:t>
      </w:r>
      <w:proofErr w:type="spellEnd"/>
      <w:r w:rsidR="0026021E" w:rsidRPr="00D949CB">
        <w:rPr>
          <w:rFonts w:eastAsiaTheme="minorHAnsi"/>
          <w:bCs/>
          <w:color w:val="767171"/>
          <w:shd w:val="clear" w:color="auto" w:fill="FFFFFF" w:themeFill="background1"/>
          <w:lang w:val="es-US"/>
        </w:rPr>
        <w:t xml:space="preserve"> José Alarcón: Aguacate; </w:t>
      </w:r>
      <w:r w:rsidRPr="00D949CB">
        <w:rPr>
          <w:rFonts w:eastAsiaTheme="minorHAnsi"/>
          <w:bCs/>
          <w:color w:val="767171"/>
          <w:shd w:val="clear" w:color="auto" w:fill="FFFFFF" w:themeFill="background1"/>
          <w:lang w:val="es-US"/>
        </w:rPr>
        <w:t xml:space="preserve">3) </w:t>
      </w:r>
      <w:proofErr w:type="spellStart"/>
      <w:r w:rsidR="0026021E" w:rsidRPr="00D949CB">
        <w:rPr>
          <w:rFonts w:eastAsiaTheme="minorHAnsi"/>
          <w:bCs/>
          <w:color w:val="767171"/>
          <w:shd w:val="clear" w:color="auto" w:fill="FFFFFF" w:themeFill="background1"/>
          <w:lang w:val="es-US"/>
        </w:rPr>
        <w:t>Machiel</w:t>
      </w:r>
      <w:proofErr w:type="spellEnd"/>
      <w:r w:rsidR="0026021E" w:rsidRPr="00D949CB">
        <w:rPr>
          <w:rFonts w:eastAsiaTheme="minorHAnsi"/>
          <w:bCs/>
          <w:color w:val="767171"/>
          <w:shd w:val="clear" w:color="auto" w:fill="FFFFFF" w:themeFill="background1"/>
          <w:lang w:val="es-US"/>
        </w:rPr>
        <w:t xml:space="preserve"> Van-</w:t>
      </w:r>
      <w:proofErr w:type="spellStart"/>
      <w:r w:rsidR="0026021E" w:rsidRPr="00D949CB">
        <w:rPr>
          <w:rFonts w:eastAsiaTheme="minorHAnsi"/>
          <w:bCs/>
          <w:color w:val="767171"/>
          <w:shd w:val="clear" w:color="auto" w:fill="FFFFFF" w:themeFill="background1"/>
          <w:lang w:val="es-US"/>
        </w:rPr>
        <w:t>der</w:t>
      </w:r>
      <w:proofErr w:type="spellEnd"/>
      <w:r w:rsidR="0026021E" w:rsidRPr="00D949CB">
        <w:rPr>
          <w:rFonts w:eastAsiaTheme="minorHAnsi"/>
          <w:bCs/>
          <w:color w:val="767171"/>
          <w:shd w:val="clear" w:color="auto" w:fill="FFFFFF" w:themeFill="background1"/>
          <w:lang w:val="es-US"/>
        </w:rPr>
        <w:t>-</w:t>
      </w:r>
      <w:proofErr w:type="spellStart"/>
      <w:r w:rsidR="0026021E" w:rsidRPr="00D949CB">
        <w:rPr>
          <w:rFonts w:eastAsiaTheme="minorHAnsi"/>
          <w:bCs/>
          <w:color w:val="767171"/>
          <w:shd w:val="clear" w:color="auto" w:fill="FFFFFF" w:themeFill="background1"/>
          <w:lang w:val="es-US"/>
        </w:rPr>
        <w:t>Harst</w:t>
      </w:r>
      <w:proofErr w:type="spellEnd"/>
      <w:r w:rsidR="0026021E" w:rsidRPr="00D949CB">
        <w:rPr>
          <w:rFonts w:eastAsiaTheme="minorHAnsi"/>
          <w:bCs/>
          <w:color w:val="767171"/>
          <w:shd w:val="clear" w:color="auto" w:fill="FFFFFF" w:themeFill="background1"/>
          <w:lang w:val="es-US"/>
        </w:rPr>
        <w:t>: Inversión sector tecnología.</w:t>
      </w:r>
    </w:p>
    <w:p w14:paraId="525BD63B" w14:textId="77777777" w:rsidR="00253890" w:rsidRPr="00D949CB" w:rsidRDefault="00253890" w:rsidP="00253890">
      <w:pPr>
        <w:pStyle w:val="NormalWeb"/>
        <w:spacing w:before="0" w:beforeAutospacing="0" w:after="0" w:afterAutospacing="0" w:line="360" w:lineRule="auto"/>
        <w:ind w:left="426"/>
        <w:jc w:val="both"/>
        <w:rPr>
          <w:rFonts w:eastAsiaTheme="minorHAnsi"/>
          <w:color w:val="767171"/>
          <w:shd w:val="clear" w:color="auto" w:fill="FFFFFF" w:themeFill="background1"/>
          <w:lang w:val="es-US"/>
        </w:rPr>
      </w:pPr>
    </w:p>
    <w:p w14:paraId="791C6489" w14:textId="77389FEA" w:rsidR="0026021E" w:rsidRPr="00D949CB" w:rsidRDefault="005D2567" w:rsidP="007C1249">
      <w:pPr>
        <w:pStyle w:val="NormalWeb"/>
        <w:numPr>
          <w:ilvl w:val="0"/>
          <w:numId w:val="49"/>
        </w:numPr>
        <w:spacing w:before="0" w:beforeAutospacing="0" w:after="0" w:afterAutospacing="0" w:line="360" w:lineRule="auto"/>
        <w:jc w:val="both"/>
        <w:rPr>
          <w:rFonts w:eastAsiaTheme="minorHAnsi"/>
          <w:bCs/>
          <w:color w:val="767171"/>
          <w:shd w:val="clear" w:color="auto" w:fill="FFFFFF" w:themeFill="background1"/>
          <w:lang w:val="es-US"/>
        </w:rPr>
      </w:pPr>
      <w:r w:rsidRPr="00D949CB">
        <w:rPr>
          <w:rFonts w:eastAsiaTheme="minorHAnsi"/>
          <w:bCs/>
          <w:color w:val="767171"/>
          <w:shd w:val="clear" w:color="auto" w:fill="FFFFFF" w:themeFill="background1"/>
          <w:lang w:val="es-US"/>
        </w:rPr>
        <w:t xml:space="preserve">Un prospecto potencial de </w:t>
      </w:r>
      <w:r w:rsidR="0026021E" w:rsidRPr="00D949CB">
        <w:rPr>
          <w:rFonts w:eastAsiaTheme="minorHAnsi"/>
          <w:bCs/>
          <w:color w:val="767171"/>
          <w:shd w:val="clear" w:color="auto" w:fill="FFFFFF" w:themeFill="background1"/>
          <w:lang w:val="es-US"/>
        </w:rPr>
        <w:t xml:space="preserve">Argentina; Participación en EXPOAGRO 2022: En este expo se identificaron oportunidades para el sector agro del país. </w:t>
      </w:r>
    </w:p>
    <w:p w14:paraId="4F56F410" w14:textId="77777777" w:rsidR="00253890" w:rsidRPr="00D949CB" w:rsidRDefault="00253890" w:rsidP="00315F28">
      <w:pPr>
        <w:pStyle w:val="NormalWeb"/>
        <w:spacing w:before="0" w:beforeAutospacing="0" w:after="0" w:afterAutospacing="0" w:line="360" w:lineRule="auto"/>
        <w:ind w:left="426"/>
        <w:jc w:val="both"/>
        <w:rPr>
          <w:rFonts w:eastAsiaTheme="minorHAnsi"/>
          <w:bCs/>
          <w:color w:val="767171"/>
          <w:shd w:val="clear" w:color="auto" w:fill="FFFFFF" w:themeFill="background1"/>
          <w:lang w:val="es-US"/>
        </w:rPr>
      </w:pPr>
    </w:p>
    <w:p w14:paraId="65146132" w14:textId="65813728" w:rsidR="0026021E" w:rsidRPr="00D949CB" w:rsidRDefault="00931B4F" w:rsidP="007C1249">
      <w:pPr>
        <w:pStyle w:val="NormalWeb"/>
        <w:numPr>
          <w:ilvl w:val="0"/>
          <w:numId w:val="49"/>
        </w:numPr>
        <w:spacing w:before="0" w:beforeAutospacing="0" w:after="0" w:afterAutospacing="0" w:line="360" w:lineRule="auto"/>
        <w:jc w:val="both"/>
        <w:rPr>
          <w:rFonts w:eastAsiaTheme="minorHAnsi"/>
          <w:bCs/>
          <w:color w:val="767171"/>
          <w:shd w:val="clear" w:color="auto" w:fill="FFFFFF" w:themeFill="background1"/>
          <w:lang w:val="es-US"/>
        </w:rPr>
      </w:pPr>
      <w:r w:rsidRPr="00D949CB">
        <w:rPr>
          <w:rFonts w:eastAsiaTheme="minorHAnsi"/>
          <w:bCs/>
          <w:color w:val="767171"/>
          <w:shd w:val="clear" w:color="auto" w:fill="FFFFFF" w:themeFill="background1"/>
          <w:lang w:val="es-US"/>
        </w:rPr>
        <w:t xml:space="preserve">Dos </w:t>
      </w:r>
      <w:r w:rsidR="005D2567" w:rsidRPr="00D949CB">
        <w:rPr>
          <w:rFonts w:eastAsiaTheme="minorHAnsi"/>
          <w:bCs/>
          <w:color w:val="767171"/>
          <w:shd w:val="clear" w:color="auto" w:fill="FFFFFF" w:themeFill="background1"/>
          <w:lang w:val="es-US"/>
        </w:rPr>
        <w:t xml:space="preserve">prospectos potenciales de </w:t>
      </w:r>
      <w:r w:rsidR="0026021E" w:rsidRPr="00D949CB">
        <w:rPr>
          <w:rFonts w:eastAsiaTheme="minorHAnsi"/>
          <w:bCs/>
          <w:color w:val="767171"/>
          <w:shd w:val="clear" w:color="auto" w:fill="FFFFFF" w:themeFill="background1"/>
          <w:lang w:val="es-US"/>
        </w:rPr>
        <w:t>Haití:</w:t>
      </w:r>
      <w:r w:rsidR="00AA0F4F" w:rsidRPr="00D949CB">
        <w:rPr>
          <w:rFonts w:eastAsiaTheme="minorHAnsi"/>
          <w:bCs/>
          <w:color w:val="767171"/>
          <w:shd w:val="clear" w:color="auto" w:fill="FFFFFF" w:themeFill="background1"/>
          <w:lang w:val="es-US"/>
        </w:rPr>
        <w:t xml:space="preserve"> </w:t>
      </w:r>
      <w:r w:rsidR="005D2567" w:rsidRPr="00D949CB">
        <w:rPr>
          <w:rFonts w:eastAsiaTheme="minorHAnsi"/>
          <w:bCs/>
          <w:color w:val="767171"/>
          <w:shd w:val="clear" w:color="auto" w:fill="FFFFFF" w:themeFill="background1"/>
          <w:lang w:val="es-US"/>
        </w:rPr>
        <w:t>1)</w:t>
      </w:r>
      <w:r w:rsidR="0026021E" w:rsidRPr="00D949CB">
        <w:rPr>
          <w:rFonts w:eastAsiaTheme="minorHAnsi"/>
          <w:bCs/>
          <w:color w:val="767171"/>
          <w:shd w:val="clear" w:color="auto" w:fill="FFFFFF" w:themeFill="background1"/>
          <w:lang w:val="es-US"/>
        </w:rPr>
        <w:t xml:space="preserve"> Acercamiento con el Consejo Nacional de la Pequeña y Mediana Empresa de la Cosmetología (</w:t>
      </w:r>
      <w:proofErr w:type="spellStart"/>
      <w:r w:rsidR="0026021E" w:rsidRPr="00D949CB">
        <w:rPr>
          <w:rFonts w:eastAsiaTheme="minorHAnsi"/>
          <w:bCs/>
          <w:color w:val="767171"/>
          <w:shd w:val="clear" w:color="auto" w:fill="FFFFFF" w:themeFill="background1"/>
          <w:lang w:val="es-US"/>
        </w:rPr>
        <w:t>Conapymeco</w:t>
      </w:r>
      <w:proofErr w:type="spellEnd"/>
      <w:r w:rsidR="0026021E" w:rsidRPr="00D949CB">
        <w:rPr>
          <w:rFonts w:eastAsiaTheme="minorHAnsi"/>
          <w:bCs/>
          <w:color w:val="767171"/>
          <w:shd w:val="clear" w:color="auto" w:fill="FFFFFF" w:themeFill="background1"/>
          <w:lang w:val="es-US"/>
        </w:rPr>
        <w:t>) de nuestro país, para definir una estrategia de posicionamiento de productos del sector cosmético; 2</w:t>
      </w:r>
      <w:r w:rsidR="005D2567" w:rsidRPr="00D949CB">
        <w:rPr>
          <w:rFonts w:eastAsiaTheme="minorHAnsi"/>
          <w:bCs/>
          <w:color w:val="767171"/>
          <w:shd w:val="clear" w:color="auto" w:fill="FFFFFF" w:themeFill="background1"/>
          <w:lang w:val="es-US"/>
        </w:rPr>
        <w:t>)</w:t>
      </w:r>
      <w:r w:rsidRPr="00D949CB">
        <w:rPr>
          <w:rFonts w:eastAsiaTheme="minorHAnsi"/>
          <w:bCs/>
          <w:color w:val="767171"/>
          <w:shd w:val="clear" w:color="auto" w:fill="FFFFFF" w:themeFill="background1"/>
          <w:lang w:val="es-US"/>
        </w:rPr>
        <w:t xml:space="preserve"> </w:t>
      </w:r>
      <w:r w:rsidR="0026021E" w:rsidRPr="00D949CB">
        <w:rPr>
          <w:rFonts w:eastAsiaTheme="minorHAnsi"/>
          <w:bCs/>
          <w:color w:val="767171"/>
          <w:shd w:val="clear" w:color="auto" w:fill="FFFFFF" w:themeFill="background1"/>
          <w:lang w:val="es-US"/>
        </w:rPr>
        <w:t xml:space="preserve">Empresa dominicana BEAUTY POINT: Compartió la dinámica que sigue para la comercialización de productos de belleza en Haití y las oportunidades del mercado. </w:t>
      </w:r>
    </w:p>
    <w:p w14:paraId="7034E298" w14:textId="77777777" w:rsidR="005E7FE1" w:rsidRPr="00D949CB" w:rsidRDefault="005E7FE1" w:rsidP="005E7FE1">
      <w:pPr>
        <w:spacing w:after="0" w:line="276" w:lineRule="auto"/>
        <w:jc w:val="both"/>
        <w:rPr>
          <w:color w:val="767171"/>
          <w:shd w:val="clear" w:color="auto" w:fill="FFFFFF" w:themeFill="background1"/>
          <w:lang w:val="es-US"/>
        </w:rPr>
      </w:pPr>
    </w:p>
    <w:p w14:paraId="641715B3" w14:textId="78DE95F9" w:rsidR="003303F1" w:rsidRPr="00D949CB" w:rsidRDefault="003303F1" w:rsidP="003303F1">
      <w:pPr>
        <w:spacing w:after="0" w:line="360" w:lineRule="auto"/>
        <w:jc w:val="both"/>
        <w:rPr>
          <w:rFonts w:cs="Times New Roman"/>
          <w:color w:val="767171"/>
          <w:lang w:val="es-DO"/>
        </w:rPr>
      </w:pPr>
      <w:r w:rsidRPr="00D949CB">
        <w:rPr>
          <w:color w:val="767171"/>
          <w:shd w:val="clear" w:color="auto" w:fill="FFFFFF" w:themeFill="background1"/>
          <w:lang w:val="es-US"/>
        </w:rPr>
        <w:t xml:space="preserve">Las actividades de promoción comercial desarrolladas durante el año se han concentrado en la atracción de inversión por medio de distintos mecanismos, como la </w:t>
      </w:r>
      <w:r w:rsidR="00315F28" w:rsidRPr="00D949CB">
        <w:rPr>
          <w:rFonts w:cs="Times New Roman"/>
          <w:color w:val="767171"/>
          <w:lang w:val="es-DO"/>
        </w:rPr>
        <w:t>promoción</w:t>
      </w:r>
      <w:r w:rsidR="005E7FE1" w:rsidRPr="00D949CB">
        <w:rPr>
          <w:rFonts w:cs="Times New Roman"/>
          <w:color w:val="767171"/>
          <w:lang w:val="es-DO"/>
        </w:rPr>
        <w:t xml:space="preserve"> de la oferta exportable </w:t>
      </w:r>
      <w:r w:rsidRPr="00D949CB">
        <w:rPr>
          <w:rFonts w:cs="Times New Roman"/>
          <w:color w:val="767171"/>
          <w:lang w:val="es-DO"/>
        </w:rPr>
        <w:t xml:space="preserve">del </w:t>
      </w:r>
      <w:r w:rsidR="005E7FE1" w:rsidRPr="00D949CB">
        <w:rPr>
          <w:rFonts w:cs="Times New Roman"/>
          <w:color w:val="767171"/>
          <w:lang w:val="es-DO"/>
        </w:rPr>
        <w:t xml:space="preserve">sector cosmético </w:t>
      </w:r>
      <w:r w:rsidRPr="00D949CB">
        <w:rPr>
          <w:rFonts w:cs="Times New Roman"/>
          <w:color w:val="767171"/>
          <w:lang w:val="es-DO"/>
        </w:rPr>
        <w:t xml:space="preserve">dominicano </w:t>
      </w:r>
      <w:r w:rsidR="005E7FE1" w:rsidRPr="00D949CB">
        <w:rPr>
          <w:rFonts w:cs="Times New Roman"/>
          <w:color w:val="767171"/>
          <w:lang w:val="es-DO"/>
        </w:rPr>
        <w:t xml:space="preserve">por medio </w:t>
      </w:r>
      <w:r w:rsidR="005E7FE1" w:rsidRPr="00D949CB">
        <w:rPr>
          <w:rFonts w:cs="Times New Roman"/>
          <w:color w:val="767171"/>
          <w:lang w:val="es-DO"/>
        </w:rPr>
        <w:lastRenderedPageBreak/>
        <w:t>de encuentro</w:t>
      </w:r>
      <w:r w:rsidRPr="00D949CB">
        <w:rPr>
          <w:rFonts w:cs="Times New Roman"/>
          <w:color w:val="767171"/>
          <w:lang w:val="es-DO"/>
        </w:rPr>
        <w:t>s</w:t>
      </w:r>
      <w:r w:rsidR="005E7FE1" w:rsidRPr="00D949CB">
        <w:rPr>
          <w:rFonts w:cs="Times New Roman"/>
          <w:color w:val="767171"/>
          <w:lang w:val="es-DO"/>
        </w:rPr>
        <w:t xml:space="preserve"> virtual</w:t>
      </w:r>
      <w:r w:rsidRPr="00D949CB">
        <w:rPr>
          <w:rFonts w:cs="Times New Roman"/>
          <w:color w:val="767171"/>
          <w:lang w:val="es-DO"/>
        </w:rPr>
        <w:t>es</w:t>
      </w:r>
      <w:r w:rsidR="005E7FE1" w:rsidRPr="00D949CB">
        <w:rPr>
          <w:rFonts w:cs="Times New Roman"/>
          <w:color w:val="767171"/>
          <w:lang w:val="es-DO"/>
        </w:rPr>
        <w:t xml:space="preserve"> con los responsables comerciales</w:t>
      </w:r>
      <w:r w:rsidRPr="00D949CB">
        <w:rPr>
          <w:rFonts w:cs="Times New Roman"/>
          <w:color w:val="767171"/>
          <w:lang w:val="es-DO"/>
        </w:rPr>
        <w:t>. E</w:t>
      </w:r>
      <w:r w:rsidR="005E7FE1" w:rsidRPr="00D949CB">
        <w:rPr>
          <w:rFonts w:cs="Times New Roman"/>
          <w:color w:val="767171"/>
          <w:lang w:val="es-DO"/>
        </w:rPr>
        <w:t>l AIRD y la Asociación de Fabricantes de Productos para el Cuidado e Higiene Personal y del Hogar (AFAPER) y el Consejo Nacional de la Pequeña y Mediana Empresa de la Cosmetología (CONAPYMECO)</w:t>
      </w:r>
      <w:r w:rsidRPr="00D949CB">
        <w:rPr>
          <w:rFonts w:cs="Times New Roman"/>
          <w:color w:val="767171"/>
          <w:lang w:val="es-DO"/>
        </w:rPr>
        <w:t>, que a partir de estos esfuerzos han conseguido g</w:t>
      </w:r>
      <w:r w:rsidR="005E7FE1" w:rsidRPr="00D949CB">
        <w:rPr>
          <w:rFonts w:cs="Times New Roman"/>
          <w:color w:val="767171"/>
          <w:lang w:val="es-DO"/>
        </w:rPr>
        <w:t>enera</w:t>
      </w:r>
      <w:r w:rsidRPr="00D949CB">
        <w:rPr>
          <w:rFonts w:cs="Times New Roman"/>
          <w:color w:val="767171"/>
          <w:lang w:val="es-DO"/>
        </w:rPr>
        <w:t xml:space="preserve">r </w:t>
      </w:r>
      <w:r w:rsidR="005E7FE1" w:rsidRPr="00D949CB">
        <w:rPr>
          <w:rFonts w:cs="Times New Roman"/>
          <w:color w:val="767171"/>
          <w:lang w:val="es-DO"/>
        </w:rPr>
        <w:t>nuevos negocios para el sector cosmético</w:t>
      </w:r>
      <w:r w:rsidRPr="00D949CB">
        <w:rPr>
          <w:rFonts w:cs="Times New Roman"/>
          <w:color w:val="767171"/>
          <w:lang w:val="es-DO"/>
        </w:rPr>
        <w:t xml:space="preserve"> y la </w:t>
      </w:r>
      <w:r w:rsidR="005E7FE1" w:rsidRPr="00D949CB">
        <w:rPr>
          <w:rFonts w:cs="Times New Roman"/>
          <w:color w:val="767171"/>
          <w:lang w:val="es-DO"/>
        </w:rPr>
        <w:t>apertura de nuevos mercados.</w:t>
      </w:r>
    </w:p>
    <w:p w14:paraId="2BE1DFBB" w14:textId="77777777" w:rsidR="003303F1" w:rsidRPr="00D949CB" w:rsidRDefault="003303F1" w:rsidP="003303F1">
      <w:pPr>
        <w:spacing w:after="0" w:line="360" w:lineRule="auto"/>
        <w:jc w:val="both"/>
        <w:rPr>
          <w:rFonts w:cs="Times New Roman"/>
          <w:color w:val="767171"/>
          <w:lang w:val="es-DO"/>
        </w:rPr>
      </w:pPr>
    </w:p>
    <w:p w14:paraId="66175B20" w14:textId="6D88A081" w:rsidR="005E7FE1" w:rsidRPr="00D949CB" w:rsidRDefault="003303F1" w:rsidP="00156665">
      <w:pPr>
        <w:spacing w:after="0" w:line="360" w:lineRule="auto"/>
        <w:jc w:val="both"/>
        <w:rPr>
          <w:rFonts w:cs="Times New Roman"/>
          <w:b/>
          <w:color w:val="767171"/>
          <w:lang w:val="es-DO"/>
        </w:rPr>
      </w:pPr>
      <w:r w:rsidRPr="00D949CB">
        <w:rPr>
          <w:rFonts w:cs="Times New Roman"/>
          <w:bCs/>
          <w:color w:val="767171"/>
          <w:lang w:val="es-DO"/>
        </w:rPr>
        <w:t>También, en modalidad</w:t>
      </w:r>
      <w:r w:rsidRPr="00D949CB">
        <w:rPr>
          <w:rFonts w:cs="Times New Roman"/>
          <w:b/>
          <w:color w:val="767171"/>
          <w:lang w:val="es-DO"/>
        </w:rPr>
        <w:t xml:space="preserve"> </w:t>
      </w:r>
      <w:r w:rsidR="005E7FE1" w:rsidRPr="00D949CB">
        <w:rPr>
          <w:rFonts w:cs="Times New Roman"/>
          <w:color w:val="767171"/>
          <w:lang w:val="es-DO"/>
        </w:rPr>
        <w:t xml:space="preserve">virtual </w:t>
      </w:r>
      <w:r w:rsidRPr="00D949CB">
        <w:rPr>
          <w:rFonts w:cs="Times New Roman"/>
          <w:color w:val="767171"/>
          <w:lang w:val="es-DO"/>
        </w:rPr>
        <w:t>se realiza</w:t>
      </w:r>
      <w:r w:rsidR="00463407" w:rsidRPr="00D949CB">
        <w:rPr>
          <w:rFonts w:cs="Times New Roman"/>
          <w:color w:val="767171"/>
          <w:lang w:val="es-DO"/>
        </w:rPr>
        <w:t>ron</w:t>
      </w:r>
      <w:r w:rsidRPr="00D949CB">
        <w:rPr>
          <w:rFonts w:cs="Times New Roman"/>
          <w:color w:val="767171"/>
          <w:lang w:val="es-DO"/>
        </w:rPr>
        <w:t xml:space="preserve"> encuentros de promoción </w:t>
      </w:r>
      <w:r w:rsidR="005E7FE1" w:rsidRPr="00D949CB">
        <w:rPr>
          <w:rFonts w:cs="Times New Roman"/>
          <w:color w:val="767171"/>
          <w:lang w:val="es-DO"/>
        </w:rPr>
        <w:t>con la Asociación Dominicana de Empresas de Fintech (ADOFINTECH)</w:t>
      </w:r>
      <w:r w:rsidR="00156665" w:rsidRPr="00D949CB">
        <w:rPr>
          <w:rFonts w:cs="Times New Roman"/>
          <w:color w:val="767171"/>
          <w:lang w:val="es-DO"/>
        </w:rPr>
        <w:t>,</w:t>
      </w:r>
      <w:r w:rsidR="005E7FE1" w:rsidRPr="00D949CB">
        <w:rPr>
          <w:rFonts w:cs="Times New Roman"/>
          <w:color w:val="767171"/>
          <w:lang w:val="es-DO"/>
        </w:rPr>
        <w:t xml:space="preserve"> </w:t>
      </w:r>
      <w:r w:rsidR="000B7DA0" w:rsidRPr="00D949CB">
        <w:rPr>
          <w:rFonts w:cs="Times New Roman"/>
          <w:color w:val="767171"/>
          <w:lang w:val="es-DO"/>
        </w:rPr>
        <w:t>consiguiendo</w:t>
      </w:r>
      <w:r w:rsidR="00156665" w:rsidRPr="00D949CB">
        <w:rPr>
          <w:rFonts w:cs="Times New Roman"/>
          <w:color w:val="767171"/>
          <w:lang w:val="es-DO"/>
        </w:rPr>
        <w:t xml:space="preserve"> la </w:t>
      </w:r>
      <w:r w:rsidR="005E7FE1" w:rsidRPr="00D949CB">
        <w:rPr>
          <w:rFonts w:cs="Times New Roman"/>
          <w:color w:val="767171"/>
          <w:lang w:val="es-DO"/>
        </w:rPr>
        <w:t xml:space="preserve">celebración de la primera edición del CARICAM Fintech &amp; </w:t>
      </w:r>
      <w:proofErr w:type="spellStart"/>
      <w:r w:rsidR="005E7FE1" w:rsidRPr="00D949CB">
        <w:rPr>
          <w:rFonts w:cs="Times New Roman"/>
          <w:color w:val="767171"/>
          <w:lang w:val="es-DO"/>
        </w:rPr>
        <w:t>Insurtech</w:t>
      </w:r>
      <w:proofErr w:type="spellEnd"/>
      <w:r w:rsidR="005E7FE1" w:rsidRPr="00D949CB">
        <w:rPr>
          <w:rFonts w:cs="Times New Roman"/>
          <w:color w:val="767171"/>
          <w:lang w:val="es-DO"/>
        </w:rPr>
        <w:t xml:space="preserve"> Summit 2022, </w:t>
      </w:r>
      <w:r w:rsidR="00156665" w:rsidRPr="00D949CB">
        <w:rPr>
          <w:rFonts w:cs="Times New Roman"/>
          <w:color w:val="767171"/>
          <w:lang w:val="es-DO"/>
        </w:rPr>
        <w:t xml:space="preserve">en el </w:t>
      </w:r>
      <w:proofErr w:type="spellStart"/>
      <w:r w:rsidR="005E7FE1" w:rsidRPr="00D949CB">
        <w:rPr>
          <w:rFonts w:cs="Times New Roman"/>
          <w:color w:val="767171"/>
          <w:lang w:val="es-DO"/>
        </w:rPr>
        <w:t>Epic</w:t>
      </w:r>
      <w:proofErr w:type="spellEnd"/>
      <w:r w:rsidR="005E7FE1" w:rsidRPr="00D949CB">
        <w:rPr>
          <w:rFonts w:cs="Times New Roman"/>
          <w:color w:val="767171"/>
          <w:lang w:val="es-DO"/>
        </w:rPr>
        <w:t xml:space="preserve"> Center de Blue Mall Santo Domingo, </w:t>
      </w:r>
      <w:r w:rsidR="00156665" w:rsidRPr="00D949CB">
        <w:rPr>
          <w:rFonts w:cs="Times New Roman"/>
          <w:color w:val="767171"/>
          <w:lang w:val="es-DO"/>
        </w:rPr>
        <w:t xml:space="preserve">favoreciendo la captación de </w:t>
      </w:r>
      <w:r w:rsidR="005E7FE1" w:rsidRPr="00D949CB">
        <w:rPr>
          <w:rFonts w:cs="Times New Roman"/>
          <w:color w:val="767171"/>
          <w:lang w:val="es-DO"/>
        </w:rPr>
        <w:t>potenciales inversionistas</w:t>
      </w:r>
      <w:r w:rsidR="00156665" w:rsidRPr="00D949CB">
        <w:rPr>
          <w:rFonts w:cs="Times New Roman"/>
          <w:color w:val="767171"/>
          <w:lang w:val="es-DO"/>
        </w:rPr>
        <w:t>.</w:t>
      </w:r>
      <w:r w:rsidR="00156665" w:rsidRPr="00D949CB">
        <w:rPr>
          <w:rFonts w:cs="Times New Roman"/>
          <w:b/>
          <w:color w:val="767171"/>
          <w:lang w:val="es-DO"/>
        </w:rPr>
        <w:t xml:space="preserve"> </w:t>
      </w:r>
      <w:r w:rsidR="005E7FE1" w:rsidRPr="00D949CB">
        <w:rPr>
          <w:rFonts w:cs="Times New Roman"/>
          <w:bCs/>
          <w:color w:val="767171"/>
          <w:lang w:val="es-DO"/>
        </w:rPr>
        <w:t xml:space="preserve">Con esta actividad </w:t>
      </w:r>
      <w:r w:rsidR="00253890" w:rsidRPr="00D949CB">
        <w:rPr>
          <w:rFonts w:cs="Times New Roman"/>
          <w:bCs/>
          <w:color w:val="767171"/>
          <w:lang w:val="es-DO"/>
        </w:rPr>
        <w:t xml:space="preserve">se logró </w:t>
      </w:r>
      <w:r w:rsidR="005E7FE1" w:rsidRPr="00D949CB">
        <w:rPr>
          <w:rFonts w:cs="Times New Roman"/>
          <w:bCs/>
          <w:color w:val="767171"/>
          <w:lang w:val="es-DO"/>
        </w:rPr>
        <w:t xml:space="preserve">que Republica Dominicana </w:t>
      </w:r>
      <w:r w:rsidR="00253890" w:rsidRPr="00D949CB">
        <w:rPr>
          <w:rFonts w:cs="Times New Roman"/>
          <w:bCs/>
          <w:color w:val="767171"/>
          <w:lang w:val="es-DO"/>
        </w:rPr>
        <w:t xml:space="preserve">sea </w:t>
      </w:r>
      <w:r w:rsidR="005E7FE1" w:rsidRPr="00D949CB">
        <w:rPr>
          <w:rFonts w:cs="Times New Roman"/>
          <w:bCs/>
          <w:color w:val="767171"/>
          <w:lang w:val="es-DO"/>
        </w:rPr>
        <w:t>la sede de la primera reunión regional de Fintech, atrayendo importantes empresarios del sector y generando así nuevas oportunidades de negocios en el sector con empresarios dominicanos.</w:t>
      </w:r>
      <w:r w:rsidR="005E7FE1" w:rsidRPr="00D949CB">
        <w:rPr>
          <w:rFonts w:cs="Times New Roman"/>
          <w:b/>
          <w:color w:val="767171"/>
          <w:lang w:val="es-DO"/>
        </w:rPr>
        <w:t xml:space="preserve"> </w:t>
      </w:r>
      <w:r w:rsidR="005E7FE1" w:rsidRPr="00D949CB">
        <w:rPr>
          <w:rFonts w:cs="Times New Roman"/>
          <w:color w:val="767171"/>
          <w:lang w:val="es-DO"/>
        </w:rPr>
        <w:t xml:space="preserve">Es importante resaltar que las </w:t>
      </w:r>
      <w:proofErr w:type="spellStart"/>
      <w:r w:rsidR="005E7FE1" w:rsidRPr="00D949CB">
        <w:rPr>
          <w:rFonts w:cs="Times New Roman"/>
          <w:color w:val="767171"/>
          <w:lang w:val="es-DO"/>
        </w:rPr>
        <w:t>fintech</w:t>
      </w:r>
      <w:proofErr w:type="spellEnd"/>
      <w:r w:rsidR="005E7FE1" w:rsidRPr="00D949CB">
        <w:rPr>
          <w:rFonts w:cs="Times New Roman"/>
          <w:color w:val="767171"/>
          <w:lang w:val="es-DO"/>
        </w:rPr>
        <w:t xml:space="preserve"> son empresas de tecnología </w:t>
      </w:r>
      <w:r w:rsidRPr="00D949CB">
        <w:rPr>
          <w:rFonts w:cs="Times New Roman"/>
          <w:color w:val="767171"/>
          <w:lang w:val="es-DO"/>
        </w:rPr>
        <w:t xml:space="preserve">e intermediación </w:t>
      </w:r>
      <w:r w:rsidR="005E7FE1" w:rsidRPr="00D949CB">
        <w:rPr>
          <w:rFonts w:cs="Times New Roman"/>
          <w:color w:val="767171"/>
          <w:lang w:val="es-DO"/>
        </w:rPr>
        <w:t>financiera.</w:t>
      </w:r>
    </w:p>
    <w:p w14:paraId="59E1A6AF" w14:textId="4E301E51" w:rsidR="00156665" w:rsidRPr="00D949CB" w:rsidRDefault="00156665">
      <w:pPr>
        <w:rPr>
          <w:rFonts w:cs="Times New Roman"/>
          <w:color w:val="767171"/>
          <w:szCs w:val="24"/>
          <w:shd w:val="clear" w:color="auto" w:fill="FFFFFF" w:themeFill="background1"/>
          <w:lang w:val="es-DO" w:eastAsia="zh-CN"/>
        </w:rPr>
      </w:pPr>
      <w:r w:rsidRPr="00D949CB">
        <w:rPr>
          <w:color w:val="767171"/>
          <w:shd w:val="clear" w:color="auto" w:fill="FFFFFF" w:themeFill="background1"/>
          <w:lang w:val="es-DO"/>
        </w:rPr>
        <w:br w:type="page"/>
      </w:r>
    </w:p>
    <w:p w14:paraId="6F2EBD0A" w14:textId="129495B1" w:rsidR="003415EE" w:rsidRPr="00D949CB" w:rsidRDefault="003415EE" w:rsidP="00EF06DC">
      <w:pPr>
        <w:keepNext/>
        <w:keepLines/>
        <w:numPr>
          <w:ilvl w:val="1"/>
          <w:numId w:val="4"/>
        </w:numPr>
        <w:spacing w:after="0" w:line="360" w:lineRule="auto"/>
        <w:ind w:left="1134" w:hanging="141"/>
        <w:contextualSpacing/>
        <w:jc w:val="center"/>
        <w:outlineLvl w:val="0"/>
        <w:rPr>
          <w:rFonts w:eastAsia="Times New Roman" w:cs="Times New Roman"/>
          <w:b/>
          <w:color w:val="767171"/>
          <w:szCs w:val="28"/>
          <w:lang w:val="es-DO"/>
        </w:rPr>
      </w:pPr>
      <w:bookmarkStart w:id="87" w:name="_Toc91497413"/>
      <w:bookmarkStart w:id="88" w:name="_Toc121928414"/>
      <w:bookmarkStart w:id="89" w:name="_Toc121928616"/>
      <w:r w:rsidRPr="00D949CB">
        <w:rPr>
          <w:rFonts w:eastAsia="Times New Roman" w:cs="Times New Roman"/>
          <w:b/>
          <w:color w:val="767171"/>
          <w:szCs w:val="28"/>
          <w:lang w:val="es-DO"/>
        </w:rPr>
        <w:lastRenderedPageBreak/>
        <w:t>Acciones en materia consular, migratoria y protección a nacionales</w:t>
      </w:r>
      <w:bookmarkEnd w:id="87"/>
      <w:bookmarkEnd w:id="88"/>
      <w:bookmarkEnd w:id="89"/>
    </w:p>
    <w:p w14:paraId="4A5496E3" w14:textId="77777777" w:rsidR="00C83BCE" w:rsidRPr="00D949CB" w:rsidRDefault="00C83BCE" w:rsidP="003415EE">
      <w:pPr>
        <w:spacing w:after="0" w:line="360" w:lineRule="auto"/>
        <w:jc w:val="both"/>
        <w:rPr>
          <w:rFonts w:eastAsia="Times New Roman" w:cs="Times New Roman"/>
          <w:color w:val="767171"/>
          <w:szCs w:val="24"/>
          <w:lang w:val="es-DO"/>
        </w:rPr>
      </w:pPr>
    </w:p>
    <w:p w14:paraId="674FA26F" w14:textId="30AEF311" w:rsidR="003415EE" w:rsidRPr="00D949CB" w:rsidRDefault="003415EE" w:rsidP="003415EE">
      <w:p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Los esfuerzos del Viceministerio de Asuntos Consulares y Migratorios (VACM) y sus direcciones para la implementación de las acciones programadas</w:t>
      </w:r>
      <w:r w:rsidR="00C83BCE" w:rsidRPr="00D949CB">
        <w:rPr>
          <w:rFonts w:eastAsia="Times New Roman" w:cs="Times New Roman"/>
          <w:color w:val="767171"/>
          <w:szCs w:val="24"/>
          <w:lang w:val="es-DO"/>
        </w:rPr>
        <w:t xml:space="preserve"> en la planificación institucional para el </w:t>
      </w:r>
      <w:r w:rsidR="009C60AB" w:rsidRPr="00D949CB">
        <w:rPr>
          <w:rFonts w:eastAsia="Times New Roman" w:cs="Times New Roman"/>
          <w:color w:val="767171"/>
          <w:szCs w:val="24"/>
          <w:lang w:val="es-DO"/>
        </w:rPr>
        <w:t>este</w:t>
      </w:r>
      <w:r w:rsidR="001452A7" w:rsidRPr="00D949CB">
        <w:rPr>
          <w:rFonts w:eastAsia="Times New Roman" w:cs="Times New Roman"/>
          <w:color w:val="767171"/>
          <w:szCs w:val="24"/>
          <w:lang w:val="es-DO"/>
        </w:rPr>
        <w:t xml:space="preserve"> </w:t>
      </w:r>
      <w:r w:rsidR="00C83BCE" w:rsidRPr="00D949CB">
        <w:rPr>
          <w:rFonts w:eastAsia="Times New Roman" w:cs="Times New Roman"/>
          <w:color w:val="767171"/>
          <w:szCs w:val="24"/>
          <w:lang w:val="es-DO"/>
        </w:rPr>
        <w:t>año 202</w:t>
      </w:r>
      <w:r w:rsidR="001452A7" w:rsidRPr="00D949CB">
        <w:rPr>
          <w:rFonts w:eastAsia="Times New Roman" w:cs="Times New Roman"/>
          <w:color w:val="767171"/>
          <w:szCs w:val="24"/>
          <w:lang w:val="es-DO"/>
        </w:rPr>
        <w:t>2</w:t>
      </w:r>
      <w:r w:rsidRPr="00D949CB">
        <w:rPr>
          <w:rFonts w:eastAsia="Times New Roman" w:cs="Times New Roman"/>
          <w:color w:val="767171"/>
          <w:szCs w:val="24"/>
          <w:lang w:val="es-DO"/>
        </w:rPr>
        <w:t>, generaron los resultados siguientes:</w:t>
      </w:r>
    </w:p>
    <w:p w14:paraId="75176F30" w14:textId="6AFE8037" w:rsidR="003415EE" w:rsidRPr="00D949CB" w:rsidRDefault="003415EE" w:rsidP="003415EE">
      <w:pPr>
        <w:spacing w:after="0" w:line="360" w:lineRule="auto"/>
        <w:jc w:val="both"/>
        <w:rPr>
          <w:rFonts w:eastAsia="Times New Roman" w:cs="Times New Roman"/>
          <w:color w:val="767171"/>
          <w:szCs w:val="24"/>
          <w:lang w:val="es-DO"/>
        </w:rPr>
      </w:pPr>
      <w:r w:rsidRPr="00D949CB">
        <w:rPr>
          <w:rFonts w:eastAsia="Calibri" w:cs="Times New Roman"/>
          <w:noProof/>
          <w:color w:val="767171"/>
          <w:sz w:val="18"/>
          <w:lang w:val="es-ES" w:eastAsia="es-ES"/>
        </w:rPr>
        <mc:AlternateContent>
          <mc:Choice Requires="wps">
            <w:drawing>
              <wp:anchor distT="0" distB="0" distL="114300" distR="114300" simplePos="0" relativeHeight="251699200" behindDoc="0" locked="0" layoutInCell="1" allowOverlap="1" wp14:anchorId="4B652D5F" wp14:editId="2BE7B708">
                <wp:simplePos x="0" y="0"/>
                <wp:positionH relativeFrom="column">
                  <wp:posOffset>175334</wp:posOffset>
                </wp:positionH>
                <wp:positionV relativeFrom="paragraph">
                  <wp:posOffset>251460</wp:posOffset>
                </wp:positionV>
                <wp:extent cx="4813935" cy="314696"/>
                <wp:effectExtent l="0" t="0" r="5715" b="9525"/>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935" cy="314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41DAF" w14:textId="25B0115E" w:rsidR="00F765EC" w:rsidRPr="00172F08" w:rsidRDefault="00F765EC" w:rsidP="003415EE">
                            <w:pPr>
                              <w:pStyle w:val="Descripcin"/>
                              <w:keepNext/>
                              <w:jc w:val="center"/>
                              <w:rPr>
                                <w:rFonts w:ascii="Times New Roman" w:hAnsi="Times New Roman"/>
                                <w:b w:val="0"/>
                                <w:color w:val="7B7B7B"/>
                              </w:rPr>
                            </w:pPr>
                            <w:r w:rsidRPr="00172F08">
                              <w:rPr>
                                <w:rFonts w:ascii="Times New Roman" w:hAnsi="Times New Roman"/>
                                <w:b w:val="0"/>
                                <w:color w:val="7B7B7B"/>
                              </w:rPr>
                              <w:t xml:space="preserve">Gráfico </w:t>
                            </w:r>
                            <w:r>
                              <w:rPr>
                                <w:rFonts w:ascii="Times New Roman" w:hAnsi="Times New Roman"/>
                                <w:b w:val="0"/>
                                <w:color w:val="7B7B7B"/>
                              </w:rPr>
                              <w:t>5</w:t>
                            </w:r>
                            <w:r w:rsidRPr="00172F08">
                              <w:rPr>
                                <w:rFonts w:ascii="Times New Roman" w:hAnsi="Times New Roman"/>
                                <w:b w:val="0"/>
                                <w:color w:val="7B7B7B"/>
                              </w:rPr>
                              <w:t xml:space="preserve"> Avances en la implementación de los asuntos consulare</w:t>
                            </w:r>
                            <w:r>
                              <w:rPr>
                                <w:rFonts w:ascii="Times New Roman" w:hAnsi="Times New Roman"/>
                                <w:b w:val="0"/>
                                <w:color w:val="7B7B7B"/>
                              </w:rPr>
                              <w:t>s y migratorios para el año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52D5F" id="Cuadro de texto 29" o:spid="_x0000_s1034" type="#_x0000_t202" style="position:absolute;left:0;text-align:left;margin-left:13.8pt;margin-top:19.8pt;width:379.05pt;height:24.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" stroked="f">
                <v:textbox inset="0,0,0,0">
                  <w:txbxContent>
                    <w:p w14:paraId="71741DAF" w14:textId="25B0115E" w:rsidR="00F765EC" w:rsidRPr="00172F08" w:rsidRDefault="00F765EC" w:rsidP="003415EE">
                      <w:pPr>
                        <w:pStyle w:val="Descripcin"/>
                        <w:keepNext/>
                        <w:jc w:val="center"/>
                        <w:rPr>
                          <w:rFonts w:ascii="Times New Roman" w:hAnsi="Times New Roman"/>
                          <w:b w:val="0"/>
                          <w:color w:val="7B7B7B"/>
                        </w:rPr>
                      </w:pPr>
                      <w:r w:rsidRPr="00172F08">
                        <w:rPr>
                          <w:rFonts w:ascii="Times New Roman" w:hAnsi="Times New Roman"/>
                          <w:b w:val="0"/>
                          <w:color w:val="7B7B7B"/>
                        </w:rPr>
                        <w:t xml:space="preserve">Gráfico </w:t>
                      </w:r>
                      <w:r>
                        <w:rPr>
                          <w:rFonts w:ascii="Times New Roman" w:hAnsi="Times New Roman"/>
                          <w:b w:val="0"/>
                          <w:color w:val="7B7B7B"/>
                        </w:rPr>
                        <w:t>5</w:t>
                      </w:r>
                      <w:r w:rsidRPr="00172F08">
                        <w:rPr>
                          <w:rFonts w:ascii="Times New Roman" w:hAnsi="Times New Roman"/>
                          <w:b w:val="0"/>
                          <w:color w:val="7B7B7B"/>
                        </w:rPr>
                        <w:t xml:space="preserve"> Avances en la implementación de los asuntos consulare</w:t>
                      </w:r>
                      <w:r>
                        <w:rPr>
                          <w:rFonts w:ascii="Times New Roman" w:hAnsi="Times New Roman"/>
                          <w:b w:val="0"/>
                          <w:color w:val="7B7B7B"/>
                        </w:rPr>
                        <w:t>s y migratorios para el año 2022</w:t>
                      </w:r>
                    </w:p>
                  </w:txbxContent>
                </v:textbox>
              </v:shape>
            </w:pict>
          </mc:Fallback>
        </mc:AlternateContent>
      </w:r>
    </w:p>
    <w:p w14:paraId="1F116FBD" w14:textId="7DB4E7C1" w:rsidR="003415EE" w:rsidRPr="00D949CB" w:rsidRDefault="003415EE" w:rsidP="003415EE">
      <w:pPr>
        <w:spacing w:after="0" w:line="360" w:lineRule="auto"/>
        <w:jc w:val="both"/>
        <w:rPr>
          <w:rFonts w:eastAsia="Times New Roman" w:cs="Times New Roman"/>
          <w:color w:val="767171"/>
          <w:szCs w:val="24"/>
          <w:lang w:val="es-DO"/>
        </w:rPr>
      </w:pPr>
    </w:p>
    <w:p w14:paraId="202BE51B" w14:textId="77777777" w:rsidR="00437AE9" w:rsidRPr="00D949CB" w:rsidRDefault="00437AE9" w:rsidP="003415EE">
      <w:pPr>
        <w:spacing w:after="0" w:line="360" w:lineRule="auto"/>
        <w:jc w:val="both"/>
        <w:rPr>
          <w:rFonts w:eastAsia="Times New Roman" w:cs="Times New Roman"/>
          <w:color w:val="767171"/>
          <w:szCs w:val="24"/>
          <w:lang w:val="es-DO"/>
        </w:rPr>
      </w:pPr>
    </w:p>
    <w:p w14:paraId="7AF85D54" w14:textId="4639F9E3" w:rsidR="003415EE" w:rsidRPr="00D949CB" w:rsidRDefault="0065482E" w:rsidP="003415EE">
      <w:pPr>
        <w:spacing w:line="360" w:lineRule="auto"/>
        <w:jc w:val="center"/>
        <w:rPr>
          <w:rFonts w:eastAsia="Calibri" w:cs="Times New Roman"/>
          <w:b/>
          <w:color w:val="767171"/>
          <w:szCs w:val="24"/>
          <w:lang w:val="es-DO"/>
        </w:rPr>
      </w:pPr>
      <w:r w:rsidRPr="00D949CB">
        <w:rPr>
          <w:rFonts w:eastAsia="Calibri" w:cs="Times New Roman"/>
          <w:b/>
          <w:noProof/>
          <w:color w:val="767171"/>
          <w:szCs w:val="24"/>
          <w:lang w:val="es-DO"/>
        </w:rPr>
        <w:drawing>
          <wp:inline distT="0" distB="0" distL="0" distR="0" wp14:anchorId="439F11A9" wp14:editId="6A39126C">
            <wp:extent cx="5066665" cy="2673350"/>
            <wp:effectExtent l="0" t="0" r="63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90619" cy="2685989"/>
                    </a:xfrm>
                    <a:prstGeom prst="rect">
                      <a:avLst/>
                    </a:prstGeom>
                    <a:noFill/>
                  </pic:spPr>
                </pic:pic>
              </a:graphicData>
            </a:graphic>
          </wp:inline>
        </w:drawing>
      </w:r>
    </w:p>
    <w:p w14:paraId="5DC8E726" w14:textId="7305C0EE" w:rsidR="00CA6F73" w:rsidRPr="00D949CB" w:rsidRDefault="00CA6F73" w:rsidP="00CA6F73">
      <w:pPr>
        <w:pStyle w:val="NormalWeb"/>
        <w:spacing w:line="360" w:lineRule="auto"/>
        <w:jc w:val="both"/>
        <w:rPr>
          <w:rFonts w:eastAsia="Calibri"/>
          <w:color w:val="767171"/>
          <w:lang w:val="es-DO" w:eastAsia="en-US"/>
        </w:rPr>
      </w:pPr>
      <w:r w:rsidRPr="00D949CB">
        <w:rPr>
          <w:rFonts w:eastAsia="Calibri"/>
          <w:color w:val="767171"/>
          <w:lang w:val="es-DO" w:eastAsia="en-US"/>
        </w:rPr>
        <w:t>Un logro importante ha sido las gestiones de la Embajada Dominicana en Argentina, para que los dominicanos residentes de manera irregular en ese país suramericano puedan acogerse al Régimen Especial de Regularización Migratoria aprobado por el Gobierno argentino, a través del cual podrán tramitar y obtener su residencia temporal, cumpliendo con trámites administrativos migratorios mínimos, ágiles y simplificados.</w:t>
      </w:r>
    </w:p>
    <w:p w14:paraId="17977480" w14:textId="7E24B8E6" w:rsidR="001452A7" w:rsidRPr="00D949CB" w:rsidRDefault="003415EE" w:rsidP="001452A7">
      <w:pPr>
        <w:pStyle w:val="NormalWeb"/>
        <w:spacing w:line="360" w:lineRule="auto"/>
        <w:jc w:val="both"/>
        <w:rPr>
          <w:rFonts w:eastAsiaTheme="minorHAnsi"/>
          <w:color w:val="767171"/>
          <w:shd w:val="clear" w:color="auto" w:fill="FFFFFF" w:themeFill="background1"/>
          <w:lang w:val="es-US"/>
        </w:rPr>
      </w:pPr>
      <w:r w:rsidRPr="00D949CB">
        <w:rPr>
          <w:rFonts w:eastAsia="Calibri"/>
          <w:color w:val="767171"/>
          <w:lang w:val="es-DO"/>
        </w:rPr>
        <w:t xml:space="preserve">Participación </w:t>
      </w:r>
      <w:r w:rsidR="001452A7" w:rsidRPr="00D949CB">
        <w:rPr>
          <w:rFonts w:eastAsiaTheme="minorHAnsi"/>
          <w:color w:val="767171"/>
          <w:shd w:val="clear" w:color="auto" w:fill="FFFFFF" w:themeFill="background1"/>
          <w:lang w:val="es-US"/>
        </w:rPr>
        <w:t xml:space="preserve">de los puntos focales técnicos en los talleres temáticos realizados por la Presidencia Pro Tempore del Brasil (Educación, Protección de Niños/as y Adolescentes, inserción socioeconómica, Reunificación Familiar, Centros de </w:t>
      </w:r>
      <w:r w:rsidR="001452A7" w:rsidRPr="00D949CB">
        <w:rPr>
          <w:rFonts w:eastAsiaTheme="minorHAnsi"/>
          <w:color w:val="767171"/>
          <w:shd w:val="clear" w:color="auto" w:fill="FFFFFF" w:themeFill="background1"/>
          <w:lang w:val="es-US"/>
        </w:rPr>
        <w:lastRenderedPageBreak/>
        <w:t xml:space="preserve">Orientación, Espacios y Apoyo, VIH-SIDA, Asilo y Refugio).  </w:t>
      </w:r>
      <w:r w:rsidR="00E81E05" w:rsidRPr="00D949CB">
        <w:rPr>
          <w:rFonts w:eastAsiaTheme="minorHAnsi"/>
          <w:color w:val="767171"/>
          <w:shd w:val="clear" w:color="auto" w:fill="FFFFFF" w:themeFill="background1"/>
          <w:lang w:val="es-US"/>
        </w:rPr>
        <w:t>Grupos Vulnerables, Comunidades de Acogida y Regularización Migratoria.</w:t>
      </w:r>
    </w:p>
    <w:p w14:paraId="773D5B89" w14:textId="792C84C4" w:rsidR="00912800" w:rsidRPr="00D949CB" w:rsidRDefault="00912800" w:rsidP="001452A7">
      <w:pPr>
        <w:pStyle w:val="NormalWeb"/>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 xml:space="preserve">Se inició el “programa de Turismo Familiar y de Compras”, desarrollado en coordinación con </w:t>
      </w:r>
      <w:proofErr w:type="spellStart"/>
      <w:r w:rsidRPr="00D949CB">
        <w:rPr>
          <w:rFonts w:eastAsiaTheme="minorHAnsi"/>
          <w:color w:val="767171"/>
          <w:shd w:val="clear" w:color="auto" w:fill="FFFFFF" w:themeFill="background1"/>
          <w:lang w:val="es-US"/>
        </w:rPr>
        <w:t>Sky</w:t>
      </w:r>
      <w:proofErr w:type="spellEnd"/>
      <w:r w:rsidRPr="00D949CB">
        <w:rPr>
          <w:rFonts w:eastAsiaTheme="minorHAnsi"/>
          <w:color w:val="767171"/>
          <w:shd w:val="clear" w:color="auto" w:fill="FFFFFF" w:themeFill="background1"/>
          <w:lang w:val="es-US"/>
        </w:rPr>
        <w:t xml:space="preserve"> Cana, la cadena </w:t>
      </w:r>
      <w:proofErr w:type="spellStart"/>
      <w:r w:rsidRPr="00D949CB">
        <w:rPr>
          <w:rFonts w:eastAsiaTheme="minorHAnsi"/>
          <w:color w:val="767171"/>
          <w:shd w:val="clear" w:color="auto" w:fill="FFFFFF" w:themeFill="background1"/>
          <w:lang w:val="es-US"/>
        </w:rPr>
        <w:t>Hodelpa</w:t>
      </w:r>
      <w:proofErr w:type="spellEnd"/>
      <w:r w:rsidRPr="00D949CB">
        <w:rPr>
          <w:rFonts w:eastAsiaTheme="minorHAnsi"/>
          <w:color w:val="767171"/>
          <w:shd w:val="clear" w:color="auto" w:fill="FFFFFF" w:themeFill="background1"/>
          <w:lang w:val="es-US"/>
        </w:rPr>
        <w:t xml:space="preserve"> Hotel and Resorts y el Consulado General de República Dominicana en La Habana, el cual tiene la finalidad de aprovechar, de manera supervisada, el potencial del turismo de reencuentro entre cubanos residentes en Estados Unidos y sus familiares que viven en Cuba.</w:t>
      </w:r>
    </w:p>
    <w:p w14:paraId="656D5B52" w14:textId="4712FCF8" w:rsidR="00912800" w:rsidRPr="00D949CB" w:rsidRDefault="00912800" w:rsidP="001452A7">
      <w:pPr>
        <w:pStyle w:val="NormalWeb"/>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 xml:space="preserve">Igualmente, se desarrolló el Diálogo con María Luisa Benítez Donoso, </w:t>
      </w:r>
      <w:proofErr w:type="gramStart"/>
      <w:r w:rsidRPr="00D949CB">
        <w:rPr>
          <w:rFonts w:eastAsiaTheme="minorHAnsi"/>
          <w:color w:val="767171"/>
          <w:shd w:val="clear" w:color="auto" w:fill="FFFFFF" w:themeFill="background1"/>
          <w:lang w:val="es-US"/>
        </w:rPr>
        <w:t>Jefa</w:t>
      </w:r>
      <w:proofErr w:type="gramEnd"/>
      <w:r w:rsidRPr="00D949CB">
        <w:rPr>
          <w:rFonts w:eastAsiaTheme="minorHAnsi"/>
          <w:color w:val="767171"/>
          <w:shd w:val="clear" w:color="auto" w:fill="FFFFFF" w:themeFill="background1"/>
          <w:lang w:val="es-US"/>
        </w:rPr>
        <w:t xml:space="preserve"> de la Sección Política de la Delegación de la Unión Europea en R.D, </w:t>
      </w:r>
      <w:r w:rsidRPr="00D949CB">
        <w:rPr>
          <w:rFonts w:eastAsiaTheme="minorHAnsi"/>
          <w:i/>
          <w:iCs/>
          <w:color w:val="767171"/>
          <w:shd w:val="clear" w:color="auto" w:fill="FFFFFF" w:themeFill="background1"/>
          <w:lang w:val="es-US"/>
        </w:rPr>
        <w:t>sobre la exención de visado de corta estancia para nacionales dominicanos entrar a la Unión Europea</w:t>
      </w:r>
      <w:r w:rsidRPr="00D949CB">
        <w:rPr>
          <w:rFonts w:eastAsiaTheme="minorHAnsi"/>
          <w:color w:val="767171"/>
          <w:shd w:val="clear" w:color="auto" w:fill="FFFFFF" w:themeFill="background1"/>
          <w:lang w:val="es-US"/>
        </w:rPr>
        <w:t>, sobre asuntos de ciberseguridad e intercambio de prácticas migratorias con los países miembros del espacio.</w:t>
      </w:r>
    </w:p>
    <w:p w14:paraId="3E7F93D4" w14:textId="2F6DB902" w:rsidR="00187B69" w:rsidRPr="00D949CB" w:rsidRDefault="00187B69" w:rsidP="001452A7">
      <w:pPr>
        <w:pStyle w:val="NormalWeb"/>
        <w:spacing w:line="360" w:lineRule="auto"/>
        <w:jc w:val="both"/>
        <w:rPr>
          <w:rFonts w:eastAsiaTheme="minorHAnsi"/>
          <w:color w:val="767171"/>
          <w:shd w:val="clear" w:color="auto" w:fill="FFFFFF" w:themeFill="background1"/>
          <w:lang w:val="es-US"/>
        </w:rPr>
      </w:pPr>
      <w:r w:rsidRPr="00D949CB">
        <w:rPr>
          <w:rFonts w:eastAsiaTheme="minorHAnsi"/>
          <w:color w:val="767171"/>
          <w:shd w:val="clear" w:color="auto" w:fill="FFFFFF" w:themeFill="background1"/>
          <w:lang w:val="es-US"/>
        </w:rPr>
        <w:t>El viceministro de Asuntos Consulares y Migratorios del MIREX representó al país en la “VIII Reunión Técnica Internacional sobre Movilidad Humana de Ciudadanos Venezolanos en la Región”, la Plenaria del Capítulo de Brasilia, organizada por la Cancillería de Brasil, a través de la Presidencia Pro Tempore (PPT), en coordinación con la Secretaría Técnica (ST) del Proceso de Quito.</w:t>
      </w:r>
    </w:p>
    <w:p w14:paraId="19C5BC8C" w14:textId="6C7CEC0D" w:rsidR="009C60AB" w:rsidRPr="00D949CB" w:rsidRDefault="007B6EBB" w:rsidP="00CF40D2">
      <w:pPr>
        <w:spacing w:line="360" w:lineRule="auto"/>
        <w:contextualSpacing/>
        <w:jc w:val="both"/>
        <w:rPr>
          <w:rFonts w:eastAsia="Calibri"/>
          <w:color w:val="767171"/>
          <w:lang w:val="es-DO"/>
        </w:rPr>
      </w:pPr>
      <w:r w:rsidRPr="00D949CB">
        <w:rPr>
          <w:rFonts w:eastAsia="Calibri" w:cs="Times New Roman"/>
          <w:color w:val="767171"/>
          <w:szCs w:val="24"/>
          <w:lang w:val="es-DO"/>
        </w:rPr>
        <w:t xml:space="preserve">Plan Nacional Plan Nacional de Acción contra la trata de personas y </w:t>
      </w:r>
      <w:r w:rsidR="00732C7A" w:rsidRPr="00D949CB">
        <w:rPr>
          <w:rFonts w:eastAsia="Calibri" w:cs="Times New Roman"/>
          <w:color w:val="767171"/>
          <w:szCs w:val="24"/>
          <w:lang w:val="es-DO"/>
        </w:rPr>
        <w:t xml:space="preserve">el tráfico Ilícito de migrantes. </w:t>
      </w:r>
      <w:r w:rsidR="009C60AB" w:rsidRPr="00D949CB">
        <w:rPr>
          <w:rFonts w:eastAsia="Calibri" w:cs="Times New Roman"/>
          <w:color w:val="767171"/>
          <w:szCs w:val="24"/>
          <w:lang w:val="es-DO"/>
        </w:rPr>
        <w:t>Hay que destacar en este sentido, que e</w:t>
      </w:r>
      <w:r w:rsidR="009C60AB" w:rsidRPr="00D949CB">
        <w:rPr>
          <w:rFonts w:eastAsia="Calibri"/>
          <w:color w:val="767171"/>
          <w:lang w:val="es-DO"/>
        </w:rPr>
        <w:t>l Departamento de Estado de los Estados Unidos, emitió su informe donde reitera a República Dominicana en nivel 2, por la capacidad de lucha en materia Tráfico Ilícito de Migrantes y Trata de Personas. En ese sentido, continúan los esfuerzos para la modificación al Proyecto de la Ley 137-03 en materia, a depositarse en el periodo legislativo correspondiente a agosto del año en curso.</w:t>
      </w:r>
    </w:p>
    <w:p w14:paraId="0F789D65" w14:textId="77777777" w:rsidR="009C60AB" w:rsidRPr="00D949CB" w:rsidRDefault="009C60AB" w:rsidP="00CF40D2">
      <w:pPr>
        <w:spacing w:line="360" w:lineRule="auto"/>
        <w:contextualSpacing/>
        <w:jc w:val="both"/>
        <w:rPr>
          <w:rFonts w:eastAsia="Calibri"/>
          <w:bCs/>
          <w:color w:val="767171"/>
          <w:lang w:val="es-DO"/>
        </w:rPr>
      </w:pPr>
    </w:p>
    <w:p w14:paraId="740B11D5" w14:textId="213AEA1C" w:rsidR="009C60AB" w:rsidRPr="00D949CB" w:rsidRDefault="009C60AB" w:rsidP="00CF40D2">
      <w:pPr>
        <w:spacing w:line="360" w:lineRule="auto"/>
        <w:contextualSpacing/>
        <w:jc w:val="both"/>
        <w:rPr>
          <w:rFonts w:eastAsia="Calibri" w:cs="Times New Roman"/>
          <w:bCs/>
          <w:color w:val="767171"/>
          <w:szCs w:val="24"/>
          <w:lang w:val="es-DO"/>
        </w:rPr>
      </w:pPr>
      <w:r w:rsidRPr="00D949CB">
        <w:rPr>
          <w:rFonts w:eastAsia="Calibri" w:cs="Times New Roman"/>
          <w:bCs/>
          <w:color w:val="767171"/>
          <w:szCs w:val="24"/>
          <w:lang w:val="es-DO"/>
        </w:rPr>
        <w:t xml:space="preserve">El Ministerio de Relaciones Exteriores (MIREX) </w:t>
      </w:r>
      <w:r w:rsidRPr="00D949CB">
        <w:rPr>
          <w:rFonts w:eastAsia="Calibri" w:cs="Times New Roman"/>
          <w:bCs/>
          <w:i/>
          <w:iCs/>
          <w:color w:val="767171"/>
          <w:szCs w:val="24"/>
          <w:lang w:val="es-DO"/>
        </w:rPr>
        <w:t xml:space="preserve">conmemoró el Día Mundial contra la Trata de Personas, con un acto encabezado por el canciller Roberto Álvarez, la ministra de la Mujer, Mayra Jiménez y la magistrada Procuradora </w:t>
      </w:r>
      <w:r w:rsidRPr="00D949CB">
        <w:rPr>
          <w:rFonts w:eastAsia="Calibri" w:cs="Times New Roman"/>
          <w:bCs/>
          <w:i/>
          <w:iCs/>
          <w:color w:val="767171"/>
          <w:szCs w:val="24"/>
          <w:lang w:val="es-DO"/>
        </w:rPr>
        <w:lastRenderedPageBreak/>
        <w:t xml:space="preserve">Adjunta, </w:t>
      </w:r>
      <w:proofErr w:type="spellStart"/>
      <w:r w:rsidRPr="00D949CB">
        <w:rPr>
          <w:rFonts w:eastAsia="Calibri" w:cs="Times New Roman"/>
          <w:bCs/>
          <w:i/>
          <w:iCs/>
          <w:color w:val="767171"/>
          <w:szCs w:val="24"/>
          <w:lang w:val="es-DO"/>
        </w:rPr>
        <w:t>Yeni</w:t>
      </w:r>
      <w:proofErr w:type="spellEnd"/>
      <w:r w:rsidRPr="00D949CB">
        <w:rPr>
          <w:rFonts w:eastAsia="Calibri" w:cs="Times New Roman"/>
          <w:bCs/>
          <w:i/>
          <w:iCs/>
          <w:color w:val="767171"/>
          <w:szCs w:val="24"/>
          <w:lang w:val="es-DO"/>
        </w:rPr>
        <w:t xml:space="preserve"> Berenice, </w:t>
      </w:r>
      <w:r w:rsidRPr="00D949CB">
        <w:rPr>
          <w:rFonts w:eastAsia="Calibri" w:cs="Times New Roman"/>
          <w:bCs/>
          <w:color w:val="767171"/>
          <w:szCs w:val="24"/>
          <w:lang w:val="es-DO"/>
        </w:rPr>
        <w:t>quienes afirmaron que desde el Gobierno dominicano se están desplegando importantes esfuerzos para hacer frente a este flagelo, y promovieron el uso positivo de las tecnologías como herramientas para los Estados y la sociedad en general a fin de detectar, rescatar y apoyar a las víctimas y combatir el tráfico, a propósito de que este es el tema de la efeméride para este año.</w:t>
      </w:r>
    </w:p>
    <w:p w14:paraId="6C33F369" w14:textId="77777777" w:rsidR="009C60AB" w:rsidRPr="00D949CB" w:rsidRDefault="009C60AB" w:rsidP="00CF40D2">
      <w:pPr>
        <w:spacing w:line="360" w:lineRule="auto"/>
        <w:contextualSpacing/>
        <w:jc w:val="both"/>
        <w:rPr>
          <w:rFonts w:eastAsia="Calibri" w:cs="Times New Roman"/>
          <w:bCs/>
          <w:color w:val="767171"/>
          <w:szCs w:val="24"/>
          <w:lang w:val="es-DO"/>
        </w:rPr>
      </w:pPr>
    </w:p>
    <w:p w14:paraId="4226A9E1" w14:textId="51227CF0" w:rsidR="00CA6F73" w:rsidRPr="00D949CB" w:rsidRDefault="00E81E05" w:rsidP="000165D4">
      <w:pPr>
        <w:spacing w:line="360" w:lineRule="auto"/>
        <w:contextualSpacing/>
        <w:jc w:val="both"/>
        <w:rPr>
          <w:rFonts w:eastAsia="Calibri"/>
          <w:color w:val="767171"/>
          <w:lang w:val="es-ES"/>
        </w:rPr>
      </w:pPr>
      <w:r w:rsidRPr="00D949CB">
        <w:rPr>
          <w:rFonts w:eastAsia="Calibri"/>
          <w:bCs/>
          <w:color w:val="767171"/>
          <w:lang w:val="es-DO"/>
        </w:rPr>
        <w:t>Participación, a través de nuestra Embajada en México en</w:t>
      </w:r>
      <w:r w:rsidRPr="00D949CB">
        <w:rPr>
          <w:rFonts w:eastAsia="Calibri"/>
          <w:color w:val="767171"/>
          <w:lang w:val="es-DO"/>
        </w:rPr>
        <w:t xml:space="preserve"> el Taller para la preparación de la CRM frente al Foro Internacional (FEMI) donde se presentaron insumos de los avances implementados en el país en materia migratoria en su calidad de país miembro de la Conferencia Regional sobre Migración (CRM).</w:t>
      </w:r>
      <w:r w:rsidR="000165D4" w:rsidRPr="00D949CB">
        <w:rPr>
          <w:rFonts w:eastAsia="Calibri"/>
          <w:color w:val="767171"/>
          <w:lang w:val="es-DO"/>
        </w:rPr>
        <w:t xml:space="preserve"> </w:t>
      </w:r>
      <w:r w:rsidR="00CA6F73" w:rsidRPr="00D949CB">
        <w:rPr>
          <w:rFonts w:eastAsia="Calibri"/>
          <w:color w:val="767171"/>
          <w:lang w:val="es-ES"/>
        </w:rPr>
        <w:t>También, participación en taller virtual sobre Trata de Personas, Webinario sobre Grupos Vulnerables en el contexto migratorio, Comunidades de Acogida, y regularización migratoria, Reunión preparativa de la Sesión Plenaria. En el marco del Proceso Quito- Capítulo de Brasilia sobre Modalidad Humana de ciudadanos venezolanos en la región.</w:t>
      </w:r>
    </w:p>
    <w:p w14:paraId="034C1C14" w14:textId="69523CFF" w:rsidR="000165D4" w:rsidRPr="00D949CB" w:rsidRDefault="000165D4" w:rsidP="00CA6F73">
      <w:pPr>
        <w:pStyle w:val="NormalWeb"/>
        <w:spacing w:line="360" w:lineRule="auto"/>
        <w:jc w:val="both"/>
        <w:rPr>
          <w:rFonts w:eastAsia="Calibri"/>
          <w:color w:val="767171"/>
          <w:lang w:val="es-ES" w:eastAsia="en-US"/>
        </w:rPr>
      </w:pPr>
      <w:r w:rsidRPr="00D949CB">
        <w:rPr>
          <w:rFonts w:eastAsia="Calibri"/>
          <w:color w:val="767171"/>
          <w:lang w:val="es-ES" w:eastAsia="en-US"/>
        </w:rPr>
        <w:t xml:space="preserve">El Ministerio de Relaciones Exteriores en su rol de presidencia de la Comisión Interinstitucional en Combate a la Trata de Personas y Tráfico Ilícito de Migrantes (CITIM), coordinó las capacitaciones en el marco del Proyecto </w:t>
      </w:r>
      <w:proofErr w:type="spellStart"/>
      <w:r w:rsidRPr="00D949CB">
        <w:rPr>
          <w:rFonts w:eastAsia="Calibri"/>
          <w:color w:val="767171"/>
          <w:lang w:val="es-ES" w:eastAsia="en-US"/>
        </w:rPr>
        <w:t>Starsom</w:t>
      </w:r>
      <w:proofErr w:type="spellEnd"/>
      <w:r w:rsidRPr="00D949CB">
        <w:rPr>
          <w:rFonts w:eastAsia="Calibri"/>
          <w:color w:val="767171"/>
          <w:lang w:val="es-ES" w:eastAsia="en-US"/>
        </w:rPr>
        <w:t xml:space="preserve"> de UNODC, al personal que persigue y judicializa el delito de tráfico ilícito de migrantes y tráfico ilícito agravado. El objetivo de este proyecto es proponer a los países participantes, trabajar de manera conjunta para dar una respuesta eficaz a este delito, protegiendo las vidas y defendiendo los derechos humanos de las personas objeto de tráfico.</w:t>
      </w:r>
    </w:p>
    <w:p w14:paraId="0783FEA4" w14:textId="62A2869E" w:rsidR="000165D4" w:rsidRPr="00D949CB" w:rsidRDefault="000165D4" w:rsidP="00CF40D2">
      <w:pPr>
        <w:spacing w:line="360" w:lineRule="auto"/>
        <w:contextualSpacing/>
        <w:jc w:val="both"/>
        <w:rPr>
          <w:rFonts w:eastAsia="Calibri" w:cs="Times New Roman"/>
          <w:color w:val="767171"/>
          <w:szCs w:val="24"/>
          <w:lang w:val="es-ES"/>
        </w:rPr>
      </w:pPr>
      <w:r w:rsidRPr="00D949CB">
        <w:rPr>
          <w:rFonts w:eastAsia="Calibri" w:cs="Times New Roman"/>
          <w:color w:val="767171"/>
          <w:szCs w:val="24"/>
          <w:lang w:val="es-ES"/>
        </w:rPr>
        <w:t xml:space="preserve">En representación del canciller Roberto Álvarez, el viceministro para Asuntos Consulares y Migratorios participó como expositor en el </w:t>
      </w:r>
      <w:r w:rsidRPr="00D949CB">
        <w:rPr>
          <w:rFonts w:eastAsia="Calibri" w:cs="Times New Roman"/>
          <w:i/>
          <w:iCs/>
          <w:color w:val="767171"/>
          <w:szCs w:val="24"/>
          <w:lang w:val="es-ES"/>
        </w:rPr>
        <w:t>“Foro regional sobre migración”.</w:t>
      </w:r>
      <w:r w:rsidRPr="00D949CB">
        <w:rPr>
          <w:rFonts w:eastAsia="Calibri" w:cs="Times New Roman"/>
          <w:color w:val="767171"/>
          <w:szCs w:val="24"/>
          <w:lang w:val="es-ES"/>
        </w:rPr>
        <w:t xml:space="preserve"> El evento fue organizado por el Parlamento Centroamericano (PARLACEN), a través de su comisión de Relaciones Internacionales presidida por el diputado dominicano Higinio Báez.</w:t>
      </w:r>
    </w:p>
    <w:p w14:paraId="10133E3B" w14:textId="5AE81F6F" w:rsidR="00C7711D" w:rsidRDefault="00C7711D" w:rsidP="00CF40D2">
      <w:pPr>
        <w:spacing w:line="360" w:lineRule="auto"/>
        <w:contextualSpacing/>
        <w:jc w:val="both"/>
        <w:rPr>
          <w:rFonts w:eastAsia="Calibri" w:cs="Times New Roman"/>
          <w:color w:val="767171"/>
          <w:szCs w:val="24"/>
          <w:lang w:val="es-ES"/>
        </w:rPr>
      </w:pPr>
    </w:p>
    <w:p w14:paraId="160ABE0B" w14:textId="77777777" w:rsidR="00EF06DC" w:rsidRPr="00D949CB" w:rsidRDefault="00EF06DC" w:rsidP="00CF40D2">
      <w:pPr>
        <w:spacing w:line="360" w:lineRule="auto"/>
        <w:contextualSpacing/>
        <w:jc w:val="both"/>
        <w:rPr>
          <w:rFonts w:eastAsia="Calibri" w:cs="Times New Roman"/>
          <w:color w:val="767171"/>
          <w:szCs w:val="24"/>
          <w:lang w:val="es-ES"/>
        </w:rPr>
      </w:pPr>
    </w:p>
    <w:p w14:paraId="17FCDA34" w14:textId="337AA27B" w:rsidR="003415EE" w:rsidRPr="00D949CB" w:rsidRDefault="003415EE" w:rsidP="003415EE">
      <w:pPr>
        <w:spacing w:line="360" w:lineRule="auto"/>
        <w:jc w:val="both"/>
        <w:rPr>
          <w:rFonts w:eastAsia="Calibri" w:cs="Times New Roman"/>
          <w:b/>
          <w:color w:val="767171"/>
          <w:szCs w:val="24"/>
          <w:lang w:val="es-ES"/>
        </w:rPr>
      </w:pPr>
      <w:r w:rsidRPr="00D949CB">
        <w:rPr>
          <w:rFonts w:eastAsia="Calibri" w:cs="Times New Roman"/>
          <w:b/>
          <w:color w:val="767171"/>
          <w:szCs w:val="24"/>
          <w:lang w:val="es-ES"/>
        </w:rPr>
        <w:lastRenderedPageBreak/>
        <w:t>Protección a nacionales</w:t>
      </w:r>
    </w:p>
    <w:p w14:paraId="5A4BBD1A" w14:textId="77777777" w:rsidR="003415EE" w:rsidRPr="00D949CB" w:rsidRDefault="003415EE" w:rsidP="003415EE">
      <w:pPr>
        <w:spacing w:after="0" w:line="360" w:lineRule="auto"/>
        <w:jc w:val="both"/>
        <w:rPr>
          <w:rFonts w:eastAsia="Calibri" w:cs="Times New Roman"/>
          <w:b/>
          <w:color w:val="767171"/>
          <w:sz w:val="8"/>
          <w:szCs w:val="24"/>
          <w:lang w:val="es-ES"/>
        </w:rPr>
      </w:pPr>
    </w:p>
    <w:p w14:paraId="2A5EAA33" w14:textId="71114982" w:rsidR="009C60AB" w:rsidRPr="00D949CB" w:rsidRDefault="009C60AB" w:rsidP="009C60AB">
      <w:pPr>
        <w:tabs>
          <w:tab w:val="left" w:pos="709"/>
        </w:tabs>
        <w:spacing w:after="0" w:line="360" w:lineRule="auto"/>
        <w:jc w:val="both"/>
        <w:rPr>
          <w:rFonts w:cs="Times New Roman"/>
          <w:color w:val="767171"/>
          <w:lang w:val="es-DO"/>
        </w:rPr>
      </w:pPr>
      <w:r w:rsidRPr="00D949CB">
        <w:rPr>
          <w:color w:val="767171"/>
          <w:shd w:val="clear" w:color="auto" w:fill="FFFFFF" w:themeFill="background1"/>
          <w:lang w:val="es-US"/>
        </w:rPr>
        <w:t>A través de la Dirección de Protección a Nacionales, se logró la tramitación de 233 solicitudes de asistencias y protección a nacionales en el exterior, de las cuales: Ciento doce (112) corresponden a trámites relacionados a de dominicanos fallecidos en el exterior; Sesenta y cinco (65) solicitudes sobre privados de libertad; cincuenta y tres (53) solicitudes de asistencia a dominicanos en situación de vulnerabilidad; y veinticuatro (24) casos de asistencia y retorno de niños, niñas y adolescentes (NNA); cuarenta (40) dominicanos localizados.</w:t>
      </w:r>
    </w:p>
    <w:p w14:paraId="0CB43714" w14:textId="77777777" w:rsidR="009C60AB" w:rsidRPr="00D949CB" w:rsidRDefault="009C60AB" w:rsidP="009C60AB">
      <w:pPr>
        <w:spacing w:after="0" w:line="360" w:lineRule="auto"/>
        <w:jc w:val="both"/>
        <w:rPr>
          <w:rFonts w:eastAsia="Calibri" w:cs="Times New Roman"/>
          <w:color w:val="767171"/>
          <w:szCs w:val="24"/>
          <w:lang w:val="es-DO"/>
        </w:rPr>
      </w:pPr>
    </w:p>
    <w:p w14:paraId="31C9F265" w14:textId="121A8A15" w:rsidR="00187B69" w:rsidRPr="00D949CB" w:rsidRDefault="00187B69" w:rsidP="00DB5E9E">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El Ministerio de Relaciones Exteriores (MIREX) y el Consejo Nacional para la Persona Envejeciente (CONAPE) </w:t>
      </w:r>
      <w:r w:rsidRPr="00D949CB">
        <w:rPr>
          <w:rFonts w:eastAsia="Calibri" w:cs="Times New Roman"/>
          <w:i/>
          <w:iCs/>
          <w:color w:val="767171"/>
          <w:szCs w:val="24"/>
          <w:lang w:val="es-ES"/>
        </w:rPr>
        <w:t>firmaron un acuerdo de colaboración que permitirá asistir y retornar al país a dominicanas y dominicanos adultos mayores</w:t>
      </w:r>
      <w:r w:rsidRPr="00D949CB">
        <w:rPr>
          <w:rFonts w:eastAsia="Calibri" w:cs="Times New Roman"/>
          <w:color w:val="767171"/>
          <w:szCs w:val="24"/>
          <w:lang w:val="es-ES"/>
        </w:rPr>
        <w:t xml:space="preserve"> que se encuentren en situación de vulnerabilidad en el exterior. El instrumento, que crea los lineamientos y compromisos institucionales para brindar una protección consular efectiva, establece que las gestiones de asistencia y retorno se realizarán a través de las Misiones Diplomáticas y Consulares a favor de la población mayor de 65 años que, debido al proceso de envejecimiento, experimente cambios progresivos desde el punto de vista psicológico, biológico, social y material.</w:t>
      </w:r>
    </w:p>
    <w:p w14:paraId="549CF2BD" w14:textId="77777777" w:rsidR="00187B69" w:rsidRPr="00D949CB" w:rsidRDefault="00187B69" w:rsidP="00DB5E9E">
      <w:pPr>
        <w:spacing w:after="0" w:line="360" w:lineRule="auto"/>
        <w:jc w:val="both"/>
        <w:rPr>
          <w:rFonts w:eastAsia="Calibri" w:cs="Times New Roman"/>
          <w:color w:val="767171"/>
          <w:szCs w:val="24"/>
          <w:lang w:val="es-ES"/>
        </w:rPr>
      </w:pPr>
    </w:p>
    <w:p w14:paraId="03BE0B89" w14:textId="12926083" w:rsidR="00F75451" w:rsidRPr="00D949CB" w:rsidRDefault="003060F2" w:rsidP="00DB5E9E">
      <w:pPr>
        <w:spacing w:after="0" w:line="360" w:lineRule="auto"/>
        <w:jc w:val="both"/>
        <w:rPr>
          <w:rFonts w:cs="Times New Roman"/>
          <w:color w:val="767171"/>
          <w:lang w:val="es-DO"/>
        </w:rPr>
      </w:pPr>
      <w:r w:rsidRPr="00D949CB">
        <w:rPr>
          <w:rFonts w:eastAsia="Calibri" w:cs="Times New Roman"/>
          <w:color w:val="767171"/>
          <w:szCs w:val="24"/>
          <w:lang w:val="es-ES"/>
        </w:rPr>
        <w:t xml:space="preserve">Mediante gestión con coordinada con la </w:t>
      </w:r>
      <w:r w:rsidRPr="00D949CB">
        <w:rPr>
          <w:rFonts w:cs="Times New Roman"/>
          <w:color w:val="767171"/>
          <w:lang w:val="es-DO"/>
        </w:rPr>
        <w:t>E</w:t>
      </w:r>
      <w:r w:rsidR="00F75451" w:rsidRPr="00D949CB">
        <w:rPr>
          <w:rFonts w:cs="Times New Roman"/>
          <w:color w:val="767171"/>
          <w:lang w:val="es-DO"/>
        </w:rPr>
        <w:t xml:space="preserve">mbajada </w:t>
      </w:r>
      <w:r w:rsidRPr="00D949CB">
        <w:rPr>
          <w:rFonts w:cs="Times New Roman"/>
          <w:color w:val="767171"/>
          <w:lang w:val="es-DO"/>
        </w:rPr>
        <w:t xml:space="preserve">Dominicana </w:t>
      </w:r>
      <w:r w:rsidR="00F75451" w:rsidRPr="00D949CB">
        <w:rPr>
          <w:rFonts w:cs="Times New Roman"/>
          <w:color w:val="767171"/>
          <w:lang w:val="es-DO"/>
        </w:rPr>
        <w:t xml:space="preserve">en Alemania, concurrente con Ucrania, </w:t>
      </w:r>
      <w:r w:rsidRPr="00D949CB">
        <w:rPr>
          <w:rFonts w:cs="Times New Roman"/>
          <w:color w:val="767171"/>
          <w:lang w:val="es-DO"/>
        </w:rPr>
        <w:t xml:space="preserve">se desarrollaron acciones de orientación </w:t>
      </w:r>
      <w:r w:rsidR="00F75451" w:rsidRPr="00D949CB">
        <w:rPr>
          <w:rFonts w:cs="Times New Roman"/>
          <w:color w:val="767171"/>
          <w:lang w:val="es-DO"/>
        </w:rPr>
        <w:t>a los dominicanos y dominicanas que se encontraban en territorio ucraniano, para salvaguardar su integridad física, ante el conflicto en que se encuentra esa naci</w:t>
      </w:r>
      <w:r w:rsidR="00DB5E9E" w:rsidRPr="00D949CB">
        <w:rPr>
          <w:rFonts w:cs="Times New Roman"/>
          <w:color w:val="767171"/>
          <w:lang w:val="es-DO"/>
        </w:rPr>
        <w:t xml:space="preserve">ón con la Federación de Rusia. </w:t>
      </w:r>
      <w:r w:rsidR="00F75451" w:rsidRPr="00D949CB">
        <w:rPr>
          <w:rFonts w:cs="Times New Roman"/>
          <w:color w:val="767171"/>
          <w:lang w:val="es-DO"/>
        </w:rPr>
        <w:t xml:space="preserve">Dentro de las acciones ejecutadas podemos destacar: </w:t>
      </w:r>
    </w:p>
    <w:p w14:paraId="00FFF957" w14:textId="77777777" w:rsidR="00912800" w:rsidRPr="00D949CB" w:rsidRDefault="00912800" w:rsidP="00DB5E9E">
      <w:pPr>
        <w:spacing w:after="0" w:line="360" w:lineRule="auto"/>
        <w:jc w:val="both"/>
        <w:rPr>
          <w:rFonts w:cs="Times New Roman"/>
          <w:color w:val="767171"/>
          <w:lang w:val="es-DO"/>
        </w:rPr>
      </w:pPr>
    </w:p>
    <w:p w14:paraId="574C1DC7" w14:textId="50142CB3" w:rsidR="00F75451" w:rsidRPr="00D949CB" w:rsidRDefault="00F75451" w:rsidP="007C1249">
      <w:pPr>
        <w:pStyle w:val="Prrafodelista"/>
        <w:numPr>
          <w:ilvl w:val="0"/>
          <w:numId w:val="50"/>
        </w:numPr>
        <w:tabs>
          <w:tab w:val="left" w:pos="720"/>
        </w:tabs>
        <w:spacing w:after="0" w:line="360" w:lineRule="auto"/>
        <w:jc w:val="both"/>
        <w:rPr>
          <w:rFonts w:cs="Times New Roman"/>
          <w:bCs/>
          <w:color w:val="767171"/>
          <w:lang w:val="es-DO"/>
        </w:rPr>
      </w:pPr>
      <w:r w:rsidRPr="00D949CB">
        <w:rPr>
          <w:rFonts w:cs="Times New Roman"/>
          <w:bCs/>
          <w:color w:val="767171"/>
          <w:lang w:val="es-DO"/>
        </w:rPr>
        <w:t xml:space="preserve">Localización de nuestros connacionales en territorio ucraniano, orientación día a día sobre diferentes vías de evacuación y los trenes gratuitos habilitados para evacuación, comunicación constante con cada uno de ellos, recargas de internet para no perder contacto con ellos (ya que era la única </w:t>
      </w:r>
      <w:r w:rsidRPr="00D949CB">
        <w:rPr>
          <w:rFonts w:cs="Times New Roman"/>
          <w:bCs/>
          <w:color w:val="767171"/>
          <w:lang w:val="es-DO"/>
        </w:rPr>
        <w:lastRenderedPageBreak/>
        <w:t xml:space="preserve">vía </w:t>
      </w:r>
      <w:r w:rsidR="00C44BB5" w:rsidRPr="00D949CB">
        <w:rPr>
          <w:rFonts w:cs="Times New Roman"/>
          <w:bCs/>
          <w:color w:val="767171"/>
          <w:lang w:val="es-DO"/>
        </w:rPr>
        <w:t>posible</w:t>
      </w:r>
      <w:r w:rsidRPr="00D949CB">
        <w:rPr>
          <w:rFonts w:cs="Times New Roman"/>
          <w:bCs/>
          <w:color w:val="767171"/>
          <w:lang w:val="es-DO"/>
        </w:rPr>
        <w:t xml:space="preserve">), en virtud de que </w:t>
      </w:r>
      <w:r w:rsidR="00C44BB5" w:rsidRPr="00D949CB">
        <w:rPr>
          <w:rFonts w:cs="Times New Roman"/>
          <w:bCs/>
          <w:color w:val="767171"/>
          <w:lang w:val="es-DO"/>
        </w:rPr>
        <w:t xml:space="preserve">fueron </w:t>
      </w:r>
      <w:r w:rsidRPr="00D949CB">
        <w:rPr>
          <w:rFonts w:cs="Times New Roman"/>
          <w:bCs/>
          <w:color w:val="767171"/>
          <w:lang w:val="es-DO"/>
        </w:rPr>
        <w:t>destru</w:t>
      </w:r>
      <w:r w:rsidR="00C44BB5" w:rsidRPr="00D949CB">
        <w:rPr>
          <w:rFonts w:cs="Times New Roman"/>
          <w:bCs/>
          <w:color w:val="767171"/>
          <w:lang w:val="es-DO"/>
        </w:rPr>
        <w:t xml:space="preserve">idas </w:t>
      </w:r>
      <w:r w:rsidRPr="00D949CB">
        <w:rPr>
          <w:rFonts w:cs="Times New Roman"/>
          <w:bCs/>
          <w:color w:val="767171"/>
          <w:lang w:val="es-DO"/>
        </w:rPr>
        <w:t>varias antenas de telecomunicaciones.</w:t>
      </w:r>
    </w:p>
    <w:p w14:paraId="7ADD7A88" w14:textId="77777777" w:rsidR="00253890" w:rsidRPr="00D949CB" w:rsidRDefault="00253890" w:rsidP="00EB51E6">
      <w:pPr>
        <w:pStyle w:val="Prrafodelista"/>
        <w:tabs>
          <w:tab w:val="left" w:pos="720"/>
        </w:tabs>
        <w:spacing w:after="0" w:line="360" w:lineRule="auto"/>
        <w:ind w:left="426"/>
        <w:jc w:val="both"/>
        <w:rPr>
          <w:rFonts w:cs="Times New Roman"/>
          <w:bCs/>
          <w:color w:val="767171"/>
          <w:lang w:val="es-DO"/>
        </w:rPr>
      </w:pPr>
    </w:p>
    <w:p w14:paraId="4B029A06" w14:textId="77777777" w:rsidR="007433B3" w:rsidRPr="00D949CB" w:rsidRDefault="00F75451" w:rsidP="007C1249">
      <w:pPr>
        <w:pStyle w:val="Prrafodelista"/>
        <w:numPr>
          <w:ilvl w:val="0"/>
          <w:numId w:val="50"/>
        </w:numPr>
        <w:tabs>
          <w:tab w:val="left" w:pos="720"/>
        </w:tabs>
        <w:spacing w:after="0" w:line="360" w:lineRule="auto"/>
        <w:jc w:val="both"/>
        <w:rPr>
          <w:rFonts w:cs="Times New Roman"/>
          <w:bCs/>
          <w:color w:val="767171"/>
          <w:lang w:val="es-DO"/>
        </w:rPr>
      </w:pPr>
      <w:r w:rsidRPr="00D949CB">
        <w:rPr>
          <w:rFonts w:cs="Times New Roman"/>
          <w:bCs/>
          <w:color w:val="767171"/>
          <w:lang w:val="es-DO"/>
        </w:rPr>
        <w:t xml:space="preserve">Traslado del personal de la embajada alemana a la frontera con Polonia, para recibir a nuestros connacionales, pago de los billetes aéreos y recepción por parte del </w:t>
      </w:r>
      <w:proofErr w:type="gramStart"/>
      <w:r w:rsidRPr="00D949CB">
        <w:rPr>
          <w:rFonts w:cs="Times New Roman"/>
          <w:bCs/>
          <w:color w:val="767171"/>
          <w:lang w:val="es-DO"/>
        </w:rPr>
        <w:t>Viceministro</w:t>
      </w:r>
      <w:proofErr w:type="gramEnd"/>
      <w:r w:rsidRPr="00D949CB">
        <w:rPr>
          <w:rFonts w:cs="Times New Roman"/>
          <w:bCs/>
          <w:color w:val="767171"/>
          <w:lang w:val="es-DO"/>
        </w:rPr>
        <w:t xml:space="preserve"> Román y el equipo de esta Dirección, para los dominicanos que decidieron regresar a la República Dominicana.</w:t>
      </w:r>
      <w:r w:rsidR="00912800" w:rsidRPr="00D949CB">
        <w:rPr>
          <w:rFonts w:cs="Times New Roman"/>
          <w:bCs/>
          <w:color w:val="767171"/>
          <w:lang w:val="es-DO"/>
        </w:rPr>
        <w:t xml:space="preserve"> Se realizó la gestión para el traslado de los restos de cuatro dominicanos fallecidos en el exterior específicamente en Italia (1) y Puerto Rico (3), el traslado de una dominicana desde Turquía, quien se presume es una posible víctima de trata, y el traslado al país de una persona deportada desde Puerto Rico.</w:t>
      </w:r>
    </w:p>
    <w:p w14:paraId="3DDBC44D" w14:textId="77777777" w:rsidR="007433B3" w:rsidRPr="00D949CB" w:rsidRDefault="007433B3" w:rsidP="00EB51E6">
      <w:pPr>
        <w:pStyle w:val="Prrafodelista"/>
        <w:rPr>
          <w:rFonts w:eastAsia="Calibri" w:cs="Times New Roman"/>
          <w:bCs/>
          <w:color w:val="767171"/>
          <w:szCs w:val="24"/>
          <w:lang w:val="es-ES"/>
        </w:rPr>
      </w:pPr>
    </w:p>
    <w:p w14:paraId="285EA29B" w14:textId="53369026" w:rsidR="000165D4" w:rsidRPr="00D949CB" w:rsidRDefault="007433B3" w:rsidP="007C1249">
      <w:pPr>
        <w:pStyle w:val="Prrafodelista"/>
        <w:numPr>
          <w:ilvl w:val="0"/>
          <w:numId w:val="50"/>
        </w:numPr>
        <w:tabs>
          <w:tab w:val="left" w:pos="720"/>
        </w:tabs>
        <w:spacing w:after="0" w:line="360" w:lineRule="auto"/>
        <w:jc w:val="both"/>
        <w:rPr>
          <w:rFonts w:cs="Times New Roman"/>
          <w:bCs/>
          <w:color w:val="767171"/>
          <w:lang w:val="es-DO"/>
        </w:rPr>
      </w:pPr>
      <w:r w:rsidRPr="00D949CB">
        <w:rPr>
          <w:rFonts w:eastAsia="Calibri" w:cs="Times New Roman"/>
          <w:bCs/>
          <w:color w:val="767171"/>
          <w:szCs w:val="24"/>
          <w:lang w:val="es-ES"/>
        </w:rPr>
        <w:t xml:space="preserve">Coordinación del </w:t>
      </w:r>
      <w:r w:rsidR="000165D4" w:rsidRPr="00D949CB">
        <w:rPr>
          <w:rFonts w:eastAsia="Calibri" w:cs="Times New Roman"/>
          <w:bCs/>
          <w:color w:val="767171"/>
          <w:szCs w:val="24"/>
          <w:lang w:val="es-ES"/>
        </w:rPr>
        <w:t xml:space="preserve">retorno de 26 ciudadanos dominicanos que se encontraban varados en Guatemala. </w:t>
      </w:r>
      <w:r w:rsidR="00C7711D" w:rsidRPr="00D949CB">
        <w:rPr>
          <w:rFonts w:eastAsia="Calibri" w:cs="Times New Roman"/>
          <w:bCs/>
          <w:color w:val="767171"/>
          <w:szCs w:val="24"/>
          <w:lang w:val="es-ES"/>
        </w:rPr>
        <w:t xml:space="preserve">En un esfuerzo coordinado con la Embajada dominicana en dicho país y con la línea aérea </w:t>
      </w:r>
      <w:proofErr w:type="spellStart"/>
      <w:r w:rsidR="00C7711D" w:rsidRPr="00D949CB">
        <w:rPr>
          <w:rFonts w:eastAsia="Calibri" w:cs="Times New Roman"/>
          <w:bCs/>
          <w:color w:val="767171"/>
          <w:szCs w:val="24"/>
          <w:lang w:val="es-ES"/>
        </w:rPr>
        <w:t>Arajet</w:t>
      </w:r>
      <w:proofErr w:type="spellEnd"/>
      <w:r w:rsidR="00C7711D" w:rsidRPr="00D949CB">
        <w:rPr>
          <w:rFonts w:eastAsia="Calibri" w:cs="Times New Roman"/>
          <w:bCs/>
          <w:color w:val="767171"/>
          <w:szCs w:val="24"/>
          <w:lang w:val="es-ES"/>
        </w:rPr>
        <w:t>.</w:t>
      </w:r>
    </w:p>
    <w:p w14:paraId="6C6D6D70" w14:textId="77777777" w:rsidR="003060F2" w:rsidRPr="00D949CB" w:rsidRDefault="003060F2" w:rsidP="00EB51E6">
      <w:pPr>
        <w:spacing w:after="0" w:line="360" w:lineRule="auto"/>
        <w:jc w:val="both"/>
        <w:rPr>
          <w:bCs/>
          <w:color w:val="767171"/>
          <w:shd w:val="clear" w:color="auto" w:fill="FFFFFF" w:themeFill="background1"/>
          <w:lang w:val="es-US"/>
        </w:rPr>
      </w:pPr>
    </w:p>
    <w:p w14:paraId="0DD7FC63" w14:textId="56F23A10" w:rsidR="00DB5E9E" w:rsidRPr="00D949CB" w:rsidRDefault="00C7711D" w:rsidP="00DB5E9E">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Se </w:t>
      </w:r>
      <w:r w:rsidR="00664398" w:rsidRPr="00D949CB">
        <w:rPr>
          <w:rFonts w:eastAsia="Calibri" w:cs="Times New Roman"/>
          <w:color w:val="767171"/>
          <w:szCs w:val="24"/>
          <w:lang w:val="es-ES"/>
        </w:rPr>
        <w:t>recuerda,</w:t>
      </w:r>
      <w:r w:rsidRPr="00D949CB">
        <w:rPr>
          <w:rFonts w:eastAsia="Calibri" w:cs="Times New Roman"/>
          <w:color w:val="767171"/>
          <w:szCs w:val="24"/>
          <w:lang w:val="es-ES"/>
        </w:rPr>
        <w:t xml:space="preserve"> además, el descarrilamiento del </w:t>
      </w:r>
      <w:r w:rsidR="00D871B9" w:rsidRPr="00D949CB">
        <w:rPr>
          <w:rFonts w:eastAsia="Calibri" w:cs="Times New Roman"/>
          <w:color w:val="767171"/>
          <w:szCs w:val="24"/>
          <w:lang w:val="es-ES"/>
        </w:rPr>
        <w:t>contenedor</w:t>
      </w:r>
      <w:r w:rsidRPr="00D949CB">
        <w:rPr>
          <w:rFonts w:eastAsia="Calibri" w:cs="Times New Roman"/>
          <w:color w:val="767171"/>
          <w:szCs w:val="24"/>
          <w:lang w:val="es-ES"/>
        </w:rPr>
        <w:t xml:space="preserve"> en Chiapas, </w:t>
      </w:r>
      <w:r w:rsidR="00664398" w:rsidRPr="00D949CB">
        <w:rPr>
          <w:rFonts w:eastAsia="Calibri" w:cs="Times New Roman"/>
          <w:color w:val="767171"/>
          <w:szCs w:val="24"/>
          <w:lang w:val="es-ES"/>
        </w:rPr>
        <w:t>México</w:t>
      </w:r>
      <w:r w:rsidRPr="00D949CB">
        <w:rPr>
          <w:rFonts w:eastAsia="Calibri" w:cs="Times New Roman"/>
          <w:color w:val="767171"/>
          <w:szCs w:val="24"/>
          <w:lang w:val="es-ES"/>
        </w:rPr>
        <w:t xml:space="preserve">. Este suceso </w:t>
      </w:r>
      <w:r w:rsidR="00664398" w:rsidRPr="00D949CB">
        <w:rPr>
          <w:rFonts w:eastAsia="Calibri" w:cs="Times New Roman"/>
          <w:color w:val="767171"/>
          <w:szCs w:val="24"/>
          <w:lang w:val="es-ES"/>
        </w:rPr>
        <w:t>amerito la coordinación de acciones con el consulado dominicano en dicho país, los fines de identificar y trasladar a Rep</w:t>
      </w:r>
      <w:r w:rsidR="003476EA" w:rsidRPr="00D949CB">
        <w:rPr>
          <w:rFonts w:eastAsia="Calibri" w:cs="Times New Roman"/>
          <w:color w:val="767171"/>
          <w:szCs w:val="24"/>
          <w:lang w:val="es-ES"/>
        </w:rPr>
        <w:t>ú</w:t>
      </w:r>
      <w:r w:rsidR="00664398" w:rsidRPr="00D949CB">
        <w:rPr>
          <w:rFonts w:eastAsia="Calibri" w:cs="Times New Roman"/>
          <w:color w:val="767171"/>
          <w:szCs w:val="24"/>
          <w:lang w:val="es-ES"/>
        </w:rPr>
        <w:t>blica Dominican</w:t>
      </w:r>
      <w:r w:rsidR="003476EA" w:rsidRPr="00D949CB">
        <w:rPr>
          <w:rFonts w:eastAsia="Calibri" w:cs="Times New Roman"/>
          <w:color w:val="767171"/>
          <w:szCs w:val="24"/>
          <w:lang w:val="es-ES"/>
        </w:rPr>
        <w:t>a</w:t>
      </w:r>
      <w:r w:rsidR="00664398" w:rsidRPr="00D949CB">
        <w:rPr>
          <w:rFonts w:eastAsia="Calibri" w:cs="Times New Roman"/>
          <w:color w:val="767171"/>
          <w:szCs w:val="24"/>
          <w:lang w:val="es-ES"/>
        </w:rPr>
        <w:t xml:space="preserve"> los re</w:t>
      </w:r>
      <w:r w:rsidR="00E31E9E" w:rsidRPr="00D949CB">
        <w:rPr>
          <w:rFonts w:eastAsia="Calibri" w:cs="Times New Roman"/>
          <w:color w:val="767171"/>
          <w:szCs w:val="24"/>
          <w:lang w:val="es-ES"/>
        </w:rPr>
        <w:t>s</w:t>
      </w:r>
      <w:r w:rsidR="00664398" w:rsidRPr="00D949CB">
        <w:rPr>
          <w:rFonts w:eastAsia="Calibri" w:cs="Times New Roman"/>
          <w:color w:val="767171"/>
          <w:szCs w:val="24"/>
          <w:lang w:val="es-ES"/>
        </w:rPr>
        <w:t xml:space="preserve">tos de los fallecidos en el accidente. </w:t>
      </w:r>
      <w:r w:rsidR="003415EE" w:rsidRPr="00D949CB">
        <w:rPr>
          <w:rFonts w:eastAsia="Calibri" w:cs="Times New Roman"/>
          <w:color w:val="767171"/>
          <w:szCs w:val="24"/>
          <w:lang w:val="es-ES"/>
        </w:rPr>
        <w:t>Se logr</w:t>
      </w:r>
      <w:r w:rsidRPr="00D949CB">
        <w:rPr>
          <w:rFonts w:eastAsia="Calibri" w:cs="Times New Roman"/>
          <w:color w:val="767171"/>
          <w:szCs w:val="24"/>
          <w:lang w:val="es-ES"/>
        </w:rPr>
        <w:t>ó</w:t>
      </w:r>
      <w:r w:rsidR="003415EE" w:rsidRPr="00D949CB">
        <w:rPr>
          <w:rFonts w:eastAsia="Calibri" w:cs="Times New Roman"/>
          <w:color w:val="767171"/>
          <w:szCs w:val="24"/>
          <w:lang w:val="es-ES"/>
        </w:rPr>
        <w:t xml:space="preserve"> </w:t>
      </w:r>
      <w:r w:rsidR="00DB5E9E" w:rsidRPr="00D949CB">
        <w:rPr>
          <w:rFonts w:eastAsia="Calibri" w:cs="Times New Roman"/>
          <w:color w:val="767171"/>
          <w:szCs w:val="24"/>
          <w:lang w:val="es-ES"/>
        </w:rPr>
        <w:t xml:space="preserve">establecer </w:t>
      </w:r>
      <w:r w:rsidR="003415EE" w:rsidRPr="00D949CB">
        <w:rPr>
          <w:rFonts w:eastAsia="Calibri" w:cs="Times New Roman"/>
          <w:color w:val="767171"/>
          <w:szCs w:val="24"/>
          <w:lang w:val="es-ES"/>
        </w:rPr>
        <w:t>acercamiento</w:t>
      </w:r>
      <w:r w:rsidR="00DB5E9E" w:rsidRPr="00D949CB">
        <w:rPr>
          <w:rFonts w:eastAsia="Calibri" w:cs="Times New Roman"/>
          <w:color w:val="767171"/>
          <w:szCs w:val="24"/>
          <w:lang w:val="es-ES"/>
        </w:rPr>
        <w:t>s</w:t>
      </w:r>
      <w:r w:rsidR="003415EE" w:rsidRPr="00D949CB">
        <w:rPr>
          <w:rFonts w:eastAsia="Calibri" w:cs="Times New Roman"/>
          <w:color w:val="767171"/>
          <w:szCs w:val="24"/>
          <w:lang w:val="es-ES"/>
        </w:rPr>
        <w:t xml:space="preserve"> de solidaridad con familiares de </w:t>
      </w:r>
      <w:r w:rsidR="00DB5E9E" w:rsidRPr="00D949CB">
        <w:rPr>
          <w:rFonts w:eastAsia="Calibri" w:cs="Times New Roman"/>
          <w:color w:val="767171"/>
          <w:szCs w:val="24"/>
          <w:lang w:val="es-ES"/>
        </w:rPr>
        <w:t xml:space="preserve">las </w:t>
      </w:r>
      <w:r w:rsidR="003415EE" w:rsidRPr="00D949CB">
        <w:rPr>
          <w:rFonts w:eastAsia="Calibri" w:cs="Times New Roman"/>
          <w:color w:val="767171"/>
          <w:szCs w:val="24"/>
          <w:lang w:val="es-ES"/>
        </w:rPr>
        <w:t xml:space="preserve">víctimas y </w:t>
      </w:r>
      <w:r w:rsidR="00DB5E9E" w:rsidRPr="00D949CB">
        <w:rPr>
          <w:rFonts w:eastAsia="Calibri" w:cs="Times New Roman"/>
          <w:color w:val="767171"/>
          <w:szCs w:val="24"/>
          <w:lang w:val="es-ES"/>
        </w:rPr>
        <w:t xml:space="preserve">recopilación de </w:t>
      </w:r>
      <w:r w:rsidR="003415EE" w:rsidRPr="00D949CB">
        <w:rPr>
          <w:rFonts w:eastAsia="Calibri" w:cs="Times New Roman"/>
          <w:color w:val="767171"/>
          <w:szCs w:val="24"/>
          <w:lang w:val="es-ES"/>
        </w:rPr>
        <w:t xml:space="preserve">información que </w:t>
      </w:r>
      <w:r w:rsidR="00DB5E9E" w:rsidRPr="00D949CB">
        <w:rPr>
          <w:rFonts w:eastAsia="Calibri" w:cs="Times New Roman"/>
          <w:color w:val="767171"/>
          <w:szCs w:val="24"/>
          <w:lang w:val="es-ES"/>
        </w:rPr>
        <w:t>facilita</w:t>
      </w:r>
      <w:r w:rsidR="003415EE" w:rsidRPr="00D949CB">
        <w:rPr>
          <w:rFonts w:eastAsia="Calibri" w:cs="Times New Roman"/>
          <w:color w:val="767171"/>
          <w:szCs w:val="24"/>
          <w:lang w:val="es-ES"/>
        </w:rPr>
        <w:t xml:space="preserve"> la identificación</w:t>
      </w:r>
      <w:r w:rsidR="00664398" w:rsidRPr="00D949CB">
        <w:rPr>
          <w:rFonts w:eastAsia="Calibri" w:cs="Times New Roman"/>
          <w:color w:val="767171"/>
          <w:szCs w:val="24"/>
          <w:lang w:val="es-ES"/>
        </w:rPr>
        <w:t xml:space="preserve"> de los cuerpos, cuyos gastos de traslados fueron cubiertos en su totalidad por el Estado. Asimismo, fue </w:t>
      </w:r>
      <w:r w:rsidR="003415EE" w:rsidRPr="00D949CB">
        <w:rPr>
          <w:rFonts w:eastAsia="Calibri" w:cs="Times New Roman"/>
          <w:color w:val="767171"/>
          <w:szCs w:val="24"/>
          <w:lang w:val="es-ES"/>
        </w:rPr>
        <w:t xml:space="preserve">habilitada la línea de emergencia para comunicación y orientación </w:t>
      </w:r>
      <w:r w:rsidR="00664398" w:rsidRPr="00D949CB">
        <w:rPr>
          <w:rFonts w:eastAsia="Calibri" w:cs="Times New Roman"/>
          <w:color w:val="767171"/>
          <w:szCs w:val="24"/>
          <w:lang w:val="es-ES"/>
        </w:rPr>
        <w:t>a</w:t>
      </w:r>
      <w:r w:rsidR="003415EE" w:rsidRPr="00D949CB">
        <w:rPr>
          <w:rFonts w:eastAsia="Calibri" w:cs="Times New Roman"/>
          <w:color w:val="767171"/>
          <w:szCs w:val="24"/>
          <w:lang w:val="es-ES"/>
        </w:rPr>
        <w:t xml:space="preserve"> las familias afectadas</w:t>
      </w:r>
      <w:r w:rsidR="00664398" w:rsidRPr="00D949CB">
        <w:rPr>
          <w:rFonts w:eastAsia="Calibri" w:cs="Times New Roman"/>
          <w:color w:val="767171"/>
          <w:szCs w:val="24"/>
          <w:lang w:val="es-ES"/>
        </w:rPr>
        <w:t xml:space="preserve">. Finalmente, en </w:t>
      </w:r>
      <w:r w:rsidR="003415EE" w:rsidRPr="00D949CB">
        <w:rPr>
          <w:rFonts w:eastAsia="Calibri" w:cs="Times New Roman"/>
          <w:color w:val="767171"/>
          <w:szCs w:val="24"/>
          <w:lang w:val="es-ES"/>
        </w:rPr>
        <w:t xml:space="preserve">coordinación con las autoridades mexicanas, se estableció </w:t>
      </w:r>
      <w:r w:rsidR="00664398" w:rsidRPr="00D949CB">
        <w:rPr>
          <w:rFonts w:eastAsia="Calibri" w:cs="Times New Roman"/>
          <w:color w:val="767171"/>
          <w:szCs w:val="24"/>
          <w:lang w:val="es-ES"/>
        </w:rPr>
        <w:t xml:space="preserve">como </w:t>
      </w:r>
      <w:r w:rsidR="003415EE" w:rsidRPr="00D949CB">
        <w:rPr>
          <w:rFonts w:eastAsia="Calibri" w:cs="Times New Roman"/>
          <w:color w:val="767171"/>
          <w:szCs w:val="24"/>
          <w:lang w:val="es-ES"/>
        </w:rPr>
        <w:t>punto</w:t>
      </w:r>
      <w:r w:rsidR="00664398" w:rsidRPr="00D949CB">
        <w:rPr>
          <w:rFonts w:eastAsia="Calibri" w:cs="Times New Roman"/>
          <w:color w:val="767171"/>
          <w:szCs w:val="24"/>
          <w:lang w:val="es-ES"/>
        </w:rPr>
        <w:t>s</w:t>
      </w:r>
      <w:r w:rsidR="003415EE" w:rsidRPr="00D949CB">
        <w:rPr>
          <w:rFonts w:eastAsia="Calibri" w:cs="Times New Roman"/>
          <w:color w:val="767171"/>
          <w:szCs w:val="24"/>
          <w:lang w:val="es-ES"/>
        </w:rPr>
        <w:t xml:space="preserve"> focal</w:t>
      </w:r>
      <w:r w:rsidR="00664398" w:rsidRPr="00D949CB">
        <w:rPr>
          <w:rFonts w:eastAsia="Calibri" w:cs="Times New Roman"/>
          <w:color w:val="767171"/>
          <w:szCs w:val="24"/>
          <w:lang w:val="es-ES"/>
        </w:rPr>
        <w:t>es</w:t>
      </w:r>
      <w:r w:rsidR="003415EE" w:rsidRPr="00D949CB">
        <w:rPr>
          <w:rFonts w:eastAsia="Calibri" w:cs="Times New Roman"/>
          <w:color w:val="767171"/>
          <w:szCs w:val="24"/>
          <w:lang w:val="es-ES"/>
        </w:rPr>
        <w:t xml:space="preserve"> </w:t>
      </w:r>
      <w:r w:rsidR="00664398" w:rsidRPr="00D949CB">
        <w:rPr>
          <w:rFonts w:eastAsia="Calibri" w:cs="Times New Roman"/>
          <w:color w:val="767171"/>
          <w:szCs w:val="24"/>
          <w:lang w:val="es-ES"/>
        </w:rPr>
        <w:t xml:space="preserve">nacional </w:t>
      </w:r>
      <w:r w:rsidR="003415EE" w:rsidRPr="00D949CB">
        <w:rPr>
          <w:rFonts w:eastAsia="Calibri" w:cs="Times New Roman"/>
          <w:color w:val="767171"/>
          <w:szCs w:val="24"/>
          <w:lang w:val="es-ES"/>
        </w:rPr>
        <w:t xml:space="preserve">a la Dirección General de Migración, </w:t>
      </w:r>
      <w:r w:rsidR="00664398" w:rsidRPr="00D949CB">
        <w:rPr>
          <w:rFonts w:eastAsia="Calibri" w:cs="Times New Roman"/>
          <w:color w:val="767171"/>
          <w:szCs w:val="24"/>
          <w:lang w:val="es-ES"/>
        </w:rPr>
        <w:t xml:space="preserve">la </w:t>
      </w:r>
      <w:r w:rsidR="003415EE" w:rsidRPr="00D949CB">
        <w:rPr>
          <w:rFonts w:eastAsia="Calibri" w:cs="Times New Roman"/>
          <w:color w:val="767171"/>
          <w:szCs w:val="24"/>
          <w:lang w:val="es-ES"/>
        </w:rPr>
        <w:t xml:space="preserve">Policía Nacional y Procuraduría General de la República, para el seguimiento a las investigaciones necesarias </w:t>
      </w:r>
      <w:r w:rsidR="00684296" w:rsidRPr="00D949CB">
        <w:rPr>
          <w:rFonts w:eastAsia="Calibri" w:cs="Times New Roman"/>
          <w:color w:val="767171"/>
          <w:szCs w:val="24"/>
          <w:lang w:val="es-ES"/>
        </w:rPr>
        <w:t>en relación con</w:t>
      </w:r>
      <w:r w:rsidR="003415EE" w:rsidRPr="00D949CB">
        <w:rPr>
          <w:rFonts w:eastAsia="Calibri" w:cs="Times New Roman"/>
          <w:color w:val="767171"/>
          <w:szCs w:val="24"/>
          <w:lang w:val="es-ES"/>
        </w:rPr>
        <w:t xml:space="preserve"> la red de tráfico ilícito de mig</w:t>
      </w:r>
      <w:r w:rsidR="00DB5E9E" w:rsidRPr="00D949CB">
        <w:rPr>
          <w:rFonts w:eastAsia="Calibri" w:cs="Times New Roman"/>
          <w:color w:val="767171"/>
          <w:szCs w:val="24"/>
          <w:lang w:val="es-ES"/>
        </w:rPr>
        <w:t>rantes vinculada</w:t>
      </w:r>
      <w:r w:rsidR="00664398" w:rsidRPr="00D949CB">
        <w:rPr>
          <w:rFonts w:eastAsia="Calibri" w:cs="Times New Roman"/>
          <w:color w:val="767171"/>
          <w:szCs w:val="24"/>
          <w:lang w:val="es-ES"/>
        </w:rPr>
        <w:t xml:space="preserve"> en el evento</w:t>
      </w:r>
      <w:r w:rsidR="004C6D25" w:rsidRPr="00D949CB">
        <w:rPr>
          <w:rFonts w:eastAsia="Calibri" w:cs="Times New Roman"/>
          <w:color w:val="767171"/>
          <w:szCs w:val="24"/>
          <w:lang w:val="es-ES"/>
        </w:rPr>
        <w:t xml:space="preserve">. </w:t>
      </w:r>
    </w:p>
    <w:p w14:paraId="2D3B12A6" w14:textId="5ECCA060" w:rsidR="00253890" w:rsidRPr="00D949CB" w:rsidRDefault="00253890" w:rsidP="00DB5E9E">
      <w:pPr>
        <w:spacing w:after="0" w:line="360" w:lineRule="auto"/>
        <w:jc w:val="both"/>
        <w:rPr>
          <w:rFonts w:eastAsia="Calibri" w:cs="Times New Roman"/>
          <w:color w:val="767171"/>
          <w:szCs w:val="24"/>
          <w:lang w:val="es-ES"/>
        </w:rPr>
      </w:pPr>
    </w:p>
    <w:p w14:paraId="6B316900" w14:textId="77777777" w:rsidR="00474E0F" w:rsidRPr="00D949CB" w:rsidRDefault="00474E0F" w:rsidP="00DB5E9E">
      <w:pPr>
        <w:spacing w:after="0" w:line="360" w:lineRule="auto"/>
        <w:jc w:val="both"/>
        <w:rPr>
          <w:rFonts w:eastAsia="Calibri" w:cs="Times New Roman"/>
          <w:color w:val="767171"/>
          <w:szCs w:val="24"/>
          <w:lang w:val="es-ES"/>
        </w:rPr>
      </w:pPr>
    </w:p>
    <w:p w14:paraId="27ACC846" w14:textId="77777777" w:rsidR="00664398" w:rsidRPr="00D949CB" w:rsidRDefault="00664398" w:rsidP="00DB5E9E">
      <w:pPr>
        <w:spacing w:after="0" w:line="360" w:lineRule="auto"/>
        <w:jc w:val="both"/>
        <w:rPr>
          <w:rFonts w:eastAsia="Calibri" w:cs="Times New Roman"/>
          <w:color w:val="767171"/>
          <w:szCs w:val="24"/>
          <w:lang w:val="es-ES"/>
        </w:rPr>
      </w:pPr>
    </w:p>
    <w:p w14:paraId="2FFAEAE0" w14:textId="604A31A3" w:rsidR="003415EE" w:rsidRPr="00D949CB" w:rsidRDefault="003415EE" w:rsidP="003415EE">
      <w:pPr>
        <w:spacing w:line="360" w:lineRule="auto"/>
        <w:jc w:val="both"/>
        <w:rPr>
          <w:rFonts w:eastAsia="Calibri" w:cs="Times New Roman"/>
          <w:b/>
          <w:color w:val="767171"/>
          <w:szCs w:val="24"/>
          <w:lang w:val="es-ES"/>
        </w:rPr>
      </w:pPr>
      <w:r w:rsidRPr="00D949CB">
        <w:rPr>
          <w:rFonts w:eastAsia="Calibri" w:cs="Times New Roman"/>
          <w:b/>
          <w:color w:val="767171"/>
          <w:szCs w:val="24"/>
          <w:lang w:val="es-ES"/>
        </w:rPr>
        <w:lastRenderedPageBreak/>
        <w:t>Plan de Normalización de Venezolanos</w:t>
      </w:r>
    </w:p>
    <w:p w14:paraId="48115217" w14:textId="77777777" w:rsidR="003415EE" w:rsidRPr="00D949CB" w:rsidRDefault="003415EE" w:rsidP="003415EE">
      <w:pPr>
        <w:spacing w:after="0" w:line="360" w:lineRule="auto"/>
        <w:jc w:val="both"/>
        <w:rPr>
          <w:rFonts w:eastAsia="Calibri" w:cs="Times New Roman"/>
          <w:b/>
          <w:color w:val="767171"/>
          <w:sz w:val="12"/>
          <w:szCs w:val="24"/>
          <w:lang w:val="es-ES"/>
        </w:rPr>
      </w:pPr>
    </w:p>
    <w:p w14:paraId="217DCDDE" w14:textId="4EB836A8" w:rsidR="00857628" w:rsidRPr="00D949CB" w:rsidRDefault="00857628" w:rsidP="004C6D25">
      <w:pPr>
        <w:pStyle w:val="Prrafodelista"/>
        <w:spacing w:line="360" w:lineRule="auto"/>
        <w:ind w:left="0"/>
        <w:jc w:val="both"/>
        <w:rPr>
          <w:rFonts w:eastAsia="Calibri"/>
          <w:color w:val="767171"/>
          <w:lang w:val="es-ES"/>
        </w:rPr>
      </w:pPr>
      <w:r w:rsidRPr="00D949CB">
        <w:rPr>
          <w:rFonts w:eastAsia="Calibri"/>
          <w:color w:val="767171"/>
          <w:lang w:val="es-ES"/>
        </w:rPr>
        <w:t xml:space="preserve">En este </w:t>
      </w:r>
      <w:r w:rsidR="000165D4" w:rsidRPr="00D949CB">
        <w:rPr>
          <w:rFonts w:eastAsia="Calibri"/>
          <w:color w:val="767171"/>
          <w:lang w:val="es-ES"/>
        </w:rPr>
        <w:t>este</w:t>
      </w:r>
      <w:r w:rsidRPr="00D949CB">
        <w:rPr>
          <w:rFonts w:eastAsia="Calibri"/>
          <w:color w:val="767171"/>
          <w:lang w:val="es-ES"/>
        </w:rPr>
        <w:t xml:space="preserve"> año, se continuo con la implementación de la </w:t>
      </w:r>
      <w:r w:rsidRPr="00D949CB">
        <w:rPr>
          <w:rFonts w:eastAsia="Calibri" w:cs="Times New Roman"/>
          <w:color w:val="767171"/>
          <w:lang w:val="es-ES"/>
        </w:rPr>
        <w:t>Resolución Núm.M-MIP-EXT-00119-2021,</w:t>
      </w:r>
      <w:r w:rsidRPr="00D949CB">
        <w:rPr>
          <w:rFonts w:eastAsia="Calibri"/>
          <w:color w:val="767171"/>
          <w:lang w:val="es-ES"/>
        </w:rPr>
        <w:t xml:space="preserve"> </w:t>
      </w:r>
      <w:r w:rsidRPr="00D949CB">
        <w:rPr>
          <w:rFonts w:eastAsia="Calibri" w:cs="Times New Roman"/>
          <w:color w:val="767171"/>
          <w:szCs w:val="24"/>
          <w:lang w:val="es-ES"/>
        </w:rPr>
        <w:t xml:space="preserve">que normaliza la situación migratoria irregular de los nacionales venezolanos en </w:t>
      </w:r>
      <w:r w:rsidRPr="00D949CB">
        <w:rPr>
          <w:rFonts w:eastAsia="Calibri"/>
          <w:color w:val="767171"/>
          <w:lang w:val="es-ES"/>
        </w:rPr>
        <w:t xml:space="preserve">territorio dominicano. Esta directriz, impulsada por el presidente Luís </w:t>
      </w:r>
      <w:proofErr w:type="spellStart"/>
      <w:r w:rsidRPr="00D949CB">
        <w:rPr>
          <w:rFonts w:eastAsia="Calibri"/>
          <w:color w:val="767171"/>
          <w:lang w:val="es-ES"/>
        </w:rPr>
        <w:t>Abinader</w:t>
      </w:r>
      <w:proofErr w:type="spellEnd"/>
      <w:r w:rsidRPr="00D949CB">
        <w:rPr>
          <w:rFonts w:eastAsia="Calibri"/>
          <w:color w:val="767171"/>
          <w:lang w:val="es-ES"/>
        </w:rPr>
        <w:t>, fue reconocida por el Departamento de Estado en el vigésimo primer informe anual sobre la trata de personas (TIP), documento en que se valora positivamente el apoyo que el país le ha dado a la población venezolana en situación   de vulnerabilidad.</w:t>
      </w:r>
      <w:r w:rsidR="004C6D25" w:rsidRPr="00D949CB">
        <w:rPr>
          <w:rFonts w:eastAsia="Calibri"/>
          <w:color w:val="767171"/>
          <w:lang w:val="es-ES"/>
        </w:rPr>
        <w:t xml:space="preserve"> </w:t>
      </w:r>
      <w:r w:rsidR="00CA6F73" w:rsidRPr="00D949CB">
        <w:rPr>
          <w:rFonts w:eastAsia="Calibri"/>
          <w:color w:val="767171"/>
          <w:lang w:val="es-ES"/>
        </w:rPr>
        <w:t xml:space="preserve">Dicha medida contribuye a </w:t>
      </w:r>
      <w:r w:rsidRPr="00D949CB">
        <w:rPr>
          <w:rFonts w:eastAsia="Calibri"/>
          <w:color w:val="767171"/>
          <w:lang w:val="es-ES"/>
        </w:rPr>
        <w:t>viabilizar el proceso de Normalización migratoria</w:t>
      </w:r>
      <w:r w:rsidR="00CA6F73" w:rsidRPr="00D949CB">
        <w:rPr>
          <w:rFonts w:eastAsia="Calibri"/>
          <w:color w:val="767171"/>
          <w:lang w:val="es-ES"/>
        </w:rPr>
        <w:t xml:space="preserve"> y a </w:t>
      </w:r>
      <w:r w:rsidRPr="00D949CB">
        <w:rPr>
          <w:rFonts w:eastAsia="Calibri"/>
          <w:color w:val="767171"/>
          <w:lang w:val="es-ES"/>
        </w:rPr>
        <w:t>fortalecer el combate contra la trata y el tráfico ilícito de personas, al otorgar a los migrantes venezolanos mayor seguridad y autonomía.</w:t>
      </w:r>
    </w:p>
    <w:p w14:paraId="5DE5CBDB" w14:textId="77777777" w:rsidR="001E7038" w:rsidRPr="00D949CB" w:rsidRDefault="001E7038" w:rsidP="001E7038">
      <w:pPr>
        <w:pStyle w:val="Prrafodelista"/>
        <w:spacing w:line="360" w:lineRule="auto"/>
        <w:ind w:left="360"/>
        <w:jc w:val="both"/>
        <w:rPr>
          <w:rFonts w:ascii="Artifex CF" w:hAnsi="Artifex CF" w:cs="Times New Roman"/>
          <w:color w:val="767171"/>
          <w:lang w:val="es-ES"/>
        </w:rPr>
      </w:pPr>
    </w:p>
    <w:p w14:paraId="5861989D" w14:textId="0A7B7DA1" w:rsidR="001E7038" w:rsidRPr="00D949CB" w:rsidRDefault="001E7038" w:rsidP="001E7038">
      <w:pPr>
        <w:pStyle w:val="Prrafodelista"/>
        <w:spacing w:line="360" w:lineRule="auto"/>
        <w:ind w:left="0"/>
        <w:jc w:val="both"/>
        <w:rPr>
          <w:rFonts w:eastAsia="Calibri"/>
          <w:color w:val="767171"/>
          <w:lang w:val="es-ES"/>
        </w:rPr>
      </w:pPr>
      <w:r w:rsidRPr="00D949CB">
        <w:rPr>
          <w:rFonts w:eastAsia="Calibri"/>
          <w:color w:val="767171"/>
          <w:lang w:val="es-ES"/>
        </w:rPr>
        <w:t xml:space="preserve">Este plan ha contado con </w:t>
      </w:r>
      <w:r w:rsidR="00CA6F73" w:rsidRPr="00D949CB">
        <w:rPr>
          <w:rFonts w:eastAsia="Calibri"/>
          <w:color w:val="767171"/>
          <w:lang w:val="es-ES"/>
        </w:rPr>
        <w:t xml:space="preserve">el apoyo </w:t>
      </w:r>
      <w:r w:rsidRPr="00D949CB">
        <w:rPr>
          <w:rFonts w:eastAsia="Calibri"/>
          <w:color w:val="767171"/>
          <w:lang w:val="es-ES"/>
        </w:rPr>
        <w:t xml:space="preserve">de organismos internacionales como: la Organización Internacional para las migraciones (OIM), la cual ha brindado desde infraestructura hasta donaciones tecnológicas y contratación de personal asimismo el Alto Comisionado de Naciones Unidas para los Refugiados, (ACNUR) con la donación de aparatos tecnológicos. Actualmente la Agencia para la Niñez y Adolescencia, está trabajando una propuesta para cubrir los costos de los procesos de niños de escasos recursos acogidos al Plan. </w:t>
      </w:r>
      <w:r w:rsidR="004C6D25" w:rsidRPr="00D949CB">
        <w:rPr>
          <w:rFonts w:eastAsia="Calibri"/>
          <w:color w:val="767171"/>
          <w:lang w:val="es-ES"/>
        </w:rPr>
        <w:t>Asimismo, e</w:t>
      </w:r>
      <w:r w:rsidRPr="00D949CB">
        <w:rPr>
          <w:rFonts w:eastAsia="Calibri"/>
          <w:color w:val="767171"/>
          <w:lang w:val="es-ES"/>
        </w:rPr>
        <w:t xml:space="preserve">l apoyo de la sociedad civil venezolana, manifestado a través de la cámara de comercio dominico-venezolana, se ha traducido en la creación de nueve (09) ventanillas de asistencia e información que se encargan de acompañar a los </w:t>
      </w:r>
      <w:r w:rsidR="00A9379B" w:rsidRPr="00D949CB">
        <w:rPr>
          <w:rFonts w:eastAsia="Calibri"/>
          <w:color w:val="767171"/>
          <w:lang w:val="es-ES"/>
        </w:rPr>
        <w:t>solicitantes</w:t>
      </w:r>
      <w:r w:rsidRPr="00D949CB">
        <w:rPr>
          <w:rFonts w:eastAsia="Calibri"/>
          <w:color w:val="767171"/>
          <w:lang w:val="es-ES"/>
        </w:rPr>
        <w:t xml:space="preserve"> durante las tres (03) etapas del proceso de manera gratuita. </w:t>
      </w:r>
    </w:p>
    <w:p w14:paraId="42B3727B" w14:textId="77777777" w:rsidR="00522228" w:rsidRPr="00D949CB" w:rsidRDefault="00522228" w:rsidP="00857628">
      <w:pPr>
        <w:pStyle w:val="Prrafodelista"/>
        <w:spacing w:line="360" w:lineRule="auto"/>
        <w:ind w:left="0"/>
        <w:jc w:val="both"/>
        <w:rPr>
          <w:color w:val="767171"/>
          <w:shd w:val="clear" w:color="auto" w:fill="FFFFFF" w:themeFill="background1"/>
          <w:lang w:val="es-US"/>
        </w:rPr>
      </w:pPr>
    </w:p>
    <w:p w14:paraId="2CE46031" w14:textId="38CD9AAB" w:rsidR="00857628" w:rsidRPr="00D949CB" w:rsidRDefault="00522228" w:rsidP="00857628">
      <w:pPr>
        <w:pStyle w:val="Prrafodelista"/>
        <w:spacing w:line="360" w:lineRule="auto"/>
        <w:ind w:left="0"/>
        <w:jc w:val="both"/>
        <w:rPr>
          <w:rFonts w:eastAsia="Calibri"/>
          <w:color w:val="767171"/>
          <w:lang w:val="es-ES"/>
        </w:rPr>
      </w:pPr>
      <w:r w:rsidRPr="00D949CB">
        <w:rPr>
          <w:color w:val="767171"/>
          <w:shd w:val="clear" w:color="auto" w:fill="FFFFFF" w:themeFill="background1"/>
          <w:lang w:val="es-US"/>
        </w:rPr>
        <w:t>Durante el año 2022 se acogieron al Plan de Normalización un total de veintitrés mil quinientos cuarenta (23,540) ciudadanos venezolanos, quienes recibieron visados de trabajador temporero (VTT), y de estudiantes (VE).</w:t>
      </w:r>
    </w:p>
    <w:p w14:paraId="689C2BA3" w14:textId="77777777" w:rsidR="003415EE" w:rsidRPr="00D949CB" w:rsidRDefault="003415EE" w:rsidP="003415EE">
      <w:pPr>
        <w:spacing w:after="0" w:line="360" w:lineRule="auto"/>
        <w:jc w:val="both"/>
        <w:rPr>
          <w:rFonts w:eastAsia="Calibri" w:cs="Times New Roman"/>
          <w:color w:val="767171"/>
          <w:sz w:val="2"/>
          <w:szCs w:val="24"/>
          <w:lang w:val="es-ES"/>
        </w:rPr>
      </w:pPr>
    </w:p>
    <w:p w14:paraId="6A6795C0" w14:textId="285A1D31" w:rsidR="003415EE" w:rsidRPr="00D949CB" w:rsidRDefault="003415EE" w:rsidP="003415EE">
      <w:pPr>
        <w:spacing w:after="0" w:line="360" w:lineRule="auto"/>
        <w:jc w:val="center"/>
        <w:rPr>
          <w:rFonts w:eastAsia="Calibri" w:cs="Times New Roman"/>
          <w:color w:val="767171"/>
          <w:sz w:val="16"/>
          <w:szCs w:val="16"/>
          <w:lang w:val="es-ES"/>
        </w:rPr>
      </w:pPr>
    </w:p>
    <w:p w14:paraId="2FD99C71" w14:textId="6E530E29" w:rsidR="007433B3" w:rsidRPr="00D949CB" w:rsidRDefault="003415EE" w:rsidP="00664398">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Soluciones financieras. </w:t>
      </w:r>
      <w:r w:rsidR="00CA6F73" w:rsidRPr="00D949CB">
        <w:rPr>
          <w:rFonts w:eastAsia="Calibri" w:cs="Times New Roman"/>
          <w:color w:val="767171"/>
          <w:szCs w:val="24"/>
          <w:lang w:val="es-ES"/>
        </w:rPr>
        <w:t xml:space="preserve">El MIREX y la Superintendencia de Bancos lograron como alternativa de solución a la problemática que enfrentan los nacionales venezolanos con pasaportes y cédulas de identidad vencidos, que los mismos puedan ser </w:t>
      </w:r>
      <w:r w:rsidR="00CA6F73" w:rsidRPr="00D949CB">
        <w:rPr>
          <w:rFonts w:eastAsia="Calibri" w:cs="Times New Roman"/>
          <w:color w:val="767171"/>
          <w:szCs w:val="24"/>
          <w:lang w:val="es-ES"/>
        </w:rPr>
        <w:lastRenderedPageBreak/>
        <w:t>utilizados de manera temporal como documento de identidad válido en las Entidades de Intermediación Financiera (EIF) dominicanas y a fin mitigar posible explotación salarial y laboral, el trabajo forzado, limitaciones educativas, entre otras limitaciones de acceso a derechos fundamentales.</w:t>
      </w:r>
      <w:r w:rsidR="00664398" w:rsidRPr="00D949CB">
        <w:rPr>
          <w:rFonts w:eastAsia="Calibri" w:cs="Times New Roman"/>
          <w:color w:val="767171"/>
          <w:szCs w:val="24"/>
          <w:lang w:val="es-ES"/>
        </w:rPr>
        <w:t xml:space="preserve"> </w:t>
      </w:r>
      <w:r w:rsidR="00CA6F73" w:rsidRPr="00D949CB">
        <w:rPr>
          <w:rFonts w:eastAsia="Calibri"/>
          <w:color w:val="767171"/>
          <w:lang w:val="es-ES"/>
        </w:rPr>
        <w:t xml:space="preserve">Se </w:t>
      </w:r>
      <w:r w:rsidR="00664398" w:rsidRPr="00D949CB">
        <w:rPr>
          <w:rFonts w:eastAsia="Calibri"/>
          <w:color w:val="767171"/>
          <w:lang w:val="es-ES"/>
        </w:rPr>
        <w:t xml:space="preserve">consiguió </w:t>
      </w:r>
      <w:r w:rsidR="00CA6F73" w:rsidRPr="00D949CB">
        <w:rPr>
          <w:rFonts w:eastAsia="Calibri"/>
          <w:color w:val="767171"/>
          <w:lang w:val="es-ES"/>
        </w:rPr>
        <w:t>la extensión del</w:t>
      </w:r>
      <w:r w:rsidR="00664398" w:rsidRPr="00D949CB">
        <w:rPr>
          <w:rFonts w:eastAsia="Calibri"/>
          <w:color w:val="767171"/>
          <w:lang w:val="es-ES"/>
        </w:rPr>
        <w:t xml:space="preserve"> p</w:t>
      </w:r>
      <w:r w:rsidR="00CA6F73" w:rsidRPr="00D949CB">
        <w:rPr>
          <w:rFonts w:eastAsia="Calibri"/>
          <w:color w:val="767171"/>
          <w:lang w:val="es-ES"/>
        </w:rPr>
        <w:t>lazo para que las entidades de intermediación financiera (EIF) dominicanas, puedan emitir productos y servicios financieros hasta el 30 de junio del 2024 a los venezolanos con documentos de identidad o pasaportes vencidos, conforme al acuerdo firmado entre la Superintendencia de Bancos y este Ministerio de Relaciones Exteriores, en fecha 01 de julio de 2021, y la Circular SB: No.012/21.</w:t>
      </w:r>
    </w:p>
    <w:p w14:paraId="7C931933" w14:textId="77777777" w:rsidR="007433B3" w:rsidRPr="00D949CB" w:rsidRDefault="007433B3" w:rsidP="007433B3">
      <w:pPr>
        <w:pStyle w:val="Prrafodelista"/>
        <w:spacing w:line="360" w:lineRule="auto"/>
        <w:ind w:left="0"/>
        <w:jc w:val="both"/>
        <w:rPr>
          <w:rFonts w:eastAsia="Calibri"/>
          <w:color w:val="767171"/>
          <w:lang w:val="es-ES"/>
        </w:rPr>
      </w:pPr>
    </w:p>
    <w:p w14:paraId="21F9136E" w14:textId="4A536694" w:rsidR="007B6EBB" w:rsidRPr="00D949CB" w:rsidRDefault="0013721D" w:rsidP="007433B3">
      <w:pPr>
        <w:pStyle w:val="Prrafodelista"/>
        <w:spacing w:line="360" w:lineRule="auto"/>
        <w:ind w:left="0"/>
        <w:jc w:val="both"/>
        <w:rPr>
          <w:rFonts w:eastAsia="Calibri"/>
          <w:color w:val="767171"/>
          <w:lang w:val="es-ES"/>
        </w:rPr>
      </w:pPr>
      <w:r w:rsidRPr="00D949CB">
        <w:rPr>
          <w:rFonts w:eastAsia="Calibri" w:cs="Times New Roman"/>
          <w:b/>
          <w:color w:val="767171"/>
          <w:szCs w:val="24"/>
          <w:lang w:val="es-ES"/>
        </w:rPr>
        <w:t>S</w:t>
      </w:r>
      <w:r w:rsidR="007B6EBB" w:rsidRPr="00D949CB">
        <w:rPr>
          <w:rFonts w:eastAsia="Calibri" w:cs="Times New Roman"/>
          <w:b/>
          <w:color w:val="767171"/>
          <w:szCs w:val="24"/>
          <w:lang w:val="es-ES"/>
        </w:rPr>
        <w:t>ervicios consulares</w:t>
      </w:r>
      <w:r w:rsidRPr="00D949CB">
        <w:rPr>
          <w:rFonts w:eastAsia="Calibri" w:cs="Times New Roman"/>
          <w:b/>
          <w:color w:val="767171"/>
          <w:szCs w:val="24"/>
          <w:lang w:val="es-ES"/>
        </w:rPr>
        <w:t xml:space="preserve"> </w:t>
      </w:r>
    </w:p>
    <w:p w14:paraId="6B6B27BF" w14:textId="77777777" w:rsidR="007B6EBB" w:rsidRPr="00D949CB" w:rsidRDefault="007B6EBB" w:rsidP="007B6EBB">
      <w:pPr>
        <w:spacing w:line="360" w:lineRule="auto"/>
        <w:contextualSpacing/>
        <w:jc w:val="both"/>
        <w:rPr>
          <w:rFonts w:eastAsia="Calibri" w:cs="Times New Roman"/>
          <w:color w:val="767171"/>
          <w:sz w:val="6"/>
          <w:szCs w:val="24"/>
          <w:lang w:val="es-ES"/>
        </w:rPr>
      </w:pPr>
    </w:p>
    <w:p w14:paraId="08E0A8E0" w14:textId="113CB547" w:rsidR="007B6EBB" w:rsidRPr="00D949CB" w:rsidRDefault="0013721D" w:rsidP="007B6EBB">
      <w:pPr>
        <w:spacing w:line="360" w:lineRule="auto"/>
        <w:contextualSpacing/>
        <w:jc w:val="both"/>
        <w:rPr>
          <w:rFonts w:eastAsia="Calibri" w:cs="Times New Roman"/>
          <w:color w:val="767171"/>
          <w:szCs w:val="24"/>
          <w:lang w:val="es-ES"/>
        </w:rPr>
      </w:pPr>
      <w:r w:rsidRPr="00D949CB">
        <w:rPr>
          <w:rFonts w:eastAsia="Calibri" w:cs="Times New Roman"/>
          <w:color w:val="767171"/>
          <w:szCs w:val="24"/>
          <w:lang w:val="es-ES"/>
        </w:rPr>
        <w:t>Desde el Viceministerio para Asuntos Consulares y Migratorios, como se observa en la tabla 4, se coordinó la prestación de un total de 1,320,853 servicios, gestionados a través de las misiones en el exterior (</w:t>
      </w:r>
      <w:r w:rsidRPr="00D949CB">
        <w:rPr>
          <w:rFonts w:eastAsia="Calibri" w:cs="Times New Roman"/>
          <w:color w:val="767171"/>
          <w:sz w:val="22"/>
          <w:szCs w:val="20"/>
          <w:lang w:val="es-ES"/>
        </w:rPr>
        <w:t xml:space="preserve">1,079,496 servicios), </w:t>
      </w:r>
      <w:r w:rsidRPr="00D949CB">
        <w:rPr>
          <w:rFonts w:eastAsia="Calibri" w:cs="Times New Roman"/>
          <w:color w:val="767171"/>
          <w:szCs w:val="24"/>
          <w:lang w:val="es-ES"/>
        </w:rPr>
        <w:t>y de la Dirección de Legalización de Documentos (</w:t>
      </w:r>
      <w:r w:rsidRPr="00D949CB">
        <w:rPr>
          <w:rFonts w:eastAsia="Calibri" w:cs="Times New Roman"/>
          <w:color w:val="767171"/>
          <w:sz w:val="22"/>
          <w:szCs w:val="20"/>
          <w:lang w:val="es-ES"/>
        </w:rPr>
        <w:t xml:space="preserve">220,917 trámites) desde la </w:t>
      </w:r>
      <w:r w:rsidRPr="00D949CB">
        <w:rPr>
          <w:rFonts w:eastAsia="Calibri" w:cs="Times New Roman"/>
          <w:color w:val="767171"/>
          <w:szCs w:val="24"/>
          <w:lang w:val="es-ES"/>
        </w:rPr>
        <w:t xml:space="preserve">sede de la Cancillería. Asimismo, fueron emitidas 23,540 visas de trabajos y estudios a inmigrantes venezolanos, en el marco del plan de normalización puesto en marcha en el año 2021. </w:t>
      </w:r>
    </w:p>
    <w:p w14:paraId="6103303E" w14:textId="77777777" w:rsidR="00606C72" w:rsidRPr="00D949CB" w:rsidRDefault="00606C72" w:rsidP="007B6EBB">
      <w:pPr>
        <w:spacing w:line="360" w:lineRule="auto"/>
        <w:contextualSpacing/>
        <w:jc w:val="both"/>
        <w:rPr>
          <w:rFonts w:eastAsia="Calibri" w:cs="Times New Roman"/>
          <w:color w:val="767171"/>
          <w:sz w:val="10"/>
          <w:szCs w:val="10"/>
          <w:lang w:val="es-ES"/>
        </w:rPr>
      </w:pPr>
    </w:p>
    <w:p w14:paraId="05CAD582" w14:textId="0BA16806" w:rsidR="007B6EBB" w:rsidRPr="00D949CB" w:rsidRDefault="007B6EBB" w:rsidP="00606C72">
      <w:pPr>
        <w:spacing w:after="120" w:line="360" w:lineRule="auto"/>
        <w:jc w:val="center"/>
        <w:rPr>
          <w:rFonts w:eastAsia="Calibri" w:cs="Times New Roman"/>
          <w:bCs/>
          <w:color w:val="767171"/>
          <w:sz w:val="20"/>
          <w:szCs w:val="16"/>
          <w:lang w:val="es-ES"/>
        </w:rPr>
      </w:pPr>
      <w:r w:rsidRPr="00D949CB">
        <w:rPr>
          <w:rFonts w:eastAsia="Calibri" w:cs="Times New Roman"/>
          <w:b/>
          <w:bCs/>
          <w:color w:val="767171"/>
          <w:sz w:val="20"/>
          <w:szCs w:val="20"/>
          <w:lang w:val="es-ES"/>
        </w:rPr>
        <w:t xml:space="preserve">Tabla </w:t>
      </w:r>
      <w:r w:rsidRPr="00D949CB">
        <w:rPr>
          <w:rFonts w:eastAsia="Calibri" w:cs="Times New Roman"/>
          <w:b/>
          <w:bCs/>
          <w:color w:val="767171"/>
          <w:sz w:val="20"/>
          <w:szCs w:val="20"/>
          <w:lang w:val="es-ES"/>
        </w:rPr>
        <w:fldChar w:fldCharType="begin"/>
      </w:r>
      <w:r w:rsidRPr="00D949CB">
        <w:rPr>
          <w:rFonts w:eastAsia="Calibri" w:cs="Times New Roman"/>
          <w:b/>
          <w:bCs/>
          <w:color w:val="767171"/>
          <w:sz w:val="20"/>
          <w:szCs w:val="20"/>
          <w:lang w:val="es-ES"/>
        </w:rPr>
        <w:instrText xml:space="preserve"> SEQ Tabla \* ARABIC </w:instrText>
      </w:r>
      <w:r w:rsidRPr="00D949CB">
        <w:rPr>
          <w:rFonts w:eastAsia="Calibri" w:cs="Times New Roman"/>
          <w:b/>
          <w:bCs/>
          <w:color w:val="767171"/>
          <w:sz w:val="20"/>
          <w:szCs w:val="20"/>
          <w:lang w:val="es-ES"/>
        </w:rPr>
        <w:fldChar w:fldCharType="separate"/>
      </w:r>
      <w:r w:rsidR="00466151" w:rsidRPr="00D949CB">
        <w:rPr>
          <w:rFonts w:eastAsia="Calibri" w:cs="Times New Roman"/>
          <w:b/>
          <w:bCs/>
          <w:noProof/>
          <w:color w:val="767171"/>
          <w:sz w:val="20"/>
          <w:szCs w:val="20"/>
          <w:lang w:val="es-ES"/>
        </w:rPr>
        <w:t>3</w:t>
      </w:r>
      <w:r w:rsidRPr="00D949CB">
        <w:rPr>
          <w:rFonts w:eastAsia="Calibri" w:cs="Times New Roman"/>
          <w:b/>
          <w:bCs/>
          <w:color w:val="767171"/>
          <w:sz w:val="20"/>
          <w:szCs w:val="20"/>
          <w:lang w:val="es-ES"/>
        </w:rPr>
        <w:fldChar w:fldCharType="end"/>
      </w:r>
      <w:r w:rsidRPr="00D949CB">
        <w:rPr>
          <w:rFonts w:eastAsia="Calibri" w:cs="Times New Roman"/>
          <w:b/>
          <w:bCs/>
          <w:color w:val="767171"/>
          <w:sz w:val="20"/>
          <w:szCs w:val="20"/>
          <w:lang w:val="es-ES"/>
        </w:rPr>
        <w:t>: Solicitudes de servicios consulares y migratorios tramitados</w:t>
      </w:r>
    </w:p>
    <w:tbl>
      <w:tblPr>
        <w:tblW w:w="6910" w:type="dxa"/>
        <w:jc w:val="center"/>
        <w:tblBorders>
          <w:top w:val="single" w:sz="4" w:space="0" w:color="7F7F7F"/>
          <w:bottom w:val="single" w:sz="4" w:space="0" w:color="7F7F7F"/>
        </w:tblBorders>
        <w:tblLook w:val="04A0" w:firstRow="1" w:lastRow="0" w:firstColumn="1" w:lastColumn="0" w:noHBand="0" w:noVBand="1"/>
      </w:tblPr>
      <w:tblGrid>
        <w:gridCol w:w="5408"/>
        <w:gridCol w:w="1502"/>
      </w:tblGrid>
      <w:tr w:rsidR="00D949CB" w:rsidRPr="00D949CB" w14:paraId="76BFA244" w14:textId="77777777" w:rsidTr="00606C72">
        <w:trPr>
          <w:trHeight w:val="374"/>
          <w:jc w:val="center"/>
        </w:trPr>
        <w:tc>
          <w:tcPr>
            <w:tcW w:w="5408" w:type="dxa"/>
            <w:tcBorders>
              <w:bottom w:val="single" w:sz="4" w:space="0" w:color="7F7F7F"/>
            </w:tcBorders>
            <w:shd w:val="clear" w:color="auto" w:fill="002060"/>
            <w:noWrap/>
            <w:vAlign w:val="center"/>
            <w:hideMark/>
          </w:tcPr>
          <w:p w14:paraId="516D9732" w14:textId="577224D6" w:rsidR="007B6EBB" w:rsidRPr="00D949CB" w:rsidRDefault="007B6EBB" w:rsidP="007B6EBB">
            <w:pPr>
              <w:spacing w:after="0" w:line="360" w:lineRule="auto"/>
              <w:rPr>
                <w:rFonts w:eastAsia="Calibri" w:cs="Times New Roman"/>
                <w:color w:val="767171"/>
                <w:sz w:val="22"/>
                <w:szCs w:val="20"/>
                <w:lang w:val="es-ES"/>
              </w:rPr>
            </w:pPr>
            <w:r w:rsidRPr="00D949CB">
              <w:rPr>
                <w:rFonts w:eastAsia="Calibri" w:cs="Times New Roman"/>
                <w:color w:val="767171"/>
                <w:sz w:val="22"/>
                <w:szCs w:val="20"/>
                <w:lang w:val="es-ES"/>
              </w:rPr>
              <w:t>Tipo de tr</w:t>
            </w:r>
            <w:r w:rsidR="0013721D" w:rsidRPr="00D949CB">
              <w:rPr>
                <w:rFonts w:eastAsia="Calibri" w:cs="Times New Roman"/>
                <w:color w:val="767171"/>
                <w:sz w:val="22"/>
                <w:szCs w:val="20"/>
                <w:lang w:val="es-ES"/>
              </w:rPr>
              <w:t>á</w:t>
            </w:r>
            <w:r w:rsidRPr="00D949CB">
              <w:rPr>
                <w:rFonts w:eastAsia="Calibri" w:cs="Times New Roman"/>
                <w:color w:val="767171"/>
                <w:sz w:val="22"/>
                <w:szCs w:val="20"/>
                <w:lang w:val="es-ES"/>
              </w:rPr>
              <w:t>mite</w:t>
            </w:r>
          </w:p>
        </w:tc>
        <w:tc>
          <w:tcPr>
            <w:tcW w:w="1502" w:type="dxa"/>
            <w:tcBorders>
              <w:bottom w:val="single" w:sz="4" w:space="0" w:color="7F7F7F"/>
            </w:tcBorders>
            <w:shd w:val="clear" w:color="auto" w:fill="002060"/>
            <w:noWrap/>
            <w:vAlign w:val="center"/>
            <w:hideMark/>
          </w:tcPr>
          <w:p w14:paraId="744E3121" w14:textId="77777777" w:rsidR="007B6EBB" w:rsidRPr="00D949CB" w:rsidRDefault="007B6EBB" w:rsidP="007B6EBB">
            <w:pPr>
              <w:spacing w:after="0" w:line="360" w:lineRule="auto"/>
              <w:rPr>
                <w:rFonts w:eastAsia="Calibri" w:cs="Times New Roman"/>
                <w:color w:val="767171"/>
                <w:sz w:val="22"/>
                <w:szCs w:val="20"/>
                <w:lang w:val="es-ES"/>
              </w:rPr>
            </w:pPr>
            <w:r w:rsidRPr="00D949CB">
              <w:rPr>
                <w:rFonts w:eastAsia="Calibri" w:cs="Times New Roman"/>
                <w:color w:val="767171"/>
                <w:sz w:val="22"/>
                <w:szCs w:val="20"/>
                <w:lang w:val="es-ES"/>
              </w:rPr>
              <w:t>Cantidad</w:t>
            </w:r>
          </w:p>
        </w:tc>
      </w:tr>
      <w:tr w:rsidR="00D949CB" w:rsidRPr="00D949CB" w14:paraId="4BE59B0D" w14:textId="77777777" w:rsidTr="00606C72">
        <w:trPr>
          <w:trHeight w:val="374"/>
          <w:jc w:val="center"/>
        </w:trPr>
        <w:tc>
          <w:tcPr>
            <w:tcW w:w="5408" w:type="dxa"/>
            <w:tcBorders>
              <w:top w:val="single" w:sz="4" w:space="0" w:color="7F7F7F"/>
              <w:bottom w:val="single" w:sz="4" w:space="0" w:color="7F7F7F"/>
            </w:tcBorders>
            <w:shd w:val="clear" w:color="auto" w:fill="auto"/>
            <w:noWrap/>
            <w:vAlign w:val="center"/>
            <w:hideMark/>
          </w:tcPr>
          <w:p w14:paraId="30C0FE78" w14:textId="77777777" w:rsidR="000165D4" w:rsidRPr="00D949CB" w:rsidRDefault="000165D4" w:rsidP="000165D4">
            <w:pPr>
              <w:spacing w:after="0" w:line="360" w:lineRule="auto"/>
              <w:rPr>
                <w:rFonts w:eastAsia="Calibri" w:cs="Times New Roman"/>
                <w:b/>
                <w:color w:val="767171"/>
                <w:sz w:val="22"/>
                <w:szCs w:val="20"/>
                <w:lang w:val="es-ES"/>
              </w:rPr>
            </w:pPr>
            <w:r w:rsidRPr="00D949CB">
              <w:rPr>
                <w:rFonts w:eastAsia="Calibri" w:cs="Times New Roman"/>
                <w:color w:val="767171"/>
                <w:sz w:val="22"/>
                <w:szCs w:val="20"/>
                <w:lang w:val="es-ES"/>
              </w:rPr>
              <w:t>Servicios consulares y migratorios</w:t>
            </w:r>
          </w:p>
        </w:tc>
        <w:tc>
          <w:tcPr>
            <w:tcW w:w="1502" w:type="dxa"/>
            <w:tcBorders>
              <w:top w:val="single" w:sz="4" w:space="0" w:color="7F7F7F"/>
              <w:bottom w:val="single" w:sz="4" w:space="0" w:color="7F7F7F"/>
            </w:tcBorders>
            <w:shd w:val="clear" w:color="auto" w:fill="auto"/>
            <w:noWrap/>
            <w:vAlign w:val="center"/>
            <w:hideMark/>
          </w:tcPr>
          <w:p w14:paraId="76EF0D7E" w14:textId="0FC5531A" w:rsidR="000165D4" w:rsidRPr="00D949CB" w:rsidRDefault="000165D4" w:rsidP="000165D4">
            <w:pPr>
              <w:spacing w:after="0" w:line="360" w:lineRule="auto"/>
              <w:jc w:val="right"/>
              <w:rPr>
                <w:rFonts w:eastAsia="Calibri" w:cs="Times New Roman"/>
                <w:color w:val="767171"/>
                <w:sz w:val="22"/>
                <w:szCs w:val="20"/>
                <w:lang w:val="es-ES"/>
              </w:rPr>
            </w:pPr>
            <w:r w:rsidRPr="00D949CB">
              <w:rPr>
                <w:rFonts w:eastAsia="Calibri" w:cs="Times New Roman"/>
                <w:color w:val="767171"/>
                <w:sz w:val="22"/>
                <w:szCs w:val="20"/>
                <w:lang w:val="es-ES"/>
              </w:rPr>
              <w:t>1,079,496</w:t>
            </w:r>
          </w:p>
        </w:tc>
      </w:tr>
      <w:tr w:rsidR="00D949CB" w:rsidRPr="00D949CB" w14:paraId="2A16E2B0" w14:textId="77777777" w:rsidTr="00606C72">
        <w:trPr>
          <w:trHeight w:val="374"/>
          <w:jc w:val="center"/>
        </w:trPr>
        <w:tc>
          <w:tcPr>
            <w:tcW w:w="5408" w:type="dxa"/>
            <w:shd w:val="clear" w:color="auto" w:fill="auto"/>
            <w:noWrap/>
            <w:vAlign w:val="center"/>
            <w:hideMark/>
          </w:tcPr>
          <w:p w14:paraId="427A1A5D" w14:textId="77777777" w:rsidR="000165D4" w:rsidRPr="00D949CB" w:rsidRDefault="000165D4" w:rsidP="000165D4">
            <w:pPr>
              <w:spacing w:after="0" w:line="360" w:lineRule="auto"/>
              <w:rPr>
                <w:rFonts w:eastAsia="Calibri" w:cs="Times New Roman"/>
                <w:b/>
                <w:color w:val="767171"/>
                <w:sz w:val="22"/>
                <w:szCs w:val="20"/>
                <w:lang w:val="es-ES"/>
              </w:rPr>
            </w:pPr>
            <w:r w:rsidRPr="00D949CB">
              <w:rPr>
                <w:rFonts w:eastAsia="Calibri" w:cs="Times New Roman"/>
                <w:color w:val="767171"/>
                <w:sz w:val="22"/>
                <w:szCs w:val="20"/>
                <w:lang w:val="es-ES"/>
              </w:rPr>
              <w:t>Protección a nacionales</w:t>
            </w:r>
          </w:p>
        </w:tc>
        <w:tc>
          <w:tcPr>
            <w:tcW w:w="1502" w:type="dxa"/>
            <w:shd w:val="clear" w:color="auto" w:fill="auto"/>
            <w:noWrap/>
            <w:vAlign w:val="center"/>
            <w:hideMark/>
          </w:tcPr>
          <w:p w14:paraId="6152370D" w14:textId="6452CE86" w:rsidR="000165D4" w:rsidRPr="00D949CB" w:rsidRDefault="000165D4" w:rsidP="000165D4">
            <w:pPr>
              <w:spacing w:after="0" w:line="360" w:lineRule="auto"/>
              <w:jc w:val="right"/>
              <w:rPr>
                <w:rFonts w:eastAsia="Calibri" w:cs="Times New Roman"/>
                <w:color w:val="767171"/>
                <w:sz w:val="22"/>
                <w:szCs w:val="20"/>
                <w:lang w:val="es-ES"/>
              </w:rPr>
            </w:pPr>
            <w:r w:rsidRPr="00D949CB">
              <w:rPr>
                <w:rFonts w:eastAsia="Calibri" w:cs="Times New Roman"/>
                <w:color w:val="767171"/>
                <w:sz w:val="22"/>
                <w:szCs w:val="20"/>
                <w:lang w:val="es-ES"/>
              </w:rPr>
              <w:t xml:space="preserve">         294</w:t>
            </w:r>
          </w:p>
        </w:tc>
      </w:tr>
      <w:tr w:rsidR="00D949CB" w:rsidRPr="00D949CB" w14:paraId="5A210AD0" w14:textId="77777777" w:rsidTr="00606C72">
        <w:trPr>
          <w:trHeight w:val="355"/>
          <w:jc w:val="center"/>
        </w:trPr>
        <w:tc>
          <w:tcPr>
            <w:tcW w:w="5408" w:type="dxa"/>
            <w:tcBorders>
              <w:top w:val="single" w:sz="4" w:space="0" w:color="7F7F7F"/>
              <w:bottom w:val="single" w:sz="4" w:space="0" w:color="7F7F7F"/>
            </w:tcBorders>
            <w:shd w:val="clear" w:color="auto" w:fill="auto"/>
            <w:noWrap/>
            <w:vAlign w:val="center"/>
            <w:hideMark/>
          </w:tcPr>
          <w:p w14:paraId="4B03422B" w14:textId="77777777" w:rsidR="000165D4" w:rsidRPr="00D949CB" w:rsidRDefault="000165D4" w:rsidP="000165D4">
            <w:pPr>
              <w:spacing w:after="0" w:line="360" w:lineRule="auto"/>
              <w:rPr>
                <w:rFonts w:eastAsia="Calibri" w:cs="Times New Roman"/>
                <w:b/>
                <w:color w:val="767171"/>
                <w:sz w:val="22"/>
                <w:szCs w:val="20"/>
                <w:lang w:val="es-ES"/>
              </w:rPr>
            </w:pPr>
            <w:r w:rsidRPr="00D949CB">
              <w:rPr>
                <w:rFonts w:eastAsia="Calibri" w:cs="Times New Roman"/>
                <w:color w:val="767171"/>
                <w:sz w:val="22"/>
                <w:szCs w:val="20"/>
                <w:lang w:val="es-ES"/>
              </w:rPr>
              <w:t>Apostilla y legalizaciones</w:t>
            </w:r>
          </w:p>
        </w:tc>
        <w:tc>
          <w:tcPr>
            <w:tcW w:w="1502" w:type="dxa"/>
            <w:tcBorders>
              <w:top w:val="single" w:sz="4" w:space="0" w:color="7F7F7F"/>
              <w:bottom w:val="single" w:sz="4" w:space="0" w:color="7F7F7F"/>
            </w:tcBorders>
            <w:shd w:val="clear" w:color="auto" w:fill="auto"/>
            <w:noWrap/>
            <w:vAlign w:val="center"/>
            <w:hideMark/>
          </w:tcPr>
          <w:p w14:paraId="570E495B" w14:textId="76EBC14A" w:rsidR="000165D4" w:rsidRPr="00D949CB" w:rsidRDefault="000165D4" w:rsidP="000165D4">
            <w:pPr>
              <w:spacing w:after="0" w:line="360" w:lineRule="auto"/>
              <w:jc w:val="right"/>
              <w:rPr>
                <w:rFonts w:eastAsia="Calibri" w:cs="Times New Roman"/>
                <w:color w:val="767171"/>
                <w:sz w:val="22"/>
                <w:szCs w:val="20"/>
                <w:lang w:val="es-ES"/>
              </w:rPr>
            </w:pPr>
            <w:r w:rsidRPr="00D949CB">
              <w:rPr>
                <w:rFonts w:eastAsia="Calibri" w:cs="Times New Roman"/>
                <w:color w:val="767171"/>
                <w:sz w:val="22"/>
                <w:szCs w:val="20"/>
                <w:lang w:val="es-ES"/>
              </w:rPr>
              <w:t xml:space="preserve">   220,917</w:t>
            </w:r>
          </w:p>
        </w:tc>
      </w:tr>
      <w:tr w:rsidR="00D949CB" w:rsidRPr="00D949CB" w14:paraId="43593D39" w14:textId="77777777" w:rsidTr="00606C72">
        <w:trPr>
          <w:trHeight w:val="374"/>
          <w:jc w:val="center"/>
        </w:trPr>
        <w:tc>
          <w:tcPr>
            <w:tcW w:w="5408" w:type="dxa"/>
            <w:shd w:val="clear" w:color="auto" w:fill="auto"/>
            <w:noWrap/>
            <w:vAlign w:val="center"/>
            <w:hideMark/>
          </w:tcPr>
          <w:p w14:paraId="40A8B6D6" w14:textId="77777777" w:rsidR="000165D4" w:rsidRPr="00D949CB" w:rsidRDefault="000165D4" w:rsidP="000165D4">
            <w:pPr>
              <w:spacing w:after="0" w:line="360" w:lineRule="auto"/>
              <w:rPr>
                <w:rFonts w:eastAsia="Calibri" w:cs="Times New Roman"/>
                <w:b/>
                <w:color w:val="767171"/>
                <w:sz w:val="22"/>
                <w:szCs w:val="20"/>
                <w:lang w:val="es-ES"/>
              </w:rPr>
            </w:pPr>
            <w:r w:rsidRPr="00D949CB">
              <w:rPr>
                <w:rFonts w:eastAsia="Calibri" w:cs="Times New Roman"/>
                <w:color w:val="767171"/>
                <w:sz w:val="22"/>
                <w:szCs w:val="20"/>
                <w:lang w:val="es-ES"/>
              </w:rPr>
              <w:t>Visados a venezolanos</w:t>
            </w:r>
          </w:p>
        </w:tc>
        <w:tc>
          <w:tcPr>
            <w:tcW w:w="1502" w:type="dxa"/>
            <w:shd w:val="clear" w:color="auto" w:fill="auto"/>
            <w:noWrap/>
            <w:hideMark/>
          </w:tcPr>
          <w:p w14:paraId="237B1173" w14:textId="31803F2B" w:rsidR="000165D4" w:rsidRPr="00D949CB" w:rsidRDefault="000165D4" w:rsidP="000165D4">
            <w:pPr>
              <w:spacing w:after="0" w:line="360" w:lineRule="auto"/>
              <w:jc w:val="right"/>
              <w:rPr>
                <w:rFonts w:eastAsia="Calibri" w:cs="Times New Roman"/>
                <w:color w:val="767171"/>
                <w:sz w:val="22"/>
                <w:szCs w:val="20"/>
                <w:lang w:val="es-ES"/>
              </w:rPr>
            </w:pPr>
            <w:r w:rsidRPr="00D949CB">
              <w:rPr>
                <w:rFonts w:eastAsia="Calibri" w:cs="Times New Roman"/>
                <w:color w:val="767171"/>
                <w:sz w:val="22"/>
                <w:szCs w:val="20"/>
                <w:lang w:val="es-ES"/>
              </w:rPr>
              <w:t>2</w:t>
            </w:r>
            <w:r w:rsidR="0013721D" w:rsidRPr="00D949CB">
              <w:rPr>
                <w:rFonts w:eastAsia="Calibri" w:cs="Times New Roman"/>
                <w:color w:val="767171"/>
                <w:sz w:val="22"/>
                <w:szCs w:val="20"/>
                <w:lang w:val="es-ES"/>
              </w:rPr>
              <w:t>3,540</w:t>
            </w:r>
          </w:p>
        </w:tc>
      </w:tr>
      <w:tr w:rsidR="00D949CB" w:rsidRPr="00D949CB" w14:paraId="45BA6A16" w14:textId="77777777" w:rsidTr="00606C72">
        <w:trPr>
          <w:trHeight w:val="374"/>
          <w:jc w:val="center"/>
        </w:trPr>
        <w:tc>
          <w:tcPr>
            <w:tcW w:w="5408" w:type="dxa"/>
            <w:tcBorders>
              <w:top w:val="single" w:sz="4" w:space="0" w:color="7F7F7F"/>
              <w:bottom w:val="single" w:sz="4" w:space="0" w:color="7F7F7F"/>
            </w:tcBorders>
            <w:shd w:val="clear" w:color="auto" w:fill="auto"/>
            <w:noWrap/>
            <w:vAlign w:val="center"/>
            <w:hideMark/>
          </w:tcPr>
          <w:p w14:paraId="518E8262" w14:textId="46BEE001" w:rsidR="000165D4" w:rsidRPr="00D949CB" w:rsidRDefault="000165D4" w:rsidP="000165D4">
            <w:pPr>
              <w:spacing w:after="0" w:line="360" w:lineRule="auto"/>
              <w:rPr>
                <w:rFonts w:eastAsia="Calibri" w:cs="Times New Roman"/>
                <w:b/>
                <w:color w:val="767171"/>
                <w:sz w:val="22"/>
                <w:szCs w:val="20"/>
                <w:lang w:val="es-ES"/>
              </w:rPr>
            </w:pPr>
            <w:r w:rsidRPr="00D949CB">
              <w:rPr>
                <w:rFonts w:eastAsia="Calibri" w:cs="Times New Roman"/>
                <w:b/>
                <w:color w:val="767171"/>
                <w:sz w:val="22"/>
                <w:szCs w:val="20"/>
                <w:lang w:val="es-ES"/>
              </w:rPr>
              <w:t>Total, de servicios</w:t>
            </w:r>
          </w:p>
        </w:tc>
        <w:tc>
          <w:tcPr>
            <w:tcW w:w="1502" w:type="dxa"/>
            <w:tcBorders>
              <w:top w:val="single" w:sz="4" w:space="0" w:color="7F7F7F"/>
              <w:bottom w:val="single" w:sz="4" w:space="0" w:color="7F7F7F"/>
            </w:tcBorders>
            <w:shd w:val="clear" w:color="auto" w:fill="auto"/>
            <w:noWrap/>
            <w:vAlign w:val="center"/>
            <w:hideMark/>
          </w:tcPr>
          <w:p w14:paraId="632CB8CD" w14:textId="71BB6D59" w:rsidR="000165D4" w:rsidRPr="00D949CB" w:rsidRDefault="000165D4" w:rsidP="000165D4">
            <w:pPr>
              <w:spacing w:after="0" w:line="360" w:lineRule="auto"/>
              <w:jc w:val="right"/>
              <w:rPr>
                <w:rFonts w:eastAsia="Calibri" w:cs="Times New Roman"/>
                <w:b/>
                <w:color w:val="767171"/>
                <w:sz w:val="22"/>
                <w:szCs w:val="20"/>
                <w:lang w:val="es-ES"/>
              </w:rPr>
            </w:pPr>
            <w:r w:rsidRPr="00D949CB">
              <w:rPr>
                <w:rFonts w:eastAsia="Calibri" w:cs="Times New Roman"/>
                <w:b/>
                <w:color w:val="767171"/>
                <w:sz w:val="22"/>
                <w:szCs w:val="20"/>
                <w:lang w:val="es-ES"/>
              </w:rPr>
              <w:t>1,320,853</w:t>
            </w:r>
          </w:p>
        </w:tc>
      </w:tr>
    </w:tbl>
    <w:p w14:paraId="1B84B120" w14:textId="77777777" w:rsidR="007B6EBB" w:rsidRPr="00D949CB" w:rsidRDefault="007B6EBB" w:rsidP="007B6EBB">
      <w:pPr>
        <w:spacing w:line="360" w:lineRule="auto"/>
        <w:jc w:val="center"/>
        <w:rPr>
          <w:rFonts w:eastAsia="Calibri" w:cs="Times New Roman"/>
          <w:color w:val="767171"/>
          <w:sz w:val="20"/>
          <w:szCs w:val="20"/>
          <w:lang w:val="es-ES"/>
        </w:rPr>
      </w:pPr>
      <w:r w:rsidRPr="00D949CB">
        <w:rPr>
          <w:rFonts w:eastAsia="Calibri" w:cs="Times New Roman"/>
          <w:color w:val="767171"/>
          <w:sz w:val="20"/>
          <w:szCs w:val="20"/>
          <w:lang w:val="es-ES"/>
        </w:rPr>
        <w:t>Fuente: Viceministerio de Asuntos Consulares y Migratorios.</w:t>
      </w:r>
    </w:p>
    <w:p w14:paraId="24812996" w14:textId="77777777" w:rsidR="00606C72" w:rsidRPr="00D949CB" w:rsidRDefault="00606C72" w:rsidP="00A15720">
      <w:pPr>
        <w:spacing w:after="0" w:line="360" w:lineRule="auto"/>
        <w:jc w:val="both"/>
        <w:rPr>
          <w:rFonts w:eastAsia="Calibri" w:cs="Times New Roman"/>
          <w:bCs/>
          <w:color w:val="767171"/>
          <w:szCs w:val="24"/>
          <w:lang w:val="es-DO"/>
        </w:rPr>
      </w:pPr>
    </w:p>
    <w:p w14:paraId="28C01313" w14:textId="115928DC" w:rsidR="00C44BB5" w:rsidRPr="00D949CB" w:rsidRDefault="0057118B" w:rsidP="00A15720">
      <w:pPr>
        <w:spacing w:after="0" w:line="360" w:lineRule="auto"/>
        <w:jc w:val="both"/>
        <w:rPr>
          <w:rFonts w:eastAsia="Calibri" w:cs="Times New Roman"/>
          <w:color w:val="767171"/>
          <w:szCs w:val="24"/>
          <w:lang w:val="es-DO"/>
        </w:rPr>
      </w:pPr>
      <w:r w:rsidRPr="00D949CB">
        <w:rPr>
          <w:rFonts w:eastAsia="Calibri" w:cs="Times New Roman"/>
          <w:bCs/>
          <w:color w:val="767171"/>
          <w:szCs w:val="24"/>
          <w:lang w:val="es-DO"/>
        </w:rPr>
        <w:t>Desde las misiones y secciones consulares en el exterior se entregó un total de 1,079,496 servicios, siendo los más demandados la e</w:t>
      </w:r>
      <w:r w:rsidR="007B6EBB" w:rsidRPr="00D949CB">
        <w:rPr>
          <w:rFonts w:eastAsia="Calibri" w:cs="Times New Roman"/>
          <w:bCs/>
          <w:color w:val="767171"/>
          <w:szCs w:val="24"/>
          <w:lang w:val="es-DO"/>
        </w:rPr>
        <w:t xml:space="preserve">misión de visados, </w:t>
      </w:r>
      <w:r w:rsidRPr="00D949CB">
        <w:rPr>
          <w:rFonts w:eastAsia="Calibri" w:cs="Times New Roman"/>
          <w:bCs/>
          <w:color w:val="767171"/>
          <w:szCs w:val="24"/>
          <w:lang w:val="es-DO"/>
        </w:rPr>
        <w:t xml:space="preserve">emisión y renovación de </w:t>
      </w:r>
      <w:r w:rsidR="007B6EBB" w:rsidRPr="00D949CB">
        <w:rPr>
          <w:rFonts w:eastAsia="Calibri" w:cs="Times New Roman"/>
          <w:bCs/>
          <w:color w:val="767171"/>
          <w:szCs w:val="24"/>
          <w:lang w:val="es-DO"/>
        </w:rPr>
        <w:t>pasaporte</w:t>
      </w:r>
      <w:r w:rsidR="007C21AE" w:rsidRPr="00D949CB">
        <w:rPr>
          <w:rFonts w:eastAsia="Calibri" w:cs="Times New Roman"/>
          <w:bCs/>
          <w:color w:val="767171"/>
          <w:szCs w:val="24"/>
          <w:lang w:val="es-DO"/>
        </w:rPr>
        <w:t xml:space="preserve">s y </w:t>
      </w:r>
      <w:r w:rsidRPr="00D949CB">
        <w:rPr>
          <w:rFonts w:eastAsia="Calibri" w:cs="Times New Roman"/>
          <w:bCs/>
          <w:color w:val="767171"/>
          <w:szCs w:val="24"/>
          <w:lang w:val="es-DO"/>
        </w:rPr>
        <w:t xml:space="preserve">actas de la Oficialía Civil, para un promedio mensual </w:t>
      </w:r>
      <w:r w:rsidRPr="00D949CB">
        <w:rPr>
          <w:rFonts w:eastAsia="Calibri" w:cs="Times New Roman"/>
          <w:bCs/>
          <w:color w:val="767171"/>
          <w:szCs w:val="24"/>
          <w:lang w:val="es-DO"/>
        </w:rPr>
        <w:lastRenderedPageBreak/>
        <w:t xml:space="preserve">de </w:t>
      </w:r>
      <w:r w:rsidR="009649D0" w:rsidRPr="00D949CB">
        <w:rPr>
          <w:rFonts w:eastAsia="Calibri" w:cs="Times New Roman"/>
          <w:color w:val="767171"/>
          <w:szCs w:val="24"/>
          <w:lang w:val="es-DO"/>
        </w:rPr>
        <w:t xml:space="preserve">107,949. </w:t>
      </w:r>
      <w:r w:rsidRPr="00D949CB">
        <w:rPr>
          <w:rFonts w:eastAsia="Calibri" w:cs="Times New Roman"/>
          <w:color w:val="767171"/>
          <w:szCs w:val="24"/>
          <w:lang w:val="es-DO"/>
        </w:rPr>
        <w:t xml:space="preserve">Las misiones en el exterior generaron el </w:t>
      </w:r>
      <w:r w:rsidR="009649D0" w:rsidRPr="00D949CB">
        <w:rPr>
          <w:rFonts w:eastAsia="Calibri" w:cs="Times New Roman"/>
          <w:color w:val="767171"/>
          <w:szCs w:val="24"/>
          <w:lang w:val="es-DO"/>
        </w:rPr>
        <w:t>81% del total de servicios prestados (</w:t>
      </w:r>
      <w:r w:rsidR="009649D0" w:rsidRPr="00D949CB">
        <w:rPr>
          <w:rFonts w:eastAsia="Calibri" w:cs="Times New Roman"/>
          <w:b/>
          <w:color w:val="767171"/>
          <w:sz w:val="22"/>
          <w:szCs w:val="20"/>
          <w:lang w:val="es-ES"/>
        </w:rPr>
        <w:t>1,320,853</w:t>
      </w:r>
      <w:r w:rsidR="009649D0" w:rsidRPr="00D949CB">
        <w:rPr>
          <w:rFonts w:eastAsia="Calibri" w:cs="Times New Roman"/>
          <w:color w:val="767171"/>
          <w:szCs w:val="24"/>
          <w:lang w:val="es-DO"/>
        </w:rPr>
        <w:t xml:space="preserve">). </w:t>
      </w:r>
      <w:r w:rsidRPr="00D949CB">
        <w:rPr>
          <w:rFonts w:eastAsia="Calibri" w:cs="Times New Roman"/>
          <w:color w:val="767171"/>
          <w:szCs w:val="24"/>
          <w:lang w:val="es-DO"/>
        </w:rPr>
        <w:t xml:space="preserve">Asimismo, en la </w:t>
      </w:r>
      <w:r w:rsidR="009649D0" w:rsidRPr="00D949CB">
        <w:rPr>
          <w:rFonts w:eastAsia="Calibri" w:cs="Times New Roman"/>
          <w:color w:val="767171"/>
          <w:szCs w:val="24"/>
          <w:lang w:val="es-DO"/>
        </w:rPr>
        <w:t xml:space="preserve">tabla 5 se </w:t>
      </w:r>
      <w:r w:rsidRPr="00D949CB">
        <w:rPr>
          <w:rFonts w:eastAsia="Calibri" w:cs="Times New Roman"/>
          <w:color w:val="767171"/>
          <w:szCs w:val="24"/>
          <w:lang w:val="es-DO"/>
        </w:rPr>
        <w:t xml:space="preserve">muestra la cantidad de 30,281 </w:t>
      </w:r>
      <w:r w:rsidR="009649D0" w:rsidRPr="00D949CB">
        <w:rPr>
          <w:rFonts w:eastAsia="Calibri" w:cs="Times New Roman"/>
          <w:color w:val="767171"/>
          <w:szCs w:val="24"/>
          <w:lang w:val="es-DO"/>
        </w:rPr>
        <w:t xml:space="preserve">trámites de visados </w:t>
      </w:r>
      <w:r w:rsidRPr="00D949CB">
        <w:rPr>
          <w:rFonts w:eastAsia="Calibri" w:cs="Times New Roman"/>
          <w:color w:val="767171"/>
          <w:szCs w:val="24"/>
          <w:lang w:val="es-DO"/>
        </w:rPr>
        <w:t>solicitados, de los cuales, fueron aprobados el 80.9% (24,501).</w:t>
      </w:r>
    </w:p>
    <w:p w14:paraId="6CE4A9A2" w14:textId="77777777" w:rsidR="0062750C" w:rsidRPr="00D949CB" w:rsidRDefault="0062750C" w:rsidP="00A15720">
      <w:pPr>
        <w:spacing w:after="0" w:line="360" w:lineRule="auto"/>
        <w:jc w:val="both"/>
        <w:rPr>
          <w:rFonts w:eastAsia="Calibri" w:cs="Times New Roman"/>
          <w:color w:val="767171"/>
          <w:szCs w:val="24"/>
          <w:lang w:val="es-DO"/>
        </w:rPr>
      </w:pPr>
    </w:p>
    <w:p w14:paraId="7848633F" w14:textId="576471B0" w:rsidR="007C21AE" w:rsidRPr="00D949CB" w:rsidRDefault="007C21AE" w:rsidP="007C21AE">
      <w:pPr>
        <w:spacing w:line="360" w:lineRule="auto"/>
        <w:jc w:val="center"/>
        <w:rPr>
          <w:rFonts w:eastAsia="Calibri" w:cs="Times New Roman"/>
          <w:b/>
          <w:bCs/>
          <w:color w:val="767171"/>
          <w:sz w:val="20"/>
          <w:szCs w:val="20"/>
          <w:lang w:val="es-ES"/>
        </w:rPr>
      </w:pPr>
      <w:r w:rsidRPr="00D949CB">
        <w:rPr>
          <w:rFonts w:eastAsia="Calibri" w:cs="Times New Roman"/>
          <w:b/>
          <w:bCs/>
          <w:color w:val="767171"/>
          <w:sz w:val="20"/>
          <w:szCs w:val="20"/>
          <w:lang w:val="es-ES"/>
        </w:rPr>
        <w:t xml:space="preserve">Tabla </w:t>
      </w:r>
      <w:r w:rsidRPr="00D949CB">
        <w:rPr>
          <w:rFonts w:eastAsia="Calibri" w:cs="Times New Roman"/>
          <w:b/>
          <w:bCs/>
          <w:color w:val="767171"/>
          <w:sz w:val="20"/>
          <w:szCs w:val="20"/>
          <w:lang w:val="es-ES"/>
        </w:rPr>
        <w:fldChar w:fldCharType="begin"/>
      </w:r>
      <w:r w:rsidRPr="00D949CB">
        <w:rPr>
          <w:rFonts w:eastAsia="Calibri" w:cs="Times New Roman"/>
          <w:b/>
          <w:bCs/>
          <w:color w:val="767171"/>
          <w:sz w:val="20"/>
          <w:szCs w:val="20"/>
          <w:lang w:val="es-ES"/>
        </w:rPr>
        <w:instrText xml:space="preserve"> SEQ Tabla \* ARABIC </w:instrText>
      </w:r>
      <w:r w:rsidRPr="00D949CB">
        <w:rPr>
          <w:rFonts w:eastAsia="Calibri" w:cs="Times New Roman"/>
          <w:b/>
          <w:bCs/>
          <w:color w:val="767171"/>
          <w:sz w:val="20"/>
          <w:szCs w:val="20"/>
          <w:lang w:val="es-ES"/>
        </w:rPr>
        <w:fldChar w:fldCharType="separate"/>
      </w:r>
      <w:r w:rsidR="00466151" w:rsidRPr="00D949CB">
        <w:rPr>
          <w:rFonts w:eastAsia="Calibri" w:cs="Times New Roman"/>
          <w:b/>
          <w:bCs/>
          <w:noProof/>
          <w:color w:val="767171"/>
          <w:sz w:val="20"/>
          <w:szCs w:val="20"/>
          <w:lang w:val="es-ES"/>
        </w:rPr>
        <w:t>4</w:t>
      </w:r>
      <w:r w:rsidRPr="00D949CB">
        <w:rPr>
          <w:rFonts w:eastAsia="Calibri" w:cs="Times New Roman"/>
          <w:b/>
          <w:bCs/>
          <w:color w:val="767171"/>
          <w:sz w:val="20"/>
          <w:szCs w:val="20"/>
          <w:lang w:val="es-ES"/>
        </w:rPr>
        <w:fldChar w:fldCharType="end"/>
      </w:r>
      <w:r w:rsidRPr="00D949CB">
        <w:rPr>
          <w:rFonts w:eastAsia="Calibri" w:cs="Times New Roman"/>
          <w:b/>
          <w:bCs/>
          <w:color w:val="767171"/>
          <w:sz w:val="20"/>
          <w:szCs w:val="20"/>
          <w:lang w:val="es-ES"/>
        </w:rPr>
        <w:t xml:space="preserve"> Total de Tramites por tipo de visado Procesados enero-junio 2022</w:t>
      </w:r>
    </w:p>
    <w:tbl>
      <w:tblPr>
        <w:tblW w:w="79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3244"/>
        <w:gridCol w:w="1174"/>
        <w:gridCol w:w="1174"/>
        <w:gridCol w:w="1174"/>
        <w:gridCol w:w="1177"/>
      </w:tblGrid>
      <w:tr w:rsidR="00D949CB" w:rsidRPr="00D949CB" w14:paraId="5ED8AA4E" w14:textId="77777777" w:rsidTr="00606C72">
        <w:trPr>
          <w:trHeight w:val="297"/>
          <w:tblHeader/>
        </w:trPr>
        <w:tc>
          <w:tcPr>
            <w:tcW w:w="3244" w:type="dxa"/>
            <w:shd w:val="clear" w:color="000000" w:fill="002060"/>
            <w:noWrap/>
            <w:vAlign w:val="center"/>
            <w:hideMark/>
          </w:tcPr>
          <w:p w14:paraId="4D232C90" w14:textId="77777777" w:rsidR="00C7698D" w:rsidRPr="00D949CB" w:rsidRDefault="00C7698D" w:rsidP="00C7698D">
            <w:pPr>
              <w:spacing w:after="0" w:line="240" w:lineRule="auto"/>
              <w:jc w:val="center"/>
              <w:rPr>
                <w:rFonts w:eastAsia="Times New Roman" w:cs="Times New Roman"/>
                <w:b/>
                <w:bCs/>
                <w:color w:val="767171"/>
                <w:sz w:val="20"/>
                <w:szCs w:val="20"/>
                <w:lang w:val="es-ES" w:eastAsia="es-ES"/>
              </w:rPr>
            </w:pPr>
            <w:r w:rsidRPr="00D949CB">
              <w:rPr>
                <w:rFonts w:eastAsia="Times New Roman" w:cs="Times New Roman"/>
                <w:b/>
                <w:bCs/>
                <w:color w:val="767171"/>
                <w:sz w:val="20"/>
                <w:szCs w:val="20"/>
                <w:lang w:val="es-ES" w:eastAsia="es-ES"/>
              </w:rPr>
              <w:t>Tipo de Visa</w:t>
            </w:r>
          </w:p>
        </w:tc>
        <w:tc>
          <w:tcPr>
            <w:tcW w:w="1174" w:type="dxa"/>
            <w:shd w:val="clear" w:color="000000" w:fill="002060"/>
            <w:noWrap/>
            <w:vAlign w:val="center"/>
            <w:hideMark/>
          </w:tcPr>
          <w:p w14:paraId="597171A5" w14:textId="697941E6" w:rsidR="00C7698D" w:rsidRPr="00D949CB" w:rsidRDefault="00C7698D" w:rsidP="002D287D">
            <w:pPr>
              <w:spacing w:after="0" w:line="240" w:lineRule="auto"/>
              <w:jc w:val="center"/>
              <w:rPr>
                <w:rFonts w:eastAsia="Times New Roman" w:cs="Times New Roman"/>
                <w:b/>
                <w:bCs/>
                <w:color w:val="767171"/>
                <w:sz w:val="20"/>
                <w:szCs w:val="20"/>
                <w:lang w:val="es-ES" w:eastAsia="es-ES"/>
              </w:rPr>
            </w:pPr>
            <w:r w:rsidRPr="00D949CB">
              <w:rPr>
                <w:rFonts w:eastAsia="Times New Roman" w:cs="Times New Roman"/>
                <w:b/>
                <w:bCs/>
                <w:color w:val="767171"/>
                <w:sz w:val="20"/>
                <w:szCs w:val="20"/>
                <w:lang w:val="es-ES" w:eastAsia="es-ES"/>
              </w:rPr>
              <w:t xml:space="preserve">Aprobada </w:t>
            </w:r>
          </w:p>
        </w:tc>
        <w:tc>
          <w:tcPr>
            <w:tcW w:w="1174" w:type="dxa"/>
            <w:shd w:val="clear" w:color="000000" w:fill="002060"/>
            <w:noWrap/>
            <w:vAlign w:val="center"/>
            <w:hideMark/>
          </w:tcPr>
          <w:p w14:paraId="70219EE8" w14:textId="7003BDB0" w:rsidR="00C7698D" w:rsidRPr="00D949CB" w:rsidRDefault="00C7698D" w:rsidP="002D287D">
            <w:pPr>
              <w:spacing w:after="0" w:line="240" w:lineRule="auto"/>
              <w:jc w:val="center"/>
              <w:rPr>
                <w:rFonts w:eastAsia="Times New Roman" w:cs="Times New Roman"/>
                <w:b/>
                <w:bCs/>
                <w:color w:val="767171"/>
                <w:sz w:val="20"/>
                <w:szCs w:val="20"/>
                <w:lang w:val="es-ES" w:eastAsia="es-ES"/>
              </w:rPr>
            </w:pPr>
            <w:r w:rsidRPr="00D949CB">
              <w:rPr>
                <w:rFonts w:eastAsia="Times New Roman" w:cs="Times New Roman"/>
                <w:b/>
                <w:bCs/>
                <w:color w:val="767171"/>
                <w:sz w:val="20"/>
                <w:szCs w:val="20"/>
                <w:lang w:val="es-ES" w:eastAsia="es-ES"/>
              </w:rPr>
              <w:t xml:space="preserve">Denegada </w:t>
            </w:r>
          </w:p>
        </w:tc>
        <w:tc>
          <w:tcPr>
            <w:tcW w:w="1174" w:type="dxa"/>
            <w:shd w:val="clear" w:color="000000" w:fill="002060"/>
            <w:noWrap/>
            <w:vAlign w:val="center"/>
            <w:hideMark/>
          </w:tcPr>
          <w:p w14:paraId="54DA0D8F" w14:textId="49580ADD" w:rsidR="00C7698D" w:rsidRPr="00D949CB" w:rsidRDefault="00C7698D" w:rsidP="002D287D">
            <w:pPr>
              <w:spacing w:after="0" w:line="240" w:lineRule="auto"/>
              <w:jc w:val="center"/>
              <w:rPr>
                <w:rFonts w:eastAsia="Times New Roman" w:cs="Times New Roman"/>
                <w:b/>
                <w:bCs/>
                <w:color w:val="767171"/>
                <w:sz w:val="20"/>
                <w:szCs w:val="20"/>
                <w:lang w:val="es-ES" w:eastAsia="es-ES"/>
              </w:rPr>
            </w:pPr>
            <w:r w:rsidRPr="00D949CB">
              <w:rPr>
                <w:rFonts w:eastAsia="Times New Roman" w:cs="Times New Roman"/>
                <w:b/>
                <w:bCs/>
                <w:color w:val="767171"/>
                <w:sz w:val="20"/>
                <w:szCs w:val="20"/>
                <w:lang w:val="es-ES" w:eastAsia="es-ES"/>
              </w:rPr>
              <w:t xml:space="preserve">En proceso </w:t>
            </w:r>
          </w:p>
        </w:tc>
        <w:tc>
          <w:tcPr>
            <w:tcW w:w="1177" w:type="dxa"/>
            <w:shd w:val="clear" w:color="000000" w:fill="002060"/>
            <w:noWrap/>
            <w:vAlign w:val="center"/>
            <w:hideMark/>
          </w:tcPr>
          <w:p w14:paraId="4C471AB7" w14:textId="6DECF93D" w:rsidR="00C7698D" w:rsidRPr="00D949CB" w:rsidRDefault="009649D0" w:rsidP="00C7698D">
            <w:pPr>
              <w:spacing w:after="0" w:line="240" w:lineRule="auto"/>
              <w:jc w:val="center"/>
              <w:rPr>
                <w:rFonts w:eastAsia="Times New Roman" w:cs="Times New Roman"/>
                <w:b/>
                <w:bCs/>
                <w:color w:val="767171"/>
                <w:sz w:val="20"/>
                <w:szCs w:val="20"/>
                <w:lang w:val="es-ES" w:eastAsia="es-ES"/>
              </w:rPr>
            </w:pPr>
            <w:r w:rsidRPr="00D949CB">
              <w:rPr>
                <w:rFonts w:eastAsia="Times New Roman" w:cs="Times New Roman"/>
                <w:b/>
                <w:bCs/>
                <w:color w:val="767171"/>
                <w:sz w:val="20"/>
                <w:szCs w:val="20"/>
                <w:lang w:val="es-ES" w:eastAsia="es-ES"/>
              </w:rPr>
              <w:t>Total,</w:t>
            </w:r>
            <w:r w:rsidR="00C7698D" w:rsidRPr="00D949CB">
              <w:rPr>
                <w:rFonts w:eastAsia="Times New Roman" w:cs="Times New Roman"/>
                <w:b/>
                <w:bCs/>
                <w:color w:val="767171"/>
                <w:sz w:val="20"/>
                <w:szCs w:val="20"/>
                <w:lang w:val="es-ES" w:eastAsia="es-ES"/>
              </w:rPr>
              <w:t xml:space="preserve"> solicitudes</w:t>
            </w:r>
          </w:p>
        </w:tc>
      </w:tr>
      <w:tr w:rsidR="00D949CB" w:rsidRPr="00D949CB" w14:paraId="37314B5F" w14:textId="77777777" w:rsidTr="00606C72">
        <w:trPr>
          <w:trHeight w:val="297"/>
        </w:trPr>
        <w:tc>
          <w:tcPr>
            <w:tcW w:w="3244" w:type="dxa"/>
            <w:shd w:val="clear" w:color="auto" w:fill="auto"/>
            <w:noWrap/>
            <w:vAlign w:val="center"/>
            <w:hideMark/>
          </w:tcPr>
          <w:p w14:paraId="390A6BA5" w14:textId="3FB0604D"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Visa de cortesía múltiple (CM)</w:t>
            </w:r>
          </w:p>
        </w:tc>
        <w:tc>
          <w:tcPr>
            <w:tcW w:w="1174" w:type="dxa"/>
            <w:shd w:val="clear" w:color="auto" w:fill="auto"/>
            <w:noWrap/>
            <w:vAlign w:val="center"/>
            <w:hideMark/>
          </w:tcPr>
          <w:p w14:paraId="5FD075B3" w14:textId="61F70C0C"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360</w:t>
            </w:r>
          </w:p>
        </w:tc>
        <w:tc>
          <w:tcPr>
            <w:tcW w:w="1174" w:type="dxa"/>
            <w:shd w:val="clear" w:color="auto" w:fill="auto"/>
            <w:noWrap/>
            <w:vAlign w:val="center"/>
            <w:hideMark/>
          </w:tcPr>
          <w:p w14:paraId="5B404F48" w14:textId="5EFBEEE8"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42</w:t>
            </w:r>
          </w:p>
        </w:tc>
        <w:tc>
          <w:tcPr>
            <w:tcW w:w="1174" w:type="dxa"/>
            <w:shd w:val="clear" w:color="auto" w:fill="auto"/>
            <w:noWrap/>
            <w:vAlign w:val="center"/>
            <w:hideMark/>
          </w:tcPr>
          <w:p w14:paraId="4D2E75A4" w14:textId="30D740A0"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5</w:t>
            </w:r>
          </w:p>
        </w:tc>
        <w:tc>
          <w:tcPr>
            <w:tcW w:w="1177" w:type="dxa"/>
            <w:shd w:val="clear" w:color="auto" w:fill="auto"/>
            <w:noWrap/>
            <w:vAlign w:val="center"/>
            <w:hideMark/>
          </w:tcPr>
          <w:p w14:paraId="0A63F16B" w14:textId="70822649"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407</w:t>
            </w:r>
          </w:p>
        </w:tc>
      </w:tr>
      <w:tr w:rsidR="00D949CB" w:rsidRPr="00D949CB" w14:paraId="1DA8C61C" w14:textId="77777777" w:rsidTr="00606C72">
        <w:trPr>
          <w:trHeight w:val="297"/>
        </w:trPr>
        <w:tc>
          <w:tcPr>
            <w:tcW w:w="3244" w:type="dxa"/>
            <w:shd w:val="clear" w:color="auto" w:fill="auto"/>
            <w:noWrap/>
            <w:vAlign w:val="center"/>
            <w:hideMark/>
          </w:tcPr>
          <w:p w14:paraId="79254982" w14:textId="4970D44B"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Visa de cortesía simple (CS)</w:t>
            </w:r>
          </w:p>
        </w:tc>
        <w:tc>
          <w:tcPr>
            <w:tcW w:w="1174" w:type="dxa"/>
            <w:shd w:val="clear" w:color="auto" w:fill="auto"/>
            <w:noWrap/>
            <w:vAlign w:val="center"/>
            <w:hideMark/>
          </w:tcPr>
          <w:p w14:paraId="268203CD" w14:textId="4379D667"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108</w:t>
            </w:r>
          </w:p>
        </w:tc>
        <w:tc>
          <w:tcPr>
            <w:tcW w:w="1174" w:type="dxa"/>
            <w:shd w:val="clear" w:color="auto" w:fill="auto"/>
            <w:noWrap/>
            <w:vAlign w:val="center"/>
            <w:hideMark/>
          </w:tcPr>
          <w:p w14:paraId="64D8A7D0" w14:textId="4121C665"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3</w:t>
            </w:r>
          </w:p>
        </w:tc>
        <w:tc>
          <w:tcPr>
            <w:tcW w:w="1174" w:type="dxa"/>
            <w:shd w:val="clear" w:color="auto" w:fill="auto"/>
            <w:noWrap/>
            <w:vAlign w:val="center"/>
            <w:hideMark/>
          </w:tcPr>
          <w:p w14:paraId="66AAB652" w14:textId="6971890C"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5</w:t>
            </w:r>
          </w:p>
        </w:tc>
        <w:tc>
          <w:tcPr>
            <w:tcW w:w="1177" w:type="dxa"/>
            <w:shd w:val="clear" w:color="auto" w:fill="auto"/>
            <w:noWrap/>
            <w:vAlign w:val="center"/>
            <w:hideMark/>
          </w:tcPr>
          <w:p w14:paraId="3E2146E0" w14:textId="7511331C"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116</w:t>
            </w:r>
          </w:p>
        </w:tc>
      </w:tr>
      <w:tr w:rsidR="00D949CB" w:rsidRPr="00D949CB" w14:paraId="5C4D27A2" w14:textId="77777777" w:rsidTr="00606C72">
        <w:trPr>
          <w:trHeight w:val="297"/>
        </w:trPr>
        <w:tc>
          <w:tcPr>
            <w:tcW w:w="3244" w:type="dxa"/>
            <w:shd w:val="clear" w:color="auto" w:fill="auto"/>
            <w:noWrap/>
            <w:vAlign w:val="center"/>
            <w:hideMark/>
          </w:tcPr>
          <w:p w14:paraId="6EC4E5A1" w14:textId="5158AF80"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Visado diplomático múltiple (DM)</w:t>
            </w:r>
          </w:p>
        </w:tc>
        <w:tc>
          <w:tcPr>
            <w:tcW w:w="1174" w:type="dxa"/>
            <w:shd w:val="clear" w:color="auto" w:fill="auto"/>
            <w:noWrap/>
            <w:vAlign w:val="center"/>
            <w:hideMark/>
          </w:tcPr>
          <w:p w14:paraId="12AA39F1" w14:textId="287B4336"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265</w:t>
            </w:r>
          </w:p>
        </w:tc>
        <w:tc>
          <w:tcPr>
            <w:tcW w:w="1174" w:type="dxa"/>
            <w:shd w:val="clear" w:color="auto" w:fill="auto"/>
            <w:noWrap/>
            <w:vAlign w:val="center"/>
            <w:hideMark/>
          </w:tcPr>
          <w:p w14:paraId="277D8E1F" w14:textId="52293469"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w:t>
            </w:r>
          </w:p>
        </w:tc>
        <w:tc>
          <w:tcPr>
            <w:tcW w:w="1174" w:type="dxa"/>
            <w:shd w:val="clear" w:color="auto" w:fill="auto"/>
            <w:noWrap/>
            <w:vAlign w:val="center"/>
            <w:hideMark/>
          </w:tcPr>
          <w:p w14:paraId="16C1FE40" w14:textId="6D36E14B"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3</w:t>
            </w:r>
          </w:p>
        </w:tc>
        <w:tc>
          <w:tcPr>
            <w:tcW w:w="1177" w:type="dxa"/>
            <w:shd w:val="clear" w:color="auto" w:fill="auto"/>
            <w:noWrap/>
            <w:vAlign w:val="center"/>
            <w:hideMark/>
          </w:tcPr>
          <w:p w14:paraId="2B439F90" w14:textId="2CBE1BAA"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269</w:t>
            </w:r>
          </w:p>
        </w:tc>
      </w:tr>
      <w:tr w:rsidR="00D949CB" w:rsidRPr="00D949CB" w14:paraId="7544316F" w14:textId="77777777" w:rsidTr="00606C72">
        <w:trPr>
          <w:trHeight w:val="297"/>
        </w:trPr>
        <w:tc>
          <w:tcPr>
            <w:tcW w:w="3244" w:type="dxa"/>
            <w:shd w:val="clear" w:color="auto" w:fill="auto"/>
            <w:noWrap/>
            <w:vAlign w:val="center"/>
            <w:hideMark/>
          </w:tcPr>
          <w:p w14:paraId="16F66744" w14:textId="48C8F42F"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Visa de dependencia (DPM)</w:t>
            </w:r>
          </w:p>
        </w:tc>
        <w:tc>
          <w:tcPr>
            <w:tcW w:w="1174" w:type="dxa"/>
            <w:shd w:val="clear" w:color="auto" w:fill="auto"/>
            <w:noWrap/>
            <w:vAlign w:val="center"/>
            <w:hideMark/>
          </w:tcPr>
          <w:p w14:paraId="05E46762" w14:textId="46A5AF7F"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419</w:t>
            </w:r>
          </w:p>
        </w:tc>
        <w:tc>
          <w:tcPr>
            <w:tcW w:w="1174" w:type="dxa"/>
            <w:shd w:val="clear" w:color="auto" w:fill="auto"/>
            <w:noWrap/>
            <w:vAlign w:val="center"/>
            <w:hideMark/>
          </w:tcPr>
          <w:p w14:paraId="265EDF9D" w14:textId="0F228DB7"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77</w:t>
            </w:r>
          </w:p>
        </w:tc>
        <w:tc>
          <w:tcPr>
            <w:tcW w:w="1174" w:type="dxa"/>
            <w:shd w:val="clear" w:color="auto" w:fill="auto"/>
            <w:noWrap/>
            <w:vAlign w:val="center"/>
            <w:hideMark/>
          </w:tcPr>
          <w:p w14:paraId="20B548AD" w14:textId="070564BF"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112</w:t>
            </w:r>
          </w:p>
        </w:tc>
        <w:tc>
          <w:tcPr>
            <w:tcW w:w="1177" w:type="dxa"/>
            <w:shd w:val="clear" w:color="auto" w:fill="auto"/>
            <w:noWrap/>
            <w:vAlign w:val="center"/>
            <w:hideMark/>
          </w:tcPr>
          <w:p w14:paraId="65B1E8FD" w14:textId="34300C2F"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608</w:t>
            </w:r>
          </w:p>
        </w:tc>
      </w:tr>
      <w:tr w:rsidR="00D949CB" w:rsidRPr="00D949CB" w14:paraId="602D72ED" w14:textId="77777777" w:rsidTr="00606C72">
        <w:trPr>
          <w:trHeight w:val="297"/>
        </w:trPr>
        <w:tc>
          <w:tcPr>
            <w:tcW w:w="3244" w:type="dxa"/>
            <w:shd w:val="clear" w:color="auto" w:fill="auto"/>
            <w:noWrap/>
            <w:vAlign w:val="center"/>
            <w:hideMark/>
          </w:tcPr>
          <w:p w14:paraId="5429755F" w14:textId="10A5142E"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Estudiante (E)</w:t>
            </w:r>
          </w:p>
        </w:tc>
        <w:tc>
          <w:tcPr>
            <w:tcW w:w="1174" w:type="dxa"/>
            <w:shd w:val="clear" w:color="auto" w:fill="auto"/>
            <w:noWrap/>
            <w:vAlign w:val="center"/>
            <w:hideMark/>
          </w:tcPr>
          <w:p w14:paraId="558895B4" w14:textId="4AB7AF9D"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1,906</w:t>
            </w:r>
          </w:p>
        </w:tc>
        <w:tc>
          <w:tcPr>
            <w:tcW w:w="1174" w:type="dxa"/>
            <w:shd w:val="clear" w:color="auto" w:fill="auto"/>
            <w:noWrap/>
            <w:vAlign w:val="center"/>
            <w:hideMark/>
          </w:tcPr>
          <w:p w14:paraId="73E3EC36" w14:textId="3383FBE5"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35</w:t>
            </w:r>
          </w:p>
        </w:tc>
        <w:tc>
          <w:tcPr>
            <w:tcW w:w="1174" w:type="dxa"/>
            <w:shd w:val="clear" w:color="auto" w:fill="auto"/>
            <w:noWrap/>
            <w:vAlign w:val="center"/>
            <w:hideMark/>
          </w:tcPr>
          <w:p w14:paraId="09E9BAF2" w14:textId="226DC2FF"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38</w:t>
            </w:r>
          </w:p>
        </w:tc>
        <w:tc>
          <w:tcPr>
            <w:tcW w:w="1177" w:type="dxa"/>
            <w:shd w:val="clear" w:color="auto" w:fill="auto"/>
            <w:noWrap/>
            <w:vAlign w:val="center"/>
            <w:hideMark/>
          </w:tcPr>
          <w:p w14:paraId="66B59BF8" w14:textId="5B6E2A4A"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1,979</w:t>
            </w:r>
          </w:p>
        </w:tc>
      </w:tr>
      <w:tr w:rsidR="00D949CB" w:rsidRPr="00D949CB" w14:paraId="3969D38A" w14:textId="77777777" w:rsidTr="00606C72">
        <w:trPr>
          <w:trHeight w:val="297"/>
        </w:trPr>
        <w:tc>
          <w:tcPr>
            <w:tcW w:w="3244" w:type="dxa"/>
            <w:shd w:val="clear" w:color="auto" w:fill="auto"/>
            <w:noWrap/>
            <w:vAlign w:val="center"/>
            <w:hideMark/>
          </w:tcPr>
          <w:p w14:paraId="4A9ED546" w14:textId="677FD19A"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Negocio Múltiple (NM)</w:t>
            </w:r>
          </w:p>
        </w:tc>
        <w:tc>
          <w:tcPr>
            <w:tcW w:w="1174" w:type="dxa"/>
            <w:shd w:val="clear" w:color="auto" w:fill="auto"/>
            <w:noWrap/>
            <w:vAlign w:val="center"/>
            <w:hideMark/>
          </w:tcPr>
          <w:p w14:paraId="4A68BCD7" w14:textId="778B1764"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1,061</w:t>
            </w:r>
          </w:p>
        </w:tc>
        <w:tc>
          <w:tcPr>
            <w:tcW w:w="1174" w:type="dxa"/>
            <w:shd w:val="clear" w:color="auto" w:fill="auto"/>
            <w:noWrap/>
            <w:vAlign w:val="center"/>
            <w:hideMark/>
          </w:tcPr>
          <w:p w14:paraId="2F2158DA" w14:textId="4DFE2F85"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128</w:t>
            </w:r>
          </w:p>
        </w:tc>
        <w:tc>
          <w:tcPr>
            <w:tcW w:w="1174" w:type="dxa"/>
            <w:shd w:val="clear" w:color="auto" w:fill="auto"/>
            <w:noWrap/>
            <w:vAlign w:val="center"/>
            <w:hideMark/>
          </w:tcPr>
          <w:p w14:paraId="2D5A6762" w14:textId="4947C6D5"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205</w:t>
            </w:r>
          </w:p>
        </w:tc>
        <w:tc>
          <w:tcPr>
            <w:tcW w:w="1177" w:type="dxa"/>
            <w:shd w:val="clear" w:color="auto" w:fill="auto"/>
            <w:noWrap/>
            <w:vAlign w:val="center"/>
            <w:hideMark/>
          </w:tcPr>
          <w:p w14:paraId="003CD952" w14:textId="61FF476B"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1,394</w:t>
            </w:r>
          </w:p>
        </w:tc>
      </w:tr>
      <w:tr w:rsidR="00D949CB" w:rsidRPr="00D949CB" w14:paraId="54561A5C" w14:textId="77777777" w:rsidTr="00606C72">
        <w:trPr>
          <w:trHeight w:val="297"/>
        </w:trPr>
        <w:tc>
          <w:tcPr>
            <w:tcW w:w="3244" w:type="dxa"/>
            <w:shd w:val="clear" w:color="auto" w:fill="auto"/>
            <w:noWrap/>
            <w:vAlign w:val="center"/>
            <w:hideMark/>
          </w:tcPr>
          <w:p w14:paraId="2BE52A2E" w14:textId="6E12DEFA"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Negocio con fines laborales (NM1)</w:t>
            </w:r>
          </w:p>
        </w:tc>
        <w:tc>
          <w:tcPr>
            <w:tcW w:w="1174" w:type="dxa"/>
            <w:shd w:val="clear" w:color="auto" w:fill="auto"/>
            <w:noWrap/>
            <w:vAlign w:val="center"/>
            <w:hideMark/>
          </w:tcPr>
          <w:p w14:paraId="118FEECC" w14:textId="2053CD8F"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801</w:t>
            </w:r>
          </w:p>
        </w:tc>
        <w:tc>
          <w:tcPr>
            <w:tcW w:w="1174" w:type="dxa"/>
            <w:shd w:val="clear" w:color="auto" w:fill="auto"/>
            <w:noWrap/>
            <w:vAlign w:val="center"/>
            <w:hideMark/>
          </w:tcPr>
          <w:p w14:paraId="59C8B18B" w14:textId="3C4BA539"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153</w:t>
            </w:r>
          </w:p>
        </w:tc>
        <w:tc>
          <w:tcPr>
            <w:tcW w:w="1174" w:type="dxa"/>
            <w:shd w:val="clear" w:color="auto" w:fill="auto"/>
            <w:noWrap/>
            <w:vAlign w:val="center"/>
            <w:hideMark/>
          </w:tcPr>
          <w:p w14:paraId="03500C7F" w14:textId="6BE5F728"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226</w:t>
            </w:r>
          </w:p>
        </w:tc>
        <w:tc>
          <w:tcPr>
            <w:tcW w:w="1177" w:type="dxa"/>
            <w:shd w:val="clear" w:color="auto" w:fill="auto"/>
            <w:noWrap/>
            <w:vAlign w:val="center"/>
            <w:hideMark/>
          </w:tcPr>
          <w:p w14:paraId="30FC264D" w14:textId="07407A91"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1,180</w:t>
            </w:r>
          </w:p>
        </w:tc>
      </w:tr>
      <w:tr w:rsidR="00D949CB" w:rsidRPr="00D949CB" w14:paraId="680A317D" w14:textId="77777777" w:rsidTr="00606C72">
        <w:trPr>
          <w:trHeight w:val="297"/>
        </w:trPr>
        <w:tc>
          <w:tcPr>
            <w:tcW w:w="3244" w:type="dxa"/>
            <w:shd w:val="clear" w:color="auto" w:fill="auto"/>
            <w:noWrap/>
            <w:vAlign w:val="center"/>
            <w:hideMark/>
          </w:tcPr>
          <w:p w14:paraId="063E29B8" w14:textId="4B51A92A"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Visa de negocio simple (NS)</w:t>
            </w:r>
          </w:p>
        </w:tc>
        <w:tc>
          <w:tcPr>
            <w:tcW w:w="1174" w:type="dxa"/>
            <w:shd w:val="clear" w:color="auto" w:fill="auto"/>
            <w:noWrap/>
            <w:vAlign w:val="center"/>
            <w:hideMark/>
          </w:tcPr>
          <w:p w14:paraId="19D339B5" w14:textId="6546E214"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49</w:t>
            </w:r>
          </w:p>
        </w:tc>
        <w:tc>
          <w:tcPr>
            <w:tcW w:w="1174" w:type="dxa"/>
            <w:shd w:val="clear" w:color="auto" w:fill="auto"/>
            <w:noWrap/>
            <w:vAlign w:val="center"/>
            <w:hideMark/>
          </w:tcPr>
          <w:p w14:paraId="5759A1A1" w14:textId="44A94087"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25</w:t>
            </w:r>
          </w:p>
        </w:tc>
        <w:tc>
          <w:tcPr>
            <w:tcW w:w="1174" w:type="dxa"/>
            <w:shd w:val="clear" w:color="auto" w:fill="auto"/>
            <w:noWrap/>
            <w:vAlign w:val="center"/>
            <w:hideMark/>
          </w:tcPr>
          <w:p w14:paraId="249A8544" w14:textId="7D062B7E"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20</w:t>
            </w:r>
          </w:p>
        </w:tc>
        <w:tc>
          <w:tcPr>
            <w:tcW w:w="1177" w:type="dxa"/>
            <w:shd w:val="clear" w:color="auto" w:fill="auto"/>
            <w:noWrap/>
            <w:vAlign w:val="center"/>
            <w:hideMark/>
          </w:tcPr>
          <w:p w14:paraId="56F74B22" w14:textId="7E6A8110"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94</w:t>
            </w:r>
          </w:p>
        </w:tc>
      </w:tr>
      <w:tr w:rsidR="00D949CB" w:rsidRPr="00D949CB" w14:paraId="2391A6A7" w14:textId="77777777" w:rsidTr="00606C72">
        <w:trPr>
          <w:trHeight w:val="297"/>
        </w:trPr>
        <w:tc>
          <w:tcPr>
            <w:tcW w:w="3244" w:type="dxa"/>
            <w:shd w:val="clear" w:color="auto" w:fill="auto"/>
            <w:noWrap/>
            <w:vAlign w:val="center"/>
            <w:hideMark/>
          </w:tcPr>
          <w:p w14:paraId="6A1975F4" w14:textId="1C6009A8"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Oficial múltiple (OM)</w:t>
            </w:r>
          </w:p>
        </w:tc>
        <w:tc>
          <w:tcPr>
            <w:tcW w:w="1174" w:type="dxa"/>
            <w:shd w:val="clear" w:color="auto" w:fill="auto"/>
            <w:noWrap/>
            <w:vAlign w:val="center"/>
            <w:hideMark/>
          </w:tcPr>
          <w:p w14:paraId="6DCF00E8" w14:textId="5A4F8614"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226</w:t>
            </w:r>
          </w:p>
        </w:tc>
        <w:tc>
          <w:tcPr>
            <w:tcW w:w="1174" w:type="dxa"/>
            <w:shd w:val="clear" w:color="auto" w:fill="auto"/>
            <w:noWrap/>
            <w:vAlign w:val="center"/>
            <w:hideMark/>
          </w:tcPr>
          <w:p w14:paraId="3962BA5E" w14:textId="64A8AE7C"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w:t>
            </w:r>
          </w:p>
        </w:tc>
        <w:tc>
          <w:tcPr>
            <w:tcW w:w="1174" w:type="dxa"/>
            <w:shd w:val="clear" w:color="auto" w:fill="auto"/>
            <w:noWrap/>
            <w:vAlign w:val="center"/>
            <w:hideMark/>
          </w:tcPr>
          <w:p w14:paraId="1B948C2E" w14:textId="051BEFE3"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6</w:t>
            </w:r>
          </w:p>
        </w:tc>
        <w:tc>
          <w:tcPr>
            <w:tcW w:w="1177" w:type="dxa"/>
            <w:shd w:val="clear" w:color="auto" w:fill="auto"/>
            <w:noWrap/>
            <w:vAlign w:val="center"/>
            <w:hideMark/>
          </w:tcPr>
          <w:p w14:paraId="2CD286FF" w14:textId="5EC06532"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234</w:t>
            </w:r>
          </w:p>
        </w:tc>
      </w:tr>
      <w:tr w:rsidR="00D949CB" w:rsidRPr="00D949CB" w14:paraId="596D280B" w14:textId="77777777" w:rsidTr="00606C72">
        <w:trPr>
          <w:trHeight w:val="297"/>
        </w:trPr>
        <w:tc>
          <w:tcPr>
            <w:tcW w:w="3244" w:type="dxa"/>
            <w:shd w:val="clear" w:color="auto" w:fill="auto"/>
            <w:noWrap/>
            <w:vAlign w:val="center"/>
            <w:hideMark/>
          </w:tcPr>
          <w:p w14:paraId="25B3091F" w14:textId="7069C5B7"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Visa de residencia (RS)</w:t>
            </w:r>
          </w:p>
        </w:tc>
        <w:tc>
          <w:tcPr>
            <w:tcW w:w="1174" w:type="dxa"/>
            <w:shd w:val="clear" w:color="auto" w:fill="auto"/>
            <w:noWrap/>
            <w:vAlign w:val="center"/>
            <w:hideMark/>
          </w:tcPr>
          <w:p w14:paraId="6071A36E" w14:textId="411E5D2A"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1,099</w:t>
            </w:r>
          </w:p>
        </w:tc>
        <w:tc>
          <w:tcPr>
            <w:tcW w:w="1174" w:type="dxa"/>
            <w:shd w:val="clear" w:color="auto" w:fill="auto"/>
            <w:noWrap/>
            <w:vAlign w:val="center"/>
            <w:hideMark/>
          </w:tcPr>
          <w:p w14:paraId="0297A382" w14:textId="378FE06B"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562</w:t>
            </w:r>
          </w:p>
        </w:tc>
        <w:tc>
          <w:tcPr>
            <w:tcW w:w="1174" w:type="dxa"/>
            <w:shd w:val="clear" w:color="auto" w:fill="auto"/>
            <w:noWrap/>
            <w:vAlign w:val="center"/>
            <w:hideMark/>
          </w:tcPr>
          <w:p w14:paraId="0E685EF6" w14:textId="34F3C406"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352</w:t>
            </w:r>
          </w:p>
        </w:tc>
        <w:tc>
          <w:tcPr>
            <w:tcW w:w="1177" w:type="dxa"/>
            <w:shd w:val="clear" w:color="auto" w:fill="auto"/>
            <w:noWrap/>
            <w:vAlign w:val="center"/>
            <w:hideMark/>
          </w:tcPr>
          <w:p w14:paraId="550FC7B4" w14:textId="416B8C91"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2,013</w:t>
            </w:r>
          </w:p>
        </w:tc>
      </w:tr>
      <w:tr w:rsidR="00D949CB" w:rsidRPr="00D949CB" w14:paraId="4450403E" w14:textId="77777777" w:rsidTr="00606C72">
        <w:trPr>
          <w:trHeight w:val="297"/>
        </w:trPr>
        <w:tc>
          <w:tcPr>
            <w:tcW w:w="3244" w:type="dxa"/>
            <w:shd w:val="clear" w:color="auto" w:fill="auto"/>
            <w:noWrap/>
            <w:vAlign w:val="center"/>
            <w:hideMark/>
          </w:tcPr>
          <w:p w14:paraId="4BA61E2A" w14:textId="6DDAD5AB"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Turismo Múltiple (TM)</w:t>
            </w:r>
          </w:p>
        </w:tc>
        <w:tc>
          <w:tcPr>
            <w:tcW w:w="1174" w:type="dxa"/>
            <w:shd w:val="clear" w:color="auto" w:fill="auto"/>
            <w:noWrap/>
            <w:vAlign w:val="center"/>
            <w:hideMark/>
          </w:tcPr>
          <w:p w14:paraId="3EE007E0" w14:textId="4E0585B0"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225</w:t>
            </w:r>
          </w:p>
        </w:tc>
        <w:tc>
          <w:tcPr>
            <w:tcW w:w="1174" w:type="dxa"/>
            <w:shd w:val="clear" w:color="auto" w:fill="auto"/>
            <w:noWrap/>
            <w:vAlign w:val="center"/>
            <w:hideMark/>
          </w:tcPr>
          <w:p w14:paraId="339AF551" w14:textId="5D1E922D"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42</w:t>
            </w:r>
          </w:p>
        </w:tc>
        <w:tc>
          <w:tcPr>
            <w:tcW w:w="1174" w:type="dxa"/>
            <w:shd w:val="clear" w:color="auto" w:fill="auto"/>
            <w:noWrap/>
            <w:vAlign w:val="center"/>
            <w:hideMark/>
          </w:tcPr>
          <w:p w14:paraId="5AC1EF34" w14:textId="79BA5882"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63</w:t>
            </w:r>
          </w:p>
        </w:tc>
        <w:tc>
          <w:tcPr>
            <w:tcW w:w="1177" w:type="dxa"/>
            <w:shd w:val="clear" w:color="auto" w:fill="auto"/>
            <w:noWrap/>
            <w:vAlign w:val="center"/>
            <w:hideMark/>
          </w:tcPr>
          <w:p w14:paraId="5D02825E" w14:textId="14176FDF"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330</w:t>
            </w:r>
          </w:p>
        </w:tc>
      </w:tr>
      <w:tr w:rsidR="00D949CB" w:rsidRPr="00D949CB" w14:paraId="31489FD4" w14:textId="77777777" w:rsidTr="00606C72">
        <w:trPr>
          <w:trHeight w:val="297"/>
        </w:trPr>
        <w:tc>
          <w:tcPr>
            <w:tcW w:w="3244" w:type="dxa"/>
            <w:shd w:val="clear" w:color="auto" w:fill="auto"/>
            <w:noWrap/>
            <w:vAlign w:val="center"/>
            <w:hideMark/>
          </w:tcPr>
          <w:p w14:paraId="55BD5A2C" w14:textId="33CBF6BE"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Turismo Simple (TS)</w:t>
            </w:r>
          </w:p>
        </w:tc>
        <w:tc>
          <w:tcPr>
            <w:tcW w:w="1174" w:type="dxa"/>
            <w:shd w:val="clear" w:color="auto" w:fill="auto"/>
            <w:noWrap/>
            <w:vAlign w:val="center"/>
            <w:hideMark/>
          </w:tcPr>
          <w:p w14:paraId="5C39270B" w14:textId="3620EBEE"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6,802</w:t>
            </w:r>
          </w:p>
        </w:tc>
        <w:tc>
          <w:tcPr>
            <w:tcW w:w="1174" w:type="dxa"/>
            <w:shd w:val="clear" w:color="auto" w:fill="auto"/>
            <w:noWrap/>
            <w:vAlign w:val="center"/>
            <w:hideMark/>
          </w:tcPr>
          <w:p w14:paraId="179BC1C4" w14:textId="5093DF0F"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2,202</w:t>
            </w:r>
          </w:p>
        </w:tc>
        <w:tc>
          <w:tcPr>
            <w:tcW w:w="1174" w:type="dxa"/>
            <w:shd w:val="clear" w:color="auto" w:fill="auto"/>
            <w:noWrap/>
            <w:vAlign w:val="center"/>
            <w:hideMark/>
          </w:tcPr>
          <w:p w14:paraId="4D653DD7" w14:textId="7FC1C0A3"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1,470</w:t>
            </w:r>
          </w:p>
        </w:tc>
        <w:tc>
          <w:tcPr>
            <w:tcW w:w="1177" w:type="dxa"/>
            <w:shd w:val="clear" w:color="auto" w:fill="auto"/>
            <w:noWrap/>
            <w:vAlign w:val="center"/>
            <w:hideMark/>
          </w:tcPr>
          <w:p w14:paraId="40023F71" w14:textId="1C92D859"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10,474</w:t>
            </w:r>
          </w:p>
        </w:tc>
      </w:tr>
      <w:tr w:rsidR="00D949CB" w:rsidRPr="00D949CB" w14:paraId="1CFC38A5" w14:textId="77777777" w:rsidTr="00606C72">
        <w:trPr>
          <w:trHeight w:val="297"/>
        </w:trPr>
        <w:tc>
          <w:tcPr>
            <w:tcW w:w="3244" w:type="dxa"/>
            <w:shd w:val="clear" w:color="auto" w:fill="auto"/>
            <w:noWrap/>
            <w:vAlign w:val="center"/>
            <w:hideMark/>
          </w:tcPr>
          <w:p w14:paraId="4A285052" w14:textId="0D948613" w:rsidR="009649D0" w:rsidRPr="00D949CB" w:rsidRDefault="009649D0" w:rsidP="009649D0">
            <w:pPr>
              <w:spacing w:after="0" w:line="240" w:lineRule="auto"/>
              <w:rPr>
                <w:rFonts w:eastAsia="Times New Roman" w:cs="Times New Roman"/>
                <w:color w:val="767171"/>
                <w:sz w:val="20"/>
                <w:szCs w:val="20"/>
                <w:lang w:val="es-ES" w:eastAsia="es-ES"/>
              </w:rPr>
            </w:pPr>
            <w:r w:rsidRPr="00D949CB">
              <w:rPr>
                <w:rFonts w:eastAsia="Calibri" w:cs="Times New Roman"/>
                <w:color w:val="767171"/>
                <w:sz w:val="20"/>
                <w:szCs w:val="20"/>
                <w:lang w:val="es-DO"/>
              </w:rPr>
              <w:t>Visa trabajadores temporeros (VTT)</w:t>
            </w:r>
          </w:p>
        </w:tc>
        <w:tc>
          <w:tcPr>
            <w:tcW w:w="1174" w:type="dxa"/>
            <w:shd w:val="clear" w:color="auto" w:fill="auto"/>
            <w:noWrap/>
            <w:vAlign w:val="center"/>
            <w:hideMark/>
          </w:tcPr>
          <w:p w14:paraId="079E3E7F" w14:textId="55A026FE"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11,180</w:t>
            </w:r>
          </w:p>
        </w:tc>
        <w:tc>
          <w:tcPr>
            <w:tcW w:w="1174" w:type="dxa"/>
            <w:shd w:val="clear" w:color="auto" w:fill="auto"/>
            <w:noWrap/>
            <w:vAlign w:val="center"/>
            <w:hideMark/>
          </w:tcPr>
          <w:p w14:paraId="5CD04668" w14:textId="60313300"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0</w:t>
            </w:r>
          </w:p>
        </w:tc>
        <w:tc>
          <w:tcPr>
            <w:tcW w:w="1174" w:type="dxa"/>
            <w:shd w:val="clear" w:color="auto" w:fill="auto"/>
            <w:noWrap/>
            <w:vAlign w:val="center"/>
            <w:hideMark/>
          </w:tcPr>
          <w:p w14:paraId="3D29ED6E" w14:textId="41D3B60C"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3</w:t>
            </w:r>
          </w:p>
        </w:tc>
        <w:tc>
          <w:tcPr>
            <w:tcW w:w="1177" w:type="dxa"/>
            <w:shd w:val="clear" w:color="auto" w:fill="auto"/>
            <w:noWrap/>
            <w:vAlign w:val="center"/>
            <w:hideMark/>
          </w:tcPr>
          <w:p w14:paraId="0C867326" w14:textId="62BF68E7" w:rsidR="009649D0" w:rsidRPr="00D949CB" w:rsidRDefault="009649D0" w:rsidP="009649D0">
            <w:pPr>
              <w:spacing w:after="0" w:line="240" w:lineRule="auto"/>
              <w:jc w:val="center"/>
              <w:rPr>
                <w:rFonts w:eastAsia="Times New Roman" w:cs="Times New Roman"/>
                <w:color w:val="767171"/>
                <w:sz w:val="20"/>
                <w:szCs w:val="20"/>
                <w:lang w:val="es-ES" w:eastAsia="es-ES"/>
              </w:rPr>
            </w:pPr>
            <w:r w:rsidRPr="00D949CB">
              <w:rPr>
                <w:rFonts w:eastAsia="Times New Roman" w:cs="Times New Roman"/>
                <w:color w:val="767171"/>
                <w:sz w:val="20"/>
                <w:szCs w:val="20"/>
                <w:lang w:val="es-ES" w:eastAsia="es-ES"/>
              </w:rPr>
              <w:t>11,183</w:t>
            </w:r>
          </w:p>
        </w:tc>
      </w:tr>
      <w:tr w:rsidR="00D949CB" w:rsidRPr="00D949CB" w14:paraId="1A35B4D7" w14:textId="77777777" w:rsidTr="00606C72">
        <w:trPr>
          <w:trHeight w:val="311"/>
        </w:trPr>
        <w:tc>
          <w:tcPr>
            <w:tcW w:w="3244" w:type="dxa"/>
            <w:shd w:val="clear" w:color="000000" w:fill="D9D9D9"/>
            <w:noWrap/>
            <w:vAlign w:val="center"/>
            <w:hideMark/>
          </w:tcPr>
          <w:p w14:paraId="1315E27E" w14:textId="77777777" w:rsidR="009649D0" w:rsidRPr="00D949CB" w:rsidRDefault="009649D0" w:rsidP="009649D0">
            <w:pPr>
              <w:spacing w:after="0" w:line="240" w:lineRule="auto"/>
              <w:jc w:val="center"/>
              <w:rPr>
                <w:rFonts w:eastAsia="Times New Roman" w:cs="Times New Roman"/>
                <w:b/>
                <w:bCs/>
                <w:color w:val="767171"/>
                <w:sz w:val="20"/>
                <w:szCs w:val="20"/>
                <w:lang w:val="es-ES" w:eastAsia="es-ES"/>
              </w:rPr>
            </w:pPr>
            <w:r w:rsidRPr="00D949CB">
              <w:rPr>
                <w:rFonts w:eastAsia="Times New Roman" w:cs="Times New Roman"/>
                <w:b/>
                <w:bCs/>
                <w:color w:val="767171"/>
                <w:sz w:val="20"/>
                <w:szCs w:val="20"/>
                <w:lang w:val="es-ES" w:eastAsia="es-ES"/>
              </w:rPr>
              <w:t>Total</w:t>
            </w:r>
          </w:p>
        </w:tc>
        <w:tc>
          <w:tcPr>
            <w:tcW w:w="1174" w:type="dxa"/>
            <w:shd w:val="clear" w:color="000000" w:fill="D9D9D9"/>
            <w:noWrap/>
            <w:vAlign w:val="center"/>
            <w:hideMark/>
          </w:tcPr>
          <w:p w14:paraId="499EB95D" w14:textId="7C640A9F" w:rsidR="009649D0" w:rsidRPr="00D949CB" w:rsidRDefault="009649D0" w:rsidP="009649D0">
            <w:pPr>
              <w:spacing w:after="0" w:line="240" w:lineRule="auto"/>
              <w:jc w:val="center"/>
              <w:rPr>
                <w:rFonts w:eastAsia="Times New Roman" w:cs="Times New Roman"/>
                <w:b/>
                <w:bCs/>
                <w:color w:val="767171"/>
                <w:sz w:val="20"/>
                <w:szCs w:val="20"/>
                <w:lang w:val="es-ES" w:eastAsia="es-ES"/>
              </w:rPr>
            </w:pPr>
            <w:r w:rsidRPr="00D949CB">
              <w:rPr>
                <w:rFonts w:eastAsia="Times New Roman" w:cs="Times New Roman"/>
                <w:b/>
                <w:bCs/>
                <w:color w:val="767171"/>
                <w:sz w:val="20"/>
                <w:szCs w:val="20"/>
                <w:lang w:val="es-ES" w:eastAsia="es-ES"/>
              </w:rPr>
              <w:t>24,501</w:t>
            </w:r>
          </w:p>
        </w:tc>
        <w:tc>
          <w:tcPr>
            <w:tcW w:w="1174" w:type="dxa"/>
            <w:shd w:val="clear" w:color="000000" w:fill="D9D9D9"/>
            <w:noWrap/>
            <w:vAlign w:val="center"/>
            <w:hideMark/>
          </w:tcPr>
          <w:p w14:paraId="693A0A76" w14:textId="692EA95B" w:rsidR="009649D0" w:rsidRPr="00D949CB" w:rsidRDefault="009649D0" w:rsidP="009649D0">
            <w:pPr>
              <w:spacing w:after="0" w:line="240" w:lineRule="auto"/>
              <w:jc w:val="center"/>
              <w:rPr>
                <w:rFonts w:eastAsia="Times New Roman" w:cs="Times New Roman"/>
                <w:b/>
                <w:bCs/>
                <w:color w:val="767171"/>
                <w:sz w:val="20"/>
                <w:szCs w:val="20"/>
                <w:lang w:val="es-ES" w:eastAsia="es-ES"/>
              </w:rPr>
            </w:pPr>
            <w:r w:rsidRPr="00D949CB">
              <w:rPr>
                <w:rFonts w:eastAsia="Times New Roman" w:cs="Times New Roman"/>
                <w:b/>
                <w:bCs/>
                <w:color w:val="767171"/>
                <w:sz w:val="20"/>
                <w:szCs w:val="20"/>
                <w:lang w:val="es-ES" w:eastAsia="es-ES"/>
              </w:rPr>
              <w:t>3,272</w:t>
            </w:r>
          </w:p>
        </w:tc>
        <w:tc>
          <w:tcPr>
            <w:tcW w:w="1174" w:type="dxa"/>
            <w:shd w:val="clear" w:color="000000" w:fill="D9D9D9"/>
            <w:noWrap/>
            <w:vAlign w:val="center"/>
            <w:hideMark/>
          </w:tcPr>
          <w:p w14:paraId="72B03D5C" w14:textId="06862DB7" w:rsidR="009649D0" w:rsidRPr="00D949CB" w:rsidRDefault="009649D0" w:rsidP="009649D0">
            <w:pPr>
              <w:spacing w:after="0" w:line="240" w:lineRule="auto"/>
              <w:jc w:val="center"/>
              <w:rPr>
                <w:rFonts w:eastAsia="Times New Roman" w:cs="Times New Roman"/>
                <w:b/>
                <w:bCs/>
                <w:color w:val="767171"/>
                <w:sz w:val="20"/>
                <w:szCs w:val="20"/>
                <w:lang w:val="es-ES" w:eastAsia="es-ES"/>
              </w:rPr>
            </w:pPr>
            <w:r w:rsidRPr="00D949CB">
              <w:rPr>
                <w:rFonts w:eastAsia="Times New Roman" w:cs="Times New Roman"/>
                <w:b/>
                <w:bCs/>
                <w:color w:val="767171"/>
                <w:sz w:val="20"/>
                <w:szCs w:val="20"/>
                <w:lang w:val="es-ES" w:eastAsia="es-ES"/>
              </w:rPr>
              <w:t>2,508</w:t>
            </w:r>
          </w:p>
        </w:tc>
        <w:tc>
          <w:tcPr>
            <w:tcW w:w="1177" w:type="dxa"/>
            <w:shd w:val="clear" w:color="000000" w:fill="D9D9D9"/>
            <w:noWrap/>
            <w:vAlign w:val="center"/>
            <w:hideMark/>
          </w:tcPr>
          <w:p w14:paraId="6E2EF339" w14:textId="2F333DB4" w:rsidR="009649D0" w:rsidRPr="00D949CB" w:rsidRDefault="009649D0" w:rsidP="009649D0">
            <w:pPr>
              <w:spacing w:after="0" w:line="240" w:lineRule="auto"/>
              <w:jc w:val="center"/>
              <w:rPr>
                <w:rFonts w:eastAsia="Times New Roman" w:cs="Times New Roman"/>
                <w:b/>
                <w:bCs/>
                <w:color w:val="767171"/>
                <w:sz w:val="20"/>
                <w:szCs w:val="20"/>
                <w:lang w:val="es-ES" w:eastAsia="es-ES"/>
              </w:rPr>
            </w:pPr>
            <w:r w:rsidRPr="00D949CB">
              <w:rPr>
                <w:rFonts w:eastAsia="Times New Roman" w:cs="Times New Roman"/>
                <w:b/>
                <w:bCs/>
                <w:color w:val="767171"/>
                <w:sz w:val="20"/>
                <w:szCs w:val="20"/>
                <w:lang w:val="es-ES" w:eastAsia="es-ES"/>
              </w:rPr>
              <w:t>30,281</w:t>
            </w:r>
          </w:p>
        </w:tc>
      </w:tr>
    </w:tbl>
    <w:p w14:paraId="56091D7F" w14:textId="77777777" w:rsidR="00C7698D" w:rsidRPr="00D949CB" w:rsidRDefault="00C7698D" w:rsidP="00C7698D">
      <w:pPr>
        <w:spacing w:line="360" w:lineRule="auto"/>
        <w:jc w:val="center"/>
        <w:rPr>
          <w:rFonts w:eastAsia="Calibri" w:cs="Times New Roman"/>
          <w:color w:val="767171"/>
          <w:sz w:val="20"/>
          <w:szCs w:val="20"/>
          <w:lang w:val="es-ES"/>
        </w:rPr>
      </w:pPr>
      <w:r w:rsidRPr="00D949CB">
        <w:rPr>
          <w:rFonts w:eastAsia="Calibri" w:cs="Times New Roman"/>
          <w:color w:val="767171"/>
          <w:sz w:val="20"/>
          <w:szCs w:val="20"/>
          <w:lang w:val="es-ES"/>
        </w:rPr>
        <w:t>Fuente: Viceministerio de Asuntos Consulares y Migratorios.</w:t>
      </w:r>
    </w:p>
    <w:p w14:paraId="0A30585A" w14:textId="77777777" w:rsidR="007B6EBB" w:rsidRPr="00D949CB" w:rsidRDefault="007B6EBB" w:rsidP="007B6EBB">
      <w:pPr>
        <w:spacing w:after="0" w:line="360" w:lineRule="auto"/>
        <w:jc w:val="both"/>
        <w:rPr>
          <w:rFonts w:eastAsia="Calibri" w:cs="Times New Roman"/>
          <w:b/>
          <w:color w:val="767171"/>
          <w:sz w:val="14"/>
          <w:szCs w:val="24"/>
          <w:lang w:val="es-DO"/>
        </w:rPr>
      </w:pPr>
    </w:p>
    <w:p w14:paraId="1E726842" w14:textId="76D11699" w:rsidR="007B6EBB" w:rsidRPr="00D949CB" w:rsidRDefault="007B6EBB" w:rsidP="007B6EBB">
      <w:pPr>
        <w:spacing w:after="0" w:line="360" w:lineRule="auto"/>
        <w:jc w:val="both"/>
        <w:rPr>
          <w:rFonts w:eastAsia="Calibri" w:cs="Times New Roman"/>
          <w:color w:val="767171"/>
          <w:szCs w:val="24"/>
          <w:lang w:val="es-DO"/>
        </w:rPr>
      </w:pPr>
      <w:r w:rsidRPr="00D949CB">
        <w:rPr>
          <w:rFonts w:eastAsia="Calibri" w:cs="Times New Roman"/>
          <w:bCs/>
          <w:color w:val="767171"/>
          <w:szCs w:val="24"/>
          <w:lang w:val="es-DO"/>
        </w:rPr>
        <w:t xml:space="preserve">Servicio de legalización de documentos: </w:t>
      </w:r>
      <w:r w:rsidR="0057118B" w:rsidRPr="00D949CB">
        <w:rPr>
          <w:rFonts w:eastAsia="Calibri" w:cs="Times New Roman"/>
          <w:bCs/>
          <w:color w:val="767171"/>
          <w:szCs w:val="24"/>
          <w:lang w:val="es-DO"/>
        </w:rPr>
        <w:t>d</w:t>
      </w:r>
      <w:r w:rsidR="009649D0" w:rsidRPr="00D949CB">
        <w:rPr>
          <w:rFonts w:eastAsia="Calibri" w:cs="Times New Roman"/>
          <w:bCs/>
          <w:color w:val="767171"/>
          <w:szCs w:val="24"/>
          <w:lang w:val="es-DO"/>
        </w:rPr>
        <w:t xml:space="preserve">urante el </w:t>
      </w:r>
      <w:r w:rsidR="00621155" w:rsidRPr="00D949CB">
        <w:rPr>
          <w:rFonts w:eastAsia="Calibri" w:cs="Times New Roman"/>
          <w:bCs/>
          <w:color w:val="767171"/>
          <w:szCs w:val="24"/>
          <w:lang w:val="es-DO"/>
        </w:rPr>
        <w:t xml:space="preserve">año </w:t>
      </w:r>
      <w:r w:rsidR="0057118B" w:rsidRPr="00D949CB">
        <w:rPr>
          <w:rFonts w:eastAsia="Calibri" w:cs="Times New Roman"/>
          <w:bCs/>
          <w:color w:val="767171"/>
          <w:szCs w:val="24"/>
          <w:lang w:val="es-DO"/>
        </w:rPr>
        <w:t xml:space="preserve">2022 </w:t>
      </w:r>
      <w:r w:rsidR="009649D0" w:rsidRPr="00D949CB">
        <w:rPr>
          <w:rFonts w:eastAsia="Calibri" w:cs="Times New Roman"/>
          <w:bCs/>
          <w:color w:val="767171"/>
          <w:szCs w:val="24"/>
          <w:lang w:val="es-DO"/>
        </w:rPr>
        <w:t>se completaron satisfactoriamente</w:t>
      </w:r>
      <w:r w:rsidR="0057118B" w:rsidRPr="00D949CB">
        <w:rPr>
          <w:rFonts w:eastAsia="Calibri" w:cs="Times New Roman"/>
          <w:bCs/>
          <w:color w:val="767171"/>
          <w:szCs w:val="24"/>
          <w:lang w:val="es-DO"/>
        </w:rPr>
        <w:t>,</w:t>
      </w:r>
      <w:r w:rsidR="009649D0" w:rsidRPr="00D949CB">
        <w:rPr>
          <w:rFonts w:eastAsia="Calibri" w:cs="Times New Roman"/>
          <w:bCs/>
          <w:color w:val="767171"/>
          <w:szCs w:val="24"/>
          <w:lang w:val="es-DO"/>
        </w:rPr>
        <w:t xml:space="preserve"> un total de 220,917 solicitudes de servicios de legalización de documentos a través de la plataforma de</w:t>
      </w:r>
      <w:r w:rsidR="009649D0" w:rsidRPr="00D949CB">
        <w:rPr>
          <w:rFonts w:eastAsia="Calibri" w:cs="Times New Roman"/>
          <w:color w:val="767171"/>
          <w:szCs w:val="24"/>
          <w:lang w:val="es-DO"/>
        </w:rPr>
        <w:t xml:space="preserve"> servicios en línea y en modalidad presencial, para un promedio mensual de 22,091 trámites. </w:t>
      </w:r>
    </w:p>
    <w:p w14:paraId="6F1E15FB" w14:textId="77777777" w:rsidR="00187B69" w:rsidRPr="00D949CB" w:rsidRDefault="00187B69" w:rsidP="003415EE">
      <w:pPr>
        <w:spacing w:line="360" w:lineRule="auto"/>
        <w:contextualSpacing/>
        <w:jc w:val="both"/>
        <w:rPr>
          <w:rFonts w:eastAsia="Calibri" w:cs="Times New Roman"/>
          <w:color w:val="767171"/>
          <w:szCs w:val="24"/>
          <w:lang w:val="es-DO"/>
        </w:rPr>
      </w:pPr>
    </w:p>
    <w:p w14:paraId="072556EF" w14:textId="2BAC0D75" w:rsidR="007B6EBB" w:rsidRPr="00D949CB" w:rsidRDefault="0057118B" w:rsidP="003415EE">
      <w:pPr>
        <w:spacing w:line="360" w:lineRule="auto"/>
        <w:contextualSpacing/>
        <w:jc w:val="both"/>
        <w:rPr>
          <w:rFonts w:eastAsia="Calibri" w:cs="Times New Roman"/>
          <w:color w:val="767171"/>
          <w:szCs w:val="24"/>
          <w:lang w:val="es-DO"/>
        </w:rPr>
      </w:pPr>
      <w:r w:rsidRPr="00D949CB">
        <w:rPr>
          <w:rFonts w:eastAsia="Calibri" w:cs="Times New Roman"/>
          <w:color w:val="767171"/>
          <w:szCs w:val="24"/>
          <w:lang w:val="es-DO"/>
        </w:rPr>
        <w:t xml:space="preserve">Siendo este uno de los servicios mejorados y certificados con las normas ISO de gestión de la calidad y de gestión antisoborno, </w:t>
      </w:r>
      <w:r w:rsidR="007C1A0D" w:rsidRPr="00D949CB">
        <w:rPr>
          <w:rFonts w:eastAsia="Calibri" w:cs="Times New Roman"/>
          <w:color w:val="767171"/>
          <w:szCs w:val="24"/>
          <w:lang w:val="es-DO"/>
        </w:rPr>
        <w:t xml:space="preserve">se consiguió la habilitación de </w:t>
      </w:r>
      <w:r w:rsidR="00187B69" w:rsidRPr="00D949CB">
        <w:rPr>
          <w:rFonts w:eastAsia="Calibri" w:cs="Times New Roman"/>
          <w:color w:val="767171"/>
          <w:szCs w:val="24"/>
          <w:lang w:val="es-DO"/>
        </w:rPr>
        <w:t xml:space="preserve">la opción de pago </w:t>
      </w:r>
      <w:r w:rsidR="007C1A0D" w:rsidRPr="00D949CB">
        <w:rPr>
          <w:rFonts w:eastAsia="Calibri" w:cs="Times New Roman"/>
          <w:color w:val="767171"/>
          <w:szCs w:val="24"/>
          <w:lang w:val="es-DO"/>
        </w:rPr>
        <w:t xml:space="preserve">electrónico con tarjetas de crédito, o mediante depósito bancario </w:t>
      </w:r>
      <w:r w:rsidR="00187B69" w:rsidRPr="00D949CB">
        <w:rPr>
          <w:rFonts w:eastAsia="Calibri" w:cs="Times New Roman"/>
          <w:color w:val="767171"/>
          <w:szCs w:val="24"/>
          <w:lang w:val="es-DO"/>
        </w:rPr>
        <w:t xml:space="preserve">registrando </w:t>
      </w:r>
      <w:r w:rsidR="007C1A0D" w:rsidRPr="00D949CB">
        <w:rPr>
          <w:rFonts w:eastAsia="Calibri" w:cs="Times New Roman"/>
          <w:color w:val="767171"/>
          <w:szCs w:val="24"/>
          <w:lang w:val="es-DO"/>
        </w:rPr>
        <w:t xml:space="preserve">en la plataforma del servicio </w:t>
      </w:r>
      <w:r w:rsidR="00187B69" w:rsidRPr="00D949CB">
        <w:rPr>
          <w:rFonts w:eastAsia="Calibri" w:cs="Times New Roman"/>
          <w:color w:val="767171"/>
          <w:szCs w:val="24"/>
          <w:lang w:val="es-DO"/>
        </w:rPr>
        <w:t>la numeración del recibo que se genera al realizar un depósito en cualquier sucursal del Banco del Reservas, sin necesidad de dirigirse físicamente a este ministerio. Esta acción se enmarca en el objetivo del Decreto 640-20 de ¨Burocracia cero</w:t>
      </w:r>
      <w:r w:rsidR="007C1A0D" w:rsidRPr="00D949CB">
        <w:rPr>
          <w:rFonts w:eastAsia="Calibri" w:cs="Times New Roman"/>
          <w:color w:val="767171"/>
          <w:szCs w:val="24"/>
          <w:lang w:val="es-DO"/>
        </w:rPr>
        <w:t>”.</w:t>
      </w:r>
    </w:p>
    <w:p w14:paraId="79A53F2E" w14:textId="4DC2B88C" w:rsidR="003415EE" w:rsidRPr="00D949CB" w:rsidRDefault="001F7C8D" w:rsidP="003415EE">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lastRenderedPageBreak/>
        <w:t xml:space="preserve">Coordinación de acciones con </w:t>
      </w:r>
      <w:r w:rsidR="003415EE" w:rsidRPr="00D949CB">
        <w:rPr>
          <w:rFonts w:eastAsia="Calibri" w:cs="Times New Roman"/>
          <w:b/>
          <w:color w:val="767171"/>
          <w:szCs w:val="24"/>
          <w:lang w:val="es-ES"/>
        </w:rPr>
        <w:t xml:space="preserve">las misiones consulares </w:t>
      </w:r>
    </w:p>
    <w:p w14:paraId="3DEF5FB1" w14:textId="77777777" w:rsidR="00D50979" w:rsidRPr="00D949CB" w:rsidRDefault="00D50979" w:rsidP="00D50979">
      <w:pPr>
        <w:spacing w:after="0" w:line="360" w:lineRule="auto"/>
        <w:jc w:val="both"/>
        <w:rPr>
          <w:rFonts w:eastAsia="Calibri" w:cs="Times New Roman"/>
          <w:b/>
          <w:color w:val="767171"/>
          <w:szCs w:val="24"/>
          <w:lang w:val="es-ES"/>
        </w:rPr>
      </w:pPr>
    </w:p>
    <w:p w14:paraId="2336E551" w14:textId="609C928C" w:rsidR="00D50979" w:rsidRPr="00D949CB" w:rsidRDefault="00D50979" w:rsidP="00D50979">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el orden de los planes operativos formulados por los consulados dominicanas en el exterior para el segundo semestre del año 2022, en el gráfico 2 se muestra el promedio de cumplimiento alcanzado por región. Las intervenciones realizadas por dichas misiones superaron el </w:t>
      </w:r>
      <w:r w:rsidR="00F852B1" w:rsidRPr="00D949CB">
        <w:rPr>
          <w:rFonts w:eastAsia="Calibri" w:cs="Times New Roman"/>
          <w:color w:val="767171"/>
          <w:szCs w:val="24"/>
          <w:lang w:val="es-ES"/>
        </w:rPr>
        <w:t>94</w:t>
      </w:r>
      <w:r w:rsidRPr="00D949CB">
        <w:rPr>
          <w:rFonts w:eastAsia="Calibri" w:cs="Times New Roman"/>
          <w:color w:val="767171"/>
          <w:szCs w:val="24"/>
          <w:lang w:val="es-ES"/>
        </w:rPr>
        <w:t xml:space="preserve">% de eficiencia en las metas plasmadas en el POA.  De un total de </w:t>
      </w:r>
      <w:r w:rsidR="00F852B1" w:rsidRPr="00D949CB">
        <w:rPr>
          <w:rFonts w:eastAsia="Calibri" w:cs="Times New Roman"/>
          <w:color w:val="767171"/>
          <w:szCs w:val="24"/>
          <w:lang w:val="es-ES"/>
        </w:rPr>
        <w:t>180</w:t>
      </w:r>
      <w:r w:rsidRPr="00D949CB">
        <w:rPr>
          <w:rFonts w:eastAsia="Calibri" w:cs="Times New Roman"/>
          <w:color w:val="767171"/>
          <w:szCs w:val="24"/>
          <w:lang w:val="es-ES"/>
        </w:rPr>
        <w:t xml:space="preserve"> productos </w:t>
      </w:r>
      <w:r w:rsidR="00F852B1" w:rsidRPr="00D949CB">
        <w:rPr>
          <w:rFonts w:eastAsia="Calibri" w:cs="Times New Roman"/>
          <w:color w:val="767171"/>
          <w:szCs w:val="24"/>
          <w:lang w:val="es-ES"/>
        </w:rPr>
        <w:t>7</w:t>
      </w:r>
      <w:r w:rsidRPr="00D949CB">
        <w:rPr>
          <w:rFonts w:eastAsia="Calibri" w:cs="Times New Roman"/>
          <w:color w:val="767171"/>
          <w:szCs w:val="24"/>
          <w:lang w:val="es-ES"/>
        </w:rPr>
        <w:t>,</w:t>
      </w:r>
      <w:r w:rsidR="00F852B1" w:rsidRPr="00D949CB">
        <w:rPr>
          <w:rFonts w:eastAsia="Calibri" w:cs="Times New Roman"/>
          <w:color w:val="767171"/>
          <w:szCs w:val="24"/>
          <w:lang w:val="es-ES"/>
        </w:rPr>
        <w:t>52</w:t>
      </w:r>
      <w:r w:rsidRPr="00D949CB">
        <w:rPr>
          <w:rFonts w:eastAsia="Calibri" w:cs="Times New Roman"/>
          <w:color w:val="767171"/>
          <w:szCs w:val="24"/>
          <w:lang w:val="es-ES"/>
        </w:rPr>
        <w:t xml:space="preserve"> actividades programadas. El resumen de la ejecución reportada por las misiones</w:t>
      </w:r>
      <w:r w:rsidR="00F852B1" w:rsidRPr="00D949CB">
        <w:rPr>
          <w:rFonts w:eastAsia="Calibri" w:cs="Times New Roman"/>
          <w:color w:val="767171"/>
          <w:szCs w:val="24"/>
          <w:lang w:val="es-ES"/>
        </w:rPr>
        <w:t xml:space="preserve"> consulares</w:t>
      </w:r>
      <w:r w:rsidRPr="00D949CB">
        <w:rPr>
          <w:rFonts w:eastAsia="Calibri" w:cs="Times New Roman"/>
          <w:color w:val="767171"/>
          <w:szCs w:val="24"/>
          <w:lang w:val="es-ES"/>
        </w:rPr>
        <w:t xml:space="preserve"> en el </w:t>
      </w:r>
      <w:r w:rsidR="00684296" w:rsidRPr="00D949CB">
        <w:rPr>
          <w:rFonts w:eastAsia="Calibri" w:cs="Times New Roman"/>
          <w:color w:val="767171"/>
          <w:szCs w:val="24"/>
          <w:lang w:val="es-ES"/>
        </w:rPr>
        <w:t>exterior</w:t>
      </w:r>
      <w:r w:rsidRPr="00D949CB">
        <w:rPr>
          <w:rFonts w:eastAsia="Calibri" w:cs="Times New Roman"/>
          <w:color w:val="767171"/>
          <w:szCs w:val="24"/>
          <w:lang w:val="es-ES"/>
        </w:rPr>
        <w:t xml:space="preserve"> se presenta a continuación: </w:t>
      </w:r>
    </w:p>
    <w:p w14:paraId="2B7476F8" w14:textId="77777777" w:rsidR="00D50979" w:rsidRPr="00D949CB" w:rsidRDefault="00D50979" w:rsidP="00D50979">
      <w:pPr>
        <w:pStyle w:val="Descripcin"/>
        <w:jc w:val="center"/>
        <w:rPr>
          <w:rFonts w:ascii="Times New Roman" w:hAnsi="Times New Roman"/>
          <w:b w:val="0"/>
          <w:bCs w:val="0"/>
          <w:color w:val="767171"/>
          <w:szCs w:val="24"/>
        </w:rPr>
      </w:pPr>
      <w:r w:rsidRPr="00D949CB">
        <w:rPr>
          <w:rFonts w:ascii="Times New Roman" w:hAnsi="Times New Roman"/>
          <w:b w:val="0"/>
          <w:bCs w:val="0"/>
          <w:color w:val="767171"/>
          <w:szCs w:val="24"/>
        </w:rPr>
        <w:t>Gráfico 2 porcentaje (%) de ejecución de las misiones por región</w:t>
      </w:r>
    </w:p>
    <w:p w14:paraId="2E04E12F" w14:textId="06019480" w:rsidR="00D50979" w:rsidRPr="00D949CB" w:rsidRDefault="00F852B1" w:rsidP="00D50979">
      <w:pPr>
        <w:spacing w:after="0" w:line="360" w:lineRule="auto"/>
        <w:jc w:val="both"/>
        <w:rPr>
          <w:rFonts w:eastAsia="Calibri" w:cs="Times New Roman"/>
          <w:b/>
          <w:color w:val="767171"/>
          <w:szCs w:val="24"/>
          <w:lang w:val="es-ES"/>
        </w:rPr>
      </w:pPr>
      <w:r w:rsidRPr="00D949CB">
        <w:rPr>
          <w:rFonts w:eastAsia="Calibri" w:cs="Times New Roman"/>
          <w:b/>
          <w:noProof/>
          <w:color w:val="767171"/>
          <w:szCs w:val="24"/>
          <w:lang w:val="es-ES"/>
        </w:rPr>
        <w:drawing>
          <wp:inline distT="0" distB="0" distL="0" distR="0" wp14:anchorId="14D01E34" wp14:editId="0C9136B8">
            <wp:extent cx="5289550" cy="268605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97676" cy="2690176"/>
                    </a:xfrm>
                    <a:prstGeom prst="rect">
                      <a:avLst/>
                    </a:prstGeom>
                    <a:noFill/>
                  </pic:spPr>
                </pic:pic>
              </a:graphicData>
            </a:graphic>
          </wp:inline>
        </w:drawing>
      </w:r>
    </w:p>
    <w:p w14:paraId="713F3D6C" w14:textId="77777777" w:rsidR="005673A3" w:rsidRPr="00D949CB" w:rsidRDefault="005673A3" w:rsidP="00D50979">
      <w:pPr>
        <w:spacing w:after="0" w:line="360" w:lineRule="auto"/>
        <w:jc w:val="both"/>
        <w:rPr>
          <w:rFonts w:eastAsia="Times New Roman" w:cs="Times New Roman"/>
          <w:color w:val="767171"/>
          <w:szCs w:val="24"/>
          <w:lang w:val="es-DO"/>
        </w:rPr>
      </w:pPr>
    </w:p>
    <w:p w14:paraId="422EB77D" w14:textId="2CB9DC25" w:rsidR="00D50979" w:rsidRPr="00D949CB" w:rsidRDefault="00D50979" w:rsidP="00D50979">
      <w:pPr>
        <w:spacing w:after="0" w:line="360" w:lineRule="auto"/>
        <w:jc w:val="both"/>
        <w:rPr>
          <w:rFonts w:eastAsia="Calibri" w:cs="Times New Roman"/>
          <w:b/>
          <w:color w:val="767171"/>
          <w:szCs w:val="24"/>
          <w:lang w:val="es-ES"/>
        </w:rPr>
      </w:pPr>
      <w:r w:rsidRPr="00D949CB">
        <w:rPr>
          <w:rFonts w:eastAsia="Times New Roman" w:cs="Times New Roman"/>
          <w:color w:val="767171"/>
          <w:szCs w:val="24"/>
          <w:lang w:val="es-DO"/>
        </w:rPr>
        <w:t>A los fines de impulsar la labor dinamizadora de las misiones consulares dominicanas en el exterior, cada una de estas representaciones ejecutó una serie de acciones en consonancia con las metas establecidas en el Plan Estratégico Institucional, las mismas se citan a continuación:</w:t>
      </w:r>
    </w:p>
    <w:p w14:paraId="5375B029" w14:textId="6ADCC119" w:rsidR="003415EE" w:rsidRPr="00D949CB" w:rsidRDefault="003415EE" w:rsidP="003415EE">
      <w:pPr>
        <w:spacing w:after="0" w:line="360" w:lineRule="auto"/>
        <w:jc w:val="both"/>
        <w:rPr>
          <w:rFonts w:eastAsia="Times New Roman" w:cs="Times New Roman"/>
          <w:b/>
          <w:color w:val="767171"/>
          <w:szCs w:val="24"/>
          <w:lang w:val="es-DO"/>
        </w:rPr>
      </w:pPr>
      <w:r w:rsidRPr="00D949CB">
        <w:rPr>
          <w:rFonts w:eastAsia="Times New Roman" w:cs="Times New Roman"/>
          <w:b/>
          <w:color w:val="767171"/>
          <w:szCs w:val="24"/>
          <w:lang w:val="es-DO"/>
        </w:rPr>
        <w:t xml:space="preserve"> </w:t>
      </w:r>
    </w:p>
    <w:p w14:paraId="02A6E15B" w14:textId="79C99585" w:rsidR="008E7C6E" w:rsidRPr="00D949CB" w:rsidRDefault="008E7C6E" w:rsidP="000826F2">
      <w:pPr>
        <w:spacing w:after="0" w:line="360" w:lineRule="auto"/>
        <w:jc w:val="both"/>
        <w:rPr>
          <w:rFonts w:eastAsia="Times New Roman"/>
          <w:color w:val="767171"/>
          <w:szCs w:val="24"/>
          <w:lang w:val="es-ES"/>
        </w:rPr>
      </w:pPr>
      <w:r w:rsidRPr="00D949CB">
        <w:rPr>
          <w:rFonts w:eastAsia="Times New Roman"/>
          <w:bCs/>
          <w:color w:val="767171"/>
          <w:szCs w:val="24"/>
          <w:lang w:val="es-ES"/>
        </w:rPr>
        <w:t>Apertura de nuevas misiones consulares</w:t>
      </w:r>
      <w:r w:rsidR="001167BA" w:rsidRPr="00D949CB">
        <w:rPr>
          <w:rFonts w:eastAsia="Times New Roman"/>
          <w:bCs/>
          <w:color w:val="767171"/>
          <w:szCs w:val="24"/>
          <w:lang w:val="es-ES"/>
        </w:rPr>
        <w:t xml:space="preserve">, </w:t>
      </w:r>
      <w:r w:rsidR="000826F2" w:rsidRPr="00D949CB">
        <w:rPr>
          <w:rFonts w:eastAsia="Calibri" w:cs="Times New Roman"/>
          <w:bCs/>
          <w:color w:val="767171"/>
          <w:szCs w:val="24"/>
          <w:lang w:val="es-ES"/>
        </w:rPr>
        <w:t xml:space="preserve">con el propósito de extender los servicios consulares a la diáspora dominicana y a extranjeros, </w:t>
      </w:r>
      <w:r w:rsidR="001167BA" w:rsidRPr="00D949CB">
        <w:rPr>
          <w:rFonts w:eastAsia="Times New Roman"/>
          <w:bCs/>
          <w:color w:val="767171"/>
          <w:szCs w:val="24"/>
          <w:lang w:val="es-ES"/>
        </w:rPr>
        <w:t>durante el primer semestre del año se logró la apertura de 4 nuevas</w:t>
      </w:r>
      <w:r w:rsidR="001167BA" w:rsidRPr="00D949CB">
        <w:rPr>
          <w:rFonts w:eastAsia="Times New Roman"/>
          <w:color w:val="767171"/>
          <w:szCs w:val="24"/>
          <w:lang w:val="es-ES"/>
        </w:rPr>
        <w:t xml:space="preserve"> misiones consulares, detalladas a continuación:</w:t>
      </w:r>
    </w:p>
    <w:p w14:paraId="457A0255" w14:textId="77777777" w:rsidR="007A167A" w:rsidRPr="00D949CB" w:rsidRDefault="007A167A" w:rsidP="000826F2">
      <w:pPr>
        <w:spacing w:after="0" w:line="360" w:lineRule="auto"/>
        <w:jc w:val="both"/>
        <w:rPr>
          <w:rFonts w:eastAsia="Times New Roman"/>
          <w:color w:val="767171"/>
          <w:szCs w:val="24"/>
          <w:lang w:val="es-ES"/>
        </w:rPr>
      </w:pPr>
    </w:p>
    <w:p w14:paraId="356C8E38" w14:textId="151B59CE" w:rsidR="008E7C6E" w:rsidRPr="00D949CB" w:rsidRDefault="001167BA" w:rsidP="007C1249">
      <w:pPr>
        <w:pStyle w:val="Sinespaciado"/>
        <w:numPr>
          <w:ilvl w:val="0"/>
          <w:numId w:val="51"/>
        </w:numPr>
        <w:spacing w:line="360" w:lineRule="auto"/>
        <w:contextualSpacing/>
        <w:jc w:val="both"/>
        <w:rPr>
          <w:rFonts w:ascii="Times New Roman" w:eastAsia="Times New Roman" w:hAnsi="Times New Roman"/>
          <w:color w:val="767171"/>
          <w:sz w:val="24"/>
          <w:szCs w:val="24"/>
        </w:rPr>
      </w:pPr>
      <w:r w:rsidRPr="00D949CB">
        <w:rPr>
          <w:rFonts w:ascii="Times New Roman" w:eastAsia="Times New Roman" w:hAnsi="Times New Roman"/>
          <w:color w:val="767171"/>
          <w:sz w:val="24"/>
          <w:szCs w:val="24"/>
        </w:rPr>
        <w:lastRenderedPageBreak/>
        <w:t xml:space="preserve">Consulado </w:t>
      </w:r>
      <w:r w:rsidR="00B47316" w:rsidRPr="00D949CB">
        <w:rPr>
          <w:rFonts w:ascii="Times New Roman" w:eastAsia="Times New Roman" w:hAnsi="Times New Roman"/>
          <w:color w:val="767171"/>
          <w:sz w:val="24"/>
          <w:szCs w:val="24"/>
        </w:rPr>
        <w:t>de República Dominicana</w:t>
      </w:r>
      <w:r w:rsidRPr="00D949CB">
        <w:rPr>
          <w:rFonts w:ascii="Times New Roman" w:eastAsia="Times New Roman" w:hAnsi="Times New Roman"/>
          <w:color w:val="767171"/>
          <w:sz w:val="24"/>
          <w:szCs w:val="24"/>
        </w:rPr>
        <w:t xml:space="preserve"> en </w:t>
      </w:r>
      <w:r w:rsidR="008E7C6E" w:rsidRPr="00D949CB">
        <w:rPr>
          <w:rFonts w:ascii="Times New Roman" w:eastAsia="Times New Roman" w:hAnsi="Times New Roman"/>
          <w:color w:val="767171"/>
          <w:sz w:val="24"/>
          <w:szCs w:val="24"/>
        </w:rPr>
        <w:t>Houston, Texas</w:t>
      </w:r>
      <w:r w:rsidRPr="00D949CB">
        <w:rPr>
          <w:rFonts w:ascii="Times New Roman" w:eastAsia="Times New Roman" w:hAnsi="Times New Roman"/>
          <w:color w:val="767171"/>
          <w:sz w:val="24"/>
          <w:szCs w:val="24"/>
        </w:rPr>
        <w:t>.</w:t>
      </w:r>
    </w:p>
    <w:p w14:paraId="2098CF64" w14:textId="63C7EEE5" w:rsidR="008E7C6E" w:rsidRPr="00D949CB" w:rsidRDefault="001167BA" w:rsidP="007C1249">
      <w:pPr>
        <w:pStyle w:val="Sinespaciado"/>
        <w:numPr>
          <w:ilvl w:val="0"/>
          <w:numId w:val="51"/>
        </w:numPr>
        <w:spacing w:line="360" w:lineRule="auto"/>
        <w:contextualSpacing/>
        <w:jc w:val="both"/>
        <w:rPr>
          <w:rFonts w:ascii="Times New Roman" w:eastAsia="Times New Roman" w:hAnsi="Times New Roman"/>
          <w:color w:val="767171"/>
          <w:sz w:val="24"/>
          <w:szCs w:val="24"/>
        </w:rPr>
      </w:pPr>
      <w:r w:rsidRPr="00D949CB">
        <w:rPr>
          <w:rFonts w:ascii="Times New Roman" w:eastAsia="Times New Roman" w:hAnsi="Times New Roman"/>
          <w:color w:val="767171"/>
          <w:sz w:val="24"/>
          <w:szCs w:val="24"/>
        </w:rPr>
        <w:t xml:space="preserve">Consulado </w:t>
      </w:r>
      <w:r w:rsidR="00B47316" w:rsidRPr="00D949CB">
        <w:rPr>
          <w:rFonts w:ascii="Times New Roman" w:eastAsia="Times New Roman" w:hAnsi="Times New Roman"/>
          <w:color w:val="767171"/>
          <w:sz w:val="24"/>
          <w:szCs w:val="24"/>
        </w:rPr>
        <w:t>de República Dominicana</w:t>
      </w:r>
      <w:r w:rsidRPr="00D949CB">
        <w:rPr>
          <w:rFonts w:ascii="Times New Roman" w:eastAsia="Times New Roman" w:hAnsi="Times New Roman"/>
          <w:color w:val="767171"/>
          <w:sz w:val="24"/>
          <w:szCs w:val="24"/>
        </w:rPr>
        <w:t xml:space="preserve"> en </w:t>
      </w:r>
      <w:r w:rsidR="008E7C6E" w:rsidRPr="00D949CB">
        <w:rPr>
          <w:rFonts w:ascii="Times New Roman" w:eastAsia="Times New Roman" w:hAnsi="Times New Roman"/>
          <w:color w:val="767171"/>
          <w:sz w:val="24"/>
          <w:szCs w:val="24"/>
        </w:rPr>
        <w:t>Paterson, N</w:t>
      </w:r>
      <w:r w:rsidR="00A27365" w:rsidRPr="00D949CB">
        <w:rPr>
          <w:rFonts w:ascii="Times New Roman" w:eastAsia="Times New Roman" w:hAnsi="Times New Roman"/>
          <w:color w:val="767171"/>
          <w:sz w:val="24"/>
          <w:szCs w:val="24"/>
        </w:rPr>
        <w:t xml:space="preserve">ueva </w:t>
      </w:r>
      <w:r w:rsidR="008E7C6E" w:rsidRPr="00D949CB">
        <w:rPr>
          <w:rFonts w:ascii="Times New Roman" w:eastAsia="Times New Roman" w:hAnsi="Times New Roman"/>
          <w:color w:val="767171"/>
          <w:sz w:val="24"/>
          <w:szCs w:val="24"/>
        </w:rPr>
        <w:t xml:space="preserve">Jersey </w:t>
      </w:r>
    </w:p>
    <w:p w14:paraId="2158E906" w14:textId="23CE152D" w:rsidR="008E7C6E" w:rsidRPr="00D949CB" w:rsidRDefault="001167BA" w:rsidP="007C1249">
      <w:pPr>
        <w:pStyle w:val="Sinespaciado"/>
        <w:numPr>
          <w:ilvl w:val="0"/>
          <w:numId w:val="51"/>
        </w:numPr>
        <w:spacing w:line="360" w:lineRule="auto"/>
        <w:contextualSpacing/>
        <w:jc w:val="both"/>
        <w:rPr>
          <w:rFonts w:ascii="Times New Roman" w:eastAsia="Times New Roman" w:hAnsi="Times New Roman"/>
          <w:color w:val="767171"/>
          <w:sz w:val="24"/>
          <w:szCs w:val="24"/>
        </w:rPr>
      </w:pPr>
      <w:r w:rsidRPr="00D949CB">
        <w:rPr>
          <w:rFonts w:ascii="Times New Roman" w:eastAsia="Times New Roman" w:hAnsi="Times New Roman"/>
          <w:color w:val="767171"/>
          <w:sz w:val="24"/>
          <w:szCs w:val="24"/>
        </w:rPr>
        <w:t xml:space="preserve">Consulado </w:t>
      </w:r>
      <w:r w:rsidR="00B47316" w:rsidRPr="00D949CB">
        <w:rPr>
          <w:rFonts w:ascii="Times New Roman" w:eastAsia="Times New Roman" w:hAnsi="Times New Roman"/>
          <w:color w:val="767171"/>
          <w:sz w:val="24"/>
          <w:szCs w:val="24"/>
        </w:rPr>
        <w:t>de República Dominicana</w:t>
      </w:r>
      <w:r w:rsidRPr="00D949CB">
        <w:rPr>
          <w:rFonts w:ascii="Times New Roman" w:eastAsia="Times New Roman" w:hAnsi="Times New Roman"/>
          <w:color w:val="767171"/>
          <w:sz w:val="24"/>
          <w:szCs w:val="24"/>
        </w:rPr>
        <w:t xml:space="preserve"> en </w:t>
      </w:r>
      <w:r w:rsidR="008E7C6E" w:rsidRPr="00D949CB">
        <w:rPr>
          <w:rFonts w:ascii="Times New Roman" w:eastAsia="Times New Roman" w:hAnsi="Times New Roman"/>
          <w:color w:val="767171"/>
          <w:sz w:val="24"/>
          <w:szCs w:val="24"/>
        </w:rPr>
        <w:t>Orlando, Florida</w:t>
      </w:r>
    </w:p>
    <w:p w14:paraId="6AF05FC5" w14:textId="42FE470E" w:rsidR="008E7C6E" w:rsidRPr="00D949CB" w:rsidRDefault="001167BA" w:rsidP="007C1249">
      <w:pPr>
        <w:pStyle w:val="Sinespaciado"/>
        <w:numPr>
          <w:ilvl w:val="0"/>
          <w:numId w:val="51"/>
        </w:numPr>
        <w:spacing w:line="360" w:lineRule="auto"/>
        <w:contextualSpacing/>
        <w:jc w:val="both"/>
        <w:rPr>
          <w:rFonts w:ascii="Times New Roman" w:eastAsia="Times New Roman" w:hAnsi="Times New Roman"/>
          <w:color w:val="767171"/>
          <w:sz w:val="24"/>
          <w:szCs w:val="24"/>
        </w:rPr>
      </w:pPr>
      <w:r w:rsidRPr="00D949CB">
        <w:rPr>
          <w:rFonts w:ascii="Times New Roman" w:eastAsia="Times New Roman" w:hAnsi="Times New Roman"/>
          <w:color w:val="767171"/>
          <w:sz w:val="24"/>
          <w:szCs w:val="24"/>
        </w:rPr>
        <w:t xml:space="preserve">Consulado </w:t>
      </w:r>
      <w:r w:rsidR="00B47316" w:rsidRPr="00D949CB">
        <w:rPr>
          <w:rFonts w:ascii="Times New Roman" w:eastAsia="Times New Roman" w:hAnsi="Times New Roman"/>
          <w:color w:val="767171"/>
          <w:sz w:val="24"/>
          <w:szCs w:val="24"/>
        </w:rPr>
        <w:t>de República Dominicana</w:t>
      </w:r>
      <w:r w:rsidRPr="00D949CB">
        <w:rPr>
          <w:rFonts w:ascii="Times New Roman" w:eastAsia="Times New Roman" w:hAnsi="Times New Roman"/>
          <w:color w:val="767171"/>
          <w:sz w:val="24"/>
          <w:szCs w:val="24"/>
        </w:rPr>
        <w:t xml:space="preserve"> en </w:t>
      </w:r>
      <w:proofErr w:type="spellStart"/>
      <w:r w:rsidR="008E7C6E" w:rsidRPr="00D949CB">
        <w:rPr>
          <w:rFonts w:ascii="Times New Roman" w:eastAsia="Times New Roman" w:hAnsi="Times New Roman"/>
          <w:color w:val="767171"/>
          <w:sz w:val="24"/>
          <w:szCs w:val="24"/>
        </w:rPr>
        <w:t>Philadelphia</w:t>
      </w:r>
      <w:proofErr w:type="spellEnd"/>
      <w:r w:rsidR="008E7C6E" w:rsidRPr="00D949CB">
        <w:rPr>
          <w:rFonts w:ascii="Times New Roman" w:eastAsia="Times New Roman" w:hAnsi="Times New Roman"/>
          <w:color w:val="767171"/>
          <w:sz w:val="24"/>
          <w:szCs w:val="24"/>
        </w:rPr>
        <w:t>, Pensilvania</w:t>
      </w:r>
    </w:p>
    <w:p w14:paraId="22970B8B" w14:textId="77777777" w:rsidR="008E7C6E" w:rsidRPr="00D949CB" w:rsidRDefault="008E7C6E" w:rsidP="008E7C6E">
      <w:pPr>
        <w:pStyle w:val="Sinespaciado"/>
        <w:contextualSpacing/>
        <w:jc w:val="both"/>
        <w:rPr>
          <w:rFonts w:ascii="Artifex CF" w:hAnsi="Artifex CF"/>
          <w:b/>
          <w:bCs/>
          <w:color w:val="767171"/>
          <w:lang w:val="es-ES"/>
        </w:rPr>
      </w:pPr>
    </w:p>
    <w:p w14:paraId="31E8CBF3" w14:textId="77777777" w:rsidR="008E7C6E" w:rsidRPr="00D949CB" w:rsidRDefault="008E7C6E" w:rsidP="003415EE">
      <w:pPr>
        <w:spacing w:after="0" w:line="360" w:lineRule="auto"/>
        <w:jc w:val="both"/>
        <w:rPr>
          <w:rFonts w:eastAsia="Calibri" w:cs="Times New Roman"/>
          <w:b/>
          <w:color w:val="767171"/>
          <w:sz w:val="2"/>
          <w:szCs w:val="24"/>
          <w:lang w:val="es-ES"/>
        </w:rPr>
      </w:pPr>
    </w:p>
    <w:p w14:paraId="1B921A4F" w14:textId="7BE7802F" w:rsidR="000826F2" w:rsidRPr="00D949CB" w:rsidRDefault="003415EE" w:rsidP="003415EE">
      <w:pPr>
        <w:spacing w:after="0" w:line="360" w:lineRule="auto"/>
        <w:jc w:val="both"/>
        <w:rPr>
          <w:rFonts w:eastAsia="Calibri" w:cs="Times New Roman"/>
          <w:bCs/>
          <w:color w:val="767171"/>
          <w:szCs w:val="24"/>
          <w:lang w:val="es-ES"/>
        </w:rPr>
      </w:pPr>
      <w:r w:rsidRPr="00D949CB">
        <w:rPr>
          <w:rFonts w:eastAsia="Calibri" w:cs="Times New Roman"/>
          <w:bCs/>
          <w:color w:val="767171"/>
          <w:szCs w:val="24"/>
          <w:lang w:val="es-ES"/>
        </w:rPr>
        <w:t xml:space="preserve">Acreditación de funcionarios en las misiones consulares. </w:t>
      </w:r>
      <w:r w:rsidR="000826F2" w:rsidRPr="00D949CB">
        <w:rPr>
          <w:rFonts w:eastAsia="Calibri" w:cs="Times New Roman"/>
          <w:bCs/>
          <w:color w:val="767171"/>
          <w:szCs w:val="24"/>
          <w:lang w:val="es-ES"/>
        </w:rPr>
        <w:t>S</w:t>
      </w:r>
      <w:r w:rsidRPr="00D949CB">
        <w:rPr>
          <w:rFonts w:eastAsia="Calibri" w:cs="Times New Roman"/>
          <w:bCs/>
          <w:color w:val="767171"/>
          <w:szCs w:val="24"/>
          <w:lang w:val="es-ES"/>
        </w:rPr>
        <w:t xml:space="preserve">e completaron los tramites de acreditación y toma de posesión del </w:t>
      </w:r>
      <w:r w:rsidR="001167BA" w:rsidRPr="00D949CB">
        <w:rPr>
          <w:rFonts w:eastAsia="Calibri" w:cs="Times New Roman"/>
          <w:bCs/>
          <w:color w:val="767171"/>
          <w:szCs w:val="24"/>
          <w:lang w:val="es-ES"/>
        </w:rPr>
        <w:t>10</w:t>
      </w:r>
      <w:r w:rsidRPr="00D949CB">
        <w:rPr>
          <w:rFonts w:eastAsia="Calibri" w:cs="Times New Roman"/>
          <w:bCs/>
          <w:color w:val="767171"/>
          <w:szCs w:val="24"/>
          <w:lang w:val="es-ES"/>
        </w:rPr>
        <w:t>0% de los cónsules, vicecónsules y auxiliares designados por el gobierno dominicano en las misiones consulares en el exterior</w:t>
      </w:r>
      <w:r w:rsidR="000826F2" w:rsidRPr="00D949CB">
        <w:rPr>
          <w:rFonts w:eastAsia="Calibri" w:cs="Times New Roman"/>
          <w:bCs/>
          <w:color w:val="767171"/>
          <w:szCs w:val="24"/>
          <w:lang w:val="es-ES"/>
        </w:rPr>
        <w:t xml:space="preserve"> a junio 2022</w:t>
      </w:r>
      <w:r w:rsidRPr="00D949CB">
        <w:rPr>
          <w:rFonts w:eastAsia="Calibri" w:cs="Times New Roman"/>
          <w:bCs/>
          <w:color w:val="767171"/>
          <w:szCs w:val="24"/>
          <w:lang w:val="es-ES"/>
        </w:rPr>
        <w:t>. Con esto, se incrementa la capacidad de proteger y asistir a los dominicanos y dominicanas en el exterior y dar respuesta a la demanda de servicios consulares y migratorios desde cada u</w:t>
      </w:r>
      <w:r w:rsidR="000826F2" w:rsidRPr="00D949CB">
        <w:rPr>
          <w:rFonts w:eastAsia="Calibri" w:cs="Times New Roman"/>
          <w:bCs/>
          <w:color w:val="767171"/>
          <w:szCs w:val="24"/>
          <w:lang w:val="es-ES"/>
        </w:rPr>
        <w:t xml:space="preserve">na de las misiones en el mundo. </w:t>
      </w:r>
    </w:p>
    <w:p w14:paraId="1CD16424" w14:textId="245ACEE9" w:rsidR="000826F2" w:rsidRPr="00D949CB" w:rsidRDefault="000826F2" w:rsidP="003415EE">
      <w:pPr>
        <w:spacing w:after="0" w:line="360" w:lineRule="auto"/>
        <w:jc w:val="both"/>
        <w:rPr>
          <w:rFonts w:eastAsia="Calibri" w:cs="Times New Roman"/>
          <w:bCs/>
          <w:color w:val="767171"/>
          <w:szCs w:val="24"/>
          <w:lang w:val="es-ES"/>
        </w:rPr>
      </w:pPr>
    </w:p>
    <w:p w14:paraId="3D49E1DF" w14:textId="77777777" w:rsidR="00606C72" w:rsidRPr="00D949CB" w:rsidRDefault="000826F2" w:rsidP="00606C72">
      <w:pPr>
        <w:spacing w:after="0" w:line="360" w:lineRule="auto"/>
        <w:jc w:val="both"/>
        <w:rPr>
          <w:rFonts w:eastAsia="Calibri" w:cs="Times New Roman"/>
          <w:color w:val="767171"/>
          <w:szCs w:val="24"/>
          <w:lang w:val="es-ES"/>
        </w:rPr>
      </w:pPr>
      <w:r w:rsidRPr="00D949CB">
        <w:rPr>
          <w:rFonts w:eastAsia="Calibri" w:cs="Times New Roman"/>
          <w:bCs/>
          <w:color w:val="767171"/>
          <w:szCs w:val="24"/>
          <w:lang w:val="es-ES"/>
        </w:rPr>
        <w:t>Durante los meses</w:t>
      </w:r>
      <w:r w:rsidRPr="00D949CB">
        <w:rPr>
          <w:rFonts w:eastAsia="Calibri" w:cs="Times New Roman"/>
          <w:color w:val="767171"/>
          <w:szCs w:val="24"/>
          <w:lang w:val="es-ES"/>
        </w:rPr>
        <w:t xml:space="preserve"> de enero a mayo, se gestionó un total de </w:t>
      </w:r>
      <w:r w:rsidR="009649D0" w:rsidRPr="00D949CB">
        <w:rPr>
          <w:rFonts w:eastAsia="Calibri" w:cs="Times New Roman"/>
          <w:color w:val="767171"/>
          <w:szCs w:val="24"/>
          <w:lang w:val="es-ES"/>
        </w:rPr>
        <w:t xml:space="preserve">1,079,496 servicios </w:t>
      </w:r>
      <w:r w:rsidRPr="00D949CB">
        <w:rPr>
          <w:rFonts w:eastAsia="Calibri" w:cs="Times New Roman"/>
          <w:color w:val="767171"/>
          <w:szCs w:val="24"/>
          <w:lang w:val="es-ES"/>
        </w:rPr>
        <w:t xml:space="preserve">a través de los consulados y secciones consulares en el exterior, como se observa en la tabla 6. </w:t>
      </w:r>
    </w:p>
    <w:p w14:paraId="16ACE911" w14:textId="77777777" w:rsidR="00606C72" w:rsidRPr="00D949CB" w:rsidRDefault="00606C72" w:rsidP="00606C72">
      <w:pPr>
        <w:spacing w:after="0" w:line="360" w:lineRule="auto"/>
        <w:jc w:val="center"/>
        <w:rPr>
          <w:rFonts w:eastAsia="Calibri" w:cs="Times New Roman"/>
          <w:b/>
          <w:bCs/>
          <w:color w:val="767171"/>
          <w:sz w:val="10"/>
          <w:szCs w:val="10"/>
          <w:lang w:val="es-ES"/>
        </w:rPr>
      </w:pPr>
    </w:p>
    <w:p w14:paraId="606191C7" w14:textId="42BB53E2" w:rsidR="000826F2" w:rsidRPr="00D949CB" w:rsidRDefault="000826F2" w:rsidP="00606C72">
      <w:pPr>
        <w:spacing w:after="0" w:line="360" w:lineRule="auto"/>
        <w:jc w:val="center"/>
        <w:rPr>
          <w:rFonts w:eastAsia="Calibri" w:cs="Times New Roman"/>
          <w:color w:val="767171"/>
          <w:szCs w:val="24"/>
          <w:lang w:val="es-ES"/>
        </w:rPr>
      </w:pPr>
      <w:r w:rsidRPr="00D949CB">
        <w:rPr>
          <w:rFonts w:eastAsia="Calibri" w:cs="Times New Roman"/>
          <w:b/>
          <w:bCs/>
          <w:color w:val="767171"/>
          <w:sz w:val="20"/>
          <w:szCs w:val="20"/>
          <w:lang w:val="es-ES"/>
        </w:rPr>
        <w:t xml:space="preserve">Tabla </w:t>
      </w:r>
      <w:r w:rsidRPr="00D949CB">
        <w:rPr>
          <w:rFonts w:eastAsia="Calibri" w:cs="Times New Roman"/>
          <w:b/>
          <w:bCs/>
          <w:color w:val="767171"/>
          <w:sz w:val="20"/>
          <w:szCs w:val="20"/>
          <w:lang w:val="es-ES"/>
        </w:rPr>
        <w:fldChar w:fldCharType="begin"/>
      </w:r>
      <w:r w:rsidRPr="00D949CB">
        <w:rPr>
          <w:rFonts w:eastAsia="Calibri" w:cs="Times New Roman"/>
          <w:b/>
          <w:bCs/>
          <w:color w:val="767171"/>
          <w:sz w:val="20"/>
          <w:szCs w:val="20"/>
          <w:lang w:val="es-ES"/>
        </w:rPr>
        <w:instrText xml:space="preserve"> SEQ Tabla \* ARABIC </w:instrText>
      </w:r>
      <w:r w:rsidRPr="00D949CB">
        <w:rPr>
          <w:rFonts w:eastAsia="Calibri" w:cs="Times New Roman"/>
          <w:b/>
          <w:bCs/>
          <w:color w:val="767171"/>
          <w:sz w:val="20"/>
          <w:szCs w:val="20"/>
          <w:lang w:val="es-ES"/>
        </w:rPr>
        <w:fldChar w:fldCharType="separate"/>
      </w:r>
      <w:r w:rsidR="00466151" w:rsidRPr="00D949CB">
        <w:rPr>
          <w:rFonts w:eastAsia="Calibri" w:cs="Times New Roman"/>
          <w:b/>
          <w:bCs/>
          <w:noProof/>
          <w:color w:val="767171"/>
          <w:sz w:val="20"/>
          <w:szCs w:val="20"/>
          <w:lang w:val="es-ES"/>
        </w:rPr>
        <w:t>5</w:t>
      </w:r>
      <w:r w:rsidRPr="00D949CB">
        <w:rPr>
          <w:rFonts w:eastAsia="Calibri" w:cs="Times New Roman"/>
          <w:b/>
          <w:bCs/>
          <w:color w:val="767171"/>
          <w:sz w:val="20"/>
          <w:szCs w:val="20"/>
          <w:lang w:val="es-ES"/>
        </w:rPr>
        <w:fldChar w:fldCharType="end"/>
      </w:r>
      <w:r w:rsidRPr="00D949CB">
        <w:rPr>
          <w:rFonts w:eastAsia="Calibri" w:cs="Times New Roman"/>
          <w:b/>
          <w:bCs/>
          <w:color w:val="767171"/>
          <w:sz w:val="20"/>
          <w:szCs w:val="20"/>
          <w:lang w:val="es-ES"/>
        </w:rPr>
        <w:t xml:space="preserve"> Relación de servicios consulares prestado por los consulados en el exterior</w:t>
      </w:r>
    </w:p>
    <w:tbl>
      <w:tblPr>
        <w:tblW w:w="7875" w:type="dxa"/>
        <w:jc w:val="center"/>
        <w:tblCellMar>
          <w:left w:w="70" w:type="dxa"/>
          <w:right w:w="70" w:type="dxa"/>
        </w:tblCellMar>
        <w:tblLook w:val="04A0" w:firstRow="1" w:lastRow="0" w:firstColumn="1" w:lastColumn="0" w:noHBand="0" w:noVBand="1"/>
      </w:tblPr>
      <w:tblGrid>
        <w:gridCol w:w="2400"/>
        <w:gridCol w:w="1825"/>
        <w:gridCol w:w="1825"/>
        <w:gridCol w:w="1825"/>
      </w:tblGrid>
      <w:tr w:rsidR="00D949CB" w:rsidRPr="00D949CB" w14:paraId="6ABE1F22" w14:textId="77777777" w:rsidTr="009649D0">
        <w:trPr>
          <w:trHeight w:val="315"/>
          <w:jc w:val="center"/>
        </w:trPr>
        <w:tc>
          <w:tcPr>
            <w:tcW w:w="7875" w:type="dxa"/>
            <w:gridSpan w:val="4"/>
            <w:tcBorders>
              <w:top w:val="single" w:sz="8" w:space="0" w:color="auto"/>
              <w:left w:val="single" w:sz="8" w:space="0" w:color="auto"/>
              <w:bottom w:val="single" w:sz="8" w:space="0" w:color="auto"/>
              <w:right w:val="nil"/>
            </w:tcBorders>
            <w:shd w:val="clear" w:color="000000" w:fill="002060"/>
            <w:vAlign w:val="center"/>
            <w:hideMark/>
          </w:tcPr>
          <w:p w14:paraId="4C86CEF3" w14:textId="55003E74" w:rsidR="009649D0" w:rsidRPr="00D949CB" w:rsidRDefault="009649D0"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Relación de servicios por mes, enero-</w:t>
            </w:r>
            <w:r w:rsidR="00621155" w:rsidRPr="00D949CB">
              <w:rPr>
                <w:rFonts w:eastAsia="Times New Roman" w:cs="Times New Roman"/>
                <w:b/>
                <w:bCs/>
                <w:color w:val="767171"/>
                <w:sz w:val="20"/>
                <w:szCs w:val="20"/>
                <w:lang w:val="es-DO" w:eastAsia="es-DO"/>
              </w:rPr>
              <w:t xml:space="preserve">diciembre </w:t>
            </w:r>
            <w:r w:rsidRPr="00D949CB">
              <w:rPr>
                <w:rFonts w:eastAsia="Times New Roman" w:cs="Times New Roman"/>
                <w:b/>
                <w:bCs/>
                <w:color w:val="767171"/>
                <w:sz w:val="20"/>
                <w:szCs w:val="20"/>
                <w:lang w:val="es-DO" w:eastAsia="es-DO"/>
              </w:rPr>
              <w:t>2022</w:t>
            </w:r>
          </w:p>
        </w:tc>
      </w:tr>
      <w:tr w:rsidR="00D949CB" w:rsidRPr="00D949CB" w14:paraId="1BB28D62" w14:textId="77777777" w:rsidTr="007433B3">
        <w:trPr>
          <w:trHeight w:val="393"/>
          <w:jc w:val="center"/>
        </w:trPr>
        <w:tc>
          <w:tcPr>
            <w:tcW w:w="2400" w:type="dxa"/>
            <w:tcBorders>
              <w:top w:val="nil"/>
              <w:left w:val="single" w:sz="8" w:space="0" w:color="auto"/>
              <w:bottom w:val="nil"/>
              <w:right w:val="single" w:sz="8" w:space="0" w:color="auto"/>
            </w:tcBorders>
            <w:shd w:val="clear" w:color="000000" w:fill="002060"/>
            <w:vAlign w:val="center"/>
            <w:hideMark/>
          </w:tcPr>
          <w:p w14:paraId="1ABD59E8" w14:textId="77777777" w:rsidR="009649D0" w:rsidRPr="00D949CB" w:rsidRDefault="009649D0" w:rsidP="00472285">
            <w:pPr>
              <w:spacing w:after="0" w:line="240" w:lineRule="auto"/>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Tipo de servicio</w:t>
            </w:r>
          </w:p>
        </w:tc>
        <w:tc>
          <w:tcPr>
            <w:tcW w:w="1825" w:type="dxa"/>
            <w:tcBorders>
              <w:top w:val="nil"/>
              <w:left w:val="nil"/>
              <w:bottom w:val="nil"/>
              <w:right w:val="single" w:sz="8" w:space="0" w:color="auto"/>
            </w:tcBorders>
            <w:shd w:val="clear" w:color="000000" w:fill="002060"/>
            <w:vAlign w:val="center"/>
            <w:hideMark/>
          </w:tcPr>
          <w:p w14:paraId="6D2EEB1A" w14:textId="77777777" w:rsidR="009649D0" w:rsidRPr="00D949CB" w:rsidRDefault="009649D0" w:rsidP="00472285">
            <w:pPr>
              <w:spacing w:after="0" w:line="240" w:lineRule="auto"/>
              <w:jc w:val="center"/>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Semestre I</w:t>
            </w:r>
          </w:p>
        </w:tc>
        <w:tc>
          <w:tcPr>
            <w:tcW w:w="1825" w:type="dxa"/>
            <w:tcBorders>
              <w:top w:val="nil"/>
              <w:left w:val="nil"/>
              <w:bottom w:val="nil"/>
              <w:right w:val="single" w:sz="8" w:space="0" w:color="auto"/>
            </w:tcBorders>
            <w:shd w:val="clear" w:color="000000" w:fill="002060"/>
            <w:vAlign w:val="center"/>
            <w:hideMark/>
          </w:tcPr>
          <w:p w14:paraId="3BFE2BC6" w14:textId="77777777" w:rsidR="009649D0" w:rsidRPr="00D949CB" w:rsidRDefault="009649D0"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Semestre II</w:t>
            </w:r>
          </w:p>
        </w:tc>
        <w:tc>
          <w:tcPr>
            <w:tcW w:w="1825" w:type="dxa"/>
            <w:tcBorders>
              <w:top w:val="nil"/>
              <w:left w:val="nil"/>
              <w:bottom w:val="nil"/>
              <w:right w:val="single" w:sz="8" w:space="0" w:color="auto"/>
            </w:tcBorders>
            <w:shd w:val="clear" w:color="000000" w:fill="002060"/>
            <w:vAlign w:val="center"/>
            <w:hideMark/>
          </w:tcPr>
          <w:p w14:paraId="20E210FD" w14:textId="77777777" w:rsidR="009649D0" w:rsidRPr="00D949CB" w:rsidRDefault="009649D0"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Total, Anual</w:t>
            </w:r>
          </w:p>
        </w:tc>
      </w:tr>
      <w:tr w:rsidR="00D949CB" w:rsidRPr="00D949CB" w14:paraId="48BB86B5" w14:textId="77777777" w:rsidTr="009649D0">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6A96B" w14:textId="77777777" w:rsidR="009649D0" w:rsidRPr="00D949CB" w:rsidRDefault="009649D0" w:rsidP="00472285">
            <w:pPr>
              <w:spacing w:after="0" w:line="240" w:lineRule="auto"/>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Otros Servicios Consulares</w:t>
            </w:r>
          </w:p>
        </w:tc>
        <w:tc>
          <w:tcPr>
            <w:tcW w:w="1825" w:type="dxa"/>
            <w:tcBorders>
              <w:top w:val="single" w:sz="4" w:space="0" w:color="auto"/>
              <w:left w:val="nil"/>
              <w:bottom w:val="single" w:sz="4" w:space="0" w:color="auto"/>
              <w:right w:val="single" w:sz="4" w:space="0" w:color="auto"/>
            </w:tcBorders>
            <w:shd w:val="clear" w:color="auto" w:fill="auto"/>
            <w:noWrap/>
            <w:vAlign w:val="center"/>
            <w:hideMark/>
          </w:tcPr>
          <w:p w14:paraId="4AFE25EB" w14:textId="77777777" w:rsidR="009649D0" w:rsidRPr="00D949CB" w:rsidRDefault="009649D0" w:rsidP="00472285">
            <w:pPr>
              <w:spacing w:after="0" w:line="240" w:lineRule="auto"/>
              <w:jc w:val="center"/>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478,328</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14:paraId="13017D1E" w14:textId="77777777" w:rsidR="009649D0" w:rsidRPr="00D949CB" w:rsidRDefault="009649D0" w:rsidP="00472285">
            <w:pPr>
              <w:spacing w:after="0" w:line="240" w:lineRule="auto"/>
              <w:jc w:val="center"/>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377,483</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14:paraId="3B29AC15" w14:textId="77777777" w:rsidR="009649D0" w:rsidRPr="00D949CB" w:rsidRDefault="009649D0" w:rsidP="00472285">
            <w:pPr>
              <w:spacing w:after="0" w:line="240" w:lineRule="auto"/>
              <w:jc w:val="center"/>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855,811</w:t>
            </w:r>
          </w:p>
        </w:tc>
      </w:tr>
      <w:tr w:rsidR="00D949CB" w:rsidRPr="00D949CB" w14:paraId="311A56CF" w14:textId="77777777" w:rsidTr="009649D0">
        <w:trPr>
          <w:trHeight w:val="315"/>
          <w:jc w:val="center"/>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5D2BA8DE" w14:textId="77777777" w:rsidR="009649D0" w:rsidRPr="00D949CB" w:rsidRDefault="009649D0" w:rsidP="00472285">
            <w:pPr>
              <w:spacing w:after="0" w:line="240" w:lineRule="auto"/>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Servicios de Pasaporte</w:t>
            </w:r>
          </w:p>
        </w:tc>
        <w:tc>
          <w:tcPr>
            <w:tcW w:w="1825" w:type="dxa"/>
            <w:tcBorders>
              <w:top w:val="nil"/>
              <w:left w:val="nil"/>
              <w:bottom w:val="single" w:sz="4" w:space="0" w:color="auto"/>
              <w:right w:val="single" w:sz="4" w:space="0" w:color="auto"/>
            </w:tcBorders>
            <w:shd w:val="clear" w:color="auto" w:fill="auto"/>
            <w:noWrap/>
            <w:vAlign w:val="center"/>
            <w:hideMark/>
          </w:tcPr>
          <w:p w14:paraId="6EFA21B1" w14:textId="77777777" w:rsidR="009649D0" w:rsidRPr="00D949CB" w:rsidRDefault="009649D0" w:rsidP="00472285">
            <w:pPr>
              <w:spacing w:after="0" w:line="240" w:lineRule="auto"/>
              <w:jc w:val="center"/>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61,288</w:t>
            </w:r>
          </w:p>
        </w:tc>
        <w:tc>
          <w:tcPr>
            <w:tcW w:w="1825" w:type="dxa"/>
            <w:tcBorders>
              <w:top w:val="nil"/>
              <w:left w:val="nil"/>
              <w:bottom w:val="single" w:sz="4" w:space="0" w:color="auto"/>
              <w:right w:val="single" w:sz="4" w:space="0" w:color="auto"/>
            </w:tcBorders>
            <w:shd w:val="clear" w:color="auto" w:fill="auto"/>
            <w:vAlign w:val="center"/>
            <w:hideMark/>
          </w:tcPr>
          <w:p w14:paraId="0CEB635D" w14:textId="77777777" w:rsidR="009649D0" w:rsidRPr="00D949CB" w:rsidRDefault="009649D0" w:rsidP="00472285">
            <w:pPr>
              <w:spacing w:after="0" w:line="240" w:lineRule="auto"/>
              <w:jc w:val="center"/>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47,766</w:t>
            </w:r>
          </w:p>
        </w:tc>
        <w:tc>
          <w:tcPr>
            <w:tcW w:w="1825" w:type="dxa"/>
            <w:tcBorders>
              <w:top w:val="nil"/>
              <w:left w:val="nil"/>
              <w:bottom w:val="single" w:sz="4" w:space="0" w:color="auto"/>
              <w:right w:val="single" w:sz="4" w:space="0" w:color="auto"/>
            </w:tcBorders>
            <w:shd w:val="clear" w:color="auto" w:fill="auto"/>
            <w:vAlign w:val="center"/>
            <w:hideMark/>
          </w:tcPr>
          <w:p w14:paraId="3D4F952B" w14:textId="77777777" w:rsidR="009649D0" w:rsidRPr="00D949CB" w:rsidRDefault="009649D0" w:rsidP="00472285">
            <w:pPr>
              <w:spacing w:after="0" w:line="240" w:lineRule="auto"/>
              <w:jc w:val="center"/>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109,054</w:t>
            </w:r>
          </w:p>
        </w:tc>
      </w:tr>
      <w:tr w:rsidR="00D949CB" w:rsidRPr="00D949CB" w14:paraId="2D3B7E49" w14:textId="77777777" w:rsidTr="009649D0">
        <w:trPr>
          <w:trHeight w:val="315"/>
          <w:jc w:val="center"/>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5A8101EA" w14:textId="77777777" w:rsidR="009649D0" w:rsidRPr="00D949CB" w:rsidRDefault="009649D0" w:rsidP="00472285">
            <w:pPr>
              <w:spacing w:after="0" w:line="240" w:lineRule="auto"/>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Servicios de Visado</w:t>
            </w:r>
          </w:p>
        </w:tc>
        <w:tc>
          <w:tcPr>
            <w:tcW w:w="1825" w:type="dxa"/>
            <w:tcBorders>
              <w:top w:val="nil"/>
              <w:left w:val="nil"/>
              <w:bottom w:val="single" w:sz="4" w:space="0" w:color="auto"/>
              <w:right w:val="single" w:sz="4" w:space="0" w:color="auto"/>
            </w:tcBorders>
            <w:shd w:val="clear" w:color="auto" w:fill="auto"/>
            <w:noWrap/>
            <w:vAlign w:val="center"/>
            <w:hideMark/>
          </w:tcPr>
          <w:p w14:paraId="2233491F" w14:textId="77777777" w:rsidR="009649D0" w:rsidRPr="00D949CB" w:rsidRDefault="009649D0" w:rsidP="00472285">
            <w:pPr>
              <w:spacing w:after="0" w:line="240" w:lineRule="auto"/>
              <w:jc w:val="center"/>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62,258</w:t>
            </w:r>
          </w:p>
        </w:tc>
        <w:tc>
          <w:tcPr>
            <w:tcW w:w="1825" w:type="dxa"/>
            <w:tcBorders>
              <w:top w:val="nil"/>
              <w:left w:val="nil"/>
              <w:bottom w:val="single" w:sz="4" w:space="0" w:color="auto"/>
              <w:right w:val="single" w:sz="4" w:space="0" w:color="auto"/>
            </w:tcBorders>
            <w:shd w:val="clear" w:color="auto" w:fill="auto"/>
            <w:vAlign w:val="center"/>
            <w:hideMark/>
          </w:tcPr>
          <w:p w14:paraId="2488FF4F" w14:textId="77777777" w:rsidR="009649D0" w:rsidRPr="00D949CB" w:rsidRDefault="009649D0" w:rsidP="00472285">
            <w:pPr>
              <w:spacing w:after="0" w:line="240" w:lineRule="auto"/>
              <w:jc w:val="center"/>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52,373</w:t>
            </w:r>
          </w:p>
        </w:tc>
        <w:tc>
          <w:tcPr>
            <w:tcW w:w="1825" w:type="dxa"/>
            <w:tcBorders>
              <w:top w:val="nil"/>
              <w:left w:val="nil"/>
              <w:bottom w:val="single" w:sz="4" w:space="0" w:color="auto"/>
              <w:right w:val="single" w:sz="4" w:space="0" w:color="auto"/>
            </w:tcBorders>
            <w:shd w:val="clear" w:color="auto" w:fill="auto"/>
            <w:vAlign w:val="center"/>
            <w:hideMark/>
          </w:tcPr>
          <w:p w14:paraId="36B73365" w14:textId="77777777" w:rsidR="009649D0" w:rsidRPr="00D949CB" w:rsidRDefault="009649D0" w:rsidP="00472285">
            <w:pPr>
              <w:spacing w:after="0" w:line="240" w:lineRule="auto"/>
              <w:jc w:val="center"/>
              <w:rPr>
                <w:rFonts w:eastAsia="Times New Roman" w:cs="Times New Roman"/>
                <w:color w:val="767171"/>
                <w:sz w:val="18"/>
                <w:szCs w:val="18"/>
                <w:lang w:val="es-DO" w:eastAsia="es-DO"/>
              </w:rPr>
            </w:pPr>
            <w:r w:rsidRPr="00D949CB">
              <w:rPr>
                <w:rFonts w:eastAsia="Times New Roman" w:cs="Times New Roman"/>
                <w:color w:val="767171"/>
                <w:sz w:val="18"/>
                <w:szCs w:val="18"/>
                <w:lang w:val="es-DO" w:eastAsia="es-DO"/>
              </w:rPr>
              <w:t>114,631</w:t>
            </w:r>
          </w:p>
        </w:tc>
      </w:tr>
      <w:tr w:rsidR="00D949CB" w:rsidRPr="00D949CB" w14:paraId="148C0E34" w14:textId="77777777" w:rsidTr="009649D0">
        <w:trPr>
          <w:trHeight w:val="315"/>
          <w:jc w:val="center"/>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5E689321" w14:textId="77777777" w:rsidR="009649D0" w:rsidRPr="00D949CB" w:rsidRDefault="009649D0" w:rsidP="00472285">
            <w:pPr>
              <w:spacing w:after="0" w:line="240" w:lineRule="auto"/>
              <w:rPr>
                <w:rFonts w:eastAsia="Times New Roman" w:cs="Times New Roman"/>
                <w:b/>
                <w:bCs/>
                <w:color w:val="767171"/>
                <w:sz w:val="18"/>
                <w:szCs w:val="18"/>
                <w:lang w:val="es-DO" w:eastAsia="es-DO"/>
              </w:rPr>
            </w:pPr>
            <w:r w:rsidRPr="00D949CB">
              <w:rPr>
                <w:rFonts w:eastAsia="Times New Roman" w:cs="Times New Roman"/>
                <w:b/>
                <w:bCs/>
                <w:color w:val="767171"/>
                <w:sz w:val="18"/>
                <w:szCs w:val="18"/>
                <w:lang w:val="es-DO" w:eastAsia="es-DO"/>
              </w:rPr>
              <w:t xml:space="preserve">Total </w:t>
            </w:r>
          </w:p>
        </w:tc>
        <w:tc>
          <w:tcPr>
            <w:tcW w:w="1825" w:type="dxa"/>
            <w:tcBorders>
              <w:top w:val="nil"/>
              <w:left w:val="nil"/>
              <w:bottom w:val="single" w:sz="4" w:space="0" w:color="auto"/>
              <w:right w:val="single" w:sz="4" w:space="0" w:color="auto"/>
            </w:tcBorders>
            <w:shd w:val="clear" w:color="auto" w:fill="auto"/>
            <w:vAlign w:val="center"/>
            <w:hideMark/>
          </w:tcPr>
          <w:p w14:paraId="6CE1464E" w14:textId="77777777" w:rsidR="009649D0" w:rsidRPr="00D949CB" w:rsidRDefault="009649D0" w:rsidP="00472285">
            <w:pPr>
              <w:spacing w:after="0" w:line="240" w:lineRule="auto"/>
              <w:jc w:val="center"/>
              <w:rPr>
                <w:rFonts w:eastAsia="Times New Roman" w:cs="Times New Roman"/>
                <w:b/>
                <w:bCs/>
                <w:color w:val="767171"/>
                <w:sz w:val="18"/>
                <w:szCs w:val="18"/>
                <w:lang w:val="es-DO" w:eastAsia="es-DO"/>
              </w:rPr>
            </w:pPr>
            <w:r w:rsidRPr="00D949CB">
              <w:rPr>
                <w:rFonts w:eastAsia="Times New Roman" w:cs="Times New Roman"/>
                <w:b/>
                <w:bCs/>
                <w:color w:val="767171"/>
                <w:sz w:val="18"/>
                <w:szCs w:val="18"/>
                <w:lang w:val="es-DO" w:eastAsia="es-DO"/>
              </w:rPr>
              <w:t>601,874</w:t>
            </w:r>
          </w:p>
        </w:tc>
        <w:tc>
          <w:tcPr>
            <w:tcW w:w="1825" w:type="dxa"/>
            <w:tcBorders>
              <w:top w:val="nil"/>
              <w:left w:val="nil"/>
              <w:bottom w:val="single" w:sz="4" w:space="0" w:color="auto"/>
              <w:right w:val="single" w:sz="4" w:space="0" w:color="auto"/>
            </w:tcBorders>
            <w:shd w:val="clear" w:color="auto" w:fill="auto"/>
            <w:vAlign w:val="center"/>
            <w:hideMark/>
          </w:tcPr>
          <w:p w14:paraId="19531F11" w14:textId="77777777" w:rsidR="009649D0" w:rsidRPr="00D949CB" w:rsidRDefault="009649D0" w:rsidP="00472285">
            <w:pPr>
              <w:spacing w:after="0" w:line="240" w:lineRule="auto"/>
              <w:jc w:val="center"/>
              <w:rPr>
                <w:rFonts w:eastAsia="Times New Roman" w:cs="Times New Roman"/>
                <w:b/>
                <w:bCs/>
                <w:color w:val="767171"/>
                <w:sz w:val="18"/>
                <w:szCs w:val="18"/>
                <w:lang w:val="es-DO" w:eastAsia="es-DO"/>
              </w:rPr>
            </w:pPr>
            <w:r w:rsidRPr="00D949CB">
              <w:rPr>
                <w:rFonts w:eastAsia="Times New Roman" w:cs="Times New Roman"/>
                <w:b/>
                <w:bCs/>
                <w:color w:val="767171"/>
                <w:sz w:val="18"/>
                <w:szCs w:val="18"/>
                <w:lang w:val="es-DO" w:eastAsia="es-DO"/>
              </w:rPr>
              <w:t>477,622</w:t>
            </w:r>
          </w:p>
        </w:tc>
        <w:tc>
          <w:tcPr>
            <w:tcW w:w="1825" w:type="dxa"/>
            <w:tcBorders>
              <w:top w:val="nil"/>
              <w:left w:val="nil"/>
              <w:bottom w:val="single" w:sz="4" w:space="0" w:color="auto"/>
              <w:right w:val="single" w:sz="4" w:space="0" w:color="auto"/>
            </w:tcBorders>
            <w:shd w:val="clear" w:color="auto" w:fill="auto"/>
            <w:vAlign w:val="center"/>
            <w:hideMark/>
          </w:tcPr>
          <w:p w14:paraId="24DB850D" w14:textId="77777777" w:rsidR="009649D0" w:rsidRPr="00D949CB" w:rsidRDefault="009649D0" w:rsidP="00472285">
            <w:pPr>
              <w:spacing w:after="0" w:line="240" w:lineRule="auto"/>
              <w:jc w:val="center"/>
              <w:rPr>
                <w:rFonts w:eastAsia="Times New Roman" w:cs="Times New Roman"/>
                <w:b/>
                <w:bCs/>
                <w:color w:val="767171"/>
                <w:sz w:val="18"/>
                <w:szCs w:val="18"/>
                <w:lang w:val="es-DO" w:eastAsia="es-DO"/>
              </w:rPr>
            </w:pPr>
            <w:r w:rsidRPr="00D949CB">
              <w:rPr>
                <w:rFonts w:eastAsia="Times New Roman" w:cs="Times New Roman"/>
                <w:b/>
                <w:bCs/>
                <w:color w:val="767171"/>
                <w:sz w:val="18"/>
                <w:szCs w:val="18"/>
                <w:lang w:val="es-DO" w:eastAsia="es-DO"/>
              </w:rPr>
              <w:t>1,079,496</w:t>
            </w:r>
          </w:p>
        </w:tc>
      </w:tr>
    </w:tbl>
    <w:p w14:paraId="3166BA10" w14:textId="2B6A8BC3" w:rsidR="000826F2" w:rsidRPr="00D949CB" w:rsidRDefault="009649D0" w:rsidP="003415EE">
      <w:pPr>
        <w:spacing w:after="0" w:line="360" w:lineRule="auto"/>
        <w:jc w:val="both"/>
        <w:rPr>
          <w:rFonts w:eastAsia="Calibri" w:cs="Times New Roman"/>
          <w:color w:val="767171"/>
          <w:sz w:val="22"/>
          <w:lang w:val="es-ES"/>
        </w:rPr>
      </w:pPr>
      <w:r w:rsidRPr="00D949CB">
        <w:rPr>
          <w:rFonts w:eastAsia="Calibri" w:cs="Times New Roman"/>
          <w:b/>
          <w:bCs/>
          <w:color w:val="767171"/>
          <w:sz w:val="20"/>
          <w:szCs w:val="20"/>
          <w:lang w:val="es-ES"/>
        </w:rPr>
        <w:t>Fuente</w:t>
      </w:r>
      <w:r w:rsidRPr="00D949CB">
        <w:rPr>
          <w:rFonts w:eastAsia="Calibri" w:cs="Times New Roman"/>
          <w:color w:val="767171"/>
          <w:sz w:val="20"/>
          <w:szCs w:val="20"/>
          <w:lang w:val="es-ES"/>
        </w:rPr>
        <w:t>: Dirección Servicios Consulares</w:t>
      </w:r>
    </w:p>
    <w:p w14:paraId="1F157B51" w14:textId="77777777" w:rsidR="009649D0" w:rsidRPr="00D949CB" w:rsidRDefault="009649D0" w:rsidP="003415EE">
      <w:pPr>
        <w:spacing w:after="0" w:line="360" w:lineRule="auto"/>
        <w:jc w:val="both"/>
        <w:rPr>
          <w:rFonts w:eastAsia="Calibri" w:cs="Times New Roman"/>
          <w:color w:val="767171"/>
          <w:szCs w:val="24"/>
          <w:lang w:val="es-ES"/>
        </w:rPr>
      </w:pPr>
    </w:p>
    <w:p w14:paraId="51E595E8" w14:textId="3AB3CEE8" w:rsidR="003415EE" w:rsidRPr="00D949CB" w:rsidRDefault="00F423D5" w:rsidP="003415EE">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Asimismo, c</w:t>
      </w:r>
      <w:r w:rsidR="003415EE" w:rsidRPr="00D949CB">
        <w:rPr>
          <w:rFonts w:eastAsia="Calibri" w:cs="Times New Roman"/>
          <w:color w:val="767171"/>
          <w:szCs w:val="24"/>
          <w:lang w:val="es-ES"/>
        </w:rPr>
        <w:t xml:space="preserve">omo resultado de los trabajos coordinados desde las misiones consulares, es importante destacar los </w:t>
      </w:r>
      <w:r w:rsidRPr="00D949CB">
        <w:rPr>
          <w:rFonts w:eastAsia="Calibri" w:cs="Times New Roman"/>
          <w:color w:val="767171"/>
          <w:szCs w:val="24"/>
          <w:lang w:val="es-ES"/>
        </w:rPr>
        <w:t xml:space="preserve">logros </w:t>
      </w:r>
      <w:r w:rsidR="003415EE" w:rsidRPr="00D949CB">
        <w:rPr>
          <w:rFonts w:eastAsia="Calibri" w:cs="Times New Roman"/>
          <w:color w:val="767171"/>
          <w:szCs w:val="24"/>
          <w:lang w:val="es-ES"/>
        </w:rPr>
        <w:t>siguientes:</w:t>
      </w:r>
    </w:p>
    <w:p w14:paraId="52169768" w14:textId="77777777" w:rsidR="00621155" w:rsidRPr="00D949CB" w:rsidRDefault="00621155" w:rsidP="00F423D5">
      <w:pPr>
        <w:shd w:val="clear" w:color="auto" w:fill="FFFFFF"/>
        <w:spacing w:after="0" w:line="360" w:lineRule="auto"/>
        <w:jc w:val="both"/>
        <w:rPr>
          <w:rFonts w:eastAsia="Calibri" w:cs="Times New Roman"/>
          <w:color w:val="767171"/>
          <w:lang w:val="es-ES"/>
        </w:rPr>
      </w:pPr>
    </w:p>
    <w:p w14:paraId="082FF768" w14:textId="39ECF242" w:rsidR="001167BA" w:rsidRPr="00D949CB" w:rsidRDefault="003415EE" w:rsidP="00F423D5">
      <w:pPr>
        <w:shd w:val="clear" w:color="auto" w:fill="FFFFFF"/>
        <w:spacing w:after="0" w:line="360" w:lineRule="auto"/>
        <w:jc w:val="both"/>
        <w:rPr>
          <w:rFonts w:cs="Times New Roman"/>
          <w:color w:val="767171"/>
          <w:szCs w:val="24"/>
          <w:lang w:val="es-DO" w:eastAsia="es-DO"/>
        </w:rPr>
      </w:pPr>
      <w:r w:rsidRPr="00D949CB">
        <w:rPr>
          <w:rFonts w:eastAsia="Calibri" w:cs="Times New Roman"/>
          <w:color w:val="767171"/>
          <w:lang w:val="es-ES"/>
        </w:rPr>
        <w:t>El ejercicio que realiza el Consulado Dominicano e</w:t>
      </w:r>
      <w:r w:rsidR="001167BA" w:rsidRPr="00D949CB">
        <w:rPr>
          <w:rFonts w:eastAsia="Calibri" w:cs="Times New Roman"/>
          <w:color w:val="767171"/>
          <w:lang w:val="es-ES"/>
        </w:rPr>
        <w:t xml:space="preserve">n la Ciudad de México, </w:t>
      </w:r>
      <w:r w:rsidR="001167BA" w:rsidRPr="00D949CB">
        <w:rPr>
          <w:rFonts w:eastAsia="Calibri" w:cs="Times New Roman"/>
          <w:color w:val="767171"/>
          <w:szCs w:val="24"/>
          <w:lang w:val="es-ES"/>
        </w:rPr>
        <w:t xml:space="preserve">se destaca la adquisición del Sistema de Gestión Consular, que ha permitido, entre otras cosas, expedir las visas digitales en sintonía con los protocolos de visa de países modernos e innovadores. De igual forma, se logrado la apertura de la oficina satélite de la Junta Central Electoral que permitirá a los nacionales dominicanos el </w:t>
      </w:r>
      <w:r w:rsidR="001167BA" w:rsidRPr="00D949CB">
        <w:rPr>
          <w:rFonts w:eastAsia="Calibri" w:cs="Times New Roman"/>
          <w:color w:val="767171"/>
          <w:szCs w:val="24"/>
          <w:lang w:val="es-ES"/>
        </w:rPr>
        <w:lastRenderedPageBreak/>
        <w:t>acceso a todos los documentos del registro civil y a la cédula actualizada. Asimismo, próximamente será realizada la instalación del sistema de gestión de pasaportes de la Dirección General de Pasaportes (DGP), el cual permitirá disminuir radicalmente los tiempos para las expediciones de los pasaportes y representará un cambio muy significativo en la vida de nuestra comunidad dominicana en México</w:t>
      </w:r>
      <w:r w:rsidR="001167BA" w:rsidRPr="00D949CB">
        <w:rPr>
          <w:rFonts w:cs="Times New Roman"/>
          <w:color w:val="767171"/>
          <w:szCs w:val="24"/>
          <w:lang w:val="es-DO" w:eastAsia="es-DO"/>
        </w:rPr>
        <w:t>.</w:t>
      </w:r>
      <w:r w:rsidR="009649D0" w:rsidRPr="00D949CB">
        <w:rPr>
          <w:rFonts w:cs="Times New Roman"/>
          <w:color w:val="767171"/>
          <w:szCs w:val="24"/>
          <w:lang w:val="es-DO" w:eastAsia="es-DO"/>
        </w:rPr>
        <w:t xml:space="preserve"> </w:t>
      </w:r>
      <w:r w:rsidR="009649D0" w:rsidRPr="00D949CB">
        <w:rPr>
          <w:rFonts w:eastAsia="Calibri" w:cs="Times New Roman"/>
          <w:color w:val="767171"/>
          <w:szCs w:val="24"/>
          <w:lang w:val="es-ES"/>
        </w:rPr>
        <w:t xml:space="preserve">Otro logro trascendente para destacar es la </w:t>
      </w:r>
      <w:r w:rsidR="009649D0" w:rsidRPr="00D949CB">
        <w:rPr>
          <w:rFonts w:eastAsia="Calibri" w:cs="Times New Roman"/>
          <w:i/>
          <w:iCs/>
          <w:color w:val="767171"/>
          <w:szCs w:val="24"/>
          <w:lang w:val="es-ES"/>
        </w:rPr>
        <w:t>instalación del sistema de gestión de pasaportes de la Dirección general de Pasaportes (DGP),</w:t>
      </w:r>
      <w:r w:rsidR="009649D0" w:rsidRPr="00D949CB">
        <w:rPr>
          <w:rFonts w:eastAsia="Calibri" w:cs="Times New Roman"/>
          <w:color w:val="767171"/>
          <w:szCs w:val="24"/>
          <w:lang w:val="es-ES"/>
        </w:rPr>
        <w:t xml:space="preserve"> este sistema permitirá disminuir radicalmente el tiempo de expedición de pasaportes a ciudadanos dominicanos en este consulado.</w:t>
      </w:r>
    </w:p>
    <w:p w14:paraId="7BF1DB3C" w14:textId="77777777" w:rsidR="003415EE" w:rsidRPr="00D949CB" w:rsidRDefault="003415EE" w:rsidP="00732C7A">
      <w:pPr>
        <w:spacing w:after="0" w:line="360" w:lineRule="auto"/>
        <w:ind w:left="720"/>
        <w:jc w:val="both"/>
        <w:rPr>
          <w:rFonts w:eastAsia="Calibri" w:cs="Times New Roman"/>
          <w:color w:val="767171"/>
          <w:lang w:val="es-ES"/>
        </w:rPr>
      </w:pPr>
    </w:p>
    <w:p w14:paraId="6C050DA8" w14:textId="3191B5E1" w:rsidR="00F423D5" w:rsidRPr="00D949CB" w:rsidRDefault="003415EE" w:rsidP="00F423D5">
      <w:pPr>
        <w:spacing w:after="0" w:line="360" w:lineRule="auto"/>
        <w:jc w:val="both"/>
        <w:rPr>
          <w:rFonts w:eastAsia="Calibri"/>
          <w:color w:val="767171"/>
          <w:lang w:val="es-ES"/>
        </w:rPr>
      </w:pPr>
      <w:r w:rsidRPr="00D949CB">
        <w:rPr>
          <w:rFonts w:eastAsia="Calibri" w:cs="Times New Roman"/>
          <w:color w:val="767171"/>
          <w:lang w:val="es-ES"/>
        </w:rPr>
        <w:t xml:space="preserve">La promoción de acciones comerciales, económicas y culturales que realiza el Consulado Dominicano </w:t>
      </w:r>
      <w:r w:rsidR="00012D48" w:rsidRPr="00D949CB">
        <w:rPr>
          <w:rFonts w:eastAsia="Calibri" w:cs="Times New Roman"/>
          <w:color w:val="767171"/>
          <w:lang w:val="es-ES"/>
        </w:rPr>
        <w:t>Chicago</w:t>
      </w:r>
      <w:r w:rsidRPr="00D949CB">
        <w:rPr>
          <w:rFonts w:eastAsia="Calibri" w:cs="Times New Roman"/>
          <w:color w:val="767171"/>
          <w:lang w:val="es-ES"/>
        </w:rPr>
        <w:t xml:space="preserve">, </w:t>
      </w:r>
      <w:r w:rsidR="00012D48" w:rsidRPr="00D949CB">
        <w:rPr>
          <w:rFonts w:eastAsia="Calibri" w:cs="Times New Roman"/>
          <w:color w:val="767171"/>
          <w:lang w:val="es-ES"/>
        </w:rPr>
        <w:t xml:space="preserve">Illinois, Estados Unidos, </w:t>
      </w:r>
      <w:r w:rsidR="00012D48" w:rsidRPr="00D949CB">
        <w:rPr>
          <w:rFonts w:eastAsia="Calibri" w:cs="Times New Roman"/>
          <w:color w:val="767171"/>
          <w:lang w:val="es-DO"/>
        </w:rPr>
        <w:t xml:space="preserve">en </w:t>
      </w:r>
      <w:r w:rsidR="00AB5F40" w:rsidRPr="00D949CB">
        <w:rPr>
          <w:rFonts w:eastAsia="Calibri" w:cs="Times New Roman"/>
          <w:color w:val="767171"/>
          <w:lang w:val="es-DO"/>
        </w:rPr>
        <w:t>colaboración con la E</w:t>
      </w:r>
      <w:r w:rsidR="00012D48" w:rsidRPr="00D949CB">
        <w:rPr>
          <w:rFonts w:eastAsia="Calibri" w:cs="Times New Roman"/>
          <w:color w:val="767171"/>
          <w:lang w:val="es-DO"/>
        </w:rPr>
        <w:t xml:space="preserve">mbajada </w:t>
      </w:r>
      <w:r w:rsidR="00AB5F40" w:rsidRPr="00D949CB">
        <w:rPr>
          <w:rFonts w:eastAsia="Calibri" w:cs="Times New Roman"/>
          <w:color w:val="767171"/>
          <w:lang w:val="es-DO"/>
        </w:rPr>
        <w:t>D</w:t>
      </w:r>
      <w:r w:rsidR="00012D48" w:rsidRPr="00D949CB">
        <w:rPr>
          <w:rFonts w:eastAsia="Calibri" w:cs="Times New Roman"/>
          <w:color w:val="767171"/>
          <w:lang w:val="es-DO"/>
        </w:rPr>
        <w:t>ominicana en Washington participamos en las reuniones virtuales para introducir a empresarios dominicanos que desean proyectarse en este consulado</w:t>
      </w:r>
      <w:r w:rsidR="00AB5F40" w:rsidRPr="00D949CB">
        <w:rPr>
          <w:rFonts w:eastAsia="Calibri" w:cs="Times New Roman"/>
          <w:color w:val="767171"/>
          <w:lang w:val="es-DO"/>
        </w:rPr>
        <w:t xml:space="preserve">. En este sentido </w:t>
      </w:r>
      <w:r w:rsidR="00AB5F40" w:rsidRPr="00D949CB">
        <w:rPr>
          <w:rFonts w:eastAsia="Calibri"/>
          <w:color w:val="767171"/>
          <w:lang w:val="es-DO"/>
        </w:rPr>
        <w:t xml:space="preserve">se posee una muestra para los visitantes de algunos productos, entre ellos Chinola (licor producido en Samaná) y calzado deportivo </w:t>
      </w:r>
      <w:proofErr w:type="spellStart"/>
      <w:r w:rsidR="00AB5F40" w:rsidRPr="00D949CB">
        <w:rPr>
          <w:rFonts w:eastAsia="Calibri"/>
          <w:color w:val="767171"/>
          <w:lang w:val="es-DO"/>
        </w:rPr>
        <w:t>Raeli</w:t>
      </w:r>
      <w:proofErr w:type="spellEnd"/>
      <w:r w:rsidR="00AB5F40" w:rsidRPr="00D949CB">
        <w:rPr>
          <w:rFonts w:eastAsia="Calibri"/>
          <w:color w:val="767171"/>
          <w:lang w:val="es-DO"/>
        </w:rPr>
        <w:t>, este último creado y mercadeado por una pareja de jóvenes dominicanos de New York y Chicago. Mención especial merece el esfuerzo que estamos realizando para impulsar aún más nuestra industria del tabaco, realizando obsequios de estos y planteando ideas innovadoras con empresas locales para que estas se interesen en dicho renglón, muy específicamente con la gerencia de los Chicago White Sox.</w:t>
      </w:r>
    </w:p>
    <w:p w14:paraId="1BA11064" w14:textId="77777777" w:rsidR="00F423D5" w:rsidRPr="00D949CB" w:rsidRDefault="00F423D5" w:rsidP="00F423D5">
      <w:pPr>
        <w:spacing w:after="0" w:line="360" w:lineRule="auto"/>
        <w:jc w:val="both"/>
        <w:rPr>
          <w:rFonts w:eastAsia="Calibri"/>
          <w:color w:val="767171"/>
          <w:lang w:val="es-ES"/>
        </w:rPr>
      </w:pPr>
    </w:p>
    <w:p w14:paraId="452775DF" w14:textId="77777777" w:rsidR="00606C72" w:rsidRPr="00D949CB" w:rsidRDefault="0031514E" w:rsidP="00606C72">
      <w:pPr>
        <w:spacing w:after="0" w:line="360" w:lineRule="auto"/>
        <w:jc w:val="both"/>
        <w:rPr>
          <w:rFonts w:eastAsia="Calibri"/>
          <w:color w:val="767171"/>
          <w:lang w:val="es-DO"/>
        </w:rPr>
      </w:pPr>
      <w:r w:rsidRPr="00D949CB">
        <w:rPr>
          <w:rFonts w:eastAsia="Times New Roman" w:cs="Times New Roman"/>
          <w:color w:val="767171"/>
          <w:szCs w:val="24"/>
          <w:lang w:val="es-DO"/>
        </w:rPr>
        <w:t xml:space="preserve">El </w:t>
      </w:r>
      <w:r w:rsidRPr="00D949CB">
        <w:rPr>
          <w:rFonts w:eastAsia="Times New Roman" w:cs="Times New Roman"/>
          <w:bCs/>
          <w:color w:val="767171"/>
          <w:szCs w:val="24"/>
          <w:lang w:val="es-DO"/>
        </w:rPr>
        <w:t xml:space="preserve">consulado </w:t>
      </w:r>
      <w:r w:rsidR="00B47316" w:rsidRPr="00D949CB">
        <w:rPr>
          <w:rFonts w:eastAsia="Times New Roman" w:cs="Times New Roman"/>
          <w:bCs/>
          <w:color w:val="767171"/>
          <w:szCs w:val="24"/>
          <w:lang w:val="es-DO"/>
        </w:rPr>
        <w:t>de República Dominicana</w:t>
      </w:r>
      <w:r w:rsidRPr="00D949CB">
        <w:rPr>
          <w:rFonts w:eastAsia="Times New Roman" w:cs="Times New Roman"/>
          <w:bCs/>
          <w:color w:val="767171"/>
          <w:szCs w:val="24"/>
          <w:lang w:val="es-DO"/>
        </w:rPr>
        <w:t xml:space="preserve"> en Chicago durante el año </w:t>
      </w:r>
      <w:r w:rsidR="009D72C1" w:rsidRPr="00D949CB">
        <w:rPr>
          <w:rFonts w:eastAsia="Times New Roman"/>
          <w:bCs/>
          <w:color w:val="767171"/>
          <w:lang w:val="es-DO"/>
        </w:rPr>
        <w:t>logró reducir los tiempos de espera de documentos como pasaportes de más de dos meses hasta 29 días, compitiendo así con la expedición de pasaportes en el USA. Por otro lado, se iniciaron las pruebas de captura de datos para la Junta Central Electoral y con ello la</w:t>
      </w:r>
      <w:r w:rsidR="009D72C1" w:rsidRPr="00D949CB">
        <w:rPr>
          <w:rFonts w:eastAsia="Times New Roman"/>
          <w:color w:val="767171"/>
          <w:lang w:val="es-DO"/>
        </w:rPr>
        <w:t xml:space="preserve"> expedición de cedulas de identidad. Solo este paso implicara el ahorro de cientos y quizás miles de dólares a los conciudadanos que antes debían trasladarse a NY, Miami o Boston para solicitarla. Gracias a todas estas mejoras, hemos obtenido una mejor posición en la calificación que los usuarios le otorgan al consulado a través de Google, donde de 2.6 estrellas ya la hemos elevado a 3.2 estrellas.</w:t>
      </w:r>
    </w:p>
    <w:p w14:paraId="13182AB5" w14:textId="77777777" w:rsidR="00606C72" w:rsidRPr="00D949CB" w:rsidRDefault="006F6E61" w:rsidP="00606C72">
      <w:pPr>
        <w:spacing w:after="0" w:line="360" w:lineRule="auto"/>
        <w:jc w:val="both"/>
        <w:rPr>
          <w:rFonts w:eastAsia="Calibri"/>
          <w:color w:val="767171"/>
          <w:lang w:val="es-DO"/>
        </w:rPr>
      </w:pPr>
      <w:r w:rsidRPr="00D949CB">
        <w:rPr>
          <w:rFonts w:eastAsia="Times New Roman" w:cs="Times New Roman"/>
          <w:color w:val="767171"/>
          <w:szCs w:val="24"/>
          <w:lang w:val="es-DO"/>
        </w:rPr>
        <w:lastRenderedPageBreak/>
        <w:t xml:space="preserve">El consulado de República Dominicana en Nueva York logró eficientizar los servicios a los ciudadanos dominicanos reduciendo entre 4 y un 19 por ciento los precios costos. </w:t>
      </w:r>
      <w:r w:rsidR="00621155" w:rsidRPr="00D949CB">
        <w:rPr>
          <w:rFonts w:eastAsia="Times New Roman" w:cs="Times New Roman"/>
          <w:color w:val="767171"/>
          <w:szCs w:val="24"/>
          <w:lang w:val="es-DO"/>
        </w:rPr>
        <w:t xml:space="preserve">Este consulado, a su vez, </w:t>
      </w:r>
      <w:r w:rsidRPr="00D949CB">
        <w:rPr>
          <w:rFonts w:eastAsia="Times New Roman" w:cs="Times New Roman"/>
          <w:color w:val="767171"/>
          <w:szCs w:val="24"/>
          <w:lang w:val="es-DO"/>
        </w:rPr>
        <w:t>canalizó donaciones de 1,800,000 mascarillas a Proyectos Especiales de la Presidencia, 650 chalecos antibalas a la Policía Nacional y 6 ambulancias para ayuntamientos de zonas rurales.</w:t>
      </w:r>
    </w:p>
    <w:p w14:paraId="0C505051" w14:textId="77777777" w:rsidR="00606C72" w:rsidRPr="00D949CB" w:rsidRDefault="00606C72" w:rsidP="00606C72">
      <w:pPr>
        <w:spacing w:after="0" w:line="360" w:lineRule="auto"/>
        <w:jc w:val="both"/>
        <w:rPr>
          <w:rFonts w:eastAsia="Calibri"/>
          <w:color w:val="767171"/>
          <w:lang w:val="es-DO"/>
        </w:rPr>
      </w:pPr>
    </w:p>
    <w:p w14:paraId="18C2FF28" w14:textId="77777777" w:rsidR="00606C72" w:rsidRPr="00D949CB" w:rsidRDefault="006F6E61" w:rsidP="00606C72">
      <w:pPr>
        <w:spacing w:after="0" w:line="360" w:lineRule="auto"/>
        <w:jc w:val="both"/>
        <w:rPr>
          <w:rFonts w:eastAsia="Calibri"/>
          <w:color w:val="767171"/>
          <w:lang w:val="es-DO"/>
        </w:rPr>
      </w:pPr>
      <w:r w:rsidRPr="00D949CB">
        <w:rPr>
          <w:rFonts w:eastAsia="Times New Roman" w:cs="Times New Roman"/>
          <w:color w:val="767171"/>
          <w:szCs w:val="24"/>
          <w:lang w:val="es-DO"/>
        </w:rPr>
        <w:t xml:space="preserve">El consulado de República Dominicana en Guadalupe en </w:t>
      </w:r>
      <w:r w:rsidR="0062750C" w:rsidRPr="00D949CB">
        <w:rPr>
          <w:rFonts w:eastAsia="Times New Roman" w:cs="Times New Roman"/>
          <w:color w:val="767171"/>
          <w:szCs w:val="24"/>
          <w:lang w:val="es-DO"/>
        </w:rPr>
        <w:t>coordinación</w:t>
      </w:r>
      <w:r w:rsidRPr="00D949CB">
        <w:rPr>
          <w:rFonts w:eastAsia="Times New Roman" w:cs="Times New Roman"/>
          <w:color w:val="767171"/>
          <w:szCs w:val="24"/>
          <w:lang w:val="es-DO"/>
        </w:rPr>
        <w:t xml:space="preserve"> con la Junta Central Electoral realizó un operativo de cedulación, este permitió que un importante segmento de ciudadanos dominicanos, residentes en Guadalupe, pudieran renovar su pasaporte y por consiguiente regularizar su estatus migratorio.</w:t>
      </w:r>
    </w:p>
    <w:p w14:paraId="6432EAC3" w14:textId="77777777" w:rsidR="00606C72" w:rsidRPr="00D949CB" w:rsidRDefault="00606C72" w:rsidP="00606C72">
      <w:pPr>
        <w:spacing w:after="0" w:line="360" w:lineRule="auto"/>
        <w:jc w:val="both"/>
        <w:rPr>
          <w:rFonts w:eastAsia="Calibri"/>
          <w:color w:val="767171"/>
          <w:lang w:val="es-DO"/>
        </w:rPr>
      </w:pPr>
    </w:p>
    <w:p w14:paraId="28375422" w14:textId="0BC37382" w:rsidR="007F180D" w:rsidRPr="00D949CB" w:rsidRDefault="001E0783" w:rsidP="00606C72">
      <w:pPr>
        <w:spacing w:after="0" w:line="360" w:lineRule="auto"/>
        <w:jc w:val="both"/>
        <w:rPr>
          <w:rFonts w:eastAsia="Calibri"/>
          <w:color w:val="767171"/>
          <w:lang w:val="es-ES"/>
        </w:rPr>
      </w:pPr>
      <w:r w:rsidRPr="00D949CB">
        <w:rPr>
          <w:rFonts w:eastAsia="Times New Roman" w:cs="Times New Roman"/>
          <w:color w:val="767171"/>
          <w:szCs w:val="24"/>
          <w:lang w:val="es-DO"/>
        </w:rPr>
        <w:t xml:space="preserve">El consulado </w:t>
      </w:r>
      <w:r w:rsidR="00B47316" w:rsidRPr="00D949CB">
        <w:rPr>
          <w:rFonts w:eastAsia="Times New Roman" w:cs="Times New Roman"/>
          <w:color w:val="767171"/>
          <w:szCs w:val="24"/>
          <w:lang w:val="es-DO"/>
        </w:rPr>
        <w:t>de República Dominicana</w:t>
      </w:r>
      <w:r w:rsidRPr="00D949CB">
        <w:rPr>
          <w:rFonts w:eastAsia="Times New Roman" w:cs="Times New Roman"/>
          <w:color w:val="767171"/>
          <w:szCs w:val="24"/>
          <w:lang w:val="es-DO"/>
        </w:rPr>
        <w:t xml:space="preserve"> en Ámsterdam durante el año </w:t>
      </w:r>
      <w:r w:rsidRPr="00D949CB">
        <w:rPr>
          <w:rFonts w:eastAsia="Times New Roman"/>
          <w:color w:val="767171"/>
          <w:lang w:val="es-DO"/>
        </w:rPr>
        <w:t xml:space="preserve">logró en coordinación con la Dirección General de Pasaportes (DGP), </w:t>
      </w:r>
      <w:r w:rsidR="00B8747F" w:rsidRPr="00D949CB">
        <w:rPr>
          <w:rFonts w:eastAsia="Times New Roman"/>
          <w:color w:val="767171"/>
          <w:lang w:val="es-DO"/>
        </w:rPr>
        <w:t>reducir a menos de un mes la entrega de libreta de pasaportes, por medio de la i</w:t>
      </w:r>
      <w:r w:rsidRPr="00D949CB">
        <w:rPr>
          <w:rFonts w:eastAsia="Times New Roman"/>
          <w:color w:val="767171"/>
          <w:lang w:val="es-DO"/>
        </w:rPr>
        <w:t>nstalación, configuración y conexión de los equipos y sistema de captura y digitalización</w:t>
      </w:r>
      <w:r w:rsidR="00B8747F" w:rsidRPr="00D949CB">
        <w:rPr>
          <w:rFonts w:eastAsia="Times New Roman"/>
          <w:color w:val="767171"/>
          <w:lang w:val="es-DO"/>
        </w:rPr>
        <w:t>; anteriormente se tardaba hasta 6 meses para entregar una libreta de pasaporte desde el momento de solicitud hasta el momento de la entrega de la libreta de pasaporte pues, teníamos que enviar las solicitudes y expedientes de los ciudadanos a otros consulados para la tramitación y expedición de las libretas de pasaportes. Ahora con los equipos cualificados y la conexión constante con la DGP</w:t>
      </w:r>
      <w:r w:rsidR="007F180D" w:rsidRPr="00D949CB">
        <w:rPr>
          <w:rFonts w:eastAsia="Times New Roman"/>
          <w:color w:val="767171"/>
          <w:lang w:val="es-DO"/>
        </w:rPr>
        <w:t>, se ha reducido el tiempo de espera y entrega realmente considerable.</w:t>
      </w:r>
      <w:r w:rsidR="007F180D" w:rsidRPr="00D949CB">
        <w:rPr>
          <w:rFonts w:cs="Times New Roman"/>
          <w:color w:val="767171"/>
          <w:szCs w:val="24"/>
          <w:lang w:val="es-ES"/>
        </w:rPr>
        <w:t xml:space="preserve"> </w:t>
      </w:r>
    </w:p>
    <w:p w14:paraId="339DBD03" w14:textId="77777777" w:rsidR="00F423D5" w:rsidRPr="00D949CB" w:rsidRDefault="00F423D5" w:rsidP="00F423D5">
      <w:pPr>
        <w:spacing w:after="0" w:line="360" w:lineRule="auto"/>
        <w:jc w:val="both"/>
        <w:rPr>
          <w:rFonts w:eastAsia="Calibri" w:cs="Times New Roman"/>
          <w:color w:val="767171"/>
          <w:lang w:val="es-ES"/>
        </w:rPr>
      </w:pPr>
    </w:p>
    <w:p w14:paraId="5C9D8D42" w14:textId="37C50F55" w:rsidR="00F423D5" w:rsidRPr="00D949CB" w:rsidRDefault="00F423D5" w:rsidP="00F423D5">
      <w:pPr>
        <w:spacing w:after="0" w:line="360" w:lineRule="auto"/>
        <w:jc w:val="both"/>
        <w:rPr>
          <w:rFonts w:eastAsia="Times New Roman" w:cs="Times New Roman"/>
          <w:bCs/>
          <w:color w:val="767171"/>
          <w:szCs w:val="24"/>
          <w:lang w:val="es-DO"/>
        </w:rPr>
      </w:pPr>
      <w:r w:rsidRPr="00D949CB">
        <w:rPr>
          <w:rFonts w:eastAsia="Calibri" w:cs="Times New Roman"/>
          <w:color w:val="767171"/>
          <w:lang w:val="es-ES"/>
        </w:rPr>
        <w:t xml:space="preserve">El trabajo realizado por los consulados dominicanos en distintas ciudades de Haití, a los fines de coordinar acciones tras el magnicidio ocurrido en el mes de julio del 2021. En específico el </w:t>
      </w:r>
      <w:r w:rsidR="00824C85" w:rsidRPr="00D949CB">
        <w:rPr>
          <w:rFonts w:eastAsia="Times New Roman" w:cs="Times New Roman"/>
          <w:bCs/>
          <w:color w:val="767171"/>
          <w:szCs w:val="24"/>
          <w:lang w:val="es-DO"/>
        </w:rPr>
        <w:t xml:space="preserve">consulado </w:t>
      </w:r>
      <w:r w:rsidR="00B47316" w:rsidRPr="00D949CB">
        <w:rPr>
          <w:rFonts w:eastAsia="Times New Roman" w:cs="Times New Roman"/>
          <w:bCs/>
          <w:color w:val="767171"/>
          <w:szCs w:val="24"/>
          <w:lang w:val="es-DO"/>
        </w:rPr>
        <w:t>de República Dominicana</w:t>
      </w:r>
      <w:r w:rsidR="00824C85" w:rsidRPr="00D949CB">
        <w:rPr>
          <w:rFonts w:eastAsia="Times New Roman" w:cs="Times New Roman"/>
          <w:bCs/>
          <w:color w:val="767171"/>
          <w:szCs w:val="24"/>
          <w:lang w:val="es-DO"/>
        </w:rPr>
        <w:t xml:space="preserve"> en Juana </w:t>
      </w:r>
      <w:r w:rsidR="0009120E" w:rsidRPr="00D949CB">
        <w:rPr>
          <w:rFonts w:eastAsia="Times New Roman" w:cs="Times New Roman"/>
          <w:bCs/>
          <w:color w:val="767171"/>
          <w:szCs w:val="24"/>
          <w:lang w:val="es-DO"/>
        </w:rPr>
        <w:t>Méndez</w:t>
      </w:r>
      <w:r w:rsidR="00824C85" w:rsidRPr="00D949CB">
        <w:rPr>
          <w:rFonts w:eastAsia="Times New Roman" w:cs="Times New Roman"/>
          <w:bCs/>
          <w:color w:val="767171"/>
          <w:szCs w:val="24"/>
          <w:lang w:val="es-DO"/>
        </w:rPr>
        <w:t xml:space="preserve"> durante este primer semestre del año, </w:t>
      </w:r>
      <w:r w:rsidRPr="00D949CB">
        <w:rPr>
          <w:rFonts w:eastAsia="Times New Roman" w:cs="Times New Roman"/>
          <w:bCs/>
          <w:color w:val="767171"/>
          <w:szCs w:val="24"/>
          <w:lang w:val="es-DO"/>
        </w:rPr>
        <w:t>evidenció</w:t>
      </w:r>
      <w:r w:rsidR="00824C85" w:rsidRPr="00D949CB">
        <w:rPr>
          <w:rFonts w:eastAsia="Times New Roman" w:cs="Times New Roman"/>
          <w:bCs/>
          <w:color w:val="767171"/>
          <w:szCs w:val="24"/>
          <w:lang w:val="es-DO"/>
        </w:rPr>
        <w:t xml:space="preserve"> </w:t>
      </w:r>
      <w:r w:rsidRPr="00D949CB">
        <w:rPr>
          <w:rFonts w:eastAsia="Times New Roman" w:cs="Times New Roman"/>
          <w:bCs/>
          <w:color w:val="767171"/>
          <w:szCs w:val="24"/>
          <w:lang w:val="es-DO"/>
        </w:rPr>
        <w:t>relativos a</w:t>
      </w:r>
      <w:r w:rsidR="00824C85" w:rsidRPr="00D949CB">
        <w:rPr>
          <w:rFonts w:eastAsia="Times New Roman" w:cs="Times New Roman"/>
          <w:bCs/>
          <w:color w:val="767171"/>
          <w:szCs w:val="24"/>
          <w:lang w:val="es-DO"/>
        </w:rPr>
        <w:t>:</w:t>
      </w:r>
    </w:p>
    <w:p w14:paraId="56E7EF3C" w14:textId="41BF228F" w:rsidR="00824C85" w:rsidRPr="00D949CB" w:rsidRDefault="00824C85" w:rsidP="00F423D5">
      <w:pPr>
        <w:spacing w:after="0" w:line="360" w:lineRule="auto"/>
        <w:jc w:val="both"/>
        <w:rPr>
          <w:rFonts w:eastAsia="Calibri" w:cs="Times New Roman"/>
          <w:bCs/>
          <w:color w:val="767171"/>
          <w:lang w:val="es-ES"/>
        </w:rPr>
      </w:pPr>
      <w:r w:rsidRPr="00D949CB">
        <w:rPr>
          <w:rFonts w:eastAsia="Times New Roman" w:cs="Times New Roman"/>
          <w:bCs/>
          <w:color w:val="767171"/>
          <w:szCs w:val="24"/>
          <w:lang w:val="es-DO"/>
        </w:rPr>
        <w:t xml:space="preserve"> </w:t>
      </w:r>
    </w:p>
    <w:p w14:paraId="0F8A5146" w14:textId="497A44A9" w:rsidR="00F423D5" w:rsidRPr="00D949CB" w:rsidRDefault="00824C85" w:rsidP="007C1249">
      <w:pPr>
        <w:pStyle w:val="Prrafodelista"/>
        <w:numPr>
          <w:ilvl w:val="0"/>
          <w:numId w:val="52"/>
        </w:numPr>
        <w:spacing w:line="360" w:lineRule="auto"/>
        <w:jc w:val="both"/>
        <w:rPr>
          <w:rFonts w:cs="Times New Roman"/>
          <w:color w:val="767171"/>
          <w:szCs w:val="24"/>
          <w:lang w:val="es-ES"/>
        </w:rPr>
      </w:pPr>
      <w:r w:rsidRPr="00D949CB">
        <w:rPr>
          <w:rFonts w:eastAsia="Times New Roman" w:cs="Times New Roman"/>
          <w:color w:val="767171"/>
          <w:szCs w:val="24"/>
          <w:lang w:val="es-DO"/>
        </w:rPr>
        <w:t xml:space="preserve">Organización del sistema de solicitud de citas en líneas y aseso personal al consulado quitando este el servicio de intermediario que existía al momento se la solicitud de visas. </w:t>
      </w:r>
    </w:p>
    <w:p w14:paraId="132C77E4" w14:textId="77777777" w:rsidR="00446BA2" w:rsidRPr="00D949CB" w:rsidRDefault="00446BA2" w:rsidP="009F034C">
      <w:pPr>
        <w:pStyle w:val="Prrafodelista"/>
        <w:spacing w:line="360" w:lineRule="auto"/>
        <w:ind w:left="786"/>
        <w:jc w:val="both"/>
        <w:rPr>
          <w:rFonts w:cs="Times New Roman"/>
          <w:color w:val="767171"/>
          <w:szCs w:val="24"/>
          <w:lang w:val="es-ES"/>
        </w:rPr>
      </w:pPr>
    </w:p>
    <w:p w14:paraId="1E426A3A" w14:textId="4E9A5E9C" w:rsidR="00F423D5" w:rsidRPr="00D949CB" w:rsidRDefault="00824C85" w:rsidP="007C1249">
      <w:pPr>
        <w:pStyle w:val="Prrafodelista"/>
        <w:numPr>
          <w:ilvl w:val="0"/>
          <w:numId w:val="52"/>
        </w:numPr>
        <w:spacing w:line="360" w:lineRule="auto"/>
        <w:jc w:val="both"/>
        <w:rPr>
          <w:rFonts w:cs="Times New Roman"/>
          <w:color w:val="767171"/>
          <w:szCs w:val="24"/>
          <w:lang w:val="es-ES"/>
        </w:rPr>
      </w:pPr>
      <w:r w:rsidRPr="00D949CB">
        <w:rPr>
          <w:rFonts w:eastAsia="Times New Roman" w:cs="Times New Roman"/>
          <w:color w:val="767171"/>
          <w:szCs w:val="24"/>
          <w:lang w:val="es-DO"/>
        </w:rPr>
        <w:lastRenderedPageBreak/>
        <w:t xml:space="preserve">Control de robo de ganado y robo de vehículos y unidad </w:t>
      </w:r>
      <w:proofErr w:type="spellStart"/>
      <w:r w:rsidR="00684296" w:rsidRPr="00D949CB">
        <w:rPr>
          <w:rFonts w:eastAsia="Times New Roman" w:cs="Times New Roman"/>
          <w:color w:val="767171"/>
          <w:szCs w:val="24"/>
          <w:lang w:val="es-DO"/>
        </w:rPr>
        <w:t>anti-cuatrera</w:t>
      </w:r>
      <w:proofErr w:type="spellEnd"/>
      <w:r w:rsidRPr="00D949CB">
        <w:rPr>
          <w:rFonts w:eastAsia="Times New Roman" w:cs="Times New Roman"/>
          <w:color w:val="767171"/>
          <w:szCs w:val="24"/>
          <w:lang w:val="es-DO"/>
        </w:rPr>
        <w:t xml:space="preserve"> solicitada por el Cónsul Sr. Margarito de León Castillo el cual ha disminuido en un 70 % el robo de todo tipo en la frontera de Dajabón y Juana Méndez.</w:t>
      </w:r>
    </w:p>
    <w:p w14:paraId="1D7B189E" w14:textId="77777777" w:rsidR="00446BA2" w:rsidRPr="00D949CB" w:rsidRDefault="00446BA2" w:rsidP="009F034C">
      <w:pPr>
        <w:pStyle w:val="Prrafodelista"/>
        <w:spacing w:line="360" w:lineRule="auto"/>
        <w:ind w:left="786"/>
        <w:jc w:val="both"/>
        <w:rPr>
          <w:rFonts w:cs="Times New Roman"/>
          <w:color w:val="767171"/>
          <w:szCs w:val="24"/>
          <w:lang w:val="es-ES"/>
        </w:rPr>
      </w:pPr>
    </w:p>
    <w:p w14:paraId="63B8AC3A" w14:textId="2C002AEA" w:rsidR="00824C85" w:rsidRPr="00D949CB" w:rsidRDefault="00824C85" w:rsidP="007C1249">
      <w:pPr>
        <w:pStyle w:val="Prrafodelista"/>
        <w:numPr>
          <w:ilvl w:val="0"/>
          <w:numId w:val="52"/>
        </w:numPr>
        <w:spacing w:line="360" w:lineRule="auto"/>
        <w:jc w:val="both"/>
        <w:rPr>
          <w:rFonts w:cs="Times New Roman"/>
          <w:color w:val="767171"/>
          <w:szCs w:val="24"/>
          <w:lang w:val="es-ES"/>
        </w:rPr>
      </w:pPr>
      <w:r w:rsidRPr="00D949CB">
        <w:rPr>
          <w:rFonts w:eastAsia="Times New Roman" w:cs="Times New Roman"/>
          <w:color w:val="767171"/>
          <w:szCs w:val="24"/>
          <w:lang w:val="es-DO"/>
        </w:rPr>
        <w:t>Reunión de los productores agrícolas del valle de Constanza para la ubicación de los productos agrícola en el mercado binacional entre Dajabón y Juana Méndez, Haití.</w:t>
      </w:r>
    </w:p>
    <w:p w14:paraId="0F9C727E" w14:textId="77777777" w:rsidR="00EF06DC" w:rsidRDefault="00EF06DC" w:rsidP="00606C72">
      <w:pPr>
        <w:spacing w:line="360" w:lineRule="auto"/>
        <w:jc w:val="both"/>
        <w:rPr>
          <w:rFonts w:eastAsia="Times New Roman" w:cs="Times New Roman"/>
          <w:color w:val="767171"/>
          <w:szCs w:val="24"/>
          <w:lang w:val="es-DO"/>
        </w:rPr>
      </w:pPr>
    </w:p>
    <w:p w14:paraId="76FF744D" w14:textId="352961DF" w:rsidR="00606C72" w:rsidRPr="00D949CB" w:rsidRDefault="002C448D" w:rsidP="00606C72">
      <w:pPr>
        <w:spacing w:line="360" w:lineRule="auto"/>
        <w:jc w:val="both"/>
        <w:rPr>
          <w:rFonts w:eastAsia="Times New Roman"/>
          <w:bCs/>
          <w:color w:val="767171"/>
          <w:lang w:val="es-DO"/>
        </w:rPr>
      </w:pPr>
      <w:r w:rsidRPr="00D949CB">
        <w:rPr>
          <w:rFonts w:eastAsia="Times New Roman" w:cs="Times New Roman"/>
          <w:color w:val="767171"/>
          <w:szCs w:val="24"/>
          <w:lang w:val="es-DO"/>
        </w:rPr>
        <w:t xml:space="preserve">El </w:t>
      </w:r>
      <w:r w:rsidRPr="00D949CB">
        <w:rPr>
          <w:rFonts w:eastAsia="Times New Roman" w:cs="Times New Roman"/>
          <w:bCs/>
          <w:color w:val="767171"/>
          <w:szCs w:val="24"/>
          <w:lang w:val="es-DO"/>
        </w:rPr>
        <w:t xml:space="preserve">consulado </w:t>
      </w:r>
      <w:r w:rsidR="00B47316" w:rsidRPr="00D949CB">
        <w:rPr>
          <w:rFonts w:eastAsia="Times New Roman" w:cs="Times New Roman"/>
          <w:bCs/>
          <w:color w:val="767171"/>
          <w:szCs w:val="24"/>
          <w:lang w:val="es-DO"/>
        </w:rPr>
        <w:t>de República Dominicana</w:t>
      </w:r>
      <w:r w:rsidRPr="00D949CB">
        <w:rPr>
          <w:rFonts w:eastAsia="Times New Roman" w:cs="Times New Roman"/>
          <w:bCs/>
          <w:color w:val="767171"/>
          <w:szCs w:val="24"/>
          <w:lang w:val="es-DO"/>
        </w:rPr>
        <w:t xml:space="preserve"> en Tokio durante el primer semestre del año </w:t>
      </w:r>
      <w:r w:rsidRPr="00D949CB">
        <w:rPr>
          <w:rFonts w:eastAsia="Times New Roman"/>
          <w:bCs/>
          <w:color w:val="767171"/>
          <w:lang w:val="es-DO"/>
        </w:rPr>
        <w:t xml:space="preserve">logró, </w:t>
      </w:r>
      <w:r w:rsidR="00E477D1" w:rsidRPr="00D949CB">
        <w:rPr>
          <w:rFonts w:eastAsia="Times New Roman"/>
          <w:bCs/>
          <w:color w:val="767171"/>
          <w:lang w:val="es-DO"/>
        </w:rPr>
        <w:t xml:space="preserve">ejecutar </w:t>
      </w:r>
      <w:r w:rsidRPr="00D949CB">
        <w:rPr>
          <w:rFonts w:eastAsia="Times New Roman"/>
          <w:bCs/>
          <w:color w:val="767171"/>
          <w:lang w:val="es-DO"/>
        </w:rPr>
        <w:t>primer operativo de cedulación efectuado en Japón en coordinación con la Junta Central Electoral, a través del Viceministerio para Asuntos Consulares y Migratorios, en el que se registraron setenta y dos (72) dominicanos y sus descuentes que tenían entre 15, 20 y hasta 30 años viviendo en Japón, de los cuales sesenta y siete (67) cédulas están disponibles para imprimir, cinco (5) en procesos, treinta y tres actas emitidas, tres transcripciones realizadas</w:t>
      </w:r>
      <w:r w:rsidR="00606C72" w:rsidRPr="00D949CB">
        <w:rPr>
          <w:rFonts w:eastAsia="Times New Roman"/>
          <w:bCs/>
          <w:color w:val="767171"/>
          <w:lang w:val="es-DO"/>
        </w:rPr>
        <w:t>.</w:t>
      </w:r>
    </w:p>
    <w:p w14:paraId="78D7A773" w14:textId="77777777" w:rsidR="00EF06DC" w:rsidRDefault="00EF06DC" w:rsidP="00606C72">
      <w:pPr>
        <w:spacing w:line="360" w:lineRule="auto"/>
        <w:jc w:val="both"/>
        <w:rPr>
          <w:rFonts w:eastAsia="Times New Roman"/>
          <w:bCs/>
          <w:color w:val="767171"/>
          <w:lang w:val="es-DO"/>
        </w:rPr>
      </w:pPr>
    </w:p>
    <w:p w14:paraId="4D540675" w14:textId="7FE11460" w:rsidR="00E843AD" w:rsidRPr="00D949CB" w:rsidRDefault="00E843AD" w:rsidP="00606C72">
      <w:pPr>
        <w:spacing w:line="360" w:lineRule="auto"/>
        <w:jc w:val="both"/>
        <w:rPr>
          <w:rFonts w:eastAsia="Times New Roman"/>
          <w:color w:val="767171"/>
          <w:lang w:val="es-DO"/>
        </w:rPr>
      </w:pPr>
      <w:r w:rsidRPr="00D949CB">
        <w:rPr>
          <w:rFonts w:eastAsia="Times New Roman"/>
          <w:bCs/>
          <w:color w:val="767171"/>
          <w:lang w:val="es-DO"/>
        </w:rPr>
        <w:t>Asimismo, a través de este consulado se realiza</w:t>
      </w:r>
      <w:r w:rsidR="00606C72" w:rsidRPr="00D949CB">
        <w:rPr>
          <w:rFonts w:eastAsia="Times New Roman"/>
          <w:bCs/>
          <w:color w:val="767171"/>
          <w:lang w:val="es-DO"/>
        </w:rPr>
        <w:t xml:space="preserve">ron </w:t>
      </w:r>
      <w:r w:rsidRPr="00D949CB">
        <w:rPr>
          <w:rFonts w:eastAsia="Times New Roman"/>
          <w:bCs/>
          <w:color w:val="767171"/>
          <w:lang w:val="es-DO"/>
        </w:rPr>
        <w:t>las gestiones para la donación</w:t>
      </w:r>
      <w:r w:rsidR="001647D6" w:rsidRPr="00D949CB">
        <w:rPr>
          <w:rFonts w:eastAsia="Times New Roman"/>
          <w:bCs/>
          <w:color w:val="767171"/>
          <w:lang w:val="es-DO"/>
        </w:rPr>
        <w:t xml:space="preserve"> de tres (3)</w:t>
      </w:r>
      <w:r w:rsidRPr="00D949CB">
        <w:rPr>
          <w:rFonts w:eastAsia="Times New Roman"/>
          <w:bCs/>
          <w:color w:val="767171"/>
          <w:lang w:val="es-DO"/>
        </w:rPr>
        <w:t xml:space="preserve"> camiones </w:t>
      </w:r>
      <w:r w:rsidR="001647D6" w:rsidRPr="00D949CB">
        <w:rPr>
          <w:rFonts w:eastAsia="Times New Roman"/>
          <w:bCs/>
          <w:color w:val="767171"/>
          <w:lang w:val="es-DO"/>
        </w:rPr>
        <w:t xml:space="preserve">por parte de la Sociedad para la Promoción de la Diplomacia Japonesa (SPDJ) en beneficio del Ayuntamiento </w:t>
      </w:r>
      <w:r w:rsidRPr="00D949CB">
        <w:rPr>
          <w:rFonts w:eastAsia="Times New Roman"/>
          <w:bCs/>
          <w:color w:val="767171"/>
          <w:lang w:val="es-DO"/>
        </w:rPr>
        <w:t>del Distrito nacional</w:t>
      </w:r>
      <w:r w:rsidR="001647D6" w:rsidRPr="00D949CB">
        <w:rPr>
          <w:rFonts w:eastAsia="Times New Roman"/>
          <w:bCs/>
          <w:color w:val="767171"/>
          <w:lang w:val="es-DO"/>
        </w:rPr>
        <w:t xml:space="preserve"> y en coordinación con el Viceministerio para Asuntos Económicos</w:t>
      </w:r>
      <w:r w:rsidR="001647D6" w:rsidRPr="00D949CB">
        <w:rPr>
          <w:rFonts w:eastAsia="Times New Roman"/>
          <w:color w:val="767171"/>
          <w:lang w:val="es-DO"/>
        </w:rPr>
        <w:t xml:space="preserve"> y Cooperación I</w:t>
      </w:r>
      <w:r w:rsidR="00593DDE" w:rsidRPr="00D949CB">
        <w:rPr>
          <w:rFonts w:eastAsia="Times New Roman"/>
          <w:color w:val="767171"/>
          <w:lang w:val="es-DO"/>
        </w:rPr>
        <w:t>nternacional</w:t>
      </w:r>
      <w:r w:rsidR="009965AF" w:rsidRPr="00D949CB">
        <w:rPr>
          <w:rFonts w:eastAsia="Times New Roman"/>
          <w:color w:val="767171"/>
          <w:lang w:val="es-DO"/>
        </w:rPr>
        <w:t>; de los cuales está pendiente la entrega de los mismo</w:t>
      </w:r>
      <w:r w:rsidR="006D2678" w:rsidRPr="00D949CB">
        <w:rPr>
          <w:rFonts w:eastAsia="Times New Roman"/>
          <w:color w:val="767171"/>
          <w:lang w:val="es-DO"/>
        </w:rPr>
        <w:t>. En adición a esto, a través del consulado se logró la conformación del primer equipo de béisbol femenino de dominicanas en Japón, entrenadas por los Kanagawa.</w:t>
      </w:r>
    </w:p>
    <w:p w14:paraId="15CDE18E" w14:textId="7279BD46" w:rsidR="000826F2" w:rsidRPr="00D949CB" w:rsidRDefault="000826F2">
      <w:pPr>
        <w:rPr>
          <w:rFonts w:eastAsia="Calibri" w:cs="Times New Roman"/>
          <w:color w:val="767171"/>
          <w:sz w:val="18"/>
          <w:szCs w:val="24"/>
          <w:lang w:val="es-ES"/>
        </w:rPr>
      </w:pPr>
      <w:r w:rsidRPr="00D949CB">
        <w:rPr>
          <w:rFonts w:eastAsia="Calibri" w:cs="Times New Roman"/>
          <w:color w:val="767171"/>
          <w:sz w:val="18"/>
          <w:szCs w:val="24"/>
          <w:lang w:val="es-ES"/>
        </w:rPr>
        <w:br w:type="page"/>
      </w:r>
    </w:p>
    <w:p w14:paraId="26658BA9" w14:textId="77777777" w:rsidR="003415EE" w:rsidRPr="00D949CB" w:rsidRDefault="003415EE" w:rsidP="003415EE">
      <w:pPr>
        <w:spacing w:line="360" w:lineRule="auto"/>
        <w:contextualSpacing/>
        <w:jc w:val="both"/>
        <w:rPr>
          <w:rFonts w:eastAsia="Calibri" w:cs="Times New Roman"/>
          <w:b/>
          <w:color w:val="767171"/>
          <w:sz w:val="2"/>
          <w:szCs w:val="24"/>
          <w:lang w:val="es-DO"/>
        </w:rPr>
      </w:pPr>
    </w:p>
    <w:p w14:paraId="614E68F8" w14:textId="77777777" w:rsidR="003740E8" w:rsidRPr="00D949CB" w:rsidRDefault="003740E8" w:rsidP="007C1249">
      <w:pPr>
        <w:keepNext/>
        <w:keepLines/>
        <w:numPr>
          <w:ilvl w:val="1"/>
          <w:numId w:val="4"/>
        </w:numPr>
        <w:spacing w:after="0" w:line="360" w:lineRule="auto"/>
        <w:ind w:left="1134" w:hanging="54"/>
        <w:contextualSpacing/>
        <w:jc w:val="center"/>
        <w:outlineLvl w:val="0"/>
        <w:rPr>
          <w:rFonts w:eastAsia="Times New Roman" w:cs="Times New Roman"/>
          <w:b/>
          <w:color w:val="767171"/>
          <w:szCs w:val="28"/>
          <w:lang w:val="es-DO"/>
        </w:rPr>
      </w:pPr>
      <w:bookmarkStart w:id="90" w:name="_Toc91497414"/>
      <w:bookmarkStart w:id="91" w:name="_Toc121928415"/>
      <w:bookmarkStart w:id="92" w:name="_Toc121928617"/>
      <w:r w:rsidRPr="00D949CB">
        <w:rPr>
          <w:rFonts w:eastAsia="Times New Roman" w:cs="Times New Roman"/>
          <w:b/>
          <w:color w:val="767171"/>
          <w:szCs w:val="28"/>
          <w:lang w:val="es-DO"/>
        </w:rPr>
        <w:t>Asuntos relativos a las comunidades dominicanas en el exterior e INDEX</w:t>
      </w:r>
      <w:bookmarkEnd w:id="90"/>
      <w:bookmarkEnd w:id="91"/>
      <w:bookmarkEnd w:id="92"/>
    </w:p>
    <w:p w14:paraId="181DEF74" w14:textId="77777777" w:rsidR="003740E8" w:rsidRPr="00D949CB" w:rsidRDefault="003740E8" w:rsidP="003740E8">
      <w:pPr>
        <w:spacing w:after="0" w:line="360" w:lineRule="auto"/>
        <w:ind w:left="720"/>
        <w:jc w:val="both"/>
        <w:rPr>
          <w:rFonts w:eastAsia="Calibri" w:cs="Times New Roman"/>
          <w:b/>
          <w:color w:val="767171"/>
          <w:szCs w:val="24"/>
          <w:lang w:val="es-ES"/>
        </w:rPr>
      </w:pPr>
    </w:p>
    <w:p w14:paraId="4F77E432" w14:textId="4DC10417" w:rsidR="003740E8" w:rsidRPr="00D949CB" w:rsidRDefault="003740E8" w:rsidP="003740E8">
      <w:pPr>
        <w:spacing w:after="0"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 xml:space="preserve">El Viceministerio para las Comunidades Dominicas en el Exterior (VCDE) y el </w:t>
      </w:r>
      <w:r w:rsidRPr="00D949CB">
        <w:rPr>
          <w:rFonts w:eastAsia="Calibri" w:cs="Times New Roman"/>
          <w:color w:val="767171"/>
          <w:szCs w:val="24"/>
          <w:lang w:val="es-ES"/>
        </w:rPr>
        <w:t xml:space="preserve">Instituto de Dominicanos y </w:t>
      </w:r>
      <w:proofErr w:type="gramStart"/>
      <w:r w:rsidRPr="00D949CB">
        <w:rPr>
          <w:rFonts w:eastAsia="Calibri" w:cs="Times New Roman"/>
          <w:color w:val="767171"/>
          <w:szCs w:val="24"/>
          <w:lang w:val="es-ES"/>
        </w:rPr>
        <w:t>Dominicanas</w:t>
      </w:r>
      <w:proofErr w:type="gramEnd"/>
      <w:r w:rsidRPr="00D949CB">
        <w:rPr>
          <w:rFonts w:eastAsia="Calibri" w:cs="Times New Roman"/>
          <w:color w:val="767171"/>
          <w:szCs w:val="24"/>
          <w:lang w:val="es-ES"/>
        </w:rPr>
        <w:t xml:space="preserve"> en el Exterior (INDEX)</w:t>
      </w:r>
      <w:r w:rsidRPr="00D949CB">
        <w:rPr>
          <w:rFonts w:eastAsia="Times New Roman" w:cs="Times New Roman"/>
          <w:color w:val="767171"/>
          <w:szCs w:val="24"/>
          <w:lang w:val="es-DO"/>
        </w:rPr>
        <w:t>, atendiendo a lo programado</w:t>
      </w:r>
      <w:r w:rsidR="00C83BCE" w:rsidRPr="00D949CB">
        <w:rPr>
          <w:rFonts w:eastAsia="Times New Roman" w:cs="Times New Roman"/>
          <w:color w:val="767171"/>
          <w:szCs w:val="24"/>
          <w:lang w:val="es-DO"/>
        </w:rPr>
        <w:t xml:space="preserve"> en la planificación institucional para </w:t>
      </w:r>
      <w:r w:rsidR="007C683E" w:rsidRPr="00D949CB">
        <w:rPr>
          <w:rFonts w:eastAsia="Times New Roman" w:cs="Times New Roman"/>
          <w:color w:val="767171"/>
          <w:szCs w:val="24"/>
          <w:lang w:val="es-DO"/>
        </w:rPr>
        <w:t>este</w:t>
      </w:r>
      <w:r w:rsidR="00074CA7" w:rsidRPr="00D949CB">
        <w:rPr>
          <w:rFonts w:eastAsia="Times New Roman" w:cs="Times New Roman"/>
          <w:color w:val="767171"/>
          <w:szCs w:val="24"/>
          <w:lang w:val="es-DO"/>
        </w:rPr>
        <w:t xml:space="preserve"> </w:t>
      </w:r>
      <w:r w:rsidRPr="00D949CB">
        <w:rPr>
          <w:rFonts w:eastAsia="Times New Roman" w:cs="Times New Roman"/>
          <w:color w:val="767171"/>
          <w:szCs w:val="24"/>
          <w:lang w:val="es-DO"/>
        </w:rPr>
        <w:t>año</w:t>
      </w:r>
      <w:r w:rsidR="00074CA7" w:rsidRPr="00D949CB">
        <w:rPr>
          <w:rFonts w:eastAsia="Times New Roman" w:cs="Times New Roman"/>
          <w:color w:val="767171"/>
          <w:szCs w:val="24"/>
          <w:lang w:val="es-DO"/>
        </w:rPr>
        <w:t xml:space="preserve"> 2022</w:t>
      </w:r>
      <w:r w:rsidRPr="00D949CB">
        <w:rPr>
          <w:rFonts w:eastAsia="Times New Roman" w:cs="Times New Roman"/>
          <w:color w:val="767171"/>
          <w:szCs w:val="24"/>
          <w:lang w:val="es-DO"/>
        </w:rPr>
        <w:t xml:space="preserve">, alcanzó </w:t>
      </w:r>
      <w:r w:rsidR="00227A42" w:rsidRPr="00D949CB">
        <w:rPr>
          <w:rFonts w:eastAsia="Times New Roman" w:cs="Times New Roman"/>
          <w:color w:val="767171"/>
          <w:szCs w:val="24"/>
          <w:lang w:val="es-DO"/>
        </w:rPr>
        <w:t xml:space="preserve">el nivel de ejecución </w:t>
      </w:r>
      <w:r w:rsidRPr="00D949CB">
        <w:rPr>
          <w:rFonts w:eastAsia="Times New Roman" w:cs="Times New Roman"/>
          <w:color w:val="767171"/>
          <w:szCs w:val="24"/>
          <w:lang w:val="es-DO"/>
        </w:rPr>
        <w:t>siguiente:</w:t>
      </w:r>
    </w:p>
    <w:p w14:paraId="457A2EB3" w14:textId="702015D8" w:rsidR="003740E8" w:rsidRPr="00D949CB" w:rsidRDefault="003740E8" w:rsidP="003740E8">
      <w:pPr>
        <w:spacing w:after="0" w:line="360" w:lineRule="auto"/>
        <w:jc w:val="both"/>
        <w:rPr>
          <w:rFonts w:eastAsia="Times New Roman" w:cs="Times New Roman"/>
          <w:color w:val="767171"/>
          <w:szCs w:val="24"/>
          <w:lang w:val="es-DO"/>
        </w:rPr>
      </w:pPr>
      <w:r w:rsidRPr="00D949CB">
        <w:rPr>
          <w:rFonts w:eastAsia="Calibri" w:cs="Times New Roman"/>
          <w:noProof/>
          <w:color w:val="767171"/>
          <w:sz w:val="18"/>
          <w:lang w:val="es-ES" w:eastAsia="es-ES"/>
        </w:rPr>
        <mc:AlternateContent>
          <mc:Choice Requires="wps">
            <w:drawing>
              <wp:anchor distT="0" distB="0" distL="114300" distR="114300" simplePos="0" relativeHeight="251701248" behindDoc="0" locked="0" layoutInCell="1" allowOverlap="1" wp14:anchorId="56E75D89" wp14:editId="73E9EC6D">
                <wp:simplePos x="0" y="0"/>
                <wp:positionH relativeFrom="column">
                  <wp:posOffset>120015</wp:posOffset>
                </wp:positionH>
                <wp:positionV relativeFrom="paragraph">
                  <wp:posOffset>206375</wp:posOffset>
                </wp:positionV>
                <wp:extent cx="4937760" cy="281305"/>
                <wp:effectExtent l="0" t="3175" r="0" b="1270"/>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455BB" w14:textId="61949C3D" w:rsidR="00F765EC" w:rsidRPr="00172F08" w:rsidRDefault="00F765EC" w:rsidP="003740E8">
                            <w:pPr>
                              <w:pStyle w:val="Descripcin"/>
                              <w:jc w:val="center"/>
                              <w:rPr>
                                <w:rFonts w:ascii="Times New Roman" w:hAnsi="Times New Roman"/>
                                <w:b w:val="0"/>
                                <w:color w:val="7B7B7B"/>
                                <w:sz w:val="24"/>
                                <w:szCs w:val="24"/>
                              </w:rPr>
                            </w:pPr>
                            <w:r w:rsidRPr="00172F08">
                              <w:rPr>
                                <w:rFonts w:ascii="Times New Roman" w:hAnsi="Times New Roman"/>
                                <w:b w:val="0"/>
                                <w:color w:val="7B7B7B"/>
                              </w:rPr>
                              <w:t xml:space="preserve">Gráfico </w:t>
                            </w:r>
                            <w:r>
                              <w:rPr>
                                <w:rFonts w:ascii="Times New Roman" w:hAnsi="Times New Roman"/>
                                <w:b w:val="0"/>
                                <w:color w:val="7B7B7B"/>
                              </w:rPr>
                              <w:t>6</w:t>
                            </w:r>
                            <w:r w:rsidRPr="00172F08">
                              <w:rPr>
                                <w:rFonts w:ascii="Times New Roman" w:hAnsi="Times New Roman"/>
                                <w:b w:val="0"/>
                                <w:color w:val="7B7B7B"/>
                              </w:rPr>
                              <w:t>: Avances en la implementación de la política para las Comunidades dominicanas en el exterior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75D89" id="Cuadro de texto 37" o:spid="_x0000_s1035" type="#_x0000_t202" style="position:absolute;left:0;text-align:left;margin-left:9.45pt;margin-top:16.25pt;width:388.8pt;height:22.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" stroked="f">
                <v:textbox inset="0,0,0,0">
                  <w:txbxContent>
                    <w:p w14:paraId="42F455BB" w14:textId="61949C3D" w:rsidR="00F765EC" w:rsidRPr="00172F08" w:rsidRDefault="00F765EC" w:rsidP="003740E8">
                      <w:pPr>
                        <w:pStyle w:val="Descripcin"/>
                        <w:jc w:val="center"/>
                        <w:rPr>
                          <w:rFonts w:ascii="Times New Roman" w:hAnsi="Times New Roman"/>
                          <w:b w:val="0"/>
                          <w:color w:val="7B7B7B"/>
                          <w:sz w:val="24"/>
                          <w:szCs w:val="24"/>
                        </w:rPr>
                      </w:pPr>
                      <w:r w:rsidRPr="00172F08">
                        <w:rPr>
                          <w:rFonts w:ascii="Times New Roman" w:hAnsi="Times New Roman"/>
                          <w:b w:val="0"/>
                          <w:color w:val="7B7B7B"/>
                        </w:rPr>
                        <w:t xml:space="preserve">Gráfico </w:t>
                      </w:r>
                      <w:r>
                        <w:rPr>
                          <w:rFonts w:ascii="Times New Roman" w:hAnsi="Times New Roman"/>
                          <w:b w:val="0"/>
                          <w:color w:val="7B7B7B"/>
                        </w:rPr>
                        <w:t>6</w:t>
                      </w:r>
                      <w:r w:rsidRPr="00172F08">
                        <w:rPr>
                          <w:rFonts w:ascii="Times New Roman" w:hAnsi="Times New Roman"/>
                          <w:b w:val="0"/>
                          <w:color w:val="7B7B7B"/>
                        </w:rPr>
                        <w:t>: Avances en la implementación de la política para las Comunidades dominicanas en el exterior</w:t>
                      </w:r>
                    </w:p>
                  </w:txbxContent>
                </v:textbox>
              </v:shape>
            </w:pict>
          </mc:Fallback>
        </mc:AlternateContent>
      </w:r>
    </w:p>
    <w:p w14:paraId="7B5E6F60" w14:textId="77777777" w:rsidR="003740E8" w:rsidRPr="00D949CB" w:rsidRDefault="003740E8" w:rsidP="003740E8">
      <w:pPr>
        <w:spacing w:after="0" w:line="360" w:lineRule="auto"/>
        <w:jc w:val="both"/>
        <w:rPr>
          <w:rFonts w:eastAsia="Times New Roman" w:cs="Times New Roman"/>
          <w:color w:val="767171"/>
          <w:szCs w:val="24"/>
          <w:lang w:val="es-DO"/>
        </w:rPr>
      </w:pPr>
    </w:p>
    <w:p w14:paraId="70E3BAB8" w14:textId="4A34E688" w:rsidR="003740E8" w:rsidRPr="00D949CB" w:rsidRDefault="003740E8" w:rsidP="003740E8">
      <w:pPr>
        <w:spacing w:after="0" w:line="360" w:lineRule="auto"/>
        <w:jc w:val="both"/>
        <w:rPr>
          <w:rFonts w:eastAsia="Calibri" w:cs="Times New Roman"/>
          <w:b/>
          <w:color w:val="767171"/>
          <w:szCs w:val="24"/>
          <w:lang w:val="es-ES"/>
        </w:rPr>
      </w:pPr>
      <w:r w:rsidRPr="00D949CB">
        <w:rPr>
          <w:rFonts w:eastAsia="Calibri" w:cs="Times New Roman"/>
          <w:b/>
          <w:noProof/>
          <w:color w:val="767171"/>
          <w:szCs w:val="24"/>
          <w:lang w:val="es-ES" w:eastAsia="es-ES"/>
        </w:rPr>
        <w:drawing>
          <wp:inline distT="0" distB="0" distL="0" distR="0" wp14:anchorId="04FC3C12" wp14:editId="6A0E85EE">
            <wp:extent cx="5033010" cy="250380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33010" cy="2503805"/>
                    </a:xfrm>
                    <a:prstGeom prst="rect">
                      <a:avLst/>
                    </a:prstGeom>
                    <a:noFill/>
                  </pic:spPr>
                </pic:pic>
              </a:graphicData>
            </a:graphic>
          </wp:inline>
        </w:drawing>
      </w:r>
    </w:p>
    <w:p w14:paraId="6B7F26FE" w14:textId="77777777" w:rsidR="003740E8" w:rsidRPr="00D949CB" w:rsidRDefault="003740E8" w:rsidP="003740E8">
      <w:pPr>
        <w:spacing w:after="0" w:line="360" w:lineRule="auto"/>
        <w:jc w:val="both"/>
        <w:rPr>
          <w:rFonts w:eastAsia="Times New Roman" w:cs="Times New Roman"/>
          <w:color w:val="767171"/>
          <w:sz w:val="2"/>
          <w:szCs w:val="24"/>
          <w:lang w:val="es-DO"/>
        </w:rPr>
      </w:pPr>
    </w:p>
    <w:p w14:paraId="0807CBBF" w14:textId="69C445B8" w:rsidR="003740E8" w:rsidRPr="00D949CB" w:rsidRDefault="003740E8" w:rsidP="003740E8">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El VCDE y el INDEX durante el período </w:t>
      </w:r>
      <w:r w:rsidR="00227A42" w:rsidRPr="00D949CB">
        <w:rPr>
          <w:rFonts w:eastAsia="Calibri" w:cs="Times New Roman"/>
          <w:color w:val="767171"/>
          <w:szCs w:val="24"/>
          <w:lang w:val="es-ES"/>
        </w:rPr>
        <w:t>e</w:t>
      </w:r>
      <w:r w:rsidR="000905D6" w:rsidRPr="00D949CB">
        <w:rPr>
          <w:rFonts w:eastAsia="Calibri" w:cs="Times New Roman"/>
          <w:color w:val="767171"/>
          <w:szCs w:val="24"/>
          <w:lang w:val="es-ES"/>
        </w:rPr>
        <w:t>nero - diciembre</w:t>
      </w:r>
      <w:r w:rsidRPr="00D949CB">
        <w:rPr>
          <w:rFonts w:eastAsia="Calibri" w:cs="Times New Roman"/>
          <w:color w:val="767171"/>
          <w:szCs w:val="24"/>
          <w:lang w:val="es-ES"/>
        </w:rPr>
        <w:t xml:space="preserve"> 202</w:t>
      </w:r>
      <w:r w:rsidR="00074CA7" w:rsidRPr="00D949CB">
        <w:rPr>
          <w:rFonts w:eastAsia="Calibri" w:cs="Times New Roman"/>
          <w:color w:val="767171"/>
          <w:szCs w:val="24"/>
          <w:lang w:val="es-ES"/>
        </w:rPr>
        <w:t>2</w:t>
      </w:r>
      <w:r w:rsidRPr="00D949CB">
        <w:rPr>
          <w:rFonts w:eastAsia="Calibri" w:cs="Times New Roman"/>
          <w:color w:val="767171"/>
          <w:szCs w:val="24"/>
          <w:lang w:val="es-ES"/>
        </w:rPr>
        <w:t xml:space="preserve"> </w:t>
      </w:r>
      <w:r w:rsidR="00227A42" w:rsidRPr="00D949CB">
        <w:rPr>
          <w:rFonts w:eastAsia="Calibri" w:cs="Times New Roman"/>
          <w:color w:val="767171"/>
          <w:szCs w:val="24"/>
          <w:lang w:val="es-ES"/>
        </w:rPr>
        <w:t xml:space="preserve">establecieron un </w:t>
      </w:r>
      <w:r w:rsidRPr="00D949CB">
        <w:rPr>
          <w:rFonts w:eastAsia="Calibri" w:cs="Times New Roman"/>
          <w:color w:val="767171"/>
          <w:szCs w:val="24"/>
          <w:lang w:val="es-ES"/>
        </w:rPr>
        <w:t>conjunto de acciones encaminadas a desarrollar programas, proyectos y</w:t>
      </w:r>
      <w:r w:rsidR="00227A42" w:rsidRPr="00D949CB">
        <w:rPr>
          <w:rFonts w:eastAsia="Calibri" w:cs="Times New Roman"/>
          <w:color w:val="767171"/>
          <w:szCs w:val="24"/>
          <w:lang w:val="es-ES"/>
        </w:rPr>
        <w:t xml:space="preserve"> acciones </w:t>
      </w:r>
      <w:r w:rsidR="00C83BCE" w:rsidRPr="00D949CB">
        <w:rPr>
          <w:rFonts w:eastAsia="Calibri" w:cs="Times New Roman"/>
          <w:color w:val="767171"/>
          <w:szCs w:val="24"/>
          <w:lang w:val="es-ES"/>
        </w:rPr>
        <w:t xml:space="preserve">dirigidas a </w:t>
      </w:r>
      <w:r w:rsidRPr="00D949CB">
        <w:rPr>
          <w:rFonts w:eastAsia="Calibri" w:cs="Times New Roman"/>
          <w:color w:val="767171"/>
          <w:szCs w:val="24"/>
          <w:lang w:val="es-ES"/>
        </w:rPr>
        <w:t>“</w:t>
      </w:r>
      <w:r w:rsidRPr="00D949CB">
        <w:rPr>
          <w:rFonts w:eastAsia="Calibri" w:cs="Times New Roman"/>
          <w:i/>
          <w:color w:val="767171"/>
          <w:szCs w:val="24"/>
          <w:lang w:val="es-ES"/>
        </w:rPr>
        <w:t xml:space="preserve">Realizar esfuerzos para promover la defensa de los derechos de la diáspora, a través del Instituto de Dominicanos y Dominicanas en el Exterior”, </w:t>
      </w:r>
      <w:r w:rsidRPr="00D949CB">
        <w:rPr>
          <w:rFonts w:eastAsia="Calibri" w:cs="Times New Roman"/>
          <w:iCs/>
          <w:color w:val="767171"/>
          <w:szCs w:val="24"/>
          <w:lang w:val="es-ES"/>
        </w:rPr>
        <w:t xml:space="preserve">y </w:t>
      </w:r>
      <w:r w:rsidR="00C83BCE" w:rsidRPr="00D949CB">
        <w:rPr>
          <w:rFonts w:eastAsia="Calibri" w:cs="Times New Roman"/>
          <w:iCs/>
          <w:color w:val="767171"/>
          <w:szCs w:val="24"/>
          <w:lang w:val="es-ES"/>
        </w:rPr>
        <w:t>para</w:t>
      </w:r>
      <w:r w:rsidRPr="00D949CB">
        <w:rPr>
          <w:rFonts w:eastAsia="Calibri" w:cs="Times New Roman"/>
          <w:iCs/>
          <w:color w:val="767171"/>
          <w:szCs w:val="24"/>
          <w:lang w:val="es-ES"/>
        </w:rPr>
        <w:t xml:space="preserve"> </w:t>
      </w:r>
      <w:r w:rsidR="00227A42" w:rsidRPr="00D949CB">
        <w:rPr>
          <w:rFonts w:eastAsia="Calibri" w:cs="Times New Roman"/>
          <w:iCs/>
          <w:color w:val="767171"/>
          <w:szCs w:val="24"/>
          <w:lang w:val="es-ES"/>
        </w:rPr>
        <w:t>p</w:t>
      </w:r>
      <w:r w:rsidRPr="00D949CB">
        <w:rPr>
          <w:rFonts w:eastAsia="Calibri" w:cs="Times New Roman"/>
          <w:iCs/>
          <w:color w:val="767171"/>
          <w:szCs w:val="24"/>
          <w:lang w:val="es-ES"/>
        </w:rPr>
        <w:t>oner en funcionamiento las oficinas del INDEX en el Exterior</w:t>
      </w:r>
      <w:r w:rsidR="00C83BCE" w:rsidRPr="00D949CB">
        <w:rPr>
          <w:rFonts w:eastAsia="Calibri" w:cs="Times New Roman"/>
          <w:iCs/>
          <w:color w:val="767171"/>
          <w:szCs w:val="24"/>
          <w:lang w:val="es-ES"/>
        </w:rPr>
        <w:t>,</w:t>
      </w:r>
      <w:r w:rsidRPr="00D949CB">
        <w:rPr>
          <w:rFonts w:eastAsia="Calibri" w:cs="Times New Roman"/>
          <w:i/>
          <w:color w:val="767171"/>
          <w:szCs w:val="24"/>
          <w:lang w:val="es-ES"/>
        </w:rPr>
        <w:t xml:space="preserve"> </w:t>
      </w:r>
      <w:r w:rsidRPr="00D949CB">
        <w:rPr>
          <w:rFonts w:eastAsia="Calibri" w:cs="Times New Roman"/>
          <w:color w:val="767171"/>
          <w:szCs w:val="24"/>
          <w:lang w:val="es-ES"/>
        </w:rPr>
        <w:t xml:space="preserve">así como </w:t>
      </w:r>
      <w:r w:rsidR="00227A42" w:rsidRPr="00D949CB">
        <w:rPr>
          <w:rFonts w:eastAsia="Calibri" w:cs="Times New Roman"/>
          <w:color w:val="767171"/>
          <w:szCs w:val="24"/>
          <w:lang w:val="es-ES"/>
        </w:rPr>
        <w:t xml:space="preserve">dotación de los </w:t>
      </w:r>
      <w:r w:rsidRPr="00D949CB">
        <w:rPr>
          <w:rFonts w:eastAsia="Calibri" w:cs="Times New Roman"/>
          <w:color w:val="767171"/>
          <w:szCs w:val="24"/>
          <w:lang w:val="es-ES"/>
        </w:rPr>
        <w:t>recursos operacionales</w:t>
      </w:r>
      <w:r w:rsidR="00C83BCE" w:rsidRPr="00D949CB">
        <w:rPr>
          <w:rFonts w:eastAsia="Calibri" w:cs="Times New Roman"/>
          <w:color w:val="767171"/>
          <w:szCs w:val="24"/>
          <w:lang w:val="es-ES"/>
        </w:rPr>
        <w:t xml:space="preserve"> que permitan </w:t>
      </w:r>
      <w:r w:rsidRPr="00D949CB">
        <w:rPr>
          <w:rFonts w:eastAsia="Calibri" w:cs="Times New Roman"/>
          <w:color w:val="767171"/>
          <w:szCs w:val="24"/>
          <w:lang w:val="es-ES"/>
        </w:rPr>
        <w:t>brindarle orientación</w:t>
      </w:r>
      <w:r w:rsidR="00227A42" w:rsidRPr="00D949CB">
        <w:rPr>
          <w:rFonts w:eastAsia="Calibri" w:cs="Times New Roman"/>
          <w:color w:val="767171"/>
          <w:szCs w:val="24"/>
          <w:lang w:val="es-ES"/>
        </w:rPr>
        <w:t>, asistencia y capacitación</w:t>
      </w:r>
      <w:r w:rsidRPr="00D949CB">
        <w:rPr>
          <w:rFonts w:eastAsia="Calibri" w:cs="Times New Roman"/>
          <w:color w:val="767171"/>
          <w:szCs w:val="24"/>
          <w:lang w:val="es-ES"/>
        </w:rPr>
        <w:t xml:space="preserve"> a la diáspora</w:t>
      </w:r>
      <w:r w:rsidR="00C83BCE" w:rsidRPr="00D949CB">
        <w:rPr>
          <w:rFonts w:eastAsia="Calibri" w:cs="Times New Roman"/>
          <w:color w:val="767171"/>
          <w:szCs w:val="24"/>
          <w:lang w:val="es-ES"/>
        </w:rPr>
        <w:t xml:space="preserve">. </w:t>
      </w:r>
      <w:r w:rsidR="00227A42" w:rsidRPr="00D949CB">
        <w:rPr>
          <w:rFonts w:eastAsia="Calibri" w:cs="Times New Roman"/>
          <w:color w:val="767171"/>
          <w:szCs w:val="24"/>
          <w:lang w:val="es-ES"/>
        </w:rPr>
        <w:t xml:space="preserve">En ese orden, </w:t>
      </w:r>
      <w:r w:rsidR="00C83BCE" w:rsidRPr="00D949CB">
        <w:rPr>
          <w:rFonts w:eastAsia="Calibri" w:cs="Times New Roman"/>
          <w:color w:val="767171"/>
          <w:szCs w:val="24"/>
          <w:lang w:val="es-ES"/>
        </w:rPr>
        <w:t xml:space="preserve">las </w:t>
      </w:r>
      <w:r w:rsidR="00227A42" w:rsidRPr="00D949CB">
        <w:rPr>
          <w:rFonts w:eastAsia="Calibri" w:cs="Times New Roman"/>
          <w:color w:val="767171"/>
          <w:szCs w:val="24"/>
          <w:lang w:val="es-ES"/>
        </w:rPr>
        <w:t xml:space="preserve">principales </w:t>
      </w:r>
      <w:r w:rsidR="00C83BCE" w:rsidRPr="00D949CB">
        <w:rPr>
          <w:rFonts w:eastAsia="Calibri" w:cs="Times New Roman"/>
          <w:color w:val="767171"/>
          <w:szCs w:val="24"/>
          <w:lang w:val="es-ES"/>
        </w:rPr>
        <w:t xml:space="preserve">acciones </w:t>
      </w:r>
      <w:r w:rsidR="00227A42" w:rsidRPr="00D949CB">
        <w:rPr>
          <w:rFonts w:eastAsia="Calibri" w:cs="Times New Roman"/>
          <w:color w:val="767171"/>
          <w:szCs w:val="24"/>
          <w:lang w:val="es-ES"/>
        </w:rPr>
        <w:t xml:space="preserve">realizadas </w:t>
      </w:r>
      <w:r w:rsidR="00C83BCE" w:rsidRPr="00D949CB">
        <w:rPr>
          <w:rFonts w:eastAsia="Calibri" w:cs="Times New Roman"/>
          <w:color w:val="767171"/>
          <w:szCs w:val="24"/>
          <w:lang w:val="es-ES"/>
        </w:rPr>
        <w:t>se des</w:t>
      </w:r>
      <w:r w:rsidR="00227A42" w:rsidRPr="00D949CB">
        <w:rPr>
          <w:rFonts w:eastAsia="Calibri" w:cs="Times New Roman"/>
          <w:color w:val="767171"/>
          <w:szCs w:val="24"/>
          <w:lang w:val="es-ES"/>
        </w:rPr>
        <w:t xml:space="preserve">criben a continuación: </w:t>
      </w:r>
    </w:p>
    <w:p w14:paraId="7782DE40" w14:textId="72952A58" w:rsidR="00175030" w:rsidRPr="00D949CB" w:rsidRDefault="00175030" w:rsidP="003740E8">
      <w:pPr>
        <w:spacing w:after="0" w:line="360" w:lineRule="auto"/>
        <w:jc w:val="both"/>
        <w:rPr>
          <w:rFonts w:eastAsia="Calibri" w:cs="Times New Roman"/>
          <w:color w:val="767171"/>
          <w:szCs w:val="24"/>
          <w:lang w:val="es-ES"/>
        </w:rPr>
      </w:pPr>
    </w:p>
    <w:p w14:paraId="4290DE47" w14:textId="77777777" w:rsidR="00096C01" w:rsidRPr="00D949CB" w:rsidRDefault="00543B15" w:rsidP="00096C01">
      <w:pPr>
        <w:spacing w:line="360" w:lineRule="auto"/>
        <w:contextualSpacing/>
        <w:jc w:val="both"/>
        <w:rPr>
          <w:rFonts w:eastAsia="Calibri" w:cs="Times New Roman"/>
          <w:bCs/>
          <w:color w:val="767171"/>
          <w:szCs w:val="24"/>
          <w:lang w:val="es-DO"/>
        </w:rPr>
      </w:pPr>
      <w:r w:rsidRPr="00D949CB">
        <w:rPr>
          <w:rFonts w:eastAsia="Calibri" w:cs="Times New Roman"/>
          <w:bCs/>
          <w:color w:val="767171"/>
          <w:szCs w:val="24"/>
          <w:lang w:val="es-DO"/>
        </w:rPr>
        <w:t xml:space="preserve">Atención a la diáspora. Un total de </w:t>
      </w:r>
      <w:r w:rsidR="00175030" w:rsidRPr="00D949CB">
        <w:rPr>
          <w:rFonts w:eastAsia="Calibri" w:cs="Times New Roman"/>
          <w:bCs/>
          <w:color w:val="767171"/>
          <w:szCs w:val="24"/>
          <w:lang w:val="es-DO"/>
        </w:rPr>
        <w:t>cinco</w:t>
      </w:r>
      <w:r w:rsidRPr="00D949CB">
        <w:rPr>
          <w:rFonts w:eastAsia="Calibri" w:cs="Times New Roman"/>
          <w:bCs/>
          <w:color w:val="767171"/>
          <w:szCs w:val="24"/>
          <w:lang w:val="es-DO"/>
        </w:rPr>
        <w:t xml:space="preserve"> mil </w:t>
      </w:r>
      <w:r w:rsidR="00175030" w:rsidRPr="00D949CB">
        <w:rPr>
          <w:rFonts w:eastAsia="Calibri" w:cs="Times New Roman"/>
          <w:bCs/>
          <w:color w:val="767171"/>
          <w:szCs w:val="24"/>
          <w:lang w:val="es-DO"/>
        </w:rPr>
        <w:t>cientos diecisiete</w:t>
      </w:r>
      <w:r w:rsidRPr="00D949CB">
        <w:rPr>
          <w:rFonts w:eastAsia="Calibri" w:cs="Times New Roman"/>
          <w:bCs/>
          <w:color w:val="767171"/>
          <w:szCs w:val="24"/>
          <w:lang w:val="es-DO"/>
        </w:rPr>
        <w:t xml:space="preserve"> (</w:t>
      </w:r>
      <w:r w:rsidR="00175030" w:rsidRPr="00D949CB">
        <w:rPr>
          <w:rFonts w:eastAsia="Calibri" w:cs="Times New Roman"/>
          <w:bCs/>
          <w:color w:val="767171"/>
          <w:szCs w:val="24"/>
          <w:lang w:val="es-DO"/>
        </w:rPr>
        <w:t>5</w:t>
      </w:r>
      <w:r w:rsidRPr="00D949CB">
        <w:rPr>
          <w:rFonts w:eastAsia="Calibri" w:cs="Times New Roman"/>
          <w:bCs/>
          <w:color w:val="767171"/>
          <w:szCs w:val="24"/>
          <w:lang w:val="es-DO"/>
        </w:rPr>
        <w:t>,</w:t>
      </w:r>
      <w:r w:rsidR="00175030" w:rsidRPr="00D949CB">
        <w:rPr>
          <w:rFonts w:eastAsia="Calibri" w:cs="Times New Roman"/>
          <w:bCs/>
          <w:color w:val="767171"/>
          <w:szCs w:val="24"/>
          <w:lang w:val="es-DO"/>
        </w:rPr>
        <w:t>117</w:t>
      </w:r>
      <w:r w:rsidRPr="00D949CB">
        <w:rPr>
          <w:rFonts w:eastAsia="Calibri" w:cs="Times New Roman"/>
          <w:bCs/>
          <w:color w:val="767171"/>
          <w:szCs w:val="24"/>
          <w:lang w:val="es-DO"/>
        </w:rPr>
        <w:t>) personas impactadas, por medio de</w:t>
      </w:r>
      <w:r w:rsidR="00096C01" w:rsidRPr="00D949CB">
        <w:rPr>
          <w:rFonts w:eastAsia="Calibri" w:cs="Times New Roman"/>
          <w:bCs/>
          <w:color w:val="767171"/>
          <w:szCs w:val="24"/>
          <w:lang w:val="es-DO"/>
        </w:rPr>
        <w:t xml:space="preserve"> conferencias, c</w:t>
      </w:r>
      <w:proofErr w:type="spellStart"/>
      <w:r w:rsidR="00F267BA" w:rsidRPr="00D949CB">
        <w:rPr>
          <w:rFonts w:eastAsia="Calibri" w:cs="Times New Roman"/>
          <w:bCs/>
          <w:color w:val="767171"/>
          <w:szCs w:val="24"/>
          <w:lang w:val="es-ES"/>
        </w:rPr>
        <w:t>harla</w:t>
      </w:r>
      <w:r w:rsidR="00096C01" w:rsidRPr="00D949CB">
        <w:rPr>
          <w:rFonts w:eastAsia="Calibri" w:cs="Times New Roman"/>
          <w:bCs/>
          <w:color w:val="767171"/>
          <w:szCs w:val="24"/>
          <w:lang w:val="es-ES"/>
        </w:rPr>
        <w:t>s</w:t>
      </w:r>
      <w:proofErr w:type="spellEnd"/>
      <w:r w:rsidR="00096C01" w:rsidRPr="00D949CB">
        <w:rPr>
          <w:rFonts w:eastAsia="Calibri" w:cs="Times New Roman"/>
          <w:bCs/>
          <w:color w:val="767171"/>
          <w:szCs w:val="24"/>
          <w:lang w:val="es-ES"/>
        </w:rPr>
        <w:t xml:space="preserve"> y actividades de capacitación en modalidad virtual y presencial, sobre los temas siguientes: a) D</w:t>
      </w:r>
      <w:r w:rsidR="00F267BA" w:rsidRPr="00D949CB">
        <w:rPr>
          <w:rFonts w:eastAsia="Calibri" w:cs="Times New Roman"/>
          <w:bCs/>
          <w:color w:val="767171"/>
          <w:szCs w:val="24"/>
          <w:lang w:val="es-ES"/>
        </w:rPr>
        <w:t xml:space="preserve">uelo migratorio y </w:t>
      </w:r>
      <w:r w:rsidR="00F267BA" w:rsidRPr="00D949CB">
        <w:rPr>
          <w:rFonts w:eastAsia="Calibri" w:cs="Times New Roman"/>
          <w:bCs/>
          <w:color w:val="767171"/>
          <w:szCs w:val="24"/>
          <w:lang w:val="es-ES"/>
        </w:rPr>
        <w:lastRenderedPageBreak/>
        <w:t>violencia intrafamiliar</w:t>
      </w:r>
      <w:r w:rsidR="00096C01" w:rsidRPr="00D949CB">
        <w:rPr>
          <w:rFonts w:eastAsia="Calibri" w:cs="Times New Roman"/>
          <w:bCs/>
          <w:color w:val="767171"/>
          <w:szCs w:val="24"/>
          <w:lang w:val="es-ES"/>
        </w:rPr>
        <w:t>,</w:t>
      </w:r>
      <w:r w:rsidR="00F267BA" w:rsidRPr="00D949CB">
        <w:rPr>
          <w:rFonts w:eastAsia="Calibri" w:cs="Times New Roman"/>
          <w:bCs/>
          <w:color w:val="767171"/>
          <w:szCs w:val="24"/>
          <w:lang w:val="es-ES"/>
        </w:rPr>
        <w:t xml:space="preserve"> con la colaboración de la Unión de Asociaciones Dominicanas (UADE)</w:t>
      </w:r>
      <w:r w:rsidRPr="00D949CB">
        <w:rPr>
          <w:rFonts w:eastAsia="Calibri" w:cs="Times New Roman"/>
          <w:bCs/>
          <w:color w:val="767171"/>
          <w:szCs w:val="24"/>
          <w:lang w:val="es-DO"/>
        </w:rPr>
        <w:t>;</w:t>
      </w:r>
      <w:r w:rsidR="00F267BA" w:rsidRPr="00D949CB">
        <w:rPr>
          <w:rFonts w:eastAsia="Calibri" w:cs="Times New Roman"/>
          <w:bCs/>
          <w:color w:val="767171"/>
          <w:szCs w:val="24"/>
          <w:lang w:val="es-DO"/>
        </w:rPr>
        <w:t xml:space="preserve"> </w:t>
      </w:r>
      <w:r w:rsidR="00096C01" w:rsidRPr="00D949CB">
        <w:rPr>
          <w:rFonts w:eastAsia="Calibri" w:cs="Times New Roman"/>
          <w:bCs/>
          <w:color w:val="767171"/>
          <w:szCs w:val="24"/>
          <w:lang w:val="es-DO"/>
        </w:rPr>
        <w:t xml:space="preserve">b) </w:t>
      </w:r>
      <w:r w:rsidR="00F267BA" w:rsidRPr="00D949CB">
        <w:rPr>
          <w:rFonts w:eastAsia="Calibri" w:cs="Times New Roman"/>
          <w:bCs/>
          <w:color w:val="767171"/>
          <w:szCs w:val="24"/>
          <w:lang w:val="es-DO"/>
        </w:rPr>
        <w:t>Apoyo Emocional a la mujer migrada</w:t>
      </w:r>
      <w:r w:rsidR="00096C01" w:rsidRPr="00D949CB">
        <w:rPr>
          <w:rFonts w:eastAsia="Calibri" w:cs="Times New Roman"/>
          <w:bCs/>
          <w:color w:val="767171"/>
          <w:szCs w:val="24"/>
          <w:lang w:val="es-DO"/>
        </w:rPr>
        <w:t>,</w:t>
      </w:r>
      <w:r w:rsidR="00F267BA" w:rsidRPr="00D949CB">
        <w:rPr>
          <w:rFonts w:eastAsia="Calibri" w:cs="Times New Roman"/>
          <w:bCs/>
          <w:color w:val="767171"/>
          <w:szCs w:val="24"/>
          <w:lang w:val="es-DO"/>
        </w:rPr>
        <w:t xml:space="preserve"> llevada a cabo por la Oficina del INDEX España; </w:t>
      </w:r>
      <w:r w:rsidR="00096C01" w:rsidRPr="00D949CB">
        <w:rPr>
          <w:rFonts w:eastAsia="Calibri" w:cs="Times New Roman"/>
          <w:bCs/>
          <w:color w:val="767171"/>
          <w:szCs w:val="24"/>
          <w:lang w:val="es-DO"/>
        </w:rPr>
        <w:t xml:space="preserve">c) Curso de </w:t>
      </w:r>
      <w:r w:rsidR="00F267BA" w:rsidRPr="00D949CB">
        <w:rPr>
          <w:rFonts w:eastAsia="Calibri" w:cs="Times New Roman"/>
          <w:bCs/>
          <w:color w:val="767171"/>
          <w:szCs w:val="24"/>
          <w:lang w:val="es-DO"/>
        </w:rPr>
        <w:t>Protocolo, Etiqueta Social y Corporativa para la Diáspora</w:t>
      </w:r>
      <w:r w:rsidR="00096C01" w:rsidRPr="00D949CB">
        <w:rPr>
          <w:rFonts w:eastAsia="Calibri" w:cs="Times New Roman"/>
          <w:bCs/>
          <w:color w:val="767171"/>
          <w:szCs w:val="24"/>
          <w:lang w:val="es-DO"/>
        </w:rPr>
        <w:t xml:space="preserve">, </w:t>
      </w:r>
      <w:r w:rsidR="00F267BA" w:rsidRPr="00D949CB">
        <w:rPr>
          <w:rFonts w:eastAsia="Calibri" w:cs="Times New Roman"/>
          <w:bCs/>
          <w:color w:val="767171"/>
          <w:szCs w:val="24"/>
          <w:lang w:val="es-DO"/>
        </w:rPr>
        <w:t>con la colaboración del INESDYC</w:t>
      </w:r>
      <w:r w:rsidRPr="00D949CB">
        <w:rPr>
          <w:rFonts w:eastAsia="Calibri" w:cs="Times New Roman"/>
          <w:bCs/>
          <w:color w:val="767171"/>
          <w:szCs w:val="24"/>
          <w:lang w:val="es-DO"/>
        </w:rPr>
        <w:t xml:space="preserve">; </w:t>
      </w:r>
      <w:r w:rsidR="00096C01" w:rsidRPr="00D949CB">
        <w:rPr>
          <w:rFonts w:eastAsia="Calibri" w:cs="Times New Roman"/>
          <w:bCs/>
          <w:color w:val="767171"/>
          <w:szCs w:val="24"/>
          <w:lang w:val="es-DO"/>
        </w:rPr>
        <w:t xml:space="preserve">y otros cursos desarrollados en el </w:t>
      </w:r>
      <w:r w:rsidR="00506CB8" w:rsidRPr="00D949CB">
        <w:rPr>
          <w:rFonts w:eastAsia="Calibri" w:cs="Times New Roman"/>
          <w:bCs/>
          <w:color w:val="767171"/>
          <w:szCs w:val="24"/>
          <w:lang w:val="es-DO"/>
        </w:rPr>
        <w:t>marco de</w:t>
      </w:r>
      <w:r w:rsidR="00096C01" w:rsidRPr="00D949CB">
        <w:rPr>
          <w:rFonts w:eastAsia="Calibri" w:cs="Times New Roman"/>
          <w:bCs/>
          <w:color w:val="767171"/>
          <w:szCs w:val="24"/>
          <w:lang w:val="es-DO"/>
        </w:rPr>
        <w:t xml:space="preserve">l programa de </w:t>
      </w:r>
      <w:r w:rsidR="00506CB8" w:rsidRPr="00D949CB">
        <w:rPr>
          <w:rFonts w:eastAsia="Calibri" w:cs="Times New Roman"/>
          <w:bCs/>
          <w:color w:val="767171"/>
          <w:szCs w:val="24"/>
          <w:lang w:val="es-DO"/>
        </w:rPr>
        <w:t xml:space="preserve">becas INDEX-Aprendedor Digital </w:t>
      </w:r>
      <w:r w:rsidR="00096C01" w:rsidRPr="00D949CB">
        <w:rPr>
          <w:rFonts w:eastAsia="Calibri" w:cs="Times New Roman"/>
          <w:bCs/>
          <w:color w:val="767171"/>
          <w:szCs w:val="24"/>
          <w:lang w:val="es-DO"/>
        </w:rPr>
        <w:t xml:space="preserve">dirigido a </w:t>
      </w:r>
      <w:r w:rsidR="00506CB8" w:rsidRPr="00D949CB">
        <w:rPr>
          <w:rFonts w:eastAsia="Calibri" w:cs="Times New Roman"/>
          <w:bCs/>
          <w:color w:val="767171"/>
          <w:szCs w:val="24"/>
          <w:lang w:val="es-DO"/>
        </w:rPr>
        <w:t>dominicanos residentes en el exterior</w:t>
      </w:r>
      <w:r w:rsidR="00096C01" w:rsidRPr="00D949CB">
        <w:rPr>
          <w:rFonts w:eastAsia="Calibri" w:cs="Times New Roman"/>
          <w:bCs/>
          <w:color w:val="767171"/>
          <w:szCs w:val="24"/>
          <w:lang w:val="es-DO"/>
        </w:rPr>
        <w:t>,</w:t>
      </w:r>
      <w:r w:rsidR="00506CB8" w:rsidRPr="00D949CB">
        <w:rPr>
          <w:rFonts w:eastAsia="Calibri" w:cs="Times New Roman"/>
          <w:bCs/>
          <w:color w:val="767171"/>
          <w:szCs w:val="24"/>
          <w:lang w:val="es-DO"/>
        </w:rPr>
        <w:t xml:space="preserve"> como parte de</w:t>
      </w:r>
      <w:r w:rsidR="00096C01" w:rsidRPr="00D949CB">
        <w:rPr>
          <w:rFonts w:eastAsia="Calibri" w:cs="Times New Roman"/>
          <w:bCs/>
          <w:color w:val="767171"/>
          <w:szCs w:val="24"/>
          <w:lang w:val="es-DO"/>
        </w:rPr>
        <w:t xml:space="preserve"> un </w:t>
      </w:r>
      <w:r w:rsidR="00506CB8" w:rsidRPr="00D949CB">
        <w:rPr>
          <w:rFonts w:eastAsia="Calibri" w:cs="Times New Roman"/>
          <w:bCs/>
          <w:color w:val="767171"/>
          <w:szCs w:val="24"/>
          <w:lang w:val="es-DO"/>
        </w:rPr>
        <w:t xml:space="preserve">Acuerdo Interinstitucional suscrito entre ambas entidades, </w:t>
      </w:r>
      <w:r w:rsidRPr="00D949CB">
        <w:rPr>
          <w:rFonts w:eastAsia="Calibri" w:cs="Times New Roman"/>
          <w:bCs/>
          <w:color w:val="767171"/>
          <w:szCs w:val="24"/>
          <w:lang w:val="es-DO"/>
        </w:rPr>
        <w:t>entre otras.</w:t>
      </w:r>
    </w:p>
    <w:p w14:paraId="47787FB0" w14:textId="77777777" w:rsidR="00096C01" w:rsidRPr="00D949CB" w:rsidRDefault="00096C01" w:rsidP="00096C01">
      <w:pPr>
        <w:spacing w:line="360" w:lineRule="auto"/>
        <w:contextualSpacing/>
        <w:jc w:val="both"/>
        <w:rPr>
          <w:rFonts w:eastAsia="Calibri" w:cs="Times New Roman"/>
          <w:color w:val="767171"/>
          <w:szCs w:val="24"/>
          <w:lang w:val="es-DO"/>
        </w:rPr>
      </w:pPr>
    </w:p>
    <w:p w14:paraId="4CB1A6F4" w14:textId="50C289E4" w:rsidR="00096C01" w:rsidRPr="00D949CB" w:rsidRDefault="00096C01" w:rsidP="00096C01">
      <w:pPr>
        <w:spacing w:line="360" w:lineRule="auto"/>
        <w:contextualSpacing/>
        <w:jc w:val="both"/>
        <w:rPr>
          <w:rFonts w:eastAsia="Calibri" w:cs="Times New Roman"/>
          <w:color w:val="767171"/>
          <w:szCs w:val="24"/>
          <w:lang w:val="es-DO"/>
        </w:rPr>
      </w:pPr>
      <w:r w:rsidRPr="00D949CB">
        <w:rPr>
          <w:rFonts w:eastAsia="Calibri" w:cs="Times New Roman"/>
          <w:color w:val="767171"/>
          <w:szCs w:val="24"/>
          <w:lang w:val="es-DO"/>
        </w:rPr>
        <w:t xml:space="preserve">Registro y mapeo de las asociaciones de dominicanos en el exterior, con un total de 145 asociaciones </w:t>
      </w:r>
      <w:r w:rsidR="005D527D" w:rsidRPr="00D949CB">
        <w:rPr>
          <w:rFonts w:eastAsia="Calibri" w:cs="Times New Roman"/>
          <w:color w:val="767171"/>
          <w:szCs w:val="24"/>
          <w:lang w:val="es-DO"/>
        </w:rPr>
        <w:t>inscritas</w:t>
      </w:r>
      <w:r w:rsidRPr="00D949CB">
        <w:rPr>
          <w:rFonts w:eastAsia="Calibri" w:cs="Times New Roman"/>
          <w:color w:val="767171"/>
          <w:szCs w:val="24"/>
          <w:lang w:val="es-DO"/>
        </w:rPr>
        <w:t xml:space="preserve"> </w:t>
      </w:r>
      <w:r w:rsidR="005D527D" w:rsidRPr="00D949CB">
        <w:rPr>
          <w:rFonts w:eastAsia="Calibri" w:cs="Times New Roman"/>
          <w:color w:val="767171"/>
          <w:szCs w:val="24"/>
          <w:lang w:val="es-DO"/>
        </w:rPr>
        <w:t xml:space="preserve">y ubicadas en </w:t>
      </w:r>
      <w:r w:rsidRPr="00D949CB">
        <w:rPr>
          <w:rFonts w:eastAsia="Calibri" w:cs="Times New Roman"/>
          <w:color w:val="767171"/>
          <w:szCs w:val="24"/>
          <w:lang w:val="es-DO"/>
        </w:rPr>
        <w:t xml:space="preserve">22 países del mundo, </w:t>
      </w:r>
      <w:r w:rsidR="005D527D" w:rsidRPr="00D949CB">
        <w:rPr>
          <w:rFonts w:eastAsia="Calibri" w:cs="Times New Roman"/>
          <w:color w:val="767171"/>
          <w:szCs w:val="24"/>
          <w:lang w:val="es-DO"/>
        </w:rPr>
        <w:t xml:space="preserve">a través de las cuales se registra una </w:t>
      </w:r>
      <w:r w:rsidRPr="00D949CB">
        <w:rPr>
          <w:rFonts w:eastAsia="Calibri" w:cs="Times New Roman"/>
          <w:color w:val="767171"/>
          <w:szCs w:val="24"/>
          <w:lang w:val="es-DO"/>
        </w:rPr>
        <w:t xml:space="preserve">membresía que asciende a 238,031 dominicanos en el exterior. Este año 2022 se lanzó el primer Diplomado para Gestión Estratégica de Asociaciones de Dominicanos en el Exterior, que impulsa la creación y sostenibilidad de los proyectos ideados y ejecutados por </w:t>
      </w:r>
      <w:r w:rsidR="005D527D" w:rsidRPr="00D949CB">
        <w:rPr>
          <w:rFonts w:eastAsia="Calibri" w:cs="Times New Roman"/>
          <w:color w:val="767171"/>
          <w:szCs w:val="24"/>
          <w:lang w:val="es-DO"/>
        </w:rPr>
        <w:t xml:space="preserve">dichas organizaciones en </w:t>
      </w:r>
      <w:r w:rsidRPr="00D949CB">
        <w:rPr>
          <w:rFonts w:eastAsia="Calibri" w:cs="Times New Roman"/>
          <w:color w:val="767171"/>
          <w:szCs w:val="24"/>
          <w:lang w:val="es-DO"/>
        </w:rPr>
        <w:t>el exterior.</w:t>
      </w:r>
    </w:p>
    <w:p w14:paraId="048DBDA9" w14:textId="77777777" w:rsidR="00096C01" w:rsidRPr="00D949CB" w:rsidRDefault="00096C01" w:rsidP="00F267BA">
      <w:pPr>
        <w:spacing w:line="360" w:lineRule="auto"/>
        <w:contextualSpacing/>
        <w:jc w:val="both"/>
        <w:rPr>
          <w:rFonts w:eastAsia="Calibri" w:cs="Times New Roman"/>
          <w:color w:val="767171"/>
          <w:szCs w:val="24"/>
          <w:lang w:val="es-DO"/>
        </w:rPr>
      </w:pPr>
    </w:p>
    <w:p w14:paraId="4867DEDC" w14:textId="77777777" w:rsidR="00210250" w:rsidRPr="00D949CB" w:rsidRDefault="00543B15" w:rsidP="00543B1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Promoción de paquetes de servicios y facilidades financieras. </w:t>
      </w:r>
      <w:r w:rsidR="00204BEB" w:rsidRPr="00D949CB">
        <w:rPr>
          <w:rFonts w:eastAsia="Calibri" w:cs="Times New Roman"/>
          <w:color w:val="767171"/>
          <w:szCs w:val="24"/>
          <w:lang w:val="es-DO"/>
        </w:rPr>
        <w:t>diez</w:t>
      </w:r>
      <w:r w:rsidRPr="00D949CB">
        <w:rPr>
          <w:rFonts w:eastAsia="Calibri" w:cs="Times New Roman"/>
          <w:color w:val="767171"/>
          <w:szCs w:val="24"/>
          <w:lang w:val="es-DO"/>
        </w:rPr>
        <w:t xml:space="preserve"> (</w:t>
      </w:r>
      <w:r w:rsidR="00204BEB" w:rsidRPr="00D949CB">
        <w:rPr>
          <w:rFonts w:eastAsia="Calibri" w:cs="Times New Roman"/>
          <w:color w:val="767171"/>
          <w:szCs w:val="24"/>
          <w:lang w:val="es-DO"/>
        </w:rPr>
        <w:t>10</w:t>
      </w:r>
      <w:r w:rsidRPr="00D949CB">
        <w:rPr>
          <w:rFonts w:eastAsia="Calibri" w:cs="Times New Roman"/>
          <w:color w:val="767171"/>
          <w:szCs w:val="24"/>
          <w:lang w:val="es-DO"/>
        </w:rPr>
        <w:t>) acercamiento para alianzas Público – Privadas entre las que se encuentran:</w:t>
      </w:r>
      <w:r w:rsidR="00C46705" w:rsidRPr="00D949CB">
        <w:rPr>
          <w:color w:val="767171"/>
          <w:lang w:val="es-DO"/>
        </w:rPr>
        <w:t xml:space="preserve"> </w:t>
      </w:r>
      <w:r w:rsidR="00C46705" w:rsidRPr="00D949CB">
        <w:rPr>
          <w:rFonts w:eastAsia="Calibri" w:cs="Times New Roman"/>
          <w:color w:val="767171"/>
          <w:szCs w:val="24"/>
          <w:lang w:val="es-DO"/>
        </w:rPr>
        <w:t>En conjunto con el Viceministerio para Asuntos Consulares y Migratorios y el Banco de Reservas, se elaboró un plan de trabajo para la promoción de la nueva oficina del Banco de Reservas en Madrid y la promoción de viviendas de bajo costo.</w:t>
      </w:r>
      <w:r w:rsidRPr="00D949CB">
        <w:rPr>
          <w:rFonts w:eastAsia="Calibri" w:cs="Times New Roman"/>
          <w:color w:val="767171"/>
          <w:szCs w:val="24"/>
          <w:lang w:val="es-DO"/>
        </w:rPr>
        <w:t xml:space="preserve"> </w:t>
      </w:r>
      <w:r w:rsidR="00C46705" w:rsidRPr="00D949CB">
        <w:rPr>
          <w:rFonts w:eastAsia="Calibri" w:cs="Times New Roman"/>
          <w:color w:val="767171"/>
          <w:szCs w:val="24"/>
          <w:lang w:val="es-DO"/>
        </w:rPr>
        <w:t>P</w:t>
      </w:r>
      <w:r w:rsidRPr="00D949CB">
        <w:rPr>
          <w:rFonts w:eastAsia="Calibri" w:cs="Times New Roman"/>
          <w:color w:val="767171"/>
          <w:szCs w:val="24"/>
          <w:lang w:val="es-DO"/>
        </w:rPr>
        <w:t xml:space="preserve">resentar aplicación bancaria para apertura remota de cuentas a los dominicanos en el exterior. Con el BHD León para catálogo productos financieros para la diáspora. Exploración alianza público- privada VIMENCA. </w:t>
      </w:r>
    </w:p>
    <w:p w14:paraId="73989661" w14:textId="77777777" w:rsidR="00210250" w:rsidRPr="00D949CB" w:rsidRDefault="00210250" w:rsidP="00543B15">
      <w:pPr>
        <w:spacing w:after="0" w:line="360" w:lineRule="auto"/>
        <w:jc w:val="both"/>
        <w:rPr>
          <w:rFonts w:eastAsia="Calibri" w:cs="Times New Roman"/>
          <w:color w:val="767171"/>
          <w:szCs w:val="24"/>
          <w:lang w:val="es-DO"/>
        </w:rPr>
      </w:pPr>
    </w:p>
    <w:p w14:paraId="661C307D" w14:textId="53DD8087" w:rsidR="00543B15" w:rsidRPr="00D949CB" w:rsidRDefault="00C46705" w:rsidP="00543B1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Igualmente, en el mes de febrero se diseñó un perfil sobre del “Diseño Catálogo de Productos Financieros para la Diáspora” cuyo objetivo es promover la oferta de productos financieros en beneficio de la diáspora existentes en la República Dominicana para fines de inversión, desarrollo comercial y retorno, así como identificar los principales actores para llevar a cabo este cometido. Se sostuvieron reuniones preparatorias con la Asociación Nacional de Bancos (ABA) y Liga Dominicana de Asociaciones de Ahorros y Préstamos (LIDAAPI) para diseñar un </w:t>
      </w:r>
      <w:r w:rsidRPr="00D949CB">
        <w:rPr>
          <w:rFonts w:eastAsia="Calibri" w:cs="Times New Roman"/>
          <w:color w:val="767171"/>
          <w:szCs w:val="24"/>
          <w:lang w:val="es-DO"/>
        </w:rPr>
        <w:lastRenderedPageBreak/>
        <w:t>Catálogo de Productos y Servicios Financieros enfocados en la diáspora dominicana.</w:t>
      </w:r>
    </w:p>
    <w:p w14:paraId="18945DBD" w14:textId="77777777" w:rsidR="00210250" w:rsidRPr="00D949CB" w:rsidRDefault="00210250" w:rsidP="00C46705">
      <w:pPr>
        <w:spacing w:after="0" w:line="360" w:lineRule="auto"/>
        <w:jc w:val="both"/>
        <w:rPr>
          <w:rFonts w:eastAsia="Calibri" w:cs="Times New Roman"/>
          <w:color w:val="767171"/>
          <w:szCs w:val="24"/>
          <w:lang w:val="es-DO"/>
        </w:rPr>
      </w:pPr>
    </w:p>
    <w:p w14:paraId="208DCBFB" w14:textId="28EAD81C" w:rsidR="00C46705" w:rsidRPr="00D949CB" w:rsidRDefault="005D527D" w:rsidP="00C4670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En ese orden, en el mes de septiembre </w:t>
      </w:r>
      <w:r w:rsidR="00C46705" w:rsidRPr="00D949CB">
        <w:rPr>
          <w:rFonts w:eastAsia="Calibri" w:cs="Times New Roman"/>
          <w:color w:val="767171"/>
          <w:szCs w:val="24"/>
          <w:lang w:val="es-DO"/>
        </w:rPr>
        <w:t>se llevó a cabo un encuentro con el Banco BHD, donde se promovieron facilidades bancarias</w:t>
      </w:r>
      <w:r w:rsidRPr="00D949CB">
        <w:rPr>
          <w:rFonts w:eastAsia="Calibri" w:cs="Times New Roman"/>
          <w:color w:val="767171"/>
          <w:szCs w:val="24"/>
          <w:lang w:val="es-DO"/>
        </w:rPr>
        <w:t>,</w:t>
      </w:r>
      <w:r w:rsidR="00C46705" w:rsidRPr="00D949CB">
        <w:rPr>
          <w:rFonts w:eastAsia="Calibri" w:cs="Times New Roman"/>
          <w:color w:val="767171"/>
          <w:szCs w:val="24"/>
          <w:lang w:val="es-DO"/>
        </w:rPr>
        <w:t xml:space="preserve"> como la apertura de cuenta en línea y envíos de remesas a través de</w:t>
      </w:r>
      <w:r w:rsidRPr="00D949CB">
        <w:rPr>
          <w:rFonts w:eastAsia="Calibri" w:cs="Times New Roman"/>
          <w:color w:val="767171"/>
          <w:szCs w:val="24"/>
          <w:lang w:val="es-DO"/>
        </w:rPr>
        <w:t xml:space="preserve">l banco, </w:t>
      </w:r>
      <w:r w:rsidR="00C46705" w:rsidRPr="00D949CB">
        <w:rPr>
          <w:rFonts w:eastAsia="Calibri" w:cs="Times New Roman"/>
          <w:color w:val="767171"/>
          <w:szCs w:val="24"/>
          <w:lang w:val="es-DO"/>
        </w:rPr>
        <w:t xml:space="preserve">lo que </w:t>
      </w:r>
      <w:r w:rsidRPr="00D949CB">
        <w:rPr>
          <w:rFonts w:eastAsia="Calibri" w:cs="Times New Roman"/>
          <w:color w:val="767171"/>
          <w:szCs w:val="24"/>
          <w:lang w:val="es-DO"/>
        </w:rPr>
        <w:t xml:space="preserve">ha </w:t>
      </w:r>
      <w:r w:rsidR="00C46705" w:rsidRPr="00D949CB">
        <w:rPr>
          <w:rFonts w:eastAsia="Calibri" w:cs="Times New Roman"/>
          <w:color w:val="767171"/>
          <w:szCs w:val="24"/>
          <w:lang w:val="es-DO"/>
        </w:rPr>
        <w:t>permit</w:t>
      </w:r>
      <w:r w:rsidRPr="00D949CB">
        <w:rPr>
          <w:rFonts w:eastAsia="Calibri" w:cs="Times New Roman"/>
          <w:color w:val="767171"/>
          <w:szCs w:val="24"/>
          <w:lang w:val="es-DO"/>
        </w:rPr>
        <w:t>ido</w:t>
      </w:r>
      <w:r w:rsidR="00C46705" w:rsidRPr="00D949CB">
        <w:rPr>
          <w:rFonts w:eastAsia="Calibri" w:cs="Times New Roman"/>
          <w:color w:val="767171"/>
          <w:szCs w:val="24"/>
          <w:lang w:val="es-DO"/>
        </w:rPr>
        <w:t xml:space="preserve"> informar y orientar a los dominicanos en el exterior sobre </w:t>
      </w:r>
      <w:r w:rsidRPr="00D949CB">
        <w:rPr>
          <w:rFonts w:eastAsia="Calibri" w:cs="Times New Roman"/>
          <w:color w:val="767171"/>
          <w:szCs w:val="24"/>
          <w:lang w:val="es-DO"/>
        </w:rPr>
        <w:t xml:space="preserve">las </w:t>
      </w:r>
      <w:r w:rsidR="00C46705" w:rsidRPr="00D949CB">
        <w:rPr>
          <w:rFonts w:eastAsia="Calibri" w:cs="Times New Roman"/>
          <w:color w:val="767171"/>
          <w:szCs w:val="24"/>
          <w:lang w:val="es-DO"/>
        </w:rPr>
        <w:t>facilidades financieras a su disposición</w:t>
      </w:r>
      <w:r w:rsidRPr="00D949CB">
        <w:rPr>
          <w:rFonts w:eastAsia="Calibri" w:cs="Times New Roman"/>
          <w:color w:val="767171"/>
          <w:szCs w:val="24"/>
          <w:lang w:val="es-DO"/>
        </w:rPr>
        <w:t>.</w:t>
      </w:r>
      <w:r w:rsidR="00C46705" w:rsidRPr="00D949CB">
        <w:rPr>
          <w:rFonts w:eastAsia="Calibri" w:cs="Times New Roman"/>
          <w:color w:val="767171"/>
          <w:szCs w:val="24"/>
          <w:lang w:val="es-DO"/>
        </w:rPr>
        <w:t xml:space="preserve"> </w:t>
      </w:r>
    </w:p>
    <w:p w14:paraId="3B251140" w14:textId="7AD7296E" w:rsidR="00C46705" w:rsidRPr="00D949CB" w:rsidRDefault="00C46705" w:rsidP="00543B15">
      <w:pPr>
        <w:spacing w:after="0" w:line="360" w:lineRule="auto"/>
        <w:jc w:val="both"/>
        <w:rPr>
          <w:rFonts w:eastAsia="Calibri" w:cs="Times New Roman"/>
          <w:color w:val="767171"/>
          <w:szCs w:val="24"/>
          <w:lang w:val="es-DO"/>
        </w:rPr>
      </w:pPr>
    </w:p>
    <w:p w14:paraId="627D0DCA" w14:textId="2085E921" w:rsidR="00543B15" w:rsidRPr="00D949CB" w:rsidRDefault="007C0753" w:rsidP="00543B15">
      <w:pPr>
        <w:spacing w:after="0" w:line="360" w:lineRule="auto"/>
        <w:jc w:val="both"/>
        <w:rPr>
          <w:rFonts w:eastAsia="Calibri" w:cs="Times New Roman"/>
          <w:bCs/>
          <w:color w:val="767171"/>
          <w:szCs w:val="24"/>
          <w:lang w:val="es-DO"/>
        </w:rPr>
      </w:pPr>
      <w:r w:rsidRPr="00D949CB">
        <w:rPr>
          <w:rFonts w:eastAsia="Calibri" w:cs="Times New Roman"/>
          <w:bCs/>
          <w:color w:val="767171"/>
          <w:szCs w:val="24"/>
          <w:lang w:val="es-DO"/>
        </w:rPr>
        <w:t>Seis</w:t>
      </w:r>
      <w:r w:rsidR="00543B15" w:rsidRPr="00D949CB">
        <w:rPr>
          <w:rFonts w:eastAsia="Calibri" w:cs="Times New Roman"/>
          <w:bCs/>
          <w:color w:val="767171"/>
          <w:szCs w:val="24"/>
          <w:lang w:val="es-DO"/>
        </w:rPr>
        <w:t xml:space="preserve"> (</w:t>
      </w:r>
      <w:r w:rsidRPr="00D949CB">
        <w:rPr>
          <w:rFonts w:eastAsia="Calibri" w:cs="Times New Roman"/>
          <w:bCs/>
          <w:color w:val="767171"/>
          <w:szCs w:val="24"/>
          <w:lang w:val="es-DO"/>
        </w:rPr>
        <w:t>6</w:t>
      </w:r>
      <w:r w:rsidR="00543B15" w:rsidRPr="00D949CB">
        <w:rPr>
          <w:rFonts w:eastAsia="Calibri" w:cs="Times New Roman"/>
          <w:bCs/>
          <w:color w:val="767171"/>
          <w:szCs w:val="24"/>
          <w:lang w:val="es-DO"/>
        </w:rPr>
        <w:t xml:space="preserve">) programas en ejecución dirigidos a Informar a la comunidad dominicana en el exterior sobre los accesos </w:t>
      </w:r>
      <w:r w:rsidR="005D527D" w:rsidRPr="00D949CB">
        <w:rPr>
          <w:rFonts w:eastAsia="Calibri" w:cs="Times New Roman"/>
          <w:bCs/>
          <w:color w:val="767171"/>
          <w:szCs w:val="24"/>
          <w:lang w:val="es-DO"/>
        </w:rPr>
        <w:t xml:space="preserve">a </w:t>
      </w:r>
      <w:r w:rsidR="00543B15" w:rsidRPr="00D949CB">
        <w:rPr>
          <w:rFonts w:eastAsia="Calibri" w:cs="Times New Roman"/>
          <w:bCs/>
          <w:color w:val="767171"/>
          <w:szCs w:val="24"/>
          <w:lang w:val="es-DO"/>
        </w:rPr>
        <w:t xml:space="preserve">servicios </w:t>
      </w:r>
      <w:r w:rsidR="005D527D" w:rsidRPr="00D949CB">
        <w:rPr>
          <w:rFonts w:eastAsia="Calibri" w:cs="Times New Roman"/>
          <w:bCs/>
          <w:color w:val="767171"/>
          <w:szCs w:val="24"/>
          <w:lang w:val="es-DO"/>
        </w:rPr>
        <w:t xml:space="preserve">públicos </w:t>
      </w:r>
      <w:r w:rsidR="00543B15" w:rsidRPr="00D949CB">
        <w:rPr>
          <w:rFonts w:eastAsia="Calibri" w:cs="Times New Roman"/>
          <w:bCs/>
          <w:color w:val="767171"/>
          <w:szCs w:val="24"/>
          <w:lang w:val="es-DO"/>
        </w:rPr>
        <w:t>como: Salud, Retorno, manejo con la Junta Central Electoral (JCE), la Dirección General de Aduanas (DGA), el Instituto Postal Dominicano (INPOSDOM), Ministerio de la Mujer, entre otros.</w:t>
      </w:r>
    </w:p>
    <w:p w14:paraId="7286EB2D" w14:textId="77777777" w:rsidR="00543B15" w:rsidRPr="00D949CB" w:rsidRDefault="00543B15" w:rsidP="00543B15">
      <w:pPr>
        <w:spacing w:after="0" w:line="360" w:lineRule="auto"/>
        <w:jc w:val="both"/>
        <w:rPr>
          <w:rFonts w:eastAsia="Calibri" w:cs="Times New Roman"/>
          <w:bCs/>
          <w:color w:val="767171"/>
          <w:szCs w:val="24"/>
          <w:lang w:val="es-DO"/>
        </w:rPr>
      </w:pPr>
    </w:p>
    <w:p w14:paraId="307F437E" w14:textId="67B35703" w:rsidR="005F5C94" w:rsidRPr="00D949CB" w:rsidRDefault="00543B15" w:rsidP="00543B15">
      <w:pPr>
        <w:spacing w:after="0" w:line="360" w:lineRule="auto"/>
        <w:jc w:val="both"/>
        <w:rPr>
          <w:rFonts w:eastAsia="Calibri" w:cs="Times New Roman"/>
          <w:color w:val="767171"/>
          <w:szCs w:val="24"/>
          <w:lang w:val="es-DO"/>
        </w:rPr>
      </w:pPr>
      <w:r w:rsidRPr="00D949CB">
        <w:rPr>
          <w:rFonts w:eastAsia="Calibri" w:cs="Times New Roman"/>
          <w:bCs/>
          <w:color w:val="767171"/>
          <w:szCs w:val="24"/>
          <w:lang w:val="es-DO"/>
        </w:rPr>
        <w:t xml:space="preserve">Vinculación de los dominicanos en el exterior con sus comunidades de origen. </w:t>
      </w:r>
      <w:r w:rsidR="005F5C94" w:rsidRPr="00D949CB">
        <w:rPr>
          <w:rFonts w:eastAsia="Calibri" w:cs="Times New Roman"/>
          <w:bCs/>
          <w:color w:val="767171"/>
          <w:szCs w:val="24"/>
          <w:lang w:val="es-DO"/>
        </w:rPr>
        <w:t>Seis (6) comunidades vinculadas en este año. Y once (11) acciones de Codesarrollo</w:t>
      </w:r>
      <w:r w:rsidR="005F5C94" w:rsidRPr="00D949CB">
        <w:rPr>
          <w:rFonts w:eastAsia="Calibri" w:cs="Times New Roman"/>
          <w:color w:val="767171"/>
          <w:szCs w:val="24"/>
          <w:lang w:val="es-DO"/>
        </w:rPr>
        <w:t xml:space="preserve"> mediante las cuales los dominicanos en el exterior apoyaron a sus comunidades de origen movilizando un aproximado de USD$ 113,500 dólares mediante aportes filantrópicos, educativos y deportivos en beneficio de poblaciones vulnerables contribuyendo al desarrollo de estas. </w:t>
      </w:r>
    </w:p>
    <w:p w14:paraId="38CCB309" w14:textId="77777777" w:rsidR="005F5C94" w:rsidRPr="00D949CB" w:rsidRDefault="005F5C94" w:rsidP="00543B15">
      <w:pPr>
        <w:spacing w:after="0" w:line="360" w:lineRule="auto"/>
        <w:jc w:val="both"/>
        <w:rPr>
          <w:rFonts w:eastAsia="Calibri" w:cs="Times New Roman"/>
          <w:color w:val="767171"/>
          <w:szCs w:val="24"/>
          <w:lang w:val="es-DO"/>
        </w:rPr>
      </w:pPr>
    </w:p>
    <w:p w14:paraId="3CF913A9" w14:textId="3C6CE927" w:rsidR="00543B15" w:rsidRPr="00D949CB" w:rsidRDefault="00543B15" w:rsidP="00543B1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INDEX une a dominicanos en Washington con compueblanos de Las Matas de Farfán a través de donación de equipos e insumos médicos para personas de la tercera edad y artículos deportivos, para jóvenes deportistas.</w:t>
      </w:r>
      <w:r w:rsidR="00204BEB" w:rsidRPr="00D949CB">
        <w:rPr>
          <w:rFonts w:eastAsia="Calibri" w:cs="Times New Roman"/>
          <w:color w:val="767171"/>
          <w:szCs w:val="24"/>
          <w:lang w:val="es-DO"/>
        </w:rPr>
        <w:t xml:space="preserve"> Igualmente, mediate tres acciones de vinculación y codesarrollo consistentes en donaciones filantrópicas de útiles deportivos, equipos médicos, material de geriatría y becas para estudios digitales, vinculamos con comunidades de origen: Las Matas de Farfán, La Vega</w:t>
      </w:r>
      <w:r w:rsidR="005F5C94" w:rsidRPr="00D949CB">
        <w:rPr>
          <w:rFonts w:eastAsia="Calibri" w:cs="Times New Roman"/>
          <w:color w:val="767171"/>
          <w:szCs w:val="24"/>
          <w:lang w:val="es-DO"/>
        </w:rPr>
        <w:t>, San Juan</w:t>
      </w:r>
      <w:r w:rsidR="00204BEB" w:rsidRPr="00D949CB">
        <w:rPr>
          <w:rFonts w:eastAsia="Calibri" w:cs="Times New Roman"/>
          <w:color w:val="767171"/>
          <w:szCs w:val="24"/>
          <w:lang w:val="es-DO"/>
        </w:rPr>
        <w:t xml:space="preserve"> y Santo Domingo.</w:t>
      </w:r>
    </w:p>
    <w:p w14:paraId="6ECF0925" w14:textId="77777777" w:rsidR="00204BEB" w:rsidRPr="00D949CB" w:rsidRDefault="00204BEB" w:rsidP="00543B15">
      <w:pPr>
        <w:spacing w:after="0" w:line="360" w:lineRule="auto"/>
        <w:jc w:val="both"/>
        <w:rPr>
          <w:rFonts w:eastAsia="Calibri" w:cs="Times New Roman"/>
          <w:color w:val="767171"/>
          <w:szCs w:val="24"/>
          <w:lang w:val="es-DO"/>
        </w:rPr>
      </w:pPr>
    </w:p>
    <w:p w14:paraId="4D555C41" w14:textId="0F3B0856" w:rsidR="005F5C94" w:rsidRPr="00D949CB" w:rsidRDefault="00204BEB" w:rsidP="00543B1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Realización de actividad de codesarrollo logrando la vinculación con dos (2) comunidades, donde realizamos donaciones de mochilas con útiles escolares, artículos deportivos, torneos deportivos y charlas motivacional en las provincias de </w:t>
      </w:r>
      <w:r w:rsidRPr="00D949CB">
        <w:rPr>
          <w:rFonts w:eastAsia="Calibri" w:cs="Times New Roman"/>
          <w:color w:val="767171"/>
          <w:szCs w:val="24"/>
          <w:lang w:val="es-DO"/>
        </w:rPr>
        <w:lastRenderedPageBreak/>
        <w:t>Maria Trinidad Sánchez y Haina.</w:t>
      </w:r>
      <w:r w:rsidR="005F5C94" w:rsidRPr="00D949CB">
        <w:rPr>
          <w:rFonts w:eastAsia="Calibri" w:cs="Times New Roman"/>
          <w:color w:val="767171"/>
          <w:szCs w:val="24"/>
          <w:lang w:val="es-DO"/>
        </w:rPr>
        <w:t xml:space="preserve"> Además, realización de seis (6) actividades:  donaciones de utilería deportiva, artículos de geriatría, donaciones de computadoras, charlas formativas, feria de videojuegos y donaciones de becas.</w:t>
      </w:r>
    </w:p>
    <w:p w14:paraId="29B0D98D" w14:textId="77777777" w:rsidR="00204BEB" w:rsidRPr="00D949CB" w:rsidRDefault="00204BEB" w:rsidP="00543B15">
      <w:pPr>
        <w:spacing w:after="0" w:line="360" w:lineRule="auto"/>
        <w:jc w:val="both"/>
        <w:rPr>
          <w:rFonts w:eastAsia="Calibri" w:cs="Times New Roman"/>
          <w:color w:val="767171"/>
          <w:szCs w:val="24"/>
          <w:lang w:val="es-DO"/>
        </w:rPr>
      </w:pPr>
    </w:p>
    <w:p w14:paraId="3A740D0B" w14:textId="0519048D" w:rsidR="00543B15" w:rsidRPr="00D949CB" w:rsidRDefault="00204BEB" w:rsidP="00204BEB">
      <w:pPr>
        <w:spacing w:line="360" w:lineRule="auto"/>
        <w:contextualSpacing/>
        <w:jc w:val="both"/>
        <w:rPr>
          <w:rFonts w:eastAsia="Calibri" w:cs="Times New Roman"/>
          <w:color w:val="767171"/>
          <w:szCs w:val="24"/>
          <w:lang w:val="es-DO"/>
        </w:rPr>
      </w:pPr>
      <w:r w:rsidRPr="00D949CB">
        <w:rPr>
          <w:rFonts w:eastAsia="Calibri" w:cs="Times New Roman"/>
          <w:color w:val="767171"/>
          <w:szCs w:val="24"/>
          <w:lang w:val="es-DO"/>
        </w:rPr>
        <w:t>En los temas de vinculación de la diáspora, se realizaron nueve (9) encuentros virtuales titulados "¿Qué hay de nuevo en R.D.?" donde de forma mensual se llevan a la diáspora temas sobre novedades que suceden en la República Dominicana y que impactan a nuestras comunidades en el Exterior. Igualmente, Se apoyó la Vinculación de Escritoras Dominicanas y Escritoras de la Diáspora, en el Encuentro Nacional de Escritoras 2022, que reunió a unas 70 mujeres escritoras en la ciudad de Santo Domingo y New York. Charla presencial sobre “Apoyo Emocional a la mujer migrada” llevada a cabo por la Oficina del INDEX España</w:t>
      </w:r>
    </w:p>
    <w:p w14:paraId="341D8E78" w14:textId="77777777" w:rsidR="00204BEB" w:rsidRPr="00D949CB" w:rsidRDefault="00204BEB" w:rsidP="00543B15">
      <w:pPr>
        <w:spacing w:after="0" w:line="360" w:lineRule="auto"/>
        <w:jc w:val="both"/>
        <w:rPr>
          <w:rFonts w:eastAsia="Calibri" w:cs="Times New Roman"/>
          <w:bCs/>
          <w:color w:val="767171"/>
          <w:szCs w:val="24"/>
          <w:lang w:val="es-DO"/>
        </w:rPr>
      </w:pPr>
    </w:p>
    <w:p w14:paraId="11251FE3" w14:textId="335BEC0F" w:rsidR="00543B15" w:rsidRPr="00D949CB" w:rsidRDefault="00543B15" w:rsidP="00543B15">
      <w:pPr>
        <w:spacing w:after="0" w:line="360" w:lineRule="auto"/>
        <w:jc w:val="both"/>
        <w:rPr>
          <w:rFonts w:eastAsia="Calibri" w:cs="Times New Roman"/>
          <w:color w:val="767171"/>
          <w:szCs w:val="24"/>
          <w:lang w:val="es-DO"/>
        </w:rPr>
      </w:pPr>
      <w:r w:rsidRPr="00D949CB">
        <w:rPr>
          <w:rFonts w:eastAsia="Calibri" w:cs="Times New Roman"/>
          <w:bCs/>
          <w:color w:val="767171"/>
          <w:szCs w:val="24"/>
          <w:lang w:val="es-DO"/>
        </w:rPr>
        <w:t>Galardones y premiaciones. El INDEX y el Ministerio de la Mujer ganan premio internacional por servicio a las dominicanas en el exterior; dichas instituciones obtuvieron este reconocimiento</w:t>
      </w:r>
      <w:r w:rsidRPr="00D949CB">
        <w:rPr>
          <w:rFonts w:eastAsia="Calibri" w:cs="Times New Roman"/>
          <w:color w:val="767171"/>
          <w:szCs w:val="24"/>
          <w:lang w:val="es-DO"/>
        </w:rPr>
        <w:t xml:space="preserve"> en la categoría “Innovadores de la Comunidad”, por la creación de un servicio de Orientación Legal y Terapia Psicológica confidencial y sin costo para mujeres dominicanas de la diáspora, que se brinda a través de la página web </w:t>
      </w:r>
      <w:hyperlink r:id="rId23" w:history="1">
        <w:r w:rsidRPr="00D949CB">
          <w:rPr>
            <w:rStyle w:val="Hipervnculo"/>
            <w:rFonts w:eastAsia="Calibri" w:cs="Times New Roman"/>
            <w:color w:val="767171"/>
            <w:szCs w:val="24"/>
            <w:lang w:val="es-DO"/>
          </w:rPr>
          <w:t>www.asistencia.mujer.gob</w:t>
        </w:r>
      </w:hyperlink>
      <w:r w:rsidRPr="00D949CB">
        <w:rPr>
          <w:rFonts w:eastAsia="Calibri" w:cs="Times New Roman"/>
          <w:color w:val="767171"/>
          <w:szCs w:val="24"/>
          <w:lang w:val="es-DO"/>
        </w:rPr>
        <w:t xml:space="preserve"> o llamando al número 829-421-3242 en horario de 8:00 de la mañana a 4:00 de la tarde, hora dominicana.</w:t>
      </w:r>
    </w:p>
    <w:p w14:paraId="5845067A" w14:textId="77777777" w:rsidR="00543B15" w:rsidRPr="00D949CB" w:rsidRDefault="00543B15" w:rsidP="00543B15">
      <w:pPr>
        <w:spacing w:after="0" w:line="360" w:lineRule="auto"/>
        <w:jc w:val="both"/>
        <w:rPr>
          <w:rFonts w:eastAsia="Calibri" w:cs="Times New Roman"/>
          <w:color w:val="767171"/>
          <w:szCs w:val="24"/>
          <w:lang w:val="es-DO"/>
        </w:rPr>
      </w:pPr>
    </w:p>
    <w:p w14:paraId="6B166D4E" w14:textId="77777777" w:rsidR="00543B15" w:rsidRPr="00D949CB" w:rsidRDefault="00543B15" w:rsidP="00543B15">
      <w:pPr>
        <w:pStyle w:val="s12"/>
        <w:shd w:val="clear" w:color="auto" w:fill="FFFFFF"/>
        <w:spacing w:before="0" w:beforeAutospacing="0" w:after="384" w:afterAutospacing="0" w:line="360" w:lineRule="auto"/>
        <w:jc w:val="both"/>
        <w:textAlignment w:val="baseline"/>
        <w:rPr>
          <w:rFonts w:eastAsia="Calibri"/>
          <w:color w:val="767171"/>
          <w:lang w:val="es-DO" w:eastAsia="en-US"/>
        </w:rPr>
      </w:pPr>
      <w:r w:rsidRPr="00D949CB">
        <w:rPr>
          <w:rFonts w:eastAsia="Calibri"/>
          <w:color w:val="767171"/>
          <w:lang w:val="es-DO" w:eastAsia="en-US"/>
        </w:rPr>
        <w:t>Dicha distinción visibiliza y promueve las acciones del INDEX en su misión de llevar protección y mejorar la calidad de vida de las dominicanas y los dominicanos en el exterior, y del Ministerio de la Mujer de apoyar en ofrecer servicios para la prevención y atención a la violencia contra mujer dominicana,  la cual representa el 54.2% de las personas dominicanas en el exterior, y en su mayoría ha migrado para escapar de situaciones de violencia, por necesidades económicas o en la búsqueda de mejores oportunidades laborales. </w:t>
      </w:r>
    </w:p>
    <w:p w14:paraId="566C3442" w14:textId="77777777" w:rsidR="00543B15" w:rsidRPr="00D949CB" w:rsidRDefault="00543B15" w:rsidP="00543B15">
      <w:pPr>
        <w:pStyle w:val="s9"/>
        <w:shd w:val="clear" w:color="auto" w:fill="FFFFFF"/>
        <w:spacing w:before="0" w:beforeAutospacing="0" w:after="384" w:afterAutospacing="0" w:line="360" w:lineRule="auto"/>
        <w:jc w:val="both"/>
        <w:textAlignment w:val="baseline"/>
        <w:rPr>
          <w:rFonts w:eastAsia="Calibri"/>
          <w:color w:val="767171"/>
          <w:lang w:val="es-DO" w:eastAsia="en-US"/>
        </w:rPr>
      </w:pPr>
      <w:r w:rsidRPr="00D949CB">
        <w:rPr>
          <w:rFonts w:eastAsia="Calibri"/>
          <w:color w:val="767171"/>
          <w:lang w:val="es-DO" w:eastAsia="en-US"/>
        </w:rPr>
        <w:lastRenderedPageBreak/>
        <w:t>El campeón en esta categoría fue el Programa de Entrenamiento de Servidores Públicos que desarrolla el gobierno de Brasil. Los demás finalistas fueron la Plataforma </w:t>
      </w:r>
      <w:proofErr w:type="spellStart"/>
      <w:r w:rsidRPr="00D949CB">
        <w:rPr>
          <w:rFonts w:eastAsia="Calibri"/>
          <w:color w:val="767171"/>
          <w:lang w:val="es-DO" w:eastAsia="en-US"/>
        </w:rPr>
        <w:t>Sparkblue</w:t>
      </w:r>
      <w:proofErr w:type="spellEnd"/>
      <w:r w:rsidRPr="00D949CB">
        <w:rPr>
          <w:rFonts w:eastAsia="Calibri"/>
          <w:color w:val="767171"/>
          <w:lang w:val="es-DO" w:eastAsia="en-US"/>
        </w:rPr>
        <w:t> del Programa de Naciones Unidas para el Desarrollo (PNUD), el Programa de la Ciudad de </w:t>
      </w:r>
      <w:proofErr w:type="spellStart"/>
      <w:r w:rsidRPr="00D949CB">
        <w:rPr>
          <w:rFonts w:eastAsia="Calibri"/>
          <w:color w:val="767171"/>
          <w:lang w:val="es-DO" w:eastAsia="en-US"/>
        </w:rPr>
        <w:t>Malmo</w:t>
      </w:r>
      <w:proofErr w:type="spellEnd"/>
      <w:r w:rsidRPr="00D949CB">
        <w:rPr>
          <w:rFonts w:eastAsia="Calibri"/>
          <w:color w:val="767171"/>
          <w:lang w:val="es-DO" w:eastAsia="en-US"/>
        </w:rPr>
        <w:t> para implementar los Objetivos de Desarrollo Sostenible en Suiza y el Programa de Junior </w:t>
      </w:r>
      <w:proofErr w:type="spellStart"/>
      <w:r w:rsidRPr="00D949CB">
        <w:rPr>
          <w:rFonts w:eastAsia="Calibri"/>
          <w:color w:val="767171"/>
          <w:lang w:val="es-DO" w:eastAsia="en-US"/>
        </w:rPr>
        <w:t>Ambassadors</w:t>
      </w:r>
      <w:proofErr w:type="spellEnd"/>
      <w:r w:rsidRPr="00D949CB">
        <w:rPr>
          <w:rFonts w:eastAsia="Calibri"/>
          <w:color w:val="767171"/>
          <w:lang w:val="es-DO" w:eastAsia="en-US"/>
        </w:rPr>
        <w:t> de Estados Unidos. Estos finalistas fueron escogidos dentro doscientos de nominados presentados por servidores públicos alrededor del mundo para este y otros renglones del premio. La organización Apolítica es catalogada como la plataforma social para servidores públicos más prestigiosa a nivel mundial, la cual promueve e impulsa iniciativas como estas en instituciones del Estado. Además, facilita herramienta de capacitación para funcionarios gubernamentales.</w:t>
      </w:r>
    </w:p>
    <w:p w14:paraId="101DA99D" w14:textId="77777777" w:rsidR="00543B15" w:rsidRPr="00D949CB" w:rsidRDefault="00543B15" w:rsidP="00543B1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En adición a esto El Instituto de Dominicanos y </w:t>
      </w:r>
      <w:proofErr w:type="gramStart"/>
      <w:r w:rsidRPr="00D949CB">
        <w:rPr>
          <w:rFonts w:eastAsia="Calibri" w:cs="Times New Roman"/>
          <w:color w:val="767171"/>
          <w:szCs w:val="24"/>
          <w:lang w:val="es-DO"/>
        </w:rPr>
        <w:t>Dominicanas</w:t>
      </w:r>
      <w:proofErr w:type="gramEnd"/>
      <w:r w:rsidRPr="00D949CB">
        <w:rPr>
          <w:rFonts w:eastAsia="Calibri" w:cs="Times New Roman"/>
          <w:color w:val="767171"/>
          <w:szCs w:val="24"/>
          <w:lang w:val="es-DO"/>
        </w:rPr>
        <w:t xml:space="preserve"> en el Exterior (INDEX) y el Instituto de Educación Superior (CEF) Santo Domingo firmaron un acuerdo de colaboración que permitirá la capacitación y formación profesional de dominicanos radicados en el exterior. Dicho convenio prevé que esta institución académica ofrezca un trato preferente al INDEX, y por consecuencia, a los dominicanos en el exterior, en cuanto a la confección de planes de formación que se adapten a sus necesidades y objetivos.</w:t>
      </w:r>
    </w:p>
    <w:p w14:paraId="5D009325" w14:textId="77777777" w:rsidR="00543B15" w:rsidRPr="00D949CB" w:rsidRDefault="00543B15" w:rsidP="00543B15">
      <w:pPr>
        <w:spacing w:after="0" w:line="360" w:lineRule="auto"/>
        <w:jc w:val="both"/>
        <w:rPr>
          <w:rFonts w:eastAsia="Calibri" w:cs="Times New Roman"/>
          <w:color w:val="767171"/>
          <w:szCs w:val="24"/>
          <w:lang w:val="es-DO"/>
        </w:rPr>
      </w:pPr>
    </w:p>
    <w:p w14:paraId="7A19EB99" w14:textId="6DD730D2" w:rsidR="00543B15" w:rsidRPr="00D949CB" w:rsidRDefault="00543B15" w:rsidP="00543B1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Asimismo, se realizó el Torneo de Videojuegos Street </w:t>
      </w:r>
      <w:proofErr w:type="spellStart"/>
      <w:r w:rsidRPr="00D949CB">
        <w:rPr>
          <w:rFonts w:eastAsia="Calibri" w:cs="Times New Roman"/>
          <w:color w:val="767171"/>
          <w:szCs w:val="24"/>
          <w:lang w:val="es-DO"/>
        </w:rPr>
        <w:t>Figther</w:t>
      </w:r>
      <w:proofErr w:type="spellEnd"/>
      <w:r w:rsidRPr="00D949CB">
        <w:rPr>
          <w:rFonts w:eastAsia="Calibri" w:cs="Times New Roman"/>
          <w:color w:val="767171"/>
          <w:szCs w:val="24"/>
          <w:lang w:val="es-DO"/>
        </w:rPr>
        <w:t>, en coordinación con el INDEX y la liga domínico-americana de E-</w:t>
      </w:r>
      <w:proofErr w:type="spellStart"/>
      <w:r w:rsidRPr="00D949CB">
        <w:rPr>
          <w:rFonts w:eastAsia="Calibri" w:cs="Times New Roman"/>
          <w:color w:val="767171"/>
          <w:szCs w:val="24"/>
          <w:lang w:val="es-DO"/>
        </w:rPr>
        <w:t>sports</w:t>
      </w:r>
      <w:proofErr w:type="spellEnd"/>
      <w:r w:rsidRPr="00D949CB">
        <w:rPr>
          <w:rFonts w:eastAsia="Calibri" w:cs="Times New Roman"/>
          <w:color w:val="767171"/>
          <w:szCs w:val="24"/>
          <w:lang w:val="es-DO"/>
        </w:rPr>
        <w:t xml:space="preserve"> “Q-League” lanzada por la asociación </w:t>
      </w:r>
      <w:proofErr w:type="gramStart"/>
      <w:r w:rsidRPr="00D949CB">
        <w:rPr>
          <w:rFonts w:eastAsia="Calibri" w:cs="Times New Roman"/>
          <w:color w:val="767171"/>
          <w:szCs w:val="24"/>
          <w:lang w:val="es-DO"/>
        </w:rPr>
        <w:t>Dominicanos</w:t>
      </w:r>
      <w:proofErr w:type="gramEnd"/>
      <w:r w:rsidRPr="00D949CB">
        <w:rPr>
          <w:rFonts w:eastAsia="Calibri" w:cs="Times New Roman"/>
          <w:color w:val="767171"/>
          <w:szCs w:val="24"/>
          <w:lang w:val="es-DO"/>
        </w:rPr>
        <w:t xml:space="preserve"> USA (DUSA), competencia realizada en modalidad virtual, y contó con la participación de campeones internacionales de ascendencia dominicana como Saul Mena (</w:t>
      </w:r>
      <w:proofErr w:type="spellStart"/>
      <w:r w:rsidRPr="00D949CB">
        <w:rPr>
          <w:rFonts w:eastAsia="Calibri" w:cs="Times New Roman"/>
          <w:color w:val="767171"/>
          <w:szCs w:val="24"/>
          <w:lang w:val="es-DO"/>
        </w:rPr>
        <w:t>MenaRD</w:t>
      </w:r>
      <w:proofErr w:type="spellEnd"/>
      <w:r w:rsidRPr="00D949CB">
        <w:rPr>
          <w:rFonts w:eastAsia="Calibri" w:cs="Times New Roman"/>
          <w:color w:val="767171"/>
          <w:szCs w:val="24"/>
          <w:lang w:val="es-DO"/>
        </w:rPr>
        <w:t>) y los ganadores recibirán US$ 1,000.00 divididos en ocho categorías.</w:t>
      </w:r>
    </w:p>
    <w:p w14:paraId="0782BAD6" w14:textId="77777777" w:rsidR="007535DC" w:rsidRPr="00D949CB" w:rsidRDefault="007535DC" w:rsidP="00543B15">
      <w:pPr>
        <w:spacing w:after="0" w:line="360" w:lineRule="auto"/>
        <w:jc w:val="both"/>
        <w:rPr>
          <w:rFonts w:eastAsia="Calibri" w:cs="Times New Roman"/>
          <w:color w:val="767171"/>
          <w:szCs w:val="24"/>
          <w:lang w:val="es-DO"/>
        </w:rPr>
      </w:pPr>
    </w:p>
    <w:p w14:paraId="7378C98B" w14:textId="54ACE2B9" w:rsidR="007535DC" w:rsidRPr="00D949CB" w:rsidRDefault="007535DC" w:rsidP="00543B1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Realización del evento "Play and </w:t>
      </w:r>
      <w:proofErr w:type="spellStart"/>
      <w:r w:rsidRPr="00D949CB">
        <w:rPr>
          <w:rFonts w:eastAsia="Calibri" w:cs="Times New Roman"/>
          <w:color w:val="767171"/>
          <w:szCs w:val="24"/>
          <w:lang w:val="es-DO"/>
        </w:rPr>
        <w:t>Code</w:t>
      </w:r>
      <w:proofErr w:type="spellEnd"/>
      <w:r w:rsidRPr="00D949CB">
        <w:rPr>
          <w:rFonts w:eastAsia="Calibri" w:cs="Times New Roman"/>
          <w:color w:val="767171"/>
          <w:szCs w:val="24"/>
          <w:lang w:val="es-DO"/>
        </w:rPr>
        <w:t xml:space="preserve">" en el </w:t>
      </w:r>
      <w:proofErr w:type="spellStart"/>
      <w:r w:rsidRPr="00D949CB">
        <w:rPr>
          <w:rFonts w:eastAsia="Calibri" w:cs="Times New Roman"/>
          <w:color w:val="767171"/>
          <w:szCs w:val="24"/>
          <w:lang w:val="es-DO"/>
        </w:rPr>
        <w:t>Dreamyards</w:t>
      </w:r>
      <w:proofErr w:type="spellEnd"/>
      <w:r w:rsidRPr="00D949CB">
        <w:rPr>
          <w:rFonts w:eastAsia="Calibri" w:cs="Times New Roman"/>
          <w:color w:val="767171"/>
          <w:szCs w:val="24"/>
          <w:lang w:val="es-DO"/>
        </w:rPr>
        <w:t xml:space="preserve"> del BRONX, de la ciudad de NEW YORK que reunión a unos 70 jóvenes domínico-americanos </w:t>
      </w:r>
      <w:proofErr w:type="spellStart"/>
      <w:r w:rsidRPr="00D949CB">
        <w:rPr>
          <w:rFonts w:eastAsia="Calibri" w:cs="Times New Roman"/>
          <w:color w:val="767171"/>
          <w:szCs w:val="24"/>
          <w:lang w:val="es-DO"/>
        </w:rPr>
        <w:t>gamers</w:t>
      </w:r>
      <w:proofErr w:type="spellEnd"/>
      <w:r w:rsidRPr="00D949CB">
        <w:rPr>
          <w:rFonts w:eastAsia="Calibri" w:cs="Times New Roman"/>
          <w:color w:val="767171"/>
          <w:szCs w:val="24"/>
          <w:lang w:val="es-DO"/>
        </w:rPr>
        <w:t xml:space="preserve"> y programadores a través de la tecnología de videojuegos. Así como la </w:t>
      </w:r>
      <w:r w:rsidRPr="00D949CB">
        <w:rPr>
          <w:rFonts w:eastAsia="Calibri" w:cs="Times New Roman"/>
          <w:color w:val="767171"/>
          <w:szCs w:val="24"/>
          <w:lang w:val="es-DO"/>
        </w:rPr>
        <w:lastRenderedPageBreak/>
        <w:t>Segunda Feria Inmersiva de la Tecnología de Videojuegos y su potencial para vincular a la diáspora dominicana al codesarrollo que conectó a través de esta tecnología a jóvenes residente en NY con jóvenes dominicanos a través de competencias de videojuegos y otorgó becas valoradas en más de USD$75,000 dólares para programación, AVR y desarrollo de e-</w:t>
      </w:r>
      <w:proofErr w:type="spellStart"/>
      <w:r w:rsidRPr="00D949CB">
        <w:rPr>
          <w:rFonts w:eastAsia="Calibri" w:cs="Times New Roman"/>
          <w:color w:val="767171"/>
          <w:szCs w:val="24"/>
          <w:lang w:val="es-DO"/>
        </w:rPr>
        <w:t>sports</w:t>
      </w:r>
      <w:proofErr w:type="spellEnd"/>
      <w:r w:rsidRPr="00D949CB">
        <w:rPr>
          <w:rFonts w:eastAsia="Calibri" w:cs="Times New Roman"/>
          <w:color w:val="767171"/>
          <w:szCs w:val="24"/>
          <w:lang w:val="es-DO"/>
        </w:rPr>
        <w:t xml:space="preserve">. Además del Lanzamiento de la plataforma DISCORD en el marco del programa DUSA-Codes que se ejecuta con la asociación </w:t>
      </w:r>
      <w:proofErr w:type="gramStart"/>
      <w:r w:rsidRPr="00D949CB">
        <w:rPr>
          <w:rFonts w:eastAsia="Calibri" w:cs="Times New Roman"/>
          <w:color w:val="767171"/>
          <w:szCs w:val="24"/>
          <w:lang w:val="es-DO"/>
        </w:rPr>
        <w:t>Dominicanos</w:t>
      </w:r>
      <w:proofErr w:type="gramEnd"/>
      <w:r w:rsidRPr="00D949CB">
        <w:rPr>
          <w:rFonts w:eastAsia="Calibri" w:cs="Times New Roman"/>
          <w:color w:val="767171"/>
          <w:szCs w:val="24"/>
          <w:lang w:val="es-DO"/>
        </w:rPr>
        <w:t xml:space="preserve"> USA (DUSA) para conectar a dominicanos residentes en Estados Unidos con dominicanos del país para compartir experiencias sobre temas tecnológicos, acceso a becas de programación y torneos de videojuegos que han impactado este semestre a 343 jóvenes dominicanos y domínico-americanos.</w:t>
      </w:r>
    </w:p>
    <w:p w14:paraId="4F7041C5" w14:textId="77777777" w:rsidR="00543B15" w:rsidRPr="00D949CB" w:rsidRDefault="00543B15" w:rsidP="00543B15">
      <w:pPr>
        <w:spacing w:after="0" w:line="360" w:lineRule="auto"/>
        <w:jc w:val="both"/>
        <w:rPr>
          <w:rFonts w:eastAsia="Calibri" w:cs="Times New Roman"/>
          <w:color w:val="767171"/>
          <w:szCs w:val="24"/>
          <w:lang w:val="es-DO"/>
        </w:rPr>
      </w:pPr>
    </w:p>
    <w:p w14:paraId="2097FFB4" w14:textId="3FCDF130" w:rsidR="00543B15" w:rsidRPr="00D949CB" w:rsidRDefault="00543B15" w:rsidP="00543B1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Se desarrolló del mismo modo, el Concurso de Cortometrajes “Huellas de mi Quisqueya”. En el cual el Ministerio de Relaciones Exteriores (MIREX), a través del Instituto de Dominicanos y </w:t>
      </w:r>
      <w:proofErr w:type="gramStart"/>
      <w:r w:rsidRPr="00D949CB">
        <w:rPr>
          <w:rFonts w:eastAsia="Calibri" w:cs="Times New Roman"/>
          <w:color w:val="767171"/>
          <w:szCs w:val="24"/>
          <w:lang w:val="es-DO"/>
        </w:rPr>
        <w:t>Dominicanas</w:t>
      </w:r>
      <w:proofErr w:type="gramEnd"/>
      <w:r w:rsidRPr="00D949CB">
        <w:rPr>
          <w:rFonts w:eastAsia="Calibri" w:cs="Times New Roman"/>
          <w:color w:val="767171"/>
          <w:szCs w:val="24"/>
          <w:lang w:val="es-DO"/>
        </w:rPr>
        <w:t xml:space="preserve"> en el Exterior (INDEX), anunció los ganadores del Concurso de Cortometrajes “Huellas de mi Quisqueya” edición 2021, el cual contó con el auspicio del Banco BHD León y permitió proyectar los valores de la dominicanidad. Los tres ganadores fueron, en primer lugar, con una dotación de 3 mil dólares, Oscar Enrique </w:t>
      </w:r>
      <w:proofErr w:type="spellStart"/>
      <w:r w:rsidRPr="00D949CB">
        <w:rPr>
          <w:rFonts w:eastAsia="Calibri" w:cs="Times New Roman"/>
          <w:color w:val="767171"/>
          <w:szCs w:val="24"/>
          <w:lang w:val="es-DO"/>
        </w:rPr>
        <w:t>Socías</w:t>
      </w:r>
      <w:proofErr w:type="spellEnd"/>
      <w:r w:rsidRPr="00D949CB">
        <w:rPr>
          <w:rFonts w:eastAsia="Calibri" w:cs="Times New Roman"/>
          <w:color w:val="767171"/>
          <w:szCs w:val="24"/>
          <w:lang w:val="es-DO"/>
        </w:rPr>
        <w:t xml:space="preserve"> Santana, residente en Japón, con el cortometraje titulado “</w:t>
      </w:r>
      <w:proofErr w:type="gramStart"/>
      <w:r w:rsidRPr="00D949CB">
        <w:rPr>
          <w:rFonts w:eastAsia="Calibri" w:cs="Times New Roman"/>
          <w:color w:val="767171"/>
          <w:szCs w:val="24"/>
          <w:lang w:val="es-DO"/>
        </w:rPr>
        <w:t>Dominicanos</w:t>
      </w:r>
      <w:proofErr w:type="gramEnd"/>
      <w:r w:rsidRPr="00D949CB">
        <w:rPr>
          <w:rFonts w:eastAsia="Calibri" w:cs="Times New Roman"/>
          <w:color w:val="767171"/>
          <w:szCs w:val="24"/>
          <w:lang w:val="es-DO"/>
        </w:rPr>
        <w:t xml:space="preserve"> en Japón”; en segundo </w:t>
      </w:r>
      <w:r w:rsidR="005F5C94" w:rsidRPr="00D949CB">
        <w:rPr>
          <w:rFonts w:eastAsia="Calibri" w:cs="Times New Roman"/>
          <w:color w:val="767171"/>
          <w:szCs w:val="24"/>
          <w:lang w:val="es-DO"/>
        </w:rPr>
        <w:t>lugar,</w:t>
      </w:r>
      <w:r w:rsidRPr="00D949CB">
        <w:rPr>
          <w:rFonts w:eastAsia="Calibri" w:cs="Times New Roman"/>
          <w:color w:val="767171"/>
          <w:szCs w:val="24"/>
          <w:lang w:val="es-DO"/>
        </w:rPr>
        <w:t xml:space="preserve"> que recibió dos mil dólares quedó Luis María Estévez Pérez, radicado en Perú, con el audiovisual “Huellas de mi Quisqueya”; mientras que en tercero ganó Karen Mariel Joaquín Cedano, quien vive en Barcelona, España y participó con el corto que tituló “Sentidos”, recibiendo mil dólares.</w:t>
      </w:r>
    </w:p>
    <w:p w14:paraId="02396DC4" w14:textId="77777777" w:rsidR="00543B15" w:rsidRPr="00D949CB" w:rsidRDefault="00543B15" w:rsidP="00543B15">
      <w:pPr>
        <w:spacing w:after="0" w:line="360" w:lineRule="auto"/>
        <w:jc w:val="both"/>
        <w:rPr>
          <w:rFonts w:eastAsia="Calibri" w:cs="Times New Roman"/>
          <w:color w:val="767171"/>
          <w:szCs w:val="24"/>
          <w:lang w:val="es-DO"/>
        </w:rPr>
      </w:pPr>
    </w:p>
    <w:p w14:paraId="7034B5B7" w14:textId="45C82CA0" w:rsidR="00543B15" w:rsidRPr="00D949CB" w:rsidRDefault="00543B15" w:rsidP="00543B1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Publicación del documento </w:t>
      </w:r>
      <w:r w:rsidR="00AA721A" w:rsidRPr="00D949CB">
        <w:rPr>
          <w:rFonts w:eastAsia="Calibri" w:cs="Times New Roman"/>
          <w:color w:val="767171"/>
          <w:szCs w:val="24"/>
          <w:lang w:val="es-DO"/>
        </w:rPr>
        <w:t>e</w:t>
      </w:r>
      <w:r w:rsidRPr="00D949CB">
        <w:rPr>
          <w:rFonts w:eastAsia="Calibri" w:cs="Times New Roman"/>
          <w:color w:val="767171"/>
          <w:szCs w:val="24"/>
          <w:lang w:val="es-DO"/>
        </w:rPr>
        <w:t xml:space="preserve">l </w:t>
      </w:r>
      <w:r w:rsidR="00AA721A" w:rsidRPr="00D949CB">
        <w:rPr>
          <w:rFonts w:eastAsia="Calibri" w:cs="Times New Roman"/>
          <w:color w:val="767171"/>
          <w:szCs w:val="24"/>
          <w:lang w:val="es-DO"/>
        </w:rPr>
        <w:t>e</w:t>
      </w:r>
      <w:r w:rsidRPr="00D949CB">
        <w:rPr>
          <w:rFonts w:eastAsia="Calibri" w:cs="Times New Roman"/>
          <w:color w:val="767171"/>
          <w:szCs w:val="24"/>
          <w:lang w:val="es-DO"/>
        </w:rPr>
        <w:t xml:space="preserve">stado de la intermediación de transferencias de remesas y perspectivas hacia su modernización para la inclusión financiera en República Dominicana, elaborado en coordinación del INDEX y la Organización Internacional para las Migraciones, el cual analiza el mercado de transferencias de dinero a la República Dominicana. En general, se revisa la competencia en el </w:t>
      </w:r>
      <w:r w:rsidRPr="00D949CB">
        <w:rPr>
          <w:rFonts w:eastAsia="Calibri" w:cs="Times New Roman"/>
          <w:color w:val="767171"/>
          <w:szCs w:val="24"/>
          <w:lang w:val="es-DO"/>
        </w:rPr>
        <w:lastRenderedPageBreak/>
        <w:t xml:space="preserve">mercado y, particularmente, los costos de transacción en el envío de dinero. Dentro de los hallazgos del estudio se encuentran los siguientes: </w:t>
      </w:r>
    </w:p>
    <w:p w14:paraId="312C328F" w14:textId="77777777" w:rsidR="00543B15" w:rsidRPr="00D949CB" w:rsidRDefault="00543B15" w:rsidP="00543B15">
      <w:pPr>
        <w:spacing w:after="0" w:line="360" w:lineRule="auto"/>
        <w:jc w:val="both"/>
        <w:rPr>
          <w:rFonts w:eastAsia="Calibri" w:cs="Times New Roman"/>
          <w:color w:val="767171"/>
          <w:szCs w:val="24"/>
          <w:lang w:val="es-DO"/>
        </w:rPr>
      </w:pPr>
    </w:p>
    <w:p w14:paraId="079C52EC" w14:textId="60327E4C" w:rsidR="00543B15" w:rsidRPr="00D949CB" w:rsidRDefault="00543B15" w:rsidP="007C1249">
      <w:pPr>
        <w:pStyle w:val="Prrafodelista"/>
        <w:numPr>
          <w:ilvl w:val="0"/>
          <w:numId w:val="53"/>
        </w:numPr>
        <w:spacing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República Dominicana recibe un promedio de 1.3 millones de transacciones de dinero de persona a persona al mes, lo que representa el 40% de todos los hogares del </w:t>
      </w:r>
      <w:r w:rsidR="00F95E67" w:rsidRPr="00D949CB">
        <w:rPr>
          <w:rFonts w:eastAsia="Calibri" w:cs="Times New Roman"/>
          <w:color w:val="767171"/>
          <w:szCs w:val="24"/>
          <w:lang w:val="es-DO"/>
        </w:rPr>
        <w:t>país</w:t>
      </w:r>
      <w:r w:rsidRPr="00D949CB">
        <w:rPr>
          <w:rFonts w:eastAsia="Calibri" w:cs="Times New Roman"/>
          <w:color w:val="767171"/>
          <w:szCs w:val="24"/>
          <w:lang w:val="es-DO"/>
        </w:rPr>
        <w:t xml:space="preserve">; </w:t>
      </w:r>
    </w:p>
    <w:p w14:paraId="10858029" w14:textId="77777777" w:rsidR="00210250" w:rsidRPr="00D949CB" w:rsidRDefault="00210250" w:rsidP="009F034C">
      <w:pPr>
        <w:pStyle w:val="Prrafodelista"/>
        <w:spacing w:line="360" w:lineRule="auto"/>
        <w:ind w:left="786"/>
        <w:jc w:val="both"/>
        <w:rPr>
          <w:rFonts w:eastAsia="Calibri" w:cs="Times New Roman"/>
          <w:color w:val="767171"/>
          <w:szCs w:val="24"/>
          <w:lang w:val="es-DO"/>
        </w:rPr>
      </w:pPr>
    </w:p>
    <w:p w14:paraId="2E0F9B86" w14:textId="6A618BC2" w:rsidR="00543B15" w:rsidRPr="00D949CB" w:rsidRDefault="00543B15" w:rsidP="007C1249">
      <w:pPr>
        <w:pStyle w:val="Prrafodelista"/>
        <w:numPr>
          <w:ilvl w:val="0"/>
          <w:numId w:val="53"/>
        </w:numPr>
        <w:spacing w:line="360" w:lineRule="auto"/>
        <w:jc w:val="both"/>
        <w:rPr>
          <w:rFonts w:eastAsia="Calibri" w:cs="Times New Roman"/>
          <w:color w:val="767171"/>
          <w:szCs w:val="24"/>
          <w:lang w:val="es-DO"/>
        </w:rPr>
      </w:pPr>
      <w:r w:rsidRPr="00D949CB">
        <w:rPr>
          <w:rFonts w:eastAsia="Calibri" w:cs="Times New Roman"/>
          <w:color w:val="767171"/>
          <w:szCs w:val="24"/>
          <w:lang w:val="es-DO"/>
        </w:rPr>
        <w:t>Más del 80% de tales transferencias se originan en los Estados Unidos</w:t>
      </w:r>
      <w:r w:rsidR="00F95E67" w:rsidRPr="00D949CB">
        <w:rPr>
          <w:rFonts w:eastAsia="Calibri" w:cs="Times New Roman"/>
          <w:color w:val="767171"/>
          <w:szCs w:val="24"/>
          <w:lang w:val="es-DO"/>
        </w:rPr>
        <w:t xml:space="preserve"> de América</w:t>
      </w:r>
      <w:r w:rsidRPr="00D949CB">
        <w:rPr>
          <w:rFonts w:eastAsia="Calibri" w:cs="Times New Roman"/>
          <w:color w:val="767171"/>
          <w:szCs w:val="24"/>
          <w:lang w:val="es-DO"/>
        </w:rPr>
        <w:t xml:space="preserve">, lo que refleja un mayor valor enviado con relación a la población migrante; </w:t>
      </w:r>
    </w:p>
    <w:p w14:paraId="483D84B0" w14:textId="77777777" w:rsidR="00210250" w:rsidRPr="00D949CB" w:rsidRDefault="00210250" w:rsidP="009F034C">
      <w:pPr>
        <w:pStyle w:val="Prrafodelista"/>
        <w:spacing w:line="360" w:lineRule="auto"/>
        <w:ind w:left="786"/>
        <w:jc w:val="both"/>
        <w:rPr>
          <w:rFonts w:eastAsia="Calibri" w:cs="Times New Roman"/>
          <w:color w:val="767171"/>
          <w:szCs w:val="24"/>
          <w:lang w:val="es-DO"/>
        </w:rPr>
      </w:pPr>
    </w:p>
    <w:p w14:paraId="2C3ADE96" w14:textId="6C926BC6" w:rsidR="00543B15" w:rsidRPr="00D949CB" w:rsidRDefault="00543B15" w:rsidP="007C1249">
      <w:pPr>
        <w:pStyle w:val="Prrafodelista"/>
        <w:numPr>
          <w:ilvl w:val="0"/>
          <w:numId w:val="53"/>
        </w:numPr>
        <w:spacing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La cantidad promedio de cada una de las transacciones es de US$301, y se da cada dieciséis veces al año; </w:t>
      </w:r>
    </w:p>
    <w:p w14:paraId="6A9831D7" w14:textId="77777777" w:rsidR="00210250" w:rsidRPr="00D949CB" w:rsidRDefault="00210250" w:rsidP="009F034C">
      <w:pPr>
        <w:pStyle w:val="Prrafodelista"/>
        <w:spacing w:line="360" w:lineRule="auto"/>
        <w:ind w:left="786"/>
        <w:jc w:val="both"/>
        <w:rPr>
          <w:rFonts w:eastAsia="Calibri" w:cs="Times New Roman"/>
          <w:color w:val="767171"/>
          <w:szCs w:val="24"/>
          <w:lang w:val="es-DO"/>
        </w:rPr>
      </w:pPr>
    </w:p>
    <w:p w14:paraId="071B0557" w14:textId="7B183438" w:rsidR="00543B15" w:rsidRPr="00D949CB" w:rsidRDefault="00543B15" w:rsidP="007C1249">
      <w:pPr>
        <w:pStyle w:val="Prrafodelista"/>
        <w:numPr>
          <w:ilvl w:val="0"/>
          <w:numId w:val="53"/>
        </w:numPr>
        <w:spacing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El costo de transferencia oscila entre los US$7 (de acuerdo con los migrantes), a los 9 dólares (considerando el costo de enviar US$200); </w:t>
      </w:r>
    </w:p>
    <w:p w14:paraId="4C1189ED" w14:textId="77777777" w:rsidR="00210250" w:rsidRPr="00D949CB" w:rsidRDefault="00210250" w:rsidP="009F034C">
      <w:pPr>
        <w:pStyle w:val="Prrafodelista"/>
        <w:spacing w:line="360" w:lineRule="auto"/>
        <w:ind w:left="786"/>
        <w:jc w:val="both"/>
        <w:rPr>
          <w:rFonts w:eastAsia="Calibri" w:cs="Times New Roman"/>
          <w:color w:val="767171"/>
          <w:szCs w:val="24"/>
          <w:lang w:val="es-DO"/>
        </w:rPr>
      </w:pPr>
    </w:p>
    <w:p w14:paraId="0728EFC3" w14:textId="6BBCFBB7" w:rsidR="00543B15" w:rsidRPr="00D949CB" w:rsidRDefault="00543B15" w:rsidP="007C1249">
      <w:pPr>
        <w:pStyle w:val="Prrafodelista"/>
        <w:numPr>
          <w:ilvl w:val="0"/>
          <w:numId w:val="53"/>
        </w:numPr>
        <w:spacing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Con relación al promedio enviado de US$300 o US$200 de referencia, los costos de transferencia están por debajo del Objetivo de Desarrollo Sostenible 10.c de 3% para el año 2030; </w:t>
      </w:r>
    </w:p>
    <w:p w14:paraId="0AFEB3EF" w14:textId="77777777" w:rsidR="00210250" w:rsidRPr="00D949CB" w:rsidRDefault="00210250" w:rsidP="009F034C">
      <w:pPr>
        <w:pStyle w:val="Prrafodelista"/>
        <w:spacing w:line="360" w:lineRule="auto"/>
        <w:ind w:left="786"/>
        <w:jc w:val="both"/>
        <w:rPr>
          <w:rFonts w:eastAsia="Calibri" w:cs="Times New Roman"/>
          <w:color w:val="767171"/>
          <w:szCs w:val="24"/>
          <w:lang w:val="es-DO"/>
        </w:rPr>
      </w:pPr>
    </w:p>
    <w:p w14:paraId="5B1D7628" w14:textId="57E5190C" w:rsidR="00543B15" w:rsidRPr="00D949CB" w:rsidRDefault="00543B15" w:rsidP="007C1249">
      <w:pPr>
        <w:pStyle w:val="Prrafodelista"/>
        <w:numPr>
          <w:ilvl w:val="0"/>
          <w:numId w:val="53"/>
        </w:numPr>
        <w:spacing w:line="360" w:lineRule="auto"/>
        <w:jc w:val="both"/>
        <w:rPr>
          <w:rFonts w:eastAsia="Calibri" w:cs="Times New Roman"/>
          <w:color w:val="767171"/>
          <w:szCs w:val="24"/>
          <w:lang w:val="es-DO"/>
        </w:rPr>
      </w:pPr>
      <w:r w:rsidRPr="00D949CB">
        <w:rPr>
          <w:rFonts w:eastAsia="Calibri" w:cs="Times New Roman"/>
          <w:color w:val="767171"/>
          <w:szCs w:val="24"/>
          <w:lang w:val="es-DO"/>
        </w:rPr>
        <w:t>El costo de transacción puede ser superior al 4% cuando el envío es en efectivo y pagado en pesos, lo que aplica al 30% de los que envían dinero.</w:t>
      </w:r>
    </w:p>
    <w:p w14:paraId="144AC4D6" w14:textId="77777777" w:rsidR="00543B15" w:rsidRPr="00D949CB" w:rsidRDefault="00543B15" w:rsidP="00543B15">
      <w:pPr>
        <w:spacing w:after="0" w:line="360" w:lineRule="auto"/>
        <w:jc w:val="both"/>
        <w:rPr>
          <w:rFonts w:eastAsia="Calibri" w:cs="Times New Roman"/>
          <w:b/>
          <w:color w:val="767171"/>
          <w:szCs w:val="24"/>
          <w:lang w:val="es-ES"/>
        </w:rPr>
      </w:pPr>
    </w:p>
    <w:p w14:paraId="136DF33A" w14:textId="77777777" w:rsidR="00543B15" w:rsidRPr="00D949CB" w:rsidRDefault="00543B15" w:rsidP="00543B1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Como parte de las acciones dirigidas a la Atención a la diáspora, se encuentran:</w:t>
      </w:r>
    </w:p>
    <w:p w14:paraId="5CF57CCB" w14:textId="77777777" w:rsidR="00452B53" w:rsidRDefault="00452B53" w:rsidP="00210250">
      <w:pPr>
        <w:pStyle w:val="NormalWeb"/>
        <w:spacing w:before="0" w:beforeAutospacing="0" w:after="0" w:afterAutospacing="0" w:line="360" w:lineRule="auto"/>
        <w:jc w:val="both"/>
        <w:rPr>
          <w:rFonts w:eastAsia="Calibri"/>
          <w:color w:val="767171"/>
          <w:lang w:val="es-ES" w:eastAsia="en-US"/>
        </w:rPr>
      </w:pPr>
    </w:p>
    <w:p w14:paraId="5AF27A97" w14:textId="464194C7" w:rsidR="00543B15" w:rsidRPr="00D949CB" w:rsidRDefault="007535DC" w:rsidP="00210250">
      <w:pPr>
        <w:pStyle w:val="NormalWeb"/>
        <w:spacing w:before="0" w:beforeAutospacing="0" w:after="0" w:afterAutospacing="0" w:line="360" w:lineRule="auto"/>
        <w:jc w:val="both"/>
        <w:rPr>
          <w:rFonts w:eastAsia="Calibri"/>
          <w:color w:val="767171"/>
          <w:lang w:val="es-ES" w:eastAsia="en-US"/>
        </w:rPr>
      </w:pPr>
      <w:r w:rsidRPr="00D949CB">
        <w:rPr>
          <w:rFonts w:eastAsia="Calibri"/>
          <w:color w:val="767171"/>
          <w:lang w:val="es-ES" w:eastAsia="en-US"/>
        </w:rPr>
        <w:t>Nueve</w:t>
      </w:r>
      <w:r w:rsidR="00543B15" w:rsidRPr="00D949CB">
        <w:rPr>
          <w:rFonts w:eastAsia="Calibri"/>
          <w:color w:val="767171"/>
          <w:lang w:val="es-ES" w:eastAsia="en-US"/>
        </w:rPr>
        <w:t xml:space="preserve"> (</w:t>
      </w:r>
      <w:r w:rsidRPr="00D949CB">
        <w:rPr>
          <w:rFonts w:eastAsia="Calibri"/>
          <w:color w:val="767171"/>
          <w:lang w:val="es-ES" w:eastAsia="en-US"/>
        </w:rPr>
        <w:t>9</w:t>
      </w:r>
      <w:r w:rsidR="00543B15" w:rsidRPr="00D949CB">
        <w:rPr>
          <w:rFonts w:eastAsia="Calibri"/>
          <w:color w:val="767171"/>
          <w:lang w:val="es-ES" w:eastAsia="en-US"/>
        </w:rPr>
        <w:t xml:space="preserve">) </w:t>
      </w:r>
      <w:r w:rsidR="00B30961" w:rsidRPr="00D949CB">
        <w:rPr>
          <w:rFonts w:eastAsia="Calibri"/>
          <w:color w:val="767171"/>
          <w:lang w:val="es-ES" w:eastAsia="en-US"/>
        </w:rPr>
        <w:t>c</w:t>
      </w:r>
      <w:r w:rsidR="00543B15" w:rsidRPr="00D949CB">
        <w:rPr>
          <w:rFonts w:eastAsia="Calibri"/>
          <w:color w:val="767171"/>
          <w:lang w:val="es-ES" w:eastAsia="en-US"/>
        </w:rPr>
        <w:t xml:space="preserve">iclos de encuentros con la diáspora denominados: “Qué hay de nuevo en RD?” para llevar información a los dominicanos en el exterior de cómo las instituciones nacionales trabajan en beneficio de todos, aún en el extranjero. La primera jornada se realizó con la Unidad de Reinserción de Repatriados de la </w:t>
      </w:r>
      <w:r w:rsidR="00543B15" w:rsidRPr="00D949CB">
        <w:rPr>
          <w:rFonts w:eastAsia="Calibri"/>
          <w:color w:val="767171"/>
          <w:lang w:val="es-ES" w:eastAsia="en-US"/>
        </w:rPr>
        <w:lastRenderedPageBreak/>
        <w:t xml:space="preserve">Procuraduría General de República Dominicana, que contó con una asistencia de setenta y cinco (75) personas conectadas desde diferentes países </w:t>
      </w:r>
      <w:r w:rsidR="00C90FCE" w:rsidRPr="00D949CB">
        <w:rPr>
          <w:rFonts w:eastAsia="Calibri"/>
          <w:color w:val="767171"/>
          <w:lang w:val="es-ES" w:eastAsia="en-US"/>
        </w:rPr>
        <w:t xml:space="preserve">del mundo </w:t>
      </w:r>
      <w:r w:rsidR="00543B15" w:rsidRPr="00D949CB">
        <w:rPr>
          <w:rFonts w:eastAsia="Calibri"/>
          <w:color w:val="767171"/>
          <w:lang w:val="es-ES" w:eastAsia="en-US"/>
        </w:rPr>
        <w:t xml:space="preserve">durante el encuentro; luego con la participación del Departamento de Exoneraciones de la Dirección General de Aduanas, se abordaron los temas relativos a los beneficios que otorgan las leyes 168-67 y 146-00; igualmente con la participación del Dirección General de Jubilaciones y Pensiones, se abordaron los temas relativos al Sistema de Reparto Ley 379-81. </w:t>
      </w:r>
    </w:p>
    <w:p w14:paraId="2355C98D" w14:textId="77777777" w:rsidR="00543B15" w:rsidRPr="00D949CB" w:rsidRDefault="00543B15" w:rsidP="00543B15">
      <w:pPr>
        <w:pStyle w:val="NormalWeb"/>
        <w:spacing w:before="0" w:beforeAutospacing="0" w:after="0" w:afterAutospacing="0" w:line="360" w:lineRule="auto"/>
        <w:ind w:left="425"/>
        <w:jc w:val="both"/>
        <w:rPr>
          <w:rFonts w:eastAsia="Calibri"/>
          <w:color w:val="767171"/>
          <w:lang w:val="es-ES" w:eastAsia="en-US"/>
        </w:rPr>
      </w:pPr>
    </w:p>
    <w:p w14:paraId="2D21DFC5" w14:textId="77777777" w:rsidR="00543B15" w:rsidRPr="00D949CB" w:rsidRDefault="00543B15" w:rsidP="00210250">
      <w:pPr>
        <w:pStyle w:val="NormalWeb"/>
        <w:spacing w:before="0" w:beforeAutospacing="0" w:after="0" w:afterAutospacing="0" w:line="360" w:lineRule="auto"/>
        <w:jc w:val="both"/>
        <w:rPr>
          <w:rFonts w:eastAsia="Calibri"/>
          <w:color w:val="767171"/>
          <w:lang w:val="es-ES" w:eastAsia="en-US"/>
        </w:rPr>
      </w:pPr>
      <w:r w:rsidRPr="00D949CB">
        <w:rPr>
          <w:rFonts w:eastAsia="Calibri"/>
          <w:color w:val="767171"/>
          <w:lang w:val="es-DO"/>
        </w:rPr>
        <w:t xml:space="preserve">Promoción de los beneficios que otorgan las leyes 168-67 de la Dirección General de Aduanas y la 146-00 sobre reformas arancelarias. Encuentro para dar a conocer las funciones del INTRANT los pasos para la renovación y duplicado por pérdida del </w:t>
      </w:r>
      <w:proofErr w:type="gramStart"/>
      <w:r w:rsidRPr="00D949CB">
        <w:rPr>
          <w:rFonts w:eastAsia="Calibri"/>
          <w:color w:val="767171"/>
          <w:lang w:val="es-DO"/>
        </w:rPr>
        <w:t>Carnet</w:t>
      </w:r>
      <w:proofErr w:type="gramEnd"/>
      <w:r w:rsidRPr="00D949CB">
        <w:rPr>
          <w:rFonts w:eastAsia="Calibri"/>
          <w:color w:val="767171"/>
          <w:lang w:val="es-DO"/>
        </w:rPr>
        <w:t xml:space="preserve"> de conducir dominicano en el exterior. Ciclo de asesoría en coordinación con la Procuraduría General de la República, para informar a la comunidad dominicana en el exterior sobre Unidad de Reinserción de Repatriados (UNRE-PGR). Asesorías en para los Planes Nacionales de Vivienda Familia Feliz en coordinación con el Ministerio de la </w:t>
      </w:r>
      <w:r w:rsidRPr="00D949CB">
        <w:rPr>
          <w:rFonts w:eastAsia="Calibri"/>
          <w:color w:val="767171"/>
          <w:lang w:val="es-ES" w:eastAsia="en-US"/>
        </w:rPr>
        <w:t>Presidencia.</w:t>
      </w:r>
    </w:p>
    <w:p w14:paraId="07924F3A" w14:textId="77777777" w:rsidR="00543B15" w:rsidRPr="00D949CB" w:rsidRDefault="00543B15" w:rsidP="00543B15">
      <w:pPr>
        <w:pStyle w:val="NormalWeb"/>
        <w:spacing w:before="0" w:beforeAutospacing="0" w:after="0" w:afterAutospacing="0" w:line="360" w:lineRule="auto"/>
        <w:ind w:left="425"/>
        <w:jc w:val="both"/>
        <w:rPr>
          <w:rFonts w:eastAsia="Calibri"/>
          <w:color w:val="767171"/>
          <w:lang w:val="es-ES" w:eastAsia="en-US"/>
        </w:rPr>
      </w:pPr>
    </w:p>
    <w:p w14:paraId="12F62290" w14:textId="77777777" w:rsidR="00543B15" w:rsidRPr="00D949CB" w:rsidRDefault="00543B15" w:rsidP="00210250">
      <w:pPr>
        <w:pStyle w:val="NormalWeb"/>
        <w:spacing w:before="0" w:beforeAutospacing="0" w:after="0" w:afterAutospacing="0" w:line="360" w:lineRule="auto"/>
        <w:jc w:val="both"/>
        <w:rPr>
          <w:rFonts w:eastAsia="Calibri"/>
          <w:color w:val="767171"/>
          <w:lang w:val="es-ES" w:eastAsia="en-US"/>
        </w:rPr>
      </w:pPr>
      <w:r w:rsidRPr="00D949CB">
        <w:rPr>
          <w:rFonts w:eastAsia="Calibri"/>
          <w:color w:val="767171"/>
          <w:lang w:val="es-ES" w:eastAsia="en-US"/>
        </w:rPr>
        <w:t>Inversión de la diáspora en dos (2) comunidades de origen a través de la Jornada de codesarrollo mediante torneos en la plataforma digital de videojuegos, y donaciones a comunidades vulnerables de las Matas de Farfán.</w:t>
      </w:r>
    </w:p>
    <w:p w14:paraId="0798B486" w14:textId="77777777" w:rsidR="00543B15" w:rsidRPr="00D949CB" w:rsidRDefault="00543B15" w:rsidP="00543B15">
      <w:pPr>
        <w:pStyle w:val="NormalWeb"/>
        <w:spacing w:before="0" w:beforeAutospacing="0" w:after="0" w:afterAutospacing="0" w:line="360" w:lineRule="auto"/>
        <w:ind w:left="425"/>
        <w:jc w:val="both"/>
        <w:rPr>
          <w:rFonts w:eastAsia="Calibri"/>
          <w:color w:val="767171"/>
          <w:lang w:val="es-ES" w:eastAsia="en-US"/>
        </w:rPr>
      </w:pPr>
    </w:p>
    <w:p w14:paraId="4492873D" w14:textId="77777777" w:rsidR="00543B15" w:rsidRPr="00D949CB" w:rsidRDefault="00543B15" w:rsidP="00543B15">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En adición a esto, el Viceministerio para las Comunidades Dominicanas en el Exterior logró implementar un conjunto de actividades que permitieron la puesta en funcionamiento de los INDEX y la disponibilidad de una serie de servicios dirigidos a la diáspora. Se describen las actividades más relevantes a continuación:</w:t>
      </w:r>
    </w:p>
    <w:p w14:paraId="1B5637E6" w14:textId="77777777" w:rsidR="00E62EC1" w:rsidRPr="00D949CB" w:rsidRDefault="00E62EC1" w:rsidP="00543B15">
      <w:pPr>
        <w:spacing w:after="0" w:line="360" w:lineRule="auto"/>
        <w:jc w:val="both"/>
        <w:rPr>
          <w:rFonts w:eastAsia="Calibri" w:cs="Times New Roman"/>
          <w:color w:val="767171"/>
          <w:szCs w:val="24"/>
          <w:lang w:val="es-ES"/>
        </w:rPr>
      </w:pPr>
    </w:p>
    <w:p w14:paraId="71A36B9F" w14:textId="262C9918" w:rsidR="00543B15" w:rsidRPr="00D949CB" w:rsidRDefault="00543B15" w:rsidP="00543B15">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 los fines de fomentar la atención a la diáspora, en coordinación con los INDEX, fueron atendidos de manera directa dominicanos y dominicanas a través de capacitaciones, orientaciones sobre fomento de la identidad, en actividades tales como</w:t>
      </w:r>
      <w:r w:rsidR="00452B53">
        <w:rPr>
          <w:rFonts w:eastAsia="Calibri" w:cs="Times New Roman"/>
          <w:color w:val="767171"/>
          <w:szCs w:val="24"/>
          <w:lang w:val="es-ES"/>
        </w:rPr>
        <w:t>:</w:t>
      </w:r>
    </w:p>
    <w:p w14:paraId="2E9912A5" w14:textId="77777777" w:rsidR="00210250" w:rsidRPr="00D949CB" w:rsidRDefault="00210250" w:rsidP="00210250">
      <w:pPr>
        <w:pStyle w:val="Prrafodelista"/>
        <w:spacing w:after="0" w:line="360" w:lineRule="auto"/>
        <w:ind w:left="426"/>
        <w:jc w:val="both"/>
        <w:rPr>
          <w:rFonts w:eastAsia="Calibri" w:cs="Times New Roman"/>
          <w:color w:val="767171"/>
          <w:szCs w:val="24"/>
          <w:lang w:val="es-ES"/>
        </w:rPr>
      </w:pPr>
    </w:p>
    <w:p w14:paraId="25649B97" w14:textId="601206BB" w:rsidR="00543B15" w:rsidRPr="00D949CB" w:rsidRDefault="00543B15" w:rsidP="007C1249">
      <w:pPr>
        <w:pStyle w:val="Prrafodelista"/>
        <w:numPr>
          <w:ilvl w:val="0"/>
          <w:numId w:val="54"/>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Trescientas sesenta y tres (363) personas impactadas a través: Encuentros de orientación en materia migratoria. Afiliaciones a SENASA RD y Cielo RD. Acompañamiento en documentos de llenados de impuestos. Orientación sobre planes de vivienda de bajo costo. Charlas de liderazgo femenino.</w:t>
      </w:r>
    </w:p>
    <w:p w14:paraId="4C9A8CA2" w14:textId="77777777" w:rsidR="00210250" w:rsidRPr="00D949CB" w:rsidRDefault="00210250" w:rsidP="00A91906">
      <w:pPr>
        <w:pStyle w:val="Prrafodelista"/>
        <w:spacing w:after="0" w:line="360" w:lineRule="auto"/>
        <w:ind w:left="426"/>
        <w:jc w:val="both"/>
        <w:rPr>
          <w:rFonts w:eastAsia="Calibri" w:cs="Times New Roman"/>
          <w:color w:val="767171"/>
          <w:szCs w:val="24"/>
          <w:lang w:val="es-ES"/>
        </w:rPr>
      </w:pPr>
    </w:p>
    <w:p w14:paraId="7D803DCA" w14:textId="644F1AD6" w:rsidR="00543B15" w:rsidRPr="00D949CB" w:rsidRDefault="003D54D8" w:rsidP="007C1249">
      <w:pPr>
        <w:pStyle w:val="Prrafodelista"/>
        <w:numPr>
          <w:ilvl w:val="0"/>
          <w:numId w:val="54"/>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Trescientas cuarenta y siete (</w:t>
      </w:r>
      <w:r w:rsidR="00543B15" w:rsidRPr="00D949CB">
        <w:rPr>
          <w:rFonts w:eastAsia="Calibri" w:cs="Times New Roman"/>
          <w:color w:val="767171"/>
          <w:szCs w:val="24"/>
          <w:lang w:val="es-ES"/>
        </w:rPr>
        <w:t>347</w:t>
      </w:r>
      <w:r w:rsidRPr="00D949CB">
        <w:rPr>
          <w:rFonts w:eastAsia="Calibri" w:cs="Times New Roman"/>
          <w:color w:val="767171"/>
          <w:szCs w:val="24"/>
          <w:lang w:val="es-ES"/>
        </w:rPr>
        <w:t>)</w:t>
      </w:r>
      <w:r w:rsidR="00543B15" w:rsidRPr="00D949CB">
        <w:rPr>
          <w:rFonts w:eastAsia="Calibri" w:cs="Times New Roman"/>
          <w:color w:val="767171"/>
          <w:szCs w:val="24"/>
          <w:lang w:val="es-ES"/>
        </w:rPr>
        <w:t xml:space="preserve"> personas impactadas a través de</w:t>
      </w:r>
      <w:r w:rsidR="00543B15" w:rsidRPr="00D949CB">
        <w:rPr>
          <w:rFonts w:ascii="Artifex CF Light" w:hAnsi="Artifex CF Light"/>
          <w:color w:val="767171"/>
          <w:shd w:val="clear" w:color="auto" w:fill="FFFFFF" w:themeFill="background1"/>
          <w:lang w:val="es-US"/>
        </w:rPr>
        <w:t xml:space="preserve"> </w:t>
      </w:r>
      <w:r w:rsidR="00543B15" w:rsidRPr="00D949CB">
        <w:rPr>
          <w:rFonts w:eastAsia="Calibri" w:cs="Times New Roman"/>
          <w:color w:val="767171"/>
          <w:szCs w:val="24"/>
          <w:lang w:val="es-ES"/>
        </w:rPr>
        <w:t>capacitaciones para el fortalecimiento de las capacidades profesionales del dominicano en el exterior, y mejorar las oportunidades de trabajo.</w:t>
      </w:r>
    </w:p>
    <w:p w14:paraId="1A69E655" w14:textId="77777777" w:rsidR="00210250" w:rsidRPr="00D949CB" w:rsidRDefault="00210250" w:rsidP="00A91906">
      <w:pPr>
        <w:pStyle w:val="Prrafodelista"/>
        <w:spacing w:after="0" w:line="360" w:lineRule="auto"/>
        <w:ind w:left="426"/>
        <w:jc w:val="both"/>
        <w:rPr>
          <w:rFonts w:eastAsia="Calibri" w:cs="Times New Roman"/>
          <w:color w:val="767171"/>
          <w:szCs w:val="24"/>
          <w:lang w:val="es-ES"/>
        </w:rPr>
      </w:pPr>
    </w:p>
    <w:p w14:paraId="1D31A081" w14:textId="4A7F8DA6" w:rsidR="00543B15" w:rsidRPr="00D949CB" w:rsidRDefault="00543B15" w:rsidP="007C1249">
      <w:pPr>
        <w:pStyle w:val="Prrafodelista"/>
        <w:numPr>
          <w:ilvl w:val="0"/>
          <w:numId w:val="54"/>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Quinientas noventa y dos (592) personas impactadas a través distintos encuentros de fomento como de la identidad Nacional y celebración del día de las madres en las distintas oficinas INDEX en el exterior.</w:t>
      </w:r>
    </w:p>
    <w:p w14:paraId="44190A9F" w14:textId="77777777" w:rsidR="00210250" w:rsidRPr="00D949CB" w:rsidRDefault="00210250" w:rsidP="00A91906">
      <w:pPr>
        <w:pStyle w:val="Prrafodelista"/>
        <w:spacing w:after="0" w:line="360" w:lineRule="auto"/>
        <w:ind w:left="426"/>
        <w:jc w:val="both"/>
        <w:rPr>
          <w:rFonts w:eastAsia="Calibri"/>
          <w:color w:val="767171"/>
          <w:lang w:val="es-ES"/>
        </w:rPr>
      </w:pPr>
    </w:p>
    <w:p w14:paraId="27C6AEFA" w14:textId="6BB61A3A" w:rsidR="00543B15" w:rsidRPr="00D949CB" w:rsidRDefault="00543B15" w:rsidP="007C1249">
      <w:pPr>
        <w:pStyle w:val="Prrafodelista"/>
        <w:numPr>
          <w:ilvl w:val="0"/>
          <w:numId w:val="54"/>
        </w:numPr>
        <w:spacing w:after="0" w:line="360" w:lineRule="auto"/>
        <w:jc w:val="both"/>
        <w:rPr>
          <w:rFonts w:eastAsia="Calibri"/>
          <w:color w:val="767171"/>
          <w:lang w:val="es-ES"/>
        </w:rPr>
      </w:pPr>
      <w:r w:rsidRPr="00D949CB">
        <w:rPr>
          <w:rFonts w:eastAsia="Calibri" w:cs="Times New Roman"/>
          <w:color w:val="767171"/>
          <w:szCs w:val="24"/>
          <w:lang w:val="es-ES"/>
        </w:rPr>
        <w:t>Mecanismos financieros promoción de viviendas de bajo costo, se desarrollaron Jornada de orientación a la diáspora con el Plan de Vivienda Familia Feliz de encuentros con la diáspora para promoción del plan, con la participación de noventa y cuatro (94) personas.</w:t>
      </w:r>
    </w:p>
    <w:p w14:paraId="535D968C" w14:textId="77777777" w:rsidR="00210250" w:rsidRPr="00D949CB" w:rsidRDefault="00210250" w:rsidP="00A91906">
      <w:pPr>
        <w:pStyle w:val="Prrafodelista"/>
        <w:spacing w:after="0" w:line="360" w:lineRule="auto"/>
        <w:ind w:left="426"/>
        <w:jc w:val="both"/>
        <w:rPr>
          <w:rFonts w:eastAsia="Calibri"/>
          <w:color w:val="767171"/>
          <w:lang w:val="es-ES"/>
        </w:rPr>
      </w:pPr>
    </w:p>
    <w:p w14:paraId="2AB72D23" w14:textId="0FB950CE" w:rsidR="00543B15" w:rsidRPr="00D949CB" w:rsidRDefault="00543B15" w:rsidP="007C1249">
      <w:pPr>
        <w:pStyle w:val="Prrafodelista"/>
        <w:numPr>
          <w:ilvl w:val="0"/>
          <w:numId w:val="54"/>
        </w:numPr>
        <w:spacing w:after="0" w:line="360" w:lineRule="auto"/>
        <w:jc w:val="both"/>
        <w:rPr>
          <w:rFonts w:eastAsia="Calibri"/>
          <w:color w:val="767171"/>
          <w:lang w:val="es-ES"/>
        </w:rPr>
      </w:pPr>
      <w:r w:rsidRPr="00D949CB">
        <w:rPr>
          <w:rFonts w:eastAsia="Calibri"/>
          <w:color w:val="767171"/>
          <w:lang w:val="es-ES"/>
        </w:rPr>
        <w:t xml:space="preserve">Premiación del primer Concurso de Cortometrajes “Huellas de mi Quisqueya”. </w:t>
      </w:r>
    </w:p>
    <w:p w14:paraId="504B53A8" w14:textId="77777777" w:rsidR="00543B15" w:rsidRPr="00D949CB" w:rsidRDefault="00543B15" w:rsidP="00543B15">
      <w:pPr>
        <w:spacing w:after="0" w:line="360" w:lineRule="auto"/>
        <w:jc w:val="both"/>
        <w:rPr>
          <w:rFonts w:eastAsia="Calibri" w:cs="Times New Roman"/>
          <w:b/>
          <w:i/>
          <w:color w:val="767171"/>
          <w:szCs w:val="24"/>
          <w:lang w:val="es-ES"/>
        </w:rPr>
      </w:pPr>
    </w:p>
    <w:p w14:paraId="2B0ACDD5" w14:textId="48060633" w:rsidR="00254593" w:rsidRDefault="00543B15" w:rsidP="00543B15">
      <w:pPr>
        <w:spacing w:after="0" w:line="360" w:lineRule="auto"/>
        <w:jc w:val="both"/>
        <w:rPr>
          <w:rFonts w:eastAsia="Calibri" w:cs="Times New Roman"/>
          <w:bCs/>
          <w:color w:val="767171"/>
          <w:szCs w:val="24"/>
          <w:lang w:val="es-ES"/>
        </w:rPr>
      </w:pPr>
      <w:r w:rsidRPr="00D949CB">
        <w:rPr>
          <w:rFonts w:eastAsia="Calibri" w:cs="Times New Roman"/>
          <w:color w:val="767171"/>
          <w:szCs w:val="24"/>
          <w:lang w:val="es-ES"/>
        </w:rPr>
        <w:t>Se concretaron acuerdos con distintas organizaciones, con la finalidad de acompañar a los dominicanos en el exterior en su desarrollo</w:t>
      </w:r>
      <w:r w:rsidRPr="00D949CB">
        <w:rPr>
          <w:rFonts w:eastAsia="Calibri" w:cs="Times New Roman"/>
          <w:bCs/>
          <w:color w:val="767171"/>
          <w:szCs w:val="24"/>
          <w:lang w:val="es-ES"/>
        </w:rPr>
        <w:t xml:space="preserve"> profesional y académico, contribuyendo así a su bienestar por medio de la empleabilidad y el emprendimiento. </w:t>
      </w:r>
    </w:p>
    <w:p w14:paraId="2A28ADA4" w14:textId="759A419E" w:rsidR="00452B53" w:rsidRDefault="00452B53" w:rsidP="00543B15">
      <w:pPr>
        <w:spacing w:after="0" w:line="360" w:lineRule="auto"/>
        <w:jc w:val="both"/>
        <w:rPr>
          <w:rFonts w:eastAsia="Calibri" w:cs="Times New Roman"/>
          <w:bCs/>
          <w:color w:val="767171"/>
          <w:szCs w:val="24"/>
          <w:lang w:val="es-ES"/>
        </w:rPr>
      </w:pPr>
    </w:p>
    <w:p w14:paraId="39D450D2" w14:textId="212D5D09" w:rsidR="00452B53" w:rsidRDefault="00452B53" w:rsidP="00543B15">
      <w:pPr>
        <w:spacing w:after="0" w:line="360" w:lineRule="auto"/>
        <w:jc w:val="both"/>
        <w:rPr>
          <w:rFonts w:eastAsia="Calibri" w:cs="Times New Roman"/>
          <w:bCs/>
          <w:color w:val="767171"/>
          <w:szCs w:val="24"/>
          <w:lang w:val="es-ES"/>
        </w:rPr>
      </w:pPr>
    </w:p>
    <w:p w14:paraId="6456E674" w14:textId="74D3D537" w:rsidR="00452B53" w:rsidRDefault="00452B53" w:rsidP="00543B15">
      <w:pPr>
        <w:spacing w:after="0" w:line="360" w:lineRule="auto"/>
        <w:jc w:val="both"/>
        <w:rPr>
          <w:rFonts w:eastAsia="Calibri" w:cs="Times New Roman"/>
          <w:bCs/>
          <w:color w:val="767171"/>
          <w:szCs w:val="24"/>
          <w:lang w:val="es-ES"/>
        </w:rPr>
      </w:pPr>
    </w:p>
    <w:p w14:paraId="7DA7A074" w14:textId="77777777" w:rsidR="00452B53" w:rsidRPr="00D949CB" w:rsidRDefault="00452B53" w:rsidP="00543B15">
      <w:pPr>
        <w:spacing w:after="0" w:line="360" w:lineRule="auto"/>
        <w:jc w:val="both"/>
        <w:rPr>
          <w:rFonts w:eastAsia="Calibri" w:cs="Times New Roman"/>
          <w:bCs/>
          <w:color w:val="767171"/>
          <w:szCs w:val="24"/>
          <w:lang w:val="es-ES"/>
        </w:rPr>
      </w:pPr>
    </w:p>
    <w:p w14:paraId="52A2331C" w14:textId="77777777" w:rsidR="00254593" w:rsidRPr="00D949CB" w:rsidRDefault="00254593" w:rsidP="00543B15">
      <w:pPr>
        <w:spacing w:after="0" w:line="360" w:lineRule="auto"/>
        <w:jc w:val="both"/>
        <w:rPr>
          <w:rFonts w:eastAsia="Calibri" w:cs="Times New Roman"/>
          <w:bCs/>
          <w:color w:val="767171"/>
          <w:szCs w:val="24"/>
          <w:lang w:val="es-ES"/>
        </w:rPr>
      </w:pPr>
    </w:p>
    <w:p w14:paraId="7476629E" w14:textId="77777777" w:rsidR="00543B15" w:rsidRPr="00D949CB" w:rsidRDefault="00543B15" w:rsidP="00543B15">
      <w:pPr>
        <w:spacing w:after="0" w:line="360" w:lineRule="auto"/>
        <w:jc w:val="both"/>
        <w:rPr>
          <w:rFonts w:eastAsia="Calibri" w:cs="Times New Roman"/>
          <w:b/>
          <w:color w:val="767171"/>
          <w:szCs w:val="24"/>
          <w:lang w:val="es-ES"/>
        </w:rPr>
      </w:pPr>
      <w:r w:rsidRPr="00D949CB">
        <w:rPr>
          <w:rFonts w:eastAsia="Calibri" w:cs="Times New Roman"/>
          <w:b/>
          <w:color w:val="767171"/>
          <w:szCs w:val="24"/>
          <w:lang w:val="es-ES"/>
        </w:rPr>
        <w:lastRenderedPageBreak/>
        <w:t>Oficinas INDEX en el Exterior</w:t>
      </w:r>
    </w:p>
    <w:p w14:paraId="73AF1CD9" w14:textId="338F896C" w:rsidR="00210250" w:rsidRPr="00D949CB" w:rsidRDefault="00543B15" w:rsidP="00254593">
      <w:pPr>
        <w:pStyle w:val="NormalWeb"/>
        <w:spacing w:line="360" w:lineRule="auto"/>
        <w:jc w:val="both"/>
        <w:rPr>
          <w:rFonts w:eastAsia="Calibri"/>
          <w:color w:val="767171"/>
          <w:lang w:val="es-ES" w:eastAsia="en-US"/>
        </w:rPr>
      </w:pPr>
      <w:r w:rsidRPr="00D949CB">
        <w:rPr>
          <w:rFonts w:eastAsia="Calibri"/>
          <w:color w:val="767171"/>
          <w:lang w:val="es-ES" w:eastAsia="en-US"/>
        </w:rPr>
        <w:t>España, Italia, N</w:t>
      </w:r>
      <w:r w:rsidR="005152A0" w:rsidRPr="00D949CB">
        <w:rPr>
          <w:rFonts w:eastAsia="Calibri"/>
          <w:color w:val="767171"/>
          <w:lang w:val="es-ES" w:eastAsia="en-US"/>
        </w:rPr>
        <w:t>ueva Y</w:t>
      </w:r>
      <w:r w:rsidRPr="00D949CB">
        <w:rPr>
          <w:rFonts w:eastAsia="Calibri"/>
          <w:color w:val="767171"/>
          <w:lang w:val="es-ES" w:eastAsia="en-US"/>
        </w:rPr>
        <w:t>ork, Miami, Panamá y Puerto Rico realizaron actividades de atención y orientación financiera, de apoyo emocional a la mujer migrada, sobre seguro SENA</w:t>
      </w:r>
      <w:r w:rsidR="007535DC" w:rsidRPr="00D949CB">
        <w:rPr>
          <w:rFonts w:eastAsia="Calibri"/>
          <w:color w:val="767171"/>
          <w:lang w:val="es-ES" w:eastAsia="en-US"/>
        </w:rPr>
        <w:t>S</w:t>
      </w:r>
      <w:r w:rsidRPr="00D949CB">
        <w:rPr>
          <w:rFonts w:eastAsia="Calibri"/>
          <w:color w:val="767171"/>
          <w:lang w:val="es-ES" w:eastAsia="en-US"/>
        </w:rPr>
        <w:t>A y legal a los dominicanos en el exterior, brindando información a un total de trescientos un (301) dominicanos.</w:t>
      </w:r>
    </w:p>
    <w:p w14:paraId="5C46E9BA" w14:textId="5C958F8E" w:rsidR="00543B15" w:rsidRPr="00D949CB" w:rsidRDefault="00543B15" w:rsidP="00543B15">
      <w:pPr>
        <w:spacing w:after="0" w:line="360" w:lineRule="auto"/>
        <w:jc w:val="both"/>
        <w:rPr>
          <w:rFonts w:eastAsia="Calibri" w:cs="Times New Roman"/>
          <w:bCs/>
          <w:color w:val="767171"/>
          <w:szCs w:val="24"/>
          <w:lang w:val="es-ES"/>
        </w:rPr>
      </w:pPr>
      <w:r w:rsidRPr="00D949CB">
        <w:rPr>
          <w:rFonts w:eastAsia="Calibri" w:cs="Times New Roman"/>
          <w:color w:val="767171"/>
          <w:szCs w:val="24"/>
          <w:lang w:val="es-ES"/>
        </w:rPr>
        <w:t xml:space="preserve">Directamente desde las Oficinas INDEX en el Exterior se ha contribuido a la operatividad de todas las acciones antes descritas, realizando alianzas que han permitido </w:t>
      </w:r>
      <w:r w:rsidR="00254593" w:rsidRPr="00D949CB">
        <w:rPr>
          <w:rFonts w:eastAsia="Calibri" w:cs="Times New Roman"/>
          <w:color w:val="767171"/>
          <w:szCs w:val="24"/>
          <w:lang w:val="es-ES"/>
        </w:rPr>
        <w:t>favorecer</w:t>
      </w:r>
      <w:r w:rsidRPr="00D949CB">
        <w:rPr>
          <w:rFonts w:eastAsia="Calibri" w:cs="Times New Roman"/>
          <w:color w:val="767171"/>
          <w:szCs w:val="24"/>
          <w:lang w:val="es-ES"/>
        </w:rPr>
        <w:t xml:space="preserve"> </w:t>
      </w:r>
      <w:r w:rsidR="00254593" w:rsidRPr="00D949CB">
        <w:rPr>
          <w:rFonts w:eastAsia="Calibri" w:cs="Times New Roman"/>
          <w:color w:val="767171"/>
          <w:szCs w:val="24"/>
          <w:lang w:val="es-ES"/>
        </w:rPr>
        <w:t>a</w:t>
      </w:r>
      <w:r w:rsidRPr="00D949CB">
        <w:rPr>
          <w:rFonts w:eastAsia="Calibri" w:cs="Times New Roman"/>
          <w:color w:val="767171"/>
          <w:szCs w:val="24"/>
          <w:lang w:val="es-ES"/>
        </w:rPr>
        <w:t xml:space="preserve"> las comunidades dominicanas a través de los ejes priorizados. </w:t>
      </w:r>
      <w:r w:rsidRPr="00D949CB">
        <w:rPr>
          <w:rFonts w:eastAsia="Calibri" w:cs="Times New Roman"/>
          <w:bCs/>
          <w:color w:val="767171"/>
          <w:szCs w:val="24"/>
          <w:lang w:val="es-ES"/>
        </w:rPr>
        <w:t xml:space="preserve">La sumatoria de estos esfuerzos permitió llegar de manera directa a un total de </w:t>
      </w:r>
      <w:r w:rsidRPr="00D949CB">
        <w:rPr>
          <w:rFonts w:eastAsia="Calibri" w:cs="Times New Roman"/>
          <w:bCs/>
          <w:color w:val="767171"/>
          <w:szCs w:val="24"/>
          <w:lang w:val="es-DO"/>
        </w:rPr>
        <w:t xml:space="preserve">tres mil noventa (3,090) </w:t>
      </w:r>
      <w:r w:rsidRPr="00D949CB">
        <w:rPr>
          <w:rFonts w:eastAsia="Calibri" w:cs="Times New Roman"/>
          <w:bCs/>
          <w:color w:val="767171"/>
          <w:szCs w:val="24"/>
          <w:lang w:val="es-ES"/>
        </w:rPr>
        <w:t>dominicanos en el exterior que han participado de capacitaciones, orientaciones legales y psicológicas, actividades de fomento de la identidad, e indirectamente nos mantenemos conectados con una red de más de 230,000 dominicanos a través de las asociaciones de la diáspora, detalladas a continuación:</w:t>
      </w:r>
    </w:p>
    <w:p w14:paraId="278161B5" w14:textId="77777777" w:rsidR="00543B15" w:rsidRPr="00D949CB" w:rsidRDefault="00543B15" w:rsidP="00543B15">
      <w:pPr>
        <w:spacing w:after="0" w:line="360" w:lineRule="auto"/>
        <w:jc w:val="both"/>
        <w:rPr>
          <w:rFonts w:eastAsia="Calibri" w:cs="Times New Roman"/>
          <w:color w:val="767171"/>
          <w:szCs w:val="24"/>
          <w:lang w:val="es-ES"/>
        </w:rPr>
      </w:pPr>
    </w:p>
    <w:p w14:paraId="298E2E21" w14:textId="5D4A2060" w:rsidR="00543B15" w:rsidRPr="00D949CB" w:rsidRDefault="00543B15" w:rsidP="007C1249">
      <w:pPr>
        <w:pStyle w:val="Prrafodelista"/>
        <w:numPr>
          <w:ilvl w:val="0"/>
          <w:numId w:val="55"/>
        </w:numPr>
        <w:spacing w:after="0" w:line="360" w:lineRule="auto"/>
        <w:jc w:val="both"/>
        <w:rPr>
          <w:rFonts w:eastAsia="Calibri" w:cs="Times New Roman"/>
          <w:color w:val="767171"/>
          <w:lang w:val="es-ES"/>
        </w:rPr>
      </w:pPr>
      <w:r w:rsidRPr="00D949CB">
        <w:rPr>
          <w:rFonts w:eastAsia="Calibri" w:cs="Times New Roman"/>
          <w:color w:val="767171"/>
          <w:lang w:val="es-ES"/>
        </w:rPr>
        <w:t>En el componente educativo se resalta la formación técnica para primeros auxilios y salud mental en Puerto Rico, y el acuerdo con la Asociación Domínico Americana de Supervisores y Administradores (ADASA) para impartir clases de inglés en la ciudad de N</w:t>
      </w:r>
      <w:r w:rsidR="00D90E13" w:rsidRPr="00D949CB">
        <w:rPr>
          <w:rFonts w:eastAsia="Calibri" w:cs="Times New Roman"/>
          <w:color w:val="767171"/>
          <w:lang w:val="es-ES"/>
        </w:rPr>
        <w:t xml:space="preserve">ueva </w:t>
      </w:r>
      <w:r w:rsidRPr="00D949CB">
        <w:rPr>
          <w:rFonts w:eastAsia="Calibri" w:cs="Times New Roman"/>
          <w:color w:val="767171"/>
          <w:lang w:val="es-ES"/>
        </w:rPr>
        <w:t>York.</w:t>
      </w:r>
    </w:p>
    <w:p w14:paraId="4E8C6581" w14:textId="77777777" w:rsidR="00543B15" w:rsidRPr="00D949CB" w:rsidRDefault="00543B15" w:rsidP="00DA0FBC">
      <w:pPr>
        <w:spacing w:after="0" w:line="360" w:lineRule="auto"/>
        <w:ind w:left="720"/>
        <w:jc w:val="both"/>
        <w:rPr>
          <w:rFonts w:eastAsia="Calibri" w:cs="Times New Roman"/>
          <w:color w:val="767171"/>
          <w:lang w:val="es-ES"/>
        </w:rPr>
      </w:pPr>
    </w:p>
    <w:p w14:paraId="7B1EE492" w14:textId="77777777" w:rsidR="00543B15" w:rsidRPr="00D949CB" w:rsidRDefault="00543B15" w:rsidP="007C1249">
      <w:pPr>
        <w:pStyle w:val="Prrafodelista"/>
        <w:numPr>
          <w:ilvl w:val="0"/>
          <w:numId w:val="55"/>
        </w:numPr>
        <w:spacing w:after="0" w:line="360" w:lineRule="auto"/>
        <w:jc w:val="both"/>
        <w:rPr>
          <w:rFonts w:eastAsia="Calibri" w:cs="Times New Roman"/>
          <w:color w:val="767171"/>
          <w:lang w:val="es-ES"/>
        </w:rPr>
      </w:pPr>
      <w:r w:rsidRPr="00D949CB">
        <w:rPr>
          <w:rFonts w:eastAsia="Calibri" w:cs="Times New Roman"/>
          <w:color w:val="767171"/>
          <w:lang w:val="es-ES"/>
        </w:rPr>
        <w:t xml:space="preserve">En cuanto a salud, se han realizado jornadas vinculadas a la salud mental, importancia de la vacunación y especialmente en Puerto Rico se realizó una alianza estratégica con </w:t>
      </w:r>
      <w:proofErr w:type="spellStart"/>
      <w:r w:rsidRPr="00D949CB">
        <w:rPr>
          <w:rFonts w:eastAsia="Calibri" w:cs="Times New Roman"/>
          <w:i/>
          <w:iCs/>
          <w:color w:val="767171"/>
          <w:lang w:val="es-ES"/>
        </w:rPr>
        <w:t>Health</w:t>
      </w:r>
      <w:proofErr w:type="spellEnd"/>
      <w:r w:rsidRPr="00D949CB">
        <w:rPr>
          <w:rFonts w:eastAsia="Calibri" w:cs="Times New Roman"/>
          <w:i/>
          <w:iCs/>
          <w:color w:val="767171"/>
          <w:lang w:val="es-ES"/>
        </w:rPr>
        <w:t xml:space="preserve"> </w:t>
      </w:r>
      <w:proofErr w:type="spellStart"/>
      <w:r w:rsidRPr="00D949CB">
        <w:rPr>
          <w:rFonts w:eastAsia="Calibri" w:cs="Times New Roman"/>
          <w:i/>
          <w:iCs/>
          <w:color w:val="767171"/>
          <w:lang w:val="es-ES"/>
        </w:rPr>
        <w:t>Promed</w:t>
      </w:r>
      <w:proofErr w:type="spellEnd"/>
      <w:r w:rsidRPr="00D949CB">
        <w:rPr>
          <w:rFonts w:eastAsia="Calibri" w:cs="Times New Roman"/>
          <w:color w:val="767171"/>
          <w:lang w:val="es-ES"/>
        </w:rPr>
        <w:t xml:space="preserve">, que ha dado espacio a dos ferias de salud integral para la comunidad dominicana en ese país, así como la continuidad en la afiliación de dominicanos al seguro de SENASA; </w:t>
      </w:r>
    </w:p>
    <w:p w14:paraId="6B33A5A7" w14:textId="77777777" w:rsidR="00543B15" w:rsidRPr="00D949CB" w:rsidRDefault="00543B15" w:rsidP="00DA0FBC">
      <w:pPr>
        <w:spacing w:after="0" w:line="360" w:lineRule="auto"/>
        <w:ind w:left="720"/>
        <w:jc w:val="both"/>
        <w:rPr>
          <w:rFonts w:eastAsia="Calibri" w:cs="Times New Roman"/>
          <w:color w:val="767171"/>
          <w:lang w:val="es-ES"/>
        </w:rPr>
      </w:pPr>
    </w:p>
    <w:p w14:paraId="3766F82C" w14:textId="77777777" w:rsidR="00543B15" w:rsidRPr="00D949CB" w:rsidRDefault="00543B15" w:rsidP="007C1249">
      <w:pPr>
        <w:pStyle w:val="Prrafodelista"/>
        <w:numPr>
          <w:ilvl w:val="0"/>
          <w:numId w:val="55"/>
        </w:numPr>
        <w:spacing w:after="0" w:line="360" w:lineRule="auto"/>
        <w:jc w:val="both"/>
        <w:rPr>
          <w:rFonts w:eastAsia="Calibri" w:cs="Times New Roman"/>
          <w:color w:val="767171"/>
          <w:lang w:val="es-ES"/>
        </w:rPr>
      </w:pPr>
      <w:r w:rsidRPr="00D949CB">
        <w:rPr>
          <w:rFonts w:eastAsia="Calibri" w:cs="Times New Roman"/>
          <w:color w:val="767171"/>
          <w:lang w:val="es-ES"/>
        </w:rPr>
        <w:t xml:space="preserve">En materia de orientación legal se han realizado jornadas de información para los nuevos espacios del INTRANT en la ciudad de Nueva York, así como el nuevo sistema de renovación y duplicación de licencias de conducir (participando unas 51 personas); apertura de servicios de orientación legal </w:t>
      </w:r>
      <w:r w:rsidRPr="00D949CB">
        <w:rPr>
          <w:rFonts w:eastAsia="Calibri" w:cs="Times New Roman"/>
          <w:color w:val="767171"/>
          <w:lang w:val="es-ES"/>
        </w:rPr>
        <w:lastRenderedPageBreak/>
        <w:t>en las Oficinas del INDEX en el Exterior en España, entre otras acciones para ayudar a la comunidad en los espacios donde se encuentran. Encuentro con dominicanos (51 participantes) en el exterior para presentar los beneficios de la ley de cine, en colaboración con DGCINE TEDEEX.</w:t>
      </w:r>
    </w:p>
    <w:p w14:paraId="044B773F" w14:textId="77777777" w:rsidR="00543B15" w:rsidRPr="00D949CB" w:rsidRDefault="00543B15" w:rsidP="00543B15">
      <w:pPr>
        <w:pStyle w:val="Prrafodelista"/>
        <w:rPr>
          <w:rFonts w:eastAsia="Calibri" w:cs="Times New Roman"/>
          <w:color w:val="767171"/>
          <w:lang w:val="es-ES"/>
        </w:rPr>
      </w:pPr>
    </w:p>
    <w:p w14:paraId="5E2A5565" w14:textId="77777777" w:rsidR="00543B15" w:rsidRPr="00D949CB" w:rsidRDefault="00543B15" w:rsidP="007C1249">
      <w:pPr>
        <w:numPr>
          <w:ilvl w:val="0"/>
          <w:numId w:val="56"/>
        </w:numPr>
        <w:spacing w:after="0" w:line="360" w:lineRule="auto"/>
        <w:jc w:val="both"/>
        <w:rPr>
          <w:rFonts w:eastAsia="Calibri" w:cs="Times New Roman"/>
          <w:color w:val="767171"/>
          <w:lang w:val="es-ES"/>
        </w:rPr>
      </w:pPr>
      <w:r w:rsidRPr="00D949CB">
        <w:rPr>
          <w:rFonts w:eastAsia="Calibri" w:cs="Times New Roman"/>
          <w:color w:val="767171"/>
          <w:lang w:val="es-ES"/>
        </w:rPr>
        <w:t xml:space="preserve">Encuentros y ferias con dominicanos en el exterior a fin de impulsar temas de interés para la mujer de la diáspora dominicana profesional, en la Oficina del INDEX en Miami; feria de Salud junto a </w:t>
      </w:r>
      <w:proofErr w:type="spellStart"/>
      <w:r w:rsidRPr="00D949CB">
        <w:rPr>
          <w:rFonts w:eastAsia="Calibri" w:cs="Times New Roman"/>
          <w:color w:val="767171"/>
          <w:lang w:val="es-ES"/>
        </w:rPr>
        <w:t>Health</w:t>
      </w:r>
      <w:proofErr w:type="spellEnd"/>
      <w:r w:rsidRPr="00D949CB">
        <w:rPr>
          <w:rFonts w:eastAsia="Calibri" w:cs="Times New Roman"/>
          <w:color w:val="767171"/>
          <w:lang w:val="es-ES"/>
        </w:rPr>
        <w:t xml:space="preserve"> </w:t>
      </w:r>
      <w:proofErr w:type="spellStart"/>
      <w:r w:rsidRPr="00D949CB">
        <w:rPr>
          <w:rFonts w:eastAsia="Calibri" w:cs="Times New Roman"/>
          <w:color w:val="767171"/>
          <w:lang w:val="es-ES"/>
        </w:rPr>
        <w:t>Promed</w:t>
      </w:r>
      <w:proofErr w:type="spellEnd"/>
      <w:r w:rsidRPr="00D949CB">
        <w:rPr>
          <w:rFonts w:eastAsia="Calibri" w:cs="Times New Roman"/>
          <w:color w:val="767171"/>
          <w:lang w:val="es-ES"/>
        </w:rPr>
        <w:t xml:space="preserve"> en INDEX-Puerto Rico; orientación a jóvenes estudiantes en materia de estancia por estudio, permiso de residencia y modificación de estatus migratorios en INDEX-España.</w:t>
      </w:r>
    </w:p>
    <w:p w14:paraId="191AF5A9" w14:textId="77777777" w:rsidR="00543B15" w:rsidRPr="00D949CB" w:rsidRDefault="00543B15" w:rsidP="00543B15">
      <w:pPr>
        <w:pStyle w:val="Prrafodelista"/>
        <w:rPr>
          <w:rFonts w:eastAsia="Calibri" w:cs="Times New Roman"/>
          <w:color w:val="767171"/>
          <w:lang w:val="es-ES"/>
        </w:rPr>
      </w:pPr>
    </w:p>
    <w:p w14:paraId="3A4F1270" w14:textId="77777777" w:rsidR="00543B15" w:rsidRPr="00D949CB" w:rsidRDefault="00543B15" w:rsidP="007C1249">
      <w:pPr>
        <w:numPr>
          <w:ilvl w:val="0"/>
          <w:numId w:val="56"/>
        </w:numPr>
        <w:spacing w:after="0" w:line="360" w:lineRule="auto"/>
        <w:jc w:val="both"/>
        <w:rPr>
          <w:rFonts w:eastAsia="Calibri" w:cs="Times New Roman"/>
          <w:color w:val="767171"/>
          <w:lang w:val="es-ES"/>
        </w:rPr>
      </w:pPr>
      <w:r w:rsidRPr="00D949CB">
        <w:rPr>
          <w:rFonts w:eastAsia="Calibri" w:cs="Times New Roman"/>
          <w:color w:val="767171"/>
          <w:lang w:val="es-ES"/>
        </w:rPr>
        <w:t xml:space="preserve">Apoyo a liderazgo de Asociación de Dominicanos en el Exterior, a través del respaldo a la instalación del “Banco Rojo” en la ciudad de Napoli, Italia como concientización de la lucha contra la violencia de género.   </w:t>
      </w:r>
    </w:p>
    <w:p w14:paraId="06831574" w14:textId="77777777" w:rsidR="00543B15" w:rsidRPr="00D949CB" w:rsidRDefault="00543B15" w:rsidP="00543B15">
      <w:pPr>
        <w:pStyle w:val="Prrafodelista"/>
        <w:rPr>
          <w:rFonts w:eastAsia="Calibri" w:cs="Times New Roman"/>
          <w:color w:val="767171"/>
          <w:lang w:val="es-ES"/>
        </w:rPr>
      </w:pPr>
    </w:p>
    <w:p w14:paraId="6DDAB08B" w14:textId="1FFE58B8" w:rsidR="00543B15" w:rsidRPr="00D949CB" w:rsidRDefault="00543B15" w:rsidP="007C1249">
      <w:pPr>
        <w:numPr>
          <w:ilvl w:val="0"/>
          <w:numId w:val="56"/>
        </w:numPr>
        <w:shd w:val="clear" w:color="auto" w:fill="FFFFFF"/>
        <w:spacing w:after="384" w:line="360" w:lineRule="auto"/>
        <w:jc w:val="both"/>
        <w:textAlignment w:val="baseline"/>
        <w:rPr>
          <w:rFonts w:eastAsia="Calibri" w:cs="Times New Roman"/>
          <w:color w:val="767171"/>
          <w:lang w:val="es-ES"/>
        </w:rPr>
      </w:pPr>
      <w:r w:rsidRPr="00D949CB">
        <w:rPr>
          <w:rFonts w:eastAsia="Calibri" w:cs="Times New Roman"/>
          <w:color w:val="767171"/>
          <w:lang w:val="es-ES"/>
        </w:rPr>
        <w:t xml:space="preserve">Canalización y apoyo de cooperación, como por ejemplo desde el INDEX New York se encauzó un donativo de la Fundación </w:t>
      </w:r>
      <w:proofErr w:type="spellStart"/>
      <w:r w:rsidRPr="00D949CB">
        <w:rPr>
          <w:rFonts w:eastAsia="Calibri" w:cs="Times New Roman"/>
          <w:i/>
          <w:iCs/>
          <w:color w:val="767171"/>
          <w:lang w:val="es-ES"/>
        </w:rPr>
        <w:t>Community</w:t>
      </w:r>
      <w:proofErr w:type="spellEnd"/>
      <w:r w:rsidRPr="00D949CB">
        <w:rPr>
          <w:rFonts w:eastAsia="Calibri" w:cs="Times New Roman"/>
          <w:i/>
          <w:iCs/>
          <w:color w:val="767171"/>
          <w:lang w:val="es-ES"/>
        </w:rPr>
        <w:t xml:space="preserve"> </w:t>
      </w:r>
      <w:proofErr w:type="spellStart"/>
      <w:r w:rsidRPr="00D949CB">
        <w:rPr>
          <w:rFonts w:eastAsia="Calibri" w:cs="Times New Roman"/>
          <w:i/>
          <w:iCs/>
          <w:color w:val="767171"/>
          <w:lang w:val="es-ES"/>
        </w:rPr>
        <w:t>Services</w:t>
      </w:r>
      <w:proofErr w:type="spellEnd"/>
      <w:r w:rsidRPr="00D949CB">
        <w:rPr>
          <w:rFonts w:eastAsia="Calibri" w:cs="Times New Roman"/>
          <w:i/>
          <w:iCs/>
          <w:color w:val="767171"/>
          <w:lang w:val="es-ES"/>
        </w:rPr>
        <w:t xml:space="preserve"> </w:t>
      </w:r>
      <w:proofErr w:type="spellStart"/>
      <w:r w:rsidRPr="00D949CB">
        <w:rPr>
          <w:rFonts w:eastAsia="Calibri" w:cs="Times New Roman"/>
          <w:i/>
          <w:iCs/>
          <w:color w:val="767171"/>
          <w:lang w:val="es-ES"/>
        </w:rPr>
        <w:t>with</w:t>
      </w:r>
      <w:proofErr w:type="spellEnd"/>
      <w:r w:rsidRPr="00D949CB">
        <w:rPr>
          <w:rFonts w:eastAsia="Calibri" w:cs="Times New Roman"/>
          <w:i/>
          <w:iCs/>
          <w:color w:val="767171"/>
          <w:lang w:val="es-ES"/>
        </w:rPr>
        <w:t xml:space="preserve"> </w:t>
      </w:r>
      <w:proofErr w:type="spellStart"/>
      <w:r w:rsidRPr="00D949CB">
        <w:rPr>
          <w:rFonts w:eastAsia="Calibri" w:cs="Times New Roman"/>
          <w:i/>
          <w:iCs/>
          <w:color w:val="767171"/>
          <w:lang w:val="es-ES"/>
        </w:rPr>
        <w:t>Faith</w:t>
      </w:r>
      <w:proofErr w:type="spellEnd"/>
      <w:r w:rsidRPr="00D949CB">
        <w:rPr>
          <w:rFonts w:eastAsia="Calibri" w:cs="Times New Roman"/>
          <w:i/>
          <w:iCs/>
          <w:color w:val="767171"/>
          <w:lang w:val="es-ES"/>
        </w:rPr>
        <w:t xml:space="preserve"> Hope and </w:t>
      </w:r>
      <w:proofErr w:type="spellStart"/>
      <w:r w:rsidRPr="00D949CB">
        <w:rPr>
          <w:rFonts w:eastAsia="Calibri" w:cs="Times New Roman"/>
          <w:i/>
          <w:iCs/>
          <w:color w:val="767171"/>
          <w:lang w:val="es-ES"/>
        </w:rPr>
        <w:t>Charity</w:t>
      </w:r>
      <w:proofErr w:type="spellEnd"/>
      <w:r w:rsidRPr="00D949CB">
        <w:rPr>
          <w:rFonts w:eastAsia="Calibri" w:cs="Times New Roman"/>
          <w:color w:val="767171"/>
          <w:lang w:val="es-ES"/>
        </w:rPr>
        <w:t xml:space="preserve">, presidida por la dominicana Sra. Fe </w:t>
      </w:r>
      <w:proofErr w:type="spellStart"/>
      <w:r w:rsidRPr="00D949CB">
        <w:rPr>
          <w:rFonts w:eastAsia="Calibri" w:cs="Times New Roman"/>
          <w:color w:val="767171"/>
          <w:lang w:val="es-ES"/>
        </w:rPr>
        <w:t>Florimón</w:t>
      </w:r>
      <w:proofErr w:type="spellEnd"/>
      <w:r w:rsidRPr="00D949CB">
        <w:rPr>
          <w:rFonts w:eastAsia="Calibri" w:cs="Times New Roman"/>
          <w:color w:val="767171"/>
          <w:lang w:val="es-ES"/>
        </w:rPr>
        <w:t xml:space="preserve">, mediante la cual se entregaron 564 batas hospitalarias infantiles para niños del Hospital Robert </w:t>
      </w:r>
      <w:r w:rsidR="00E075E3" w:rsidRPr="00D949CB">
        <w:rPr>
          <w:rFonts w:eastAsia="Calibri" w:cs="Times New Roman"/>
          <w:color w:val="767171"/>
          <w:lang w:val="es-ES"/>
        </w:rPr>
        <w:t>Reid</w:t>
      </w:r>
      <w:r w:rsidRPr="00D949CB">
        <w:rPr>
          <w:rFonts w:eastAsia="Calibri" w:cs="Times New Roman"/>
          <w:color w:val="767171"/>
          <w:lang w:val="es-ES"/>
        </w:rPr>
        <w:t xml:space="preserve"> Cabral en Santo Domingo. Igualmente se colocaron 100 becas de la plataforma “Aprendedor Digital” donadas por el fundador de la plataforma, el dominicano en Texas Sr. Edgar Hernández. </w:t>
      </w:r>
    </w:p>
    <w:p w14:paraId="79B3C78B" w14:textId="77777777" w:rsidR="00543B15" w:rsidRPr="00D949CB" w:rsidRDefault="00543B15" w:rsidP="007C1249">
      <w:pPr>
        <w:numPr>
          <w:ilvl w:val="0"/>
          <w:numId w:val="57"/>
        </w:numPr>
        <w:shd w:val="clear" w:color="auto" w:fill="FFFFFF"/>
        <w:spacing w:after="384" w:line="360" w:lineRule="auto"/>
        <w:jc w:val="both"/>
        <w:textAlignment w:val="baseline"/>
        <w:rPr>
          <w:rFonts w:eastAsia="Calibri" w:cs="Times New Roman"/>
          <w:color w:val="767171"/>
          <w:lang w:val="es-ES"/>
        </w:rPr>
      </w:pPr>
      <w:r w:rsidRPr="00D949CB">
        <w:rPr>
          <w:rFonts w:eastAsia="Calibri" w:cs="Times New Roman"/>
          <w:color w:val="767171"/>
          <w:lang w:val="es-ES"/>
        </w:rPr>
        <w:t xml:space="preserve">Las becas beneficiarán a jóvenes vulnerables identificados dentro del Plan de Mi País Seguro, para capacitarlos en temas de emprendimiento y liderazgo. El INDEX y su Oficina en Washington, realizaron un operativo de donación a personas vulnerables del municipio de Las Matas de Farfán, provincia San Juan, con aportes de dominicanos residentes en la capital de Estados Unidos a través de la fundación Los Niños de María. El donativo </w:t>
      </w:r>
      <w:r w:rsidRPr="00D949CB">
        <w:rPr>
          <w:rFonts w:eastAsia="Calibri" w:cs="Times New Roman"/>
          <w:color w:val="767171"/>
          <w:lang w:val="es-ES"/>
        </w:rPr>
        <w:lastRenderedPageBreak/>
        <w:t>consistió en equipos e insumos médicos para personas de la tercera edad y artículos deportivos, para jóvenes deportistas.</w:t>
      </w:r>
    </w:p>
    <w:p w14:paraId="00FB13DD" w14:textId="5B031AF0" w:rsidR="00543B15" w:rsidRPr="00D949CB" w:rsidRDefault="00543B15" w:rsidP="00543B15">
      <w:pPr>
        <w:spacing w:after="0" w:line="360" w:lineRule="auto"/>
        <w:jc w:val="both"/>
        <w:rPr>
          <w:rFonts w:eastAsia="Calibri" w:cs="Times New Roman"/>
          <w:color w:val="767171"/>
          <w:szCs w:val="24"/>
          <w:lang w:val="es-DO"/>
        </w:rPr>
      </w:pPr>
      <w:r w:rsidRPr="00D949CB">
        <w:rPr>
          <w:rFonts w:eastAsia="Calibri" w:cs="Times New Roman"/>
          <w:color w:val="767171"/>
          <w:szCs w:val="24"/>
          <w:lang w:val="es-ES"/>
        </w:rPr>
        <w:t xml:space="preserve">Del mismo modo, </w:t>
      </w:r>
      <w:proofErr w:type="spellStart"/>
      <w:r w:rsidRPr="00D949CB">
        <w:rPr>
          <w:rFonts w:eastAsia="Calibri" w:cs="Times New Roman"/>
          <w:i/>
          <w:iCs/>
          <w:color w:val="767171"/>
          <w:szCs w:val="24"/>
          <w:lang w:val="es-ES"/>
        </w:rPr>
        <w:t>Dominican</w:t>
      </w:r>
      <w:proofErr w:type="spellEnd"/>
      <w:r w:rsidRPr="00D949CB">
        <w:rPr>
          <w:rFonts w:eastAsia="Calibri" w:cs="Times New Roman"/>
          <w:i/>
          <w:iCs/>
          <w:color w:val="767171"/>
          <w:szCs w:val="24"/>
          <w:lang w:val="es-ES"/>
        </w:rPr>
        <w:t xml:space="preserve"> </w:t>
      </w:r>
      <w:proofErr w:type="spellStart"/>
      <w:r w:rsidRPr="00D949CB">
        <w:rPr>
          <w:rFonts w:eastAsia="Calibri" w:cs="Times New Roman"/>
          <w:i/>
          <w:iCs/>
          <w:color w:val="767171"/>
          <w:szCs w:val="24"/>
          <w:lang w:val="es-ES"/>
        </w:rPr>
        <w:t>Sisters</w:t>
      </w:r>
      <w:proofErr w:type="spellEnd"/>
      <w:r w:rsidRPr="00D949CB">
        <w:rPr>
          <w:rFonts w:eastAsia="Calibri" w:cs="Times New Roman"/>
          <w:color w:val="767171"/>
          <w:szCs w:val="24"/>
          <w:lang w:val="es-DO"/>
        </w:rPr>
        <w:t xml:space="preserve"> y el INDEX impulsan integración y desarrollo de la mujer dominicana en Miami</w:t>
      </w:r>
      <w:r w:rsidR="00651083" w:rsidRPr="00D949CB">
        <w:rPr>
          <w:rFonts w:eastAsia="Calibri" w:cs="Times New Roman"/>
          <w:color w:val="767171"/>
          <w:szCs w:val="24"/>
          <w:lang w:val="es-DO"/>
        </w:rPr>
        <w:t>, con la celebración del</w:t>
      </w:r>
      <w:r w:rsidRPr="00D949CB">
        <w:rPr>
          <w:rFonts w:eastAsia="Calibri" w:cs="Times New Roman"/>
          <w:color w:val="767171"/>
          <w:szCs w:val="24"/>
          <w:lang w:val="es-DO"/>
        </w:rPr>
        <w:t xml:space="preserve"> evento “Almuerzo de Damas”, en el marco del segundo encuentro de mujeres dominicanas, profesionales y empresarias residentes en la ciudad de Miami, Florida.</w:t>
      </w:r>
    </w:p>
    <w:p w14:paraId="01E62D56" w14:textId="77777777" w:rsidR="005F5C94" w:rsidRPr="00D949CB" w:rsidRDefault="005F5C94" w:rsidP="00543B15">
      <w:pPr>
        <w:spacing w:after="0" w:line="360" w:lineRule="auto"/>
        <w:jc w:val="both"/>
        <w:rPr>
          <w:rFonts w:eastAsia="Calibri" w:cs="Times New Roman"/>
          <w:color w:val="767171"/>
          <w:szCs w:val="24"/>
          <w:lang w:val="es-DO"/>
        </w:rPr>
      </w:pPr>
    </w:p>
    <w:p w14:paraId="4EB68EFE" w14:textId="3F08277E" w:rsidR="00E62EC1" w:rsidRPr="00D949CB" w:rsidRDefault="00543B15" w:rsidP="00E62EC1">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Dicha actividad contó con la participación de Rayvelis Roa, Directora de Comunicación del Ministerio de Relaciones Exteriores de República Dominicana, quien afirmó que la promoción del desarrollo y el bienestar de la mujer dominicana en el exterior es parte integral de la política exterior del Gobierno, tal y como lo establece su primer eje; así́ como la vicecónsul </w:t>
      </w:r>
      <w:proofErr w:type="spellStart"/>
      <w:r w:rsidRPr="00D949CB">
        <w:rPr>
          <w:rFonts w:eastAsia="Calibri" w:cs="Times New Roman"/>
          <w:color w:val="767171"/>
          <w:szCs w:val="24"/>
          <w:lang w:val="es-DO"/>
        </w:rPr>
        <w:t>Saghie</w:t>
      </w:r>
      <w:proofErr w:type="spellEnd"/>
      <w:r w:rsidRPr="00D949CB">
        <w:rPr>
          <w:rFonts w:eastAsia="Calibri" w:cs="Times New Roman"/>
          <w:color w:val="767171"/>
          <w:szCs w:val="24"/>
          <w:lang w:val="es-DO"/>
        </w:rPr>
        <w:t xml:space="preserve"> Balcácer, del Consulado General de República Dominicana en Miami, quien contó su experiencia como </w:t>
      </w:r>
      <w:r w:rsidR="00992A57" w:rsidRPr="00D949CB">
        <w:rPr>
          <w:rFonts w:eastAsia="Calibri" w:cs="Times New Roman"/>
          <w:color w:val="767171"/>
          <w:szCs w:val="24"/>
          <w:lang w:val="es-DO"/>
        </w:rPr>
        <w:t>funcionaria</w:t>
      </w:r>
      <w:r w:rsidRPr="00D949CB">
        <w:rPr>
          <w:rFonts w:eastAsia="Calibri" w:cs="Times New Roman"/>
          <w:color w:val="767171"/>
          <w:szCs w:val="24"/>
          <w:lang w:val="es-DO"/>
        </w:rPr>
        <w:t xml:space="preserve"> en suelo extranjero. Además, de otras emprendedoras que presentaron sus propuestas de productos. Por su parte, la encargada de División de Asuntos Comunitarios del INDEX Miami, Soledad Cruz, explicó que de los más de 2.5 millones dominicanos y dominicanas residentes fuera del país, 54.2% son mujeres, lo que evidencia la importancia de este tipo de iniciativas.</w:t>
      </w:r>
    </w:p>
    <w:p w14:paraId="1307383C" w14:textId="77777777" w:rsidR="00E62EC1" w:rsidRPr="00D949CB" w:rsidRDefault="00E62EC1" w:rsidP="00E62EC1">
      <w:pPr>
        <w:spacing w:after="0" w:line="360" w:lineRule="auto"/>
        <w:jc w:val="both"/>
        <w:rPr>
          <w:rFonts w:eastAsia="Calibri" w:cs="Times New Roman"/>
          <w:color w:val="767171"/>
          <w:szCs w:val="24"/>
          <w:lang w:val="es-DO"/>
        </w:rPr>
      </w:pPr>
    </w:p>
    <w:p w14:paraId="0E24708D" w14:textId="0AF53246" w:rsidR="00E62EC1" w:rsidRPr="00D949CB" w:rsidRDefault="005F5C94" w:rsidP="00E62EC1">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INDEX </w:t>
      </w:r>
      <w:r w:rsidR="00BF6BF2" w:rsidRPr="00D949CB">
        <w:rPr>
          <w:rFonts w:eastAsia="Calibri" w:cs="Times New Roman"/>
          <w:color w:val="767171"/>
          <w:szCs w:val="24"/>
          <w:lang w:val="es-DO"/>
        </w:rPr>
        <w:t xml:space="preserve">ESPAÑA. - </w:t>
      </w:r>
      <w:r w:rsidRPr="00D949CB">
        <w:rPr>
          <w:rFonts w:eastAsia="Calibri" w:cs="Times New Roman"/>
          <w:color w:val="767171"/>
          <w:szCs w:val="24"/>
          <w:lang w:val="es-DO"/>
        </w:rPr>
        <w:t xml:space="preserve">En conmemoración del día internacional de la no violencia contra la mujer, el INDEX España en conjunto con el Consulado Dominicano en Barcelona, presentaron a la comunidad dominicana en Cataluña, la obra teatral titulada “Las Sufragistas del 1942, Los Cien Mil votos de la Mujer Dominicana” dirigida por Wendy </w:t>
      </w:r>
      <w:proofErr w:type="spellStart"/>
      <w:r w:rsidRPr="00D949CB">
        <w:rPr>
          <w:rFonts w:eastAsia="Calibri" w:cs="Times New Roman"/>
          <w:color w:val="767171"/>
          <w:szCs w:val="24"/>
          <w:lang w:val="es-DO"/>
        </w:rPr>
        <w:t>Queliz</w:t>
      </w:r>
      <w:proofErr w:type="spellEnd"/>
      <w:r w:rsidRPr="00D949CB">
        <w:rPr>
          <w:rFonts w:eastAsia="Calibri" w:cs="Times New Roman"/>
          <w:color w:val="767171"/>
          <w:szCs w:val="24"/>
          <w:lang w:val="es-DO"/>
        </w:rPr>
        <w:t xml:space="preserve">. </w:t>
      </w:r>
    </w:p>
    <w:p w14:paraId="0D919490" w14:textId="77777777" w:rsidR="00E62EC1" w:rsidRPr="00D949CB" w:rsidRDefault="00E62EC1" w:rsidP="00E62EC1">
      <w:pPr>
        <w:spacing w:after="0" w:line="360" w:lineRule="auto"/>
        <w:jc w:val="both"/>
        <w:rPr>
          <w:rFonts w:eastAsia="Calibri" w:cs="Times New Roman"/>
          <w:color w:val="767171"/>
          <w:szCs w:val="24"/>
          <w:lang w:val="es-DO"/>
        </w:rPr>
      </w:pPr>
    </w:p>
    <w:p w14:paraId="18C0CAC6" w14:textId="230E4531" w:rsidR="00F56490" w:rsidRPr="00D949CB" w:rsidRDefault="005F5C94" w:rsidP="00E62EC1">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INDEX </w:t>
      </w:r>
      <w:r w:rsidR="00473882" w:rsidRPr="00D949CB">
        <w:rPr>
          <w:rFonts w:eastAsia="Calibri" w:cs="Times New Roman"/>
          <w:color w:val="767171"/>
          <w:szCs w:val="24"/>
          <w:lang w:val="es-DO"/>
        </w:rPr>
        <w:t>PANAMA. -</w:t>
      </w:r>
      <w:r w:rsidRPr="00D949CB">
        <w:rPr>
          <w:rFonts w:eastAsia="Calibri" w:cs="Times New Roman"/>
          <w:color w:val="767171"/>
          <w:szCs w:val="24"/>
          <w:lang w:val="es-DO"/>
        </w:rPr>
        <w:t xml:space="preserve"> Se realizó la actividad “Premiación Juvenil </w:t>
      </w:r>
      <w:r w:rsidR="00F772A9" w:rsidRPr="00D949CB">
        <w:rPr>
          <w:rFonts w:eastAsia="Calibri" w:cs="Times New Roman"/>
          <w:color w:val="767171"/>
          <w:szCs w:val="24"/>
          <w:lang w:val="es-DO"/>
        </w:rPr>
        <w:t xml:space="preserve">INDEX </w:t>
      </w:r>
      <w:r w:rsidRPr="00D949CB">
        <w:rPr>
          <w:rFonts w:eastAsia="Calibri" w:cs="Times New Roman"/>
          <w:color w:val="767171"/>
          <w:szCs w:val="24"/>
          <w:lang w:val="es-DO"/>
        </w:rPr>
        <w:t xml:space="preserve">2022” en la cual fueron destacados 11 niños y jóvenes de la comunidad </w:t>
      </w:r>
      <w:proofErr w:type="gramStart"/>
      <w:r w:rsidRPr="00D949CB">
        <w:rPr>
          <w:rFonts w:eastAsia="Calibri" w:cs="Times New Roman"/>
          <w:color w:val="767171"/>
          <w:szCs w:val="24"/>
          <w:lang w:val="es-DO"/>
        </w:rPr>
        <w:t>Dominicana</w:t>
      </w:r>
      <w:proofErr w:type="gramEnd"/>
      <w:r w:rsidRPr="00D949CB">
        <w:rPr>
          <w:rFonts w:eastAsia="Calibri" w:cs="Times New Roman"/>
          <w:color w:val="767171"/>
          <w:szCs w:val="24"/>
          <w:lang w:val="es-DO"/>
        </w:rPr>
        <w:t xml:space="preserve"> en Panamá, en las categorías de deporte y estudiante meritorio. En la actividad también se disfrutó de una tarde de lectura con el libro: Un Banco de Historias por Taina Almodóvar, mismo que fue entregado a los 23 niños participantes.</w:t>
      </w:r>
    </w:p>
    <w:p w14:paraId="37ED7609" w14:textId="2D436113" w:rsidR="003740E8" w:rsidRPr="00D949CB" w:rsidRDefault="00607105" w:rsidP="00452B53">
      <w:pPr>
        <w:pStyle w:val="Prrafodelista"/>
        <w:keepNext/>
        <w:keepLines/>
        <w:numPr>
          <w:ilvl w:val="0"/>
          <w:numId w:val="3"/>
        </w:numPr>
        <w:tabs>
          <w:tab w:val="left" w:pos="709"/>
        </w:tabs>
        <w:spacing w:before="240" w:after="0" w:line="360" w:lineRule="auto"/>
        <w:jc w:val="center"/>
        <w:outlineLvl w:val="0"/>
        <w:rPr>
          <w:rFonts w:eastAsia="Times New Roman" w:cs="Times New Roman"/>
          <w:b/>
          <w:color w:val="767171"/>
          <w:sz w:val="28"/>
          <w:szCs w:val="28"/>
          <w:lang w:val="es-DO"/>
        </w:rPr>
      </w:pPr>
      <w:bookmarkStart w:id="93" w:name="_Toc91497415"/>
      <w:bookmarkStart w:id="94" w:name="_Toc121928416"/>
      <w:bookmarkStart w:id="95" w:name="_Toc121928618"/>
      <w:r w:rsidRPr="00D949CB">
        <w:rPr>
          <w:rFonts w:eastAsia="Times New Roman" w:cs="Times New Roman"/>
          <w:b/>
          <w:color w:val="767171"/>
          <w:sz w:val="28"/>
          <w:szCs w:val="28"/>
          <w:lang w:val="es-DO"/>
        </w:rPr>
        <w:lastRenderedPageBreak/>
        <w:t>RESULTADOS ÁREAS TRANSVERSALES Y DE APOYO</w:t>
      </w:r>
      <w:bookmarkEnd w:id="93"/>
      <w:bookmarkEnd w:id="94"/>
      <w:bookmarkEnd w:id="95"/>
    </w:p>
    <w:p w14:paraId="2BD5F610" w14:textId="34BDE024" w:rsidR="003740E8" w:rsidRPr="00D949CB" w:rsidRDefault="003740E8" w:rsidP="003740E8">
      <w:pPr>
        <w:spacing w:after="0" w:line="360" w:lineRule="auto"/>
        <w:jc w:val="both"/>
        <w:rPr>
          <w:rFonts w:eastAsia="Calibri" w:cs="Times New Roman"/>
          <w:color w:val="767171"/>
          <w:sz w:val="14"/>
          <w:szCs w:val="24"/>
          <w:lang w:val="es-DO"/>
        </w:rPr>
      </w:pPr>
      <w:r w:rsidRPr="00D949CB">
        <w:rPr>
          <w:rFonts w:eastAsia="Calibri" w:cs="Times New Roman"/>
          <w:noProof/>
          <w:color w:val="767171"/>
          <w:sz w:val="14"/>
          <w:szCs w:val="24"/>
          <w:lang w:val="es-ES" w:eastAsia="es-ES"/>
        </w:rPr>
        <mc:AlternateContent>
          <mc:Choice Requires="wps">
            <w:drawing>
              <wp:anchor distT="0" distB="0" distL="114300" distR="114300" simplePos="0" relativeHeight="251702272" behindDoc="0" locked="0" layoutInCell="1" allowOverlap="1" wp14:anchorId="5B993636" wp14:editId="2B603EAC">
                <wp:simplePos x="0" y="0"/>
                <wp:positionH relativeFrom="margin">
                  <wp:align>center</wp:align>
                </wp:positionH>
                <wp:positionV relativeFrom="paragraph">
                  <wp:posOffset>130175</wp:posOffset>
                </wp:positionV>
                <wp:extent cx="896620" cy="0"/>
                <wp:effectExtent l="0" t="19050" r="36830" b="19050"/>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A5B590" id="Conector recto de flecha 35" o:spid="_x0000_s1026" type="#_x0000_t32" style="position:absolute;margin-left:0;margin-top:10.25pt;width:70.6pt;height:0;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" strokecolor="red" strokeweight="2.25pt">
                <w10:wrap anchorx="margin"/>
              </v:shape>
            </w:pict>
          </mc:Fallback>
        </mc:AlternateContent>
      </w:r>
    </w:p>
    <w:p w14:paraId="4A4D7F88" w14:textId="77777777" w:rsidR="003740E8" w:rsidRPr="00D949CB" w:rsidRDefault="003740E8" w:rsidP="003740E8">
      <w:pPr>
        <w:spacing w:after="0" w:line="360" w:lineRule="auto"/>
        <w:jc w:val="both"/>
        <w:rPr>
          <w:rFonts w:eastAsia="Calibri" w:cs="Times New Roman"/>
          <w:color w:val="767171"/>
          <w:sz w:val="4"/>
          <w:szCs w:val="24"/>
          <w:lang w:val="es-DO"/>
        </w:rPr>
      </w:pPr>
    </w:p>
    <w:p w14:paraId="1A225555" w14:textId="77777777" w:rsidR="003740E8" w:rsidRPr="00D949CB" w:rsidRDefault="003740E8" w:rsidP="003740E8">
      <w:pPr>
        <w:spacing w:after="0" w:line="360" w:lineRule="auto"/>
        <w:jc w:val="both"/>
        <w:rPr>
          <w:rFonts w:eastAsia="Calibri" w:cs="Times New Roman"/>
          <w:color w:val="767171"/>
          <w:szCs w:val="24"/>
          <w:lang w:val="es-ES"/>
        </w:rPr>
      </w:pPr>
    </w:p>
    <w:p w14:paraId="323057F3" w14:textId="1F8D95A6" w:rsidR="003740E8" w:rsidRPr="00D949CB" w:rsidRDefault="003740E8" w:rsidP="00AE3E28">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Los esfuerzos de las áreas transversales y de apoyo estuvieron concentrados en dar respuesta a los requerimientos de recursos solicitados por las distintas unidades del ministerio, asegurando la correcta ejecución de las acciones </w:t>
      </w:r>
      <w:r w:rsidR="00607105" w:rsidRPr="00D949CB">
        <w:rPr>
          <w:rFonts w:eastAsia="Calibri" w:cs="Times New Roman"/>
          <w:color w:val="767171"/>
          <w:szCs w:val="24"/>
          <w:lang w:val="es-ES"/>
        </w:rPr>
        <w:t>de acuerdo con</w:t>
      </w:r>
      <w:r w:rsidRPr="00D949CB">
        <w:rPr>
          <w:rFonts w:eastAsia="Calibri" w:cs="Times New Roman"/>
          <w:color w:val="767171"/>
          <w:szCs w:val="24"/>
          <w:lang w:val="es-ES"/>
        </w:rPr>
        <w:t xml:space="preserve"> los lineamientos establecidos por los órganos de control y atendiendo a lo previsto en el Plan Operativo Anual (POA) y el Plan Anual de Compras y Contrataciones (PACC), con el fin de contribuir con el logro de los objetivos institucionales. </w:t>
      </w:r>
    </w:p>
    <w:p w14:paraId="4BEE02B3" w14:textId="40F3CEA1" w:rsidR="003740E8" w:rsidRPr="00D949CB" w:rsidRDefault="003740E8" w:rsidP="006A6E35">
      <w:pPr>
        <w:rPr>
          <w:color w:val="767171"/>
          <w:lang w:val="es-DO"/>
        </w:rPr>
      </w:pPr>
    </w:p>
    <w:p w14:paraId="0E074727" w14:textId="169F8FBE" w:rsidR="00CA3440" w:rsidRPr="00D949CB" w:rsidRDefault="003740E8" w:rsidP="007C1249">
      <w:pPr>
        <w:pStyle w:val="Prrafodelista"/>
        <w:keepNext/>
        <w:keepLines/>
        <w:numPr>
          <w:ilvl w:val="0"/>
          <w:numId w:val="8"/>
        </w:numPr>
        <w:tabs>
          <w:tab w:val="left" w:pos="0"/>
        </w:tabs>
        <w:spacing w:after="0" w:line="360" w:lineRule="auto"/>
        <w:jc w:val="center"/>
        <w:outlineLvl w:val="0"/>
        <w:rPr>
          <w:rFonts w:eastAsia="Times New Roman" w:cs="Times New Roman"/>
          <w:b/>
          <w:color w:val="767171"/>
          <w:szCs w:val="28"/>
          <w:lang w:val="es-DO"/>
        </w:rPr>
      </w:pPr>
      <w:bookmarkStart w:id="96" w:name="_Toc91497416"/>
      <w:bookmarkStart w:id="97" w:name="_Toc121928417"/>
      <w:bookmarkStart w:id="98" w:name="_Toc121928619"/>
      <w:r w:rsidRPr="00D949CB">
        <w:rPr>
          <w:rFonts w:eastAsia="Times New Roman" w:cs="Times New Roman"/>
          <w:b/>
          <w:color w:val="767171"/>
          <w:szCs w:val="28"/>
          <w:lang w:val="es-DO"/>
        </w:rPr>
        <w:t>Desempeño administrativo y Financier</w:t>
      </w:r>
      <w:bookmarkEnd w:id="96"/>
      <w:r w:rsidR="00CA3440" w:rsidRPr="00D949CB">
        <w:rPr>
          <w:rFonts w:eastAsia="Times New Roman" w:cs="Times New Roman"/>
          <w:b/>
          <w:color w:val="767171"/>
          <w:szCs w:val="28"/>
          <w:lang w:val="es-DO"/>
        </w:rPr>
        <w:t>o</w:t>
      </w:r>
      <w:bookmarkEnd w:id="97"/>
      <w:bookmarkEnd w:id="98"/>
    </w:p>
    <w:p w14:paraId="025A2100" w14:textId="77777777" w:rsidR="00AE3E28" w:rsidRPr="00D949CB" w:rsidRDefault="00AE3E28" w:rsidP="006A6E35">
      <w:pPr>
        <w:rPr>
          <w:color w:val="767171"/>
          <w:lang w:val="es-DO"/>
        </w:rPr>
      </w:pPr>
    </w:p>
    <w:p w14:paraId="7710F5C5" w14:textId="16CACEF2" w:rsidR="00AE3E28" w:rsidRPr="00D949CB" w:rsidRDefault="003740E8" w:rsidP="007C1249">
      <w:pPr>
        <w:keepNext/>
        <w:keepLines/>
        <w:numPr>
          <w:ilvl w:val="0"/>
          <w:numId w:val="5"/>
        </w:numPr>
        <w:spacing w:after="0" w:line="360" w:lineRule="auto"/>
        <w:contextualSpacing/>
        <w:jc w:val="both"/>
        <w:outlineLvl w:val="0"/>
        <w:rPr>
          <w:rFonts w:eastAsia="Times New Roman" w:cs="Times New Roman"/>
          <w:b/>
          <w:color w:val="767171"/>
          <w:szCs w:val="28"/>
          <w:lang w:val="es-DO"/>
        </w:rPr>
      </w:pPr>
      <w:r w:rsidRPr="00D949CB">
        <w:rPr>
          <w:rFonts w:eastAsia="Times New Roman" w:cs="Times New Roman"/>
          <w:b/>
          <w:color w:val="767171"/>
          <w:szCs w:val="28"/>
          <w:lang w:val="es-DO"/>
        </w:rPr>
        <w:t xml:space="preserve">  </w:t>
      </w:r>
      <w:bookmarkStart w:id="99" w:name="_Toc90892952"/>
      <w:bookmarkStart w:id="100" w:name="_Toc91489215"/>
      <w:bookmarkStart w:id="101" w:name="_Toc91489634"/>
      <w:bookmarkStart w:id="102" w:name="_Toc91497417"/>
      <w:bookmarkStart w:id="103" w:name="_Toc91511445"/>
      <w:bookmarkStart w:id="104" w:name="_Toc121928418"/>
      <w:bookmarkStart w:id="105" w:name="_Toc121928620"/>
      <w:r w:rsidRPr="00D949CB">
        <w:rPr>
          <w:rFonts w:eastAsia="Times New Roman" w:cs="Times New Roman"/>
          <w:b/>
          <w:color w:val="767171"/>
          <w:szCs w:val="28"/>
          <w:lang w:val="es-DO"/>
        </w:rPr>
        <w:t>Ejecución presupuestaria</w:t>
      </w:r>
      <w:bookmarkEnd w:id="99"/>
      <w:bookmarkEnd w:id="100"/>
      <w:bookmarkEnd w:id="101"/>
      <w:bookmarkEnd w:id="102"/>
      <w:bookmarkEnd w:id="103"/>
      <w:bookmarkEnd w:id="104"/>
      <w:bookmarkEnd w:id="105"/>
      <w:r w:rsidRPr="00D949CB">
        <w:rPr>
          <w:rFonts w:eastAsia="Times New Roman" w:cs="Times New Roman"/>
          <w:b/>
          <w:color w:val="767171"/>
          <w:szCs w:val="28"/>
          <w:lang w:val="es-DO"/>
        </w:rPr>
        <w:t xml:space="preserve"> </w:t>
      </w:r>
    </w:p>
    <w:p w14:paraId="6C0DF7B9" w14:textId="77777777" w:rsidR="003740E8" w:rsidRPr="00D949CB" w:rsidRDefault="003740E8" w:rsidP="00AE3E28">
      <w:pPr>
        <w:spacing w:after="0" w:line="360" w:lineRule="auto"/>
        <w:jc w:val="both"/>
        <w:rPr>
          <w:rFonts w:eastAsia="Calibri" w:cs="Times New Roman"/>
          <w:b/>
          <w:bCs/>
          <w:color w:val="767171"/>
          <w:sz w:val="6"/>
          <w:szCs w:val="20"/>
          <w:lang w:val="es-DO"/>
        </w:rPr>
      </w:pPr>
    </w:p>
    <w:p w14:paraId="6EE5601A" w14:textId="4ED323D9" w:rsidR="003740E8" w:rsidRPr="00D949CB" w:rsidRDefault="003740E8" w:rsidP="00AE3E28">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En la siguiente tabla se presenta un resumen de la ejecución del presupuesto al mes de </w:t>
      </w:r>
      <w:r w:rsidR="0034219A" w:rsidRPr="00D949CB">
        <w:rPr>
          <w:rFonts w:eastAsia="Calibri" w:cs="Times New Roman"/>
          <w:color w:val="767171"/>
          <w:szCs w:val="24"/>
          <w:lang w:val="es-DO"/>
        </w:rPr>
        <w:t xml:space="preserve">junio </w:t>
      </w:r>
      <w:r w:rsidRPr="00D949CB">
        <w:rPr>
          <w:rFonts w:eastAsia="Calibri" w:cs="Times New Roman"/>
          <w:color w:val="767171"/>
          <w:szCs w:val="24"/>
          <w:lang w:val="es-DO"/>
        </w:rPr>
        <w:t>del 202</w:t>
      </w:r>
      <w:r w:rsidR="0034219A" w:rsidRPr="00D949CB">
        <w:rPr>
          <w:rFonts w:eastAsia="Calibri" w:cs="Times New Roman"/>
          <w:color w:val="767171"/>
          <w:szCs w:val="24"/>
          <w:lang w:val="es-DO"/>
        </w:rPr>
        <w:t>2</w:t>
      </w:r>
      <w:r w:rsidRPr="00D949CB">
        <w:rPr>
          <w:rFonts w:eastAsia="Calibri" w:cs="Times New Roman"/>
          <w:color w:val="767171"/>
          <w:szCs w:val="24"/>
          <w:lang w:val="es-DO"/>
        </w:rPr>
        <w:t xml:space="preserve">, </w:t>
      </w:r>
      <w:r w:rsidR="007535DC" w:rsidRPr="00D949CB">
        <w:rPr>
          <w:rFonts w:eastAsia="Calibri" w:cs="Times New Roman"/>
          <w:color w:val="767171"/>
          <w:szCs w:val="24"/>
          <w:lang w:val="es-DO"/>
        </w:rPr>
        <w:t>de acuerdo con el reporte emitido por la Dirección Financiera a los fines de publicación en el portal de transparencia institucional. Al 12 de diciembre se evidencia un 89.68% del presupuesto ejecutado con relación al presupuesto inicial formulado para el año 2022</w:t>
      </w:r>
      <w:r w:rsidRPr="00D949CB">
        <w:rPr>
          <w:rFonts w:eastAsia="Calibri" w:cs="Times New Roman"/>
          <w:color w:val="767171"/>
          <w:szCs w:val="24"/>
          <w:lang w:val="es-DO"/>
        </w:rPr>
        <w:t>.</w:t>
      </w:r>
    </w:p>
    <w:p w14:paraId="70A4B4DC" w14:textId="77777777" w:rsidR="003740E8" w:rsidRPr="00D949CB" w:rsidRDefault="003740E8" w:rsidP="003740E8">
      <w:pPr>
        <w:spacing w:line="360" w:lineRule="auto"/>
        <w:jc w:val="both"/>
        <w:rPr>
          <w:rFonts w:eastAsia="Calibri" w:cs="Times New Roman"/>
          <w:color w:val="767171"/>
          <w:sz w:val="2"/>
          <w:szCs w:val="24"/>
          <w:lang w:val="es-DO"/>
        </w:rPr>
      </w:pPr>
    </w:p>
    <w:p w14:paraId="79BB6004" w14:textId="296DA38B" w:rsidR="003740E8" w:rsidRPr="00D949CB" w:rsidRDefault="003740E8" w:rsidP="003740E8">
      <w:pPr>
        <w:spacing w:line="360" w:lineRule="auto"/>
        <w:jc w:val="center"/>
        <w:rPr>
          <w:rFonts w:eastAsia="Calibri" w:cs="Times New Roman"/>
          <w:color w:val="767171"/>
          <w:sz w:val="18"/>
          <w:lang w:val="es-ES"/>
        </w:rPr>
      </w:pPr>
      <w:r w:rsidRPr="00D949CB">
        <w:rPr>
          <w:rFonts w:eastAsia="Calibri" w:cs="Times New Roman"/>
          <w:bCs/>
          <w:color w:val="767171"/>
          <w:sz w:val="20"/>
          <w:szCs w:val="20"/>
          <w:lang w:val="es-ES"/>
        </w:rPr>
        <w:t xml:space="preserve">Tabla </w:t>
      </w:r>
      <w:r w:rsidRPr="00D949CB">
        <w:rPr>
          <w:rFonts w:eastAsia="Calibri" w:cs="Times New Roman"/>
          <w:bCs/>
          <w:color w:val="767171"/>
          <w:sz w:val="20"/>
          <w:szCs w:val="20"/>
          <w:lang w:val="es-ES"/>
        </w:rPr>
        <w:fldChar w:fldCharType="begin"/>
      </w:r>
      <w:r w:rsidRPr="00D949CB">
        <w:rPr>
          <w:rFonts w:eastAsia="Calibri" w:cs="Times New Roman"/>
          <w:bCs/>
          <w:color w:val="767171"/>
          <w:sz w:val="20"/>
          <w:szCs w:val="20"/>
          <w:lang w:val="es-ES"/>
        </w:rPr>
        <w:instrText xml:space="preserve"> SEQ Tabla \* ARABIC </w:instrText>
      </w:r>
      <w:r w:rsidRPr="00D949CB">
        <w:rPr>
          <w:rFonts w:eastAsia="Calibri" w:cs="Times New Roman"/>
          <w:bCs/>
          <w:color w:val="767171"/>
          <w:sz w:val="20"/>
          <w:szCs w:val="20"/>
          <w:lang w:val="es-ES"/>
        </w:rPr>
        <w:fldChar w:fldCharType="separate"/>
      </w:r>
      <w:r w:rsidR="00466151" w:rsidRPr="00D949CB">
        <w:rPr>
          <w:rFonts w:eastAsia="Calibri" w:cs="Times New Roman"/>
          <w:bCs/>
          <w:noProof/>
          <w:color w:val="767171"/>
          <w:sz w:val="20"/>
          <w:szCs w:val="20"/>
          <w:lang w:val="es-ES"/>
        </w:rPr>
        <w:t>6</w:t>
      </w:r>
      <w:r w:rsidRPr="00D949CB">
        <w:rPr>
          <w:rFonts w:eastAsia="Calibri" w:cs="Times New Roman"/>
          <w:bCs/>
          <w:color w:val="767171"/>
          <w:sz w:val="20"/>
          <w:szCs w:val="20"/>
          <w:lang w:val="es-ES"/>
        </w:rPr>
        <w:fldChar w:fldCharType="end"/>
      </w:r>
      <w:r w:rsidRPr="00D949CB">
        <w:rPr>
          <w:rFonts w:eastAsia="Calibri" w:cs="Times New Roman"/>
          <w:bCs/>
          <w:color w:val="767171"/>
          <w:sz w:val="20"/>
          <w:szCs w:val="20"/>
          <w:lang w:val="es-ES"/>
        </w:rPr>
        <w:t xml:space="preserve">: Resumen de ejecución presupuestaria MIREX, a </w:t>
      </w:r>
      <w:r w:rsidR="007535DC" w:rsidRPr="00D949CB">
        <w:rPr>
          <w:rFonts w:eastAsia="Calibri" w:cs="Times New Roman"/>
          <w:bCs/>
          <w:color w:val="767171"/>
          <w:sz w:val="20"/>
          <w:szCs w:val="20"/>
          <w:lang w:val="es-ES"/>
        </w:rPr>
        <w:t>dic</w:t>
      </w:r>
      <w:r w:rsidR="00684296" w:rsidRPr="00D949CB">
        <w:rPr>
          <w:rFonts w:eastAsia="Calibri" w:cs="Times New Roman"/>
          <w:bCs/>
          <w:color w:val="767171"/>
          <w:sz w:val="20"/>
          <w:szCs w:val="20"/>
          <w:lang w:val="es-ES"/>
        </w:rPr>
        <w:t>iembre</w:t>
      </w:r>
      <w:r w:rsidRPr="00D949CB">
        <w:rPr>
          <w:rFonts w:eastAsia="Calibri" w:cs="Times New Roman"/>
          <w:bCs/>
          <w:color w:val="767171"/>
          <w:sz w:val="20"/>
          <w:szCs w:val="20"/>
          <w:lang w:val="es-ES"/>
        </w:rPr>
        <w:t xml:space="preserve"> 202</w:t>
      </w:r>
      <w:r w:rsidR="0034219A" w:rsidRPr="00D949CB">
        <w:rPr>
          <w:rFonts w:eastAsia="Calibri" w:cs="Times New Roman"/>
          <w:bCs/>
          <w:color w:val="767171"/>
          <w:sz w:val="20"/>
          <w:szCs w:val="20"/>
          <w:lang w:val="es-ES"/>
        </w:rPr>
        <w:t>2</w:t>
      </w:r>
    </w:p>
    <w:tbl>
      <w:tblPr>
        <w:tblW w:w="4940" w:type="pct"/>
        <w:tblCellMar>
          <w:left w:w="70" w:type="dxa"/>
          <w:right w:w="70" w:type="dxa"/>
        </w:tblCellMar>
        <w:tblLook w:val="04A0" w:firstRow="1" w:lastRow="0" w:firstColumn="1" w:lastColumn="0" w:noHBand="0" w:noVBand="1"/>
      </w:tblPr>
      <w:tblGrid>
        <w:gridCol w:w="887"/>
        <w:gridCol w:w="3260"/>
        <w:gridCol w:w="1820"/>
        <w:gridCol w:w="1860"/>
      </w:tblGrid>
      <w:tr w:rsidR="00D949CB" w:rsidRPr="00452B53" w14:paraId="23F03D14" w14:textId="77777777" w:rsidTr="00E15403">
        <w:trPr>
          <w:trHeight w:val="442"/>
        </w:trPr>
        <w:tc>
          <w:tcPr>
            <w:tcW w:w="573" w:type="pct"/>
            <w:tcBorders>
              <w:top w:val="single" w:sz="8" w:space="0" w:color="7F7F7F"/>
              <w:left w:val="nil"/>
              <w:bottom w:val="single" w:sz="8" w:space="0" w:color="7F7F7F"/>
              <w:right w:val="nil"/>
            </w:tcBorders>
            <w:shd w:val="clear" w:color="000000" w:fill="1F3864"/>
            <w:vAlign w:val="center"/>
            <w:hideMark/>
          </w:tcPr>
          <w:p w14:paraId="245F82A6" w14:textId="77777777" w:rsidR="003740E8" w:rsidRPr="00452B53" w:rsidRDefault="003740E8" w:rsidP="00452B53">
            <w:pPr>
              <w:spacing w:after="0" w:line="24" w:lineRule="atLeast"/>
              <w:jc w:val="both"/>
              <w:rPr>
                <w:rFonts w:eastAsia="Times New Roman" w:cs="Times New Roman"/>
                <w:b/>
                <w:bCs/>
                <w:color w:val="767171"/>
                <w:szCs w:val="24"/>
                <w:lang w:val="es-ES" w:eastAsia="es-DO"/>
              </w:rPr>
            </w:pPr>
            <w:r w:rsidRPr="00452B53">
              <w:rPr>
                <w:rFonts w:eastAsia="Times New Roman" w:cs="Times New Roman"/>
                <w:b/>
                <w:bCs/>
                <w:color w:val="767171"/>
                <w:szCs w:val="24"/>
                <w:lang w:val="es-ES" w:eastAsia="es-DO"/>
              </w:rPr>
              <w:t>Cuenta</w:t>
            </w:r>
          </w:p>
        </w:tc>
        <w:tc>
          <w:tcPr>
            <w:tcW w:w="2117" w:type="pct"/>
            <w:tcBorders>
              <w:top w:val="single" w:sz="8" w:space="0" w:color="7F7F7F"/>
              <w:left w:val="nil"/>
              <w:bottom w:val="single" w:sz="8" w:space="0" w:color="7F7F7F"/>
              <w:right w:val="nil"/>
            </w:tcBorders>
            <w:shd w:val="clear" w:color="000000" w:fill="1F3864"/>
            <w:vAlign w:val="center"/>
            <w:hideMark/>
          </w:tcPr>
          <w:p w14:paraId="7F23E441" w14:textId="77777777" w:rsidR="003740E8" w:rsidRPr="00452B53" w:rsidRDefault="003740E8" w:rsidP="00452B53">
            <w:pPr>
              <w:spacing w:after="0" w:line="24" w:lineRule="atLeast"/>
              <w:jc w:val="both"/>
              <w:rPr>
                <w:rFonts w:eastAsia="Times New Roman" w:cs="Times New Roman"/>
                <w:b/>
                <w:bCs/>
                <w:color w:val="767171"/>
                <w:szCs w:val="24"/>
                <w:lang w:val="es-ES" w:eastAsia="es-DO"/>
              </w:rPr>
            </w:pPr>
            <w:r w:rsidRPr="00452B53">
              <w:rPr>
                <w:rFonts w:eastAsia="Times New Roman" w:cs="Times New Roman"/>
                <w:b/>
                <w:bCs/>
                <w:color w:val="767171"/>
                <w:szCs w:val="24"/>
                <w:lang w:val="es-ES" w:eastAsia="es-DO"/>
              </w:rPr>
              <w:t>Detalle</w:t>
            </w:r>
          </w:p>
        </w:tc>
        <w:tc>
          <w:tcPr>
            <w:tcW w:w="1102" w:type="pct"/>
            <w:tcBorders>
              <w:top w:val="single" w:sz="8" w:space="0" w:color="7F7F7F"/>
              <w:left w:val="nil"/>
              <w:bottom w:val="single" w:sz="8" w:space="0" w:color="7F7F7F"/>
              <w:right w:val="nil"/>
            </w:tcBorders>
            <w:shd w:val="clear" w:color="000000" w:fill="1F3864"/>
            <w:vAlign w:val="center"/>
            <w:hideMark/>
          </w:tcPr>
          <w:p w14:paraId="1EF89C88" w14:textId="77777777" w:rsidR="003740E8" w:rsidRPr="00452B53" w:rsidRDefault="003740E8" w:rsidP="00452B53">
            <w:pPr>
              <w:spacing w:after="0" w:line="24" w:lineRule="atLeast"/>
              <w:jc w:val="center"/>
              <w:rPr>
                <w:rFonts w:eastAsia="Times New Roman" w:cs="Times New Roman"/>
                <w:b/>
                <w:bCs/>
                <w:color w:val="767171"/>
                <w:szCs w:val="24"/>
                <w:lang w:val="es-ES" w:eastAsia="es-DO"/>
              </w:rPr>
            </w:pPr>
            <w:r w:rsidRPr="00452B53">
              <w:rPr>
                <w:rFonts w:eastAsia="Times New Roman" w:cs="Times New Roman"/>
                <w:b/>
                <w:bCs/>
                <w:color w:val="767171"/>
                <w:szCs w:val="24"/>
                <w:lang w:val="es-ES" w:eastAsia="es-DO"/>
              </w:rPr>
              <w:t>Presupuesto formulado</w:t>
            </w:r>
          </w:p>
        </w:tc>
        <w:tc>
          <w:tcPr>
            <w:tcW w:w="1208" w:type="pct"/>
            <w:tcBorders>
              <w:top w:val="single" w:sz="8" w:space="0" w:color="7F7F7F"/>
              <w:left w:val="nil"/>
              <w:bottom w:val="single" w:sz="8" w:space="0" w:color="7F7F7F"/>
              <w:right w:val="nil"/>
            </w:tcBorders>
            <w:shd w:val="clear" w:color="000000" w:fill="1F3864"/>
            <w:vAlign w:val="center"/>
            <w:hideMark/>
          </w:tcPr>
          <w:p w14:paraId="4299DE41" w14:textId="77777777" w:rsidR="003740E8" w:rsidRPr="00452B53" w:rsidRDefault="003740E8" w:rsidP="00452B53">
            <w:pPr>
              <w:spacing w:after="0" w:line="24" w:lineRule="atLeast"/>
              <w:jc w:val="center"/>
              <w:rPr>
                <w:rFonts w:eastAsia="Times New Roman" w:cs="Times New Roman"/>
                <w:b/>
                <w:bCs/>
                <w:color w:val="767171"/>
                <w:szCs w:val="24"/>
                <w:lang w:val="es-ES" w:eastAsia="es-DO"/>
              </w:rPr>
            </w:pPr>
            <w:r w:rsidRPr="00452B53">
              <w:rPr>
                <w:rFonts w:eastAsia="Times New Roman" w:cs="Times New Roman"/>
                <w:b/>
                <w:bCs/>
                <w:color w:val="767171"/>
                <w:szCs w:val="24"/>
                <w:lang w:val="es-ES" w:eastAsia="es-DO"/>
              </w:rPr>
              <w:t>Ejecución en RD$</w:t>
            </w:r>
          </w:p>
        </w:tc>
      </w:tr>
      <w:tr w:rsidR="00D949CB" w:rsidRPr="00452B53" w14:paraId="5EBEBADD" w14:textId="77777777" w:rsidTr="00D24B29">
        <w:trPr>
          <w:trHeight w:val="365"/>
        </w:trPr>
        <w:tc>
          <w:tcPr>
            <w:tcW w:w="573" w:type="pct"/>
            <w:tcBorders>
              <w:top w:val="nil"/>
              <w:left w:val="nil"/>
              <w:bottom w:val="single" w:sz="8" w:space="0" w:color="7F7F7F"/>
              <w:right w:val="nil"/>
            </w:tcBorders>
            <w:shd w:val="clear" w:color="auto" w:fill="auto"/>
            <w:vAlign w:val="center"/>
            <w:hideMark/>
          </w:tcPr>
          <w:p w14:paraId="5263FD75" w14:textId="77777777" w:rsidR="007535DC" w:rsidRPr="00452B53" w:rsidRDefault="007535DC" w:rsidP="00452B53">
            <w:pPr>
              <w:spacing w:after="0" w:line="24" w:lineRule="atLeast"/>
              <w:rPr>
                <w:rFonts w:eastAsia="Times New Roman" w:cs="Times New Roman"/>
                <w:b/>
                <w:bCs/>
                <w:color w:val="767171"/>
                <w:szCs w:val="24"/>
                <w:lang w:val="es-ES" w:eastAsia="es-DO"/>
              </w:rPr>
            </w:pPr>
            <w:r w:rsidRPr="00452B53">
              <w:rPr>
                <w:rFonts w:eastAsia="Times New Roman" w:cs="Times New Roman"/>
                <w:b/>
                <w:bCs/>
                <w:color w:val="767171"/>
                <w:szCs w:val="24"/>
                <w:lang w:val="es-ES" w:eastAsia="es-DO"/>
              </w:rPr>
              <w:t>2.1</w:t>
            </w:r>
          </w:p>
        </w:tc>
        <w:tc>
          <w:tcPr>
            <w:tcW w:w="2117" w:type="pct"/>
            <w:tcBorders>
              <w:top w:val="nil"/>
              <w:left w:val="nil"/>
              <w:bottom w:val="single" w:sz="8" w:space="0" w:color="7F7F7F"/>
              <w:right w:val="nil"/>
            </w:tcBorders>
            <w:shd w:val="clear" w:color="auto" w:fill="auto"/>
            <w:vAlign w:val="center"/>
            <w:hideMark/>
          </w:tcPr>
          <w:p w14:paraId="60FF5F7F" w14:textId="77777777"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ES" w:eastAsia="es-DO"/>
              </w:rPr>
              <w:t xml:space="preserve">Remuneraciones y contribuciones </w:t>
            </w:r>
          </w:p>
        </w:tc>
        <w:tc>
          <w:tcPr>
            <w:tcW w:w="1102" w:type="pct"/>
            <w:tcBorders>
              <w:top w:val="nil"/>
              <w:left w:val="nil"/>
              <w:bottom w:val="single" w:sz="8" w:space="0" w:color="7F7F7F"/>
              <w:right w:val="nil"/>
            </w:tcBorders>
            <w:shd w:val="clear" w:color="auto" w:fill="auto"/>
            <w:vAlign w:val="center"/>
            <w:hideMark/>
          </w:tcPr>
          <w:p w14:paraId="3FFF7DDA" w14:textId="2C50B4F3"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DO" w:eastAsia="es-DO"/>
              </w:rPr>
              <w:t>4,046,136,122.00</w:t>
            </w:r>
          </w:p>
        </w:tc>
        <w:tc>
          <w:tcPr>
            <w:tcW w:w="1208" w:type="pct"/>
            <w:tcBorders>
              <w:top w:val="nil"/>
              <w:left w:val="nil"/>
              <w:bottom w:val="single" w:sz="8" w:space="0" w:color="7F7F7F"/>
              <w:right w:val="nil"/>
            </w:tcBorders>
            <w:shd w:val="clear" w:color="auto" w:fill="auto"/>
            <w:vAlign w:val="center"/>
            <w:hideMark/>
          </w:tcPr>
          <w:p w14:paraId="478BF18E" w14:textId="78983556"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DO" w:eastAsia="es-DO"/>
              </w:rPr>
              <w:t>4,037,065,549.82</w:t>
            </w:r>
          </w:p>
        </w:tc>
      </w:tr>
      <w:tr w:rsidR="00D949CB" w:rsidRPr="00452B53" w14:paraId="4960DE62" w14:textId="77777777" w:rsidTr="00D24B29">
        <w:trPr>
          <w:trHeight w:val="365"/>
        </w:trPr>
        <w:tc>
          <w:tcPr>
            <w:tcW w:w="573" w:type="pct"/>
            <w:tcBorders>
              <w:top w:val="nil"/>
              <w:left w:val="nil"/>
              <w:bottom w:val="nil"/>
              <w:right w:val="nil"/>
            </w:tcBorders>
            <w:shd w:val="clear" w:color="auto" w:fill="auto"/>
            <w:vAlign w:val="center"/>
            <w:hideMark/>
          </w:tcPr>
          <w:p w14:paraId="561387CD" w14:textId="77777777" w:rsidR="007535DC" w:rsidRPr="00452B53" w:rsidRDefault="007535DC" w:rsidP="00452B53">
            <w:pPr>
              <w:spacing w:after="0" w:line="24" w:lineRule="atLeast"/>
              <w:rPr>
                <w:rFonts w:eastAsia="Times New Roman" w:cs="Times New Roman"/>
                <w:b/>
                <w:bCs/>
                <w:color w:val="767171"/>
                <w:szCs w:val="24"/>
                <w:lang w:val="es-ES" w:eastAsia="es-DO"/>
              </w:rPr>
            </w:pPr>
            <w:r w:rsidRPr="00452B53">
              <w:rPr>
                <w:rFonts w:eastAsia="Times New Roman" w:cs="Times New Roman"/>
                <w:b/>
                <w:bCs/>
                <w:color w:val="767171"/>
                <w:szCs w:val="24"/>
                <w:lang w:val="es-ES" w:eastAsia="es-DO"/>
              </w:rPr>
              <w:t>2.2</w:t>
            </w:r>
          </w:p>
        </w:tc>
        <w:tc>
          <w:tcPr>
            <w:tcW w:w="2117" w:type="pct"/>
            <w:tcBorders>
              <w:top w:val="nil"/>
              <w:left w:val="nil"/>
              <w:bottom w:val="nil"/>
              <w:right w:val="nil"/>
            </w:tcBorders>
            <w:shd w:val="clear" w:color="auto" w:fill="auto"/>
            <w:vAlign w:val="center"/>
            <w:hideMark/>
          </w:tcPr>
          <w:p w14:paraId="464DA34E" w14:textId="77777777"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ES" w:eastAsia="es-DO"/>
              </w:rPr>
              <w:t>Contratación de servicios</w:t>
            </w:r>
          </w:p>
        </w:tc>
        <w:tc>
          <w:tcPr>
            <w:tcW w:w="1102" w:type="pct"/>
            <w:tcBorders>
              <w:top w:val="nil"/>
              <w:left w:val="nil"/>
              <w:bottom w:val="nil"/>
              <w:right w:val="nil"/>
            </w:tcBorders>
            <w:shd w:val="clear" w:color="auto" w:fill="auto"/>
            <w:vAlign w:val="center"/>
            <w:hideMark/>
          </w:tcPr>
          <w:p w14:paraId="2B7ECD64" w14:textId="60D7C967"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ES" w:eastAsia="es-DO"/>
              </w:rPr>
              <w:t>3,127,550,838.00</w:t>
            </w:r>
          </w:p>
        </w:tc>
        <w:tc>
          <w:tcPr>
            <w:tcW w:w="1208" w:type="pct"/>
            <w:tcBorders>
              <w:top w:val="nil"/>
              <w:left w:val="nil"/>
              <w:bottom w:val="nil"/>
              <w:right w:val="nil"/>
            </w:tcBorders>
            <w:shd w:val="clear" w:color="auto" w:fill="auto"/>
            <w:vAlign w:val="center"/>
            <w:hideMark/>
          </w:tcPr>
          <w:p w14:paraId="3A9A37F1" w14:textId="7B0D1438"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DO" w:eastAsia="es-DO"/>
              </w:rPr>
              <w:t>2,312,470,844.87</w:t>
            </w:r>
          </w:p>
        </w:tc>
      </w:tr>
      <w:tr w:rsidR="00D949CB" w:rsidRPr="00452B53" w14:paraId="1F6E0391" w14:textId="77777777" w:rsidTr="00D24B29">
        <w:trPr>
          <w:trHeight w:val="365"/>
        </w:trPr>
        <w:tc>
          <w:tcPr>
            <w:tcW w:w="573" w:type="pct"/>
            <w:tcBorders>
              <w:top w:val="single" w:sz="8" w:space="0" w:color="7F7F7F"/>
              <w:left w:val="nil"/>
              <w:bottom w:val="single" w:sz="8" w:space="0" w:color="7F7F7F"/>
              <w:right w:val="nil"/>
            </w:tcBorders>
            <w:shd w:val="clear" w:color="auto" w:fill="auto"/>
            <w:vAlign w:val="center"/>
            <w:hideMark/>
          </w:tcPr>
          <w:p w14:paraId="24403A88" w14:textId="77777777" w:rsidR="007535DC" w:rsidRPr="00452B53" w:rsidRDefault="007535DC" w:rsidP="00452B53">
            <w:pPr>
              <w:spacing w:after="0" w:line="24" w:lineRule="atLeast"/>
              <w:rPr>
                <w:rFonts w:eastAsia="Times New Roman" w:cs="Times New Roman"/>
                <w:b/>
                <w:bCs/>
                <w:color w:val="767171"/>
                <w:szCs w:val="24"/>
                <w:lang w:val="es-ES" w:eastAsia="es-DO"/>
              </w:rPr>
            </w:pPr>
            <w:r w:rsidRPr="00452B53">
              <w:rPr>
                <w:rFonts w:eastAsia="Times New Roman" w:cs="Times New Roman"/>
                <w:b/>
                <w:bCs/>
                <w:color w:val="767171"/>
                <w:szCs w:val="24"/>
                <w:lang w:val="es-ES" w:eastAsia="es-DO"/>
              </w:rPr>
              <w:t>2.3</w:t>
            </w:r>
          </w:p>
        </w:tc>
        <w:tc>
          <w:tcPr>
            <w:tcW w:w="2117" w:type="pct"/>
            <w:tcBorders>
              <w:top w:val="single" w:sz="8" w:space="0" w:color="7F7F7F"/>
              <w:left w:val="nil"/>
              <w:bottom w:val="single" w:sz="8" w:space="0" w:color="7F7F7F"/>
              <w:right w:val="nil"/>
            </w:tcBorders>
            <w:shd w:val="clear" w:color="auto" w:fill="auto"/>
            <w:vAlign w:val="center"/>
            <w:hideMark/>
          </w:tcPr>
          <w:p w14:paraId="4F124095" w14:textId="77777777"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ES" w:eastAsia="es-DO"/>
              </w:rPr>
              <w:t>Materiales y suministros</w:t>
            </w:r>
          </w:p>
        </w:tc>
        <w:tc>
          <w:tcPr>
            <w:tcW w:w="1102" w:type="pct"/>
            <w:tcBorders>
              <w:top w:val="single" w:sz="8" w:space="0" w:color="7F7F7F"/>
              <w:left w:val="nil"/>
              <w:bottom w:val="single" w:sz="8" w:space="0" w:color="7F7F7F"/>
              <w:right w:val="nil"/>
            </w:tcBorders>
            <w:shd w:val="clear" w:color="auto" w:fill="auto"/>
            <w:vAlign w:val="center"/>
            <w:hideMark/>
          </w:tcPr>
          <w:p w14:paraId="0A44716B" w14:textId="50DBC831"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ES" w:eastAsia="es-DO"/>
              </w:rPr>
              <w:t>787,812,709.00</w:t>
            </w:r>
          </w:p>
        </w:tc>
        <w:tc>
          <w:tcPr>
            <w:tcW w:w="1208" w:type="pct"/>
            <w:tcBorders>
              <w:top w:val="single" w:sz="8" w:space="0" w:color="7F7F7F"/>
              <w:left w:val="nil"/>
              <w:bottom w:val="single" w:sz="8" w:space="0" w:color="7F7F7F"/>
              <w:right w:val="nil"/>
            </w:tcBorders>
            <w:shd w:val="clear" w:color="auto" w:fill="auto"/>
            <w:vAlign w:val="center"/>
            <w:hideMark/>
          </w:tcPr>
          <w:p w14:paraId="7EBFCED0" w14:textId="672763B0"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DO" w:eastAsia="es-DO"/>
              </w:rPr>
              <w:t>854,856,497.73</w:t>
            </w:r>
          </w:p>
        </w:tc>
      </w:tr>
      <w:tr w:rsidR="00D949CB" w:rsidRPr="00452B53" w14:paraId="06EEA496" w14:textId="77777777" w:rsidTr="00D24B29">
        <w:trPr>
          <w:trHeight w:val="365"/>
        </w:trPr>
        <w:tc>
          <w:tcPr>
            <w:tcW w:w="573" w:type="pct"/>
            <w:tcBorders>
              <w:top w:val="nil"/>
              <w:left w:val="nil"/>
              <w:bottom w:val="nil"/>
              <w:right w:val="nil"/>
            </w:tcBorders>
            <w:shd w:val="clear" w:color="auto" w:fill="auto"/>
            <w:vAlign w:val="center"/>
            <w:hideMark/>
          </w:tcPr>
          <w:p w14:paraId="5A8B8AD8" w14:textId="77777777" w:rsidR="007535DC" w:rsidRPr="00452B53" w:rsidRDefault="007535DC" w:rsidP="00452B53">
            <w:pPr>
              <w:spacing w:after="0" w:line="24" w:lineRule="atLeast"/>
              <w:rPr>
                <w:rFonts w:eastAsia="Times New Roman" w:cs="Times New Roman"/>
                <w:b/>
                <w:bCs/>
                <w:color w:val="767171"/>
                <w:szCs w:val="24"/>
                <w:lang w:val="es-ES" w:eastAsia="es-DO"/>
              </w:rPr>
            </w:pPr>
            <w:r w:rsidRPr="00452B53">
              <w:rPr>
                <w:rFonts w:eastAsia="Times New Roman" w:cs="Times New Roman"/>
                <w:b/>
                <w:bCs/>
                <w:color w:val="767171"/>
                <w:szCs w:val="24"/>
                <w:lang w:val="es-ES" w:eastAsia="es-DO"/>
              </w:rPr>
              <w:t>2.4</w:t>
            </w:r>
          </w:p>
        </w:tc>
        <w:tc>
          <w:tcPr>
            <w:tcW w:w="2117" w:type="pct"/>
            <w:tcBorders>
              <w:top w:val="nil"/>
              <w:left w:val="nil"/>
              <w:bottom w:val="nil"/>
              <w:right w:val="nil"/>
            </w:tcBorders>
            <w:shd w:val="clear" w:color="auto" w:fill="auto"/>
            <w:vAlign w:val="center"/>
            <w:hideMark/>
          </w:tcPr>
          <w:p w14:paraId="365A7103" w14:textId="77777777"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ES" w:eastAsia="es-DO"/>
              </w:rPr>
              <w:t>Transferencias corrientes</w:t>
            </w:r>
          </w:p>
        </w:tc>
        <w:tc>
          <w:tcPr>
            <w:tcW w:w="1102" w:type="pct"/>
            <w:tcBorders>
              <w:top w:val="nil"/>
              <w:left w:val="nil"/>
              <w:bottom w:val="nil"/>
              <w:right w:val="nil"/>
            </w:tcBorders>
            <w:shd w:val="clear" w:color="auto" w:fill="auto"/>
            <w:vAlign w:val="center"/>
            <w:hideMark/>
          </w:tcPr>
          <w:p w14:paraId="46AE532F" w14:textId="3EA9BD00"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DO" w:eastAsia="es-DO"/>
              </w:rPr>
              <w:t>430,245,000.00</w:t>
            </w:r>
          </w:p>
        </w:tc>
        <w:tc>
          <w:tcPr>
            <w:tcW w:w="1208" w:type="pct"/>
            <w:tcBorders>
              <w:top w:val="nil"/>
              <w:left w:val="nil"/>
              <w:bottom w:val="nil"/>
              <w:right w:val="nil"/>
            </w:tcBorders>
            <w:shd w:val="clear" w:color="auto" w:fill="auto"/>
            <w:vAlign w:val="center"/>
            <w:hideMark/>
          </w:tcPr>
          <w:p w14:paraId="28BA1CC6" w14:textId="5FCAAD88"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DO" w:eastAsia="es-DO"/>
              </w:rPr>
              <w:t>259,175,324.71</w:t>
            </w:r>
          </w:p>
        </w:tc>
      </w:tr>
      <w:tr w:rsidR="00D949CB" w:rsidRPr="00452B53" w14:paraId="257B34ED" w14:textId="77777777" w:rsidTr="00D24B29">
        <w:trPr>
          <w:trHeight w:val="459"/>
        </w:trPr>
        <w:tc>
          <w:tcPr>
            <w:tcW w:w="573" w:type="pct"/>
            <w:tcBorders>
              <w:top w:val="single" w:sz="8" w:space="0" w:color="7F7F7F"/>
              <w:left w:val="nil"/>
              <w:bottom w:val="single" w:sz="8" w:space="0" w:color="7F7F7F"/>
              <w:right w:val="nil"/>
            </w:tcBorders>
            <w:shd w:val="clear" w:color="auto" w:fill="auto"/>
            <w:vAlign w:val="center"/>
            <w:hideMark/>
          </w:tcPr>
          <w:p w14:paraId="0C2CBB01" w14:textId="77777777" w:rsidR="007535DC" w:rsidRPr="00452B53" w:rsidRDefault="007535DC" w:rsidP="00452B53">
            <w:pPr>
              <w:spacing w:after="0" w:line="24" w:lineRule="atLeast"/>
              <w:rPr>
                <w:rFonts w:eastAsia="Times New Roman" w:cs="Times New Roman"/>
                <w:b/>
                <w:bCs/>
                <w:color w:val="767171"/>
                <w:szCs w:val="24"/>
                <w:lang w:val="es-ES" w:eastAsia="es-DO"/>
              </w:rPr>
            </w:pPr>
            <w:r w:rsidRPr="00452B53">
              <w:rPr>
                <w:rFonts w:eastAsia="Times New Roman" w:cs="Times New Roman"/>
                <w:b/>
                <w:bCs/>
                <w:color w:val="767171"/>
                <w:szCs w:val="24"/>
                <w:lang w:val="es-ES" w:eastAsia="es-DO"/>
              </w:rPr>
              <w:t>2.6</w:t>
            </w:r>
          </w:p>
        </w:tc>
        <w:tc>
          <w:tcPr>
            <w:tcW w:w="2117" w:type="pct"/>
            <w:tcBorders>
              <w:top w:val="single" w:sz="8" w:space="0" w:color="7F7F7F"/>
              <w:left w:val="nil"/>
              <w:bottom w:val="single" w:sz="8" w:space="0" w:color="7F7F7F"/>
              <w:right w:val="nil"/>
            </w:tcBorders>
            <w:shd w:val="clear" w:color="auto" w:fill="auto"/>
            <w:vAlign w:val="center"/>
            <w:hideMark/>
          </w:tcPr>
          <w:p w14:paraId="2B0EC4CB" w14:textId="77777777"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ES" w:eastAsia="es-DO"/>
              </w:rPr>
              <w:t>Bienes muebles, inmuebles e intangibles</w:t>
            </w:r>
          </w:p>
        </w:tc>
        <w:tc>
          <w:tcPr>
            <w:tcW w:w="1102" w:type="pct"/>
            <w:tcBorders>
              <w:top w:val="single" w:sz="8" w:space="0" w:color="7F7F7F"/>
              <w:left w:val="nil"/>
              <w:bottom w:val="single" w:sz="8" w:space="0" w:color="7F7F7F"/>
              <w:right w:val="nil"/>
            </w:tcBorders>
            <w:shd w:val="clear" w:color="auto" w:fill="auto"/>
            <w:vAlign w:val="center"/>
            <w:hideMark/>
          </w:tcPr>
          <w:p w14:paraId="70A078C2" w14:textId="52B6A4AD"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DO" w:eastAsia="es-DO"/>
              </w:rPr>
              <w:t>0.00</w:t>
            </w:r>
          </w:p>
        </w:tc>
        <w:tc>
          <w:tcPr>
            <w:tcW w:w="1208" w:type="pct"/>
            <w:tcBorders>
              <w:top w:val="single" w:sz="8" w:space="0" w:color="7F7F7F"/>
              <w:left w:val="nil"/>
              <w:bottom w:val="single" w:sz="8" w:space="0" w:color="7F7F7F"/>
              <w:right w:val="nil"/>
            </w:tcBorders>
            <w:shd w:val="clear" w:color="auto" w:fill="auto"/>
            <w:vAlign w:val="center"/>
            <w:hideMark/>
          </w:tcPr>
          <w:p w14:paraId="5745A296" w14:textId="5D35EDF4"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DO" w:eastAsia="es-DO"/>
              </w:rPr>
              <w:t>8,340,000.00</w:t>
            </w:r>
          </w:p>
        </w:tc>
      </w:tr>
      <w:tr w:rsidR="00D949CB" w:rsidRPr="00452B53" w14:paraId="7FCBBDC2" w14:textId="77777777" w:rsidTr="00D24B29">
        <w:trPr>
          <w:trHeight w:val="365"/>
        </w:trPr>
        <w:tc>
          <w:tcPr>
            <w:tcW w:w="573" w:type="pct"/>
            <w:tcBorders>
              <w:top w:val="nil"/>
              <w:left w:val="nil"/>
              <w:bottom w:val="nil"/>
              <w:right w:val="nil"/>
            </w:tcBorders>
            <w:shd w:val="clear" w:color="auto" w:fill="auto"/>
            <w:vAlign w:val="center"/>
            <w:hideMark/>
          </w:tcPr>
          <w:p w14:paraId="02AA392D" w14:textId="77777777" w:rsidR="007535DC" w:rsidRPr="00452B53" w:rsidRDefault="007535DC" w:rsidP="00452B53">
            <w:pPr>
              <w:spacing w:after="0" w:line="24" w:lineRule="atLeast"/>
              <w:rPr>
                <w:rFonts w:eastAsia="Times New Roman" w:cs="Times New Roman"/>
                <w:b/>
                <w:bCs/>
                <w:color w:val="767171"/>
                <w:szCs w:val="24"/>
                <w:lang w:val="es-ES" w:eastAsia="es-DO"/>
              </w:rPr>
            </w:pPr>
            <w:r w:rsidRPr="00452B53">
              <w:rPr>
                <w:rFonts w:eastAsia="Times New Roman" w:cs="Times New Roman"/>
                <w:b/>
                <w:bCs/>
                <w:color w:val="767171"/>
                <w:szCs w:val="24"/>
                <w:lang w:val="es-ES" w:eastAsia="es-DO"/>
              </w:rPr>
              <w:t>2.7</w:t>
            </w:r>
          </w:p>
        </w:tc>
        <w:tc>
          <w:tcPr>
            <w:tcW w:w="2117" w:type="pct"/>
            <w:tcBorders>
              <w:top w:val="nil"/>
              <w:left w:val="nil"/>
              <w:bottom w:val="nil"/>
              <w:right w:val="nil"/>
            </w:tcBorders>
            <w:shd w:val="clear" w:color="auto" w:fill="auto"/>
            <w:vAlign w:val="center"/>
            <w:hideMark/>
          </w:tcPr>
          <w:p w14:paraId="576014FD" w14:textId="77777777"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ES" w:eastAsia="es-DO"/>
              </w:rPr>
              <w:t>Obras</w:t>
            </w:r>
          </w:p>
        </w:tc>
        <w:tc>
          <w:tcPr>
            <w:tcW w:w="1102" w:type="pct"/>
            <w:tcBorders>
              <w:top w:val="nil"/>
              <w:left w:val="nil"/>
              <w:bottom w:val="nil"/>
              <w:right w:val="nil"/>
            </w:tcBorders>
            <w:shd w:val="clear" w:color="auto" w:fill="auto"/>
            <w:vAlign w:val="center"/>
            <w:hideMark/>
          </w:tcPr>
          <w:p w14:paraId="1C121D1C" w14:textId="277770D1"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DO" w:eastAsia="es-DO"/>
              </w:rPr>
              <w:t>52,489,814.00</w:t>
            </w:r>
          </w:p>
        </w:tc>
        <w:tc>
          <w:tcPr>
            <w:tcW w:w="1208" w:type="pct"/>
            <w:tcBorders>
              <w:top w:val="nil"/>
              <w:left w:val="nil"/>
              <w:bottom w:val="nil"/>
              <w:right w:val="nil"/>
            </w:tcBorders>
            <w:shd w:val="clear" w:color="auto" w:fill="auto"/>
            <w:vAlign w:val="center"/>
            <w:hideMark/>
          </w:tcPr>
          <w:p w14:paraId="7DF37490" w14:textId="42EC416D" w:rsidR="007535DC" w:rsidRPr="00452B53" w:rsidRDefault="007535DC" w:rsidP="00452B53">
            <w:pPr>
              <w:spacing w:after="0" w:line="24" w:lineRule="atLeast"/>
              <w:rPr>
                <w:rFonts w:eastAsia="Times New Roman" w:cs="Times New Roman"/>
                <w:color w:val="767171"/>
                <w:szCs w:val="24"/>
                <w:lang w:val="es-ES" w:eastAsia="es-DO"/>
              </w:rPr>
            </w:pPr>
            <w:r w:rsidRPr="00452B53">
              <w:rPr>
                <w:rFonts w:eastAsia="Times New Roman" w:cs="Times New Roman"/>
                <w:color w:val="767171"/>
                <w:szCs w:val="24"/>
                <w:lang w:val="es-DO" w:eastAsia="es-DO"/>
              </w:rPr>
              <w:t>110,258,408.72</w:t>
            </w:r>
          </w:p>
        </w:tc>
      </w:tr>
      <w:tr w:rsidR="00D949CB" w:rsidRPr="00452B53" w14:paraId="60F0AC63" w14:textId="77777777" w:rsidTr="00D24B29">
        <w:trPr>
          <w:trHeight w:val="365"/>
        </w:trPr>
        <w:tc>
          <w:tcPr>
            <w:tcW w:w="2690" w:type="pct"/>
            <w:gridSpan w:val="2"/>
            <w:tcBorders>
              <w:top w:val="single" w:sz="8" w:space="0" w:color="7F7F7F"/>
              <w:left w:val="nil"/>
              <w:bottom w:val="single" w:sz="8" w:space="0" w:color="7F7F7F"/>
              <w:right w:val="nil"/>
            </w:tcBorders>
            <w:shd w:val="clear" w:color="auto" w:fill="auto"/>
            <w:vAlign w:val="center"/>
            <w:hideMark/>
          </w:tcPr>
          <w:p w14:paraId="463BA8A6" w14:textId="77777777" w:rsidR="007535DC" w:rsidRPr="00452B53" w:rsidRDefault="007535DC" w:rsidP="00452B53">
            <w:pPr>
              <w:spacing w:after="0" w:line="24" w:lineRule="atLeast"/>
              <w:rPr>
                <w:rFonts w:eastAsia="Times New Roman" w:cs="Times New Roman"/>
                <w:b/>
                <w:bCs/>
                <w:color w:val="767171"/>
                <w:szCs w:val="24"/>
                <w:lang w:val="es-ES" w:eastAsia="es-DO"/>
              </w:rPr>
            </w:pPr>
            <w:r w:rsidRPr="00452B53">
              <w:rPr>
                <w:rFonts w:eastAsia="Times New Roman" w:cs="Times New Roman"/>
                <w:b/>
                <w:bCs/>
                <w:color w:val="767171"/>
                <w:szCs w:val="24"/>
                <w:lang w:val="es-ES" w:eastAsia="es-DO"/>
              </w:rPr>
              <w:t>Total</w:t>
            </w:r>
          </w:p>
        </w:tc>
        <w:tc>
          <w:tcPr>
            <w:tcW w:w="1102" w:type="pct"/>
            <w:tcBorders>
              <w:top w:val="single" w:sz="8" w:space="0" w:color="7F7F7F"/>
              <w:left w:val="nil"/>
              <w:bottom w:val="single" w:sz="8" w:space="0" w:color="7F7F7F"/>
              <w:right w:val="nil"/>
            </w:tcBorders>
            <w:shd w:val="clear" w:color="auto" w:fill="auto"/>
            <w:vAlign w:val="center"/>
            <w:hideMark/>
          </w:tcPr>
          <w:p w14:paraId="79C1B4CE" w14:textId="2BAC4BBF" w:rsidR="007535DC" w:rsidRPr="00452B53" w:rsidRDefault="007535DC" w:rsidP="00452B53">
            <w:pPr>
              <w:spacing w:after="0" w:line="24" w:lineRule="atLeast"/>
              <w:rPr>
                <w:rFonts w:eastAsia="Times New Roman" w:cs="Times New Roman"/>
                <w:bCs/>
                <w:color w:val="767171"/>
                <w:szCs w:val="24"/>
                <w:lang w:val="es-ES" w:eastAsia="es-DO"/>
              </w:rPr>
            </w:pPr>
            <w:r w:rsidRPr="00452B53">
              <w:rPr>
                <w:rFonts w:eastAsia="Times New Roman" w:cs="Times New Roman"/>
                <w:bCs/>
                <w:color w:val="767171"/>
                <w:szCs w:val="24"/>
                <w:lang w:val="es-ES" w:eastAsia="es-DO"/>
              </w:rPr>
              <w:t>8,454,702,483</w:t>
            </w:r>
          </w:p>
        </w:tc>
        <w:tc>
          <w:tcPr>
            <w:tcW w:w="1208" w:type="pct"/>
            <w:tcBorders>
              <w:top w:val="single" w:sz="8" w:space="0" w:color="7F7F7F"/>
              <w:left w:val="nil"/>
              <w:bottom w:val="single" w:sz="8" w:space="0" w:color="7F7F7F"/>
              <w:right w:val="nil"/>
            </w:tcBorders>
            <w:shd w:val="clear" w:color="auto" w:fill="auto"/>
            <w:vAlign w:val="center"/>
            <w:hideMark/>
          </w:tcPr>
          <w:p w14:paraId="17422E23" w14:textId="532A1389" w:rsidR="007535DC" w:rsidRPr="00452B53" w:rsidRDefault="00D949CB" w:rsidP="00452B53">
            <w:pPr>
              <w:spacing w:after="0" w:line="24" w:lineRule="atLeast"/>
              <w:rPr>
                <w:rFonts w:eastAsia="Times New Roman" w:cs="Times New Roman"/>
                <w:bCs/>
                <w:color w:val="767171"/>
                <w:szCs w:val="24"/>
                <w:lang w:val="es-ES" w:eastAsia="es-DO"/>
              </w:rPr>
            </w:pPr>
            <w:r w:rsidRPr="00452B53">
              <w:rPr>
                <w:rFonts w:eastAsia="Times New Roman" w:cs="Times New Roman"/>
                <w:bCs/>
                <w:color w:val="767171"/>
                <w:szCs w:val="24"/>
                <w:lang w:val="es-ES" w:eastAsia="es-DO"/>
              </w:rPr>
              <w:t>7,582,166,253.85</w:t>
            </w:r>
          </w:p>
        </w:tc>
      </w:tr>
    </w:tbl>
    <w:p w14:paraId="0C122A3C" w14:textId="77777777" w:rsidR="003740E8" w:rsidRPr="00D949CB" w:rsidRDefault="003740E8" w:rsidP="003740E8">
      <w:pPr>
        <w:spacing w:after="0" w:line="360" w:lineRule="auto"/>
        <w:jc w:val="center"/>
        <w:rPr>
          <w:rFonts w:eastAsia="Calibri" w:cs="Times New Roman"/>
          <w:color w:val="767171"/>
          <w:sz w:val="20"/>
          <w:szCs w:val="16"/>
          <w:lang w:val="es-ES"/>
        </w:rPr>
      </w:pPr>
      <w:r w:rsidRPr="00D949CB">
        <w:rPr>
          <w:rFonts w:eastAsia="Calibri" w:cs="Times New Roman"/>
          <w:color w:val="767171"/>
          <w:sz w:val="20"/>
          <w:szCs w:val="16"/>
          <w:lang w:val="es-ES"/>
        </w:rPr>
        <w:t xml:space="preserve">Fuente: Reporte de ejecución presupuestaria consolidado (MIREX/Servicio exterior) </w:t>
      </w:r>
    </w:p>
    <w:p w14:paraId="2FEAF23A" w14:textId="263151A9" w:rsidR="003740E8" w:rsidRPr="00D949CB" w:rsidRDefault="003740E8" w:rsidP="002F24E5">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lastRenderedPageBreak/>
        <w:t xml:space="preserve">Es importante señalar que en la tabla no se reflejan las modificaciones presupuestarias realizadas durante la ejecución. Asimismo, a la fecha quedan pendiente un conjunto de acciones por </w:t>
      </w:r>
      <w:r w:rsidR="00A06FCE" w:rsidRPr="00D949CB">
        <w:rPr>
          <w:rFonts w:eastAsia="Calibri" w:cs="Times New Roman"/>
          <w:color w:val="767171"/>
          <w:szCs w:val="24"/>
          <w:lang w:val="es-DO"/>
        </w:rPr>
        <w:t>completar</w:t>
      </w:r>
      <w:r w:rsidRPr="00D949CB">
        <w:rPr>
          <w:rFonts w:eastAsia="Calibri" w:cs="Times New Roman"/>
          <w:color w:val="767171"/>
          <w:szCs w:val="24"/>
          <w:lang w:val="es-DO"/>
        </w:rPr>
        <w:t xml:space="preserve"> que, por diversas razones, entre ellas la emisión del Decreto 396-21 que establece el Plan de austeridad y racionamiento del gasto público, no pudieron ser ejecutadas durante el </w:t>
      </w:r>
      <w:r w:rsidR="00A06FCE" w:rsidRPr="00D949CB">
        <w:rPr>
          <w:rFonts w:eastAsia="Calibri" w:cs="Times New Roman"/>
          <w:color w:val="767171"/>
          <w:szCs w:val="24"/>
          <w:lang w:val="es-DO"/>
        </w:rPr>
        <w:t>año</w:t>
      </w:r>
      <w:r w:rsidRPr="00D949CB">
        <w:rPr>
          <w:rFonts w:eastAsia="Calibri" w:cs="Times New Roman"/>
          <w:color w:val="767171"/>
          <w:szCs w:val="24"/>
          <w:lang w:val="es-DO"/>
        </w:rPr>
        <w:t xml:space="preserve"> y que impactan diferentes cuentas del presupuesto. Entre las actividades citadas, cabe resaltar las siguientes:</w:t>
      </w:r>
    </w:p>
    <w:p w14:paraId="37CA4788" w14:textId="77777777" w:rsidR="00D20EEE" w:rsidRPr="00D949CB" w:rsidRDefault="00D20EEE" w:rsidP="002F24E5">
      <w:pPr>
        <w:spacing w:after="0" w:line="360" w:lineRule="auto"/>
        <w:jc w:val="both"/>
        <w:rPr>
          <w:rFonts w:eastAsia="Calibri" w:cs="Times New Roman"/>
          <w:color w:val="767171"/>
          <w:szCs w:val="24"/>
          <w:lang w:val="es-DO"/>
        </w:rPr>
      </w:pPr>
    </w:p>
    <w:p w14:paraId="386F438F" w14:textId="77777777" w:rsidR="00A06FCE" w:rsidRPr="00D949CB" w:rsidRDefault="003740E8" w:rsidP="007C1249">
      <w:pPr>
        <w:numPr>
          <w:ilvl w:val="0"/>
          <w:numId w:val="58"/>
        </w:numPr>
        <w:spacing w:after="0" w:line="360" w:lineRule="auto"/>
        <w:jc w:val="both"/>
        <w:rPr>
          <w:rFonts w:eastAsia="Calibri" w:cs="Times New Roman"/>
          <w:color w:val="767171"/>
          <w:lang w:val="es-ES"/>
        </w:rPr>
      </w:pPr>
      <w:r w:rsidRPr="00D949CB">
        <w:rPr>
          <w:rFonts w:eastAsia="Calibri" w:cs="Times New Roman"/>
          <w:color w:val="767171"/>
          <w:lang w:val="es-ES"/>
        </w:rPr>
        <w:t>Adecuación de la planta física y los espacios de trabajo</w:t>
      </w:r>
      <w:r w:rsidR="00A06FCE" w:rsidRPr="00D949CB">
        <w:rPr>
          <w:rFonts w:eastAsia="Calibri" w:cs="Times New Roman"/>
          <w:color w:val="767171"/>
          <w:lang w:val="es-ES"/>
        </w:rPr>
        <w:t>.</w:t>
      </w:r>
    </w:p>
    <w:p w14:paraId="39939A9A" w14:textId="5BC48E79" w:rsidR="00A06FCE" w:rsidRPr="00D949CB" w:rsidRDefault="00A06FCE" w:rsidP="007C1249">
      <w:pPr>
        <w:numPr>
          <w:ilvl w:val="0"/>
          <w:numId w:val="58"/>
        </w:numPr>
        <w:spacing w:after="0" w:line="360" w:lineRule="auto"/>
        <w:jc w:val="both"/>
        <w:rPr>
          <w:rFonts w:eastAsia="Calibri" w:cs="Times New Roman"/>
          <w:color w:val="767171"/>
          <w:lang w:val="es-ES"/>
        </w:rPr>
      </w:pPr>
      <w:r w:rsidRPr="00D949CB">
        <w:rPr>
          <w:rFonts w:eastAsia="Calibri" w:cs="Times New Roman"/>
          <w:color w:val="767171"/>
          <w:lang w:val="es-ES"/>
        </w:rPr>
        <w:t>Adquisición de mo</w:t>
      </w:r>
      <w:r w:rsidR="003740E8" w:rsidRPr="00D949CB">
        <w:rPr>
          <w:rFonts w:eastAsia="Calibri" w:cs="Times New Roman"/>
          <w:color w:val="767171"/>
          <w:lang w:val="es-ES"/>
        </w:rPr>
        <w:t>biliario</w:t>
      </w:r>
      <w:r w:rsidRPr="00D949CB">
        <w:rPr>
          <w:rFonts w:eastAsia="Calibri" w:cs="Times New Roman"/>
          <w:color w:val="767171"/>
          <w:lang w:val="es-ES"/>
        </w:rPr>
        <w:t>s</w:t>
      </w:r>
      <w:r w:rsidR="003740E8" w:rsidRPr="00D949CB">
        <w:rPr>
          <w:rFonts w:eastAsia="Calibri" w:cs="Times New Roman"/>
          <w:color w:val="767171"/>
          <w:lang w:val="es-ES"/>
        </w:rPr>
        <w:t xml:space="preserve"> de oficina</w:t>
      </w:r>
      <w:r w:rsidRPr="00D949CB">
        <w:rPr>
          <w:rFonts w:eastAsia="Calibri" w:cs="Times New Roman"/>
          <w:color w:val="767171"/>
          <w:lang w:val="es-ES"/>
        </w:rPr>
        <w:t xml:space="preserve"> y </w:t>
      </w:r>
      <w:r w:rsidR="0050441C" w:rsidRPr="00D949CB">
        <w:rPr>
          <w:rFonts w:eastAsia="Calibri" w:cs="Times New Roman"/>
          <w:color w:val="767171"/>
          <w:lang w:val="es-ES"/>
        </w:rPr>
        <w:t xml:space="preserve">unidades de </w:t>
      </w:r>
      <w:r w:rsidR="003740E8" w:rsidRPr="00D949CB">
        <w:rPr>
          <w:rFonts w:eastAsia="Calibri" w:cs="Times New Roman"/>
          <w:color w:val="767171"/>
          <w:lang w:val="es-ES"/>
        </w:rPr>
        <w:t>aires acondicionados</w:t>
      </w:r>
      <w:r w:rsidRPr="00D949CB">
        <w:rPr>
          <w:rFonts w:eastAsia="Calibri" w:cs="Times New Roman"/>
          <w:color w:val="767171"/>
          <w:lang w:val="es-ES"/>
        </w:rPr>
        <w:t>.</w:t>
      </w:r>
    </w:p>
    <w:p w14:paraId="30510D95" w14:textId="77777777" w:rsidR="00A06FCE" w:rsidRPr="00D949CB" w:rsidRDefault="00A06FCE" w:rsidP="007C1249">
      <w:pPr>
        <w:numPr>
          <w:ilvl w:val="0"/>
          <w:numId w:val="58"/>
        </w:numPr>
        <w:spacing w:after="0" w:line="360" w:lineRule="auto"/>
        <w:jc w:val="both"/>
        <w:rPr>
          <w:rFonts w:eastAsia="Calibri" w:cs="Times New Roman"/>
          <w:color w:val="767171"/>
          <w:lang w:val="es-ES"/>
        </w:rPr>
      </w:pPr>
      <w:r w:rsidRPr="00D949CB">
        <w:rPr>
          <w:rFonts w:eastAsia="Calibri" w:cs="Times New Roman"/>
          <w:color w:val="767171"/>
          <w:lang w:val="es-ES"/>
        </w:rPr>
        <w:t xml:space="preserve">Adquisición de equipos tecnológicos y desarrollo de diversos proyectos de la Dirección de Tecnología de la Información y Comunicación. </w:t>
      </w:r>
      <w:r w:rsidR="003740E8" w:rsidRPr="00D949CB">
        <w:rPr>
          <w:rFonts w:eastAsia="Calibri" w:cs="Times New Roman"/>
          <w:color w:val="767171"/>
          <w:lang w:val="es-ES"/>
        </w:rPr>
        <w:t xml:space="preserve"> </w:t>
      </w:r>
    </w:p>
    <w:p w14:paraId="7214825A" w14:textId="76782F67" w:rsidR="00A06FCE" w:rsidRPr="00D949CB" w:rsidRDefault="00A06FCE" w:rsidP="007C1249">
      <w:pPr>
        <w:numPr>
          <w:ilvl w:val="0"/>
          <w:numId w:val="58"/>
        </w:numPr>
        <w:spacing w:after="0" w:line="360" w:lineRule="auto"/>
        <w:jc w:val="both"/>
        <w:rPr>
          <w:rFonts w:eastAsia="Calibri" w:cs="Times New Roman"/>
          <w:color w:val="767171"/>
          <w:lang w:val="es-ES"/>
        </w:rPr>
      </w:pPr>
      <w:r w:rsidRPr="00D949CB">
        <w:rPr>
          <w:rFonts w:eastAsia="Calibri" w:cs="Times New Roman"/>
          <w:color w:val="767171"/>
          <w:lang w:val="es-ES"/>
        </w:rPr>
        <w:t>Adquisición de equipos audiovisuales para la Dirección de Comunicación.</w:t>
      </w:r>
    </w:p>
    <w:p w14:paraId="2D601B81" w14:textId="77777777" w:rsidR="00A06FCE" w:rsidRPr="00D949CB" w:rsidRDefault="00A06FCE" w:rsidP="007C1249">
      <w:pPr>
        <w:numPr>
          <w:ilvl w:val="0"/>
          <w:numId w:val="58"/>
        </w:numPr>
        <w:spacing w:after="0" w:line="360" w:lineRule="auto"/>
        <w:jc w:val="both"/>
        <w:rPr>
          <w:rFonts w:eastAsia="Calibri" w:cs="Times New Roman"/>
          <w:color w:val="767171"/>
          <w:lang w:val="es-ES"/>
        </w:rPr>
      </w:pPr>
      <w:r w:rsidRPr="00D949CB">
        <w:rPr>
          <w:rFonts w:eastAsia="Calibri" w:cs="Times New Roman"/>
          <w:color w:val="767171"/>
          <w:lang w:val="es-ES"/>
        </w:rPr>
        <w:t>Equipamiento del personal de seguridad del ministerio.</w:t>
      </w:r>
    </w:p>
    <w:p w14:paraId="4248725E" w14:textId="5DC28A9F" w:rsidR="003740E8" w:rsidRPr="00D949CB" w:rsidRDefault="003740E8" w:rsidP="007C1249">
      <w:pPr>
        <w:numPr>
          <w:ilvl w:val="0"/>
          <w:numId w:val="58"/>
        </w:numPr>
        <w:spacing w:after="0" w:line="360" w:lineRule="auto"/>
        <w:jc w:val="both"/>
        <w:rPr>
          <w:rFonts w:eastAsia="Calibri" w:cs="Times New Roman"/>
          <w:color w:val="767171"/>
          <w:lang w:val="es-ES"/>
        </w:rPr>
      </w:pPr>
      <w:r w:rsidRPr="00D949CB">
        <w:rPr>
          <w:rFonts w:eastAsia="Calibri" w:cs="Times New Roman"/>
          <w:color w:val="767171"/>
          <w:lang w:val="es-ES"/>
        </w:rPr>
        <w:t>Adquisición de vehículos de transporte.</w:t>
      </w:r>
    </w:p>
    <w:p w14:paraId="275303E2" w14:textId="30B2FE6D" w:rsidR="00A06FCE" w:rsidRDefault="00A06FCE" w:rsidP="003740E8">
      <w:pPr>
        <w:spacing w:after="0" w:line="360" w:lineRule="auto"/>
        <w:jc w:val="both"/>
        <w:rPr>
          <w:rFonts w:eastAsia="Calibri" w:cs="Times New Roman"/>
          <w:color w:val="767171"/>
          <w:szCs w:val="24"/>
          <w:lang w:val="es-DO"/>
        </w:rPr>
      </w:pPr>
    </w:p>
    <w:p w14:paraId="5DD773B6" w14:textId="77777777" w:rsidR="00452B53" w:rsidRPr="00D949CB" w:rsidRDefault="00452B53" w:rsidP="003740E8">
      <w:pPr>
        <w:spacing w:after="0" w:line="360" w:lineRule="auto"/>
        <w:jc w:val="both"/>
        <w:rPr>
          <w:rFonts w:eastAsia="Calibri" w:cs="Times New Roman"/>
          <w:color w:val="767171"/>
          <w:szCs w:val="24"/>
          <w:lang w:val="es-DO"/>
        </w:rPr>
      </w:pPr>
    </w:p>
    <w:p w14:paraId="4D25AE59" w14:textId="77777777" w:rsidR="00A06FCE" w:rsidRPr="00D949CB" w:rsidRDefault="00A06FCE" w:rsidP="003740E8">
      <w:pPr>
        <w:spacing w:after="0" w:line="360" w:lineRule="auto"/>
        <w:jc w:val="both"/>
        <w:rPr>
          <w:rFonts w:eastAsia="Calibri" w:cs="Times New Roman"/>
          <w:color w:val="767171"/>
          <w:sz w:val="2"/>
          <w:szCs w:val="2"/>
          <w:lang w:val="es-DO"/>
        </w:rPr>
      </w:pPr>
    </w:p>
    <w:p w14:paraId="2FAC07CB" w14:textId="77777777" w:rsidR="003740E8" w:rsidRPr="00D949CB" w:rsidRDefault="003740E8" w:rsidP="007C1249">
      <w:pPr>
        <w:keepNext/>
        <w:keepLines/>
        <w:numPr>
          <w:ilvl w:val="0"/>
          <w:numId w:val="5"/>
        </w:numPr>
        <w:spacing w:after="0" w:line="360" w:lineRule="auto"/>
        <w:contextualSpacing/>
        <w:jc w:val="both"/>
        <w:outlineLvl w:val="0"/>
        <w:rPr>
          <w:rFonts w:eastAsia="Times New Roman" w:cs="Times New Roman"/>
          <w:b/>
          <w:color w:val="767171"/>
          <w:szCs w:val="28"/>
          <w:lang w:val="es-DO"/>
        </w:rPr>
      </w:pPr>
      <w:bookmarkStart w:id="106" w:name="_Toc90892953"/>
      <w:bookmarkStart w:id="107" w:name="_Toc91489216"/>
      <w:bookmarkStart w:id="108" w:name="_Toc91489635"/>
      <w:bookmarkStart w:id="109" w:name="_Toc91497418"/>
      <w:bookmarkStart w:id="110" w:name="_Toc91511446"/>
      <w:bookmarkStart w:id="111" w:name="_Toc121928419"/>
      <w:bookmarkStart w:id="112" w:name="_Toc121928621"/>
      <w:r w:rsidRPr="00D949CB">
        <w:rPr>
          <w:rFonts w:eastAsia="Times New Roman" w:cs="Times New Roman"/>
          <w:b/>
          <w:color w:val="767171"/>
          <w:szCs w:val="28"/>
          <w:lang w:val="es-DO"/>
        </w:rPr>
        <w:t>Compras y contrataciones MIREX</w:t>
      </w:r>
      <w:bookmarkEnd w:id="106"/>
      <w:bookmarkEnd w:id="107"/>
      <w:bookmarkEnd w:id="108"/>
      <w:bookmarkEnd w:id="109"/>
      <w:bookmarkEnd w:id="110"/>
      <w:bookmarkEnd w:id="111"/>
      <w:bookmarkEnd w:id="112"/>
    </w:p>
    <w:p w14:paraId="75B3B11D" w14:textId="77777777" w:rsidR="003740E8" w:rsidRPr="00D949CB" w:rsidRDefault="003740E8" w:rsidP="003740E8">
      <w:pPr>
        <w:spacing w:after="0" w:line="360" w:lineRule="auto"/>
        <w:jc w:val="both"/>
        <w:rPr>
          <w:rFonts w:eastAsia="Calibri" w:cs="Times New Roman"/>
          <w:color w:val="767171"/>
          <w:szCs w:val="24"/>
          <w:lang w:val="es-ES"/>
        </w:rPr>
      </w:pPr>
    </w:p>
    <w:p w14:paraId="099E927C" w14:textId="6DD05937" w:rsidR="003740E8" w:rsidRPr="00D949CB" w:rsidRDefault="003740E8" w:rsidP="003740E8">
      <w:pPr>
        <w:spacing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El presupuesto aprobado por el MIREX para el Plan Anual de Compras y Contrataciones en el año </w:t>
      </w:r>
      <w:r w:rsidR="00684296" w:rsidRPr="00D949CB">
        <w:rPr>
          <w:rFonts w:eastAsia="Calibri" w:cs="Times New Roman"/>
          <w:color w:val="767171"/>
          <w:szCs w:val="24"/>
          <w:lang w:val="es-ES"/>
        </w:rPr>
        <w:t>2022</w:t>
      </w:r>
      <w:r w:rsidRPr="00D949CB">
        <w:rPr>
          <w:rFonts w:eastAsia="Calibri" w:cs="Times New Roman"/>
          <w:color w:val="767171"/>
          <w:szCs w:val="24"/>
          <w:lang w:val="es-ES"/>
        </w:rPr>
        <w:t xml:space="preserve"> fue por un valor ascendente a la suma de setecientos setenta y cinco millones cuatrocientos veinticinco mil quinientos pesos con 00/100 (RD$</w:t>
      </w:r>
      <w:r w:rsidR="001607F1" w:rsidRPr="00D949CB">
        <w:rPr>
          <w:rFonts w:eastAsia="Calibri" w:cs="Times New Roman"/>
          <w:color w:val="767171"/>
          <w:szCs w:val="24"/>
          <w:lang w:val="es-ES"/>
        </w:rPr>
        <w:t>1,373,310,420.00</w:t>
      </w:r>
      <w:r w:rsidRPr="00D949CB">
        <w:rPr>
          <w:rFonts w:eastAsia="Calibri" w:cs="Times New Roman"/>
          <w:color w:val="767171"/>
          <w:szCs w:val="24"/>
          <w:lang w:val="es-ES"/>
        </w:rPr>
        <w:t xml:space="preserve">). </w:t>
      </w:r>
      <w:r w:rsidR="00684296" w:rsidRPr="00D949CB">
        <w:rPr>
          <w:rFonts w:eastAsia="Calibri" w:cs="Times New Roman"/>
          <w:color w:val="767171"/>
          <w:szCs w:val="24"/>
          <w:lang w:val="es-ES"/>
        </w:rPr>
        <w:t>De acuerdo con</w:t>
      </w:r>
      <w:r w:rsidRPr="00D949CB">
        <w:rPr>
          <w:rFonts w:eastAsia="Calibri" w:cs="Times New Roman"/>
          <w:color w:val="767171"/>
          <w:szCs w:val="24"/>
          <w:lang w:val="es-ES"/>
        </w:rPr>
        <w:t xml:space="preserve"> las distintas modalidades de compras establecidas en la Ley 340-06 sobre Compras y Contrataciones Públicas de Bienes, Servicios, Obras y Concesiones, a la fecha, se han publicado un total de </w:t>
      </w:r>
      <w:r w:rsidR="007535DC" w:rsidRPr="00D949CB">
        <w:rPr>
          <w:rFonts w:eastAsia="Calibri" w:cs="Times New Roman"/>
          <w:color w:val="767171"/>
          <w:szCs w:val="24"/>
          <w:lang w:val="es-ES"/>
        </w:rPr>
        <w:t>218 procesos en el Portal transaccional. En la tabla siguiente se presenta las modalidades de compras y cantidad de procesos ejecutados</w:t>
      </w:r>
      <w:r w:rsidRPr="00D949CB">
        <w:rPr>
          <w:rFonts w:eastAsia="Calibri" w:cs="Times New Roman"/>
          <w:color w:val="767171"/>
          <w:szCs w:val="24"/>
          <w:lang w:val="es-ES"/>
        </w:rPr>
        <w:t xml:space="preserve">: </w:t>
      </w:r>
    </w:p>
    <w:p w14:paraId="16CAF0FF" w14:textId="399E6BDE" w:rsidR="007D241C" w:rsidRPr="00D949CB" w:rsidRDefault="007D241C" w:rsidP="003740E8">
      <w:pPr>
        <w:spacing w:line="360" w:lineRule="auto"/>
        <w:jc w:val="both"/>
        <w:rPr>
          <w:rFonts w:eastAsia="Calibri" w:cs="Times New Roman"/>
          <w:color w:val="767171"/>
          <w:szCs w:val="24"/>
          <w:lang w:val="es-ES"/>
        </w:rPr>
      </w:pPr>
    </w:p>
    <w:p w14:paraId="0D9CEDD5" w14:textId="59015CAA" w:rsidR="00A06FCE" w:rsidRPr="00D949CB" w:rsidRDefault="00A06FCE" w:rsidP="003740E8">
      <w:pPr>
        <w:spacing w:line="360" w:lineRule="auto"/>
        <w:jc w:val="both"/>
        <w:rPr>
          <w:rFonts w:eastAsia="Calibri" w:cs="Times New Roman"/>
          <w:color w:val="767171"/>
          <w:szCs w:val="24"/>
          <w:lang w:val="es-ES"/>
        </w:rPr>
      </w:pPr>
    </w:p>
    <w:p w14:paraId="244CB8B5" w14:textId="77777777" w:rsidR="00A06FCE" w:rsidRPr="00D949CB" w:rsidRDefault="00A06FCE" w:rsidP="003740E8">
      <w:pPr>
        <w:spacing w:line="360" w:lineRule="auto"/>
        <w:jc w:val="both"/>
        <w:rPr>
          <w:rFonts w:eastAsia="Calibri" w:cs="Times New Roman"/>
          <w:color w:val="767171"/>
          <w:szCs w:val="24"/>
          <w:lang w:val="es-ES"/>
        </w:rPr>
      </w:pPr>
    </w:p>
    <w:p w14:paraId="2819A91C" w14:textId="4DE94803" w:rsidR="003740E8" w:rsidRPr="00D949CB" w:rsidRDefault="003740E8" w:rsidP="003740E8">
      <w:pPr>
        <w:spacing w:line="360" w:lineRule="auto"/>
        <w:jc w:val="center"/>
        <w:rPr>
          <w:rFonts w:eastAsia="Calibri" w:cs="Times New Roman"/>
          <w:bCs/>
          <w:color w:val="767171"/>
          <w:sz w:val="20"/>
          <w:szCs w:val="20"/>
          <w:lang w:val="es-ES"/>
        </w:rPr>
      </w:pPr>
      <w:r w:rsidRPr="00D949CB">
        <w:rPr>
          <w:rFonts w:eastAsia="Calibri" w:cs="Times New Roman"/>
          <w:bCs/>
          <w:color w:val="767171"/>
          <w:sz w:val="20"/>
          <w:szCs w:val="20"/>
          <w:lang w:val="es-ES"/>
        </w:rPr>
        <w:lastRenderedPageBreak/>
        <w:t xml:space="preserve">Tabla </w:t>
      </w:r>
      <w:r w:rsidRPr="00D949CB">
        <w:rPr>
          <w:rFonts w:eastAsia="Calibri" w:cs="Times New Roman"/>
          <w:bCs/>
          <w:color w:val="767171"/>
          <w:sz w:val="20"/>
          <w:szCs w:val="20"/>
          <w:lang w:val="es-ES"/>
        </w:rPr>
        <w:fldChar w:fldCharType="begin"/>
      </w:r>
      <w:r w:rsidRPr="00D949CB">
        <w:rPr>
          <w:rFonts w:eastAsia="Calibri" w:cs="Times New Roman"/>
          <w:bCs/>
          <w:color w:val="767171"/>
          <w:sz w:val="20"/>
          <w:szCs w:val="20"/>
          <w:lang w:val="es-ES"/>
        </w:rPr>
        <w:instrText xml:space="preserve"> SEQ Tabla \* ARABIC </w:instrText>
      </w:r>
      <w:r w:rsidRPr="00D949CB">
        <w:rPr>
          <w:rFonts w:eastAsia="Calibri" w:cs="Times New Roman"/>
          <w:bCs/>
          <w:color w:val="767171"/>
          <w:sz w:val="20"/>
          <w:szCs w:val="20"/>
          <w:lang w:val="es-ES"/>
        </w:rPr>
        <w:fldChar w:fldCharType="separate"/>
      </w:r>
      <w:r w:rsidR="00466151" w:rsidRPr="00D949CB">
        <w:rPr>
          <w:rFonts w:eastAsia="Calibri" w:cs="Times New Roman"/>
          <w:bCs/>
          <w:noProof/>
          <w:color w:val="767171"/>
          <w:sz w:val="20"/>
          <w:szCs w:val="20"/>
          <w:lang w:val="es-ES"/>
        </w:rPr>
        <w:t>7</w:t>
      </w:r>
      <w:r w:rsidRPr="00D949CB">
        <w:rPr>
          <w:rFonts w:eastAsia="Calibri" w:cs="Times New Roman"/>
          <w:bCs/>
          <w:color w:val="767171"/>
          <w:sz w:val="20"/>
          <w:szCs w:val="20"/>
          <w:lang w:val="es-ES"/>
        </w:rPr>
        <w:fldChar w:fldCharType="end"/>
      </w:r>
      <w:r w:rsidRPr="00D949CB">
        <w:rPr>
          <w:rFonts w:eastAsia="Calibri" w:cs="Times New Roman"/>
          <w:bCs/>
          <w:color w:val="767171"/>
          <w:sz w:val="20"/>
          <w:szCs w:val="20"/>
          <w:lang w:val="es-ES"/>
        </w:rPr>
        <w:t>: Cantidad de procesos de compras y contrataciones adjudicados</w:t>
      </w:r>
    </w:p>
    <w:tbl>
      <w:tblPr>
        <w:tblW w:w="6303" w:type="dxa"/>
        <w:jc w:val="center"/>
        <w:tblCellMar>
          <w:left w:w="0" w:type="dxa"/>
          <w:right w:w="0" w:type="dxa"/>
        </w:tblCellMar>
        <w:tblLook w:val="04A0" w:firstRow="1" w:lastRow="0" w:firstColumn="1" w:lastColumn="0" w:noHBand="0" w:noVBand="1"/>
      </w:tblPr>
      <w:tblGrid>
        <w:gridCol w:w="3427"/>
        <w:gridCol w:w="2876"/>
      </w:tblGrid>
      <w:tr w:rsidR="00D949CB" w:rsidRPr="00452B53" w14:paraId="4900B4C3" w14:textId="77777777" w:rsidTr="00D24B29">
        <w:trPr>
          <w:trHeight w:val="190"/>
          <w:jc w:val="center"/>
        </w:trPr>
        <w:tc>
          <w:tcPr>
            <w:tcW w:w="0" w:type="auto"/>
            <w:tcBorders>
              <w:top w:val="single" w:sz="8" w:space="0" w:color="7F7F7F"/>
              <w:left w:val="nil"/>
              <w:bottom w:val="nil"/>
              <w:right w:val="nil"/>
            </w:tcBorders>
            <w:shd w:val="clear" w:color="auto" w:fill="1F3864"/>
            <w:tcMar>
              <w:top w:w="0" w:type="dxa"/>
              <w:left w:w="108" w:type="dxa"/>
              <w:bottom w:w="0" w:type="dxa"/>
              <w:right w:w="108" w:type="dxa"/>
            </w:tcMar>
            <w:vAlign w:val="center"/>
            <w:hideMark/>
          </w:tcPr>
          <w:p w14:paraId="7B796FF5" w14:textId="77777777" w:rsidR="003740E8" w:rsidRPr="00452B53" w:rsidRDefault="003740E8" w:rsidP="00D24B29">
            <w:pPr>
              <w:spacing w:after="0" w:line="360" w:lineRule="auto"/>
              <w:rPr>
                <w:rFonts w:eastAsia="Calibri" w:cs="Times New Roman"/>
                <w:b/>
                <w:bCs/>
                <w:color w:val="767171"/>
                <w:szCs w:val="24"/>
                <w:lang w:val="es-ES"/>
              </w:rPr>
            </w:pPr>
            <w:r w:rsidRPr="00452B53">
              <w:rPr>
                <w:rFonts w:eastAsia="Calibri" w:cs="Times New Roman"/>
                <w:b/>
                <w:bCs/>
                <w:color w:val="767171"/>
                <w:szCs w:val="24"/>
                <w:lang w:val="es-ES"/>
              </w:rPr>
              <w:t>Modalidad de Compra</w:t>
            </w:r>
          </w:p>
        </w:tc>
        <w:tc>
          <w:tcPr>
            <w:tcW w:w="0" w:type="auto"/>
            <w:tcBorders>
              <w:top w:val="single" w:sz="8" w:space="0" w:color="7F7F7F"/>
              <w:left w:val="nil"/>
              <w:bottom w:val="nil"/>
              <w:right w:val="nil"/>
            </w:tcBorders>
            <w:shd w:val="clear" w:color="auto" w:fill="1F3864"/>
            <w:tcMar>
              <w:top w:w="0" w:type="dxa"/>
              <w:left w:w="108" w:type="dxa"/>
              <w:bottom w:w="0" w:type="dxa"/>
              <w:right w:w="108" w:type="dxa"/>
            </w:tcMar>
            <w:vAlign w:val="center"/>
            <w:hideMark/>
          </w:tcPr>
          <w:p w14:paraId="7CC91392" w14:textId="77777777" w:rsidR="003740E8" w:rsidRPr="00452B53" w:rsidRDefault="003740E8" w:rsidP="00D24B29">
            <w:pPr>
              <w:spacing w:after="0" w:line="360" w:lineRule="auto"/>
              <w:rPr>
                <w:rFonts w:eastAsia="Calibri" w:cs="Times New Roman"/>
                <w:b/>
                <w:bCs/>
                <w:color w:val="767171"/>
                <w:szCs w:val="24"/>
                <w:lang w:val="es-ES"/>
              </w:rPr>
            </w:pPr>
            <w:r w:rsidRPr="00452B53">
              <w:rPr>
                <w:rFonts w:eastAsia="Calibri" w:cs="Times New Roman"/>
                <w:b/>
                <w:bCs/>
                <w:color w:val="767171"/>
                <w:szCs w:val="24"/>
                <w:lang w:val="es-ES"/>
              </w:rPr>
              <w:t>Cantidad de Procesos</w:t>
            </w:r>
          </w:p>
        </w:tc>
      </w:tr>
      <w:tr w:rsidR="00D949CB" w:rsidRPr="00452B53" w14:paraId="678089FB" w14:textId="77777777" w:rsidTr="00D24B29">
        <w:trPr>
          <w:trHeight w:val="206"/>
          <w:jc w:val="center"/>
        </w:trPr>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3B2365E5" w14:textId="659CE8B3" w:rsidR="007535DC" w:rsidRPr="00452B53" w:rsidRDefault="007535DC" w:rsidP="007535DC">
            <w:pPr>
              <w:spacing w:after="0" w:line="360" w:lineRule="auto"/>
              <w:rPr>
                <w:rFonts w:eastAsia="Calibri" w:cs="Times New Roman"/>
                <w:bCs/>
                <w:color w:val="767171"/>
                <w:szCs w:val="24"/>
                <w:lang w:val="es-ES"/>
              </w:rPr>
            </w:pPr>
            <w:r w:rsidRPr="00452B53">
              <w:rPr>
                <w:rFonts w:eastAsia="Calibri" w:cs="Times New Roman"/>
                <w:bCs/>
                <w:color w:val="767171"/>
                <w:szCs w:val="24"/>
                <w:lang w:val="es-ES"/>
              </w:rPr>
              <w:t>Compras Directa</w:t>
            </w:r>
          </w:p>
        </w:tc>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5808DFDA" w14:textId="5E4A0F69" w:rsidR="007535DC" w:rsidRPr="00452B53" w:rsidRDefault="007535DC" w:rsidP="007535DC">
            <w:pPr>
              <w:spacing w:after="0" w:line="360" w:lineRule="auto"/>
              <w:jc w:val="center"/>
              <w:rPr>
                <w:rFonts w:eastAsia="Calibri" w:cs="Times New Roman"/>
                <w:bCs/>
                <w:color w:val="767171"/>
                <w:szCs w:val="24"/>
                <w:lang w:val="es-ES"/>
              </w:rPr>
            </w:pPr>
            <w:r w:rsidRPr="00452B53">
              <w:rPr>
                <w:rFonts w:eastAsia="Calibri" w:cs="Times New Roman"/>
                <w:bCs/>
                <w:color w:val="767171"/>
                <w:szCs w:val="24"/>
                <w:lang w:val="es-ES"/>
              </w:rPr>
              <w:t>85</w:t>
            </w:r>
          </w:p>
        </w:tc>
      </w:tr>
      <w:tr w:rsidR="00D949CB" w:rsidRPr="00452B53" w14:paraId="2722110D" w14:textId="77777777" w:rsidTr="00D24B29">
        <w:trPr>
          <w:trHeight w:val="206"/>
          <w:jc w:val="center"/>
        </w:trPr>
        <w:tc>
          <w:tcPr>
            <w:tcW w:w="0" w:type="auto"/>
            <w:tcMar>
              <w:top w:w="0" w:type="dxa"/>
              <w:left w:w="108" w:type="dxa"/>
              <w:bottom w:w="0" w:type="dxa"/>
              <w:right w:w="108" w:type="dxa"/>
            </w:tcMar>
            <w:vAlign w:val="center"/>
            <w:hideMark/>
          </w:tcPr>
          <w:p w14:paraId="493A4F94" w14:textId="77777777" w:rsidR="007535DC" w:rsidRPr="00452B53" w:rsidRDefault="007535DC" w:rsidP="007535DC">
            <w:pPr>
              <w:spacing w:after="0" w:line="360" w:lineRule="auto"/>
              <w:rPr>
                <w:rFonts w:eastAsia="Calibri" w:cs="Times New Roman"/>
                <w:bCs/>
                <w:color w:val="767171"/>
                <w:szCs w:val="24"/>
                <w:lang w:val="es-ES"/>
              </w:rPr>
            </w:pPr>
            <w:r w:rsidRPr="00452B53">
              <w:rPr>
                <w:rFonts w:eastAsia="Calibri" w:cs="Times New Roman"/>
                <w:bCs/>
                <w:color w:val="767171"/>
                <w:szCs w:val="24"/>
                <w:lang w:val="es-ES"/>
              </w:rPr>
              <w:t>Compras Menores</w:t>
            </w:r>
          </w:p>
        </w:tc>
        <w:tc>
          <w:tcPr>
            <w:tcW w:w="0" w:type="auto"/>
            <w:tcMar>
              <w:top w:w="0" w:type="dxa"/>
              <w:left w:w="108" w:type="dxa"/>
              <w:bottom w:w="0" w:type="dxa"/>
              <w:right w:w="108" w:type="dxa"/>
            </w:tcMar>
            <w:vAlign w:val="center"/>
            <w:hideMark/>
          </w:tcPr>
          <w:p w14:paraId="5D0BC219" w14:textId="1D078DE3" w:rsidR="007535DC" w:rsidRPr="00452B53" w:rsidRDefault="007535DC" w:rsidP="007535DC">
            <w:pPr>
              <w:spacing w:after="0" w:line="360" w:lineRule="auto"/>
              <w:jc w:val="center"/>
              <w:rPr>
                <w:rFonts w:eastAsia="Calibri" w:cs="Times New Roman"/>
                <w:bCs/>
                <w:color w:val="767171"/>
                <w:szCs w:val="24"/>
                <w:lang w:val="es-ES"/>
              </w:rPr>
            </w:pPr>
            <w:r w:rsidRPr="00452B53">
              <w:rPr>
                <w:rFonts w:eastAsia="Calibri" w:cs="Times New Roman"/>
                <w:bCs/>
                <w:color w:val="767171"/>
                <w:szCs w:val="24"/>
                <w:lang w:val="es-ES"/>
              </w:rPr>
              <w:t>97</w:t>
            </w:r>
          </w:p>
        </w:tc>
      </w:tr>
      <w:tr w:rsidR="00D949CB" w:rsidRPr="00452B53" w14:paraId="0EB02525" w14:textId="77777777" w:rsidTr="00D24B29">
        <w:trPr>
          <w:trHeight w:val="206"/>
          <w:jc w:val="center"/>
        </w:trPr>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60F4DCA3" w14:textId="77777777" w:rsidR="007535DC" w:rsidRPr="00452B53" w:rsidRDefault="007535DC" w:rsidP="007535DC">
            <w:pPr>
              <w:spacing w:after="0" w:line="360" w:lineRule="auto"/>
              <w:rPr>
                <w:rFonts w:eastAsia="Calibri" w:cs="Times New Roman"/>
                <w:bCs/>
                <w:color w:val="767171"/>
                <w:szCs w:val="24"/>
                <w:lang w:val="es-ES"/>
              </w:rPr>
            </w:pPr>
            <w:r w:rsidRPr="00452B53">
              <w:rPr>
                <w:rFonts w:eastAsia="Calibri" w:cs="Times New Roman"/>
                <w:bCs/>
                <w:color w:val="767171"/>
                <w:szCs w:val="24"/>
                <w:lang w:val="es-ES"/>
              </w:rPr>
              <w:t>Comparación de Precios</w:t>
            </w:r>
          </w:p>
        </w:tc>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2CC14CE8" w14:textId="7F36F2BB" w:rsidR="007535DC" w:rsidRPr="00452B53" w:rsidRDefault="007535DC" w:rsidP="007535DC">
            <w:pPr>
              <w:spacing w:after="0" w:line="360" w:lineRule="auto"/>
              <w:jc w:val="center"/>
              <w:rPr>
                <w:rFonts w:eastAsia="Calibri" w:cs="Times New Roman"/>
                <w:bCs/>
                <w:color w:val="767171"/>
                <w:szCs w:val="24"/>
                <w:lang w:val="es-ES"/>
              </w:rPr>
            </w:pPr>
            <w:r w:rsidRPr="00452B53">
              <w:rPr>
                <w:rFonts w:eastAsia="Calibri" w:cs="Times New Roman"/>
                <w:bCs/>
                <w:color w:val="767171"/>
                <w:szCs w:val="24"/>
                <w:lang w:val="es-ES"/>
              </w:rPr>
              <w:t>15</w:t>
            </w:r>
          </w:p>
        </w:tc>
      </w:tr>
      <w:tr w:rsidR="00D949CB" w:rsidRPr="00452B53" w14:paraId="0D1BDD6F" w14:textId="77777777" w:rsidTr="00D24B29">
        <w:trPr>
          <w:trHeight w:val="206"/>
          <w:jc w:val="center"/>
        </w:trPr>
        <w:tc>
          <w:tcPr>
            <w:tcW w:w="0" w:type="auto"/>
            <w:tcMar>
              <w:top w:w="0" w:type="dxa"/>
              <w:left w:w="108" w:type="dxa"/>
              <w:bottom w:w="0" w:type="dxa"/>
              <w:right w:w="108" w:type="dxa"/>
            </w:tcMar>
            <w:vAlign w:val="center"/>
            <w:hideMark/>
          </w:tcPr>
          <w:p w14:paraId="168DAD26" w14:textId="77777777" w:rsidR="007535DC" w:rsidRPr="00452B53" w:rsidRDefault="007535DC" w:rsidP="007535DC">
            <w:pPr>
              <w:spacing w:after="0" w:line="360" w:lineRule="auto"/>
              <w:rPr>
                <w:rFonts w:eastAsia="Calibri" w:cs="Times New Roman"/>
                <w:bCs/>
                <w:color w:val="767171"/>
                <w:szCs w:val="24"/>
                <w:lang w:val="es-ES"/>
              </w:rPr>
            </w:pPr>
            <w:r w:rsidRPr="00452B53">
              <w:rPr>
                <w:rFonts w:eastAsia="Calibri" w:cs="Times New Roman"/>
                <w:bCs/>
                <w:color w:val="767171"/>
                <w:szCs w:val="24"/>
                <w:lang w:val="es-ES"/>
              </w:rPr>
              <w:t>Licitación Pública Nacional</w:t>
            </w:r>
          </w:p>
        </w:tc>
        <w:tc>
          <w:tcPr>
            <w:tcW w:w="0" w:type="auto"/>
            <w:tcMar>
              <w:top w:w="0" w:type="dxa"/>
              <w:left w:w="108" w:type="dxa"/>
              <w:bottom w:w="0" w:type="dxa"/>
              <w:right w:w="108" w:type="dxa"/>
            </w:tcMar>
            <w:vAlign w:val="center"/>
            <w:hideMark/>
          </w:tcPr>
          <w:p w14:paraId="543840D4" w14:textId="10DEFE23" w:rsidR="007535DC" w:rsidRPr="00452B53" w:rsidRDefault="007535DC" w:rsidP="007535DC">
            <w:pPr>
              <w:spacing w:after="0" w:line="360" w:lineRule="auto"/>
              <w:jc w:val="center"/>
              <w:rPr>
                <w:rFonts w:eastAsia="Calibri" w:cs="Times New Roman"/>
                <w:bCs/>
                <w:color w:val="767171"/>
                <w:szCs w:val="24"/>
                <w:lang w:val="es-ES"/>
              </w:rPr>
            </w:pPr>
            <w:r w:rsidRPr="00452B53">
              <w:rPr>
                <w:rFonts w:eastAsia="Calibri" w:cs="Times New Roman"/>
                <w:bCs/>
                <w:color w:val="767171"/>
                <w:szCs w:val="24"/>
                <w:lang w:val="es-ES"/>
              </w:rPr>
              <w:t>10</w:t>
            </w:r>
          </w:p>
        </w:tc>
      </w:tr>
      <w:tr w:rsidR="00D949CB" w:rsidRPr="00452B53" w14:paraId="11AABA07" w14:textId="77777777" w:rsidTr="00D24B29">
        <w:trPr>
          <w:trHeight w:val="206"/>
          <w:jc w:val="center"/>
        </w:trPr>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010AABB1" w14:textId="77777777" w:rsidR="007535DC" w:rsidRPr="00452B53" w:rsidRDefault="007535DC" w:rsidP="007535DC">
            <w:pPr>
              <w:spacing w:after="0" w:line="360" w:lineRule="auto"/>
              <w:rPr>
                <w:rFonts w:eastAsia="Calibri" w:cs="Times New Roman"/>
                <w:bCs/>
                <w:color w:val="767171"/>
                <w:szCs w:val="24"/>
                <w:lang w:val="es-ES"/>
              </w:rPr>
            </w:pPr>
            <w:r w:rsidRPr="00452B53">
              <w:rPr>
                <w:rFonts w:eastAsia="Calibri" w:cs="Times New Roman"/>
                <w:bCs/>
                <w:color w:val="767171"/>
                <w:szCs w:val="24"/>
                <w:lang w:val="es-ES"/>
              </w:rPr>
              <w:t>Procesos de Excepción</w:t>
            </w:r>
          </w:p>
        </w:tc>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116959E7" w14:textId="7E7F31B1" w:rsidR="007535DC" w:rsidRPr="00452B53" w:rsidRDefault="007535DC" w:rsidP="007535DC">
            <w:pPr>
              <w:spacing w:after="0" w:line="360" w:lineRule="auto"/>
              <w:jc w:val="center"/>
              <w:rPr>
                <w:rFonts w:eastAsia="Calibri" w:cs="Times New Roman"/>
                <w:bCs/>
                <w:color w:val="767171"/>
                <w:szCs w:val="24"/>
                <w:lang w:val="es-ES"/>
              </w:rPr>
            </w:pPr>
            <w:r w:rsidRPr="00452B53">
              <w:rPr>
                <w:rFonts w:eastAsia="Calibri" w:cs="Times New Roman"/>
                <w:bCs/>
                <w:color w:val="767171"/>
                <w:szCs w:val="24"/>
                <w:lang w:val="es-ES"/>
              </w:rPr>
              <w:t>11</w:t>
            </w:r>
          </w:p>
        </w:tc>
      </w:tr>
      <w:tr w:rsidR="00452B53" w:rsidRPr="00452B53" w14:paraId="6112F6F3" w14:textId="77777777" w:rsidTr="00D24B29">
        <w:trPr>
          <w:trHeight w:val="206"/>
          <w:jc w:val="center"/>
        </w:trPr>
        <w:tc>
          <w:tcPr>
            <w:tcW w:w="0" w:type="auto"/>
            <w:tcBorders>
              <w:top w:val="nil"/>
              <w:left w:val="nil"/>
              <w:bottom w:val="single" w:sz="8" w:space="0" w:color="7F7F7F"/>
              <w:right w:val="nil"/>
            </w:tcBorders>
            <w:tcMar>
              <w:top w:w="0" w:type="dxa"/>
              <w:left w:w="108" w:type="dxa"/>
              <w:bottom w:w="0" w:type="dxa"/>
              <w:right w:w="108" w:type="dxa"/>
            </w:tcMar>
            <w:vAlign w:val="center"/>
            <w:hideMark/>
          </w:tcPr>
          <w:p w14:paraId="5DAF6BFB" w14:textId="77777777" w:rsidR="007535DC" w:rsidRPr="00452B53" w:rsidRDefault="007535DC" w:rsidP="007535DC">
            <w:pPr>
              <w:spacing w:after="0" w:line="360" w:lineRule="auto"/>
              <w:rPr>
                <w:rFonts w:eastAsia="Calibri" w:cs="Times New Roman"/>
                <w:b/>
                <w:bCs/>
                <w:color w:val="767171"/>
                <w:szCs w:val="24"/>
                <w:lang w:val="es-ES"/>
              </w:rPr>
            </w:pPr>
            <w:r w:rsidRPr="00452B53">
              <w:rPr>
                <w:rFonts w:eastAsia="Calibri" w:cs="Times New Roman"/>
                <w:b/>
                <w:bCs/>
                <w:color w:val="767171"/>
                <w:szCs w:val="24"/>
                <w:lang w:val="es-ES"/>
              </w:rPr>
              <w:t>TOTAL</w:t>
            </w:r>
          </w:p>
        </w:tc>
        <w:tc>
          <w:tcPr>
            <w:tcW w:w="0" w:type="auto"/>
            <w:tcBorders>
              <w:top w:val="nil"/>
              <w:left w:val="nil"/>
              <w:bottom w:val="single" w:sz="8" w:space="0" w:color="7F7F7F"/>
              <w:right w:val="nil"/>
            </w:tcBorders>
            <w:tcMar>
              <w:top w:w="0" w:type="dxa"/>
              <w:left w:w="108" w:type="dxa"/>
              <w:bottom w:w="0" w:type="dxa"/>
              <w:right w:w="108" w:type="dxa"/>
            </w:tcMar>
            <w:vAlign w:val="center"/>
            <w:hideMark/>
          </w:tcPr>
          <w:p w14:paraId="2DCE5EAE" w14:textId="1DBDD55F" w:rsidR="007535DC" w:rsidRPr="00452B53" w:rsidRDefault="007535DC" w:rsidP="007535DC">
            <w:pPr>
              <w:spacing w:after="0" w:line="360" w:lineRule="auto"/>
              <w:jc w:val="center"/>
              <w:rPr>
                <w:rFonts w:eastAsia="Calibri" w:cs="Times New Roman"/>
                <w:b/>
                <w:bCs/>
                <w:color w:val="767171"/>
                <w:szCs w:val="24"/>
                <w:lang w:val="es-ES"/>
              </w:rPr>
            </w:pPr>
            <w:r w:rsidRPr="00452B53">
              <w:rPr>
                <w:rFonts w:eastAsia="Calibri" w:cs="Times New Roman"/>
                <w:b/>
                <w:bCs/>
                <w:color w:val="767171"/>
                <w:szCs w:val="24"/>
                <w:lang w:val="es-ES"/>
              </w:rPr>
              <w:t>218</w:t>
            </w:r>
          </w:p>
        </w:tc>
      </w:tr>
    </w:tbl>
    <w:p w14:paraId="116CFE16" w14:textId="6AAA24D1" w:rsidR="003740E8" w:rsidRPr="00D949CB" w:rsidRDefault="003740E8" w:rsidP="003A1777">
      <w:pPr>
        <w:spacing w:after="0" w:line="360" w:lineRule="auto"/>
        <w:jc w:val="both"/>
        <w:rPr>
          <w:rFonts w:eastAsia="Calibri" w:cs="Times New Roman"/>
          <w:color w:val="767171"/>
          <w:szCs w:val="24"/>
          <w:lang w:val="es-ES"/>
        </w:rPr>
      </w:pPr>
    </w:p>
    <w:p w14:paraId="5F94A6B6" w14:textId="587495B3" w:rsidR="009B41DE" w:rsidRPr="00D949CB" w:rsidRDefault="003740E8" w:rsidP="007D241C">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El Plan de Compras y Contrataciones (PACC) 2022 del Ministerio de Relaciones Exteriores se formuló sobre la base de las necesidades institucionales y en el Marco del Plan Operativo Anual (POA) 2022 por el monto de Mil trescientos setenta y tres millones, trescientos diez mil cuatrocientos veinte pesos con 00</w:t>
      </w:r>
      <w:r w:rsidR="00D24B29" w:rsidRPr="00D949CB">
        <w:rPr>
          <w:rFonts w:eastAsia="Calibri" w:cs="Times New Roman"/>
          <w:color w:val="767171"/>
          <w:szCs w:val="24"/>
          <w:lang w:val="es-ES"/>
        </w:rPr>
        <w:t xml:space="preserve">/100 </w:t>
      </w:r>
      <w:r w:rsidRPr="00D949CB">
        <w:rPr>
          <w:rFonts w:eastAsia="Calibri" w:cs="Times New Roman"/>
          <w:color w:val="767171"/>
          <w:szCs w:val="24"/>
          <w:lang w:val="es-ES"/>
        </w:rPr>
        <w:t>(1,373,310,420.00). Este monto engloba un total de 105 procesos de distintas modalidades de compras establecidas en la Ley 340-06 sobre Compras y Contrataciones Públicas de Bienes, Servicios, Obras y Concesiones.</w:t>
      </w:r>
      <w:r w:rsidR="007D241C" w:rsidRPr="00D949CB">
        <w:rPr>
          <w:rFonts w:eastAsia="Calibri" w:cs="Times New Roman"/>
          <w:color w:val="767171"/>
          <w:szCs w:val="24"/>
          <w:lang w:val="es-ES"/>
        </w:rPr>
        <w:t xml:space="preserve"> </w:t>
      </w:r>
    </w:p>
    <w:p w14:paraId="0B9FEC5E" w14:textId="39CB18F0" w:rsidR="00A06FCE" w:rsidRPr="00D949CB" w:rsidRDefault="00A06FCE" w:rsidP="007D241C">
      <w:pPr>
        <w:spacing w:after="0" w:line="360" w:lineRule="auto"/>
        <w:jc w:val="both"/>
        <w:rPr>
          <w:rFonts w:eastAsia="Calibri" w:cs="Times New Roman"/>
          <w:color w:val="767171"/>
          <w:szCs w:val="24"/>
          <w:lang w:val="es-ES"/>
        </w:rPr>
      </w:pPr>
    </w:p>
    <w:p w14:paraId="0E8A8301" w14:textId="3F888E0C" w:rsidR="007D241C" w:rsidRPr="00D949CB" w:rsidRDefault="00452B53" w:rsidP="00A77A5E">
      <w:pPr>
        <w:pStyle w:val="Descripcin"/>
        <w:keepNext/>
        <w:jc w:val="center"/>
        <w:rPr>
          <w:rFonts w:ascii="Times New Roman" w:hAnsi="Times New Roman"/>
          <w:color w:val="767171"/>
        </w:rPr>
      </w:pPr>
      <w:r w:rsidRPr="00D949CB">
        <w:rPr>
          <w:rFonts w:ascii="Times New Roman" w:hAnsi="Times New Roman"/>
          <w:noProof/>
          <w:color w:val="767171"/>
        </w:rPr>
        <w:drawing>
          <wp:anchor distT="0" distB="0" distL="114300" distR="114300" simplePos="0" relativeHeight="251720704" behindDoc="0" locked="0" layoutInCell="1" allowOverlap="1" wp14:anchorId="359797FE" wp14:editId="74BE3A8C">
            <wp:simplePos x="0" y="0"/>
            <wp:positionH relativeFrom="margin">
              <wp:align>center</wp:align>
            </wp:positionH>
            <wp:positionV relativeFrom="margin">
              <wp:posOffset>4981575</wp:posOffset>
            </wp:positionV>
            <wp:extent cx="4780915" cy="2782570"/>
            <wp:effectExtent l="0" t="0" r="635" b="0"/>
            <wp:wrapSquare wrapText="bothSides"/>
            <wp:docPr id="25" name="Imagen 25"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nterfaz de usuario gráfica, Sitio web&#10;&#10;Descripción generada automáticamente"/>
                    <pic:cNvPicPr/>
                  </pic:nvPicPr>
                  <pic:blipFill rotWithShape="1">
                    <a:blip r:embed="rId24">
                      <a:extLst>
                        <a:ext uri="{28A0092B-C50C-407E-A947-70E740481C1C}">
                          <a14:useLocalDpi xmlns:a14="http://schemas.microsoft.com/office/drawing/2010/main" val="0"/>
                        </a:ext>
                      </a:extLst>
                    </a:blip>
                    <a:srcRect b="7854"/>
                    <a:stretch/>
                  </pic:blipFill>
                  <pic:spPr bwMode="auto">
                    <a:xfrm>
                      <a:off x="0" y="0"/>
                      <a:ext cx="4780915" cy="2782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241C" w:rsidRPr="00D949CB">
        <w:rPr>
          <w:rFonts w:ascii="Times New Roman" w:hAnsi="Times New Roman"/>
          <w:color w:val="767171"/>
        </w:rPr>
        <w:t xml:space="preserve">Ilustración </w:t>
      </w:r>
      <w:r w:rsidR="007D241C" w:rsidRPr="00D949CB">
        <w:rPr>
          <w:rFonts w:ascii="Times New Roman" w:hAnsi="Times New Roman"/>
          <w:color w:val="767171"/>
        </w:rPr>
        <w:fldChar w:fldCharType="begin"/>
      </w:r>
      <w:r w:rsidR="007D241C" w:rsidRPr="00D949CB">
        <w:rPr>
          <w:rFonts w:ascii="Times New Roman" w:hAnsi="Times New Roman"/>
          <w:color w:val="767171"/>
        </w:rPr>
        <w:instrText xml:space="preserve"> SEQ Ilustración \* ARABIC </w:instrText>
      </w:r>
      <w:r w:rsidR="007D241C" w:rsidRPr="00D949CB">
        <w:rPr>
          <w:rFonts w:ascii="Times New Roman" w:hAnsi="Times New Roman"/>
          <w:color w:val="767171"/>
        </w:rPr>
        <w:fldChar w:fldCharType="separate"/>
      </w:r>
      <w:r w:rsidR="00466151" w:rsidRPr="00D949CB">
        <w:rPr>
          <w:rFonts w:ascii="Times New Roman" w:hAnsi="Times New Roman"/>
          <w:noProof/>
          <w:color w:val="767171"/>
        </w:rPr>
        <w:t>2</w:t>
      </w:r>
      <w:r w:rsidR="007D241C" w:rsidRPr="00D949CB">
        <w:rPr>
          <w:rFonts w:ascii="Times New Roman" w:hAnsi="Times New Roman"/>
          <w:color w:val="767171"/>
        </w:rPr>
        <w:fldChar w:fldCharType="end"/>
      </w:r>
      <w:r w:rsidR="00A77A5E" w:rsidRPr="00D949CB">
        <w:rPr>
          <w:rFonts w:ascii="Times New Roman" w:hAnsi="Times New Roman"/>
          <w:color w:val="767171"/>
        </w:rPr>
        <w:t xml:space="preserve">. </w:t>
      </w:r>
      <w:r w:rsidR="007D241C" w:rsidRPr="00D949CB">
        <w:rPr>
          <w:rFonts w:ascii="Times New Roman" w:hAnsi="Times New Roman"/>
          <w:color w:val="767171"/>
        </w:rPr>
        <w:t>Reporte Portal Transaccional</w:t>
      </w:r>
    </w:p>
    <w:p w14:paraId="60F4F273" w14:textId="46AA733A" w:rsidR="00A06FCE" w:rsidRPr="00D949CB" w:rsidRDefault="00A06FCE" w:rsidP="00A06FCE">
      <w:pPr>
        <w:keepNext/>
        <w:spacing w:after="0" w:line="240" w:lineRule="auto"/>
        <w:jc w:val="both"/>
        <w:rPr>
          <w:rFonts w:eastAsia="Calibri" w:cs="Times New Roman"/>
          <w:color w:val="767171"/>
          <w:sz w:val="20"/>
          <w:szCs w:val="24"/>
          <w:lang w:val="es-ES"/>
        </w:rPr>
      </w:pPr>
    </w:p>
    <w:p w14:paraId="6FAC2440" w14:textId="5DD57203" w:rsidR="00E10852" w:rsidRPr="00D949CB" w:rsidRDefault="00E10852" w:rsidP="00A06FCE">
      <w:pPr>
        <w:keepNext/>
        <w:spacing w:after="0" w:line="240" w:lineRule="auto"/>
        <w:jc w:val="both"/>
        <w:rPr>
          <w:rFonts w:eastAsia="Calibri" w:cs="Times New Roman"/>
          <w:color w:val="767171"/>
          <w:sz w:val="20"/>
          <w:szCs w:val="24"/>
          <w:lang w:val="es-ES"/>
        </w:rPr>
      </w:pPr>
      <w:r w:rsidRPr="00D949CB">
        <w:rPr>
          <w:rFonts w:eastAsia="Calibri" w:cs="Times New Roman"/>
          <w:color w:val="767171"/>
          <w:sz w:val="20"/>
          <w:szCs w:val="24"/>
          <w:lang w:val="es-ES"/>
        </w:rPr>
        <w:t>Fuente: Portal SISCOMPRAS</w:t>
      </w:r>
    </w:p>
    <w:p w14:paraId="6B1EEB18" w14:textId="217B537C" w:rsidR="00A77A5E" w:rsidRPr="00D949CB" w:rsidRDefault="00A77A5E" w:rsidP="00E10852">
      <w:pPr>
        <w:spacing w:after="0" w:line="360" w:lineRule="auto"/>
        <w:jc w:val="center"/>
        <w:rPr>
          <w:rFonts w:eastAsia="Calibri" w:cs="Times New Roman"/>
          <w:color w:val="767171"/>
          <w:sz w:val="20"/>
          <w:szCs w:val="24"/>
          <w:lang w:val="es-ES"/>
        </w:rPr>
      </w:pPr>
    </w:p>
    <w:p w14:paraId="1F79952F" w14:textId="0D7E94CF" w:rsidR="00A77A5E" w:rsidRPr="00D949CB" w:rsidRDefault="00A77A5E" w:rsidP="00A77A5E">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 xml:space="preserve">Es importante señalar que durante el semestre se inició la ejecución de dos relevantes procesos institucionales: el primero relativo a la contratación de empresas para las prestaciones de servicios consulares en el exterior, un proyecto piloto que se implementara en tres consulados y tres secciones consulares. De los resultados evidenciados a partir de la puesta en marcha del piloto, dependerá la ampliación </w:t>
      </w:r>
      <w:r w:rsidR="00684296" w:rsidRPr="00D949CB">
        <w:rPr>
          <w:rFonts w:eastAsia="Calibri" w:cs="Times New Roman"/>
          <w:color w:val="767171"/>
          <w:szCs w:val="24"/>
          <w:lang w:val="es-ES"/>
        </w:rPr>
        <w:t>de este</w:t>
      </w:r>
      <w:r w:rsidRPr="00D949CB">
        <w:rPr>
          <w:rFonts w:eastAsia="Calibri" w:cs="Times New Roman"/>
          <w:color w:val="767171"/>
          <w:szCs w:val="24"/>
          <w:lang w:val="es-ES"/>
        </w:rPr>
        <w:t>. El según proceso se trata de la contratación de los servicios de seguro de salud internacional para los funcionarios designados en el exterior, conforme al mandato legal establecido en la Ley 630-16 de este ministerio.</w:t>
      </w:r>
    </w:p>
    <w:p w14:paraId="3A4962A5" w14:textId="054F44AA" w:rsidR="00A77A5E" w:rsidRPr="00D949CB" w:rsidRDefault="00A77A5E" w:rsidP="00A77A5E">
      <w:pPr>
        <w:spacing w:after="0" w:line="360" w:lineRule="auto"/>
        <w:rPr>
          <w:rFonts w:eastAsia="Calibri" w:cs="Times New Roman"/>
          <w:color w:val="767171"/>
          <w:sz w:val="20"/>
          <w:szCs w:val="24"/>
          <w:lang w:val="es-ES"/>
        </w:rPr>
      </w:pPr>
    </w:p>
    <w:p w14:paraId="4D09E37B" w14:textId="77777777" w:rsidR="00A06FCE" w:rsidRPr="00D949CB" w:rsidRDefault="00A06FCE" w:rsidP="00A77A5E">
      <w:pPr>
        <w:spacing w:after="0" w:line="360" w:lineRule="auto"/>
        <w:rPr>
          <w:rFonts w:eastAsia="Calibri" w:cs="Times New Roman"/>
          <w:color w:val="767171"/>
          <w:sz w:val="8"/>
          <w:szCs w:val="12"/>
          <w:lang w:val="es-ES"/>
        </w:rPr>
      </w:pPr>
    </w:p>
    <w:p w14:paraId="1C85FAAC" w14:textId="3A072263" w:rsidR="003740E8" w:rsidRPr="00D949CB" w:rsidRDefault="003740E8" w:rsidP="007C1249">
      <w:pPr>
        <w:pStyle w:val="Prrafodelista"/>
        <w:keepNext/>
        <w:keepLines/>
        <w:numPr>
          <w:ilvl w:val="0"/>
          <w:numId w:val="8"/>
        </w:numPr>
        <w:tabs>
          <w:tab w:val="left" w:pos="0"/>
        </w:tabs>
        <w:spacing w:after="0" w:line="360" w:lineRule="auto"/>
        <w:jc w:val="center"/>
        <w:outlineLvl w:val="0"/>
        <w:rPr>
          <w:rFonts w:eastAsia="Times New Roman" w:cs="Times New Roman"/>
          <w:b/>
          <w:color w:val="767171"/>
          <w:szCs w:val="28"/>
          <w:lang w:val="es-DO"/>
        </w:rPr>
      </w:pPr>
      <w:bookmarkStart w:id="113" w:name="_Toc91497419"/>
      <w:bookmarkStart w:id="114" w:name="_Toc121928420"/>
      <w:bookmarkStart w:id="115" w:name="_Toc121928622"/>
      <w:r w:rsidRPr="00D949CB">
        <w:rPr>
          <w:rFonts w:eastAsia="Times New Roman" w:cs="Times New Roman"/>
          <w:b/>
          <w:color w:val="767171"/>
          <w:szCs w:val="28"/>
          <w:lang w:val="es-DO"/>
        </w:rPr>
        <w:t>Desempeño de Recursos Humanos</w:t>
      </w:r>
      <w:bookmarkEnd w:id="113"/>
      <w:bookmarkEnd w:id="114"/>
      <w:bookmarkEnd w:id="115"/>
    </w:p>
    <w:p w14:paraId="5AEE5241" w14:textId="77777777" w:rsidR="003740E8" w:rsidRPr="00D949CB" w:rsidRDefault="003740E8" w:rsidP="003A1777">
      <w:pPr>
        <w:spacing w:after="0" w:line="360" w:lineRule="auto"/>
        <w:jc w:val="both"/>
        <w:rPr>
          <w:rFonts w:eastAsia="Calibri" w:cs="Times New Roman"/>
          <w:color w:val="767171"/>
          <w:szCs w:val="24"/>
          <w:lang w:val="es-ES"/>
        </w:rPr>
      </w:pPr>
    </w:p>
    <w:p w14:paraId="2F1BAEC1" w14:textId="77777777" w:rsidR="007535DC" w:rsidRPr="00D949CB" w:rsidRDefault="007535DC" w:rsidP="007535DC">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Como logro importante podemos resaltar el gran aporte y transformación de los procesos de la dirección a través de la Ejecución de la Política del Sistema Integrado de Gestión de Calidad, Antisoborno y Cumplimiento Regulatorio.  Este esfuerzo implicó el diseño, estandarización y reingeniería de los procedimientos de Registro y Control, Evaluación del Desempeño, Capacitación y Reclutamiento y Selección; garantizando un personal competente por medio de entrevistas por competencias, detección de necesidades de capacitación, capacitación de los colaboradores, medición de su efectividad y evaluación del desempeño, así como el cumplimiento de normativas de la institución, tales como la confidencialidad de las informaciones internas, debida diligencia y compromiso ético, entre otros; contribuyendo significativamente al logro de  la certificación relativa a la política antes mencionada. </w:t>
      </w:r>
    </w:p>
    <w:p w14:paraId="540BFA61" w14:textId="77777777" w:rsidR="007535DC" w:rsidRPr="00D949CB" w:rsidRDefault="007535DC" w:rsidP="007535DC">
      <w:pPr>
        <w:spacing w:after="0" w:line="360" w:lineRule="auto"/>
        <w:jc w:val="both"/>
        <w:rPr>
          <w:rFonts w:eastAsia="Calibri" w:cs="Times New Roman"/>
          <w:color w:val="767171"/>
          <w:szCs w:val="24"/>
          <w:lang w:val="es-ES"/>
        </w:rPr>
      </w:pPr>
    </w:p>
    <w:p w14:paraId="6A913407" w14:textId="77777777" w:rsidR="007535DC" w:rsidRPr="00D949CB" w:rsidRDefault="007535DC" w:rsidP="007535DC">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otro orden, en el Sistema de Monitoreo de la Administración Pública (SISMAP) culminamos el período de evaluación a septiembre 2022 con una puntuación general de 86.40%. Se muestra una notable ejecución de los compromisos del POA del periodo 2022. </w:t>
      </w:r>
    </w:p>
    <w:p w14:paraId="3CF6A687" w14:textId="77777777" w:rsidR="00D24B29" w:rsidRPr="00D949CB" w:rsidRDefault="00D24B29" w:rsidP="003740E8">
      <w:pPr>
        <w:spacing w:after="0" w:line="360" w:lineRule="auto"/>
        <w:jc w:val="both"/>
        <w:rPr>
          <w:rFonts w:eastAsia="Calibri" w:cs="Times New Roman"/>
          <w:color w:val="767171"/>
          <w:szCs w:val="24"/>
          <w:lang w:val="es-ES"/>
        </w:rPr>
      </w:pPr>
    </w:p>
    <w:p w14:paraId="4C124BA1" w14:textId="77777777" w:rsidR="007535DC" w:rsidRPr="00D949CB" w:rsidRDefault="007535DC" w:rsidP="007535DC">
      <w:pPr>
        <w:spacing w:after="0" w:line="360" w:lineRule="auto"/>
        <w:jc w:val="both"/>
        <w:rPr>
          <w:rFonts w:eastAsia="Calibri" w:cs="Times New Roman"/>
          <w:bCs/>
          <w:color w:val="767171"/>
          <w:szCs w:val="24"/>
          <w:lang w:val="es-ES"/>
        </w:rPr>
      </w:pPr>
      <w:r w:rsidRPr="00D949CB">
        <w:rPr>
          <w:rFonts w:eastAsia="Calibri" w:cs="Times New Roman"/>
          <w:bCs/>
          <w:i/>
          <w:iCs/>
          <w:color w:val="767171"/>
          <w:lang w:val="es-DO"/>
        </w:rPr>
        <w:t>Organización del Trabajo y Compensación</w:t>
      </w:r>
      <w:r w:rsidRPr="00D949CB">
        <w:rPr>
          <w:rFonts w:eastAsia="Calibri" w:cs="Times New Roman"/>
          <w:bCs/>
          <w:i/>
          <w:iCs/>
          <w:color w:val="767171"/>
          <w:szCs w:val="24"/>
          <w:lang w:val="es-ES"/>
        </w:rPr>
        <w:t>:</w:t>
      </w:r>
      <w:r w:rsidRPr="00D949CB">
        <w:rPr>
          <w:rFonts w:cs="Times New Roman"/>
          <w:bCs/>
          <w:color w:val="767171"/>
          <w:szCs w:val="24"/>
          <w:lang w:val="es-DO"/>
        </w:rPr>
        <w:t xml:space="preserve"> </w:t>
      </w:r>
      <w:r w:rsidRPr="00D949CB">
        <w:rPr>
          <w:rFonts w:eastAsia="Calibri" w:cs="Times New Roman"/>
          <w:bCs/>
          <w:color w:val="767171"/>
          <w:szCs w:val="24"/>
          <w:lang w:val="es-ES"/>
        </w:rPr>
        <w:t>Fortalecida la estrategia de compensación y beneficios a través de las siguientes acciones:</w:t>
      </w:r>
    </w:p>
    <w:p w14:paraId="041BCEDC" w14:textId="77777777" w:rsidR="00FA3E67" w:rsidRPr="00D949CB" w:rsidRDefault="00FA3E67" w:rsidP="00FA3E67">
      <w:pPr>
        <w:pStyle w:val="Prrafodelista"/>
        <w:spacing w:after="0" w:line="360" w:lineRule="auto"/>
        <w:ind w:left="786"/>
        <w:jc w:val="both"/>
        <w:rPr>
          <w:rFonts w:eastAsia="Calibri" w:cs="Times New Roman"/>
          <w:bCs/>
          <w:color w:val="767171"/>
          <w:szCs w:val="24"/>
          <w:lang w:val="es-ES"/>
        </w:rPr>
      </w:pPr>
    </w:p>
    <w:p w14:paraId="08D3F225" w14:textId="2887FDAE" w:rsidR="007535DC" w:rsidRPr="00D949CB" w:rsidRDefault="00A06FCE" w:rsidP="007C1249">
      <w:pPr>
        <w:pStyle w:val="Prrafodelista"/>
        <w:numPr>
          <w:ilvl w:val="0"/>
          <w:numId w:val="59"/>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Completado el proceso de ap</w:t>
      </w:r>
      <w:r w:rsidR="007535DC" w:rsidRPr="00D949CB">
        <w:rPr>
          <w:rFonts w:eastAsia="Calibri" w:cs="Times New Roman"/>
          <w:color w:val="767171"/>
          <w:szCs w:val="24"/>
          <w:lang w:val="es-ES"/>
        </w:rPr>
        <w:t>licación de las escalas salariales Mirex Sede y Servicio Exterior.</w:t>
      </w:r>
      <w:r w:rsidRPr="00D949CB">
        <w:rPr>
          <w:rFonts w:eastAsia="Calibri" w:cs="Times New Roman"/>
          <w:color w:val="767171"/>
          <w:szCs w:val="24"/>
          <w:lang w:val="es-ES"/>
        </w:rPr>
        <w:t xml:space="preserve"> </w:t>
      </w:r>
      <w:r w:rsidR="007535DC" w:rsidRPr="00D949CB">
        <w:rPr>
          <w:rFonts w:eastAsia="Calibri" w:cs="Times New Roman"/>
          <w:color w:val="767171"/>
          <w:szCs w:val="24"/>
          <w:lang w:val="es-ES"/>
        </w:rPr>
        <w:t xml:space="preserve">El 99% de los colaboradores de Sede Mirex perciben una compensación dentro de su grupo ocupacional, logrando como resultado la equidad salarial en todos los niveles.  </w:t>
      </w:r>
    </w:p>
    <w:p w14:paraId="60A35E52" w14:textId="77777777" w:rsidR="00452B53" w:rsidRDefault="00452B53" w:rsidP="00452B53">
      <w:pPr>
        <w:pStyle w:val="Prrafodelista"/>
        <w:spacing w:after="0" w:line="360" w:lineRule="auto"/>
        <w:ind w:left="786"/>
        <w:jc w:val="both"/>
        <w:rPr>
          <w:rFonts w:eastAsia="Calibri" w:cs="Times New Roman"/>
          <w:color w:val="767171"/>
          <w:szCs w:val="24"/>
          <w:lang w:val="es-ES"/>
        </w:rPr>
      </w:pPr>
    </w:p>
    <w:p w14:paraId="45FD1882" w14:textId="40D9050B" w:rsidR="007535DC" w:rsidRPr="00D949CB" w:rsidRDefault="007535DC" w:rsidP="007C1249">
      <w:pPr>
        <w:pStyle w:val="Prrafodelista"/>
        <w:numPr>
          <w:ilvl w:val="0"/>
          <w:numId w:val="59"/>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Ampliación de cobertura del seguro internacional a todo el personal del servicio exterior, en cumplimiento con la Ley Orgánica No. 630-16 del Ministerio de Relaciones Exteriores. Anteriormente la cobertura solo incluía a 280 colaboradores con sus dependientes, finalizando la jornada tendremos el 100% del servicio exterior (702 colaboradores, según la nómina de octubre 2022) con sus dependientes directos.</w:t>
      </w:r>
    </w:p>
    <w:p w14:paraId="4FE97737" w14:textId="77777777" w:rsidR="00452B53" w:rsidRDefault="00452B53" w:rsidP="00452B53">
      <w:pPr>
        <w:pStyle w:val="Prrafodelista"/>
        <w:spacing w:after="0" w:line="360" w:lineRule="auto"/>
        <w:ind w:left="786"/>
        <w:jc w:val="both"/>
        <w:rPr>
          <w:rFonts w:eastAsia="Calibri" w:cs="Times New Roman"/>
          <w:color w:val="767171"/>
          <w:szCs w:val="24"/>
          <w:lang w:val="es-ES"/>
        </w:rPr>
      </w:pPr>
    </w:p>
    <w:p w14:paraId="19A20D5E" w14:textId="76665C22" w:rsidR="007535DC" w:rsidRPr="00D949CB" w:rsidRDefault="007535DC" w:rsidP="007C1249">
      <w:pPr>
        <w:pStyle w:val="Prrafodelista"/>
        <w:numPr>
          <w:ilvl w:val="0"/>
          <w:numId w:val="59"/>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Ejecución del Plan de Acción de mejora de clima en un 94%.</w:t>
      </w:r>
    </w:p>
    <w:p w14:paraId="7A09B5B2" w14:textId="77777777" w:rsidR="00452B53" w:rsidRDefault="00452B53" w:rsidP="00452B53">
      <w:pPr>
        <w:pStyle w:val="Prrafodelista"/>
        <w:spacing w:after="0" w:line="360" w:lineRule="auto"/>
        <w:ind w:left="786"/>
        <w:jc w:val="both"/>
        <w:rPr>
          <w:rFonts w:eastAsia="Calibri" w:cs="Times New Roman"/>
          <w:color w:val="767171"/>
          <w:szCs w:val="24"/>
          <w:lang w:val="es-ES"/>
        </w:rPr>
      </w:pPr>
    </w:p>
    <w:p w14:paraId="78E79654" w14:textId="4A8F645A" w:rsidR="007535DC" w:rsidRPr="00D949CB" w:rsidRDefault="007535DC" w:rsidP="007C1249">
      <w:pPr>
        <w:pStyle w:val="Prrafodelista"/>
        <w:numPr>
          <w:ilvl w:val="0"/>
          <w:numId w:val="59"/>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Realización de 12 jornadas de prevención y promoción de la salud.</w:t>
      </w:r>
    </w:p>
    <w:p w14:paraId="677F03C8" w14:textId="77777777" w:rsidR="007535DC" w:rsidRPr="00D949CB" w:rsidRDefault="007535DC" w:rsidP="007535DC">
      <w:pPr>
        <w:spacing w:after="0" w:line="360" w:lineRule="auto"/>
        <w:jc w:val="both"/>
        <w:rPr>
          <w:rFonts w:eastAsia="Calibri" w:cs="Times New Roman"/>
          <w:color w:val="767171"/>
          <w:szCs w:val="24"/>
          <w:lang w:val="es-ES"/>
        </w:rPr>
      </w:pPr>
    </w:p>
    <w:p w14:paraId="0EC105D2" w14:textId="372B034F" w:rsidR="007535DC" w:rsidRPr="00D949CB" w:rsidRDefault="007535DC" w:rsidP="007535DC">
      <w:pPr>
        <w:spacing w:after="0" w:line="360" w:lineRule="auto"/>
        <w:jc w:val="both"/>
        <w:rPr>
          <w:rFonts w:eastAsia="Calibri" w:cs="Times New Roman"/>
          <w:color w:val="767171"/>
          <w:szCs w:val="24"/>
          <w:lang w:val="es-ES"/>
        </w:rPr>
      </w:pPr>
      <w:r w:rsidRPr="00D949CB">
        <w:rPr>
          <w:rFonts w:eastAsia="Calibri" w:cs="Times New Roman"/>
          <w:i/>
          <w:iCs/>
          <w:color w:val="767171"/>
          <w:szCs w:val="24"/>
          <w:lang w:val="es-ES"/>
        </w:rPr>
        <w:t>Reclutamiento y Selección:</w:t>
      </w:r>
      <w:r w:rsidRPr="00D949CB">
        <w:rPr>
          <w:rFonts w:cs="Times New Roman"/>
          <w:b/>
          <w:color w:val="767171"/>
          <w:szCs w:val="24"/>
          <w:lang w:val="es-DO"/>
        </w:rPr>
        <w:t xml:space="preserve"> </w:t>
      </w:r>
      <w:r w:rsidRPr="00D949CB">
        <w:rPr>
          <w:rFonts w:eastAsia="Calibri" w:cs="Times New Roman"/>
          <w:color w:val="767171"/>
          <w:szCs w:val="24"/>
          <w:lang w:val="es-ES"/>
        </w:rPr>
        <w:t>Fortalecida la estrategia de este subsistema a través de las siguientes acciones:</w:t>
      </w:r>
    </w:p>
    <w:p w14:paraId="082ABF3A" w14:textId="77777777" w:rsidR="00B4386E" w:rsidRPr="00D949CB" w:rsidRDefault="00B4386E" w:rsidP="007535DC">
      <w:pPr>
        <w:spacing w:after="0" w:line="360" w:lineRule="auto"/>
        <w:jc w:val="both"/>
        <w:rPr>
          <w:rFonts w:eastAsia="Calibri" w:cs="Times New Roman"/>
          <w:color w:val="767171"/>
          <w:szCs w:val="24"/>
          <w:lang w:val="es-ES"/>
        </w:rPr>
      </w:pPr>
    </w:p>
    <w:p w14:paraId="1E090DED" w14:textId="77777777" w:rsidR="007535DC" w:rsidRPr="00D949CB" w:rsidRDefault="007535DC" w:rsidP="007C1249">
      <w:pPr>
        <w:pStyle w:val="Prrafodelista"/>
        <w:numPr>
          <w:ilvl w:val="0"/>
          <w:numId w:val="60"/>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Aplicación de un nuevo procedimiento de reclutamiento y selección que para la correcta evaluación e inserción de los colaboradores del MIREX.</w:t>
      </w:r>
    </w:p>
    <w:p w14:paraId="62853939" w14:textId="77777777" w:rsidR="00452B53" w:rsidRDefault="00452B53" w:rsidP="00452B53">
      <w:pPr>
        <w:pStyle w:val="Prrafodelista"/>
        <w:spacing w:after="0" w:line="360" w:lineRule="auto"/>
        <w:ind w:left="786"/>
        <w:jc w:val="both"/>
        <w:rPr>
          <w:rFonts w:eastAsia="Calibri" w:cs="Times New Roman"/>
          <w:color w:val="767171"/>
          <w:szCs w:val="24"/>
          <w:lang w:val="es-ES"/>
        </w:rPr>
      </w:pPr>
    </w:p>
    <w:p w14:paraId="5C67FF42" w14:textId="618C682C" w:rsidR="007535DC" w:rsidRPr="00D949CB" w:rsidRDefault="007535DC" w:rsidP="007C1249">
      <w:pPr>
        <w:pStyle w:val="Prrafodelista"/>
        <w:numPr>
          <w:ilvl w:val="0"/>
          <w:numId w:val="60"/>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Implementación de entrevista basada en competencias.</w:t>
      </w:r>
    </w:p>
    <w:p w14:paraId="5D596B6A" w14:textId="77777777" w:rsidR="00452B53" w:rsidRDefault="00452B53" w:rsidP="00452B53">
      <w:pPr>
        <w:pStyle w:val="Prrafodelista"/>
        <w:spacing w:after="0" w:line="360" w:lineRule="auto"/>
        <w:ind w:left="786"/>
        <w:jc w:val="both"/>
        <w:rPr>
          <w:rFonts w:eastAsia="Calibri" w:cs="Times New Roman"/>
          <w:color w:val="767171"/>
          <w:szCs w:val="24"/>
          <w:lang w:val="es-ES"/>
        </w:rPr>
      </w:pPr>
    </w:p>
    <w:p w14:paraId="1CB86FBB" w14:textId="2BF1265C" w:rsidR="007535DC" w:rsidRPr="00D949CB" w:rsidRDefault="007535DC" w:rsidP="007C1249">
      <w:pPr>
        <w:pStyle w:val="Prrafodelista"/>
        <w:numPr>
          <w:ilvl w:val="0"/>
          <w:numId w:val="60"/>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Realización de la detección de necesidades de capacitación mediante la entrevista a los colaboradores. </w:t>
      </w:r>
    </w:p>
    <w:p w14:paraId="6035AE02" w14:textId="77777777" w:rsidR="00452B53" w:rsidRDefault="00452B53" w:rsidP="00452B53">
      <w:pPr>
        <w:pStyle w:val="Prrafodelista"/>
        <w:spacing w:after="0" w:line="360" w:lineRule="auto"/>
        <w:ind w:left="786"/>
        <w:jc w:val="both"/>
        <w:rPr>
          <w:rFonts w:eastAsia="Calibri" w:cs="Times New Roman"/>
          <w:color w:val="767171"/>
          <w:szCs w:val="24"/>
          <w:lang w:val="es-ES"/>
        </w:rPr>
      </w:pPr>
    </w:p>
    <w:p w14:paraId="6AA309DC" w14:textId="4A7AB319" w:rsidR="007535DC" w:rsidRPr="00D949CB" w:rsidRDefault="007535DC" w:rsidP="007C1249">
      <w:pPr>
        <w:pStyle w:val="Prrafodelista"/>
        <w:numPr>
          <w:ilvl w:val="0"/>
          <w:numId w:val="60"/>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Implementación del acuerdo de confidencialidad, debida diligencia y compromiso ético en la institución. </w:t>
      </w:r>
    </w:p>
    <w:p w14:paraId="0BBE2E38" w14:textId="6E7AD76B" w:rsidR="007535DC" w:rsidRPr="00D949CB" w:rsidRDefault="007535DC" w:rsidP="007C1249">
      <w:pPr>
        <w:pStyle w:val="Prrafodelista"/>
        <w:numPr>
          <w:ilvl w:val="0"/>
          <w:numId w:val="60"/>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Aplicación del proceso de inducción general y específica a todos los colaboradores de nuevo ingreso y cambios de designación.</w:t>
      </w:r>
    </w:p>
    <w:p w14:paraId="5FCA1C9D" w14:textId="77777777" w:rsidR="00452B53" w:rsidRDefault="00452B53" w:rsidP="00452B53">
      <w:pPr>
        <w:pStyle w:val="Prrafodelista"/>
        <w:spacing w:after="0" w:line="360" w:lineRule="auto"/>
        <w:ind w:left="786"/>
        <w:jc w:val="both"/>
        <w:rPr>
          <w:rFonts w:eastAsia="Calibri" w:cs="Times New Roman"/>
          <w:color w:val="767171"/>
          <w:szCs w:val="24"/>
          <w:lang w:val="es-ES"/>
        </w:rPr>
      </w:pPr>
    </w:p>
    <w:p w14:paraId="19FFC009" w14:textId="06615A19" w:rsidR="007535DC" w:rsidRPr="00D949CB" w:rsidRDefault="007535DC" w:rsidP="007C1249">
      <w:pPr>
        <w:pStyle w:val="Prrafodelista"/>
        <w:numPr>
          <w:ilvl w:val="0"/>
          <w:numId w:val="60"/>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Implementación de evaluación de período probatorio a los colaboradores de nuevo ingreso o cambio de designación, al cumplir 6 meses ocupando la posición.</w:t>
      </w:r>
    </w:p>
    <w:p w14:paraId="3111FBBE" w14:textId="77777777" w:rsidR="00452B53" w:rsidRDefault="00452B53" w:rsidP="00452B53">
      <w:pPr>
        <w:pStyle w:val="Prrafodelista"/>
        <w:spacing w:after="0" w:line="360" w:lineRule="auto"/>
        <w:ind w:left="786"/>
        <w:jc w:val="both"/>
        <w:rPr>
          <w:rFonts w:eastAsia="Calibri" w:cs="Times New Roman"/>
          <w:color w:val="767171"/>
          <w:szCs w:val="24"/>
          <w:lang w:val="es-ES"/>
        </w:rPr>
      </w:pPr>
    </w:p>
    <w:p w14:paraId="01B314E1" w14:textId="67B8A154" w:rsidR="007535DC" w:rsidRPr="00D949CB" w:rsidRDefault="007535DC" w:rsidP="007C1249">
      <w:pPr>
        <w:pStyle w:val="Prrafodelista"/>
        <w:numPr>
          <w:ilvl w:val="0"/>
          <w:numId w:val="60"/>
        </w:num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Además, para asegurar que se cumplan los procesos se implantaron el uso de documentos controlados: requisición de personal, solicitud de empleo, certificado de inducción, evaluación de período probatorio, entre otros.</w:t>
      </w:r>
    </w:p>
    <w:p w14:paraId="48121A25" w14:textId="77777777" w:rsidR="00B4386E" w:rsidRPr="00D949CB" w:rsidRDefault="00B4386E" w:rsidP="00B4386E">
      <w:pPr>
        <w:pStyle w:val="Prrafodelista"/>
        <w:spacing w:after="0" w:line="360" w:lineRule="auto"/>
        <w:ind w:left="786"/>
        <w:jc w:val="both"/>
        <w:rPr>
          <w:rFonts w:eastAsia="Calibri" w:cs="Times New Roman"/>
          <w:color w:val="767171"/>
          <w:szCs w:val="24"/>
          <w:lang w:val="es-ES"/>
        </w:rPr>
      </w:pPr>
    </w:p>
    <w:p w14:paraId="4E34AB64" w14:textId="15188B4F" w:rsidR="007535DC" w:rsidRPr="00D949CB" w:rsidRDefault="007535DC" w:rsidP="007535DC">
      <w:pPr>
        <w:spacing w:after="0" w:line="360" w:lineRule="auto"/>
        <w:jc w:val="both"/>
        <w:rPr>
          <w:rFonts w:eastAsia="Calibri" w:cs="Times New Roman"/>
          <w:color w:val="767171"/>
          <w:szCs w:val="24"/>
          <w:lang w:val="es-ES"/>
        </w:rPr>
      </w:pPr>
      <w:r w:rsidRPr="00D949CB">
        <w:rPr>
          <w:rFonts w:eastAsia="Calibri" w:cs="Times New Roman"/>
          <w:bCs/>
          <w:i/>
          <w:iCs/>
          <w:color w:val="767171"/>
          <w:lang w:val="es-DO"/>
        </w:rPr>
        <w:t>Gestión del Rendimiento-Desempeño</w:t>
      </w:r>
      <w:r w:rsidRPr="00D949CB">
        <w:rPr>
          <w:rFonts w:eastAsia="Calibri" w:cs="Times New Roman"/>
          <w:b/>
          <w:i/>
          <w:iCs/>
          <w:color w:val="767171"/>
          <w:lang w:val="es-DO"/>
        </w:rPr>
        <w:t>:</w:t>
      </w:r>
      <w:r w:rsidRPr="00D949CB">
        <w:rPr>
          <w:rFonts w:cs="Times New Roman"/>
          <w:b/>
          <w:color w:val="767171"/>
          <w:szCs w:val="24"/>
          <w:lang w:val="es-DO"/>
        </w:rPr>
        <w:t xml:space="preserve"> </w:t>
      </w:r>
      <w:r w:rsidRPr="00D949CB">
        <w:rPr>
          <w:rFonts w:eastAsia="Calibri" w:cs="Times New Roman"/>
          <w:color w:val="767171"/>
          <w:szCs w:val="24"/>
          <w:lang w:val="es-ES"/>
        </w:rPr>
        <w:t xml:space="preserve">Los acuerdos de desempeño del 2022 </w:t>
      </w:r>
      <w:r w:rsidR="00940E76" w:rsidRPr="00D949CB">
        <w:rPr>
          <w:rFonts w:eastAsia="Calibri" w:cs="Times New Roman"/>
          <w:color w:val="767171"/>
          <w:szCs w:val="24"/>
          <w:lang w:val="es-ES"/>
        </w:rPr>
        <w:t>fueron</w:t>
      </w:r>
      <w:r w:rsidRPr="00D949CB">
        <w:rPr>
          <w:rFonts w:eastAsia="Calibri" w:cs="Times New Roman"/>
          <w:color w:val="767171"/>
          <w:szCs w:val="24"/>
          <w:lang w:val="es-ES"/>
        </w:rPr>
        <w:t xml:space="preserve"> evaluados en noviembre y diciembre del año en curso, luego del cierre del Plan Operativo Anual, al 31 de diciembre 2022.  Se formularon a inicio del año 2022, en Sede: 919 acuerdos y en el Servicio Exterior: 459.</w:t>
      </w:r>
    </w:p>
    <w:p w14:paraId="55A00940" w14:textId="77777777" w:rsidR="007535DC" w:rsidRPr="00D949CB" w:rsidRDefault="007535DC" w:rsidP="007535DC">
      <w:pPr>
        <w:spacing w:after="0" w:line="360" w:lineRule="auto"/>
        <w:jc w:val="both"/>
        <w:rPr>
          <w:rFonts w:cs="Times New Roman"/>
          <w:color w:val="767171"/>
          <w:szCs w:val="24"/>
          <w:lang w:val="es-DO"/>
        </w:rPr>
      </w:pPr>
    </w:p>
    <w:p w14:paraId="778FB8A2" w14:textId="77777777" w:rsidR="007535DC" w:rsidRPr="00D949CB" w:rsidRDefault="007535DC" w:rsidP="007535DC">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Este año se implementó un nuevo formato de acuerdo de desempeño, en cumplimiento con lo establecido por el órgano rector, el Ministerio de Administración Pública, en el cual solicitamos a los supervisores colocar una meta de capacitación a todo el personal de este ministerio: realización de mínimo una (1) capacitación en el 2022. Con esto contribuir a aminorar la deserción de los colaboradores en las capacitaciones planificadas y a fomentar una cultura de aprendizaje y mejora continua. También se implementó el uso de un formato de plan de mejora y desarrollo, en el cual al momento de evaluar al colaborador debe completar, señalando sus fortalezas, área de mejora, capacitación, entre otras informaciones que luego serán utilizadas para la elaboración del plan de capacitación 2023.</w:t>
      </w:r>
    </w:p>
    <w:p w14:paraId="5FAB1DA1" w14:textId="77777777" w:rsidR="007535DC" w:rsidRPr="00D949CB" w:rsidRDefault="007535DC" w:rsidP="007535DC">
      <w:pPr>
        <w:spacing w:after="0" w:line="360" w:lineRule="auto"/>
        <w:jc w:val="both"/>
        <w:rPr>
          <w:rFonts w:cs="Times New Roman"/>
          <w:b/>
          <w:color w:val="767171"/>
          <w:szCs w:val="24"/>
          <w:lang w:val="es-DO"/>
        </w:rPr>
      </w:pPr>
    </w:p>
    <w:p w14:paraId="62C68E12" w14:textId="664A2103" w:rsidR="007D241C" w:rsidRPr="00D949CB" w:rsidRDefault="007535DC" w:rsidP="003740E8">
      <w:pPr>
        <w:spacing w:after="0" w:line="360" w:lineRule="auto"/>
        <w:jc w:val="both"/>
        <w:rPr>
          <w:rFonts w:eastAsia="Calibri" w:cs="Times New Roman"/>
          <w:color w:val="767171"/>
          <w:szCs w:val="24"/>
          <w:lang w:val="es-ES"/>
        </w:rPr>
      </w:pPr>
      <w:r w:rsidRPr="00D949CB">
        <w:rPr>
          <w:rFonts w:eastAsia="Calibri" w:cs="Times New Roman"/>
          <w:bCs/>
          <w:color w:val="767171"/>
          <w:lang w:val="es-DO"/>
        </w:rPr>
        <w:t>Resultados de evaluación de desempeño 2021:</w:t>
      </w:r>
      <w:r w:rsidRPr="00D949CB">
        <w:rPr>
          <w:rFonts w:cs="Times New Roman"/>
          <w:bCs/>
          <w:color w:val="767171"/>
          <w:szCs w:val="24"/>
          <w:lang w:val="es-DO"/>
        </w:rPr>
        <w:t xml:space="preserve"> </w:t>
      </w:r>
      <w:r w:rsidRPr="00D949CB">
        <w:rPr>
          <w:rFonts w:eastAsia="Calibri" w:cs="Times New Roman"/>
          <w:bCs/>
          <w:color w:val="767171"/>
          <w:szCs w:val="24"/>
          <w:lang w:val="es-ES"/>
        </w:rPr>
        <w:t>Se evaluaron 967 colaboradores, divididos en 430 masculinos y 536 femeninos</w:t>
      </w:r>
      <w:r w:rsidRPr="00D949CB">
        <w:rPr>
          <w:rFonts w:eastAsia="Calibri" w:cs="Times New Roman"/>
          <w:color w:val="767171"/>
          <w:szCs w:val="24"/>
          <w:lang w:val="es-ES"/>
        </w:rPr>
        <w:t xml:space="preserve">. Según desglose siguiente: Libre Nombramiento y Remoción: 8, según Grupo Ocupacional GO I: 144, GO II: 286, </w:t>
      </w:r>
      <w:r w:rsidRPr="00D949CB">
        <w:rPr>
          <w:rFonts w:eastAsia="Calibri" w:cs="Times New Roman"/>
          <w:color w:val="767171"/>
          <w:szCs w:val="24"/>
          <w:lang w:val="es-ES"/>
        </w:rPr>
        <w:lastRenderedPageBreak/>
        <w:t>GO III: 82, GO IV: 242 y GO V:205. No se incluyeron adscritos: 34, proceso de pensión: 32, licencia médica: 6, licencia de estudio:1, para un total general de 73.</w:t>
      </w:r>
    </w:p>
    <w:p w14:paraId="64AA062C" w14:textId="77777777" w:rsidR="00A77A5E" w:rsidRPr="00D949CB" w:rsidRDefault="00A77A5E" w:rsidP="003740E8">
      <w:pPr>
        <w:spacing w:after="0" w:line="360" w:lineRule="auto"/>
        <w:jc w:val="both"/>
        <w:rPr>
          <w:rFonts w:eastAsia="Calibri" w:cs="Times New Roman"/>
          <w:color w:val="767171"/>
          <w:szCs w:val="24"/>
          <w:lang w:val="es-ES"/>
        </w:rPr>
      </w:pPr>
    </w:p>
    <w:p w14:paraId="299C9DE2" w14:textId="5F63952D" w:rsidR="003740E8" w:rsidRPr="00D949CB" w:rsidRDefault="00811A45" w:rsidP="007C1249">
      <w:pPr>
        <w:pStyle w:val="Prrafodelista"/>
        <w:keepNext/>
        <w:keepLines/>
        <w:numPr>
          <w:ilvl w:val="0"/>
          <w:numId w:val="8"/>
        </w:numPr>
        <w:tabs>
          <w:tab w:val="left" w:pos="0"/>
        </w:tabs>
        <w:spacing w:after="0" w:line="360" w:lineRule="auto"/>
        <w:ind w:left="0" w:firstLine="0"/>
        <w:jc w:val="center"/>
        <w:outlineLvl w:val="0"/>
        <w:rPr>
          <w:rFonts w:eastAsia="Times New Roman" w:cs="Times New Roman"/>
          <w:b/>
          <w:color w:val="767171"/>
          <w:szCs w:val="24"/>
          <w:lang w:val="es-DO"/>
        </w:rPr>
      </w:pPr>
      <w:bookmarkStart w:id="116" w:name="_Toc91497420"/>
      <w:r w:rsidRPr="00D949CB">
        <w:rPr>
          <w:rFonts w:eastAsia="Times New Roman" w:cs="Times New Roman"/>
          <w:b/>
          <w:color w:val="767171"/>
          <w:szCs w:val="24"/>
          <w:lang w:val="es-DO"/>
        </w:rPr>
        <w:t xml:space="preserve">  </w:t>
      </w:r>
      <w:bookmarkStart w:id="117" w:name="_Toc121928421"/>
      <w:bookmarkStart w:id="118" w:name="_Toc121928623"/>
      <w:r w:rsidR="003740E8" w:rsidRPr="00D949CB">
        <w:rPr>
          <w:rFonts w:eastAsia="Times New Roman" w:cs="Times New Roman"/>
          <w:b/>
          <w:color w:val="767171"/>
          <w:szCs w:val="24"/>
          <w:lang w:val="es-DO"/>
        </w:rPr>
        <w:t>Desempeño de los Procesos Jurídicos</w:t>
      </w:r>
      <w:bookmarkEnd w:id="116"/>
      <w:bookmarkEnd w:id="117"/>
      <w:bookmarkEnd w:id="118"/>
    </w:p>
    <w:p w14:paraId="5069B558" w14:textId="77777777" w:rsidR="00B7141C" w:rsidRPr="00D949CB" w:rsidRDefault="00B7141C" w:rsidP="003740E8">
      <w:pPr>
        <w:spacing w:after="0" w:line="360" w:lineRule="auto"/>
        <w:jc w:val="both"/>
        <w:rPr>
          <w:rFonts w:eastAsia="Calibri" w:cs="Times New Roman"/>
          <w:color w:val="767171"/>
          <w:szCs w:val="24"/>
          <w:lang w:val="es-ES"/>
        </w:rPr>
      </w:pPr>
    </w:p>
    <w:p w14:paraId="5EFA286A" w14:textId="60E64A64" w:rsidR="003740E8" w:rsidRPr="00D949CB" w:rsidRDefault="003740E8" w:rsidP="003740E8">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La Dirección Jurídica del MIREX, a fin de dar cumplimiento a los lineamientos asumidos en el plan de gobierno de política exterior de establecer tratados internacionales que generen impacto positivo en materia de comercio, derechos humanos y medio ambiente, desplegó una intensa labor de revisión y aplicación de las leyes vigentes, y asesoría en aspectos jurídicos a las autoridades del Ministerio, así como a las misiones dominicanas en el exterior. Asimismo, impulsó la cooperación jurídica internacional, sobre todo en materia de extradiciones y el seguimiento en el Congreso a las leyes vinculadas c</w:t>
      </w:r>
      <w:r w:rsidR="00A77A5E" w:rsidRPr="00D949CB">
        <w:rPr>
          <w:rFonts w:eastAsia="Calibri" w:cs="Times New Roman"/>
          <w:color w:val="767171"/>
          <w:szCs w:val="24"/>
          <w:lang w:val="es-ES"/>
        </w:rPr>
        <w:t xml:space="preserve">on el accionar del Ministerio. </w:t>
      </w:r>
      <w:r w:rsidRPr="00D949CB">
        <w:rPr>
          <w:rFonts w:eastAsia="Calibri" w:cs="Times New Roman"/>
          <w:color w:val="767171"/>
          <w:szCs w:val="24"/>
          <w:lang w:val="es-ES"/>
        </w:rPr>
        <w:t>Entre las principales acciones encaminadas por la Dirección Jurídica, cabe resaltar:</w:t>
      </w:r>
    </w:p>
    <w:p w14:paraId="2285E92A" w14:textId="77777777" w:rsidR="00D24B29" w:rsidRPr="00D949CB" w:rsidRDefault="00D24B29" w:rsidP="00D24B29">
      <w:pPr>
        <w:spacing w:after="0" w:line="360" w:lineRule="auto"/>
        <w:ind w:left="720"/>
        <w:jc w:val="both"/>
        <w:rPr>
          <w:rFonts w:eastAsia="Calibri" w:cs="Times New Roman"/>
          <w:color w:val="767171"/>
          <w:szCs w:val="24"/>
          <w:lang w:val="es-ES"/>
        </w:rPr>
      </w:pPr>
    </w:p>
    <w:p w14:paraId="3DED60D2" w14:textId="7683349A" w:rsidR="003740E8" w:rsidRPr="00452B53" w:rsidRDefault="003740E8" w:rsidP="007C1249">
      <w:pPr>
        <w:pStyle w:val="Prrafodelista"/>
        <w:numPr>
          <w:ilvl w:val="0"/>
          <w:numId w:val="61"/>
        </w:numPr>
        <w:spacing w:after="0" w:line="360" w:lineRule="auto"/>
        <w:jc w:val="both"/>
        <w:rPr>
          <w:rFonts w:eastAsia="Calibri" w:cs="Times New Roman"/>
          <w:color w:val="767171"/>
          <w:szCs w:val="24"/>
          <w:lang w:val="es-ES"/>
        </w:rPr>
      </w:pPr>
      <w:r w:rsidRPr="00452B53">
        <w:rPr>
          <w:rFonts w:eastAsia="Calibri" w:cs="Times New Roman"/>
          <w:color w:val="767171"/>
          <w:szCs w:val="24"/>
          <w:lang w:val="es-ES"/>
        </w:rPr>
        <w:t>Representación del Ministerio de Relaciones Exteriores ante los tribunales, a los fines de atender las demandas interpuestas por exempleados por distintas razones.</w:t>
      </w:r>
    </w:p>
    <w:p w14:paraId="1EF401E8" w14:textId="77777777" w:rsidR="00A06FCE" w:rsidRPr="00452B53" w:rsidRDefault="00A06FCE" w:rsidP="00A06FCE">
      <w:pPr>
        <w:pStyle w:val="Prrafodelista"/>
        <w:spacing w:after="0" w:line="360" w:lineRule="auto"/>
        <w:ind w:left="786"/>
        <w:jc w:val="both"/>
        <w:rPr>
          <w:rFonts w:eastAsia="Calibri" w:cs="Times New Roman"/>
          <w:color w:val="767171"/>
          <w:szCs w:val="24"/>
          <w:lang w:val="es-ES"/>
        </w:rPr>
      </w:pPr>
    </w:p>
    <w:p w14:paraId="56A82ADC" w14:textId="48D14294" w:rsidR="003740E8" w:rsidRPr="00452B53" w:rsidRDefault="003740E8" w:rsidP="007C1249">
      <w:pPr>
        <w:pStyle w:val="Prrafodelista"/>
        <w:numPr>
          <w:ilvl w:val="0"/>
          <w:numId w:val="61"/>
        </w:numPr>
        <w:spacing w:after="0" w:line="360" w:lineRule="auto"/>
        <w:jc w:val="both"/>
        <w:rPr>
          <w:rFonts w:eastAsia="Calibri" w:cs="Times New Roman"/>
          <w:color w:val="767171"/>
          <w:szCs w:val="24"/>
          <w:lang w:val="es-ES"/>
        </w:rPr>
      </w:pPr>
      <w:r w:rsidRPr="00452B53">
        <w:rPr>
          <w:rFonts w:eastAsia="Calibri" w:cs="Times New Roman"/>
          <w:color w:val="767171"/>
          <w:szCs w:val="24"/>
          <w:lang w:val="es-ES"/>
        </w:rPr>
        <w:t xml:space="preserve">Revisión </w:t>
      </w:r>
      <w:r w:rsidR="00D16009" w:rsidRPr="00452B53">
        <w:rPr>
          <w:rFonts w:eastAsia="Calibri" w:cs="Times New Roman"/>
          <w:color w:val="767171"/>
          <w:szCs w:val="24"/>
          <w:lang w:val="es-ES"/>
        </w:rPr>
        <w:t xml:space="preserve">de </w:t>
      </w:r>
      <w:r w:rsidRPr="00452B53">
        <w:rPr>
          <w:rFonts w:eastAsia="Calibri" w:cs="Times New Roman"/>
          <w:color w:val="767171"/>
          <w:szCs w:val="24"/>
          <w:lang w:val="es-ES"/>
        </w:rPr>
        <w:t xml:space="preserve">acuerdos internacionales a ser suscritos a través de las coordinaciones de los distintos viceministerios y misiones exteriores, así como, asuntos asistencia legal y humanitaria a dominicanos y dominicanas en el exterior (ver relación </w:t>
      </w:r>
      <w:r w:rsidR="00A77A5E" w:rsidRPr="00452B53">
        <w:rPr>
          <w:rFonts w:eastAsia="Calibri" w:cs="Times New Roman"/>
          <w:color w:val="767171"/>
          <w:szCs w:val="24"/>
          <w:lang w:val="es-ES"/>
        </w:rPr>
        <w:t>en el anexo 1</w:t>
      </w:r>
      <w:r w:rsidRPr="00452B53">
        <w:rPr>
          <w:rFonts w:eastAsia="Calibri" w:cs="Times New Roman"/>
          <w:color w:val="767171"/>
          <w:szCs w:val="24"/>
          <w:lang w:val="es-ES"/>
        </w:rPr>
        <w:t>).</w:t>
      </w:r>
    </w:p>
    <w:p w14:paraId="3B57E623" w14:textId="77777777" w:rsidR="00A06FCE" w:rsidRPr="00452B53" w:rsidRDefault="00A06FCE" w:rsidP="00A06FCE">
      <w:pPr>
        <w:pStyle w:val="Prrafodelista"/>
        <w:spacing w:after="0" w:line="360" w:lineRule="auto"/>
        <w:ind w:left="786"/>
        <w:jc w:val="both"/>
        <w:rPr>
          <w:rFonts w:eastAsia="Calibri" w:cs="Times New Roman"/>
          <w:color w:val="767171"/>
          <w:szCs w:val="24"/>
          <w:lang w:val="es-ES"/>
        </w:rPr>
      </w:pPr>
    </w:p>
    <w:p w14:paraId="0C811A35" w14:textId="11F9E877" w:rsidR="003740E8" w:rsidRPr="00452B53" w:rsidRDefault="003740E8" w:rsidP="007C1249">
      <w:pPr>
        <w:pStyle w:val="Prrafodelista"/>
        <w:numPr>
          <w:ilvl w:val="0"/>
          <w:numId w:val="61"/>
        </w:numPr>
        <w:spacing w:after="0" w:line="360" w:lineRule="auto"/>
        <w:jc w:val="both"/>
        <w:rPr>
          <w:rFonts w:eastAsia="Calibri" w:cs="Times New Roman"/>
          <w:color w:val="767171"/>
          <w:szCs w:val="24"/>
          <w:lang w:val="es-ES"/>
        </w:rPr>
      </w:pPr>
      <w:r w:rsidRPr="00452B53">
        <w:rPr>
          <w:rFonts w:eastAsia="Calibri" w:cs="Times New Roman"/>
          <w:color w:val="767171"/>
          <w:szCs w:val="24"/>
          <w:lang w:val="es-ES"/>
        </w:rPr>
        <w:t>Emisión de opinión legal para asuntos relativos organización, compras y contrataciones, derechos administrativos, entre otros.</w:t>
      </w:r>
    </w:p>
    <w:p w14:paraId="37028094" w14:textId="77777777" w:rsidR="00FA3E67" w:rsidRPr="00D949CB" w:rsidRDefault="00FA3E67" w:rsidP="00125099">
      <w:pPr>
        <w:spacing w:after="0" w:line="360" w:lineRule="auto"/>
        <w:jc w:val="both"/>
        <w:rPr>
          <w:rFonts w:eastAsia="Calibri"/>
          <w:color w:val="767171"/>
          <w:szCs w:val="24"/>
          <w:lang w:val="es-ES"/>
        </w:rPr>
      </w:pPr>
    </w:p>
    <w:p w14:paraId="6D79BA45" w14:textId="39DB8ECF" w:rsidR="00125099" w:rsidRPr="00D949CB" w:rsidRDefault="00125099" w:rsidP="00125099">
      <w:pPr>
        <w:spacing w:after="0" w:line="360" w:lineRule="auto"/>
        <w:jc w:val="both"/>
        <w:rPr>
          <w:rFonts w:eastAsia="Calibri"/>
          <w:color w:val="767171"/>
          <w:szCs w:val="24"/>
          <w:lang w:val="es-ES"/>
        </w:rPr>
      </w:pPr>
      <w:r w:rsidRPr="00D949CB">
        <w:rPr>
          <w:rFonts w:eastAsia="Calibri"/>
          <w:color w:val="767171"/>
          <w:szCs w:val="24"/>
          <w:lang w:val="es-ES"/>
        </w:rPr>
        <w:t xml:space="preserve">Durante el período enero – noviembre 2022, desde la División de Tratados Internacionales de la Dirección Jurídica se sometieron a ratificación y/o adhesión un total de dieciséis (16) instrumentos, quince (15) fueron puestos en vigor luego de agotar el proceso de ratificación y/o adhesión, se trabajó además en ciento once </w:t>
      </w:r>
      <w:r w:rsidRPr="00D949CB">
        <w:rPr>
          <w:rFonts w:eastAsia="Calibri"/>
          <w:color w:val="767171"/>
          <w:szCs w:val="24"/>
          <w:lang w:val="es-ES"/>
        </w:rPr>
        <w:lastRenderedPageBreak/>
        <w:t>(111) propuestas de Acuerdos, y se firmaron un total de treinta y ocho (38) instrumentos internacionales, de los cuales veintidós (22) entraron en vigor con su firma.</w:t>
      </w:r>
    </w:p>
    <w:p w14:paraId="103FDA5F" w14:textId="77777777" w:rsidR="00125099" w:rsidRPr="00D949CB" w:rsidRDefault="00125099" w:rsidP="00125099">
      <w:pPr>
        <w:pStyle w:val="Sinespaciado"/>
        <w:spacing w:line="360" w:lineRule="auto"/>
        <w:ind w:right="48"/>
        <w:jc w:val="both"/>
        <w:rPr>
          <w:rFonts w:ascii="Times New Roman" w:eastAsia="Calibri" w:hAnsi="Times New Roman"/>
          <w:color w:val="767171"/>
          <w:sz w:val="24"/>
          <w:szCs w:val="24"/>
          <w:lang w:val="es-ES"/>
        </w:rPr>
      </w:pPr>
    </w:p>
    <w:p w14:paraId="4FB5263D" w14:textId="03274EF1" w:rsidR="00125099" w:rsidRPr="00D949CB" w:rsidRDefault="00125099" w:rsidP="00125099">
      <w:pPr>
        <w:pStyle w:val="Sinespaciado"/>
        <w:spacing w:line="360" w:lineRule="auto"/>
        <w:ind w:right="48"/>
        <w:jc w:val="both"/>
        <w:rPr>
          <w:rFonts w:ascii="Times New Roman" w:eastAsia="Calibri" w:hAnsi="Times New Roman"/>
          <w:color w:val="767171"/>
          <w:sz w:val="24"/>
          <w:szCs w:val="24"/>
          <w:lang w:val="es-ES"/>
        </w:rPr>
      </w:pPr>
      <w:r w:rsidRPr="00D949CB">
        <w:rPr>
          <w:rFonts w:ascii="Times New Roman" w:eastAsia="Calibri" w:hAnsi="Times New Roman"/>
          <w:color w:val="767171"/>
          <w:sz w:val="24"/>
          <w:szCs w:val="24"/>
          <w:lang w:val="es-ES"/>
        </w:rPr>
        <w:t>Igualmente, la Dirección Jurídica asistió en representación del Ministerio de Relaciones Exteriores, a ciento dieciséis (116) casos de audiencias conocidas por ante el Tribunal de Primera Instancia de la Cámara Civil y Comercial, Tribunal Superior Administrativo, Suprema Corte de Justicia y Tribunal Constitucional, de las cuales se han realizado 250 debidas diligencias, además se elaboraron y depositaron 308 escritos de defensa</w:t>
      </w:r>
      <w:r w:rsidRPr="00D949CB">
        <w:rPr>
          <w:rFonts w:eastAsia="Calibri"/>
          <w:color w:val="767171"/>
          <w:szCs w:val="24"/>
          <w:lang w:val="es-ES"/>
        </w:rPr>
        <w:t xml:space="preserve">. </w:t>
      </w:r>
      <w:r w:rsidRPr="00D949CB">
        <w:rPr>
          <w:rFonts w:ascii="Times New Roman" w:eastAsia="Calibri" w:hAnsi="Times New Roman"/>
          <w:color w:val="767171"/>
          <w:sz w:val="24"/>
          <w:szCs w:val="24"/>
          <w:lang w:val="es-ES"/>
        </w:rPr>
        <w:t xml:space="preserve">Durante el año 2022, los diferentes tribunales han emitido </w:t>
      </w:r>
      <w:r w:rsidRPr="00D949CB">
        <w:rPr>
          <w:rFonts w:ascii="Times New Roman" w:eastAsia="Calibri" w:hAnsi="Times New Roman"/>
          <w:i/>
          <w:iCs/>
          <w:color w:val="767171"/>
          <w:sz w:val="24"/>
          <w:szCs w:val="24"/>
          <w:lang w:val="es-ES"/>
        </w:rPr>
        <w:t>36 sentencias favorables para el Ministerio</w:t>
      </w:r>
      <w:r w:rsidRPr="00D949CB">
        <w:rPr>
          <w:rFonts w:ascii="Times New Roman" w:eastAsia="Calibri" w:hAnsi="Times New Roman"/>
          <w:color w:val="767171"/>
          <w:sz w:val="24"/>
          <w:szCs w:val="24"/>
          <w:lang w:val="es-ES"/>
        </w:rPr>
        <w:t xml:space="preserve"> de Relaciones Exteriores.</w:t>
      </w:r>
    </w:p>
    <w:p w14:paraId="160C3651" w14:textId="6D8C6ED5" w:rsidR="00125099" w:rsidRPr="00D949CB" w:rsidRDefault="00125099" w:rsidP="00125099">
      <w:pPr>
        <w:pStyle w:val="Sinespaciado"/>
        <w:spacing w:line="360" w:lineRule="auto"/>
        <w:ind w:right="48"/>
        <w:jc w:val="both"/>
        <w:rPr>
          <w:rFonts w:ascii="Times New Roman" w:eastAsia="Calibri" w:hAnsi="Times New Roman"/>
          <w:color w:val="767171"/>
          <w:sz w:val="24"/>
          <w:szCs w:val="24"/>
          <w:lang w:val="es-ES"/>
        </w:rPr>
      </w:pPr>
    </w:p>
    <w:p w14:paraId="3F84D512" w14:textId="74D21916" w:rsidR="00125099" w:rsidRPr="00D949CB" w:rsidRDefault="00125099" w:rsidP="00125099">
      <w:pPr>
        <w:pStyle w:val="Sinespaciado"/>
        <w:spacing w:line="360" w:lineRule="auto"/>
        <w:ind w:right="48"/>
        <w:jc w:val="both"/>
        <w:rPr>
          <w:rFonts w:ascii="Times New Roman" w:eastAsia="Calibri" w:hAnsi="Times New Roman"/>
          <w:color w:val="767171"/>
          <w:sz w:val="24"/>
          <w:szCs w:val="24"/>
          <w:lang w:val="es-ES"/>
        </w:rPr>
      </w:pPr>
      <w:r w:rsidRPr="00D949CB">
        <w:rPr>
          <w:rFonts w:ascii="Times New Roman" w:eastAsia="Calibri" w:hAnsi="Times New Roman"/>
          <w:color w:val="767171"/>
          <w:sz w:val="24"/>
          <w:szCs w:val="24"/>
          <w:lang w:val="es-ES"/>
        </w:rPr>
        <w:t>Durante este período, se tramitaron doscientas veinticinco (225) solicitudes de Asistencia Jurídica Internacional y ciento noventa y tres (193) solicitudes de extradiciones pasivas y activas ante las autoridades judiciales dominicanas.</w:t>
      </w:r>
    </w:p>
    <w:p w14:paraId="4FD72664" w14:textId="77777777" w:rsidR="003740E8" w:rsidRPr="00D949CB" w:rsidRDefault="003740E8" w:rsidP="003740E8">
      <w:pPr>
        <w:spacing w:after="0" w:line="360" w:lineRule="auto"/>
        <w:jc w:val="both"/>
        <w:rPr>
          <w:rFonts w:eastAsia="Calibri" w:cs="Times New Roman"/>
          <w:color w:val="767171"/>
          <w:szCs w:val="24"/>
          <w:lang w:val="es-ES"/>
        </w:rPr>
      </w:pPr>
    </w:p>
    <w:p w14:paraId="0BE89A94" w14:textId="7A034D54" w:rsidR="003740E8" w:rsidRPr="00D949CB" w:rsidRDefault="00811A45" w:rsidP="007C1249">
      <w:pPr>
        <w:pStyle w:val="Prrafodelista"/>
        <w:keepNext/>
        <w:keepLines/>
        <w:numPr>
          <w:ilvl w:val="0"/>
          <w:numId w:val="8"/>
        </w:numPr>
        <w:tabs>
          <w:tab w:val="left" w:pos="0"/>
        </w:tabs>
        <w:spacing w:after="0" w:line="360" w:lineRule="auto"/>
        <w:ind w:hanging="720"/>
        <w:jc w:val="center"/>
        <w:outlineLvl w:val="0"/>
        <w:rPr>
          <w:rFonts w:eastAsia="Times New Roman" w:cs="Times New Roman"/>
          <w:b/>
          <w:color w:val="767171"/>
          <w:szCs w:val="24"/>
          <w:lang w:val="es-DO"/>
        </w:rPr>
      </w:pPr>
      <w:bookmarkStart w:id="119" w:name="_Toc91497421"/>
      <w:r w:rsidRPr="00D949CB">
        <w:rPr>
          <w:rFonts w:eastAsia="Times New Roman" w:cs="Times New Roman"/>
          <w:b/>
          <w:color w:val="767171"/>
          <w:szCs w:val="24"/>
          <w:lang w:val="es-DO"/>
        </w:rPr>
        <w:t xml:space="preserve">   </w:t>
      </w:r>
      <w:bookmarkStart w:id="120" w:name="_Toc121928422"/>
      <w:bookmarkStart w:id="121" w:name="_Toc121928624"/>
      <w:r w:rsidR="003740E8" w:rsidRPr="00D949CB">
        <w:rPr>
          <w:rFonts w:eastAsia="Times New Roman" w:cs="Times New Roman"/>
          <w:b/>
          <w:color w:val="767171"/>
          <w:szCs w:val="24"/>
          <w:lang w:val="es-DO"/>
        </w:rPr>
        <w:t>Desempeño de la Tecnología</w:t>
      </w:r>
      <w:bookmarkEnd w:id="119"/>
      <w:bookmarkEnd w:id="120"/>
      <w:bookmarkEnd w:id="121"/>
    </w:p>
    <w:p w14:paraId="757EE7D8" w14:textId="77777777" w:rsidR="003740E8" w:rsidRPr="00D949CB" w:rsidRDefault="003740E8" w:rsidP="003740E8">
      <w:pPr>
        <w:spacing w:after="0" w:line="360" w:lineRule="auto"/>
        <w:jc w:val="both"/>
        <w:rPr>
          <w:rFonts w:eastAsia="Calibri" w:cs="Times New Roman"/>
          <w:color w:val="767171"/>
          <w:szCs w:val="24"/>
          <w:lang w:val="es-ES"/>
        </w:rPr>
      </w:pPr>
    </w:p>
    <w:p w14:paraId="4A89CF59" w14:textId="6B772982" w:rsidR="0096484B" w:rsidRPr="00D949CB" w:rsidRDefault="003740E8" w:rsidP="003740E8">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correspondencia con la meta de modernizar la cancillería, este ministerio ha asumido un enfoque más estratégico en el uso de la tecnología, procurando mayor eficiencia en la prestación de los servicios y gestión de los procedimientos institucionales. La Dirección de Tecnologías de la Información y Comunicación (DTIC) ha levantado las capacidades tecnológicas instaladas en el MIREX y programado en su Plan Operativo las acciones de diseño y desarrollo, fortalecimiento de la dirección y adquisición de equipos necesarios para completar y actualizar </w:t>
      </w:r>
      <w:r w:rsidR="0056331A" w:rsidRPr="00D949CB">
        <w:rPr>
          <w:rFonts w:eastAsia="Calibri" w:cs="Times New Roman"/>
          <w:color w:val="767171"/>
          <w:szCs w:val="24"/>
          <w:lang w:val="es-ES"/>
        </w:rPr>
        <w:t xml:space="preserve">la infraestructura tecnológica. </w:t>
      </w:r>
    </w:p>
    <w:p w14:paraId="55804FB8" w14:textId="77777777" w:rsidR="0096484B" w:rsidRPr="00D949CB" w:rsidRDefault="0096484B" w:rsidP="003740E8">
      <w:pPr>
        <w:spacing w:after="0" w:line="360" w:lineRule="auto"/>
        <w:jc w:val="both"/>
        <w:rPr>
          <w:rFonts w:eastAsia="Calibri" w:cs="Times New Roman"/>
          <w:color w:val="767171"/>
          <w:szCs w:val="24"/>
          <w:lang w:val="es-ES"/>
        </w:rPr>
      </w:pPr>
    </w:p>
    <w:p w14:paraId="7FB3900F" w14:textId="27E27C6D" w:rsidR="0096484B" w:rsidRPr="00D949CB" w:rsidRDefault="0096484B" w:rsidP="003740E8">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Dentro de los logros más relevantes del primer semestre del año 2022, se desarrollaron e implementaron varias soluciones y productos tecnológicos, entre los cuales están:</w:t>
      </w:r>
    </w:p>
    <w:p w14:paraId="0A165862" w14:textId="77777777" w:rsidR="00A06FCE" w:rsidRPr="00D949CB" w:rsidRDefault="00A06FCE" w:rsidP="00A06FCE">
      <w:pPr>
        <w:pStyle w:val="Prrafodelista"/>
        <w:spacing w:line="360" w:lineRule="auto"/>
        <w:ind w:left="426"/>
        <w:jc w:val="both"/>
        <w:rPr>
          <w:rFonts w:eastAsia="Calibri" w:cs="Times New Roman"/>
          <w:color w:val="767171"/>
          <w:lang w:val="es-DO"/>
        </w:rPr>
      </w:pPr>
    </w:p>
    <w:p w14:paraId="1F2281DA" w14:textId="6EFA1A31" w:rsidR="0096484B" w:rsidRPr="00D949CB" w:rsidRDefault="0096484B" w:rsidP="007C1249">
      <w:pPr>
        <w:pStyle w:val="Prrafodelista"/>
        <w:numPr>
          <w:ilvl w:val="0"/>
          <w:numId w:val="62"/>
        </w:numPr>
        <w:spacing w:line="360" w:lineRule="auto"/>
        <w:jc w:val="both"/>
        <w:rPr>
          <w:rFonts w:eastAsia="Calibri" w:cs="Times New Roman"/>
          <w:color w:val="767171"/>
          <w:lang w:val="es-DO"/>
        </w:rPr>
      </w:pPr>
      <w:r w:rsidRPr="00D949CB">
        <w:rPr>
          <w:rFonts w:eastAsia="Calibri" w:cs="Times New Roman"/>
          <w:color w:val="767171"/>
          <w:lang w:val="es-DO"/>
        </w:rPr>
        <w:lastRenderedPageBreak/>
        <w:t>Desarrollo y Prueba de los Módulos del Sistema de Gestión de Misiones-Sistema Consular.  (Citas, Turnos, Solicitudes, Formularios en Línea, Depuraciones, otros</w:t>
      </w:r>
      <w:r w:rsidR="00120397" w:rsidRPr="00D949CB">
        <w:rPr>
          <w:rFonts w:eastAsia="Calibri" w:cs="Times New Roman"/>
          <w:color w:val="767171"/>
          <w:lang w:val="es-DO"/>
        </w:rPr>
        <w:t>)</w:t>
      </w:r>
      <w:r w:rsidRPr="00D949CB">
        <w:rPr>
          <w:rFonts w:eastAsia="Calibri" w:cs="Times New Roman"/>
          <w:color w:val="767171"/>
          <w:lang w:val="es-DO"/>
        </w:rPr>
        <w:t>.</w:t>
      </w:r>
    </w:p>
    <w:p w14:paraId="31FC86E4" w14:textId="77777777" w:rsidR="00FA3E67" w:rsidRPr="00D949CB" w:rsidRDefault="00FA3E67" w:rsidP="00FA3E67">
      <w:pPr>
        <w:pStyle w:val="Prrafodelista"/>
        <w:spacing w:line="360" w:lineRule="auto"/>
        <w:ind w:left="426"/>
        <w:jc w:val="both"/>
        <w:rPr>
          <w:rFonts w:eastAsia="Calibri" w:cs="Times New Roman"/>
          <w:color w:val="767171"/>
          <w:sz w:val="6"/>
          <w:szCs w:val="6"/>
          <w:lang w:val="es-DO"/>
        </w:rPr>
      </w:pPr>
    </w:p>
    <w:p w14:paraId="086CEA7A" w14:textId="77777777" w:rsidR="00452B53" w:rsidRPr="00452B53" w:rsidRDefault="00452B53" w:rsidP="00452B53">
      <w:pPr>
        <w:pStyle w:val="Prrafodelista"/>
        <w:rPr>
          <w:rFonts w:eastAsia="Calibri" w:cs="Times New Roman"/>
          <w:color w:val="767171"/>
          <w:lang w:val="es-DO"/>
        </w:rPr>
      </w:pPr>
    </w:p>
    <w:p w14:paraId="2EA883C7" w14:textId="1AD6F733" w:rsidR="0096484B" w:rsidRPr="00D949CB" w:rsidRDefault="0096484B" w:rsidP="007C1249">
      <w:pPr>
        <w:pStyle w:val="Prrafodelista"/>
        <w:numPr>
          <w:ilvl w:val="0"/>
          <w:numId w:val="62"/>
        </w:numPr>
        <w:spacing w:line="360" w:lineRule="auto"/>
        <w:jc w:val="both"/>
        <w:rPr>
          <w:rFonts w:eastAsia="Calibri" w:cs="Times New Roman"/>
          <w:color w:val="767171"/>
          <w:szCs w:val="24"/>
          <w:lang w:val="es-DO"/>
        </w:rPr>
      </w:pPr>
      <w:r w:rsidRPr="00D949CB">
        <w:rPr>
          <w:rFonts w:eastAsia="Calibri" w:cs="Times New Roman"/>
          <w:color w:val="767171"/>
          <w:lang w:val="es-DO"/>
        </w:rPr>
        <w:t>Implementación de SIMORED Plus, Sistema de las Naciones Unidas que agrupa, distribuye por sector y monitorea, las recomendaciones de Derechos Humanos para alcanzar los Objetivos de Desarrollo del Milenio.</w:t>
      </w:r>
    </w:p>
    <w:p w14:paraId="13C149E9" w14:textId="77777777" w:rsidR="00452B53" w:rsidRDefault="00452B53" w:rsidP="00452B53">
      <w:pPr>
        <w:pStyle w:val="Prrafodelista"/>
        <w:spacing w:line="360" w:lineRule="auto"/>
        <w:jc w:val="both"/>
        <w:rPr>
          <w:rFonts w:eastAsia="Calibri" w:cs="Times New Roman"/>
          <w:color w:val="767171"/>
          <w:lang w:val="es-DO"/>
        </w:rPr>
      </w:pPr>
    </w:p>
    <w:p w14:paraId="104F6868" w14:textId="42997243" w:rsidR="0096484B" w:rsidRPr="00D949CB" w:rsidRDefault="0096484B" w:rsidP="007C1249">
      <w:pPr>
        <w:pStyle w:val="Prrafodelista"/>
        <w:numPr>
          <w:ilvl w:val="0"/>
          <w:numId w:val="62"/>
        </w:numPr>
        <w:spacing w:line="360" w:lineRule="auto"/>
        <w:jc w:val="both"/>
        <w:rPr>
          <w:rFonts w:eastAsia="Calibri" w:cs="Times New Roman"/>
          <w:color w:val="767171"/>
          <w:lang w:val="es-DO"/>
        </w:rPr>
      </w:pPr>
      <w:r w:rsidRPr="00D949CB">
        <w:rPr>
          <w:rFonts w:eastAsia="Calibri" w:cs="Times New Roman"/>
          <w:color w:val="767171"/>
          <w:lang w:val="es-DO"/>
        </w:rPr>
        <w:t>Implementación Sistema de Gestión de Correspondencia (TRANSDOC), tres primeras Fases de cinco estipuladas.</w:t>
      </w:r>
    </w:p>
    <w:p w14:paraId="2F137CA1" w14:textId="77777777" w:rsidR="00A77A5E" w:rsidRPr="00D949CB" w:rsidRDefault="00A77A5E" w:rsidP="00125099">
      <w:pPr>
        <w:pStyle w:val="Prrafodelista"/>
        <w:spacing w:line="360" w:lineRule="auto"/>
        <w:ind w:left="426"/>
        <w:jc w:val="both"/>
        <w:rPr>
          <w:rFonts w:eastAsia="Calibri" w:cs="Times New Roman"/>
          <w:color w:val="767171"/>
          <w:sz w:val="6"/>
          <w:szCs w:val="6"/>
          <w:lang w:val="es-DO"/>
        </w:rPr>
      </w:pPr>
    </w:p>
    <w:p w14:paraId="20FC4EEB" w14:textId="77777777" w:rsidR="00452B53" w:rsidRPr="00452B53" w:rsidRDefault="00452B53" w:rsidP="00452B53">
      <w:pPr>
        <w:pStyle w:val="Prrafodelista"/>
        <w:rPr>
          <w:rFonts w:eastAsia="Calibri" w:cs="Times New Roman"/>
          <w:color w:val="767171"/>
          <w:szCs w:val="24"/>
          <w:lang w:val="es-DO"/>
        </w:rPr>
      </w:pPr>
    </w:p>
    <w:p w14:paraId="250252D5" w14:textId="5A764A09" w:rsidR="00A37949" w:rsidRPr="00D949CB" w:rsidRDefault="0096484B" w:rsidP="007C1249">
      <w:pPr>
        <w:pStyle w:val="Prrafodelista"/>
        <w:numPr>
          <w:ilvl w:val="0"/>
          <w:numId w:val="62"/>
        </w:numPr>
        <w:spacing w:line="360" w:lineRule="auto"/>
        <w:jc w:val="both"/>
        <w:rPr>
          <w:rFonts w:eastAsia="Calibri" w:cs="Times New Roman"/>
          <w:color w:val="767171"/>
          <w:szCs w:val="24"/>
          <w:lang w:val="es-DO"/>
        </w:rPr>
      </w:pPr>
      <w:r w:rsidRPr="00D949CB">
        <w:rPr>
          <w:rFonts w:eastAsia="Calibri" w:cs="Times New Roman"/>
          <w:color w:val="767171"/>
          <w:szCs w:val="24"/>
          <w:lang w:val="es-DO"/>
        </w:rPr>
        <w:t>Estandarización de Portales Web del MIREX, estableciendo el contenido para cada una de las misiones diplomáticas bajo una misma línea</w:t>
      </w:r>
      <w:r w:rsidR="00E11C1F" w:rsidRPr="00D949CB">
        <w:rPr>
          <w:rFonts w:eastAsia="Calibri" w:cs="Times New Roman"/>
          <w:color w:val="767171"/>
          <w:szCs w:val="24"/>
          <w:lang w:val="es-DO"/>
        </w:rPr>
        <w:t xml:space="preserve"> gráfica y a</w:t>
      </w:r>
      <w:r w:rsidR="007D241C" w:rsidRPr="00D949CB">
        <w:rPr>
          <w:rFonts w:eastAsia="Calibri" w:cs="Times New Roman"/>
          <w:color w:val="767171"/>
          <w:szCs w:val="24"/>
          <w:lang w:val="es-DO"/>
        </w:rPr>
        <w:t xml:space="preserve">ctualización permanente del </w:t>
      </w:r>
      <w:r w:rsidRPr="00D949CB">
        <w:rPr>
          <w:rFonts w:eastAsia="Calibri" w:cs="Times New Roman"/>
          <w:color w:val="767171"/>
          <w:szCs w:val="24"/>
          <w:lang w:val="es-DO"/>
        </w:rPr>
        <w:t>Portal de Transparencia del MIREX.</w:t>
      </w:r>
    </w:p>
    <w:p w14:paraId="77236C65" w14:textId="77777777" w:rsidR="00A37949" w:rsidRPr="00D949CB" w:rsidRDefault="00A37949" w:rsidP="00A37949">
      <w:pPr>
        <w:pStyle w:val="Prrafodelista"/>
        <w:spacing w:line="360" w:lineRule="auto"/>
        <w:jc w:val="both"/>
        <w:rPr>
          <w:rFonts w:eastAsia="Calibri" w:cs="Times New Roman"/>
          <w:color w:val="767171"/>
          <w:sz w:val="8"/>
          <w:szCs w:val="8"/>
          <w:lang w:val="es-DO"/>
        </w:rPr>
      </w:pPr>
    </w:p>
    <w:p w14:paraId="54D6CDE4" w14:textId="77777777" w:rsidR="00452B53" w:rsidRPr="00452B53" w:rsidRDefault="00452B53" w:rsidP="00452B53">
      <w:pPr>
        <w:pStyle w:val="Prrafodelista"/>
        <w:rPr>
          <w:rFonts w:eastAsia="Calibri" w:cs="Times New Roman"/>
          <w:color w:val="767171"/>
          <w:szCs w:val="24"/>
          <w:lang w:val="es-DO"/>
        </w:rPr>
      </w:pPr>
    </w:p>
    <w:p w14:paraId="0BA50474" w14:textId="2F3D39A4" w:rsidR="0096484B" w:rsidRPr="00D949CB" w:rsidRDefault="0096484B" w:rsidP="007C1249">
      <w:pPr>
        <w:pStyle w:val="Prrafodelista"/>
        <w:numPr>
          <w:ilvl w:val="0"/>
          <w:numId w:val="62"/>
        </w:numPr>
        <w:spacing w:line="360" w:lineRule="auto"/>
        <w:jc w:val="both"/>
        <w:rPr>
          <w:rFonts w:eastAsia="Calibri" w:cs="Times New Roman"/>
          <w:color w:val="767171"/>
          <w:szCs w:val="24"/>
          <w:lang w:val="es-DO"/>
        </w:rPr>
      </w:pPr>
      <w:r w:rsidRPr="00D949CB">
        <w:rPr>
          <w:rFonts w:eastAsia="Calibri" w:cs="Times New Roman"/>
          <w:color w:val="767171"/>
          <w:szCs w:val="24"/>
          <w:lang w:val="es-DO"/>
        </w:rPr>
        <w:t>Sistema de identificación personal digital, para reducir el uso de papel (V-</w:t>
      </w:r>
      <w:proofErr w:type="spellStart"/>
      <w:r w:rsidRPr="00D949CB">
        <w:rPr>
          <w:rFonts w:eastAsia="Calibri" w:cs="Times New Roman"/>
          <w:color w:val="767171"/>
          <w:szCs w:val="24"/>
          <w:lang w:val="es-DO"/>
        </w:rPr>
        <w:t>Card</w:t>
      </w:r>
      <w:proofErr w:type="spellEnd"/>
      <w:r w:rsidRPr="00D949CB">
        <w:rPr>
          <w:rFonts w:eastAsia="Calibri" w:cs="Times New Roman"/>
          <w:color w:val="767171"/>
          <w:szCs w:val="24"/>
          <w:lang w:val="es-DO"/>
        </w:rPr>
        <w:t>)</w:t>
      </w:r>
      <w:r w:rsidR="00E11C1F" w:rsidRPr="00D949CB">
        <w:rPr>
          <w:rFonts w:eastAsia="Calibri" w:cs="Times New Roman"/>
          <w:color w:val="767171"/>
          <w:szCs w:val="24"/>
          <w:lang w:val="es-DO"/>
        </w:rPr>
        <w:t xml:space="preserve"> que permite agregar c</w:t>
      </w:r>
      <w:r w:rsidRPr="00D949CB">
        <w:rPr>
          <w:rFonts w:eastAsia="Calibri" w:cs="Times New Roman"/>
          <w:color w:val="767171"/>
          <w:szCs w:val="24"/>
          <w:lang w:val="es-DO"/>
        </w:rPr>
        <w:t>ontactos con todos sus datos, sin la necesidad e imprimir.</w:t>
      </w:r>
    </w:p>
    <w:p w14:paraId="748B7EF5" w14:textId="77777777" w:rsidR="007D241C" w:rsidRPr="00D949CB" w:rsidRDefault="007D241C" w:rsidP="00125099">
      <w:pPr>
        <w:pStyle w:val="Prrafodelista"/>
        <w:spacing w:line="360" w:lineRule="auto"/>
        <w:ind w:left="426"/>
        <w:jc w:val="both"/>
        <w:rPr>
          <w:rFonts w:eastAsia="Calibri" w:cs="Times New Roman"/>
          <w:color w:val="767171"/>
          <w:sz w:val="10"/>
          <w:szCs w:val="8"/>
          <w:lang w:val="es-DO"/>
        </w:rPr>
      </w:pPr>
    </w:p>
    <w:p w14:paraId="20241DBE" w14:textId="77777777" w:rsidR="00452B53" w:rsidRPr="00452B53" w:rsidRDefault="00452B53" w:rsidP="00452B53">
      <w:pPr>
        <w:pStyle w:val="Prrafodelista"/>
        <w:rPr>
          <w:rFonts w:eastAsia="Calibri" w:cs="Times New Roman"/>
          <w:color w:val="767171"/>
          <w:lang w:val="es-DO"/>
        </w:rPr>
      </w:pPr>
    </w:p>
    <w:p w14:paraId="5C9A01C0" w14:textId="2FDEA042" w:rsidR="0096484B" w:rsidRPr="00D949CB" w:rsidRDefault="0096484B" w:rsidP="007C1249">
      <w:pPr>
        <w:pStyle w:val="Prrafodelista"/>
        <w:numPr>
          <w:ilvl w:val="0"/>
          <w:numId w:val="62"/>
        </w:numPr>
        <w:spacing w:line="360" w:lineRule="auto"/>
        <w:jc w:val="both"/>
        <w:rPr>
          <w:rFonts w:eastAsia="Calibri" w:cs="Times New Roman"/>
          <w:color w:val="767171"/>
          <w:lang w:val="es-DO"/>
        </w:rPr>
      </w:pPr>
      <w:r w:rsidRPr="00D949CB">
        <w:rPr>
          <w:rFonts w:eastAsia="Calibri" w:cs="Times New Roman"/>
          <w:color w:val="767171"/>
          <w:lang w:val="es-DO"/>
        </w:rPr>
        <w:t xml:space="preserve">Integración con Sistema de Pagos </w:t>
      </w:r>
      <w:proofErr w:type="spellStart"/>
      <w:r w:rsidRPr="00D949CB">
        <w:rPr>
          <w:rFonts w:eastAsia="Calibri" w:cs="Times New Roman"/>
          <w:color w:val="767171"/>
          <w:lang w:val="es-DO"/>
        </w:rPr>
        <w:t>Banreservas</w:t>
      </w:r>
      <w:proofErr w:type="spellEnd"/>
      <w:r w:rsidRPr="00D949CB">
        <w:rPr>
          <w:rFonts w:eastAsia="Calibri" w:cs="Times New Roman"/>
          <w:color w:val="767171"/>
          <w:lang w:val="es-DO"/>
        </w:rPr>
        <w:t>, para el pago del Servicio de Apostilla en Línea. Dicha integración servirá para el pago de los demás servicios del MIREX.</w:t>
      </w:r>
    </w:p>
    <w:p w14:paraId="6D474869" w14:textId="77777777" w:rsidR="00A06FCE" w:rsidRPr="00D949CB" w:rsidRDefault="00A06FCE" w:rsidP="003740E8">
      <w:pPr>
        <w:spacing w:after="0" w:line="360" w:lineRule="auto"/>
        <w:jc w:val="both"/>
        <w:rPr>
          <w:rFonts w:eastAsia="Calibri" w:cs="Times New Roman"/>
          <w:color w:val="767171"/>
          <w:sz w:val="2"/>
          <w:szCs w:val="2"/>
          <w:lang w:val="es-ES"/>
        </w:rPr>
      </w:pPr>
    </w:p>
    <w:p w14:paraId="45C6D371" w14:textId="13929549" w:rsidR="003740E8" w:rsidRPr="00D949CB" w:rsidRDefault="003740E8" w:rsidP="003740E8">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Además, se mantiene actualizada y en funcionamiento la herramienta para la prestación en línea de uno de los más demandados por los ciudadanos, apostilla y legalizaciones. Asimismo, implementación del sistema de citas para atención a los ciudadanos venezolanos acogidos al Plan de Normalización.</w:t>
      </w:r>
    </w:p>
    <w:p w14:paraId="7975D04E" w14:textId="77777777" w:rsidR="00CC62B5" w:rsidRPr="00D949CB" w:rsidRDefault="00CC62B5" w:rsidP="003740E8">
      <w:pPr>
        <w:spacing w:after="0" w:line="360" w:lineRule="auto"/>
        <w:jc w:val="both"/>
        <w:rPr>
          <w:rFonts w:eastAsia="Calibri" w:cs="Times New Roman"/>
          <w:color w:val="767171"/>
          <w:szCs w:val="24"/>
          <w:lang w:val="es-ES"/>
        </w:rPr>
      </w:pPr>
    </w:p>
    <w:p w14:paraId="17CA67FF" w14:textId="77777777" w:rsidR="003740E8" w:rsidRPr="00D949CB" w:rsidRDefault="003740E8" w:rsidP="003740E8">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Las acciones desarrolladas se han mantenido en el orden de los lineamientos establecidos por la Oficina Gubernamental de Información y Comunicación </w:t>
      </w:r>
      <w:r w:rsidRPr="00D949CB">
        <w:rPr>
          <w:rFonts w:eastAsia="Calibri" w:cs="Times New Roman"/>
          <w:color w:val="767171"/>
          <w:szCs w:val="24"/>
          <w:lang w:val="es-ES"/>
        </w:rPr>
        <w:lastRenderedPageBreak/>
        <w:t xml:space="preserve">(OGTIC), dirigidos a elevar el Índice de Uso de las </w:t>
      </w:r>
      <w:proofErr w:type="spellStart"/>
      <w:r w:rsidRPr="00D949CB">
        <w:rPr>
          <w:rFonts w:eastAsia="Calibri" w:cs="Times New Roman"/>
          <w:color w:val="767171"/>
          <w:szCs w:val="24"/>
          <w:lang w:val="es-ES"/>
        </w:rPr>
        <w:t>TICs</w:t>
      </w:r>
      <w:proofErr w:type="spellEnd"/>
      <w:r w:rsidRPr="00D949CB">
        <w:rPr>
          <w:rFonts w:eastAsia="Calibri" w:cs="Times New Roman"/>
          <w:color w:val="767171"/>
          <w:szCs w:val="24"/>
          <w:lang w:val="es-ES"/>
        </w:rPr>
        <w:t xml:space="preserve"> e Implementación de Gobierno Abierto, motivo por el cual el MIREX fue reconocido en el mes de abril.</w:t>
      </w:r>
    </w:p>
    <w:p w14:paraId="5CF10352" w14:textId="77777777" w:rsidR="00A06FCE" w:rsidRPr="00D949CB" w:rsidRDefault="00A06FCE" w:rsidP="003740E8">
      <w:pPr>
        <w:spacing w:after="0" w:line="360" w:lineRule="auto"/>
        <w:jc w:val="both"/>
        <w:rPr>
          <w:rFonts w:eastAsia="Calibri" w:cs="Times New Roman"/>
          <w:color w:val="767171"/>
          <w:szCs w:val="24"/>
          <w:lang w:val="es-ES"/>
        </w:rPr>
      </w:pPr>
    </w:p>
    <w:p w14:paraId="70C2FA7D" w14:textId="565A726C" w:rsidR="003740E8" w:rsidRPr="00D949CB" w:rsidRDefault="00811A45" w:rsidP="007C1249">
      <w:pPr>
        <w:pStyle w:val="Prrafodelista"/>
        <w:keepNext/>
        <w:keepLines/>
        <w:numPr>
          <w:ilvl w:val="0"/>
          <w:numId w:val="8"/>
        </w:numPr>
        <w:tabs>
          <w:tab w:val="left" w:pos="0"/>
        </w:tabs>
        <w:spacing w:after="0" w:line="360" w:lineRule="auto"/>
        <w:ind w:left="567" w:hanging="567"/>
        <w:jc w:val="center"/>
        <w:outlineLvl w:val="0"/>
        <w:rPr>
          <w:rFonts w:eastAsia="Times New Roman" w:cs="Times New Roman"/>
          <w:b/>
          <w:color w:val="767171"/>
          <w:szCs w:val="28"/>
          <w:lang w:val="es-DO"/>
        </w:rPr>
      </w:pPr>
      <w:bookmarkStart w:id="122" w:name="_Toc91497422"/>
      <w:r w:rsidRPr="00D949CB">
        <w:rPr>
          <w:rFonts w:eastAsia="Times New Roman" w:cs="Times New Roman"/>
          <w:b/>
          <w:color w:val="767171"/>
          <w:szCs w:val="28"/>
          <w:lang w:val="es-DO"/>
        </w:rPr>
        <w:t xml:space="preserve">   </w:t>
      </w:r>
      <w:bookmarkStart w:id="123" w:name="_Toc121928423"/>
      <w:bookmarkStart w:id="124" w:name="_Toc121928625"/>
      <w:r w:rsidR="003740E8" w:rsidRPr="00D949CB">
        <w:rPr>
          <w:rFonts w:eastAsia="Times New Roman" w:cs="Times New Roman"/>
          <w:b/>
          <w:color w:val="767171"/>
          <w:szCs w:val="28"/>
          <w:lang w:val="es-DO"/>
        </w:rPr>
        <w:t>Desempeño del Sistema de Planificación y Desarrollo Institucional</w:t>
      </w:r>
      <w:bookmarkEnd w:id="122"/>
      <w:bookmarkEnd w:id="123"/>
      <w:bookmarkEnd w:id="124"/>
    </w:p>
    <w:p w14:paraId="031081DB" w14:textId="77777777" w:rsidR="003740E8" w:rsidRPr="00D949CB" w:rsidRDefault="003740E8" w:rsidP="00834FC3">
      <w:pPr>
        <w:spacing w:after="0" w:line="360" w:lineRule="auto"/>
        <w:jc w:val="both"/>
        <w:rPr>
          <w:rFonts w:eastAsia="Calibri" w:cs="Times New Roman"/>
          <w:color w:val="767171"/>
          <w:szCs w:val="24"/>
          <w:lang w:val="es-ES"/>
        </w:rPr>
      </w:pPr>
    </w:p>
    <w:p w14:paraId="030EB1A8" w14:textId="7B8CD28C" w:rsidR="00E11C1F" w:rsidRPr="00D949CB" w:rsidRDefault="003740E8" w:rsidP="00834FC3">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Con el objetivo articular la política exterior del gobierno del cambio, las prioridades país establecidas en la Estrategia Nacional de Desarrollo (END) y los Objetivos de Desarrollo Sostenible (ODS), este Ministerio de Relaciones Exteriores a través de la Dirección de Planificación y Desarrollo ha promovido una sinergia entre las unidades operativas de la institución que ha permitido significativos avances, a saber:</w:t>
      </w:r>
    </w:p>
    <w:p w14:paraId="6476346D" w14:textId="77777777" w:rsidR="00E11C1F" w:rsidRPr="00D949CB" w:rsidRDefault="00E11C1F" w:rsidP="00834FC3">
      <w:pPr>
        <w:spacing w:after="0" w:line="360" w:lineRule="auto"/>
        <w:jc w:val="both"/>
        <w:rPr>
          <w:rFonts w:eastAsia="Calibri" w:cs="Times New Roman"/>
          <w:color w:val="767171"/>
          <w:szCs w:val="24"/>
          <w:lang w:val="es-ES"/>
        </w:rPr>
      </w:pPr>
    </w:p>
    <w:p w14:paraId="441DFD1E" w14:textId="573319E3" w:rsidR="00D24B29" w:rsidRPr="00D949CB" w:rsidRDefault="003740E8" w:rsidP="007C1249">
      <w:pPr>
        <w:pStyle w:val="Prrafodelista"/>
        <w:numPr>
          <w:ilvl w:val="0"/>
          <w:numId w:val="63"/>
        </w:numPr>
        <w:spacing w:after="0" w:line="360" w:lineRule="auto"/>
        <w:jc w:val="both"/>
        <w:rPr>
          <w:rFonts w:eastAsia="Calibri" w:cs="Times New Roman"/>
          <w:color w:val="767171"/>
          <w:lang w:val="es-ES"/>
        </w:rPr>
      </w:pPr>
      <w:r w:rsidRPr="00D949CB">
        <w:rPr>
          <w:rFonts w:eastAsia="Calibri" w:cs="Times New Roman"/>
          <w:color w:val="767171"/>
          <w:lang w:val="es-ES"/>
        </w:rPr>
        <w:t>Fortalecimiento y Desarrollo del Subsistema de Planificación Institucional, con la aprobación del Plan Estratégico, la formulación de los planes operativos de la sede del MIREX y de las misiones en el exterior.</w:t>
      </w:r>
    </w:p>
    <w:p w14:paraId="36DB6FD3" w14:textId="77777777" w:rsidR="00A06FCE" w:rsidRPr="00D949CB" w:rsidRDefault="00A06FCE" w:rsidP="0004737C">
      <w:pPr>
        <w:spacing w:after="0" w:line="360" w:lineRule="auto"/>
        <w:ind w:left="720"/>
        <w:jc w:val="both"/>
        <w:rPr>
          <w:rFonts w:eastAsia="Calibri" w:cs="Times New Roman"/>
          <w:color w:val="767171"/>
          <w:lang w:val="es-ES"/>
        </w:rPr>
      </w:pPr>
    </w:p>
    <w:p w14:paraId="72A8B976" w14:textId="576ACA30" w:rsidR="003740E8" w:rsidRPr="00D949CB" w:rsidRDefault="003740E8" w:rsidP="007C1249">
      <w:pPr>
        <w:pStyle w:val="Prrafodelista"/>
        <w:numPr>
          <w:ilvl w:val="0"/>
          <w:numId w:val="63"/>
        </w:numPr>
        <w:spacing w:after="0" w:line="360" w:lineRule="auto"/>
        <w:jc w:val="both"/>
        <w:rPr>
          <w:rFonts w:eastAsia="Calibri" w:cs="Times New Roman"/>
          <w:color w:val="767171"/>
          <w:lang w:val="es-ES"/>
        </w:rPr>
      </w:pPr>
      <w:r w:rsidRPr="00D949CB">
        <w:rPr>
          <w:rFonts w:eastAsia="Calibri" w:cs="Times New Roman"/>
          <w:color w:val="767171"/>
          <w:lang w:val="es-ES"/>
        </w:rPr>
        <w:t xml:space="preserve">Desarrollo de las acciones de monitoreo y evaluación, presentando reportes trimestrales e informes semestrales de avances en la ejecución del Plan Operativo Anual. </w:t>
      </w:r>
    </w:p>
    <w:p w14:paraId="781DD4E6" w14:textId="77777777" w:rsidR="00A06FCE" w:rsidRPr="00D949CB" w:rsidRDefault="00A06FCE" w:rsidP="0004737C">
      <w:pPr>
        <w:spacing w:after="0" w:line="360" w:lineRule="auto"/>
        <w:ind w:left="720"/>
        <w:jc w:val="both"/>
        <w:rPr>
          <w:rFonts w:eastAsia="Calibri" w:cs="Times New Roman"/>
          <w:color w:val="767171"/>
          <w:sz w:val="2"/>
          <w:szCs w:val="2"/>
          <w:lang w:val="es-ES"/>
        </w:rPr>
      </w:pPr>
    </w:p>
    <w:p w14:paraId="1EDAA0F7" w14:textId="77777777" w:rsidR="00452B53" w:rsidRPr="00452B53" w:rsidRDefault="00452B53" w:rsidP="00452B53">
      <w:pPr>
        <w:pStyle w:val="Prrafodelista"/>
        <w:rPr>
          <w:rFonts w:eastAsia="Calibri" w:cs="Times New Roman"/>
          <w:color w:val="767171"/>
          <w:lang w:val="es-ES"/>
        </w:rPr>
      </w:pPr>
    </w:p>
    <w:p w14:paraId="4DDFDE4D" w14:textId="1F9F2FD9" w:rsidR="003740E8" w:rsidRPr="00D949CB" w:rsidRDefault="003740E8" w:rsidP="007C1249">
      <w:pPr>
        <w:pStyle w:val="Prrafodelista"/>
        <w:numPr>
          <w:ilvl w:val="0"/>
          <w:numId w:val="63"/>
        </w:numPr>
        <w:spacing w:after="0" w:line="360" w:lineRule="auto"/>
        <w:jc w:val="both"/>
        <w:rPr>
          <w:rFonts w:eastAsia="Calibri" w:cs="Times New Roman"/>
          <w:color w:val="767171"/>
          <w:lang w:val="es-ES"/>
        </w:rPr>
      </w:pPr>
      <w:r w:rsidRPr="00D949CB">
        <w:rPr>
          <w:rFonts w:eastAsia="Calibri" w:cs="Times New Roman"/>
          <w:color w:val="767171"/>
          <w:lang w:val="es-ES"/>
        </w:rPr>
        <w:t xml:space="preserve">Análisis de la estructura organizacional y presentando propuestas de mejora al </w:t>
      </w:r>
      <w:proofErr w:type="gramStart"/>
      <w:r w:rsidRPr="00D949CB">
        <w:rPr>
          <w:rFonts w:eastAsia="Calibri" w:cs="Times New Roman"/>
          <w:color w:val="767171"/>
          <w:lang w:val="es-ES"/>
        </w:rPr>
        <w:t>Ministro</w:t>
      </w:r>
      <w:proofErr w:type="gramEnd"/>
      <w:r w:rsidRPr="00D949CB">
        <w:rPr>
          <w:rFonts w:eastAsia="Calibri" w:cs="Times New Roman"/>
          <w:color w:val="767171"/>
          <w:lang w:val="es-ES"/>
        </w:rPr>
        <w:t>, para la toma de decisiones.</w:t>
      </w:r>
    </w:p>
    <w:p w14:paraId="082CB15D" w14:textId="77777777" w:rsidR="00A06FCE" w:rsidRPr="00D949CB" w:rsidRDefault="00A06FCE" w:rsidP="0004737C">
      <w:pPr>
        <w:spacing w:after="0" w:line="360" w:lineRule="auto"/>
        <w:ind w:left="720"/>
        <w:jc w:val="both"/>
        <w:rPr>
          <w:rFonts w:eastAsia="Calibri" w:cs="Times New Roman"/>
          <w:color w:val="767171"/>
          <w:sz w:val="6"/>
          <w:szCs w:val="4"/>
          <w:lang w:val="es-ES"/>
        </w:rPr>
      </w:pPr>
    </w:p>
    <w:p w14:paraId="1E2E3B73" w14:textId="77777777" w:rsidR="00452B53" w:rsidRPr="00452B53" w:rsidRDefault="00452B53" w:rsidP="00452B53">
      <w:pPr>
        <w:pStyle w:val="Prrafodelista"/>
        <w:rPr>
          <w:rFonts w:eastAsia="Calibri" w:cs="Times New Roman"/>
          <w:color w:val="767171"/>
          <w:lang w:val="es-ES"/>
        </w:rPr>
      </w:pPr>
    </w:p>
    <w:p w14:paraId="304CAEFF" w14:textId="767A5A0C" w:rsidR="00352167" w:rsidRPr="00D949CB" w:rsidRDefault="00352167" w:rsidP="007C1249">
      <w:pPr>
        <w:pStyle w:val="Prrafodelista"/>
        <w:numPr>
          <w:ilvl w:val="0"/>
          <w:numId w:val="63"/>
        </w:numPr>
        <w:spacing w:after="0" w:line="360" w:lineRule="auto"/>
        <w:jc w:val="both"/>
        <w:rPr>
          <w:rFonts w:eastAsia="Calibri" w:cs="Times New Roman"/>
          <w:color w:val="767171"/>
          <w:lang w:val="es-ES"/>
        </w:rPr>
      </w:pPr>
      <w:r w:rsidRPr="00D949CB">
        <w:rPr>
          <w:rFonts w:eastAsia="Calibri" w:cs="Times New Roman"/>
          <w:color w:val="767171"/>
          <w:lang w:val="es-ES"/>
        </w:rPr>
        <w:t>En cumplimiento a la resolución 008-20 referente al establecimiento de nueva matriz para el autodiagnóstico o evaluación para el cumplimiento de las Normas Básicas de Control Interno, de la Contraloría General de la República, inició los esfuerzos para la autoevaluación a partir de cero. La implementación de las nuevas modificaciones a estas normas está en proceso hasta que las observaciones dadas sean aplicadas y sea elaborado el plan de mejora con los aspectos a trabajar.</w:t>
      </w:r>
    </w:p>
    <w:p w14:paraId="5F3BBD36" w14:textId="77777777" w:rsidR="00A06FCE" w:rsidRPr="00D949CB" w:rsidRDefault="00A06FCE" w:rsidP="0004737C">
      <w:pPr>
        <w:spacing w:after="0" w:line="360" w:lineRule="auto"/>
        <w:ind w:left="426"/>
        <w:jc w:val="both"/>
        <w:rPr>
          <w:rFonts w:eastAsia="Calibri" w:cs="Times New Roman"/>
          <w:color w:val="767171"/>
          <w:sz w:val="8"/>
          <w:szCs w:val="6"/>
          <w:lang w:val="es-ES"/>
        </w:rPr>
      </w:pPr>
    </w:p>
    <w:p w14:paraId="37F13ACD" w14:textId="129D21F2" w:rsidR="00352167" w:rsidRPr="00D949CB" w:rsidRDefault="003740E8" w:rsidP="007C1249">
      <w:pPr>
        <w:pStyle w:val="Prrafodelista"/>
        <w:numPr>
          <w:ilvl w:val="0"/>
          <w:numId w:val="63"/>
        </w:numPr>
        <w:spacing w:after="0" w:line="360" w:lineRule="auto"/>
        <w:jc w:val="both"/>
        <w:rPr>
          <w:rFonts w:eastAsia="Calibri" w:cs="Times New Roman"/>
          <w:color w:val="767171"/>
          <w:lang w:val="es-ES"/>
        </w:rPr>
      </w:pPr>
      <w:r w:rsidRPr="00D949CB">
        <w:rPr>
          <w:rFonts w:eastAsia="Calibri" w:cs="Times New Roman"/>
          <w:color w:val="767171"/>
          <w:lang w:val="es-ES"/>
        </w:rPr>
        <w:lastRenderedPageBreak/>
        <w:t>Implementación del Modelo CAF (Marco Común de Evaluación);</w:t>
      </w:r>
      <w:r w:rsidR="00352167" w:rsidRPr="00D949CB">
        <w:rPr>
          <w:rFonts w:eastAsia="Calibri" w:cs="Times New Roman"/>
          <w:color w:val="767171"/>
          <w:lang w:val="es-ES"/>
        </w:rPr>
        <w:t xml:space="preserve"> para el mejoramiento de la calidad en las Administraciones Públicas, inspirada en el Modelo de Excelencia de la Fundación Europea para la Gestión de la Calidad (EFQM), adoptado por el Ministerio de Administración Pública (MAP), con la finalidad de proporcionar a las organizaciones del sector público dominicano una herramienta común para aplicar técnicas de gestión de calidad en su administración, que les permita autoevaluarse usando la herramienta Guía CAF, con la que identifican sus puntos fuertes y oportunidades de mejora;  a su vez les ayuda  a elaborar un Plan de Mejora, otra herramienta del modelo, que es un conjunto de acciones que se aplican para eliminar los hallazgos encontrados en el autodiagnóstico. La autoevaluación institucional conforme este modelo, ha sido realizada con la versión actualizada </w:t>
      </w:r>
      <w:r w:rsidR="0008411C" w:rsidRPr="00D949CB">
        <w:rPr>
          <w:rFonts w:eastAsia="Calibri" w:cs="Times New Roman"/>
          <w:color w:val="767171"/>
          <w:lang w:val="es-ES"/>
        </w:rPr>
        <w:t xml:space="preserve">al </w:t>
      </w:r>
      <w:r w:rsidR="00352167" w:rsidRPr="00D949CB">
        <w:rPr>
          <w:rFonts w:eastAsia="Calibri" w:cs="Times New Roman"/>
          <w:color w:val="767171"/>
          <w:lang w:val="es-ES"/>
        </w:rPr>
        <w:t>2020</w:t>
      </w:r>
      <w:r w:rsidR="0008411C" w:rsidRPr="00D949CB">
        <w:rPr>
          <w:rFonts w:eastAsia="Calibri" w:cs="Times New Roman"/>
          <w:color w:val="767171"/>
          <w:lang w:val="es-ES"/>
        </w:rPr>
        <w:t>,</w:t>
      </w:r>
      <w:r w:rsidR="00352167" w:rsidRPr="00D949CB">
        <w:rPr>
          <w:rFonts w:eastAsia="Calibri" w:cs="Times New Roman"/>
          <w:color w:val="767171"/>
          <w:lang w:val="es-ES"/>
        </w:rPr>
        <w:t xml:space="preserve"> obteniendo un 100% de cumplimiento </w:t>
      </w:r>
      <w:r w:rsidR="0008411C" w:rsidRPr="00D949CB">
        <w:rPr>
          <w:rFonts w:eastAsia="Calibri" w:cs="Times New Roman"/>
          <w:color w:val="767171"/>
          <w:lang w:val="es-ES"/>
        </w:rPr>
        <w:t xml:space="preserve">de este subindicador </w:t>
      </w:r>
      <w:r w:rsidR="00352167" w:rsidRPr="00D949CB">
        <w:rPr>
          <w:rFonts w:eastAsia="Calibri" w:cs="Times New Roman"/>
          <w:color w:val="767171"/>
          <w:lang w:val="es-ES"/>
        </w:rPr>
        <w:t>en el SISMAP.</w:t>
      </w:r>
    </w:p>
    <w:p w14:paraId="7380D49F" w14:textId="77777777" w:rsidR="00A06FCE" w:rsidRPr="00D949CB" w:rsidRDefault="00A06FCE" w:rsidP="0004737C">
      <w:pPr>
        <w:spacing w:after="0" w:line="360" w:lineRule="auto"/>
        <w:jc w:val="both"/>
        <w:rPr>
          <w:rFonts w:eastAsia="Calibri" w:cs="Times New Roman"/>
          <w:color w:val="767171"/>
          <w:sz w:val="12"/>
          <w:szCs w:val="10"/>
          <w:lang w:val="es-ES"/>
        </w:rPr>
      </w:pPr>
    </w:p>
    <w:p w14:paraId="3C1897DE" w14:textId="7BC8A817" w:rsidR="0008411C" w:rsidRPr="00D949CB" w:rsidRDefault="00352167" w:rsidP="007C1249">
      <w:pPr>
        <w:pStyle w:val="Prrafodelista"/>
        <w:numPr>
          <w:ilvl w:val="0"/>
          <w:numId w:val="63"/>
        </w:numPr>
        <w:spacing w:after="0" w:line="360" w:lineRule="auto"/>
        <w:jc w:val="both"/>
        <w:rPr>
          <w:rFonts w:eastAsia="Calibri" w:cs="Times New Roman"/>
          <w:color w:val="767171"/>
          <w:lang w:val="es-ES"/>
        </w:rPr>
      </w:pPr>
      <w:r w:rsidRPr="00D949CB">
        <w:rPr>
          <w:rFonts w:eastAsia="Calibri" w:cs="Times New Roman"/>
          <w:color w:val="767171"/>
          <w:lang w:val="es-ES"/>
        </w:rPr>
        <w:t xml:space="preserve">El Ministerio de Relaciones Exteriores fue galardonado con la </w:t>
      </w:r>
      <w:r w:rsidRPr="00D949CB">
        <w:rPr>
          <w:rFonts w:eastAsia="Calibri" w:cs="Times New Roman"/>
          <w:i/>
          <w:iCs/>
          <w:color w:val="767171"/>
          <w:lang w:val="es-ES"/>
        </w:rPr>
        <w:t xml:space="preserve">Medalla de Bronce en la XVIII versión del Premio Nacional a la Calidad, </w:t>
      </w:r>
      <w:r w:rsidRPr="00D949CB">
        <w:rPr>
          <w:rFonts w:eastAsia="Calibri" w:cs="Times New Roman"/>
          <w:color w:val="767171"/>
          <w:lang w:val="es-ES"/>
        </w:rPr>
        <w:t>que otorga el Ministerio de Administración Pública (MAP) en reconocimiento a las prácticas promisorias en el sector público.</w:t>
      </w:r>
    </w:p>
    <w:p w14:paraId="73A4448D" w14:textId="77777777" w:rsidR="00452B53" w:rsidRDefault="00452B53" w:rsidP="00452B53">
      <w:pPr>
        <w:pStyle w:val="Prrafodelista"/>
        <w:spacing w:after="0" w:line="360" w:lineRule="auto"/>
        <w:jc w:val="both"/>
        <w:rPr>
          <w:rFonts w:eastAsia="Calibri" w:cs="Times New Roman"/>
          <w:color w:val="767171"/>
          <w:lang w:val="es-ES"/>
        </w:rPr>
      </w:pPr>
    </w:p>
    <w:p w14:paraId="1E45CF2B" w14:textId="6BFD68A4" w:rsidR="003740E8" w:rsidRPr="00D949CB" w:rsidRDefault="003740E8" w:rsidP="007C1249">
      <w:pPr>
        <w:pStyle w:val="Prrafodelista"/>
        <w:numPr>
          <w:ilvl w:val="0"/>
          <w:numId w:val="63"/>
        </w:numPr>
        <w:spacing w:after="0" w:line="360" w:lineRule="auto"/>
        <w:jc w:val="both"/>
        <w:rPr>
          <w:rFonts w:eastAsia="Calibri" w:cs="Times New Roman"/>
          <w:color w:val="767171"/>
          <w:lang w:val="es-ES"/>
        </w:rPr>
      </w:pPr>
      <w:r w:rsidRPr="00D949CB">
        <w:rPr>
          <w:rFonts w:eastAsia="Calibri" w:cs="Times New Roman"/>
          <w:color w:val="767171"/>
          <w:lang w:val="es-ES"/>
        </w:rPr>
        <w:t>Establecimiento de los lineamientos para la documentación de los procesos institucionales.</w:t>
      </w:r>
    </w:p>
    <w:p w14:paraId="7729741E" w14:textId="77777777" w:rsidR="003740E8" w:rsidRPr="00D949CB" w:rsidRDefault="003740E8" w:rsidP="0004737C">
      <w:pPr>
        <w:spacing w:after="0" w:line="360" w:lineRule="auto"/>
        <w:jc w:val="both"/>
        <w:rPr>
          <w:rFonts w:eastAsia="Calibri" w:cs="Times New Roman"/>
          <w:color w:val="767171"/>
          <w:sz w:val="10"/>
          <w:szCs w:val="8"/>
          <w:lang w:val="es-ES"/>
        </w:rPr>
      </w:pPr>
    </w:p>
    <w:p w14:paraId="1A5BA683" w14:textId="27AB17AB" w:rsidR="001419B6" w:rsidRPr="00D949CB" w:rsidRDefault="001419B6" w:rsidP="001419B6">
      <w:pPr>
        <w:spacing w:line="360" w:lineRule="auto"/>
        <w:jc w:val="both"/>
        <w:rPr>
          <w:rFonts w:eastAsia="Calibri" w:cs="Times New Roman"/>
          <w:color w:val="767171"/>
          <w:lang w:val="es-ES"/>
        </w:rPr>
      </w:pPr>
      <w:r w:rsidRPr="00D949CB">
        <w:rPr>
          <w:rFonts w:eastAsia="Calibri" w:cs="Times New Roman"/>
          <w:color w:val="767171"/>
          <w:lang w:val="es-ES"/>
        </w:rPr>
        <w:t xml:space="preserve">De igual forma, el Ministerio cuenta actualmente con siete (7) iniciativas presidenciales, de las cuales todas se encuentran en ejecución normal, para un avance promedio del 100 %. En el mes de junio, de un total general de cincuenta y seis (56) Hitos, cincuenta y uno (51) están en gestión, dos (2) han sido eliminados, y tres (3) finalizados satisfactoriamente, para un acumulado de un cinco (5%) de hitos terminados a los cuatro años. Los hitos finalizados son: 1. Elaborado un registro sociodemográfico de dominicanos en la diáspora; 2. Revisada la legislación relevante, tramites, requerimientos y procesos involucrados en el retorno de los </w:t>
      </w:r>
      <w:r w:rsidRPr="00D949CB">
        <w:rPr>
          <w:rFonts w:eastAsia="Calibri" w:cs="Times New Roman"/>
          <w:color w:val="767171"/>
          <w:lang w:val="es-ES"/>
        </w:rPr>
        <w:lastRenderedPageBreak/>
        <w:t>dominicanos en la diáspora; y 3. Lanzadas nuevas acciones para enlazar estas comunidades de manera más activa al país.</w:t>
      </w:r>
    </w:p>
    <w:p w14:paraId="10E7A7ED" w14:textId="05FEC86D" w:rsidR="003740E8" w:rsidRPr="00D949CB" w:rsidRDefault="003740E8" w:rsidP="00834FC3">
      <w:pPr>
        <w:spacing w:after="0" w:line="360" w:lineRule="auto"/>
        <w:jc w:val="both"/>
        <w:rPr>
          <w:rFonts w:eastAsia="Calibri" w:cs="Times New Roman"/>
          <w:color w:val="767171"/>
          <w:sz w:val="2"/>
          <w:szCs w:val="16"/>
          <w:lang w:val="es-ES"/>
        </w:rPr>
      </w:pPr>
    </w:p>
    <w:p w14:paraId="0B23614D" w14:textId="2B889D9A" w:rsidR="001419B6" w:rsidRPr="00D949CB" w:rsidRDefault="00E11C1F" w:rsidP="001419B6">
      <w:pPr>
        <w:spacing w:after="0" w:line="360" w:lineRule="auto"/>
        <w:jc w:val="both"/>
        <w:rPr>
          <w:rFonts w:eastAsia="Calibri" w:cs="Times New Roman"/>
          <w:color w:val="767171"/>
          <w:lang w:val="es-ES"/>
        </w:rPr>
      </w:pPr>
      <w:r w:rsidRPr="00D949CB">
        <w:rPr>
          <w:rFonts w:eastAsia="Calibri" w:cs="Times New Roman"/>
          <w:color w:val="767171"/>
          <w:lang w:val="es-DO"/>
        </w:rPr>
        <w:t>Se</w:t>
      </w:r>
      <w:r w:rsidR="001419B6" w:rsidRPr="00D949CB">
        <w:rPr>
          <w:rFonts w:eastAsia="Calibri" w:cs="Times New Roman"/>
          <w:color w:val="767171"/>
          <w:lang w:val="es-DO"/>
        </w:rPr>
        <w:t xml:space="preserve"> coordinó el proceso de formulación de los Planes Operativos (POA)</w:t>
      </w:r>
      <w:r w:rsidR="001419B6" w:rsidRPr="00D949CB">
        <w:rPr>
          <w:rFonts w:eastAsia="Calibri" w:cs="Times New Roman"/>
          <w:color w:val="767171"/>
          <w:lang w:val="es-ES"/>
        </w:rPr>
        <w:t xml:space="preserve"> de la sede del MIREX y de las misiones en el exterior. En este año se logró la articulación, mediante la cual el 9</w:t>
      </w:r>
      <w:r w:rsidR="00352167" w:rsidRPr="00D949CB">
        <w:rPr>
          <w:rFonts w:eastAsia="Calibri" w:cs="Times New Roman"/>
          <w:color w:val="767171"/>
          <w:lang w:val="es-ES"/>
        </w:rPr>
        <w:t>5</w:t>
      </w:r>
      <w:r w:rsidR="001419B6" w:rsidRPr="00D949CB">
        <w:rPr>
          <w:rFonts w:eastAsia="Calibri" w:cs="Times New Roman"/>
          <w:color w:val="767171"/>
          <w:lang w:val="es-ES"/>
        </w:rPr>
        <w:t xml:space="preserve">% de las misiones presentaron POA para el año 2022. En el mismo orden, estamos en proceso de formulación del POA correspondiente a las acciones que estarán desarrollando las distintas unidades del ministerio para el próximo año 2023 y los requerimientos de recursos para su ejecución. </w:t>
      </w:r>
    </w:p>
    <w:p w14:paraId="49E81044" w14:textId="77777777" w:rsidR="0008411C" w:rsidRPr="00D949CB" w:rsidRDefault="0008411C" w:rsidP="00834FC3">
      <w:pPr>
        <w:spacing w:after="0" w:line="360" w:lineRule="auto"/>
        <w:jc w:val="both"/>
        <w:rPr>
          <w:rFonts w:eastAsia="Calibri" w:cs="Times New Roman"/>
          <w:color w:val="767171"/>
          <w:sz w:val="14"/>
          <w:szCs w:val="12"/>
          <w:lang w:val="es-ES"/>
        </w:rPr>
      </w:pPr>
    </w:p>
    <w:p w14:paraId="2221EE1D" w14:textId="5BE57C5B" w:rsidR="00A53FC8" w:rsidRPr="00D949CB" w:rsidRDefault="003740E8" w:rsidP="00834FC3">
      <w:pPr>
        <w:spacing w:after="0" w:line="360" w:lineRule="auto"/>
        <w:jc w:val="both"/>
        <w:rPr>
          <w:rFonts w:eastAsia="Calibri" w:cs="Times New Roman"/>
          <w:color w:val="767171"/>
          <w:lang w:val="es-ES"/>
        </w:rPr>
      </w:pPr>
      <w:r w:rsidRPr="00D949CB">
        <w:rPr>
          <w:rFonts w:eastAsia="Calibri" w:cs="Times New Roman"/>
          <w:color w:val="767171"/>
          <w:lang w:val="es-ES"/>
        </w:rPr>
        <w:t xml:space="preserve">Como parte de las acciones de seguimiento a la implementación del Plan Operativo Anual (POA), el MIREX alcanzó un </w:t>
      </w:r>
      <w:r w:rsidR="00352167" w:rsidRPr="00D949CB">
        <w:rPr>
          <w:rFonts w:eastAsia="Calibri" w:cs="Times New Roman"/>
          <w:color w:val="767171"/>
          <w:lang w:val="es-ES"/>
        </w:rPr>
        <w:t>99</w:t>
      </w:r>
      <w:r w:rsidRPr="00D949CB">
        <w:rPr>
          <w:rFonts w:eastAsia="Calibri" w:cs="Times New Roman"/>
          <w:color w:val="767171"/>
          <w:lang w:val="es-ES"/>
        </w:rPr>
        <w:t xml:space="preserve">% promedio acumulado de ejecución de las acciones programadas. A continuación, se presentan los avances consolidados por viceministerios y áreas transversales: </w:t>
      </w:r>
    </w:p>
    <w:p w14:paraId="4CCD5379" w14:textId="77777777" w:rsidR="00E11C1F" w:rsidRPr="00D949CB" w:rsidRDefault="00E11C1F" w:rsidP="003740E8">
      <w:pPr>
        <w:spacing w:after="0" w:line="360" w:lineRule="auto"/>
        <w:jc w:val="center"/>
        <w:rPr>
          <w:rFonts w:eastAsia="Calibri" w:cs="Times New Roman"/>
          <w:color w:val="767171"/>
          <w:sz w:val="18"/>
          <w:szCs w:val="16"/>
          <w:lang w:val="es-ES"/>
        </w:rPr>
      </w:pPr>
    </w:p>
    <w:p w14:paraId="18EABFB3" w14:textId="5B2106DB" w:rsidR="003740E8" w:rsidRPr="00D949CB" w:rsidRDefault="003740E8" w:rsidP="003740E8">
      <w:pPr>
        <w:spacing w:after="0" w:line="360" w:lineRule="auto"/>
        <w:jc w:val="center"/>
        <w:rPr>
          <w:rFonts w:eastAsia="Calibri" w:cs="Times New Roman"/>
          <w:color w:val="767171"/>
          <w:sz w:val="18"/>
          <w:szCs w:val="16"/>
          <w:lang w:val="es-ES"/>
        </w:rPr>
      </w:pPr>
      <w:r w:rsidRPr="00D949CB">
        <w:rPr>
          <w:rFonts w:eastAsia="Calibri" w:cs="Times New Roman"/>
          <w:color w:val="767171"/>
          <w:sz w:val="18"/>
          <w:szCs w:val="16"/>
          <w:lang w:val="es-ES"/>
        </w:rPr>
        <w:t xml:space="preserve">Gráfico </w:t>
      </w:r>
      <w:r w:rsidR="00172F08" w:rsidRPr="00D949CB">
        <w:rPr>
          <w:rFonts w:eastAsia="Calibri" w:cs="Times New Roman"/>
          <w:color w:val="767171"/>
          <w:sz w:val="18"/>
          <w:szCs w:val="16"/>
          <w:lang w:val="es-ES"/>
        </w:rPr>
        <w:t>8</w:t>
      </w:r>
      <w:r w:rsidRPr="00D949CB">
        <w:rPr>
          <w:rFonts w:eastAsia="Calibri" w:cs="Times New Roman"/>
          <w:color w:val="767171"/>
          <w:sz w:val="18"/>
          <w:szCs w:val="16"/>
          <w:lang w:val="es-ES"/>
        </w:rPr>
        <w:t xml:space="preserve">: Resultados consolidados del nivel de avance en la implementación del POA </w:t>
      </w:r>
    </w:p>
    <w:p w14:paraId="00C8FC8A" w14:textId="7B298FAC" w:rsidR="003740E8" w:rsidRPr="00D949CB" w:rsidRDefault="003740E8" w:rsidP="003740E8">
      <w:pPr>
        <w:spacing w:after="0" w:line="360" w:lineRule="auto"/>
        <w:jc w:val="center"/>
        <w:rPr>
          <w:rFonts w:eastAsia="Calibri" w:cs="Times New Roman"/>
          <w:color w:val="767171"/>
          <w:sz w:val="18"/>
          <w:szCs w:val="16"/>
          <w:lang w:val="es-ES"/>
        </w:rPr>
      </w:pPr>
      <w:r w:rsidRPr="00D949CB">
        <w:rPr>
          <w:rFonts w:eastAsia="Calibri" w:cs="Times New Roman"/>
          <w:color w:val="767171"/>
          <w:sz w:val="18"/>
          <w:szCs w:val="16"/>
          <w:lang w:val="es-ES"/>
        </w:rPr>
        <w:t xml:space="preserve">por los viceministerios del MIREX, para el </w:t>
      </w:r>
      <w:r w:rsidR="001419B6" w:rsidRPr="00D949CB">
        <w:rPr>
          <w:rFonts w:eastAsia="Calibri" w:cs="Times New Roman"/>
          <w:color w:val="767171"/>
          <w:sz w:val="18"/>
          <w:szCs w:val="16"/>
          <w:lang w:val="es-ES"/>
        </w:rPr>
        <w:t xml:space="preserve">primer semestre del </w:t>
      </w:r>
      <w:r w:rsidRPr="00D949CB">
        <w:rPr>
          <w:rFonts w:eastAsia="Calibri" w:cs="Times New Roman"/>
          <w:color w:val="767171"/>
          <w:sz w:val="18"/>
          <w:szCs w:val="16"/>
          <w:lang w:val="es-ES"/>
        </w:rPr>
        <w:t>año 202</w:t>
      </w:r>
      <w:r w:rsidR="00890491" w:rsidRPr="00D949CB">
        <w:rPr>
          <w:rFonts w:eastAsia="Calibri" w:cs="Times New Roman"/>
          <w:color w:val="767171"/>
          <w:sz w:val="18"/>
          <w:szCs w:val="16"/>
          <w:lang w:val="es-ES"/>
        </w:rPr>
        <w:t>2</w:t>
      </w:r>
      <w:r w:rsidRPr="00D949CB">
        <w:rPr>
          <w:rFonts w:eastAsia="Calibri" w:cs="Times New Roman"/>
          <w:color w:val="767171"/>
          <w:sz w:val="18"/>
          <w:szCs w:val="16"/>
          <w:lang w:val="es-ES"/>
        </w:rPr>
        <w:t>.</w:t>
      </w:r>
    </w:p>
    <w:p w14:paraId="398CEAB0" w14:textId="6100B78A" w:rsidR="003740E8" w:rsidRPr="00D949CB" w:rsidRDefault="00FA736B" w:rsidP="003740E8">
      <w:pPr>
        <w:keepNext/>
        <w:spacing w:after="0" w:line="360" w:lineRule="auto"/>
        <w:jc w:val="center"/>
        <w:rPr>
          <w:rFonts w:eastAsia="Calibri" w:cs="Times New Roman"/>
          <w:color w:val="767171"/>
          <w:sz w:val="18"/>
          <w:lang w:val="es-ES"/>
        </w:rPr>
      </w:pPr>
      <w:r w:rsidRPr="00D949CB">
        <w:rPr>
          <w:rFonts w:eastAsia="Calibri" w:cs="Times New Roman"/>
          <w:noProof/>
          <w:color w:val="767171"/>
          <w:sz w:val="18"/>
          <w:lang w:val="es-ES"/>
        </w:rPr>
        <w:drawing>
          <wp:inline distT="0" distB="0" distL="0" distR="0" wp14:anchorId="73FD63E1" wp14:editId="00700242">
            <wp:extent cx="5112688" cy="2736850"/>
            <wp:effectExtent l="0" t="0" r="0" b="635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4008" cy="2748263"/>
                    </a:xfrm>
                    <a:prstGeom prst="rect">
                      <a:avLst/>
                    </a:prstGeom>
                    <a:noFill/>
                  </pic:spPr>
                </pic:pic>
              </a:graphicData>
            </a:graphic>
          </wp:inline>
        </w:drawing>
      </w:r>
    </w:p>
    <w:p w14:paraId="7012FE4C" w14:textId="77777777" w:rsidR="00FA736B" w:rsidRPr="00D949CB" w:rsidRDefault="00FA736B" w:rsidP="003740E8">
      <w:pPr>
        <w:spacing w:after="120" w:line="360" w:lineRule="auto"/>
        <w:jc w:val="both"/>
        <w:rPr>
          <w:rFonts w:eastAsia="Calibri" w:cs="Times New Roman"/>
          <w:color w:val="767171"/>
          <w:lang w:val="es-ES"/>
        </w:rPr>
      </w:pPr>
    </w:p>
    <w:p w14:paraId="6E143063" w14:textId="7CB89C66" w:rsidR="003740E8" w:rsidRPr="00D949CB" w:rsidRDefault="003740E8" w:rsidP="003740E8">
      <w:pPr>
        <w:spacing w:after="120" w:line="360" w:lineRule="auto"/>
        <w:jc w:val="both"/>
        <w:rPr>
          <w:rFonts w:eastAsia="Calibri" w:cs="Times New Roman"/>
          <w:color w:val="767171"/>
          <w:lang w:val="es-ES"/>
        </w:rPr>
      </w:pPr>
      <w:r w:rsidRPr="00D949CB">
        <w:rPr>
          <w:rFonts w:eastAsia="Calibri" w:cs="Times New Roman"/>
          <w:color w:val="767171"/>
          <w:lang w:val="es-ES"/>
        </w:rPr>
        <w:t xml:space="preserve">En el gráfico anterior se observa que los cinco viceministerios del MIREX y sus direcciones, el promedio de ejecución acumulada al año alcanzada por los viceministerios es de </w:t>
      </w:r>
      <w:r w:rsidR="00FA736B" w:rsidRPr="00D949CB">
        <w:rPr>
          <w:rFonts w:eastAsia="Calibri" w:cs="Times New Roman"/>
          <w:color w:val="767171"/>
          <w:lang w:val="es-ES"/>
        </w:rPr>
        <w:t>100</w:t>
      </w:r>
      <w:r w:rsidRPr="00D949CB">
        <w:rPr>
          <w:rFonts w:eastAsia="Calibri" w:cs="Times New Roman"/>
          <w:color w:val="767171"/>
          <w:lang w:val="es-ES"/>
        </w:rPr>
        <w:t xml:space="preserve">%. </w:t>
      </w:r>
    </w:p>
    <w:p w14:paraId="6E6198A8" w14:textId="77777777" w:rsidR="0008411C" w:rsidRPr="00D949CB" w:rsidRDefault="0008411C" w:rsidP="003740E8">
      <w:pPr>
        <w:spacing w:after="0" w:line="360" w:lineRule="auto"/>
        <w:jc w:val="center"/>
        <w:rPr>
          <w:rFonts w:eastAsia="Calibri" w:cs="Times New Roman"/>
          <w:color w:val="767171"/>
          <w:sz w:val="18"/>
          <w:szCs w:val="16"/>
          <w:lang w:val="es-ES"/>
        </w:rPr>
      </w:pPr>
    </w:p>
    <w:p w14:paraId="383B5407" w14:textId="4085F700" w:rsidR="003740E8" w:rsidRPr="00D949CB" w:rsidRDefault="003740E8" w:rsidP="003740E8">
      <w:pPr>
        <w:spacing w:after="0" w:line="360" w:lineRule="auto"/>
        <w:jc w:val="center"/>
        <w:rPr>
          <w:rFonts w:eastAsia="Calibri" w:cs="Times New Roman"/>
          <w:color w:val="767171"/>
          <w:sz w:val="18"/>
          <w:szCs w:val="16"/>
          <w:lang w:val="es-ES"/>
        </w:rPr>
      </w:pPr>
      <w:r w:rsidRPr="00D949CB">
        <w:rPr>
          <w:rFonts w:eastAsia="Calibri" w:cs="Times New Roman"/>
          <w:color w:val="767171"/>
          <w:sz w:val="18"/>
          <w:szCs w:val="16"/>
          <w:lang w:val="es-ES"/>
        </w:rPr>
        <w:lastRenderedPageBreak/>
        <w:t xml:space="preserve">Gráfico </w:t>
      </w:r>
      <w:r w:rsidR="00172F08" w:rsidRPr="00D949CB">
        <w:rPr>
          <w:rFonts w:eastAsia="Calibri" w:cs="Times New Roman"/>
          <w:color w:val="767171"/>
          <w:sz w:val="18"/>
          <w:szCs w:val="16"/>
          <w:lang w:val="es-ES"/>
        </w:rPr>
        <w:t>9</w:t>
      </w:r>
      <w:r w:rsidRPr="00D949CB">
        <w:rPr>
          <w:rFonts w:eastAsia="Calibri" w:cs="Times New Roman"/>
          <w:color w:val="767171"/>
          <w:sz w:val="18"/>
          <w:szCs w:val="16"/>
          <w:lang w:val="es-ES"/>
        </w:rPr>
        <w:t xml:space="preserve"> Resultados consolidados del nivel de avance en la implementación del POA, </w:t>
      </w:r>
    </w:p>
    <w:p w14:paraId="571368CF" w14:textId="0DB23D0D" w:rsidR="003740E8" w:rsidRPr="00D949CB" w:rsidRDefault="003740E8" w:rsidP="003740E8">
      <w:pPr>
        <w:spacing w:after="0" w:line="360" w:lineRule="auto"/>
        <w:jc w:val="center"/>
        <w:rPr>
          <w:rFonts w:eastAsia="Calibri" w:cs="Times New Roman"/>
          <w:color w:val="767171"/>
          <w:sz w:val="18"/>
          <w:szCs w:val="16"/>
          <w:lang w:val="es-ES"/>
        </w:rPr>
      </w:pPr>
      <w:r w:rsidRPr="00D949CB">
        <w:rPr>
          <w:rFonts w:eastAsia="Calibri" w:cs="Times New Roman"/>
          <w:color w:val="767171"/>
          <w:sz w:val="18"/>
          <w:szCs w:val="16"/>
          <w:lang w:val="es-ES"/>
        </w:rPr>
        <w:t>por áreas consultivas y de staff, para el año 202</w:t>
      </w:r>
      <w:r w:rsidR="00890491" w:rsidRPr="00D949CB">
        <w:rPr>
          <w:rFonts w:eastAsia="Calibri" w:cs="Times New Roman"/>
          <w:color w:val="767171"/>
          <w:sz w:val="18"/>
          <w:szCs w:val="16"/>
          <w:lang w:val="es-ES"/>
        </w:rPr>
        <w:t>2</w:t>
      </w:r>
      <w:r w:rsidRPr="00D949CB">
        <w:rPr>
          <w:rFonts w:eastAsia="Calibri" w:cs="Times New Roman"/>
          <w:color w:val="767171"/>
          <w:sz w:val="18"/>
          <w:szCs w:val="16"/>
          <w:lang w:val="es-ES"/>
        </w:rPr>
        <w:t>.</w:t>
      </w:r>
    </w:p>
    <w:p w14:paraId="1EA8A5FE" w14:textId="4C8CF2A8" w:rsidR="003740E8" w:rsidRPr="00D949CB" w:rsidRDefault="00FA736B" w:rsidP="00FA736B">
      <w:pPr>
        <w:spacing w:after="120" w:line="360" w:lineRule="auto"/>
        <w:ind w:left="-284"/>
        <w:jc w:val="both"/>
        <w:rPr>
          <w:rFonts w:eastAsia="Calibri" w:cs="Times New Roman"/>
          <w:color w:val="767171"/>
          <w:lang w:val="es-ES"/>
        </w:rPr>
      </w:pPr>
      <w:r w:rsidRPr="00D949CB">
        <w:rPr>
          <w:rFonts w:eastAsia="Calibri" w:cs="Times New Roman"/>
          <w:noProof/>
          <w:color w:val="767171"/>
          <w:lang w:val="es-ES"/>
        </w:rPr>
        <w:drawing>
          <wp:inline distT="0" distB="0" distL="0" distR="0" wp14:anchorId="1EC0D820" wp14:editId="18AD4245">
            <wp:extent cx="5200153" cy="2349500"/>
            <wp:effectExtent l="0" t="0" r="63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61426" cy="2377184"/>
                    </a:xfrm>
                    <a:prstGeom prst="rect">
                      <a:avLst/>
                    </a:prstGeom>
                    <a:noFill/>
                  </pic:spPr>
                </pic:pic>
              </a:graphicData>
            </a:graphic>
          </wp:inline>
        </w:drawing>
      </w:r>
    </w:p>
    <w:p w14:paraId="46F4BE1D" w14:textId="3043D965" w:rsidR="003740E8" w:rsidRPr="00D949CB" w:rsidRDefault="003740E8" w:rsidP="003740E8">
      <w:pPr>
        <w:spacing w:after="0" w:line="360" w:lineRule="auto"/>
        <w:jc w:val="both"/>
        <w:rPr>
          <w:rFonts w:eastAsia="Calibri" w:cs="Times New Roman"/>
          <w:color w:val="767171"/>
          <w:lang w:val="es-ES"/>
        </w:rPr>
      </w:pPr>
      <w:r w:rsidRPr="00D949CB">
        <w:rPr>
          <w:rFonts w:eastAsia="Calibri" w:cs="Times New Roman"/>
          <w:color w:val="767171"/>
          <w:lang w:val="es-DO"/>
        </w:rPr>
        <w:t xml:space="preserve">A su vez, los datos presentados en los gráficos correspondientes a las áreas transversales del MIREX, revelan un </w:t>
      </w:r>
      <w:r w:rsidRPr="00D949CB">
        <w:rPr>
          <w:rFonts w:eastAsia="Calibri" w:cs="Times New Roman"/>
          <w:color w:val="767171"/>
          <w:lang w:val="es-ES"/>
        </w:rPr>
        <w:t xml:space="preserve">promedio de ejecución del </w:t>
      </w:r>
      <w:r w:rsidR="00FA736B" w:rsidRPr="00D949CB">
        <w:rPr>
          <w:rFonts w:eastAsia="Calibri" w:cs="Times New Roman"/>
          <w:color w:val="767171"/>
          <w:lang w:val="es-ES"/>
        </w:rPr>
        <w:t>96</w:t>
      </w:r>
      <w:r w:rsidRPr="00D949CB">
        <w:rPr>
          <w:rFonts w:eastAsia="Calibri" w:cs="Times New Roman"/>
          <w:color w:val="767171"/>
          <w:lang w:val="es-ES"/>
        </w:rPr>
        <w:t xml:space="preserve">% de las actividades programadas para el año, según se observa en el gráfico 9. </w:t>
      </w:r>
    </w:p>
    <w:p w14:paraId="2A1D4F37" w14:textId="77777777" w:rsidR="00A77A5E" w:rsidRPr="00D949CB" w:rsidRDefault="00A77A5E" w:rsidP="003740E8">
      <w:pPr>
        <w:spacing w:after="0" w:line="360" w:lineRule="auto"/>
        <w:jc w:val="both"/>
        <w:rPr>
          <w:rFonts w:eastAsia="Calibri" w:cs="Times New Roman"/>
          <w:color w:val="767171"/>
          <w:lang w:val="es-DO"/>
        </w:rPr>
      </w:pPr>
    </w:p>
    <w:p w14:paraId="7CADECB1" w14:textId="6524DA67" w:rsidR="003740E8" w:rsidRPr="00D949CB" w:rsidRDefault="003740E8" w:rsidP="003740E8">
      <w:pPr>
        <w:spacing w:after="0" w:line="360" w:lineRule="auto"/>
        <w:jc w:val="center"/>
        <w:rPr>
          <w:rFonts w:eastAsia="Calibri" w:cs="Times New Roman"/>
          <w:color w:val="767171"/>
          <w:sz w:val="18"/>
          <w:szCs w:val="16"/>
          <w:lang w:val="es-ES"/>
        </w:rPr>
      </w:pPr>
      <w:r w:rsidRPr="00D949CB">
        <w:rPr>
          <w:rFonts w:eastAsia="Calibri" w:cs="Times New Roman"/>
          <w:color w:val="767171"/>
          <w:sz w:val="18"/>
          <w:szCs w:val="16"/>
          <w:lang w:val="es-ES"/>
        </w:rPr>
        <w:t xml:space="preserve">Gráfico </w:t>
      </w:r>
      <w:r w:rsidR="00172F08" w:rsidRPr="00D949CB">
        <w:rPr>
          <w:rFonts w:eastAsia="Calibri" w:cs="Times New Roman"/>
          <w:color w:val="767171"/>
          <w:sz w:val="18"/>
          <w:szCs w:val="16"/>
          <w:lang w:val="es-ES"/>
        </w:rPr>
        <w:t>10</w:t>
      </w:r>
      <w:r w:rsidRPr="00D949CB">
        <w:rPr>
          <w:rFonts w:eastAsia="Calibri" w:cs="Times New Roman"/>
          <w:color w:val="767171"/>
          <w:sz w:val="18"/>
          <w:szCs w:val="16"/>
          <w:lang w:val="es-ES"/>
        </w:rPr>
        <w:t xml:space="preserve"> Resultados consolidados del nivel de avance en la implementación del POA, </w:t>
      </w:r>
    </w:p>
    <w:p w14:paraId="375E4893" w14:textId="5044039D" w:rsidR="003740E8" w:rsidRPr="00D949CB" w:rsidRDefault="003740E8" w:rsidP="003740E8">
      <w:pPr>
        <w:spacing w:after="0" w:line="360" w:lineRule="auto"/>
        <w:jc w:val="center"/>
        <w:rPr>
          <w:rFonts w:eastAsia="Calibri" w:cs="Times New Roman"/>
          <w:color w:val="767171"/>
          <w:sz w:val="18"/>
          <w:szCs w:val="16"/>
          <w:lang w:val="es-ES"/>
        </w:rPr>
      </w:pPr>
      <w:r w:rsidRPr="00D949CB">
        <w:rPr>
          <w:rFonts w:eastAsia="Calibri" w:cs="Times New Roman"/>
          <w:color w:val="767171"/>
          <w:sz w:val="18"/>
          <w:szCs w:val="16"/>
          <w:lang w:val="es-ES"/>
        </w:rPr>
        <w:t>por áreas consultivas y de staff, para el año 202</w:t>
      </w:r>
      <w:r w:rsidR="00890491" w:rsidRPr="00D949CB">
        <w:rPr>
          <w:rFonts w:eastAsia="Calibri" w:cs="Times New Roman"/>
          <w:color w:val="767171"/>
          <w:sz w:val="18"/>
          <w:szCs w:val="16"/>
          <w:lang w:val="es-ES"/>
        </w:rPr>
        <w:t>2</w:t>
      </w:r>
      <w:r w:rsidRPr="00D949CB">
        <w:rPr>
          <w:rFonts w:eastAsia="Calibri" w:cs="Times New Roman"/>
          <w:color w:val="767171"/>
          <w:sz w:val="18"/>
          <w:szCs w:val="16"/>
          <w:lang w:val="es-ES"/>
        </w:rPr>
        <w:t>.</w:t>
      </w:r>
    </w:p>
    <w:p w14:paraId="6D76824D" w14:textId="5026C01E" w:rsidR="003740E8" w:rsidRPr="00D949CB" w:rsidRDefault="00FA736B" w:rsidP="00FA736B">
      <w:pPr>
        <w:spacing w:before="120" w:after="0" w:line="360" w:lineRule="auto"/>
        <w:ind w:left="-284"/>
        <w:jc w:val="both"/>
        <w:rPr>
          <w:rFonts w:eastAsia="Calibri" w:cs="Times New Roman"/>
          <w:color w:val="767171"/>
          <w:lang w:val="es-ES"/>
        </w:rPr>
      </w:pPr>
      <w:r w:rsidRPr="00D949CB">
        <w:rPr>
          <w:rFonts w:eastAsia="Calibri" w:cs="Times New Roman"/>
          <w:noProof/>
          <w:color w:val="767171"/>
          <w:lang w:val="es-ES"/>
        </w:rPr>
        <w:drawing>
          <wp:inline distT="0" distB="0" distL="0" distR="0" wp14:anchorId="57AC16FB" wp14:editId="7CB4A818">
            <wp:extent cx="5224007" cy="2381142"/>
            <wp:effectExtent l="0" t="0" r="0" b="63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1985" cy="2403011"/>
                    </a:xfrm>
                    <a:prstGeom prst="rect">
                      <a:avLst/>
                    </a:prstGeom>
                    <a:noFill/>
                  </pic:spPr>
                </pic:pic>
              </a:graphicData>
            </a:graphic>
          </wp:inline>
        </w:drawing>
      </w:r>
    </w:p>
    <w:p w14:paraId="09200A0E" w14:textId="77777777" w:rsidR="00452B53" w:rsidRDefault="00452B53" w:rsidP="008C787F">
      <w:pPr>
        <w:spacing w:after="0" w:line="360" w:lineRule="auto"/>
        <w:jc w:val="both"/>
        <w:rPr>
          <w:rFonts w:eastAsia="Calibri" w:cs="Times New Roman"/>
          <w:color w:val="767171"/>
          <w:szCs w:val="24"/>
          <w:lang w:val="es-DO"/>
        </w:rPr>
      </w:pPr>
      <w:bookmarkStart w:id="125" w:name="_Toc90892958"/>
      <w:bookmarkStart w:id="126" w:name="_Toc91489221"/>
      <w:bookmarkStart w:id="127" w:name="_Toc91489640"/>
      <w:bookmarkStart w:id="128" w:name="_Toc91497423"/>
      <w:bookmarkStart w:id="129" w:name="_Toc91511451"/>
      <w:bookmarkStart w:id="130" w:name="_Toc91511795"/>
    </w:p>
    <w:p w14:paraId="59046AD8" w14:textId="39A1A412" w:rsidR="008C787F" w:rsidRPr="00D949CB" w:rsidRDefault="008C787F" w:rsidP="008C787F">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Entre los principales logros evidenciados en las áreas transversales con naturaleza consultiva o asesora, cabe resaltar los siguientes:</w:t>
      </w:r>
    </w:p>
    <w:p w14:paraId="559F7BDD" w14:textId="0CD2DE34" w:rsidR="008C787F" w:rsidRPr="00D949CB" w:rsidRDefault="008C787F" w:rsidP="008C787F">
      <w:pPr>
        <w:tabs>
          <w:tab w:val="left" w:pos="709"/>
        </w:tabs>
        <w:spacing w:after="0" w:line="360" w:lineRule="auto"/>
        <w:jc w:val="both"/>
        <w:rPr>
          <w:rFonts w:eastAsia="Calibri" w:cs="Times New Roman"/>
          <w:color w:val="767171"/>
          <w:szCs w:val="24"/>
          <w:lang w:val="es-ES"/>
        </w:rPr>
      </w:pPr>
    </w:p>
    <w:p w14:paraId="1E4EF3FE" w14:textId="7E58ADC9" w:rsidR="008C787F" w:rsidRPr="00D949CB" w:rsidRDefault="006A0EB8" w:rsidP="008C787F">
      <w:pPr>
        <w:tabs>
          <w:tab w:val="left" w:pos="709"/>
        </w:tabs>
        <w:spacing w:after="0" w:line="360" w:lineRule="auto"/>
        <w:jc w:val="both"/>
        <w:rPr>
          <w:rFonts w:eastAsia="Calibri" w:cs="Times New Roman"/>
          <w:b/>
          <w:color w:val="767171"/>
          <w:szCs w:val="24"/>
          <w:lang w:val="es-ES"/>
        </w:rPr>
      </w:pPr>
      <w:r w:rsidRPr="00D949CB">
        <w:rPr>
          <w:rFonts w:eastAsia="Calibri" w:cs="Times New Roman"/>
          <w:color w:val="767171"/>
          <w:szCs w:val="24"/>
          <w:lang w:val="es-ES"/>
        </w:rPr>
        <w:lastRenderedPageBreak/>
        <w:t>La Dirección de Estudios y Análisis Estratégicos (DEAE). Esta d</w:t>
      </w:r>
      <w:r w:rsidR="008C787F" w:rsidRPr="00D949CB">
        <w:rPr>
          <w:rFonts w:eastAsia="Calibri" w:cs="Times New Roman"/>
          <w:color w:val="767171"/>
          <w:szCs w:val="24"/>
          <w:lang w:val="es-ES"/>
        </w:rPr>
        <w:t>irección junto al INESDYC, presentaron los cuadernillos No. 1.</w:t>
      </w:r>
      <w:r w:rsidR="007847CD" w:rsidRPr="00D949CB">
        <w:rPr>
          <w:rFonts w:eastAsia="Calibri" w:cs="Times New Roman"/>
          <w:color w:val="767171"/>
          <w:szCs w:val="24"/>
          <w:lang w:val="es-ES"/>
        </w:rPr>
        <w:t xml:space="preserve"> </w:t>
      </w:r>
      <w:r w:rsidR="00153C0F" w:rsidRPr="00D949CB">
        <w:rPr>
          <w:rFonts w:eastAsia="Calibri" w:cs="Times New Roman"/>
          <w:color w:val="767171"/>
          <w:szCs w:val="24"/>
          <w:lang w:val="es-ES"/>
        </w:rPr>
        <w:t>Y No</w:t>
      </w:r>
      <w:r w:rsidR="008C787F" w:rsidRPr="00D949CB">
        <w:rPr>
          <w:rFonts w:eastAsia="Calibri" w:cs="Times New Roman"/>
          <w:color w:val="767171"/>
          <w:szCs w:val="24"/>
          <w:lang w:val="es-ES"/>
        </w:rPr>
        <w:t xml:space="preserve">. 2 de la “Colección Pensamiento Internacional” en los cuales se aborda el tema de la Diplomacia 4.0. Inteligencia artificial y la Cuarta Revolución Industrial en la Política Exterior y en las Relaciones Internacionales, y el tema de la Comisión Mixta Bilateral </w:t>
      </w:r>
      <w:proofErr w:type="spellStart"/>
      <w:r w:rsidR="008C787F" w:rsidRPr="00D949CB">
        <w:rPr>
          <w:rFonts w:eastAsia="Calibri" w:cs="Times New Roman"/>
          <w:color w:val="767171"/>
          <w:szCs w:val="24"/>
          <w:lang w:val="es-ES"/>
        </w:rPr>
        <w:t>Domínico</w:t>
      </w:r>
      <w:proofErr w:type="spellEnd"/>
      <w:r w:rsidR="008C787F" w:rsidRPr="00D949CB">
        <w:rPr>
          <w:rFonts w:eastAsia="Calibri" w:cs="Times New Roman"/>
          <w:color w:val="767171"/>
          <w:szCs w:val="24"/>
          <w:lang w:val="es-ES"/>
        </w:rPr>
        <w:t>-</w:t>
      </w:r>
      <w:proofErr w:type="gramStart"/>
      <w:r w:rsidR="008C787F" w:rsidRPr="00D949CB">
        <w:rPr>
          <w:rFonts w:eastAsia="Calibri" w:cs="Times New Roman"/>
          <w:color w:val="767171"/>
          <w:szCs w:val="24"/>
          <w:lang w:val="es-ES"/>
        </w:rPr>
        <w:t>Haitiana</w:t>
      </w:r>
      <w:proofErr w:type="gramEnd"/>
      <w:r w:rsidR="008C787F" w:rsidRPr="00D949CB">
        <w:rPr>
          <w:rFonts w:eastAsia="Calibri" w:cs="Times New Roman"/>
          <w:color w:val="767171"/>
          <w:szCs w:val="24"/>
          <w:lang w:val="es-ES"/>
        </w:rPr>
        <w:t xml:space="preserve"> como un instrumento idóneo para favorecer la política exterior de buena vecindad, respectivamente. Asimismo, realizó el lanzamiento del tomo I del proyecto de investigación “Fragilidad, resiliencia, desarrollo e inversión en la zona fronteriza (FREDI)”. </w:t>
      </w:r>
    </w:p>
    <w:p w14:paraId="1BC9D5BD" w14:textId="55C7598B" w:rsidR="008C787F" w:rsidRPr="00D949CB" w:rsidRDefault="008C787F" w:rsidP="008C787F">
      <w:pPr>
        <w:tabs>
          <w:tab w:val="left" w:pos="709"/>
        </w:tabs>
        <w:spacing w:after="0" w:line="360" w:lineRule="auto"/>
        <w:jc w:val="both"/>
        <w:rPr>
          <w:rFonts w:eastAsia="Calibri" w:cs="Times New Roman"/>
          <w:color w:val="767171"/>
          <w:sz w:val="14"/>
          <w:szCs w:val="14"/>
          <w:lang w:val="es-ES"/>
        </w:rPr>
      </w:pPr>
    </w:p>
    <w:p w14:paraId="5BC30BF3" w14:textId="06CB36C2" w:rsidR="008C787F" w:rsidRPr="00D949CB" w:rsidRDefault="008C787F" w:rsidP="008C787F">
      <w:pPr>
        <w:tabs>
          <w:tab w:val="left" w:pos="709"/>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Igualmente, publica periódicamente la revista “Contexto Diplomático” a partir de la cual se desarrolla un conversatorio de intercambio de experiencia entre funcionarios del ministerio y los responsables de los distintos artículos especializados que se incluyen en la misma, sobre aspectos relevantes de la política exterior.</w:t>
      </w:r>
    </w:p>
    <w:p w14:paraId="55FBA3DE" w14:textId="77777777" w:rsidR="00A77A5E" w:rsidRPr="00D949CB" w:rsidRDefault="00A77A5E" w:rsidP="008C787F">
      <w:pPr>
        <w:tabs>
          <w:tab w:val="left" w:pos="709"/>
        </w:tabs>
        <w:spacing w:after="0" w:line="360" w:lineRule="auto"/>
        <w:jc w:val="both"/>
        <w:rPr>
          <w:rFonts w:eastAsia="Calibri" w:cs="Times New Roman"/>
          <w:color w:val="767171"/>
          <w:sz w:val="12"/>
          <w:szCs w:val="12"/>
          <w:lang w:val="es-ES"/>
        </w:rPr>
      </w:pPr>
    </w:p>
    <w:p w14:paraId="0311AE6B" w14:textId="31AE6C8A" w:rsidR="00FA736B" w:rsidRPr="00D949CB" w:rsidRDefault="00FA736B" w:rsidP="00FA3E67">
      <w:pPr>
        <w:spacing w:after="0" w:line="360" w:lineRule="auto"/>
        <w:jc w:val="both"/>
        <w:rPr>
          <w:rFonts w:eastAsia="Calibri" w:cs="Times New Roman"/>
          <w:b/>
          <w:color w:val="767171"/>
          <w:szCs w:val="24"/>
          <w:lang w:val="es-ES"/>
        </w:rPr>
      </w:pPr>
      <w:r w:rsidRPr="00D949CB">
        <w:rPr>
          <w:rFonts w:eastAsia="Calibri" w:cs="Times New Roman"/>
          <w:color w:val="767171"/>
          <w:szCs w:val="24"/>
          <w:lang w:val="es-ES"/>
        </w:rPr>
        <w:t>Dirección de Fronteras y Límites</w:t>
      </w:r>
      <w:r w:rsidR="006A0EB8" w:rsidRPr="00D949CB">
        <w:rPr>
          <w:rFonts w:eastAsia="Calibri" w:cs="Times New Roman"/>
          <w:color w:val="767171"/>
          <w:szCs w:val="24"/>
          <w:lang w:val="es-ES"/>
        </w:rPr>
        <w:t xml:space="preserve">. </w:t>
      </w:r>
      <w:r w:rsidR="0008411C" w:rsidRPr="00D949CB">
        <w:rPr>
          <w:rFonts w:eastAsia="Calibri" w:cs="Times New Roman"/>
          <w:color w:val="767171"/>
          <w:sz w:val="22"/>
          <w:lang w:val="es-ES"/>
        </w:rPr>
        <w:t>E</w:t>
      </w:r>
      <w:r w:rsidRPr="00D949CB">
        <w:rPr>
          <w:rFonts w:eastAsia="Calibri" w:cs="Times New Roman"/>
          <w:color w:val="767171"/>
          <w:szCs w:val="24"/>
          <w:lang w:val="es-ES"/>
        </w:rPr>
        <w:t xml:space="preserve">n consonancia con </w:t>
      </w:r>
      <w:r w:rsidR="00C40467" w:rsidRPr="00D949CB">
        <w:rPr>
          <w:rFonts w:eastAsia="Calibri" w:cs="Times New Roman"/>
          <w:color w:val="767171"/>
          <w:szCs w:val="24"/>
          <w:lang w:val="es-ES"/>
        </w:rPr>
        <w:t xml:space="preserve">la meta de alcanzar al 2024 cuatro acuerdos de delimitación de la frontera terrestre, marítima y aérea de República Dominicana, se realizaron </w:t>
      </w:r>
      <w:r w:rsidRPr="00D949CB">
        <w:rPr>
          <w:rFonts w:eastAsia="Calibri" w:cs="Times New Roman"/>
          <w:color w:val="767171"/>
          <w:szCs w:val="24"/>
          <w:lang w:val="es-ES"/>
        </w:rPr>
        <w:t xml:space="preserve">tres informes de análisis de los acuerdos de delimitación de fronteras alcanzados por los países con los que tenemos pendientes delimitar fronteras marítimas, </w:t>
      </w:r>
      <w:r w:rsidR="00C40467" w:rsidRPr="00D949CB">
        <w:rPr>
          <w:rFonts w:eastAsia="Calibri" w:cs="Times New Roman"/>
          <w:color w:val="767171"/>
          <w:szCs w:val="24"/>
          <w:lang w:val="es-ES"/>
        </w:rPr>
        <w:t>(</w:t>
      </w:r>
      <w:r w:rsidRPr="00D949CB">
        <w:rPr>
          <w:rFonts w:eastAsia="Calibri" w:cs="Times New Roman"/>
          <w:color w:val="767171"/>
          <w:szCs w:val="24"/>
          <w:lang w:val="es-ES"/>
        </w:rPr>
        <w:t xml:space="preserve">Estados Unidos de </w:t>
      </w:r>
      <w:r w:rsidR="0004737C" w:rsidRPr="00D949CB">
        <w:rPr>
          <w:rFonts w:eastAsia="Calibri" w:cs="Times New Roman"/>
          <w:color w:val="767171"/>
          <w:szCs w:val="24"/>
          <w:lang w:val="es-ES"/>
        </w:rPr>
        <w:t>A</w:t>
      </w:r>
      <w:r w:rsidRPr="00D949CB">
        <w:rPr>
          <w:rFonts w:eastAsia="Calibri" w:cs="Times New Roman"/>
          <w:color w:val="767171"/>
          <w:szCs w:val="24"/>
          <w:lang w:val="es-ES"/>
        </w:rPr>
        <w:t>mérica, por Puerto Rico, la República de Haití y el Reino Unido de Gran Bretaña e Irlanda del Norte</w:t>
      </w:r>
      <w:r w:rsidR="00C40467" w:rsidRPr="00D949CB">
        <w:rPr>
          <w:rFonts w:eastAsia="Calibri" w:cs="Times New Roman"/>
          <w:color w:val="767171"/>
          <w:szCs w:val="24"/>
          <w:lang w:val="es-ES"/>
        </w:rPr>
        <w:t>,</w:t>
      </w:r>
      <w:r w:rsidRPr="00D949CB">
        <w:rPr>
          <w:rFonts w:eastAsia="Calibri" w:cs="Times New Roman"/>
          <w:color w:val="767171"/>
          <w:szCs w:val="24"/>
          <w:lang w:val="es-ES"/>
        </w:rPr>
        <w:t xml:space="preserve"> por las Islas Turcos y Caicos</w:t>
      </w:r>
      <w:r w:rsidR="00C40467" w:rsidRPr="00D949CB">
        <w:rPr>
          <w:rFonts w:eastAsia="Calibri" w:cs="Times New Roman"/>
          <w:color w:val="767171"/>
          <w:szCs w:val="24"/>
          <w:lang w:val="es-ES"/>
        </w:rPr>
        <w:t>)</w:t>
      </w:r>
      <w:r w:rsidRPr="00D949CB">
        <w:rPr>
          <w:rFonts w:eastAsia="Calibri" w:cs="Times New Roman"/>
          <w:color w:val="767171"/>
          <w:szCs w:val="24"/>
          <w:lang w:val="es-ES"/>
        </w:rPr>
        <w:t xml:space="preserve">, </w:t>
      </w:r>
      <w:r w:rsidR="00C40467" w:rsidRPr="00D949CB">
        <w:rPr>
          <w:rFonts w:eastAsia="Calibri" w:cs="Times New Roman"/>
          <w:color w:val="767171"/>
          <w:szCs w:val="24"/>
          <w:lang w:val="es-ES"/>
        </w:rPr>
        <w:t xml:space="preserve">como insumo necesario para </w:t>
      </w:r>
      <w:r w:rsidRPr="00D949CB">
        <w:rPr>
          <w:rFonts w:eastAsia="Calibri" w:cs="Times New Roman"/>
          <w:color w:val="767171"/>
          <w:szCs w:val="24"/>
          <w:lang w:val="es-ES"/>
        </w:rPr>
        <w:t>preparar los procesos de negociación de los límites marítimos antes mencionados</w:t>
      </w:r>
      <w:r w:rsidR="00C40467" w:rsidRPr="00D949CB">
        <w:rPr>
          <w:rFonts w:eastAsia="Calibri" w:cs="Times New Roman"/>
          <w:color w:val="767171"/>
          <w:szCs w:val="24"/>
          <w:lang w:val="es-ES"/>
        </w:rPr>
        <w:t>.</w:t>
      </w:r>
      <w:r w:rsidRPr="00D949CB">
        <w:rPr>
          <w:rFonts w:eastAsia="Calibri" w:cs="Times New Roman"/>
          <w:color w:val="767171"/>
          <w:szCs w:val="24"/>
          <w:lang w:val="es-ES"/>
        </w:rPr>
        <w:t xml:space="preserve"> </w:t>
      </w:r>
    </w:p>
    <w:p w14:paraId="70194F7C" w14:textId="77777777" w:rsidR="00FA3E67" w:rsidRPr="00D949CB" w:rsidRDefault="00FA3E67" w:rsidP="00FA3E67">
      <w:pPr>
        <w:tabs>
          <w:tab w:val="left" w:pos="709"/>
        </w:tabs>
        <w:spacing w:after="0" w:line="360" w:lineRule="auto"/>
        <w:jc w:val="both"/>
        <w:rPr>
          <w:rFonts w:eastAsia="Calibri" w:cs="Times New Roman"/>
          <w:color w:val="767171"/>
          <w:sz w:val="18"/>
          <w:szCs w:val="18"/>
          <w:lang w:val="es-ES"/>
        </w:rPr>
      </w:pPr>
    </w:p>
    <w:p w14:paraId="585CFA83" w14:textId="504ECACF" w:rsidR="00FA736B" w:rsidRPr="00D949CB" w:rsidRDefault="006A0EB8" w:rsidP="00FA3E67">
      <w:pPr>
        <w:tabs>
          <w:tab w:val="left" w:pos="709"/>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Asimismo, en </w:t>
      </w:r>
      <w:r w:rsidR="00FA736B" w:rsidRPr="00D949CB">
        <w:rPr>
          <w:rFonts w:eastAsia="Calibri" w:cs="Times New Roman"/>
          <w:color w:val="767171"/>
          <w:szCs w:val="24"/>
          <w:lang w:val="es-ES"/>
        </w:rPr>
        <w:t xml:space="preserve">conjunto con el despacho del </w:t>
      </w:r>
      <w:proofErr w:type="gramStart"/>
      <w:r w:rsidR="00FA736B" w:rsidRPr="00D949CB">
        <w:rPr>
          <w:rFonts w:eastAsia="Calibri" w:cs="Times New Roman"/>
          <w:color w:val="767171"/>
          <w:szCs w:val="24"/>
          <w:lang w:val="es-ES"/>
        </w:rPr>
        <w:t>Ministro</w:t>
      </w:r>
      <w:proofErr w:type="gramEnd"/>
      <w:r w:rsidR="00FA736B" w:rsidRPr="00D949CB">
        <w:rPr>
          <w:rFonts w:eastAsia="Calibri" w:cs="Times New Roman"/>
          <w:color w:val="767171"/>
          <w:szCs w:val="24"/>
          <w:lang w:val="es-ES"/>
        </w:rPr>
        <w:t xml:space="preserve"> y la Comisión Nacional de Delimitación de Fronteras Marítimas, conformada por el Decreto No.237-18, impulsaron el acuerdo de delimitación de fronteras marítimas firmados entre la República Dominicana y el Reino de los Países Bajos. Se celebró la Conferencia “Análisis sobre la Delimitación de Fronteras Marítimas de República Dominicana” impartida por el Dr. Paul </w:t>
      </w:r>
      <w:proofErr w:type="spellStart"/>
      <w:r w:rsidR="00FA736B" w:rsidRPr="00D949CB">
        <w:rPr>
          <w:rFonts w:eastAsia="Calibri" w:cs="Times New Roman"/>
          <w:color w:val="767171"/>
          <w:szCs w:val="24"/>
          <w:lang w:val="es-ES"/>
        </w:rPr>
        <w:t>Reichler</w:t>
      </w:r>
      <w:proofErr w:type="spellEnd"/>
      <w:r w:rsidR="00FA736B" w:rsidRPr="00D949CB">
        <w:rPr>
          <w:rFonts w:eastAsia="Calibri" w:cs="Times New Roman"/>
          <w:color w:val="767171"/>
          <w:szCs w:val="24"/>
          <w:lang w:val="es-ES"/>
        </w:rPr>
        <w:t>, experto en Asuntos de Arbitraje Internacional y Derecho del Mar.</w:t>
      </w:r>
    </w:p>
    <w:p w14:paraId="19715090" w14:textId="77777777" w:rsidR="00FA3E67" w:rsidRPr="00D949CB" w:rsidRDefault="00FA3E67" w:rsidP="00FA3E67">
      <w:pPr>
        <w:spacing w:after="0" w:line="360" w:lineRule="auto"/>
        <w:jc w:val="both"/>
        <w:rPr>
          <w:rFonts w:eastAsia="Calibri" w:cs="Times New Roman"/>
          <w:color w:val="767171"/>
          <w:sz w:val="14"/>
          <w:szCs w:val="14"/>
          <w:lang w:val="es-ES"/>
        </w:rPr>
      </w:pPr>
    </w:p>
    <w:p w14:paraId="4F77ABEF" w14:textId="3FCF9419" w:rsidR="00FA736B" w:rsidRPr="00D949CB" w:rsidRDefault="006A0EB8" w:rsidP="00C40467">
      <w:pPr>
        <w:spacing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En cuanto a la frontera terrestre, e</w:t>
      </w:r>
      <w:r w:rsidR="00FA736B" w:rsidRPr="00D949CB">
        <w:rPr>
          <w:rFonts w:eastAsia="Calibri" w:cs="Times New Roman"/>
          <w:color w:val="767171"/>
          <w:szCs w:val="24"/>
          <w:lang w:val="es-ES"/>
        </w:rPr>
        <w:t xml:space="preserve">n coordinación con la Comisión Mixta Bilateral Dominico Haitiana, </w:t>
      </w:r>
      <w:r w:rsidR="00C40467" w:rsidRPr="00D949CB">
        <w:rPr>
          <w:rFonts w:eastAsia="Calibri" w:cs="Times New Roman"/>
          <w:color w:val="767171"/>
          <w:szCs w:val="24"/>
          <w:lang w:val="es-ES"/>
        </w:rPr>
        <w:t xml:space="preserve">se </w:t>
      </w:r>
      <w:r w:rsidR="00FA736B" w:rsidRPr="00D949CB">
        <w:rPr>
          <w:rFonts w:eastAsia="Calibri" w:cs="Times New Roman"/>
          <w:color w:val="767171"/>
          <w:szCs w:val="24"/>
          <w:lang w:val="es-ES"/>
        </w:rPr>
        <w:t xml:space="preserve">inició el proyecto para Georreferenciación y Materialización de bornes fronterizos. </w:t>
      </w:r>
      <w:r w:rsidR="00C40467" w:rsidRPr="00D949CB">
        <w:rPr>
          <w:rFonts w:eastAsia="Calibri" w:cs="Times New Roman"/>
          <w:color w:val="767171"/>
          <w:szCs w:val="24"/>
          <w:lang w:val="es-ES"/>
        </w:rPr>
        <w:t>P</w:t>
      </w:r>
      <w:r w:rsidR="00FA736B" w:rsidRPr="00D949CB">
        <w:rPr>
          <w:rFonts w:eastAsia="Calibri" w:cs="Times New Roman"/>
          <w:color w:val="767171"/>
          <w:szCs w:val="24"/>
          <w:lang w:val="es-ES"/>
        </w:rPr>
        <w:t xml:space="preserve">royecto </w:t>
      </w:r>
      <w:r w:rsidR="00C40467" w:rsidRPr="00D949CB">
        <w:rPr>
          <w:rFonts w:eastAsia="Calibri" w:cs="Times New Roman"/>
          <w:color w:val="767171"/>
          <w:szCs w:val="24"/>
          <w:lang w:val="es-ES"/>
        </w:rPr>
        <w:t xml:space="preserve">que persigue la señalización de los </w:t>
      </w:r>
      <w:r w:rsidR="00FA736B" w:rsidRPr="00D949CB">
        <w:rPr>
          <w:rFonts w:eastAsia="Calibri" w:cs="Times New Roman"/>
          <w:color w:val="767171"/>
          <w:szCs w:val="24"/>
          <w:lang w:val="es-ES"/>
        </w:rPr>
        <w:t>376 kilómetros de frontera</w:t>
      </w:r>
      <w:r w:rsidR="00C40467" w:rsidRPr="00D949CB">
        <w:rPr>
          <w:rFonts w:eastAsia="Calibri" w:cs="Times New Roman"/>
          <w:color w:val="767171"/>
          <w:szCs w:val="24"/>
          <w:lang w:val="es-ES"/>
        </w:rPr>
        <w:t xml:space="preserve"> </w:t>
      </w:r>
      <w:r w:rsidR="00FA736B" w:rsidRPr="00D949CB">
        <w:rPr>
          <w:rFonts w:eastAsia="Calibri" w:cs="Times New Roman"/>
          <w:color w:val="767171"/>
          <w:szCs w:val="24"/>
          <w:lang w:val="es-ES"/>
        </w:rPr>
        <w:t xml:space="preserve">que atraviesa cinco provincias, recolocando los bornes fronterizos </w:t>
      </w:r>
      <w:r w:rsidR="00C40467" w:rsidRPr="00D949CB">
        <w:rPr>
          <w:rFonts w:eastAsia="Calibri" w:cs="Times New Roman"/>
          <w:color w:val="767171"/>
          <w:szCs w:val="24"/>
          <w:lang w:val="es-ES"/>
        </w:rPr>
        <w:t xml:space="preserve">faltantes </w:t>
      </w:r>
      <w:r w:rsidR="00FA736B" w:rsidRPr="00D949CB">
        <w:rPr>
          <w:rFonts w:eastAsia="Calibri" w:cs="Times New Roman"/>
          <w:color w:val="767171"/>
          <w:szCs w:val="24"/>
          <w:lang w:val="es-ES"/>
        </w:rPr>
        <w:t xml:space="preserve">y georreferenciando cada uno de los puntos geodésicos de las 313 pirámides fronterizas. </w:t>
      </w:r>
    </w:p>
    <w:p w14:paraId="0312AF72" w14:textId="77777777" w:rsidR="00DB39BA" w:rsidRPr="00D949CB" w:rsidRDefault="00DB39BA" w:rsidP="008C787F">
      <w:pPr>
        <w:tabs>
          <w:tab w:val="left" w:pos="709"/>
        </w:tabs>
        <w:spacing w:after="0" w:line="360" w:lineRule="auto"/>
        <w:jc w:val="both"/>
        <w:rPr>
          <w:rFonts w:eastAsia="Calibri" w:cs="Times New Roman"/>
          <w:color w:val="767171"/>
          <w:sz w:val="10"/>
          <w:szCs w:val="10"/>
          <w:lang w:val="es-ES"/>
        </w:rPr>
      </w:pPr>
    </w:p>
    <w:p w14:paraId="1C8F7BC7" w14:textId="2B058F61" w:rsidR="008C787F" w:rsidRPr="00D949CB" w:rsidRDefault="008C787F" w:rsidP="008C787F">
      <w:pPr>
        <w:tabs>
          <w:tab w:val="left" w:pos="709"/>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La Dirección de Diplomacia Especializada</w:t>
      </w:r>
      <w:r w:rsidR="008D5B98" w:rsidRPr="00D949CB">
        <w:rPr>
          <w:rFonts w:eastAsia="Calibri" w:cs="Times New Roman"/>
          <w:color w:val="767171"/>
          <w:szCs w:val="24"/>
          <w:lang w:val="es-ES"/>
        </w:rPr>
        <w:t xml:space="preserve"> </w:t>
      </w:r>
      <w:r w:rsidR="006A0EB8" w:rsidRPr="00D949CB">
        <w:rPr>
          <w:rFonts w:eastAsia="Calibri" w:cs="Times New Roman"/>
          <w:color w:val="767171"/>
          <w:szCs w:val="24"/>
          <w:lang w:val="es-ES"/>
        </w:rPr>
        <w:t>en</w:t>
      </w:r>
      <w:r w:rsidR="00004F54" w:rsidRPr="00D949CB">
        <w:rPr>
          <w:rFonts w:eastAsia="Calibri" w:cs="Times New Roman"/>
          <w:color w:val="767171"/>
          <w:szCs w:val="24"/>
          <w:lang w:val="es-ES"/>
        </w:rPr>
        <w:t xml:space="preserve"> coordinación con la </w:t>
      </w:r>
      <w:r w:rsidRPr="00D949CB">
        <w:rPr>
          <w:rFonts w:eastAsia="Calibri" w:cs="Times New Roman"/>
          <w:color w:val="767171"/>
          <w:szCs w:val="24"/>
          <w:lang w:val="es-ES"/>
        </w:rPr>
        <w:t xml:space="preserve">Dirección de Comunicación, llevaron a cabo el conversatorio virtual sobre el Premio al Emigrante Dominicano Sr. Oscar de la Renta, dirigido a las misiones diplomáticas y consulares dominicanas en el exterior como también, a los diferentes Institutos de Dominicanos y </w:t>
      </w:r>
      <w:proofErr w:type="gramStart"/>
      <w:r w:rsidRPr="00D949CB">
        <w:rPr>
          <w:rFonts w:eastAsia="Calibri" w:cs="Times New Roman"/>
          <w:color w:val="767171"/>
          <w:szCs w:val="24"/>
          <w:lang w:val="es-ES"/>
        </w:rPr>
        <w:t>Dominicanas</w:t>
      </w:r>
      <w:proofErr w:type="gramEnd"/>
      <w:r w:rsidRPr="00D949CB">
        <w:rPr>
          <w:rFonts w:eastAsia="Calibri" w:cs="Times New Roman"/>
          <w:color w:val="767171"/>
          <w:szCs w:val="24"/>
          <w:lang w:val="es-ES"/>
        </w:rPr>
        <w:t xml:space="preserve"> en el Exterior, con el objetivo de continuar expandiendo la convocatoria y fortaleciendo la difusión del galardón a nivel internacional.</w:t>
      </w:r>
    </w:p>
    <w:p w14:paraId="0FFFBF42" w14:textId="53B43091" w:rsidR="00D025EE" w:rsidRPr="00D949CB" w:rsidRDefault="00D025EE" w:rsidP="008C787F">
      <w:pPr>
        <w:tabs>
          <w:tab w:val="left" w:pos="709"/>
        </w:tabs>
        <w:spacing w:after="0" w:line="360" w:lineRule="auto"/>
        <w:jc w:val="both"/>
        <w:rPr>
          <w:rFonts w:eastAsia="Calibri" w:cs="Times New Roman"/>
          <w:color w:val="767171"/>
          <w:sz w:val="16"/>
          <w:szCs w:val="16"/>
          <w:lang w:val="es-ES"/>
        </w:rPr>
      </w:pPr>
    </w:p>
    <w:p w14:paraId="29E8AD98" w14:textId="65374F9C" w:rsidR="009F0012" w:rsidRPr="00D949CB" w:rsidRDefault="008D5B98" w:rsidP="009F0012">
      <w:pPr>
        <w:tabs>
          <w:tab w:val="left" w:pos="709"/>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este sentido, </w:t>
      </w:r>
      <w:r w:rsidR="00127F69" w:rsidRPr="00D949CB">
        <w:rPr>
          <w:rFonts w:eastAsia="Calibri" w:cs="Times New Roman"/>
          <w:color w:val="767171"/>
          <w:szCs w:val="24"/>
          <w:lang w:val="es-ES"/>
        </w:rPr>
        <w:t>y luego de que la Dirección de Diplomacia Especializada agotara las actividades de promoción y difusión</w:t>
      </w:r>
      <w:r w:rsidR="00E624FB" w:rsidRPr="00D949CB">
        <w:rPr>
          <w:rFonts w:eastAsia="Calibri" w:cs="Times New Roman"/>
          <w:color w:val="767171"/>
          <w:szCs w:val="24"/>
          <w:lang w:val="es-ES"/>
        </w:rPr>
        <w:t>,</w:t>
      </w:r>
      <w:r w:rsidR="00127F69" w:rsidRPr="00D949CB">
        <w:rPr>
          <w:rFonts w:eastAsia="Calibri" w:cs="Times New Roman"/>
          <w:color w:val="767171"/>
          <w:szCs w:val="24"/>
          <w:lang w:val="es-ES"/>
        </w:rPr>
        <w:t xml:space="preserve"> </w:t>
      </w:r>
      <w:r w:rsidR="009F0012" w:rsidRPr="00D949CB">
        <w:rPr>
          <w:rFonts w:eastAsia="Calibri" w:cs="Times New Roman"/>
          <w:color w:val="767171"/>
          <w:szCs w:val="24"/>
          <w:lang w:val="es-ES"/>
        </w:rPr>
        <w:t xml:space="preserve">el jueves 22 de diciembre, se realizó el acto de entrega de la cuarta versión del Premio al Emigrante Dominicano Sr. Oscar de la Renta, que busca distinguir a dominicanos destacados en el exterior. </w:t>
      </w:r>
    </w:p>
    <w:p w14:paraId="4524A3BA" w14:textId="77777777" w:rsidR="00A76B80" w:rsidRPr="00D949CB" w:rsidRDefault="00A76B80" w:rsidP="009F0012">
      <w:pPr>
        <w:tabs>
          <w:tab w:val="left" w:pos="709"/>
        </w:tabs>
        <w:spacing w:after="0" w:line="360" w:lineRule="auto"/>
        <w:jc w:val="both"/>
        <w:rPr>
          <w:rFonts w:eastAsia="Calibri" w:cs="Times New Roman"/>
          <w:color w:val="767171"/>
          <w:sz w:val="14"/>
          <w:szCs w:val="14"/>
          <w:lang w:val="es-ES"/>
        </w:rPr>
      </w:pPr>
    </w:p>
    <w:p w14:paraId="5E5873FD" w14:textId="1836A089" w:rsidR="009F0012" w:rsidRPr="00D949CB" w:rsidRDefault="009F0012" w:rsidP="009F0012">
      <w:pPr>
        <w:tabs>
          <w:tab w:val="left" w:pos="709"/>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 una ceremonia realizada en la sala Carlos </w:t>
      </w:r>
      <w:proofErr w:type="spellStart"/>
      <w:r w:rsidRPr="00D949CB">
        <w:rPr>
          <w:rFonts w:eastAsia="Calibri" w:cs="Times New Roman"/>
          <w:color w:val="767171"/>
          <w:szCs w:val="24"/>
          <w:lang w:val="es-ES"/>
        </w:rPr>
        <w:t>Piantini</w:t>
      </w:r>
      <w:proofErr w:type="spellEnd"/>
      <w:r w:rsidRPr="00D949CB">
        <w:rPr>
          <w:rFonts w:eastAsia="Calibri" w:cs="Times New Roman"/>
          <w:color w:val="767171"/>
          <w:szCs w:val="24"/>
          <w:lang w:val="es-ES"/>
        </w:rPr>
        <w:t xml:space="preserve"> del Teatro Nacional, el máximo galardón fue entregado de manos de la vicepresidenta Raquel Peña en representación del presidente Luis </w:t>
      </w:r>
      <w:proofErr w:type="spellStart"/>
      <w:r w:rsidRPr="00D949CB">
        <w:rPr>
          <w:rFonts w:eastAsia="Calibri" w:cs="Times New Roman"/>
          <w:color w:val="767171"/>
          <w:szCs w:val="24"/>
          <w:lang w:val="es-ES"/>
        </w:rPr>
        <w:t>Abinader</w:t>
      </w:r>
      <w:proofErr w:type="spellEnd"/>
      <w:r w:rsidRPr="00D949CB">
        <w:rPr>
          <w:rFonts w:eastAsia="Calibri" w:cs="Times New Roman"/>
          <w:color w:val="767171"/>
          <w:szCs w:val="24"/>
          <w:lang w:val="es-ES"/>
        </w:rPr>
        <w:t xml:space="preserve">, al doctor en medicina Rubén Peralta Rosario, quien se ha destacado por su labor altruista para sus connacionales y comunidades vulnerables de Estados Unidos de América y otros países del mundo. Además de una estatuilla del máximo galardón, el doctor Rubén Peralta Rosario recibió un cheque por RD$1,000,000.00 entregado por el administrador general del </w:t>
      </w:r>
      <w:proofErr w:type="spellStart"/>
      <w:r w:rsidRPr="00D949CB">
        <w:rPr>
          <w:rFonts w:eastAsia="Calibri" w:cs="Times New Roman"/>
          <w:color w:val="767171"/>
          <w:szCs w:val="24"/>
          <w:lang w:val="es-ES"/>
        </w:rPr>
        <w:t>Banreservas</w:t>
      </w:r>
      <w:proofErr w:type="spellEnd"/>
      <w:r w:rsidRPr="00D949CB">
        <w:rPr>
          <w:rFonts w:eastAsia="Calibri" w:cs="Times New Roman"/>
          <w:color w:val="767171"/>
          <w:szCs w:val="24"/>
          <w:lang w:val="es-ES"/>
        </w:rPr>
        <w:t>, Samuel Pereyra.</w:t>
      </w:r>
    </w:p>
    <w:p w14:paraId="02B975A0" w14:textId="77777777" w:rsidR="00777BD9" w:rsidRPr="00D949CB" w:rsidRDefault="00777BD9" w:rsidP="009F0012">
      <w:pPr>
        <w:tabs>
          <w:tab w:val="left" w:pos="709"/>
        </w:tabs>
        <w:spacing w:after="0" w:line="360" w:lineRule="auto"/>
        <w:jc w:val="both"/>
        <w:rPr>
          <w:rFonts w:eastAsia="Calibri" w:cs="Times New Roman"/>
          <w:color w:val="767171"/>
          <w:sz w:val="16"/>
          <w:szCs w:val="16"/>
          <w:lang w:val="es-ES"/>
        </w:rPr>
      </w:pPr>
    </w:p>
    <w:p w14:paraId="42B80F4E" w14:textId="04AB0049" w:rsidR="008D5B98" w:rsidRPr="00D949CB" w:rsidRDefault="00777BD9" w:rsidP="009F0012">
      <w:pPr>
        <w:tabs>
          <w:tab w:val="left" w:pos="709"/>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Cabe destacar que l</w:t>
      </w:r>
      <w:r w:rsidR="009F0012" w:rsidRPr="00D949CB">
        <w:rPr>
          <w:rFonts w:eastAsia="Calibri" w:cs="Times New Roman"/>
          <w:color w:val="767171"/>
          <w:szCs w:val="24"/>
          <w:lang w:val="es-ES"/>
        </w:rPr>
        <w:t xml:space="preserve">as diez candidaturas finalistas fueron elegidas por la Comisión Permanente y Jurado de este premio, siendo también reconocidos los siguientes dominicanos: Ángela Gómez Mota, licenciada en Psicología; Farah Mayte Saucedo </w:t>
      </w:r>
      <w:r w:rsidR="009F0012" w:rsidRPr="00D949CB">
        <w:rPr>
          <w:rFonts w:eastAsia="Calibri" w:cs="Times New Roman"/>
          <w:color w:val="767171"/>
          <w:szCs w:val="24"/>
          <w:lang w:val="es-ES"/>
        </w:rPr>
        <w:lastRenderedPageBreak/>
        <w:t xml:space="preserve">Cabrera, presidenta de la Fundación </w:t>
      </w:r>
      <w:proofErr w:type="spellStart"/>
      <w:r w:rsidR="009F0012" w:rsidRPr="00D949CB">
        <w:rPr>
          <w:rFonts w:eastAsia="Calibri" w:cs="Times New Roman"/>
          <w:i/>
          <w:iCs/>
          <w:color w:val="767171"/>
          <w:szCs w:val="24"/>
          <w:lang w:val="es-ES"/>
        </w:rPr>
        <w:t>Twins</w:t>
      </w:r>
      <w:proofErr w:type="spellEnd"/>
      <w:r w:rsidR="009F0012" w:rsidRPr="00D949CB">
        <w:rPr>
          <w:rFonts w:eastAsia="Calibri" w:cs="Times New Roman"/>
          <w:color w:val="767171"/>
          <w:szCs w:val="24"/>
          <w:lang w:val="es-ES"/>
        </w:rPr>
        <w:t xml:space="preserve">; Gustavo José Silva García, doctor en medicina y cirugía con especialidad en gastroenterología infantil en la Universidad de Sevilla; Juan Carlos Angustia García, Publicista y Diseñador Gráfico, Kenia Esther Santana Tejeda, con doctorado en Odontología y especialidad en Traumatismos Dentarios; Máximo Bienvenido Lamarche Cruz, Médico, profesor y educador de LSU, Escuela de Medicina </w:t>
      </w:r>
      <w:proofErr w:type="spellStart"/>
      <w:r w:rsidR="009F0012" w:rsidRPr="00D949CB">
        <w:rPr>
          <w:rFonts w:eastAsia="Calibri" w:cs="Times New Roman"/>
          <w:color w:val="767171"/>
          <w:szCs w:val="24"/>
          <w:lang w:val="es-ES"/>
        </w:rPr>
        <w:t>Charity</w:t>
      </w:r>
      <w:proofErr w:type="spellEnd"/>
      <w:r w:rsidR="009F0012" w:rsidRPr="00D949CB">
        <w:rPr>
          <w:rFonts w:eastAsia="Calibri" w:cs="Times New Roman"/>
          <w:color w:val="767171"/>
          <w:szCs w:val="24"/>
          <w:lang w:val="es-ES"/>
        </w:rPr>
        <w:t xml:space="preserve"> Hospital, New Orleans, Luisiana, EEUU; Miguel Angel </w:t>
      </w:r>
      <w:proofErr w:type="spellStart"/>
      <w:r w:rsidR="009F0012" w:rsidRPr="00D949CB">
        <w:rPr>
          <w:rFonts w:eastAsia="Calibri" w:cs="Times New Roman"/>
          <w:color w:val="767171"/>
          <w:szCs w:val="24"/>
          <w:lang w:val="es-ES"/>
        </w:rPr>
        <w:t>Villalona</w:t>
      </w:r>
      <w:proofErr w:type="spellEnd"/>
      <w:r w:rsidR="009F0012" w:rsidRPr="00D949CB">
        <w:rPr>
          <w:rFonts w:eastAsia="Calibri" w:cs="Times New Roman"/>
          <w:color w:val="767171"/>
          <w:szCs w:val="24"/>
          <w:lang w:val="es-ES"/>
        </w:rPr>
        <w:t xml:space="preserve"> Calero, Doctor en medicina; </w:t>
      </w:r>
      <w:proofErr w:type="spellStart"/>
      <w:r w:rsidR="009F0012" w:rsidRPr="00D949CB">
        <w:rPr>
          <w:rFonts w:eastAsia="Calibri" w:cs="Times New Roman"/>
          <w:color w:val="767171"/>
          <w:szCs w:val="24"/>
          <w:lang w:val="es-ES"/>
        </w:rPr>
        <w:t>Scarlin</w:t>
      </w:r>
      <w:proofErr w:type="spellEnd"/>
      <w:r w:rsidR="009F0012" w:rsidRPr="00D949CB">
        <w:rPr>
          <w:rFonts w:eastAsia="Calibri" w:cs="Times New Roman"/>
          <w:color w:val="767171"/>
          <w:szCs w:val="24"/>
          <w:lang w:val="es-ES"/>
        </w:rPr>
        <w:t xml:space="preserve"> Hernández, licenciada en Ciencias Informáticas; e </w:t>
      </w:r>
      <w:proofErr w:type="spellStart"/>
      <w:r w:rsidR="009F0012" w:rsidRPr="00D949CB">
        <w:rPr>
          <w:rFonts w:eastAsia="Calibri" w:cs="Times New Roman"/>
          <w:color w:val="767171"/>
          <w:szCs w:val="24"/>
          <w:lang w:val="es-ES"/>
        </w:rPr>
        <w:t>Ydanis</w:t>
      </w:r>
      <w:proofErr w:type="spellEnd"/>
      <w:r w:rsidR="009F0012" w:rsidRPr="00D949CB">
        <w:rPr>
          <w:rFonts w:eastAsia="Calibri" w:cs="Times New Roman"/>
          <w:color w:val="767171"/>
          <w:szCs w:val="24"/>
          <w:lang w:val="es-ES"/>
        </w:rPr>
        <w:t xml:space="preserve"> Rodríguez, quien actualmente es Comisionado del Departamento de Transporte en la ciudad de Nueva York.</w:t>
      </w:r>
    </w:p>
    <w:p w14:paraId="478C543D" w14:textId="77777777" w:rsidR="008C787F" w:rsidRPr="00D949CB" w:rsidRDefault="008C787F" w:rsidP="008C787F">
      <w:pPr>
        <w:tabs>
          <w:tab w:val="left" w:pos="709"/>
        </w:tabs>
        <w:spacing w:after="0" w:line="360" w:lineRule="auto"/>
        <w:jc w:val="both"/>
        <w:rPr>
          <w:rFonts w:eastAsia="Calibri" w:cs="Times New Roman"/>
          <w:color w:val="767171"/>
          <w:sz w:val="18"/>
          <w:szCs w:val="18"/>
          <w:lang w:val="es-ES"/>
        </w:rPr>
      </w:pPr>
    </w:p>
    <w:p w14:paraId="6D8884EB" w14:textId="061B0512" w:rsidR="008C787F" w:rsidRPr="00D949CB" w:rsidRDefault="008C787F" w:rsidP="008C787F">
      <w:pPr>
        <w:tabs>
          <w:tab w:val="left" w:pos="709"/>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Además, la citada dirección celebró una actividad en la cual abordó la “Diplomacia Deportiva y Desarrollo Juvenil”, presentando el deporte como una herramienta útil de entendimiento en el ámbito internacional</w:t>
      </w:r>
      <w:r w:rsidR="006048CF" w:rsidRPr="00D949CB">
        <w:rPr>
          <w:rFonts w:eastAsia="Calibri" w:cs="Times New Roman"/>
          <w:color w:val="767171"/>
          <w:szCs w:val="24"/>
          <w:lang w:val="es-ES"/>
        </w:rPr>
        <w:t>,</w:t>
      </w:r>
      <w:r w:rsidRPr="00D949CB">
        <w:rPr>
          <w:rFonts w:eastAsia="Calibri" w:cs="Times New Roman"/>
          <w:color w:val="767171"/>
          <w:szCs w:val="24"/>
          <w:lang w:val="es-ES"/>
        </w:rPr>
        <w:t xml:space="preserve"> mediante un panel interactivo presidido por el Director de Gabinete, Embajador Miguel Núñez-Herrera y en el cual estuvieron como invitados el señor Félix Sánchez, medallista olímpico y gloria del deporte nacional, acompañado de los reconocidos atletas, María García (Judo) y Federico Tavares (Fútbol) y Marcos Díaz (Natación de ultra distancia); quienes compartieron sus experiencias en escenarios deportivos internacionales, demostrando las oportunidades de desarrollo en diferentes disciplinas del deporte.</w:t>
      </w:r>
    </w:p>
    <w:p w14:paraId="26E547A0" w14:textId="77777777" w:rsidR="00DB39BA" w:rsidRPr="00D949CB" w:rsidRDefault="00DB39BA" w:rsidP="008C787F">
      <w:pPr>
        <w:tabs>
          <w:tab w:val="left" w:pos="709"/>
        </w:tabs>
        <w:spacing w:after="0" w:line="360" w:lineRule="auto"/>
        <w:jc w:val="both"/>
        <w:rPr>
          <w:rFonts w:eastAsia="Calibri" w:cs="Times New Roman"/>
          <w:bCs/>
          <w:color w:val="767171"/>
          <w:sz w:val="14"/>
          <w:szCs w:val="14"/>
          <w:lang w:val="es-ES"/>
        </w:rPr>
      </w:pPr>
    </w:p>
    <w:p w14:paraId="33FEB6ED" w14:textId="06476353" w:rsidR="006048CF" w:rsidRPr="00D949CB" w:rsidRDefault="006A0EB8" w:rsidP="008C787F">
      <w:pPr>
        <w:tabs>
          <w:tab w:val="left" w:pos="709"/>
        </w:tabs>
        <w:spacing w:after="0" w:line="360" w:lineRule="auto"/>
        <w:jc w:val="both"/>
        <w:rPr>
          <w:rFonts w:eastAsia="Calibri" w:cs="Times New Roman"/>
          <w:color w:val="767171"/>
          <w:szCs w:val="24"/>
          <w:lang w:val="es-ES"/>
        </w:rPr>
      </w:pPr>
      <w:r w:rsidRPr="00D949CB">
        <w:rPr>
          <w:rFonts w:eastAsia="Calibri" w:cs="Times New Roman"/>
          <w:bCs/>
          <w:color w:val="767171"/>
          <w:szCs w:val="24"/>
          <w:lang w:val="es-ES"/>
        </w:rPr>
        <w:t xml:space="preserve">La </w:t>
      </w:r>
      <w:r w:rsidR="006048CF" w:rsidRPr="00D949CB">
        <w:rPr>
          <w:rFonts w:eastAsia="Calibri" w:cs="Times New Roman"/>
          <w:bCs/>
          <w:color w:val="767171"/>
          <w:szCs w:val="24"/>
          <w:lang w:val="es-ES"/>
        </w:rPr>
        <w:t>Dirección de Gabinete</w:t>
      </w:r>
      <w:r w:rsidRPr="00D949CB">
        <w:rPr>
          <w:rFonts w:eastAsia="Calibri" w:cs="Times New Roman"/>
          <w:bCs/>
          <w:color w:val="767171"/>
          <w:szCs w:val="24"/>
          <w:lang w:val="es-ES"/>
        </w:rPr>
        <w:t xml:space="preserve"> </w:t>
      </w:r>
      <w:r w:rsidR="006048CF" w:rsidRPr="00D949CB">
        <w:rPr>
          <w:rFonts w:eastAsia="Calibri" w:cs="Times New Roman"/>
          <w:bCs/>
          <w:color w:val="767171"/>
          <w:szCs w:val="24"/>
          <w:lang w:val="es-ES"/>
        </w:rPr>
        <w:t>desarroll</w:t>
      </w:r>
      <w:r w:rsidRPr="00D949CB">
        <w:rPr>
          <w:rFonts w:eastAsia="Calibri" w:cs="Times New Roman"/>
          <w:bCs/>
          <w:color w:val="767171"/>
          <w:szCs w:val="24"/>
          <w:lang w:val="es-ES"/>
        </w:rPr>
        <w:t>ó</w:t>
      </w:r>
      <w:r w:rsidR="006048CF" w:rsidRPr="00D949CB">
        <w:rPr>
          <w:rFonts w:eastAsia="Calibri" w:cs="Times New Roman"/>
          <w:bCs/>
          <w:color w:val="767171"/>
          <w:szCs w:val="24"/>
          <w:lang w:val="es-ES"/>
        </w:rPr>
        <w:t xml:space="preserve"> de manera periódica, reuniones de seguimiento y coordinación de acciones con las distintas áreas del ministerio, a los fines de procurar la ejecución de las acciones conforme a lo programado. De igual forma, trabajo en la creación de un comité de eventos, como responsable de asegurar eficacia en los eventos internacionales</w:t>
      </w:r>
      <w:r w:rsidR="006048CF" w:rsidRPr="00D949CB">
        <w:rPr>
          <w:rFonts w:eastAsia="Calibri" w:cs="Times New Roman"/>
          <w:color w:val="767171"/>
          <w:szCs w:val="24"/>
          <w:lang w:val="es-ES"/>
        </w:rPr>
        <w:t xml:space="preserve"> y de alto nivel que coordina el ministerio, como parte de su naturaleza.</w:t>
      </w:r>
    </w:p>
    <w:p w14:paraId="13E618A4" w14:textId="77777777" w:rsidR="001037A1" w:rsidRPr="00D949CB" w:rsidRDefault="001037A1" w:rsidP="001037A1">
      <w:pPr>
        <w:tabs>
          <w:tab w:val="left" w:pos="709"/>
        </w:tabs>
        <w:spacing w:after="0" w:line="360" w:lineRule="auto"/>
        <w:jc w:val="both"/>
        <w:rPr>
          <w:rFonts w:eastAsia="Calibri" w:cs="Times New Roman"/>
          <w:bCs/>
          <w:color w:val="767171"/>
          <w:sz w:val="14"/>
          <w:szCs w:val="14"/>
          <w:lang w:val="es-ES"/>
        </w:rPr>
      </w:pPr>
    </w:p>
    <w:p w14:paraId="208F394D" w14:textId="1E8DF6B0" w:rsidR="001037A1" w:rsidRPr="00D949CB" w:rsidRDefault="001037A1" w:rsidP="001037A1">
      <w:pPr>
        <w:tabs>
          <w:tab w:val="left" w:pos="709"/>
        </w:tabs>
        <w:spacing w:after="0" w:line="360" w:lineRule="auto"/>
        <w:jc w:val="both"/>
        <w:rPr>
          <w:rFonts w:eastAsia="Calibri" w:cs="Times New Roman"/>
          <w:bCs/>
          <w:color w:val="767171"/>
          <w:szCs w:val="24"/>
          <w:lang w:val="es-ES"/>
        </w:rPr>
      </w:pPr>
      <w:r w:rsidRPr="00D949CB">
        <w:rPr>
          <w:rFonts w:eastAsia="Calibri" w:cs="Times New Roman"/>
          <w:bCs/>
          <w:color w:val="767171"/>
          <w:szCs w:val="24"/>
          <w:lang w:val="es-ES"/>
        </w:rPr>
        <w:t>Una de</w:t>
      </w:r>
      <w:r w:rsidR="00353BC8" w:rsidRPr="00D949CB">
        <w:rPr>
          <w:rFonts w:eastAsia="Calibri" w:cs="Times New Roman"/>
          <w:bCs/>
          <w:color w:val="767171"/>
          <w:szCs w:val="24"/>
          <w:lang w:val="es-ES"/>
        </w:rPr>
        <w:t xml:space="preserve"> las</w:t>
      </w:r>
      <w:r w:rsidRPr="00D949CB">
        <w:rPr>
          <w:rFonts w:eastAsia="Calibri" w:cs="Times New Roman"/>
          <w:bCs/>
          <w:color w:val="767171"/>
          <w:szCs w:val="24"/>
          <w:lang w:val="es-ES"/>
        </w:rPr>
        <w:t xml:space="preserve"> </w:t>
      </w:r>
      <w:r w:rsidR="001B3C68" w:rsidRPr="00D949CB">
        <w:rPr>
          <w:rFonts w:eastAsia="Calibri" w:cs="Times New Roman"/>
          <w:bCs/>
          <w:color w:val="767171"/>
          <w:szCs w:val="24"/>
          <w:lang w:val="es-ES"/>
        </w:rPr>
        <w:t xml:space="preserve">acciones </w:t>
      </w:r>
      <w:r w:rsidRPr="00D949CB">
        <w:rPr>
          <w:rFonts w:eastAsia="Calibri" w:cs="Times New Roman"/>
          <w:bCs/>
          <w:color w:val="767171"/>
          <w:szCs w:val="24"/>
          <w:lang w:val="es-ES"/>
        </w:rPr>
        <w:t xml:space="preserve">más relevantes encaminadas por esta </w:t>
      </w:r>
      <w:r w:rsidR="003615F1" w:rsidRPr="00D949CB">
        <w:rPr>
          <w:rFonts w:eastAsia="Calibri" w:cs="Times New Roman"/>
          <w:bCs/>
          <w:color w:val="767171"/>
          <w:szCs w:val="24"/>
          <w:lang w:val="es-ES"/>
        </w:rPr>
        <w:t xml:space="preserve">unidad, </w:t>
      </w:r>
      <w:r w:rsidRPr="00D949CB">
        <w:rPr>
          <w:rFonts w:eastAsia="Calibri" w:cs="Times New Roman"/>
          <w:bCs/>
          <w:color w:val="767171"/>
          <w:szCs w:val="24"/>
          <w:lang w:val="es-ES"/>
        </w:rPr>
        <w:t xml:space="preserve">ha sido investigación realizada sobre los compromisos país con ciudadanos de otros Estados, como es el caso de la compensación Inmigrantes japoneses, siendo este uno de los mayores hitos de esta dirección, el cual consistió en coordinar la búsqueda de una solución para los inmigrantes agrícolas japoneses que llegaron a </w:t>
      </w:r>
      <w:r w:rsidRPr="00D949CB">
        <w:rPr>
          <w:rFonts w:eastAsia="Calibri" w:cs="Times New Roman"/>
          <w:bCs/>
          <w:color w:val="767171"/>
          <w:szCs w:val="24"/>
          <w:lang w:val="es-ES"/>
        </w:rPr>
        <w:lastRenderedPageBreak/>
        <w:t xml:space="preserve">República Dominicana entre los años de 1956 a 1959, con la promesa de que recibirían parcelas de parte del gobierno dominicano, compromiso fue cumplido 65 años después, por la firme decisión del señor Presidente Luis </w:t>
      </w:r>
      <w:proofErr w:type="spellStart"/>
      <w:r w:rsidRPr="00D949CB">
        <w:rPr>
          <w:rFonts w:eastAsia="Calibri" w:cs="Times New Roman"/>
          <w:bCs/>
          <w:color w:val="767171"/>
          <w:szCs w:val="24"/>
          <w:lang w:val="es-ES"/>
        </w:rPr>
        <w:t>Abinader</w:t>
      </w:r>
      <w:proofErr w:type="spellEnd"/>
      <w:r w:rsidRPr="00D949CB">
        <w:rPr>
          <w:rFonts w:eastAsia="Calibri" w:cs="Times New Roman"/>
          <w:bCs/>
          <w:color w:val="767171"/>
          <w:szCs w:val="24"/>
          <w:lang w:val="es-ES"/>
        </w:rPr>
        <w:t>.</w:t>
      </w:r>
      <w:r w:rsidR="001B3C68" w:rsidRPr="00D949CB">
        <w:rPr>
          <w:rFonts w:eastAsia="Calibri" w:cs="Times New Roman"/>
          <w:bCs/>
          <w:color w:val="767171"/>
          <w:szCs w:val="24"/>
          <w:lang w:val="es-ES"/>
        </w:rPr>
        <w:t xml:space="preserve"> </w:t>
      </w:r>
      <w:r w:rsidRPr="00D949CB">
        <w:rPr>
          <w:rFonts w:eastAsia="Calibri" w:cs="Times New Roman"/>
          <w:bCs/>
          <w:color w:val="767171"/>
          <w:szCs w:val="24"/>
          <w:lang w:val="es-ES"/>
        </w:rPr>
        <w:t>Este esfuerzo, conllevó a poder identificar a 45 familias con reclamos pendientes, a los cuales el gobierno se comprometió a otorgarles una compensación de RD$8.4 millones por familia, a través del decreto 642-21, culminando con esto un histórico reclamo de 65 años. A la fecha, varias familias ya han recibido el pago correspondiente.</w:t>
      </w:r>
    </w:p>
    <w:p w14:paraId="33B0E54E" w14:textId="03EB9321" w:rsidR="00DB39BA" w:rsidRPr="00D949CB" w:rsidRDefault="006048CF" w:rsidP="00FA3E67">
      <w:pPr>
        <w:tabs>
          <w:tab w:val="left" w:pos="709"/>
        </w:tabs>
        <w:spacing w:after="0" w:line="360" w:lineRule="auto"/>
        <w:jc w:val="both"/>
        <w:rPr>
          <w:rFonts w:eastAsia="Calibri" w:cs="Times New Roman"/>
          <w:color w:val="767171"/>
          <w:sz w:val="10"/>
          <w:szCs w:val="10"/>
          <w:lang w:val="es-DO"/>
        </w:rPr>
      </w:pPr>
      <w:r w:rsidRPr="00D949CB">
        <w:rPr>
          <w:rFonts w:eastAsia="Calibri" w:cs="Times New Roman"/>
          <w:color w:val="767171"/>
          <w:szCs w:val="24"/>
          <w:lang w:val="es-ES"/>
        </w:rPr>
        <w:t xml:space="preserve"> </w:t>
      </w:r>
    </w:p>
    <w:p w14:paraId="556CDE9B" w14:textId="77777777" w:rsidR="00452B53" w:rsidRDefault="00452B53" w:rsidP="006865E8">
      <w:pPr>
        <w:spacing w:after="0" w:line="360" w:lineRule="auto"/>
        <w:jc w:val="both"/>
        <w:rPr>
          <w:rFonts w:eastAsia="Calibri" w:cs="Times New Roman"/>
          <w:color w:val="767171"/>
          <w:szCs w:val="24"/>
          <w:lang w:val="es-DO"/>
        </w:rPr>
      </w:pPr>
    </w:p>
    <w:p w14:paraId="57985A81" w14:textId="36221ADA" w:rsidR="006865E8" w:rsidRPr="00D949CB" w:rsidRDefault="006865E8" w:rsidP="006865E8">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A través de la Dirección de Ceremonial de Estado y Protocolo, fueron elaboradas un total de noventa y ocho (98) Cartas Credenciales para ser presentadas por </w:t>
      </w:r>
      <w:r w:rsidR="007824B8" w:rsidRPr="00D949CB">
        <w:rPr>
          <w:rFonts w:eastAsia="Calibri" w:cs="Times New Roman"/>
          <w:color w:val="767171"/>
          <w:szCs w:val="24"/>
          <w:lang w:val="es-DO"/>
        </w:rPr>
        <w:t>funcionarios designados por el gobierno dominicano en otros Estados</w:t>
      </w:r>
      <w:r w:rsidRPr="00D949CB">
        <w:rPr>
          <w:rFonts w:eastAsia="Calibri" w:cs="Times New Roman"/>
          <w:color w:val="767171"/>
          <w:szCs w:val="24"/>
          <w:lang w:val="es-DO"/>
        </w:rPr>
        <w:t>, para representar al país en misiones bilaterales, multilaterales y consulares.</w:t>
      </w:r>
    </w:p>
    <w:p w14:paraId="3A9FED1F" w14:textId="77777777" w:rsidR="00FA3E67" w:rsidRPr="00D949CB" w:rsidRDefault="00FA3E67" w:rsidP="006865E8">
      <w:pPr>
        <w:spacing w:line="360" w:lineRule="auto"/>
        <w:jc w:val="both"/>
        <w:rPr>
          <w:rFonts w:eastAsia="Calibri" w:cs="Times New Roman"/>
          <w:color w:val="767171"/>
          <w:sz w:val="4"/>
          <w:szCs w:val="4"/>
          <w:lang w:val="es-DO"/>
        </w:rPr>
      </w:pPr>
    </w:p>
    <w:p w14:paraId="69D04F95" w14:textId="77777777" w:rsidR="00452B53" w:rsidRDefault="00452B53" w:rsidP="006865E8">
      <w:pPr>
        <w:spacing w:line="360" w:lineRule="auto"/>
        <w:jc w:val="both"/>
        <w:rPr>
          <w:rFonts w:eastAsia="Calibri" w:cs="Times New Roman"/>
          <w:color w:val="767171"/>
          <w:szCs w:val="24"/>
          <w:lang w:val="es-DO"/>
        </w:rPr>
      </w:pPr>
    </w:p>
    <w:p w14:paraId="229AD820" w14:textId="4CA4D01A" w:rsidR="006865E8" w:rsidRPr="00D949CB" w:rsidRDefault="006865E8" w:rsidP="006865E8">
      <w:pPr>
        <w:spacing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Fueron analizadas y evaluadas un total de mil quinientas cincuenta y cinco (1,555) solicitudes de exoneraciones, realizadas por el Cuerpo Diplomático y los Organismos Internacionales </w:t>
      </w:r>
      <w:r w:rsidR="002A3D8B" w:rsidRPr="00D949CB">
        <w:rPr>
          <w:rFonts w:eastAsia="Calibri" w:cs="Times New Roman"/>
          <w:color w:val="767171"/>
          <w:szCs w:val="24"/>
          <w:lang w:val="es-DO"/>
        </w:rPr>
        <w:t>acreditados ante el gobierno dominicano,</w:t>
      </w:r>
      <w:r w:rsidRPr="00D949CB">
        <w:rPr>
          <w:rFonts w:eastAsia="Calibri" w:cs="Times New Roman"/>
          <w:color w:val="767171"/>
          <w:szCs w:val="24"/>
          <w:lang w:val="es-DO"/>
        </w:rPr>
        <w:t xml:space="preserve"> las cuales fueron gestionadas ante las instituciones gubernamentales correspondientes, así como las aprobaciones en el VUCE. Es importante mencionar que, durante este año, se han emitido ciento noventa y siete (197) </w:t>
      </w:r>
      <w:proofErr w:type="gramStart"/>
      <w:r w:rsidRPr="00D949CB">
        <w:rPr>
          <w:rFonts w:eastAsia="Calibri" w:cs="Times New Roman"/>
          <w:color w:val="767171"/>
          <w:szCs w:val="24"/>
          <w:lang w:val="es-DO"/>
        </w:rPr>
        <w:t>carnets</w:t>
      </w:r>
      <w:proofErr w:type="gramEnd"/>
      <w:r w:rsidRPr="00D949CB">
        <w:rPr>
          <w:rFonts w:eastAsia="Calibri" w:cs="Times New Roman"/>
          <w:color w:val="767171"/>
          <w:szCs w:val="24"/>
          <w:lang w:val="es-DO"/>
        </w:rPr>
        <w:t xml:space="preserve"> de identificación para funcionarios acreditados ante el gobierno dominicano.</w:t>
      </w:r>
    </w:p>
    <w:p w14:paraId="2962173F" w14:textId="77777777" w:rsidR="006865E8" w:rsidRPr="00D949CB" w:rsidRDefault="006865E8" w:rsidP="006865E8">
      <w:pPr>
        <w:spacing w:after="0" w:line="360" w:lineRule="auto"/>
        <w:jc w:val="both"/>
        <w:rPr>
          <w:rFonts w:eastAsia="Calibri" w:cs="Times New Roman"/>
          <w:color w:val="767171"/>
          <w:sz w:val="2"/>
          <w:szCs w:val="2"/>
          <w:lang w:val="es-DO"/>
        </w:rPr>
      </w:pPr>
    </w:p>
    <w:p w14:paraId="027C59C2" w14:textId="77777777" w:rsidR="00452B53" w:rsidRDefault="00452B53" w:rsidP="006865E8">
      <w:pPr>
        <w:spacing w:after="0" w:line="360" w:lineRule="auto"/>
        <w:jc w:val="both"/>
        <w:rPr>
          <w:rFonts w:eastAsia="Calibri" w:cs="Times New Roman"/>
          <w:color w:val="767171"/>
          <w:szCs w:val="24"/>
          <w:lang w:val="es-DO"/>
        </w:rPr>
      </w:pPr>
    </w:p>
    <w:p w14:paraId="33229AA3" w14:textId="7789F4AC" w:rsidR="006865E8" w:rsidRPr="00D949CB" w:rsidRDefault="006865E8" w:rsidP="006865E8">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De igual forma, se destaca la coordinación realizada a través de los organismos castrenses de nuestro país, para ofrecer todas las cortesías para la alta investidura de dignatarios que nos visitan, en aras de fortalecer las relaciones bilaterales y multilaterales, así como, la entrega de condecoraciones a diversas personalidades, entre ellos:</w:t>
      </w:r>
    </w:p>
    <w:p w14:paraId="1F537280" w14:textId="77777777" w:rsidR="006A0EB8" w:rsidRPr="00D949CB" w:rsidRDefault="006A0EB8" w:rsidP="006865E8">
      <w:pPr>
        <w:spacing w:after="0" w:line="360" w:lineRule="auto"/>
        <w:jc w:val="both"/>
        <w:rPr>
          <w:rFonts w:eastAsia="Calibri" w:cs="Times New Roman"/>
          <w:color w:val="767171"/>
          <w:szCs w:val="24"/>
          <w:lang w:val="es-DO"/>
        </w:rPr>
      </w:pPr>
    </w:p>
    <w:tbl>
      <w:tblPr>
        <w:tblW w:w="7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63"/>
        <w:gridCol w:w="2830"/>
      </w:tblGrid>
      <w:tr w:rsidR="00D949CB" w:rsidRPr="00452B53" w14:paraId="114F3100" w14:textId="77777777" w:rsidTr="00452B53">
        <w:trPr>
          <w:trHeight w:val="376"/>
          <w:tblHeader/>
        </w:trPr>
        <w:tc>
          <w:tcPr>
            <w:tcW w:w="5063" w:type="dxa"/>
            <w:tcBorders>
              <w:top w:val="single" w:sz="4" w:space="0" w:color="auto"/>
              <w:left w:val="nil"/>
              <w:bottom w:val="single" w:sz="4" w:space="0" w:color="auto"/>
              <w:right w:val="nil"/>
            </w:tcBorders>
            <w:shd w:val="clear" w:color="auto" w:fill="002060"/>
            <w:noWrap/>
            <w:vAlign w:val="center"/>
            <w:hideMark/>
          </w:tcPr>
          <w:p w14:paraId="1DCCB012" w14:textId="77777777" w:rsidR="007C1249" w:rsidRPr="00452B53" w:rsidRDefault="007C1249" w:rsidP="007C1249">
            <w:pPr>
              <w:spacing w:after="0" w:line="360" w:lineRule="auto"/>
              <w:jc w:val="center"/>
              <w:rPr>
                <w:rFonts w:eastAsia="Calibri" w:cs="Times New Roman"/>
                <w:b/>
                <w:color w:val="767171"/>
                <w:szCs w:val="24"/>
                <w:lang w:val="es-DO"/>
              </w:rPr>
            </w:pPr>
            <w:r w:rsidRPr="00452B53">
              <w:rPr>
                <w:rFonts w:eastAsia="Calibri" w:cs="Times New Roman"/>
                <w:b/>
                <w:color w:val="767171"/>
                <w:szCs w:val="24"/>
                <w:lang w:val="es-DO"/>
              </w:rPr>
              <w:lastRenderedPageBreak/>
              <w:t>Condecorado</w:t>
            </w:r>
          </w:p>
        </w:tc>
        <w:tc>
          <w:tcPr>
            <w:tcW w:w="2830" w:type="dxa"/>
            <w:tcBorders>
              <w:top w:val="single" w:sz="4" w:space="0" w:color="auto"/>
              <w:left w:val="nil"/>
              <w:bottom w:val="single" w:sz="4" w:space="0" w:color="auto"/>
              <w:right w:val="nil"/>
            </w:tcBorders>
            <w:shd w:val="clear" w:color="auto" w:fill="002060"/>
            <w:noWrap/>
            <w:vAlign w:val="center"/>
            <w:hideMark/>
          </w:tcPr>
          <w:p w14:paraId="508B7688" w14:textId="77777777" w:rsidR="007C1249" w:rsidRPr="00452B53" w:rsidRDefault="007C1249" w:rsidP="007C1249">
            <w:pPr>
              <w:spacing w:after="0" w:line="360" w:lineRule="auto"/>
              <w:jc w:val="center"/>
              <w:rPr>
                <w:rFonts w:eastAsia="Calibri" w:cs="Times New Roman"/>
                <w:b/>
                <w:color w:val="767171"/>
                <w:szCs w:val="24"/>
                <w:lang w:val="es-DO"/>
              </w:rPr>
            </w:pPr>
            <w:r w:rsidRPr="00452B53">
              <w:rPr>
                <w:rFonts w:eastAsia="Calibri" w:cs="Times New Roman"/>
                <w:b/>
                <w:color w:val="767171"/>
                <w:szCs w:val="24"/>
                <w:lang w:val="es-DO"/>
              </w:rPr>
              <w:t>Razón y Modalidad</w:t>
            </w:r>
          </w:p>
        </w:tc>
      </w:tr>
      <w:tr w:rsidR="00D949CB" w:rsidRPr="00452B53" w14:paraId="50DE421B" w14:textId="77777777" w:rsidTr="00D949CB">
        <w:trPr>
          <w:trHeight w:val="376"/>
        </w:trPr>
        <w:tc>
          <w:tcPr>
            <w:tcW w:w="5063" w:type="dxa"/>
            <w:tcBorders>
              <w:top w:val="single" w:sz="4" w:space="0" w:color="auto"/>
              <w:left w:val="nil"/>
              <w:bottom w:val="single" w:sz="4" w:space="0" w:color="auto"/>
              <w:right w:val="nil"/>
            </w:tcBorders>
            <w:shd w:val="clear" w:color="auto" w:fill="FFFFFF"/>
            <w:noWrap/>
            <w:vAlign w:val="center"/>
          </w:tcPr>
          <w:p w14:paraId="26178E90" w14:textId="77777777" w:rsidR="007C1249" w:rsidRPr="00452B53" w:rsidRDefault="007C1249" w:rsidP="007C1249">
            <w:pPr>
              <w:numPr>
                <w:ilvl w:val="0"/>
                <w:numId w:val="74"/>
              </w:numPr>
              <w:spacing w:after="0" w:line="360" w:lineRule="auto"/>
              <w:contextualSpacing/>
              <w:rPr>
                <w:rFonts w:ascii="Calibri" w:eastAsia="Times New Roman" w:hAnsi="Calibri" w:cs="Calibri"/>
                <w:color w:val="767171"/>
                <w:szCs w:val="24"/>
                <w:lang w:val="es-ES" w:eastAsia="es-ES"/>
              </w:rPr>
            </w:pPr>
            <w:r w:rsidRPr="00452B53">
              <w:rPr>
                <w:rFonts w:eastAsia="Calibri" w:cs="Times New Roman"/>
                <w:color w:val="767171"/>
                <w:szCs w:val="24"/>
                <w:lang w:val="es-DO"/>
              </w:rPr>
              <w:t xml:space="preserve">Su Excelencia Zakaria El </w:t>
            </w:r>
            <w:proofErr w:type="spellStart"/>
            <w:r w:rsidRPr="00452B53">
              <w:rPr>
                <w:rFonts w:eastAsia="Calibri" w:cs="Times New Roman"/>
                <w:color w:val="767171"/>
                <w:szCs w:val="24"/>
                <w:lang w:val="es-DO"/>
              </w:rPr>
              <w:t>Goumiri</w:t>
            </w:r>
            <w:proofErr w:type="spellEnd"/>
            <w:r w:rsidRPr="00452B53">
              <w:rPr>
                <w:rFonts w:eastAsia="Calibri" w:cs="Times New Roman"/>
                <w:color w:val="767171"/>
                <w:szCs w:val="24"/>
                <w:lang w:val="es-DO"/>
              </w:rPr>
              <w:t>, Embajador del Reino de Marruecos.</w:t>
            </w:r>
          </w:p>
        </w:tc>
        <w:tc>
          <w:tcPr>
            <w:tcW w:w="2830" w:type="dxa"/>
            <w:tcBorders>
              <w:top w:val="single" w:sz="4" w:space="0" w:color="auto"/>
              <w:left w:val="nil"/>
              <w:bottom w:val="single" w:sz="4" w:space="0" w:color="auto"/>
              <w:right w:val="nil"/>
            </w:tcBorders>
            <w:shd w:val="clear" w:color="auto" w:fill="FFFFFF"/>
            <w:noWrap/>
            <w:vAlign w:val="center"/>
          </w:tcPr>
          <w:p w14:paraId="70C501AD" w14:textId="77777777" w:rsidR="007C1249" w:rsidRPr="00452B53" w:rsidRDefault="007C1249" w:rsidP="007C1249">
            <w:pPr>
              <w:numPr>
                <w:ilvl w:val="0"/>
                <w:numId w:val="74"/>
              </w:numPr>
              <w:spacing w:after="0" w:line="360" w:lineRule="auto"/>
              <w:contextualSpacing/>
              <w:rPr>
                <w:rFonts w:ascii="Calibri" w:eastAsia="Times New Roman" w:hAnsi="Calibri" w:cs="Calibri"/>
                <w:color w:val="767171"/>
                <w:szCs w:val="24"/>
                <w:lang w:val="es-ES" w:eastAsia="es-ES"/>
              </w:rPr>
            </w:pPr>
            <w:r w:rsidRPr="00452B53">
              <w:rPr>
                <w:rFonts w:eastAsia="Calibri" w:cs="Times New Roman"/>
                <w:color w:val="767171"/>
                <w:szCs w:val="24"/>
                <w:lang w:val="es-DO"/>
              </w:rPr>
              <w:t>Termino de misión / Presencial</w:t>
            </w:r>
          </w:p>
        </w:tc>
      </w:tr>
      <w:tr w:rsidR="00D949CB" w:rsidRPr="00452B53" w14:paraId="49C30A40" w14:textId="77777777" w:rsidTr="00D949CB">
        <w:trPr>
          <w:trHeight w:val="579"/>
        </w:trPr>
        <w:tc>
          <w:tcPr>
            <w:tcW w:w="5063" w:type="dxa"/>
            <w:tcBorders>
              <w:top w:val="single" w:sz="4" w:space="0" w:color="auto"/>
              <w:left w:val="nil"/>
              <w:bottom w:val="single" w:sz="4" w:space="0" w:color="auto"/>
              <w:right w:val="nil"/>
            </w:tcBorders>
            <w:shd w:val="clear" w:color="auto" w:fill="FFFFFF"/>
            <w:noWrap/>
            <w:vAlign w:val="center"/>
          </w:tcPr>
          <w:p w14:paraId="799AF42D" w14:textId="77777777" w:rsidR="007C1249" w:rsidRPr="00452B53" w:rsidRDefault="007C1249" w:rsidP="007C1249">
            <w:pPr>
              <w:numPr>
                <w:ilvl w:val="0"/>
                <w:numId w:val="74"/>
              </w:numPr>
              <w:spacing w:after="0" w:line="240" w:lineRule="auto"/>
              <w:contextualSpacing/>
              <w:rPr>
                <w:rFonts w:eastAsia="Calibri" w:cs="Times New Roman"/>
                <w:color w:val="767171"/>
                <w:szCs w:val="24"/>
                <w:lang w:val="es-DO"/>
              </w:rPr>
            </w:pPr>
            <w:r w:rsidRPr="00452B53">
              <w:rPr>
                <w:rFonts w:eastAsia="Calibri" w:cs="Times New Roman"/>
                <w:color w:val="767171"/>
                <w:szCs w:val="24"/>
                <w:lang w:val="es-DO"/>
              </w:rPr>
              <w:t xml:space="preserve">Su Excelencia Rudy </w:t>
            </w:r>
            <w:proofErr w:type="spellStart"/>
            <w:r w:rsidRPr="00452B53">
              <w:rPr>
                <w:rFonts w:eastAsia="Calibri" w:cs="Times New Roman"/>
                <w:color w:val="767171"/>
                <w:szCs w:val="24"/>
                <w:lang w:val="es-DO"/>
              </w:rPr>
              <w:t>Coxaj</w:t>
            </w:r>
            <w:proofErr w:type="spellEnd"/>
            <w:r w:rsidRPr="00452B53">
              <w:rPr>
                <w:rFonts w:eastAsia="Calibri" w:cs="Times New Roman"/>
                <w:color w:val="767171"/>
                <w:szCs w:val="24"/>
                <w:lang w:val="es-DO"/>
              </w:rPr>
              <w:t>, Embajador de la República de Guatemala</w:t>
            </w:r>
          </w:p>
        </w:tc>
        <w:tc>
          <w:tcPr>
            <w:tcW w:w="2830" w:type="dxa"/>
            <w:tcBorders>
              <w:top w:val="single" w:sz="4" w:space="0" w:color="auto"/>
              <w:left w:val="nil"/>
              <w:bottom w:val="single" w:sz="4" w:space="0" w:color="auto"/>
              <w:right w:val="nil"/>
            </w:tcBorders>
            <w:shd w:val="clear" w:color="auto" w:fill="FFFFFF"/>
            <w:noWrap/>
            <w:vAlign w:val="center"/>
          </w:tcPr>
          <w:p w14:paraId="4896518B" w14:textId="77777777" w:rsidR="007C1249" w:rsidRPr="00452B53" w:rsidRDefault="007C1249" w:rsidP="007C1249">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Termino de misión / Presencial</w:t>
            </w:r>
          </w:p>
        </w:tc>
      </w:tr>
      <w:tr w:rsidR="00D949CB" w:rsidRPr="00452B53" w14:paraId="5442860C" w14:textId="77777777" w:rsidTr="00D949CB">
        <w:trPr>
          <w:trHeight w:val="376"/>
        </w:trPr>
        <w:tc>
          <w:tcPr>
            <w:tcW w:w="5063" w:type="dxa"/>
            <w:tcBorders>
              <w:top w:val="single" w:sz="4" w:space="0" w:color="auto"/>
              <w:left w:val="nil"/>
              <w:bottom w:val="single" w:sz="4" w:space="0" w:color="auto"/>
              <w:right w:val="nil"/>
            </w:tcBorders>
            <w:shd w:val="clear" w:color="auto" w:fill="FFFFFF"/>
            <w:noWrap/>
            <w:vAlign w:val="center"/>
          </w:tcPr>
          <w:p w14:paraId="5A6D2166" w14:textId="77777777" w:rsidR="007C1249" w:rsidRPr="00452B53" w:rsidRDefault="007C1249" w:rsidP="007C1249">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 xml:space="preserve">Su Excelencia Ivan Duque, </w:t>
            </w:r>
            <w:proofErr w:type="gramStart"/>
            <w:r w:rsidRPr="00452B53">
              <w:rPr>
                <w:rFonts w:eastAsia="Calibri" w:cs="Times New Roman"/>
                <w:color w:val="767171"/>
                <w:szCs w:val="24"/>
                <w:lang w:val="es-DO"/>
              </w:rPr>
              <w:t>Presidente</w:t>
            </w:r>
            <w:proofErr w:type="gramEnd"/>
            <w:r w:rsidRPr="00452B53">
              <w:rPr>
                <w:rFonts w:eastAsia="Calibri" w:cs="Times New Roman"/>
                <w:color w:val="767171"/>
                <w:szCs w:val="24"/>
                <w:lang w:val="es-DO"/>
              </w:rPr>
              <w:t xml:space="preserve"> de la República Colombia </w:t>
            </w:r>
          </w:p>
        </w:tc>
        <w:tc>
          <w:tcPr>
            <w:tcW w:w="2830" w:type="dxa"/>
            <w:tcBorders>
              <w:top w:val="single" w:sz="4" w:space="0" w:color="auto"/>
              <w:left w:val="nil"/>
              <w:bottom w:val="single" w:sz="4" w:space="0" w:color="auto"/>
              <w:right w:val="nil"/>
            </w:tcBorders>
            <w:shd w:val="clear" w:color="auto" w:fill="FFFFFF"/>
            <w:noWrap/>
            <w:vAlign w:val="center"/>
          </w:tcPr>
          <w:p w14:paraId="27A73254" w14:textId="77777777" w:rsidR="007C1249" w:rsidRPr="00452B53" w:rsidRDefault="007C1249" w:rsidP="007C1249">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Visita oficial / presencial</w:t>
            </w:r>
          </w:p>
        </w:tc>
      </w:tr>
      <w:tr w:rsidR="00D949CB" w:rsidRPr="00452B53" w14:paraId="0349706F" w14:textId="77777777" w:rsidTr="00D949CB">
        <w:trPr>
          <w:trHeight w:val="376"/>
        </w:trPr>
        <w:tc>
          <w:tcPr>
            <w:tcW w:w="5063" w:type="dxa"/>
            <w:tcBorders>
              <w:top w:val="single" w:sz="4" w:space="0" w:color="auto"/>
              <w:left w:val="nil"/>
              <w:bottom w:val="single" w:sz="4" w:space="0" w:color="auto"/>
              <w:right w:val="nil"/>
            </w:tcBorders>
            <w:shd w:val="clear" w:color="auto" w:fill="FFFFFF"/>
            <w:noWrap/>
            <w:vAlign w:val="center"/>
          </w:tcPr>
          <w:p w14:paraId="171D69C8" w14:textId="77777777" w:rsidR="007C1249" w:rsidRPr="00452B53" w:rsidRDefault="007C1249" w:rsidP="007C1249">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 xml:space="preserve">Su Excelencia Carlos Peñafiel, Embajador de los Estados Unidos Mexicanos. </w:t>
            </w:r>
          </w:p>
        </w:tc>
        <w:tc>
          <w:tcPr>
            <w:tcW w:w="2830" w:type="dxa"/>
            <w:tcBorders>
              <w:top w:val="single" w:sz="4" w:space="0" w:color="auto"/>
              <w:left w:val="nil"/>
              <w:bottom w:val="single" w:sz="4" w:space="0" w:color="auto"/>
              <w:right w:val="nil"/>
            </w:tcBorders>
            <w:shd w:val="clear" w:color="auto" w:fill="FFFFFF"/>
            <w:noWrap/>
            <w:vAlign w:val="center"/>
          </w:tcPr>
          <w:p w14:paraId="5E6FD4F4" w14:textId="77777777" w:rsidR="007C1249" w:rsidRPr="00452B53" w:rsidRDefault="007C1249" w:rsidP="007C1249">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 xml:space="preserve">Termino de Misión / presencial  </w:t>
            </w:r>
          </w:p>
        </w:tc>
      </w:tr>
      <w:tr w:rsidR="00D949CB" w:rsidRPr="00452B53" w14:paraId="6E0DB846" w14:textId="77777777" w:rsidTr="00D949CB">
        <w:trPr>
          <w:trHeight w:val="376"/>
        </w:trPr>
        <w:tc>
          <w:tcPr>
            <w:tcW w:w="5063" w:type="dxa"/>
            <w:tcBorders>
              <w:top w:val="single" w:sz="4" w:space="0" w:color="auto"/>
              <w:left w:val="nil"/>
              <w:bottom w:val="single" w:sz="4" w:space="0" w:color="auto"/>
              <w:right w:val="nil"/>
            </w:tcBorders>
            <w:shd w:val="clear" w:color="auto" w:fill="FFFFFF"/>
            <w:noWrap/>
            <w:vAlign w:val="center"/>
          </w:tcPr>
          <w:p w14:paraId="336AF2FE" w14:textId="77777777" w:rsidR="007C1249" w:rsidRPr="00452B53" w:rsidRDefault="007C1249" w:rsidP="00D949CB">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 xml:space="preserve">Su Excelencia </w:t>
            </w:r>
            <w:proofErr w:type="spellStart"/>
            <w:r w:rsidRPr="00452B53">
              <w:rPr>
                <w:rFonts w:eastAsia="Calibri" w:cs="Times New Roman"/>
                <w:color w:val="767171"/>
                <w:szCs w:val="24"/>
                <w:lang w:val="es-DO"/>
              </w:rPr>
              <w:t>Adulla</w:t>
            </w:r>
            <w:proofErr w:type="spellEnd"/>
            <w:r w:rsidRPr="00452B53">
              <w:rPr>
                <w:rFonts w:eastAsia="Calibri" w:cs="Times New Roman"/>
                <w:color w:val="767171"/>
                <w:szCs w:val="24"/>
                <w:lang w:val="es-DO"/>
              </w:rPr>
              <w:t xml:space="preserve"> </w:t>
            </w:r>
            <w:proofErr w:type="spellStart"/>
            <w:r w:rsidRPr="00452B53">
              <w:rPr>
                <w:rFonts w:eastAsia="Calibri" w:cs="Times New Roman"/>
                <w:color w:val="767171"/>
                <w:szCs w:val="24"/>
                <w:lang w:val="es-DO"/>
              </w:rPr>
              <w:t>Shaid</w:t>
            </w:r>
            <w:proofErr w:type="spellEnd"/>
            <w:r w:rsidRPr="00452B53">
              <w:rPr>
                <w:rFonts w:eastAsia="Calibri" w:cs="Times New Roman"/>
                <w:color w:val="767171"/>
                <w:szCs w:val="24"/>
                <w:lang w:val="es-DO"/>
              </w:rPr>
              <w:t xml:space="preserve">, </w:t>
            </w:r>
            <w:proofErr w:type="gramStart"/>
            <w:r w:rsidRPr="00452B53">
              <w:rPr>
                <w:rFonts w:eastAsia="Calibri" w:cs="Times New Roman"/>
                <w:color w:val="767171"/>
                <w:szCs w:val="24"/>
                <w:lang w:val="es-DO"/>
              </w:rPr>
              <w:t>Presidente</w:t>
            </w:r>
            <w:proofErr w:type="gramEnd"/>
            <w:r w:rsidRPr="00452B53">
              <w:rPr>
                <w:rFonts w:eastAsia="Calibri" w:cs="Times New Roman"/>
                <w:color w:val="767171"/>
                <w:szCs w:val="24"/>
                <w:lang w:val="es-DO"/>
              </w:rPr>
              <w:t xml:space="preserve"> de la Asamblea General de las Naciones Unidas y Ministro de Relaciones Exteriores de Maldivas</w:t>
            </w:r>
          </w:p>
        </w:tc>
        <w:tc>
          <w:tcPr>
            <w:tcW w:w="2830" w:type="dxa"/>
            <w:tcBorders>
              <w:top w:val="single" w:sz="4" w:space="0" w:color="auto"/>
              <w:left w:val="nil"/>
              <w:bottom w:val="single" w:sz="4" w:space="0" w:color="auto"/>
              <w:right w:val="nil"/>
            </w:tcBorders>
            <w:shd w:val="clear" w:color="auto" w:fill="FFFFFF"/>
            <w:noWrap/>
            <w:vAlign w:val="center"/>
          </w:tcPr>
          <w:p w14:paraId="28F8DB9C" w14:textId="77777777" w:rsidR="007C1249" w:rsidRPr="00452B53" w:rsidRDefault="007C1249" w:rsidP="007C1249">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 xml:space="preserve">Visita Oficial / presencial </w:t>
            </w:r>
          </w:p>
        </w:tc>
      </w:tr>
      <w:tr w:rsidR="00D949CB" w:rsidRPr="00452B53" w14:paraId="06497487" w14:textId="77777777" w:rsidTr="00D949CB">
        <w:trPr>
          <w:trHeight w:val="376"/>
        </w:trPr>
        <w:tc>
          <w:tcPr>
            <w:tcW w:w="5063" w:type="dxa"/>
            <w:tcBorders>
              <w:top w:val="single" w:sz="4" w:space="0" w:color="auto"/>
              <w:left w:val="nil"/>
              <w:bottom w:val="single" w:sz="4" w:space="0" w:color="auto"/>
              <w:right w:val="nil"/>
            </w:tcBorders>
            <w:shd w:val="clear" w:color="auto" w:fill="FFFFFF"/>
            <w:noWrap/>
            <w:vAlign w:val="center"/>
          </w:tcPr>
          <w:p w14:paraId="1F635602" w14:textId="77777777" w:rsidR="007C1249" w:rsidRPr="00452B53" w:rsidRDefault="007C1249" w:rsidP="007C1249">
            <w:pPr>
              <w:numPr>
                <w:ilvl w:val="0"/>
                <w:numId w:val="74"/>
              </w:numPr>
              <w:spacing w:after="0" w:line="240" w:lineRule="auto"/>
              <w:contextualSpacing/>
              <w:rPr>
                <w:rFonts w:eastAsia="Calibri" w:cs="Times New Roman"/>
                <w:color w:val="767171"/>
                <w:szCs w:val="24"/>
                <w:lang w:val="es-DO"/>
              </w:rPr>
            </w:pPr>
            <w:r w:rsidRPr="00452B53">
              <w:rPr>
                <w:rFonts w:eastAsia="Calibri" w:cs="Times New Roman"/>
                <w:color w:val="767171"/>
                <w:szCs w:val="24"/>
                <w:lang w:val="es-DO"/>
              </w:rPr>
              <w:t xml:space="preserve">Su Excelencia </w:t>
            </w:r>
            <w:proofErr w:type="spellStart"/>
            <w:r w:rsidRPr="00452B53">
              <w:rPr>
                <w:rFonts w:eastAsia="Calibri" w:cs="Times New Roman"/>
                <w:color w:val="767171"/>
                <w:szCs w:val="24"/>
                <w:lang w:val="es-DO"/>
              </w:rPr>
              <w:t>Volker</w:t>
            </w:r>
            <w:proofErr w:type="spellEnd"/>
            <w:r w:rsidRPr="00452B53">
              <w:rPr>
                <w:rFonts w:eastAsia="Calibri" w:cs="Times New Roman"/>
                <w:color w:val="767171"/>
                <w:szCs w:val="24"/>
                <w:lang w:val="es-DO"/>
              </w:rPr>
              <w:t xml:space="preserve"> Pellet, Embajador de Alemania</w:t>
            </w:r>
          </w:p>
        </w:tc>
        <w:tc>
          <w:tcPr>
            <w:tcW w:w="2830" w:type="dxa"/>
            <w:tcBorders>
              <w:top w:val="single" w:sz="4" w:space="0" w:color="auto"/>
              <w:left w:val="nil"/>
              <w:bottom w:val="single" w:sz="4" w:space="0" w:color="auto"/>
              <w:right w:val="nil"/>
            </w:tcBorders>
            <w:shd w:val="clear" w:color="auto" w:fill="FFFFFF"/>
            <w:noWrap/>
            <w:vAlign w:val="center"/>
          </w:tcPr>
          <w:p w14:paraId="40E758E1" w14:textId="77777777" w:rsidR="007C1249" w:rsidRPr="00452B53" w:rsidRDefault="007C1249" w:rsidP="007C1249">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Termino de misión / Presencial</w:t>
            </w:r>
          </w:p>
        </w:tc>
      </w:tr>
      <w:tr w:rsidR="00D949CB" w:rsidRPr="00452B53" w14:paraId="1F508284" w14:textId="77777777" w:rsidTr="00D949CB">
        <w:trPr>
          <w:trHeight w:val="376"/>
        </w:trPr>
        <w:tc>
          <w:tcPr>
            <w:tcW w:w="5063" w:type="dxa"/>
            <w:tcBorders>
              <w:top w:val="single" w:sz="4" w:space="0" w:color="auto"/>
              <w:left w:val="nil"/>
              <w:bottom w:val="single" w:sz="4" w:space="0" w:color="auto"/>
              <w:right w:val="nil"/>
            </w:tcBorders>
            <w:shd w:val="clear" w:color="auto" w:fill="FFFFFF"/>
            <w:noWrap/>
            <w:vAlign w:val="center"/>
          </w:tcPr>
          <w:p w14:paraId="4B0808C7" w14:textId="77777777" w:rsidR="007C1249" w:rsidRPr="00452B53" w:rsidRDefault="007C1249" w:rsidP="007C1249">
            <w:pPr>
              <w:numPr>
                <w:ilvl w:val="0"/>
                <w:numId w:val="74"/>
              </w:numPr>
              <w:spacing w:after="0" w:line="240" w:lineRule="auto"/>
              <w:contextualSpacing/>
              <w:rPr>
                <w:rFonts w:eastAsia="Calibri" w:cs="Times New Roman"/>
                <w:color w:val="767171"/>
                <w:szCs w:val="24"/>
                <w:lang w:val="es-DO"/>
              </w:rPr>
            </w:pPr>
            <w:r w:rsidRPr="00452B53">
              <w:rPr>
                <w:rFonts w:eastAsia="Calibri" w:cs="Times New Roman"/>
                <w:color w:val="767171"/>
                <w:szCs w:val="24"/>
                <w:lang w:val="es-DO"/>
              </w:rPr>
              <w:t xml:space="preserve">Su Excelencia </w:t>
            </w:r>
            <w:proofErr w:type="spellStart"/>
            <w:r w:rsidRPr="00452B53">
              <w:rPr>
                <w:rFonts w:eastAsia="Calibri" w:cs="Times New Roman"/>
                <w:color w:val="767171"/>
                <w:szCs w:val="24"/>
                <w:lang w:val="es-DO"/>
              </w:rPr>
              <w:t>Annemieke</w:t>
            </w:r>
            <w:proofErr w:type="spellEnd"/>
            <w:r w:rsidRPr="00452B53">
              <w:rPr>
                <w:rFonts w:eastAsia="Calibri" w:cs="Times New Roman"/>
                <w:color w:val="767171"/>
                <w:szCs w:val="24"/>
                <w:lang w:val="es-DO"/>
              </w:rPr>
              <w:t xml:space="preserve"> </w:t>
            </w:r>
            <w:proofErr w:type="spellStart"/>
            <w:r w:rsidRPr="00452B53">
              <w:rPr>
                <w:rFonts w:eastAsia="Calibri" w:cs="Times New Roman"/>
                <w:color w:val="767171"/>
                <w:szCs w:val="24"/>
                <w:lang w:val="es-DO"/>
              </w:rPr>
              <w:t>Verrijp</w:t>
            </w:r>
            <w:proofErr w:type="spellEnd"/>
            <w:r w:rsidRPr="00452B53">
              <w:rPr>
                <w:rFonts w:eastAsia="Calibri" w:cs="Times New Roman"/>
                <w:color w:val="767171"/>
                <w:szCs w:val="24"/>
                <w:lang w:val="es-DO"/>
              </w:rPr>
              <w:t>, Embajadora de los Países Bajos.</w:t>
            </w:r>
          </w:p>
        </w:tc>
        <w:tc>
          <w:tcPr>
            <w:tcW w:w="2830" w:type="dxa"/>
            <w:tcBorders>
              <w:top w:val="single" w:sz="4" w:space="0" w:color="auto"/>
              <w:left w:val="nil"/>
              <w:bottom w:val="single" w:sz="4" w:space="0" w:color="auto"/>
              <w:right w:val="nil"/>
            </w:tcBorders>
            <w:shd w:val="clear" w:color="auto" w:fill="FFFFFF"/>
            <w:noWrap/>
            <w:vAlign w:val="center"/>
          </w:tcPr>
          <w:p w14:paraId="0E459ACE" w14:textId="77777777" w:rsidR="007C1249" w:rsidRPr="00452B53" w:rsidRDefault="007C1249" w:rsidP="007C1249">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Termino de misión / Presencial</w:t>
            </w:r>
          </w:p>
        </w:tc>
      </w:tr>
      <w:tr w:rsidR="00D949CB" w:rsidRPr="00452B53" w14:paraId="58E6CC5F" w14:textId="77777777" w:rsidTr="00D949CB">
        <w:trPr>
          <w:trHeight w:val="376"/>
        </w:trPr>
        <w:tc>
          <w:tcPr>
            <w:tcW w:w="5063" w:type="dxa"/>
            <w:tcBorders>
              <w:top w:val="single" w:sz="4" w:space="0" w:color="auto"/>
              <w:left w:val="nil"/>
              <w:bottom w:val="single" w:sz="4" w:space="0" w:color="auto"/>
              <w:right w:val="nil"/>
            </w:tcBorders>
            <w:shd w:val="clear" w:color="auto" w:fill="FFFFFF"/>
            <w:noWrap/>
            <w:vAlign w:val="center"/>
          </w:tcPr>
          <w:p w14:paraId="6EABC5D6" w14:textId="77777777" w:rsidR="007C1249" w:rsidRPr="00452B53" w:rsidRDefault="007C1249" w:rsidP="007C1249">
            <w:pPr>
              <w:numPr>
                <w:ilvl w:val="0"/>
                <w:numId w:val="74"/>
              </w:numPr>
              <w:spacing w:after="0" w:line="240" w:lineRule="auto"/>
              <w:contextualSpacing/>
              <w:rPr>
                <w:rFonts w:eastAsia="Calibri" w:cs="Times New Roman"/>
                <w:color w:val="767171"/>
                <w:szCs w:val="24"/>
                <w:lang w:val="es-DO"/>
              </w:rPr>
            </w:pPr>
            <w:r w:rsidRPr="00452B53">
              <w:rPr>
                <w:rFonts w:eastAsia="Calibri" w:cs="Times New Roman"/>
                <w:color w:val="767171"/>
                <w:szCs w:val="24"/>
                <w:lang w:val="es-DO"/>
              </w:rPr>
              <w:t>Su Excelencia Daniel Cabrales, Embajador de la República de Colombia.</w:t>
            </w:r>
          </w:p>
        </w:tc>
        <w:tc>
          <w:tcPr>
            <w:tcW w:w="2830" w:type="dxa"/>
            <w:tcBorders>
              <w:top w:val="single" w:sz="4" w:space="0" w:color="auto"/>
              <w:left w:val="nil"/>
              <w:bottom w:val="single" w:sz="4" w:space="0" w:color="auto"/>
              <w:right w:val="nil"/>
            </w:tcBorders>
            <w:shd w:val="clear" w:color="auto" w:fill="FFFFFF"/>
            <w:noWrap/>
            <w:vAlign w:val="center"/>
          </w:tcPr>
          <w:p w14:paraId="4ED1924F" w14:textId="77777777" w:rsidR="007C1249" w:rsidRPr="00452B53" w:rsidRDefault="007C1249" w:rsidP="007C1249">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Termino de misión / Presencial</w:t>
            </w:r>
          </w:p>
        </w:tc>
      </w:tr>
      <w:tr w:rsidR="00D949CB" w:rsidRPr="00452B53" w14:paraId="1D1B408E" w14:textId="77777777" w:rsidTr="00D949CB">
        <w:trPr>
          <w:trHeight w:val="376"/>
        </w:trPr>
        <w:tc>
          <w:tcPr>
            <w:tcW w:w="5063" w:type="dxa"/>
            <w:tcBorders>
              <w:top w:val="single" w:sz="4" w:space="0" w:color="auto"/>
              <w:left w:val="nil"/>
              <w:bottom w:val="single" w:sz="4" w:space="0" w:color="auto"/>
              <w:right w:val="nil"/>
            </w:tcBorders>
            <w:shd w:val="clear" w:color="auto" w:fill="FFFFFF"/>
            <w:noWrap/>
            <w:vAlign w:val="center"/>
          </w:tcPr>
          <w:p w14:paraId="293B3307" w14:textId="77777777" w:rsidR="007C1249" w:rsidRPr="00452B53" w:rsidRDefault="007C1249" w:rsidP="007C1249">
            <w:pPr>
              <w:numPr>
                <w:ilvl w:val="0"/>
                <w:numId w:val="74"/>
              </w:numPr>
              <w:spacing w:after="0" w:line="240" w:lineRule="auto"/>
              <w:contextualSpacing/>
              <w:rPr>
                <w:rFonts w:eastAsia="Calibri" w:cs="Times New Roman"/>
                <w:color w:val="767171"/>
                <w:szCs w:val="24"/>
                <w:lang w:val="es-DO"/>
              </w:rPr>
            </w:pPr>
            <w:r w:rsidRPr="00452B53">
              <w:rPr>
                <w:rFonts w:eastAsia="Calibri" w:cs="Times New Roman"/>
                <w:color w:val="767171"/>
                <w:szCs w:val="24"/>
                <w:lang w:val="es-DO"/>
              </w:rPr>
              <w:t xml:space="preserve">Señora Casandra Damirón, La Soberana </w:t>
            </w:r>
          </w:p>
        </w:tc>
        <w:tc>
          <w:tcPr>
            <w:tcW w:w="2830" w:type="dxa"/>
            <w:tcBorders>
              <w:top w:val="single" w:sz="4" w:space="0" w:color="auto"/>
              <w:left w:val="nil"/>
              <w:bottom w:val="single" w:sz="4" w:space="0" w:color="auto"/>
              <w:right w:val="nil"/>
            </w:tcBorders>
            <w:shd w:val="clear" w:color="auto" w:fill="FFFFFF"/>
            <w:noWrap/>
            <w:vAlign w:val="center"/>
          </w:tcPr>
          <w:p w14:paraId="5F215734" w14:textId="77777777" w:rsidR="007C1249" w:rsidRPr="00452B53" w:rsidRDefault="007C1249" w:rsidP="007C1249">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 xml:space="preserve">Condecoración póstuma </w:t>
            </w:r>
          </w:p>
        </w:tc>
      </w:tr>
      <w:tr w:rsidR="00D949CB" w:rsidRPr="00452B53" w14:paraId="20E8047C" w14:textId="77777777" w:rsidTr="00D949CB">
        <w:trPr>
          <w:trHeight w:val="376"/>
        </w:trPr>
        <w:tc>
          <w:tcPr>
            <w:tcW w:w="5063" w:type="dxa"/>
            <w:tcBorders>
              <w:top w:val="single" w:sz="4" w:space="0" w:color="auto"/>
              <w:left w:val="nil"/>
              <w:bottom w:val="single" w:sz="4" w:space="0" w:color="auto"/>
              <w:right w:val="nil"/>
            </w:tcBorders>
            <w:shd w:val="clear" w:color="auto" w:fill="FFFFFF"/>
            <w:noWrap/>
            <w:vAlign w:val="center"/>
          </w:tcPr>
          <w:p w14:paraId="3988592F" w14:textId="77777777" w:rsidR="007C1249" w:rsidRPr="00452B53" w:rsidRDefault="007C1249" w:rsidP="007C1249">
            <w:pPr>
              <w:numPr>
                <w:ilvl w:val="0"/>
                <w:numId w:val="74"/>
              </w:numPr>
              <w:spacing w:after="0" w:line="240" w:lineRule="auto"/>
              <w:contextualSpacing/>
              <w:rPr>
                <w:rFonts w:eastAsia="Calibri" w:cs="Times New Roman"/>
                <w:color w:val="767171"/>
                <w:szCs w:val="24"/>
                <w:lang w:val="es-DO"/>
              </w:rPr>
            </w:pPr>
            <w:r w:rsidRPr="00452B53">
              <w:rPr>
                <w:rFonts w:eastAsia="Calibri" w:cs="Times New Roman"/>
                <w:color w:val="767171"/>
                <w:szCs w:val="24"/>
                <w:lang w:val="es-DO"/>
              </w:rPr>
              <w:t>Señora Rafael Leónidas Solano Sánchez, Maestro</w:t>
            </w:r>
          </w:p>
        </w:tc>
        <w:tc>
          <w:tcPr>
            <w:tcW w:w="2830" w:type="dxa"/>
            <w:tcBorders>
              <w:top w:val="single" w:sz="4" w:space="0" w:color="auto"/>
              <w:left w:val="nil"/>
              <w:bottom w:val="single" w:sz="4" w:space="0" w:color="auto"/>
              <w:right w:val="nil"/>
            </w:tcBorders>
            <w:shd w:val="clear" w:color="auto" w:fill="FFFFFF"/>
            <w:noWrap/>
            <w:vAlign w:val="center"/>
          </w:tcPr>
          <w:p w14:paraId="3ED2327F" w14:textId="77777777" w:rsidR="007C1249" w:rsidRPr="00452B53" w:rsidRDefault="007C1249" w:rsidP="007C1249">
            <w:pPr>
              <w:numPr>
                <w:ilvl w:val="0"/>
                <w:numId w:val="74"/>
              </w:numPr>
              <w:spacing w:after="0" w:line="360" w:lineRule="auto"/>
              <w:contextualSpacing/>
              <w:rPr>
                <w:rFonts w:eastAsia="Calibri" w:cs="Times New Roman"/>
                <w:color w:val="767171"/>
                <w:szCs w:val="24"/>
                <w:lang w:val="es-DO"/>
              </w:rPr>
            </w:pPr>
            <w:r w:rsidRPr="00452B53">
              <w:rPr>
                <w:rFonts w:eastAsia="Calibri" w:cs="Times New Roman"/>
                <w:color w:val="767171"/>
                <w:szCs w:val="24"/>
                <w:lang w:val="es-DO"/>
              </w:rPr>
              <w:t xml:space="preserve">Presencial </w:t>
            </w:r>
          </w:p>
        </w:tc>
      </w:tr>
    </w:tbl>
    <w:p w14:paraId="1FB94D71" w14:textId="6B406FC6" w:rsidR="006865E8" w:rsidRPr="00D949CB" w:rsidRDefault="006865E8" w:rsidP="008C787F">
      <w:pPr>
        <w:tabs>
          <w:tab w:val="left" w:pos="709"/>
        </w:tabs>
        <w:spacing w:after="0" w:line="360" w:lineRule="auto"/>
        <w:jc w:val="both"/>
        <w:rPr>
          <w:rFonts w:eastAsia="Calibri" w:cs="Times New Roman"/>
          <w:color w:val="767171"/>
          <w:szCs w:val="24"/>
          <w:lang w:val="es-ES"/>
        </w:rPr>
      </w:pPr>
    </w:p>
    <w:p w14:paraId="220CF7F1" w14:textId="12B59D3E" w:rsidR="006865E8" w:rsidRPr="00D949CB" w:rsidRDefault="006865E8" w:rsidP="008C787F">
      <w:pPr>
        <w:tabs>
          <w:tab w:val="left" w:pos="709"/>
        </w:tabs>
        <w:spacing w:after="0" w:line="360" w:lineRule="auto"/>
        <w:jc w:val="both"/>
        <w:rPr>
          <w:rFonts w:eastAsia="Calibri" w:cs="Times New Roman"/>
          <w:color w:val="767171"/>
          <w:sz w:val="6"/>
          <w:szCs w:val="6"/>
          <w:lang w:val="es-ES"/>
        </w:rPr>
      </w:pPr>
    </w:p>
    <w:p w14:paraId="5FFADA9A" w14:textId="02BBE719" w:rsidR="00FA736B" w:rsidRPr="00D949CB" w:rsidRDefault="006865E8" w:rsidP="00FA736B">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La </w:t>
      </w:r>
      <w:r w:rsidRPr="00D949CB">
        <w:rPr>
          <w:rFonts w:eastAsia="Calibri" w:cs="Times New Roman"/>
          <w:bCs/>
          <w:color w:val="767171"/>
          <w:szCs w:val="24"/>
          <w:lang w:val="es-ES"/>
        </w:rPr>
        <w:t xml:space="preserve">Dirección de Carrera Diplomática, </w:t>
      </w:r>
      <w:r w:rsidR="00FA736B" w:rsidRPr="00D949CB">
        <w:rPr>
          <w:rFonts w:eastAsia="Calibri" w:cs="Times New Roman"/>
          <w:bCs/>
          <w:color w:val="767171"/>
          <w:szCs w:val="24"/>
          <w:lang w:val="es-ES"/>
        </w:rPr>
        <w:t>se avocó en el 2022 a fortalecer la implementación de</w:t>
      </w:r>
      <w:r w:rsidR="00FA736B" w:rsidRPr="00D949CB">
        <w:rPr>
          <w:rFonts w:eastAsia="Calibri" w:cs="Times New Roman"/>
          <w:color w:val="767171"/>
          <w:szCs w:val="24"/>
          <w:lang w:val="es-ES"/>
        </w:rPr>
        <w:t xml:space="preserve"> los subsistemas de la Carrera. En tal sentido se pueden mencionar dos logros de alta relevancia. En primer lugar, se incorporaron a la Carrera Diplomática mediante proceso de validación a cuarenta y seis (46) funcionarios mediante la resolución Núm. 02-2022, del Ministerio de Relaciones Exteriores de fecha 6 de mayo del 2022, que ratifica la Resolución del MAP Núm. 136.20, de fecha 13 de agosto del 2020. Adicionalmente podemos destacar el </w:t>
      </w:r>
      <w:r w:rsidR="00FA736B" w:rsidRPr="00D949CB">
        <w:rPr>
          <w:rFonts w:eastAsia="Calibri" w:cs="Times New Roman"/>
          <w:color w:val="767171"/>
          <w:szCs w:val="24"/>
          <w:lang w:val="es-ES"/>
        </w:rPr>
        <w:lastRenderedPageBreak/>
        <w:t>cumplimiento satisfactoriamente del período de prueba de trece (13) servidores que aprobaron el concurso público para ingresar a la Carrera Diplomática, en cumplimiento de la Resolución Núm. 114-2022, de fecha 11 de abril del 2022, del Ministerio de Administración Pública (MAP). Estos últimos, una vez incorporados, incrementaran el total de funcionarios de Carrera Diplomática de 151 actualmente, a 164 funcionarios.</w:t>
      </w:r>
    </w:p>
    <w:p w14:paraId="7D9D49C6" w14:textId="77777777" w:rsidR="00FA736B" w:rsidRPr="00D949CB" w:rsidRDefault="00FA736B" w:rsidP="00FA736B">
      <w:pPr>
        <w:spacing w:after="0" w:line="360" w:lineRule="auto"/>
        <w:jc w:val="both"/>
        <w:rPr>
          <w:rFonts w:eastAsia="Calibri" w:cs="Times New Roman"/>
          <w:color w:val="767171"/>
          <w:szCs w:val="24"/>
          <w:lang w:val="es-ES"/>
        </w:rPr>
      </w:pPr>
    </w:p>
    <w:p w14:paraId="5D4624C5" w14:textId="77777777" w:rsidR="00FA736B" w:rsidRPr="00D949CB" w:rsidRDefault="00FA736B" w:rsidP="00FA736B">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Como segundo punto, se destaca la formación continua y actualización de los funcionarios de Carrera Diplomática a través de tres cursos donde se capacitaron un total de 145 funcionarios de carrera diplomática, de los cuales un 50% de ellos realizaron por los menos dos cursos de los ofertados. Los temas abordados fueron ‘La Política Exterior Dominicana y Geopolítica’, ‘Diplomacia Comercial y Cooperación Internacional’, y ‘El Caribe: Actualidad y oportunidades de negocios para la República Dominicana’. Esto representa un 96% por ciento del total de funcionarios diplomáticos, sobrepasando la meta establecida en el Plan Estratégico Institucional (PEI) cuyo alcance para el 2022 se estableció con una meta de un 40%.</w:t>
      </w:r>
    </w:p>
    <w:p w14:paraId="66FD90C6" w14:textId="77777777" w:rsidR="00FA736B" w:rsidRPr="00D949CB" w:rsidRDefault="00FA736B" w:rsidP="00FA736B">
      <w:pPr>
        <w:spacing w:after="0" w:line="360" w:lineRule="auto"/>
        <w:jc w:val="both"/>
        <w:rPr>
          <w:rFonts w:eastAsia="Calibri" w:cs="Times New Roman"/>
          <w:color w:val="767171"/>
          <w:szCs w:val="24"/>
          <w:lang w:val="es-ES"/>
        </w:rPr>
      </w:pPr>
    </w:p>
    <w:p w14:paraId="28A7FBC2" w14:textId="77777777" w:rsidR="00FA736B" w:rsidRPr="00D949CB" w:rsidRDefault="00FA736B" w:rsidP="00FA736B">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Finalmente, se realizaron cuatro (4) conferencias con la participación de un total de 382 funcionarios del MIREX, incluyendo los diplomáticos de carrera. Las conferencias fueron las siguientes ‘La Frontera Dominico</w:t>
      </w:r>
      <w:r w:rsidRPr="00D949CB">
        <w:rPr>
          <w:rFonts w:ascii="Artifex CF" w:hAnsi="Artifex CF"/>
          <w:color w:val="767171"/>
          <w:lang w:val="es-DO"/>
        </w:rPr>
        <w:t xml:space="preserve"> </w:t>
      </w:r>
      <w:r w:rsidRPr="00D949CB">
        <w:rPr>
          <w:rFonts w:eastAsia="Calibri" w:cs="Times New Roman"/>
          <w:color w:val="767171"/>
          <w:szCs w:val="24"/>
          <w:lang w:val="es-ES"/>
        </w:rPr>
        <w:t>Haitiana y la Construcción del Muro fronterizo’, ‘Proceso de Reforma de la Administración Pública’; ‘Liderazgo Económico y Comercial de República Dominicana en Latinoamérica y el Caribe’ y ‘La Multilateralidad y los Organismos Internacionales, su función en la nueva Política Exterior’.</w:t>
      </w:r>
    </w:p>
    <w:p w14:paraId="0C069F9D" w14:textId="77777777" w:rsidR="00FA736B" w:rsidRPr="00D949CB" w:rsidRDefault="00FA736B" w:rsidP="00FA736B">
      <w:pPr>
        <w:tabs>
          <w:tab w:val="left" w:pos="709"/>
        </w:tabs>
        <w:spacing w:after="0" w:line="360" w:lineRule="auto"/>
        <w:jc w:val="both"/>
        <w:rPr>
          <w:rFonts w:eastAsia="Calibri" w:cs="Times New Roman"/>
          <w:color w:val="767171"/>
          <w:sz w:val="2"/>
          <w:szCs w:val="2"/>
          <w:lang w:val="es-ES"/>
        </w:rPr>
      </w:pPr>
      <w:r w:rsidRPr="00D949CB">
        <w:rPr>
          <w:rFonts w:eastAsia="Calibri" w:cs="Times New Roman"/>
          <w:b/>
          <w:color w:val="767171"/>
          <w:szCs w:val="24"/>
          <w:lang w:val="es-ES"/>
        </w:rPr>
        <w:t xml:space="preserve"> </w:t>
      </w:r>
    </w:p>
    <w:p w14:paraId="608C4EA8" w14:textId="77777777" w:rsidR="001B3C68" w:rsidRPr="00D949CB" w:rsidRDefault="001B3C68" w:rsidP="00FA736B">
      <w:pPr>
        <w:tabs>
          <w:tab w:val="left" w:pos="709"/>
        </w:tabs>
        <w:spacing w:after="0" w:line="360" w:lineRule="auto"/>
        <w:jc w:val="both"/>
        <w:rPr>
          <w:rFonts w:eastAsia="Calibri" w:cs="Times New Roman"/>
          <w:color w:val="767171"/>
          <w:szCs w:val="24"/>
          <w:lang w:val="es-ES"/>
        </w:rPr>
      </w:pPr>
    </w:p>
    <w:p w14:paraId="752609F2" w14:textId="1AF5BE25" w:rsidR="00FA736B" w:rsidRPr="00D949CB" w:rsidRDefault="00FA736B" w:rsidP="00FA736B">
      <w:pPr>
        <w:tabs>
          <w:tab w:val="left" w:pos="709"/>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La de Participación, Ética y Transparencia en coordinación con la Dirección General de Ética e Integridad Gubernamental (DIGEIG), ha desarrollado diversos talleres para crear conciencia en el personal y los funcionarios en el exterior sobre la ética pública. </w:t>
      </w:r>
      <w:r w:rsidR="006A0EB8" w:rsidRPr="00D949CB">
        <w:rPr>
          <w:rFonts w:eastAsia="Calibri" w:cs="Times New Roman"/>
          <w:color w:val="767171"/>
          <w:szCs w:val="24"/>
          <w:lang w:val="es-ES"/>
        </w:rPr>
        <w:t>Asimismo, ha asumido la responsabilidad de realizar las investigaciones correspondientes a denuncias realizadas por el personal</w:t>
      </w:r>
      <w:r w:rsidR="007824B8" w:rsidRPr="00D949CB">
        <w:rPr>
          <w:rFonts w:eastAsia="Calibri" w:cs="Times New Roman"/>
          <w:color w:val="767171"/>
          <w:szCs w:val="24"/>
          <w:lang w:val="es-ES"/>
        </w:rPr>
        <w:t>, ciudadanos y</w:t>
      </w:r>
      <w:r w:rsidR="006A0EB8" w:rsidRPr="00D949CB">
        <w:rPr>
          <w:rFonts w:eastAsia="Calibri" w:cs="Times New Roman"/>
          <w:color w:val="767171"/>
          <w:szCs w:val="24"/>
          <w:lang w:val="es-ES"/>
        </w:rPr>
        <w:t xml:space="preserve"> usuarios de l</w:t>
      </w:r>
      <w:r w:rsidR="007824B8" w:rsidRPr="00D949CB">
        <w:rPr>
          <w:rFonts w:eastAsia="Calibri" w:cs="Times New Roman"/>
          <w:color w:val="767171"/>
          <w:szCs w:val="24"/>
          <w:lang w:val="es-ES"/>
        </w:rPr>
        <w:t xml:space="preserve">os servicios institucional. Junto al equipo de calidad </w:t>
      </w:r>
      <w:r w:rsidR="007824B8" w:rsidRPr="00D949CB">
        <w:rPr>
          <w:rFonts w:eastAsia="Calibri" w:cs="Times New Roman"/>
          <w:color w:val="767171"/>
          <w:szCs w:val="24"/>
          <w:lang w:val="es-ES"/>
        </w:rPr>
        <w:lastRenderedPageBreak/>
        <w:t xml:space="preserve">desarrollo 4 jornadas de sensibilización al personal sobre la política de gestión antisoborno, canales de denuncias y política de regalos, con más 400 colaboradores participantes. </w:t>
      </w:r>
    </w:p>
    <w:p w14:paraId="27F5E312" w14:textId="56D73295" w:rsidR="001820B1" w:rsidRPr="00D949CB" w:rsidRDefault="00004F54" w:rsidP="00FA3E67">
      <w:pPr>
        <w:tabs>
          <w:tab w:val="left" w:pos="709"/>
        </w:tabs>
        <w:spacing w:after="0" w:line="360" w:lineRule="auto"/>
        <w:jc w:val="both"/>
        <w:rPr>
          <w:rFonts w:eastAsia="Times New Roman" w:cs="Times New Roman"/>
          <w:color w:val="767171"/>
          <w:szCs w:val="28"/>
          <w:lang w:val="es-DO"/>
        </w:rPr>
      </w:pPr>
      <w:r w:rsidRPr="00D949CB">
        <w:rPr>
          <w:rFonts w:eastAsia="Calibri" w:cs="Times New Roman"/>
          <w:color w:val="767171"/>
          <w:szCs w:val="24"/>
          <w:lang w:val="es-ES"/>
        </w:rPr>
        <w:t xml:space="preserve"> </w:t>
      </w:r>
      <w:r w:rsidR="001820B1" w:rsidRPr="00D949CB">
        <w:rPr>
          <w:rFonts w:eastAsia="Times New Roman" w:cs="Times New Roman"/>
          <w:color w:val="767171"/>
          <w:szCs w:val="28"/>
          <w:lang w:val="es-DO"/>
        </w:rPr>
        <w:t>Indicadores del Sistema de Seguimiento y Medición de la Gestión Pública (SM</w:t>
      </w:r>
      <w:r w:rsidR="00D16009" w:rsidRPr="00D949CB">
        <w:rPr>
          <w:rFonts w:eastAsia="Times New Roman" w:cs="Times New Roman"/>
          <w:color w:val="767171"/>
          <w:szCs w:val="28"/>
          <w:lang w:val="es-DO"/>
        </w:rPr>
        <w:t>M</w:t>
      </w:r>
      <w:r w:rsidR="001820B1" w:rsidRPr="00D949CB">
        <w:rPr>
          <w:rFonts w:eastAsia="Times New Roman" w:cs="Times New Roman"/>
          <w:color w:val="767171"/>
          <w:szCs w:val="28"/>
          <w:lang w:val="es-DO"/>
        </w:rPr>
        <w:t>GP)</w:t>
      </w:r>
      <w:bookmarkEnd w:id="125"/>
      <w:bookmarkEnd w:id="126"/>
      <w:bookmarkEnd w:id="127"/>
      <w:bookmarkEnd w:id="128"/>
      <w:bookmarkEnd w:id="129"/>
      <w:bookmarkEnd w:id="130"/>
      <w:r w:rsidR="00564961" w:rsidRPr="00D949CB">
        <w:rPr>
          <w:rFonts w:eastAsia="Times New Roman" w:cs="Times New Roman"/>
          <w:color w:val="767171"/>
          <w:szCs w:val="28"/>
          <w:lang w:val="es-DO"/>
        </w:rPr>
        <w:t>.</w:t>
      </w:r>
    </w:p>
    <w:p w14:paraId="34922449" w14:textId="77777777" w:rsidR="004D7721" w:rsidRPr="00D949CB" w:rsidRDefault="004D7721" w:rsidP="001820B1">
      <w:pPr>
        <w:spacing w:after="0" w:line="360" w:lineRule="auto"/>
        <w:jc w:val="both"/>
        <w:rPr>
          <w:rFonts w:eastAsia="Calibri" w:cs="Times New Roman"/>
          <w:color w:val="767171"/>
          <w:sz w:val="14"/>
          <w:szCs w:val="14"/>
          <w:lang w:val="es-DO"/>
        </w:rPr>
      </w:pPr>
    </w:p>
    <w:p w14:paraId="7FCB8479" w14:textId="1263213A" w:rsidR="001820B1" w:rsidRPr="00D949CB" w:rsidRDefault="001820B1" w:rsidP="001820B1">
      <w:pPr>
        <w:spacing w:after="0" w:line="360" w:lineRule="auto"/>
        <w:jc w:val="both"/>
        <w:rPr>
          <w:rFonts w:eastAsia="Calibri" w:cs="Times New Roman"/>
          <w:color w:val="767171"/>
          <w:szCs w:val="24"/>
          <w:lang w:val="es-DO"/>
        </w:rPr>
      </w:pPr>
      <w:r w:rsidRPr="00D949CB">
        <w:rPr>
          <w:rFonts w:eastAsia="Calibri" w:cs="Times New Roman"/>
          <w:color w:val="767171"/>
          <w:szCs w:val="24"/>
          <w:lang w:val="es-DO"/>
        </w:rPr>
        <w:t>Este Ministerio de Relaciones Exteriores trabaja activamente en mejorar los resultados institucionales en cada uno de los indicadores del Sistema de Seguimiento y Medición de la Gestión Pública, presentando a la fecha los resultados siguientes:</w:t>
      </w:r>
    </w:p>
    <w:p w14:paraId="7FFE6909" w14:textId="77777777" w:rsidR="00596990" w:rsidRPr="00D949CB" w:rsidRDefault="00596990" w:rsidP="001820B1">
      <w:pPr>
        <w:spacing w:after="0" w:line="360" w:lineRule="auto"/>
        <w:jc w:val="both"/>
        <w:rPr>
          <w:rFonts w:eastAsia="Calibri" w:cs="Times New Roman"/>
          <w:color w:val="767171"/>
          <w:sz w:val="2"/>
          <w:szCs w:val="2"/>
          <w:lang w:val="es-DO"/>
        </w:rPr>
      </w:pPr>
    </w:p>
    <w:p w14:paraId="3DB6D0C1" w14:textId="77777777" w:rsidR="00D358DB" w:rsidRPr="00D949CB" w:rsidRDefault="00D358DB" w:rsidP="001820B1">
      <w:pPr>
        <w:spacing w:after="0" w:line="360" w:lineRule="auto"/>
        <w:jc w:val="both"/>
        <w:rPr>
          <w:rFonts w:eastAsia="Calibri" w:cs="Times New Roman"/>
          <w:color w:val="767171"/>
          <w:sz w:val="16"/>
          <w:szCs w:val="16"/>
          <w:lang w:val="es-DO"/>
        </w:rPr>
      </w:pPr>
    </w:p>
    <w:p w14:paraId="4795F52B" w14:textId="3AF3312F" w:rsidR="001820B1" w:rsidRPr="00D949CB" w:rsidRDefault="001820B1" w:rsidP="00CC4DA5">
      <w:pPr>
        <w:spacing w:after="0" w:line="360" w:lineRule="auto"/>
        <w:jc w:val="center"/>
        <w:rPr>
          <w:rFonts w:eastAsia="Calibri" w:cs="Times New Roman"/>
          <w:bCs/>
          <w:color w:val="767171"/>
          <w:sz w:val="20"/>
          <w:szCs w:val="20"/>
          <w:lang w:val="es-ES"/>
        </w:rPr>
      </w:pPr>
      <w:r w:rsidRPr="00D949CB">
        <w:rPr>
          <w:rFonts w:eastAsia="Calibri" w:cs="Times New Roman"/>
          <w:bCs/>
          <w:color w:val="767171"/>
          <w:sz w:val="20"/>
          <w:szCs w:val="20"/>
          <w:lang w:val="es-ES"/>
        </w:rPr>
        <w:t xml:space="preserve">Tabla </w:t>
      </w:r>
      <w:r w:rsidRPr="00D949CB">
        <w:rPr>
          <w:rFonts w:eastAsia="Calibri" w:cs="Times New Roman"/>
          <w:bCs/>
          <w:color w:val="767171"/>
          <w:sz w:val="20"/>
          <w:szCs w:val="20"/>
          <w:lang w:val="es-ES"/>
        </w:rPr>
        <w:fldChar w:fldCharType="begin"/>
      </w:r>
      <w:r w:rsidRPr="00D949CB">
        <w:rPr>
          <w:rFonts w:eastAsia="Calibri" w:cs="Times New Roman"/>
          <w:bCs/>
          <w:color w:val="767171"/>
          <w:sz w:val="20"/>
          <w:szCs w:val="20"/>
          <w:lang w:val="es-ES"/>
        </w:rPr>
        <w:instrText xml:space="preserve"> SEQ Tabla \* ARABIC </w:instrText>
      </w:r>
      <w:r w:rsidRPr="00D949CB">
        <w:rPr>
          <w:rFonts w:eastAsia="Calibri" w:cs="Times New Roman"/>
          <w:bCs/>
          <w:color w:val="767171"/>
          <w:sz w:val="20"/>
          <w:szCs w:val="20"/>
          <w:lang w:val="es-ES"/>
        </w:rPr>
        <w:fldChar w:fldCharType="separate"/>
      </w:r>
      <w:r w:rsidR="00466151" w:rsidRPr="00D949CB">
        <w:rPr>
          <w:rFonts w:eastAsia="Calibri" w:cs="Times New Roman"/>
          <w:bCs/>
          <w:noProof/>
          <w:color w:val="767171"/>
          <w:sz w:val="20"/>
          <w:szCs w:val="20"/>
          <w:lang w:val="es-ES"/>
        </w:rPr>
        <w:t>8</w:t>
      </w:r>
      <w:r w:rsidRPr="00D949CB">
        <w:rPr>
          <w:rFonts w:eastAsia="Calibri" w:cs="Times New Roman"/>
          <w:bCs/>
          <w:color w:val="767171"/>
          <w:sz w:val="20"/>
          <w:szCs w:val="20"/>
          <w:lang w:val="es-ES"/>
        </w:rPr>
        <w:fldChar w:fldCharType="end"/>
      </w:r>
      <w:r w:rsidRPr="00D949CB">
        <w:rPr>
          <w:rFonts w:eastAsia="Calibri" w:cs="Times New Roman"/>
          <w:bCs/>
          <w:color w:val="767171"/>
          <w:sz w:val="20"/>
          <w:szCs w:val="20"/>
          <w:lang w:val="es-ES"/>
        </w:rPr>
        <w:t>: Calificación MIREX en indicadores del Sistema de Monitoreo y M</w:t>
      </w:r>
      <w:r w:rsidR="00CC4DA5" w:rsidRPr="00D949CB">
        <w:rPr>
          <w:rFonts w:eastAsia="Calibri" w:cs="Times New Roman"/>
          <w:bCs/>
          <w:color w:val="767171"/>
          <w:sz w:val="20"/>
          <w:szCs w:val="20"/>
          <w:lang w:val="es-ES"/>
        </w:rPr>
        <w:t xml:space="preserve">edición de la Gestión Pública, </w:t>
      </w:r>
      <w:r w:rsidRPr="00D949CB">
        <w:rPr>
          <w:rFonts w:eastAsia="Calibri" w:cs="Times New Roman"/>
          <w:bCs/>
          <w:color w:val="767171"/>
          <w:sz w:val="20"/>
          <w:szCs w:val="20"/>
          <w:lang w:val="es-ES"/>
        </w:rPr>
        <w:t xml:space="preserve">a </w:t>
      </w:r>
      <w:r w:rsidR="00FA736B" w:rsidRPr="00D949CB">
        <w:rPr>
          <w:rFonts w:eastAsia="Calibri" w:cs="Times New Roman"/>
          <w:bCs/>
          <w:color w:val="767171"/>
          <w:sz w:val="20"/>
          <w:szCs w:val="20"/>
          <w:lang w:val="es-ES"/>
        </w:rPr>
        <w:t>diciembre</w:t>
      </w:r>
      <w:r w:rsidRPr="00D949CB">
        <w:rPr>
          <w:rFonts w:eastAsia="Calibri" w:cs="Times New Roman"/>
          <w:bCs/>
          <w:color w:val="767171"/>
          <w:sz w:val="20"/>
          <w:szCs w:val="20"/>
          <w:lang w:val="es-ES"/>
        </w:rPr>
        <w:t xml:space="preserve"> 202</w:t>
      </w:r>
      <w:r w:rsidR="00440709" w:rsidRPr="00D949CB">
        <w:rPr>
          <w:rFonts w:eastAsia="Calibri" w:cs="Times New Roman"/>
          <w:bCs/>
          <w:color w:val="767171"/>
          <w:sz w:val="20"/>
          <w:szCs w:val="20"/>
          <w:lang w:val="es-ES"/>
        </w:rPr>
        <w:t>2</w:t>
      </w:r>
    </w:p>
    <w:tbl>
      <w:tblPr>
        <w:tblW w:w="7983" w:type="dxa"/>
        <w:jc w:val="center"/>
        <w:tblBorders>
          <w:top w:val="single" w:sz="4" w:space="0" w:color="7F7F7F"/>
          <w:bottom w:val="single" w:sz="4" w:space="0" w:color="7F7F7F"/>
        </w:tblBorders>
        <w:tblLook w:val="04A0" w:firstRow="1" w:lastRow="0" w:firstColumn="1" w:lastColumn="0" w:noHBand="0" w:noVBand="1"/>
      </w:tblPr>
      <w:tblGrid>
        <w:gridCol w:w="5693"/>
        <w:gridCol w:w="2290"/>
      </w:tblGrid>
      <w:tr w:rsidR="00D949CB" w:rsidRPr="00452B53" w14:paraId="7BBE4749" w14:textId="77777777" w:rsidTr="004D7721">
        <w:trPr>
          <w:trHeight w:val="510"/>
          <w:jc w:val="center"/>
        </w:trPr>
        <w:tc>
          <w:tcPr>
            <w:tcW w:w="5693" w:type="dxa"/>
            <w:shd w:val="clear" w:color="auto" w:fill="002060"/>
            <w:vAlign w:val="center"/>
          </w:tcPr>
          <w:p w14:paraId="5EEB50BB" w14:textId="77777777" w:rsidR="001820B1" w:rsidRPr="00452B53" w:rsidRDefault="001820B1" w:rsidP="001820B1">
            <w:pPr>
              <w:spacing w:after="0" w:line="360" w:lineRule="auto"/>
              <w:rPr>
                <w:rFonts w:eastAsia="Calibri" w:cs="Times New Roman"/>
                <w:b/>
                <w:color w:val="767171"/>
                <w:szCs w:val="24"/>
                <w:lang w:val="es-DO"/>
              </w:rPr>
            </w:pPr>
            <w:bookmarkStart w:id="131" w:name="_Hlk121760465"/>
            <w:r w:rsidRPr="00452B53">
              <w:rPr>
                <w:rFonts w:eastAsia="Calibri" w:cs="Times New Roman"/>
                <w:b/>
                <w:color w:val="767171"/>
                <w:szCs w:val="24"/>
                <w:lang w:val="es-DO"/>
              </w:rPr>
              <w:t>Indicador</w:t>
            </w:r>
          </w:p>
        </w:tc>
        <w:tc>
          <w:tcPr>
            <w:tcW w:w="2290" w:type="dxa"/>
            <w:shd w:val="clear" w:color="auto" w:fill="002060"/>
            <w:vAlign w:val="center"/>
          </w:tcPr>
          <w:p w14:paraId="0484F52C" w14:textId="77777777" w:rsidR="001820B1" w:rsidRPr="00452B53" w:rsidRDefault="001820B1" w:rsidP="001820B1">
            <w:pPr>
              <w:spacing w:after="0" w:line="360" w:lineRule="auto"/>
              <w:jc w:val="center"/>
              <w:rPr>
                <w:rFonts w:eastAsia="Calibri" w:cs="Times New Roman"/>
                <w:b/>
                <w:color w:val="767171"/>
                <w:szCs w:val="24"/>
                <w:lang w:val="es-DO"/>
              </w:rPr>
            </w:pPr>
            <w:r w:rsidRPr="00452B53">
              <w:rPr>
                <w:rFonts w:eastAsia="Calibri" w:cs="Times New Roman"/>
                <w:b/>
                <w:color w:val="767171"/>
                <w:szCs w:val="24"/>
                <w:lang w:val="es-DO"/>
              </w:rPr>
              <w:t>Puntuación</w:t>
            </w:r>
          </w:p>
        </w:tc>
      </w:tr>
      <w:tr w:rsidR="00D949CB" w:rsidRPr="00452B53" w14:paraId="16542BCA" w14:textId="77777777" w:rsidTr="004D7721">
        <w:trPr>
          <w:trHeight w:val="378"/>
          <w:jc w:val="center"/>
        </w:trPr>
        <w:tc>
          <w:tcPr>
            <w:tcW w:w="5693" w:type="dxa"/>
            <w:tcBorders>
              <w:top w:val="single" w:sz="4" w:space="0" w:color="7F7F7F"/>
              <w:bottom w:val="single" w:sz="4" w:space="0" w:color="7F7F7F"/>
            </w:tcBorders>
            <w:shd w:val="clear" w:color="auto" w:fill="auto"/>
            <w:vAlign w:val="center"/>
          </w:tcPr>
          <w:p w14:paraId="4DC1C576" w14:textId="77777777" w:rsidR="001820B1" w:rsidRPr="00452B53" w:rsidRDefault="001820B1" w:rsidP="001820B1">
            <w:pPr>
              <w:spacing w:after="0" w:line="360" w:lineRule="auto"/>
              <w:rPr>
                <w:rFonts w:eastAsia="Calibri" w:cs="Times New Roman"/>
                <w:color w:val="767171"/>
                <w:szCs w:val="24"/>
                <w:lang w:val="es-DO"/>
              </w:rPr>
            </w:pPr>
            <w:r w:rsidRPr="00452B53">
              <w:rPr>
                <w:rFonts w:eastAsia="Calibri" w:cs="Times New Roman"/>
                <w:color w:val="767171"/>
                <w:szCs w:val="24"/>
                <w:lang w:val="es-DO"/>
              </w:rPr>
              <w:t>Iniciativas presidenciales</w:t>
            </w:r>
          </w:p>
        </w:tc>
        <w:tc>
          <w:tcPr>
            <w:tcW w:w="2290" w:type="dxa"/>
            <w:tcBorders>
              <w:top w:val="single" w:sz="4" w:space="0" w:color="7F7F7F"/>
              <w:bottom w:val="single" w:sz="4" w:space="0" w:color="7F7F7F"/>
            </w:tcBorders>
            <w:shd w:val="clear" w:color="auto" w:fill="auto"/>
            <w:vAlign w:val="center"/>
          </w:tcPr>
          <w:p w14:paraId="1DC12925" w14:textId="77777777" w:rsidR="001820B1" w:rsidRPr="00452B53" w:rsidRDefault="001820B1" w:rsidP="001820B1">
            <w:pPr>
              <w:spacing w:after="0" w:line="360" w:lineRule="auto"/>
              <w:jc w:val="center"/>
              <w:rPr>
                <w:rFonts w:eastAsia="Calibri" w:cs="Times New Roman"/>
                <w:color w:val="767171"/>
                <w:szCs w:val="24"/>
                <w:lang w:val="es-DO"/>
              </w:rPr>
            </w:pPr>
            <w:r w:rsidRPr="00452B53">
              <w:rPr>
                <w:rFonts w:eastAsia="Calibri" w:cs="Times New Roman"/>
                <w:color w:val="767171"/>
                <w:szCs w:val="24"/>
                <w:lang w:val="es-DO"/>
              </w:rPr>
              <w:t>100%</w:t>
            </w:r>
          </w:p>
        </w:tc>
      </w:tr>
      <w:tr w:rsidR="00D949CB" w:rsidRPr="00452B53" w14:paraId="7ADF6C7A" w14:textId="77777777" w:rsidTr="004D7721">
        <w:trPr>
          <w:trHeight w:val="384"/>
          <w:jc w:val="center"/>
        </w:trPr>
        <w:tc>
          <w:tcPr>
            <w:tcW w:w="5693" w:type="dxa"/>
            <w:shd w:val="clear" w:color="auto" w:fill="auto"/>
            <w:vAlign w:val="center"/>
          </w:tcPr>
          <w:p w14:paraId="36209277" w14:textId="77777777" w:rsidR="001820B1" w:rsidRPr="00452B53" w:rsidRDefault="001820B1" w:rsidP="001820B1">
            <w:pPr>
              <w:spacing w:after="0" w:line="360" w:lineRule="auto"/>
              <w:rPr>
                <w:rFonts w:eastAsia="Calibri" w:cs="Times New Roman"/>
                <w:color w:val="767171"/>
                <w:szCs w:val="24"/>
                <w:lang w:val="es-DO"/>
              </w:rPr>
            </w:pPr>
            <w:r w:rsidRPr="00452B53">
              <w:rPr>
                <w:rFonts w:eastAsia="Calibri" w:cs="Times New Roman"/>
                <w:color w:val="767171"/>
                <w:szCs w:val="24"/>
                <w:lang w:val="es-DO"/>
              </w:rPr>
              <w:t>Sistema de Indicadores de la Administración Pública (SISMAP)</w:t>
            </w:r>
          </w:p>
        </w:tc>
        <w:tc>
          <w:tcPr>
            <w:tcW w:w="2290" w:type="dxa"/>
            <w:shd w:val="clear" w:color="auto" w:fill="auto"/>
            <w:vAlign w:val="center"/>
          </w:tcPr>
          <w:p w14:paraId="1A9FADE8" w14:textId="3935CBE8" w:rsidR="001820B1" w:rsidRPr="00452B53" w:rsidRDefault="00FA736B" w:rsidP="001820B1">
            <w:pPr>
              <w:spacing w:after="0" w:line="360" w:lineRule="auto"/>
              <w:jc w:val="center"/>
              <w:rPr>
                <w:rFonts w:eastAsia="Calibri" w:cs="Times New Roman"/>
                <w:color w:val="767171"/>
                <w:szCs w:val="24"/>
                <w:lang w:val="es-DO"/>
              </w:rPr>
            </w:pPr>
            <w:r w:rsidRPr="00452B53">
              <w:rPr>
                <w:rFonts w:eastAsia="Calibri" w:cs="Times New Roman"/>
                <w:color w:val="767171"/>
                <w:szCs w:val="24"/>
                <w:lang w:val="es-DO"/>
              </w:rPr>
              <w:t>86</w:t>
            </w:r>
            <w:r w:rsidR="001820B1" w:rsidRPr="00452B53">
              <w:rPr>
                <w:rFonts w:eastAsia="Calibri" w:cs="Times New Roman"/>
                <w:color w:val="767171"/>
                <w:szCs w:val="24"/>
                <w:lang w:val="es-DO"/>
              </w:rPr>
              <w:t>%</w:t>
            </w:r>
          </w:p>
        </w:tc>
      </w:tr>
      <w:tr w:rsidR="00D949CB" w:rsidRPr="00452B53" w14:paraId="1FD34A6A" w14:textId="77777777" w:rsidTr="004D7721">
        <w:trPr>
          <w:trHeight w:val="369"/>
          <w:jc w:val="center"/>
        </w:trPr>
        <w:tc>
          <w:tcPr>
            <w:tcW w:w="5693" w:type="dxa"/>
            <w:tcBorders>
              <w:top w:val="single" w:sz="4" w:space="0" w:color="7F7F7F"/>
              <w:bottom w:val="single" w:sz="4" w:space="0" w:color="7F7F7F"/>
            </w:tcBorders>
            <w:shd w:val="clear" w:color="auto" w:fill="auto"/>
            <w:vAlign w:val="center"/>
          </w:tcPr>
          <w:p w14:paraId="6851844C" w14:textId="77777777" w:rsidR="001820B1" w:rsidRPr="00452B53" w:rsidRDefault="001820B1" w:rsidP="001820B1">
            <w:pPr>
              <w:spacing w:after="0" w:line="360" w:lineRule="auto"/>
              <w:rPr>
                <w:rFonts w:eastAsia="Calibri" w:cs="Times New Roman"/>
                <w:color w:val="767171"/>
                <w:szCs w:val="24"/>
                <w:lang w:val="es-DO"/>
              </w:rPr>
            </w:pPr>
            <w:r w:rsidRPr="00452B53">
              <w:rPr>
                <w:rFonts w:eastAsia="Calibri" w:cs="Times New Roman"/>
                <w:color w:val="767171"/>
                <w:szCs w:val="24"/>
                <w:lang w:val="es-DO"/>
              </w:rPr>
              <w:t>Normas Básicas de Control Interno (NOBACI)</w:t>
            </w:r>
          </w:p>
        </w:tc>
        <w:tc>
          <w:tcPr>
            <w:tcW w:w="2290" w:type="dxa"/>
            <w:tcBorders>
              <w:top w:val="single" w:sz="4" w:space="0" w:color="7F7F7F"/>
              <w:bottom w:val="single" w:sz="4" w:space="0" w:color="7F7F7F"/>
            </w:tcBorders>
            <w:shd w:val="clear" w:color="auto" w:fill="auto"/>
            <w:vAlign w:val="center"/>
          </w:tcPr>
          <w:p w14:paraId="1A4D3ABE" w14:textId="7A3478CB" w:rsidR="001820B1" w:rsidRPr="00452B53" w:rsidRDefault="007824B8" w:rsidP="00440709">
            <w:pPr>
              <w:spacing w:after="0" w:line="360" w:lineRule="auto"/>
              <w:jc w:val="center"/>
              <w:rPr>
                <w:rFonts w:eastAsia="Calibri" w:cs="Times New Roman"/>
                <w:color w:val="767171"/>
                <w:szCs w:val="24"/>
                <w:lang w:val="es-DO"/>
              </w:rPr>
            </w:pPr>
            <w:r w:rsidRPr="00452B53">
              <w:rPr>
                <w:rFonts w:eastAsia="Calibri" w:cs="Times New Roman"/>
                <w:color w:val="767171"/>
                <w:szCs w:val="24"/>
                <w:lang w:val="es-DO"/>
              </w:rPr>
              <w:t>85</w:t>
            </w:r>
            <w:r w:rsidR="001820B1" w:rsidRPr="00452B53">
              <w:rPr>
                <w:rFonts w:eastAsia="Calibri" w:cs="Times New Roman"/>
                <w:color w:val="767171"/>
                <w:szCs w:val="24"/>
                <w:lang w:val="es-DO"/>
              </w:rPr>
              <w:t>%</w:t>
            </w:r>
          </w:p>
        </w:tc>
      </w:tr>
      <w:tr w:rsidR="00D949CB" w:rsidRPr="00452B53" w14:paraId="0E074458" w14:textId="77777777" w:rsidTr="004D7721">
        <w:trPr>
          <w:trHeight w:val="377"/>
          <w:jc w:val="center"/>
        </w:trPr>
        <w:tc>
          <w:tcPr>
            <w:tcW w:w="5693" w:type="dxa"/>
            <w:shd w:val="clear" w:color="auto" w:fill="auto"/>
            <w:vAlign w:val="center"/>
          </w:tcPr>
          <w:p w14:paraId="07DA919D" w14:textId="77777777" w:rsidR="001820B1" w:rsidRPr="00452B53" w:rsidRDefault="001820B1" w:rsidP="001820B1">
            <w:pPr>
              <w:spacing w:after="0" w:line="360" w:lineRule="auto"/>
              <w:rPr>
                <w:rFonts w:eastAsia="Calibri" w:cs="Times New Roman"/>
                <w:color w:val="767171"/>
                <w:szCs w:val="24"/>
                <w:lang w:val="es-DO"/>
              </w:rPr>
            </w:pPr>
            <w:r w:rsidRPr="00452B53">
              <w:rPr>
                <w:rFonts w:eastAsia="Calibri" w:cs="Times New Roman"/>
                <w:color w:val="767171"/>
                <w:szCs w:val="24"/>
                <w:lang w:val="es-DO"/>
              </w:rPr>
              <w:t>Índice de Uso TIC y Gobierno Electrónico (ITICGE)</w:t>
            </w:r>
          </w:p>
        </w:tc>
        <w:tc>
          <w:tcPr>
            <w:tcW w:w="2290" w:type="dxa"/>
            <w:shd w:val="clear" w:color="auto" w:fill="auto"/>
            <w:vAlign w:val="center"/>
          </w:tcPr>
          <w:p w14:paraId="6710E3FD" w14:textId="7F564F41" w:rsidR="001820B1" w:rsidRPr="00452B53" w:rsidRDefault="00FA736B" w:rsidP="001820B1">
            <w:pPr>
              <w:spacing w:after="0" w:line="360" w:lineRule="auto"/>
              <w:jc w:val="center"/>
              <w:rPr>
                <w:rFonts w:eastAsia="Calibri" w:cs="Times New Roman"/>
                <w:color w:val="767171"/>
                <w:szCs w:val="24"/>
                <w:lang w:val="es-DO"/>
              </w:rPr>
            </w:pPr>
            <w:r w:rsidRPr="00452B53">
              <w:rPr>
                <w:rFonts w:eastAsia="Calibri" w:cs="Times New Roman"/>
                <w:color w:val="767171"/>
                <w:szCs w:val="24"/>
                <w:lang w:val="es-DO"/>
              </w:rPr>
              <w:t>72</w:t>
            </w:r>
            <w:r w:rsidR="001820B1" w:rsidRPr="00452B53">
              <w:rPr>
                <w:rFonts w:eastAsia="Calibri" w:cs="Times New Roman"/>
                <w:color w:val="767171"/>
                <w:szCs w:val="24"/>
                <w:lang w:val="es-DO"/>
              </w:rPr>
              <w:t>%</w:t>
            </w:r>
          </w:p>
        </w:tc>
      </w:tr>
      <w:tr w:rsidR="00D949CB" w:rsidRPr="00452B53" w14:paraId="549F7B4E" w14:textId="77777777" w:rsidTr="004D7721">
        <w:trPr>
          <w:trHeight w:val="381"/>
          <w:jc w:val="center"/>
        </w:trPr>
        <w:tc>
          <w:tcPr>
            <w:tcW w:w="5693" w:type="dxa"/>
            <w:tcBorders>
              <w:top w:val="single" w:sz="4" w:space="0" w:color="7F7F7F"/>
              <w:bottom w:val="single" w:sz="4" w:space="0" w:color="7F7F7F"/>
            </w:tcBorders>
            <w:shd w:val="clear" w:color="auto" w:fill="auto"/>
            <w:vAlign w:val="center"/>
          </w:tcPr>
          <w:p w14:paraId="47D598DE" w14:textId="77777777" w:rsidR="001820B1" w:rsidRPr="00452B53" w:rsidRDefault="001820B1" w:rsidP="001820B1">
            <w:pPr>
              <w:spacing w:after="0" w:line="360" w:lineRule="auto"/>
              <w:rPr>
                <w:rFonts w:eastAsia="Calibri" w:cs="Times New Roman"/>
                <w:color w:val="767171"/>
                <w:szCs w:val="24"/>
                <w:lang w:val="es-DO"/>
              </w:rPr>
            </w:pPr>
            <w:r w:rsidRPr="00452B53">
              <w:rPr>
                <w:rFonts w:eastAsia="Calibri" w:cs="Times New Roman"/>
                <w:color w:val="767171"/>
                <w:szCs w:val="24"/>
                <w:lang w:val="es-DO"/>
              </w:rPr>
              <w:t>Cumplimiento Ley 200-04</w:t>
            </w:r>
          </w:p>
        </w:tc>
        <w:tc>
          <w:tcPr>
            <w:tcW w:w="2290" w:type="dxa"/>
            <w:tcBorders>
              <w:top w:val="single" w:sz="4" w:space="0" w:color="7F7F7F"/>
              <w:bottom w:val="single" w:sz="4" w:space="0" w:color="7F7F7F"/>
            </w:tcBorders>
            <w:shd w:val="clear" w:color="auto" w:fill="auto"/>
            <w:vAlign w:val="center"/>
          </w:tcPr>
          <w:p w14:paraId="68565FA0" w14:textId="76743504" w:rsidR="001820B1" w:rsidRPr="00452B53" w:rsidRDefault="00A26880" w:rsidP="001820B1">
            <w:pPr>
              <w:spacing w:after="0" w:line="360" w:lineRule="auto"/>
              <w:jc w:val="center"/>
              <w:rPr>
                <w:rFonts w:eastAsia="Calibri" w:cs="Times New Roman"/>
                <w:color w:val="767171"/>
                <w:szCs w:val="24"/>
                <w:lang w:val="es-DO"/>
              </w:rPr>
            </w:pPr>
            <w:r w:rsidRPr="00452B53">
              <w:rPr>
                <w:rFonts w:eastAsia="Calibri" w:cs="Times New Roman"/>
                <w:color w:val="767171"/>
                <w:szCs w:val="24"/>
                <w:lang w:val="es-DO"/>
              </w:rPr>
              <w:t>9</w:t>
            </w:r>
            <w:r w:rsidR="00FA736B" w:rsidRPr="00452B53">
              <w:rPr>
                <w:rFonts w:eastAsia="Calibri" w:cs="Times New Roman"/>
                <w:color w:val="767171"/>
                <w:szCs w:val="24"/>
                <w:lang w:val="es-DO"/>
              </w:rPr>
              <w:t>9</w:t>
            </w:r>
            <w:r w:rsidR="001820B1" w:rsidRPr="00452B53">
              <w:rPr>
                <w:rFonts w:eastAsia="Calibri" w:cs="Times New Roman"/>
                <w:color w:val="767171"/>
                <w:szCs w:val="24"/>
                <w:lang w:val="es-DO"/>
              </w:rPr>
              <w:t>%</w:t>
            </w:r>
          </w:p>
        </w:tc>
      </w:tr>
      <w:tr w:rsidR="00D949CB" w:rsidRPr="00452B53" w14:paraId="7A63D8C3" w14:textId="77777777" w:rsidTr="004D7721">
        <w:trPr>
          <w:trHeight w:val="388"/>
          <w:jc w:val="center"/>
        </w:trPr>
        <w:tc>
          <w:tcPr>
            <w:tcW w:w="5693" w:type="dxa"/>
            <w:shd w:val="clear" w:color="auto" w:fill="auto"/>
            <w:vAlign w:val="center"/>
          </w:tcPr>
          <w:p w14:paraId="054A34AF" w14:textId="77777777" w:rsidR="001820B1" w:rsidRPr="00452B53" w:rsidRDefault="001820B1" w:rsidP="001820B1">
            <w:pPr>
              <w:spacing w:after="0" w:line="360" w:lineRule="auto"/>
              <w:rPr>
                <w:rFonts w:eastAsia="Calibri" w:cs="Times New Roman"/>
                <w:color w:val="767171"/>
                <w:szCs w:val="24"/>
                <w:lang w:val="es-DO"/>
              </w:rPr>
            </w:pPr>
            <w:r w:rsidRPr="00452B53">
              <w:rPr>
                <w:rFonts w:eastAsia="Calibri" w:cs="Times New Roman"/>
                <w:color w:val="767171"/>
                <w:szCs w:val="24"/>
                <w:lang w:val="es-DO"/>
              </w:rPr>
              <w:t>Gestión presupuestaria</w:t>
            </w:r>
          </w:p>
        </w:tc>
        <w:tc>
          <w:tcPr>
            <w:tcW w:w="2290" w:type="dxa"/>
            <w:shd w:val="clear" w:color="auto" w:fill="auto"/>
            <w:vAlign w:val="center"/>
          </w:tcPr>
          <w:p w14:paraId="0AD3CCC8" w14:textId="46043B5D" w:rsidR="001820B1" w:rsidRPr="00452B53" w:rsidRDefault="00FA736B" w:rsidP="001820B1">
            <w:pPr>
              <w:spacing w:after="0" w:line="360" w:lineRule="auto"/>
              <w:jc w:val="center"/>
              <w:rPr>
                <w:rFonts w:eastAsia="Calibri" w:cs="Times New Roman"/>
                <w:color w:val="767171"/>
                <w:szCs w:val="24"/>
                <w:lang w:val="es-DO"/>
              </w:rPr>
            </w:pPr>
            <w:r w:rsidRPr="00452B53">
              <w:rPr>
                <w:rFonts w:eastAsia="Calibri" w:cs="Times New Roman"/>
                <w:color w:val="767171"/>
                <w:szCs w:val="24"/>
                <w:lang w:val="es-DO"/>
              </w:rPr>
              <w:t>95</w:t>
            </w:r>
            <w:r w:rsidR="001820B1" w:rsidRPr="00452B53">
              <w:rPr>
                <w:rFonts w:eastAsia="Calibri" w:cs="Times New Roman"/>
                <w:color w:val="767171"/>
                <w:szCs w:val="24"/>
                <w:lang w:val="es-DO"/>
              </w:rPr>
              <w:t>%</w:t>
            </w:r>
          </w:p>
        </w:tc>
      </w:tr>
      <w:tr w:rsidR="00D949CB" w:rsidRPr="00452B53" w14:paraId="16AE4148" w14:textId="77777777" w:rsidTr="004D7721">
        <w:trPr>
          <w:trHeight w:val="373"/>
          <w:jc w:val="center"/>
        </w:trPr>
        <w:tc>
          <w:tcPr>
            <w:tcW w:w="5693" w:type="dxa"/>
            <w:tcBorders>
              <w:top w:val="single" w:sz="4" w:space="0" w:color="7F7F7F"/>
              <w:bottom w:val="single" w:sz="4" w:space="0" w:color="7F7F7F"/>
            </w:tcBorders>
            <w:shd w:val="clear" w:color="auto" w:fill="auto"/>
            <w:vAlign w:val="center"/>
          </w:tcPr>
          <w:p w14:paraId="637FB550" w14:textId="77777777" w:rsidR="001820B1" w:rsidRPr="00452B53" w:rsidRDefault="001820B1" w:rsidP="001820B1">
            <w:pPr>
              <w:spacing w:after="0" w:line="360" w:lineRule="auto"/>
              <w:rPr>
                <w:rFonts w:eastAsia="Calibri" w:cs="Times New Roman"/>
                <w:color w:val="767171"/>
                <w:szCs w:val="24"/>
                <w:lang w:val="es-DO"/>
              </w:rPr>
            </w:pPr>
            <w:r w:rsidRPr="00452B53">
              <w:rPr>
                <w:rFonts w:eastAsia="Calibri" w:cs="Times New Roman"/>
                <w:color w:val="767171"/>
                <w:szCs w:val="24"/>
                <w:lang w:val="es-DO"/>
              </w:rPr>
              <w:t>Contrataciones publicas</w:t>
            </w:r>
          </w:p>
        </w:tc>
        <w:tc>
          <w:tcPr>
            <w:tcW w:w="2290" w:type="dxa"/>
            <w:tcBorders>
              <w:top w:val="single" w:sz="4" w:space="0" w:color="7F7F7F"/>
              <w:bottom w:val="single" w:sz="4" w:space="0" w:color="7F7F7F"/>
            </w:tcBorders>
            <w:shd w:val="clear" w:color="auto" w:fill="auto"/>
            <w:vAlign w:val="center"/>
          </w:tcPr>
          <w:p w14:paraId="355B9D4C" w14:textId="0A04B5E8" w:rsidR="001820B1" w:rsidRPr="00452B53" w:rsidRDefault="00A26880" w:rsidP="001820B1">
            <w:pPr>
              <w:spacing w:after="0" w:line="360" w:lineRule="auto"/>
              <w:jc w:val="center"/>
              <w:rPr>
                <w:rFonts w:eastAsia="Calibri" w:cs="Times New Roman"/>
                <w:color w:val="767171"/>
                <w:szCs w:val="24"/>
                <w:lang w:val="es-DO"/>
              </w:rPr>
            </w:pPr>
            <w:r w:rsidRPr="00452B53">
              <w:rPr>
                <w:rFonts w:eastAsia="Calibri" w:cs="Times New Roman"/>
                <w:color w:val="767171"/>
                <w:szCs w:val="24"/>
                <w:lang w:val="es-DO"/>
              </w:rPr>
              <w:t>9</w:t>
            </w:r>
            <w:r w:rsidR="00FA736B" w:rsidRPr="00452B53">
              <w:rPr>
                <w:rFonts w:eastAsia="Calibri" w:cs="Times New Roman"/>
                <w:color w:val="767171"/>
                <w:szCs w:val="24"/>
                <w:lang w:val="es-DO"/>
              </w:rPr>
              <w:t>0</w:t>
            </w:r>
            <w:r w:rsidR="001820B1" w:rsidRPr="00452B53">
              <w:rPr>
                <w:rFonts w:eastAsia="Calibri" w:cs="Times New Roman"/>
                <w:color w:val="767171"/>
                <w:szCs w:val="24"/>
                <w:lang w:val="es-DO"/>
              </w:rPr>
              <w:t>%</w:t>
            </w:r>
          </w:p>
        </w:tc>
      </w:tr>
      <w:tr w:rsidR="00D949CB" w:rsidRPr="00452B53" w14:paraId="7FD5D5DA" w14:textId="77777777" w:rsidTr="004D7721">
        <w:trPr>
          <w:trHeight w:val="378"/>
          <w:jc w:val="center"/>
        </w:trPr>
        <w:tc>
          <w:tcPr>
            <w:tcW w:w="5693" w:type="dxa"/>
            <w:tcBorders>
              <w:top w:val="single" w:sz="4" w:space="0" w:color="7F7F7F"/>
              <w:bottom w:val="single" w:sz="4" w:space="0" w:color="auto"/>
            </w:tcBorders>
            <w:shd w:val="clear" w:color="auto" w:fill="auto"/>
            <w:vAlign w:val="center"/>
          </w:tcPr>
          <w:p w14:paraId="360B2460" w14:textId="77777777" w:rsidR="001820B1" w:rsidRPr="00452B53" w:rsidRDefault="001820B1" w:rsidP="001820B1">
            <w:pPr>
              <w:spacing w:after="0" w:line="360" w:lineRule="auto"/>
              <w:rPr>
                <w:rFonts w:eastAsia="Calibri" w:cs="Times New Roman"/>
                <w:color w:val="767171"/>
                <w:szCs w:val="24"/>
                <w:lang w:val="es-DO"/>
              </w:rPr>
            </w:pPr>
            <w:r w:rsidRPr="00452B53">
              <w:rPr>
                <w:rFonts w:eastAsia="Calibri" w:cs="Times New Roman"/>
                <w:color w:val="767171"/>
                <w:szCs w:val="24"/>
                <w:lang w:val="es-DO"/>
              </w:rPr>
              <w:t>Transparencia gubernamental</w:t>
            </w:r>
          </w:p>
        </w:tc>
        <w:tc>
          <w:tcPr>
            <w:tcW w:w="2290" w:type="dxa"/>
            <w:tcBorders>
              <w:top w:val="single" w:sz="4" w:space="0" w:color="7F7F7F"/>
              <w:bottom w:val="single" w:sz="4" w:space="0" w:color="auto"/>
            </w:tcBorders>
            <w:shd w:val="clear" w:color="auto" w:fill="auto"/>
            <w:vAlign w:val="center"/>
          </w:tcPr>
          <w:p w14:paraId="647F39B6" w14:textId="698D7A56" w:rsidR="001820B1" w:rsidRPr="00452B53" w:rsidRDefault="00A26880" w:rsidP="001820B1">
            <w:pPr>
              <w:spacing w:after="0" w:line="360" w:lineRule="auto"/>
              <w:jc w:val="center"/>
              <w:rPr>
                <w:rFonts w:eastAsia="Calibri" w:cs="Times New Roman"/>
                <w:color w:val="767171"/>
                <w:szCs w:val="24"/>
                <w:lang w:val="es-DO"/>
              </w:rPr>
            </w:pPr>
            <w:r w:rsidRPr="00452B53">
              <w:rPr>
                <w:rFonts w:eastAsia="Calibri" w:cs="Times New Roman"/>
                <w:color w:val="767171"/>
                <w:szCs w:val="24"/>
                <w:lang w:val="es-DO"/>
              </w:rPr>
              <w:t>9</w:t>
            </w:r>
            <w:r w:rsidR="00FA736B" w:rsidRPr="00452B53">
              <w:rPr>
                <w:rFonts w:eastAsia="Calibri" w:cs="Times New Roman"/>
                <w:color w:val="767171"/>
                <w:szCs w:val="24"/>
                <w:lang w:val="es-DO"/>
              </w:rPr>
              <w:t>5</w:t>
            </w:r>
            <w:r w:rsidR="001820B1" w:rsidRPr="00452B53">
              <w:rPr>
                <w:rFonts w:eastAsia="Calibri" w:cs="Times New Roman"/>
                <w:color w:val="767171"/>
                <w:szCs w:val="24"/>
                <w:lang w:val="es-DO"/>
              </w:rPr>
              <w:t>%</w:t>
            </w:r>
          </w:p>
        </w:tc>
      </w:tr>
      <w:tr w:rsidR="00D949CB" w:rsidRPr="00452B53" w14:paraId="0D424E90" w14:textId="77777777" w:rsidTr="004D7721">
        <w:trPr>
          <w:trHeight w:val="378"/>
          <w:jc w:val="center"/>
        </w:trPr>
        <w:tc>
          <w:tcPr>
            <w:tcW w:w="5693" w:type="dxa"/>
            <w:tcBorders>
              <w:top w:val="single" w:sz="4" w:space="0" w:color="auto"/>
            </w:tcBorders>
            <w:shd w:val="clear" w:color="auto" w:fill="auto"/>
            <w:vAlign w:val="center"/>
          </w:tcPr>
          <w:p w14:paraId="497A0B20" w14:textId="77777777" w:rsidR="001820B1" w:rsidRPr="00452B53" w:rsidRDefault="001820B1" w:rsidP="00D24B29">
            <w:pPr>
              <w:spacing w:after="0" w:line="240" w:lineRule="auto"/>
              <w:rPr>
                <w:rFonts w:eastAsia="Calibri" w:cs="Times New Roman"/>
                <w:color w:val="767171"/>
                <w:szCs w:val="24"/>
                <w:lang w:val="es-DO"/>
              </w:rPr>
            </w:pPr>
            <w:r w:rsidRPr="00452B53">
              <w:rPr>
                <w:rFonts w:eastAsia="Calibri" w:cs="Times New Roman"/>
                <w:color w:val="767171"/>
                <w:szCs w:val="24"/>
                <w:lang w:val="es-DO"/>
              </w:rPr>
              <w:t>Sistema de Análisis del Cumplimiento de las Normativas Contables (Gobierno Central)</w:t>
            </w:r>
          </w:p>
        </w:tc>
        <w:tc>
          <w:tcPr>
            <w:tcW w:w="2290" w:type="dxa"/>
            <w:tcBorders>
              <w:top w:val="single" w:sz="4" w:space="0" w:color="auto"/>
            </w:tcBorders>
            <w:shd w:val="clear" w:color="auto" w:fill="auto"/>
            <w:vAlign w:val="center"/>
          </w:tcPr>
          <w:p w14:paraId="6A099913" w14:textId="583F6109" w:rsidR="001820B1" w:rsidRPr="00452B53" w:rsidRDefault="00FA736B" w:rsidP="001820B1">
            <w:pPr>
              <w:spacing w:after="0" w:line="360" w:lineRule="auto"/>
              <w:jc w:val="center"/>
              <w:rPr>
                <w:rFonts w:eastAsia="Calibri" w:cs="Times New Roman"/>
                <w:color w:val="767171"/>
                <w:szCs w:val="24"/>
                <w:lang w:val="es-DO"/>
              </w:rPr>
            </w:pPr>
            <w:r w:rsidRPr="00452B53">
              <w:rPr>
                <w:rFonts w:eastAsia="Calibri" w:cs="Times New Roman"/>
                <w:color w:val="767171"/>
                <w:szCs w:val="24"/>
                <w:lang w:val="es-DO"/>
              </w:rPr>
              <w:t>84</w:t>
            </w:r>
            <w:r w:rsidR="001820B1" w:rsidRPr="00452B53">
              <w:rPr>
                <w:rFonts w:eastAsia="Calibri" w:cs="Times New Roman"/>
                <w:color w:val="767171"/>
                <w:szCs w:val="24"/>
                <w:lang w:val="es-DO"/>
              </w:rPr>
              <w:t>%</w:t>
            </w:r>
          </w:p>
        </w:tc>
      </w:tr>
    </w:tbl>
    <w:bookmarkEnd w:id="131"/>
    <w:p w14:paraId="43CCA9ED" w14:textId="77777777" w:rsidR="001820B1" w:rsidRPr="00D949CB" w:rsidRDefault="001820B1" w:rsidP="001820B1">
      <w:pPr>
        <w:shd w:val="clear" w:color="auto" w:fill="FFFFFF"/>
        <w:spacing w:after="0" w:line="360" w:lineRule="auto"/>
        <w:jc w:val="center"/>
        <w:rPr>
          <w:rFonts w:eastAsia="Calibri" w:cs="Times New Roman"/>
          <w:color w:val="767171"/>
          <w:sz w:val="20"/>
          <w:szCs w:val="20"/>
          <w:lang w:val="es-DO"/>
        </w:rPr>
      </w:pPr>
      <w:r w:rsidRPr="00D949CB">
        <w:rPr>
          <w:rFonts w:eastAsia="Calibri" w:cs="Times New Roman"/>
          <w:color w:val="767171"/>
          <w:sz w:val="20"/>
          <w:szCs w:val="20"/>
          <w:lang w:val="es-DO"/>
        </w:rPr>
        <w:t>Fuete: SMMGP, SIGOB y aplicación NOBACI.</w:t>
      </w:r>
    </w:p>
    <w:p w14:paraId="40143A38" w14:textId="6FF9C847" w:rsidR="006865E8" w:rsidRPr="00D949CB" w:rsidRDefault="006865E8" w:rsidP="00E11C1F">
      <w:pPr>
        <w:rPr>
          <w:rFonts w:eastAsia="Times New Roman" w:cs="Times New Roman"/>
          <w:b/>
          <w:color w:val="767171"/>
          <w:szCs w:val="28"/>
          <w:lang w:val="es-DO"/>
        </w:rPr>
      </w:pPr>
    </w:p>
    <w:p w14:paraId="0A8FCCDC" w14:textId="1C92A016" w:rsidR="00E11C1F" w:rsidRPr="00D949CB" w:rsidRDefault="00E11C1F" w:rsidP="00E11C1F">
      <w:pPr>
        <w:rPr>
          <w:rFonts w:eastAsia="Times New Roman" w:cs="Times New Roman"/>
          <w:b/>
          <w:color w:val="767171"/>
          <w:szCs w:val="28"/>
          <w:lang w:val="es-DO"/>
        </w:rPr>
      </w:pPr>
      <w:r w:rsidRPr="00D949CB">
        <w:rPr>
          <w:rFonts w:eastAsia="Times New Roman" w:cs="Times New Roman"/>
          <w:b/>
          <w:color w:val="767171"/>
          <w:szCs w:val="28"/>
          <w:lang w:val="es-DO"/>
        </w:rPr>
        <w:t>Gestión de los procesos</w:t>
      </w:r>
    </w:p>
    <w:p w14:paraId="1FE8FDF6" w14:textId="77777777" w:rsidR="007824B8" w:rsidRPr="00D949CB" w:rsidRDefault="007824B8" w:rsidP="001820B1">
      <w:pPr>
        <w:spacing w:line="360" w:lineRule="auto"/>
        <w:jc w:val="both"/>
        <w:rPr>
          <w:rFonts w:eastAsia="Calibri" w:cs="Times New Roman"/>
          <w:color w:val="767171"/>
          <w:sz w:val="10"/>
          <w:szCs w:val="10"/>
          <w:lang w:val="es-DO"/>
        </w:rPr>
      </w:pPr>
    </w:p>
    <w:p w14:paraId="295C0DFB" w14:textId="1C531CC7" w:rsidR="00DB39BA" w:rsidRPr="00D949CB" w:rsidRDefault="00D358DB" w:rsidP="001820B1">
      <w:pPr>
        <w:spacing w:line="360" w:lineRule="auto"/>
        <w:jc w:val="both"/>
        <w:rPr>
          <w:rFonts w:eastAsia="Calibri" w:cs="Times New Roman"/>
          <w:color w:val="767171"/>
          <w:szCs w:val="24"/>
          <w:lang w:val="es-DO"/>
        </w:rPr>
      </w:pPr>
      <w:r w:rsidRPr="00D949CB">
        <w:rPr>
          <w:rFonts w:eastAsia="Calibri" w:cs="Times New Roman"/>
          <w:color w:val="767171"/>
          <w:szCs w:val="24"/>
          <w:lang w:val="es-DO"/>
        </w:rPr>
        <w:t>E</w:t>
      </w:r>
      <w:r w:rsidR="001820B1" w:rsidRPr="00D949CB">
        <w:rPr>
          <w:rFonts w:eastAsia="Calibri" w:cs="Times New Roman"/>
          <w:color w:val="767171"/>
          <w:szCs w:val="24"/>
          <w:lang w:val="es-DO"/>
        </w:rPr>
        <w:t>l Ministerio de Relaciones Exteriores (MIREX)</w:t>
      </w:r>
      <w:r w:rsidRPr="00D949CB">
        <w:rPr>
          <w:rFonts w:eastAsia="Calibri" w:cs="Times New Roman"/>
          <w:color w:val="767171"/>
          <w:szCs w:val="24"/>
          <w:lang w:val="es-DO"/>
        </w:rPr>
        <w:t>, a través de la Dirección de Planificación y Desarrollo</w:t>
      </w:r>
      <w:r w:rsidR="001820B1" w:rsidRPr="00D949CB">
        <w:rPr>
          <w:rFonts w:eastAsia="Calibri" w:cs="Times New Roman"/>
          <w:color w:val="767171"/>
          <w:szCs w:val="24"/>
          <w:lang w:val="es-DO"/>
        </w:rPr>
        <w:t xml:space="preserve"> </w:t>
      </w:r>
      <w:r w:rsidR="00DB39BA" w:rsidRPr="00D949CB">
        <w:rPr>
          <w:rFonts w:eastAsia="Calibri" w:cs="Times New Roman"/>
          <w:color w:val="767171"/>
          <w:szCs w:val="24"/>
          <w:lang w:val="es-DO"/>
        </w:rPr>
        <w:t xml:space="preserve">ha conseguido diseñar e implementar un Sistema Integrado de Gestión (SIG) de la Calidad, Antisoborno y de Cumplimiento </w:t>
      </w:r>
      <w:r w:rsidR="00DB39BA" w:rsidRPr="00D949CB">
        <w:rPr>
          <w:rFonts w:eastAsia="Calibri" w:cs="Times New Roman"/>
          <w:color w:val="767171"/>
          <w:szCs w:val="24"/>
          <w:lang w:val="es-DO"/>
        </w:rPr>
        <w:lastRenderedPageBreak/>
        <w:t xml:space="preserve">Normativo, conforme a los requisitos de las normas internacionales </w:t>
      </w:r>
      <w:r w:rsidR="00640DF3" w:rsidRPr="00D949CB">
        <w:rPr>
          <w:rFonts w:eastAsia="Calibri" w:cs="Times New Roman"/>
          <w:color w:val="767171"/>
          <w:szCs w:val="24"/>
          <w:lang w:val="es-DO"/>
        </w:rPr>
        <w:t>ISO 9001:2015</w:t>
      </w:r>
      <w:r w:rsidR="00DB39BA" w:rsidRPr="00D949CB">
        <w:rPr>
          <w:rFonts w:eastAsia="Calibri" w:cs="Times New Roman"/>
          <w:color w:val="767171"/>
          <w:szCs w:val="24"/>
          <w:lang w:val="es-DO"/>
        </w:rPr>
        <w:t xml:space="preserve"> sobre </w:t>
      </w:r>
      <w:r w:rsidR="00640DF3" w:rsidRPr="00D949CB">
        <w:rPr>
          <w:rFonts w:eastAsia="Calibri" w:cs="Times New Roman"/>
          <w:color w:val="767171"/>
          <w:szCs w:val="24"/>
          <w:lang w:val="es-DO"/>
        </w:rPr>
        <w:t>Sistemas de Gestión de Calidad</w:t>
      </w:r>
      <w:r w:rsidR="00A77A9C" w:rsidRPr="00D949CB">
        <w:rPr>
          <w:rFonts w:eastAsia="Calibri" w:cs="Times New Roman"/>
          <w:color w:val="767171"/>
          <w:szCs w:val="24"/>
          <w:lang w:val="es-DO"/>
        </w:rPr>
        <w:t xml:space="preserve"> (SGC)</w:t>
      </w:r>
      <w:r w:rsidR="00DB39BA" w:rsidRPr="00D949CB">
        <w:rPr>
          <w:rFonts w:eastAsia="Calibri" w:cs="Times New Roman"/>
          <w:color w:val="767171"/>
          <w:szCs w:val="24"/>
          <w:lang w:val="es-DO"/>
        </w:rPr>
        <w:t>;</w:t>
      </w:r>
      <w:r w:rsidR="00640DF3" w:rsidRPr="00D949CB">
        <w:rPr>
          <w:rFonts w:eastAsia="Calibri" w:cs="Times New Roman"/>
          <w:color w:val="767171"/>
          <w:szCs w:val="24"/>
          <w:lang w:val="es-DO"/>
        </w:rPr>
        <w:t xml:space="preserve"> la </w:t>
      </w:r>
      <w:r w:rsidR="00DB39BA" w:rsidRPr="00D949CB">
        <w:rPr>
          <w:rFonts w:eastAsia="Calibri" w:cs="Times New Roman"/>
          <w:color w:val="767171"/>
          <w:szCs w:val="24"/>
          <w:lang w:val="es-DO"/>
        </w:rPr>
        <w:t xml:space="preserve">ISO </w:t>
      </w:r>
      <w:r w:rsidR="00640DF3" w:rsidRPr="00D949CB">
        <w:rPr>
          <w:rFonts w:eastAsia="Calibri" w:cs="Times New Roman"/>
          <w:color w:val="767171"/>
          <w:szCs w:val="24"/>
          <w:lang w:val="es-DO"/>
        </w:rPr>
        <w:t xml:space="preserve">37001-2017 </w:t>
      </w:r>
      <w:r w:rsidR="00DB39BA" w:rsidRPr="00D949CB">
        <w:rPr>
          <w:rFonts w:eastAsia="Calibri" w:cs="Times New Roman"/>
          <w:color w:val="767171"/>
          <w:szCs w:val="24"/>
          <w:lang w:val="es-DO"/>
        </w:rPr>
        <w:t xml:space="preserve">sobre </w:t>
      </w:r>
      <w:r w:rsidR="00640DF3" w:rsidRPr="00D949CB">
        <w:rPr>
          <w:rFonts w:eastAsia="Calibri" w:cs="Times New Roman"/>
          <w:color w:val="767171"/>
          <w:szCs w:val="24"/>
          <w:lang w:val="es-DO"/>
        </w:rPr>
        <w:t>Sistema de Gestión Antisoborno</w:t>
      </w:r>
      <w:r w:rsidR="00DB39BA" w:rsidRPr="00D949CB">
        <w:rPr>
          <w:rFonts w:eastAsia="Calibri" w:cs="Times New Roman"/>
          <w:color w:val="767171"/>
          <w:szCs w:val="24"/>
          <w:lang w:val="es-DO"/>
        </w:rPr>
        <w:t xml:space="preserve">; </w:t>
      </w:r>
      <w:r w:rsidR="00640DF3" w:rsidRPr="00D949CB">
        <w:rPr>
          <w:rFonts w:eastAsia="Calibri" w:cs="Times New Roman"/>
          <w:color w:val="767171"/>
          <w:szCs w:val="24"/>
          <w:lang w:val="es-DO"/>
        </w:rPr>
        <w:t xml:space="preserve">y la </w:t>
      </w:r>
      <w:r w:rsidR="00DB39BA" w:rsidRPr="00D949CB">
        <w:rPr>
          <w:rFonts w:eastAsia="Calibri" w:cs="Times New Roman"/>
          <w:color w:val="767171"/>
          <w:szCs w:val="24"/>
          <w:lang w:val="es-DO"/>
        </w:rPr>
        <w:t xml:space="preserve">ISO </w:t>
      </w:r>
      <w:r w:rsidR="00640DF3" w:rsidRPr="00D949CB">
        <w:rPr>
          <w:rFonts w:eastAsia="Calibri" w:cs="Times New Roman"/>
          <w:color w:val="767171"/>
          <w:szCs w:val="24"/>
          <w:lang w:val="es-DO"/>
        </w:rPr>
        <w:t xml:space="preserve">37301-2021 </w:t>
      </w:r>
      <w:r w:rsidR="00DB39BA" w:rsidRPr="00D949CB">
        <w:rPr>
          <w:rFonts w:eastAsia="Calibri" w:cs="Times New Roman"/>
          <w:color w:val="767171"/>
          <w:szCs w:val="24"/>
          <w:lang w:val="es-DO"/>
        </w:rPr>
        <w:t xml:space="preserve">de </w:t>
      </w:r>
      <w:r w:rsidR="00640DF3" w:rsidRPr="00D949CB">
        <w:rPr>
          <w:rFonts w:eastAsia="Calibri" w:cs="Times New Roman"/>
          <w:color w:val="767171"/>
          <w:szCs w:val="24"/>
          <w:lang w:val="es-DO"/>
        </w:rPr>
        <w:t xml:space="preserve">Sistema de Gestión del </w:t>
      </w:r>
      <w:r w:rsidR="00640DF3" w:rsidRPr="00D949CB">
        <w:rPr>
          <w:rFonts w:eastAsia="Calibri" w:cs="Times New Roman"/>
          <w:i/>
          <w:iCs/>
          <w:color w:val="767171"/>
          <w:szCs w:val="24"/>
          <w:lang w:val="es-DO"/>
        </w:rPr>
        <w:t>Compliance</w:t>
      </w:r>
      <w:r w:rsidR="001820B1" w:rsidRPr="00D949CB">
        <w:rPr>
          <w:rFonts w:eastAsia="Calibri" w:cs="Times New Roman"/>
          <w:color w:val="767171"/>
          <w:szCs w:val="24"/>
          <w:lang w:val="es-DO"/>
        </w:rPr>
        <w:t>.</w:t>
      </w:r>
      <w:r w:rsidR="00640DF3" w:rsidRPr="00D949CB">
        <w:rPr>
          <w:rFonts w:eastAsia="Calibri" w:cs="Times New Roman"/>
          <w:color w:val="767171"/>
          <w:szCs w:val="24"/>
          <w:lang w:val="es-DO"/>
        </w:rPr>
        <w:t xml:space="preserve"> </w:t>
      </w:r>
      <w:r w:rsidR="00DB39BA" w:rsidRPr="00D949CB">
        <w:rPr>
          <w:rFonts w:eastAsia="Calibri" w:cs="Times New Roman"/>
          <w:color w:val="767171"/>
          <w:szCs w:val="24"/>
          <w:lang w:val="es-DO"/>
        </w:rPr>
        <w:t>Dicho sistema fue certificado en el mes de noviembre del presente año, luego de ser evaluado su nivel de conformidad con los requisitos de las tres normas citadas, por parte de los auditores externos designados por la por la empresa QSI Global Venture, quien resultara adjudicada en el proceso de compras realizado para estos fines.</w:t>
      </w:r>
    </w:p>
    <w:p w14:paraId="05B6F2F2" w14:textId="77777777" w:rsidR="00FA3E67" w:rsidRPr="00D949CB" w:rsidRDefault="00FA3E67" w:rsidP="00FA3E67">
      <w:pPr>
        <w:spacing w:after="0" w:line="360" w:lineRule="auto"/>
        <w:jc w:val="both"/>
        <w:rPr>
          <w:rFonts w:eastAsia="Calibri" w:cs="Times New Roman"/>
          <w:color w:val="767171"/>
          <w:szCs w:val="24"/>
          <w:lang w:val="es-DO"/>
        </w:rPr>
      </w:pPr>
    </w:p>
    <w:p w14:paraId="4D55E285" w14:textId="5A7CEDAD" w:rsidR="001820B1" w:rsidRPr="00D949CB" w:rsidRDefault="00DB39BA" w:rsidP="001820B1">
      <w:pPr>
        <w:spacing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Como resultado de este proceso de implementación del SIG, se desarrollaron un conjunto de acciones detalladas a </w:t>
      </w:r>
      <w:r w:rsidR="00640DF3" w:rsidRPr="00D949CB">
        <w:rPr>
          <w:rFonts w:eastAsia="Calibri" w:cs="Times New Roman"/>
          <w:color w:val="767171"/>
          <w:szCs w:val="24"/>
          <w:lang w:val="es-DO"/>
        </w:rPr>
        <w:t>continuación:</w:t>
      </w:r>
    </w:p>
    <w:p w14:paraId="3BC9F79D" w14:textId="6DC1ECBF" w:rsidR="0088138A" w:rsidRPr="00D949CB" w:rsidRDefault="00DB39BA" w:rsidP="007C1249">
      <w:pPr>
        <w:pStyle w:val="Prrafodelista"/>
        <w:numPr>
          <w:ilvl w:val="0"/>
          <w:numId w:val="64"/>
        </w:numPr>
        <w:spacing w:line="360" w:lineRule="auto"/>
        <w:jc w:val="both"/>
        <w:rPr>
          <w:rFonts w:eastAsia="Calibri" w:cs="Times New Roman"/>
          <w:color w:val="767171"/>
          <w:szCs w:val="24"/>
          <w:lang w:val="es-ES"/>
        </w:rPr>
      </w:pPr>
      <w:r w:rsidRPr="00D949CB">
        <w:rPr>
          <w:rFonts w:eastAsia="Calibri" w:cs="Times New Roman"/>
          <w:color w:val="767171"/>
          <w:szCs w:val="24"/>
          <w:lang w:val="es-ES"/>
        </w:rPr>
        <w:t>D</w:t>
      </w:r>
      <w:r w:rsidR="0088138A" w:rsidRPr="00D949CB">
        <w:rPr>
          <w:rFonts w:eastAsia="Calibri" w:cs="Times New Roman"/>
          <w:color w:val="767171"/>
          <w:szCs w:val="24"/>
          <w:lang w:val="es-ES"/>
        </w:rPr>
        <w:t xml:space="preserve">iseño, mejora e implementación de </w:t>
      </w:r>
      <w:r w:rsidRPr="00D949CB">
        <w:rPr>
          <w:rFonts w:eastAsia="Calibri" w:cs="Times New Roman"/>
          <w:color w:val="767171"/>
          <w:szCs w:val="24"/>
          <w:lang w:val="es-ES"/>
        </w:rPr>
        <w:t xml:space="preserve">las </w:t>
      </w:r>
      <w:r w:rsidR="0088138A" w:rsidRPr="00D949CB">
        <w:rPr>
          <w:rFonts w:eastAsia="Calibri" w:cs="Times New Roman"/>
          <w:color w:val="767171"/>
          <w:szCs w:val="24"/>
          <w:lang w:val="es-ES"/>
        </w:rPr>
        <w:t>políticas y procedimientos en diferentes áreas del MIREX, con el fin de optimizar los flujos de los procesos y una correcta ejecución de estos. Logrando a la fecha normalizar más de 41 documentos aprobados, entre estos la Política y Objetivos del Sistema Integrado de Gestión de la Calidad, Antisoborno y Cumplimiento Regulatorio.</w:t>
      </w:r>
    </w:p>
    <w:p w14:paraId="0F9381A6" w14:textId="77777777" w:rsidR="00FA3E67" w:rsidRPr="00D949CB" w:rsidRDefault="00FA3E67" w:rsidP="00564961">
      <w:pPr>
        <w:pStyle w:val="Prrafodelista"/>
        <w:spacing w:line="360" w:lineRule="auto"/>
        <w:ind w:left="360"/>
        <w:jc w:val="both"/>
        <w:rPr>
          <w:rFonts w:eastAsia="Calibri" w:cs="Times New Roman"/>
          <w:color w:val="767171"/>
          <w:szCs w:val="24"/>
          <w:lang w:val="es-DO"/>
        </w:rPr>
      </w:pPr>
    </w:p>
    <w:p w14:paraId="7AFD62DC" w14:textId="4EC25068" w:rsidR="00A77A9C" w:rsidRPr="00D949CB" w:rsidRDefault="00DB39BA" w:rsidP="007C1249">
      <w:pPr>
        <w:pStyle w:val="Prrafodelista"/>
        <w:numPr>
          <w:ilvl w:val="0"/>
          <w:numId w:val="64"/>
        </w:numPr>
        <w:spacing w:line="360" w:lineRule="auto"/>
        <w:jc w:val="both"/>
        <w:rPr>
          <w:rFonts w:eastAsia="Calibri" w:cs="Times New Roman"/>
          <w:color w:val="767171"/>
          <w:szCs w:val="24"/>
          <w:lang w:val="es-DO"/>
        </w:rPr>
      </w:pPr>
      <w:r w:rsidRPr="00D949CB">
        <w:rPr>
          <w:rFonts w:eastAsia="Calibri" w:cs="Times New Roman"/>
          <w:color w:val="767171"/>
          <w:szCs w:val="24"/>
          <w:lang w:val="es-DO"/>
        </w:rPr>
        <w:t>C</w:t>
      </w:r>
      <w:r w:rsidR="00A77A9C" w:rsidRPr="00D949CB">
        <w:rPr>
          <w:rFonts w:eastAsia="Calibri" w:cs="Times New Roman"/>
          <w:color w:val="767171"/>
          <w:szCs w:val="24"/>
          <w:lang w:val="es-DO"/>
        </w:rPr>
        <w:t xml:space="preserve">apacitación de </w:t>
      </w:r>
      <w:r w:rsidRPr="00D949CB">
        <w:rPr>
          <w:rFonts w:eastAsia="Calibri" w:cs="Times New Roman"/>
          <w:color w:val="767171"/>
          <w:szCs w:val="24"/>
          <w:lang w:val="es-DO"/>
        </w:rPr>
        <w:t>20 colaboradores como auditores internos</w:t>
      </w:r>
      <w:r w:rsidR="002172D5" w:rsidRPr="00D949CB">
        <w:rPr>
          <w:rFonts w:eastAsia="Calibri" w:cs="Times New Roman"/>
          <w:color w:val="767171"/>
          <w:szCs w:val="24"/>
          <w:lang w:val="es-DO"/>
        </w:rPr>
        <w:t xml:space="preserve"> del SIG</w:t>
      </w:r>
      <w:r w:rsidRPr="00D949CB">
        <w:rPr>
          <w:rFonts w:eastAsia="Calibri" w:cs="Times New Roman"/>
          <w:color w:val="767171"/>
          <w:szCs w:val="24"/>
          <w:lang w:val="es-DO"/>
        </w:rPr>
        <w:t xml:space="preserve"> y otros 30 colaboradores en formados en interpretación, implementación y auditorias de</w:t>
      </w:r>
      <w:r w:rsidR="00E11C1F" w:rsidRPr="00D949CB">
        <w:rPr>
          <w:rFonts w:eastAsia="Calibri" w:cs="Times New Roman"/>
          <w:color w:val="767171"/>
          <w:szCs w:val="24"/>
          <w:lang w:val="es-DO"/>
        </w:rPr>
        <w:t xml:space="preserve"> las normas ISO 37,001 de gestión antisoborno y 37,301 de cumplimiento normativo.</w:t>
      </w:r>
    </w:p>
    <w:p w14:paraId="69EA4EC2" w14:textId="77777777" w:rsidR="00FA3E67" w:rsidRPr="00D949CB" w:rsidRDefault="00FA3E67" w:rsidP="00564961">
      <w:pPr>
        <w:pStyle w:val="Prrafodelista"/>
        <w:spacing w:line="360" w:lineRule="auto"/>
        <w:ind w:left="360"/>
        <w:jc w:val="both"/>
        <w:rPr>
          <w:rFonts w:eastAsia="Calibri" w:cs="Times New Roman"/>
          <w:color w:val="767171"/>
          <w:szCs w:val="24"/>
          <w:lang w:val="es-DO"/>
        </w:rPr>
      </w:pPr>
    </w:p>
    <w:p w14:paraId="0014ED35" w14:textId="28E164F2" w:rsidR="00A77A9C" w:rsidRPr="00D949CB" w:rsidRDefault="002172D5" w:rsidP="007C1249">
      <w:pPr>
        <w:pStyle w:val="Prrafodelista"/>
        <w:numPr>
          <w:ilvl w:val="0"/>
          <w:numId w:val="64"/>
        </w:numPr>
        <w:spacing w:line="360" w:lineRule="auto"/>
        <w:jc w:val="both"/>
        <w:rPr>
          <w:rFonts w:eastAsia="Calibri" w:cs="Times New Roman"/>
          <w:color w:val="767171"/>
          <w:szCs w:val="24"/>
          <w:lang w:val="es-DO"/>
        </w:rPr>
      </w:pPr>
      <w:r w:rsidRPr="00D949CB">
        <w:rPr>
          <w:rFonts w:eastAsia="Calibri" w:cs="Times New Roman"/>
          <w:color w:val="767171"/>
          <w:szCs w:val="24"/>
          <w:lang w:val="es-DO"/>
        </w:rPr>
        <w:t xml:space="preserve">Capacitación al personal de puestos críticos sobre la norma ISO 31,000:2018 de </w:t>
      </w:r>
      <w:r w:rsidR="00A77A9C" w:rsidRPr="00D949CB">
        <w:rPr>
          <w:rFonts w:eastAsia="Calibri" w:cs="Times New Roman"/>
          <w:color w:val="767171"/>
          <w:szCs w:val="24"/>
          <w:lang w:val="es-DO"/>
        </w:rPr>
        <w:t>Gestión de Riesgos</w:t>
      </w:r>
      <w:r w:rsidRPr="00D949CB">
        <w:rPr>
          <w:rFonts w:eastAsia="Calibri" w:cs="Times New Roman"/>
          <w:color w:val="767171"/>
          <w:szCs w:val="24"/>
          <w:lang w:val="es-DO"/>
        </w:rPr>
        <w:t>, para realizar el ejercicio de detección, calificación y tratamiento a los riesgos asociados a los procesos y servicios a su cargo.</w:t>
      </w:r>
    </w:p>
    <w:p w14:paraId="1D5A99AE" w14:textId="2B0FEB09" w:rsidR="00DB39BA" w:rsidRPr="00D949CB" w:rsidRDefault="00DB39BA" w:rsidP="00DB39BA">
      <w:pPr>
        <w:pStyle w:val="Prrafodelista"/>
        <w:spacing w:line="360" w:lineRule="auto"/>
        <w:ind w:left="360"/>
        <w:jc w:val="both"/>
        <w:rPr>
          <w:rFonts w:eastAsia="Calibri" w:cs="Times New Roman"/>
          <w:color w:val="767171"/>
          <w:szCs w:val="24"/>
          <w:lang w:val="es-DO"/>
        </w:rPr>
      </w:pPr>
    </w:p>
    <w:p w14:paraId="1CB88B38" w14:textId="778C10E9" w:rsidR="00153C0F" w:rsidRDefault="00153C0F" w:rsidP="00DB39BA">
      <w:pPr>
        <w:pStyle w:val="Prrafodelista"/>
        <w:spacing w:line="360" w:lineRule="auto"/>
        <w:ind w:left="360"/>
        <w:jc w:val="both"/>
        <w:rPr>
          <w:rFonts w:eastAsia="Calibri" w:cs="Times New Roman"/>
          <w:color w:val="767171"/>
          <w:szCs w:val="24"/>
          <w:lang w:val="es-DO"/>
        </w:rPr>
      </w:pPr>
    </w:p>
    <w:p w14:paraId="5371A5A5" w14:textId="77777777" w:rsidR="00452B53" w:rsidRPr="00D949CB" w:rsidRDefault="00452B53" w:rsidP="00DB39BA">
      <w:pPr>
        <w:pStyle w:val="Prrafodelista"/>
        <w:spacing w:line="360" w:lineRule="auto"/>
        <w:ind w:left="360"/>
        <w:jc w:val="both"/>
        <w:rPr>
          <w:rFonts w:eastAsia="Calibri" w:cs="Times New Roman"/>
          <w:color w:val="767171"/>
          <w:szCs w:val="24"/>
          <w:lang w:val="es-DO"/>
        </w:rPr>
      </w:pPr>
    </w:p>
    <w:p w14:paraId="719EDBF3" w14:textId="77777777" w:rsidR="0088138A" w:rsidRPr="00D949CB" w:rsidRDefault="0088138A" w:rsidP="0088138A">
      <w:pPr>
        <w:rPr>
          <w:rFonts w:eastAsia="Times New Roman" w:cs="Times New Roman"/>
          <w:b/>
          <w:color w:val="767171"/>
          <w:szCs w:val="28"/>
          <w:lang w:val="es-DO"/>
        </w:rPr>
      </w:pPr>
      <w:r w:rsidRPr="00D949CB">
        <w:rPr>
          <w:rFonts w:eastAsia="Times New Roman" w:cs="Times New Roman"/>
          <w:b/>
          <w:color w:val="767171"/>
          <w:szCs w:val="28"/>
          <w:lang w:val="es-DO"/>
        </w:rPr>
        <w:lastRenderedPageBreak/>
        <w:t>Certificaciones</w:t>
      </w:r>
    </w:p>
    <w:p w14:paraId="7A43EB7C" w14:textId="77777777" w:rsidR="002172D5" w:rsidRPr="00D949CB" w:rsidRDefault="002172D5" w:rsidP="002172D5">
      <w:pPr>
        <w:pStyle w:val="Prrafodelista"/>
        <w:spacing w:line="360" w:lineRule="auto"/>
        <w:ind w:left="360"/>
        <w:jc w:val="both"/>
        <w:rPr>
          <w:rFonts w:eastAsia="Calibri" w:cs="Times New Roman"/>
          <w:color w:val="767171"/>
          <w:szCs w:val="24"/>
          <w:lang w:val="es-ES"/>
        </w:rPr>
      </w:pPr>
    </w:p>
    <w:p w14:paraId="3478627C" w14:textId="5A7FF76D" w:rsidR="0088138A" w:rsidRPr="00D949CB" w:rsidRDefault="0088138A" w:rsidP="007C1249">
      <w:pPr>
        <w:pStyle w:val="Prrafodelista"/>
        <w:numPr>
          <w:ilvl w:val="0"/>
          <w:numId w:val="65"/>
        </w:numPr>
        <w:spacing w:line="360" w:lineRule="auto"/>
        <w:jc w:val="both"/>
        <w:rPr>
          <w:rFonts w:eastAsia="Calibri" w:cs="Times New Roman"/>
          <w:color w:val="767171"/>
          <w:szCs w:val="24"/>
          <w:lang w:val="es-ES"/>
        </w:rPr>
      </w:pPr>
      <w:r w:rsidRPr="00D949CB">
        <w:rPr>
          <w:rFonts w:eastAsia="Calibri" w:cs="Times New Roman"/>
          <w:color w:val="767171"/>
          <w:szCs w:val="24"/>
          <w:lang w:val="es-ES"/>
        </w:rPr>
        <w:t>El MIREX se certificó este año con las normas internaciones ISO 9001:2015 sobre Sistema de Gestión de la Calidad, ISO 37001:2016 sobre Sistema de Gestión Antisoborno e ISO 37301:2021 Sobre Sistema de Gestión de Cumplimiento Normativo, la evaluación realizada por una Entidad Certificadora externa indicó que no se presentó en el proceso de auditoría ningún tipo de hallazgos que requieran ser tratados a través de planes de acción.</w:t>
      </w:r>
    </w:p>
    <w:p w14:paraId="67A6F494" w14:textId="77777777" w:rsidR="002172D5" w:rsidRPr="00D949CB" w:rsidRDefault="002172D5" w:rsidP="00C2539C">
      <w:pPr>
        <w:pStyle w:val="Prrafodelista"/>
        <w:spacing w:line="360" w:lineRule="auto"/>
        <w:ind w:left="360"/>
        <w:jc w:val="both"/>
        <w:rPr>
          <w:rFonts w:eastAsia="Calibri" w:cs="Times New Roman"/>
          <w:color w:val="767171"/>
          <w:szCs w:val="24"/>
          <w:lang w:val="es-ES"/>
        </w:rPr>
      </w:pPr>
    </w:p>
    <w:p w14:paraId="0966FC00" w14:textId="119948C7" w:rsidR="0088138A" w:rsidRPr="00D949CB" w:rsidRDefault="0088138A" w:rsidP="007C1249">
      <w:pPr>
        <w:pStyle w:val="Prrafodelista"/>
        <w:numPr>
          <w:ilvl w:val="0"/>
          <w:numId w:val="65"/>
        </w:numPr>
        <w:spacing w:line="360" w:lineRule="auto"/>
        <w:jc w:val="both"/>
        <w:rPr>
          <w:rFonts w:eastAsia="Calibri" w:cs="Times New Roman"/>
          <w:color w:val="767171"/>
          <w:szCs w:val="24"/>
          <w:lang w:val="es-ES"/>
        </w:rPr>
      </w:pPr>
      <w:r w:rsidRPr="00D949CB">
        <w:rPr>
          <w:rFonts w:eastAsia="Calibri" w:cs="Times New Roman"/>
          <w:color w:val="767171"/>
          <w:szCs w:val="24"/>
          <w:lang w:val="es-ES"/>
        </w:rPr>
        <w:t>Además, en el marco de la XVIII Semana de la Calidad obtuvimos un reconocimiento al Nivel de Excelencia del Sello de Calidad CAF +300 por haber alcanzado en la autoevaluación más de +300 puntos, así mismo, una Medalla de Bronce en el Premio Nacional a la Calidad del Sector Público en su XVIII entrega.</w:t>
      </w:r>
    </w:p>
    <w:p w14:paraId="4089B76F" w14:textId="77777777" w:rsidR="002172D5" w:rsidRPr="00D949CB" w:rsidRDefault="002172D5" w:rsidP="002172D5">
      <w:pPr>
        <w:pStyle w:val="Prrafodelista"/>
        <w:spacing w:line="360" w:lineRule="auto"/>
        <w:ind w:left="360"/>
        <w:jc w:val="both"/>
        <w:rPr>
          <w:rFonts w:eastAsia="Calibri" w:cs="Times New Roman"/>
          <w:color w:val="767171"/>
          <w:szCs w:val="24"/>
          <w:lang w:val="es-ES"/>
        </w:rPr>
      </w:pPr>
    </w:p>
    <w:p w14:paraId="0C2A4E5F" w14:textId="77777777" w:rsidR="0088138A" w:rsidRPr="00D949CB" w:rsidRDefault="0088138A" w:rsidP="002172D5">
      <w:pPr>
        <w:rPr>
          <w:rFonts w:eastAsia="Times New Roman" w:cs="Times New Roman"/>
          <w:b/>
          <w:color w:val="767171"/>
          <w:szCs w:val="28"/>
          <w:lang w:val="es-DO"/>
        </w:rPr>
      </w:pPr>
      <w:bookmarkStart w:id="132" w:name="_Toc56174996"/>
      <w:bookmarkStart w:id="133" w:name="_Toc90373152"/>
      <w:r w:rsidRPr="00D949CB">
        <w:rPr>
          <w:rFonts w:eastAsia="Times New Roman" w:cs="Times New Roman"/>
          <w:b/>
          <w:color w:val="767171"/>
          <w:szCs w:val="28"/>
          <w:lang w:val="es-DO"/>
        </w:rPr>
        <w:t>Carta Compromiso al Ciudadano</w:t>
      </w:r>
      <w:bookmarkEnd w:id="132"/>
      <w:bookmarkEnd w:id="133"/>
    </w:p>
    <w:p w14:paraId="7666A2C9" w14:textId="77777777" w:rsidR="002172D5" w:rsidRPr="00D949CB" w:rsidRDefault="002172D5" w:rsidP="0088138A">
      <w:pPr>
        <w:spacing w:line="360" w:lineRule="auto"/>
        <w:jc w:val="both"/>
        <w:rPr>
          <w:rFonts w:eastAsia="Calibri" w:cs="Times New Roman"/>
          <w:color w:val="767171"/>
          <w:szCs w:val="24"/>
          <w:lang w:val="es-ES"/>
        </w:rPr>
      </w:pPr>
    </w:p>
    <w:p w14:paraId="4E0D3B0C" w14:textId="74DF41E9" w:rsidR="0088138A" w:rsidRPr="00D949CB" w:rsidRDefault="0088138A" w:rsidP="0088138A">
      <w:pPr>
        <w:spacing w:line="360" w:lineRule="auto"/>
        <w:jc w:val="both"/>
        <w:rPr>
          <w:rFonts w:eastAsia="Calibri" w:cs="Times New Roman"/>
          <w:color w:val="767171"/>
          <w:szCs w:val="24"/>
          <w:lang w:val="es-ES"/>
        </w:rPr>
      </w:pPr>
      <w:r w:rsidRPr="00D949CB">
        <w:rPr>
          <w:rFonts w:eastAsia="Calibri" w:cs="Times New Roman"/>
          <w:color w:val="767171"/>
          <w:szCs w:val="24"/>
          <w:lang w:val="es-ES"/>
        </w:rPr>
        <w:t>La Carta Compromiso al Ciudadano, es una guía para los usuarios que les permite conocer de manera detallada y rápida las informaciones sobre los servicios que ofrece la institución, los requisitos para su obtención, las leyes y normativas que rigen el accionar del Ministerio de Relaciones Exteriores, así como los derechos y deberes de la ciudadanía. Actualmente el MIREX se encuentra con un porcentaje de cumplimiento de 100% de la misma, de igual forma se comunica a través de los medios de comunicación de la institución, las informaciones relacionadas a los servicios comprometidos</w:t>
      </w:r>
      <w:r w:rsidR="00E85DE1" w:rsidRPr="00D949CB">
        <w:rPr>
          <w:rFonts w:eastAsia="Calibri" w:cs="Times New Roman"/>
          <w:color w:val="767171"/>
          <w:szCs w:val="24"/>
          <w:lang w:val="es-ES"/>
        </w:rPr>
        <w:t xml:space="preserve"> y </w:t>
      </w:r>
      <w:r w:rsidR="00FA7357" w:rsidRPr="00D949CB">
        <w:rPr>
          <w:rFonts w:eastAsia="Calibri" w:cs="Times New Roman"/>
          <w:color w:val="767171"/>
          <w:szCs w:val="24"/>
          <w:lang w:val="es-ES"/>
        </w:rPr>
        <w:t>cualquier cambio relacionado</w:t>
      </w:r>
      <w:r w:rsidR="00E85DE1" w:rsidRPr="00D949CB">
        <w:rPr>
          <w:rFonts w:eastAsia="Calibri" w:cs="Times New Roman"/>
          <w:color w:val="767171"/>
          <w:szCs w:val="24"/>
          <w:lang w:val="es-ES"/>
        </w:rPr>
        <w:t xml:space="preserve"> a los mismos que deba ser de conocimiento de los usuarios de manera oportuna.</w:t>
      </w:r>
    </w:p>
    <w:p w14:paraId="0ABEA4BB" w14:textId="77777777" w:rsidR="00FA3E67" w:rsidRPr="00D949CB" w:rsidRDefault="00FA3E67" w:rsidP="00FA3E67">
      <w:pPr>
        <w:spacing w:after="0" w:line="360" w:lineRule="auto"/>
        <w:jc w:val="both"/>
        <w:rPr>
          <w:rFonts w:eastAsia="Calibri" w:cs="Times New Roman"/>
          <w:color w:val="767171"/>
          <w:szCs w:val="24"/>
          <w:lang w:val="es-ES"/>
        </w:rPr>
      </w:pPr>
    </w:p>
    <w:p w14:paraId="2E12E6A3" w14:textId="43395D57" w:rsidR="00E85DE1" w:rsidRPr="00D949CB" w:rsidRDefault="00E85DE1" w:rsidP="0088138A">
      <w:pPr>
        <w:spacing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Los servicios comprometidos en esta versión de dicha </w:t>
      </w:r>
      <w:r w:rsidR="00FA7357" w:rsidRPr="00D949CB">
        <w:rPr>
          <w:rFonts w:eastAsia="Calibri" w:cs="Times New Roman"/>
          <w:color w:val="767171"/>
          <w:szCs w:val="24"/>
          <w:lang w:val="es-ES"/>
        </w:rPr>
        <w:t>carta</w:t>
      </w:r>
      <w:r w:rsidRPr="00D949CB">
        <w:rPr>
          <w:rFonts w:eastAsia="Calibri" w:cs="Times New Roman"/>
          <w:color w:val="767171"/>
          <w:szCs w:val="24"/>
          <w:lang w:val="es-ES"/>
        </w:rPr>
        <w:t xml:space="preserve"> son legalización y apostilla de documentos y emisión de visaros, cuyos tiempos de respuesta </w:t>
      </w:r>
      <w:r w:rsidRPr="00D949CB">
        <w:rPr>
          <w:rFonts w:eastAsia="Calibri" w:cs="Times New Roman"/>
          <w:color w:val="767171"/>
          <w:szCs w:val="24"/>
          <w:lang w:val="es-ES"/>
        </w:rPr>
        <w:lastRenderedPageBreak/>
        <w:t xml:space="preserve">establecidos fueron 24 horas y 30 </w:t>
      </w:r>
      <w:r w:rsidR="00FA7357" w:rsidRPr="00D949CB">
        <w:rPr>
          <w:rFonts w:eastAsia="Calibri" w:cs="Times New Roman"/>
          <w:color w:val="767171"/>
          <w:szCs w:val="24"/>
          <w:lang w:val="es-ES"/>
        </w:rPr>
        <w:t>días</w:t>
      </w:r>
      <w:r w:rsidRPr="00D949CB">
        <w:rPr>
          <w:rFonts w:eastAsia="Calibri" w:cs="Times New Roman"/>
          <w:color w:val="767171"/>
          <w:szCs w:val="24"/>
          <w:lang w:val="es-ES"/>
        </w:rPr>
        <w:t xml:space="preserve"> respectivamente. En los gráficos a continuación se presentan los resultados de la última medición del nivel de cumplimiento de los plazos, al mes de </w:t>
      </w:r>
      <w:r w:rsidR="00825ABC" w:rsidRPr="00D949CB">
        <w:rPr>
          <w:rFonts w:eastAsia="Calibri" w:cs="Times New Roman"/>
          <w:color w:val="767171"/>
          <w:szCs w:val="24"/>
          <w:lang w:val="es-ES"/>
        </w:rPr>
        <w:t>octu</w:t>
      </w:r>
      <w:r w:rsidRPr="00D949CB">
        <w:rPr>
          <w:rFonts w:eastAsia="Calibri" w:cs="Times New Roman"/>
          <w:color w:val="767171"/>
          <w:szCs w:val="24"/>
          <w:lang w:val="es-ES"/>
        </w:rPr>
        <w:t xml:space="preserve">bre del 2022: </w:t>
      </w:r>
    </w:p>
    <w:p w14:paraId="08E006E4" w14:textId="77777777" w:rsidR="00E81A39" w:rsidRPr="00D949CB" w:rsidRDefault="00E81A39" w:rsidP="0088138A">
      <w:pPr>
        <w:jc w:val="center"/>
        <w:rPr>
          <w:b/>
          <w:bCs/>
          <w:color w:val="767171"/>
          <w:sz w:val="20"/>
          <w:szCs w:val="18"/>
          <w:lang w:val="es-DO"/>
        </w:rPr>
      </w:pPr>
    </w:p>
    <w:p w14:paraId="452A416C" w14:textId="7C37EF30" w:rsidR="0088138A" w:rsidRPr="00D949CB" w:rsidRDefault="00E81A39" w:rsidP="0088138A">
      <w:pPr>
        <w:jc w:val="center"/>
        <w:rPr>
          <w:b/>
          <w:bCs/>
          <w:color w:val="767171"/>
          <w:sz w:val="20"/>
          <w:szCs w:val="18"/>
          <w:lang w:val="es-DO"/>
        </w:rPr>
      </w:pPr>
      <w:r w:rsidRPr="00D949CB">
        <w:rPr>
          <w:noProof/>
          <w:color w:val="767171"/>
        </w:rPr>
        <w:drawing>
          <wp:inline distT="0" distB="0" distL="0" distR="0" wp14:anchorId="616C1868" wp14:editId="7083313E">
            <wp:extent cx="5051425" cy="2584450"/>
            <wp:effectExtent l="0" t="0" r="15875" b="6350"/>
            <wp:docPr id="32" name="Gráfico 3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974F8D0" w14:textId="59D18E94" w:rsidR="0088138A" w:rsidRPr="00D949CB" w:rsidRDefault="0088138A" w:rsidP="0088138A">
      <w:pPr>
        <w:jc w:val="center"/>
        <w:rPr>
          <w:b/>
          <w:bCs/>
          <w:color w:val="767171"/>
          <w:sz w:val="20"/>
          <w:szCs w:val="18"/>
          <w:lang w:val="es-DO"/>
        </w:rPr>
      </w:pPr>
      <w:r w:rsidRPr="00D949CB">
        <w:rPr>
          <w:b/>
          <w:bCs/>
          <w:color w:val="767171"/>
          <w:sz w:val="20"/>
          <w:szCs w:val="18"/>
          <w:lang w:val="es-DO"/>
        </w:rPr>
        <w:t>Fuente: Sistema de Apostilla</w:t>
      </w:r>
    </w:p>
    <w:p w14:paraId="5757B056" w14:textId="77777777" w:rsidR="002172D5" w:rsidRPr="00D949CB" w:rsidRDefault="002172D5" w:rsidP="0088138A">
      <w:pPr>
        <w:jc w:val="center"/>
        <w:rPr>
          <w:b/>
          <w:bCs/>
          <w:color w:val="767171"/>
          <w:sz w:val="20"/>
          <w:szCs w:val="18"/>
          <w:lang w:val="es-DO"/>
        </w:rPr>
      </w:pPr>
    </w:p>
    <w:p w14:paraId="09B73DF5" w14:textId="059526C9" w:rsidR="00E85DE1" w:rsidRDefault="0088138A" w:rsidP="00B4386E">
      <w:pPr>
        <w:jc w:val="center"/>
        <w:rPr>
          <w:b/>
          <w:bCs/>
          <w:color w:val="767171"/>
          <w:sz w:val="20"/>
          <w:szCs w:val="18"/>
          <w:lang w:val="es-DO"/>
        </w:rPr>
      </w:pPr>
      <w:r w:rsidRPr="00D949CB">
        <w:rPr>
          <w:noProof/>
          <w:color w:val="767171"/>
        </w:rPr>
        <w:drawing>
          <wp:inline distT="0" distB="0" distL="0" distR="0" wp14:anchorId="2747763B" wp14:editId="44473638">
            <wp:extent cx="5073650" cy="2893060"/>
            <wp:effectExtent l="0" t="0" r="12700" b="2540"/>
            <wp:docPr id="49" name="Gráfico 49">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D949CB">
        <w:rPr>
          <w:b/>
          <w:bCs/>
          <w:color w:val="767171"/>
          <w:sz w:val="20"/>
          <w:szCs w:val="18"/>
          <w:lang w:val="es-DO"/>
        </w:rPr>
        <w:t>Fuente: Sistema de Visados</w:t>
      </w:r>
    </w:p>
    <w:p w14:paraId="45FD91E2" w14:textId="77777777" w:rsidR="00452B53" w:rsidRPr="00D949CB" w:rsidRDefault="00452B53" w:rsidP="00B4386E">
      <w:pPr>
        <w:jc w:val="center"/>
        <w:rPr>
          <w:b/>
          <w:bCs/>
          <w:color w:val="767171"/>
          <w:sz w:val="20"/>
          <w:szCs w:val="18"/>
          <w:lang w:val="es-DO"/>
        </w:rPr>
      </w:pPr>
    </w:p>
    <w:p w14:paraId="10FCB554" w14:textId="77777777" w:rsidR="001820B1" w:rsidRPr="00D949CB" w:rsidRDefault="001820B1" w:rsidP="007C1249">
      <w:pPr>
        <w:pStyle w:val="Prrafodelista"/>
        <w:keepNext/>
        <w:keepLines/>
        <w:numPr>
          <w:ilvl w:val="0"/>
          <w:numId w:val="8"/>
        </w:numPr>
        <w:spacing w:after="0" w:line="360" w:lineRule="auto"/>
        <w:ind w:left="284" w:hanging="284"/>
        <w:jc w:val="center"/>
        <w:outlineLvl w:val="0"/>
        <w:rPr>
          <w:rFonts w:eastAsia="Times New Roman" w:cs="Times New Roman"/>
          <w:b/>
          <w:color w:val="767171"/>
          <w:szCs w:val="28"/>
          <w:lang w:val="es-DO"/>
        </w:rPr>
      </w:pPr>
      <w:bookmarkStart w:id="134" w:name="_Toc91497424"/>
      <w:bookmarkStart w:id="135" w:name="_Toc121928424"/>
      <w:bookmarkStart w:id="136" w:name="_Toc121928626"/>
      <w:r w:rsidRPr="00D949CB">
        <w:rPr>
          <w:rFonts w:eastAsia="Times New Roman" w:cs="Times New Roman"/>
          <w:b/>
          <w:color w:val="767171"/>
          <w:szCs w:val="28"/>
          <w:lang w:val="es-DO"/>
        </w:rPr>
        <w:lastRenderedPageBreak/>
        <w:t>Desempeño del Área de Comunicaciones</w:t>
      </w:r>
      <w:bookmarkEnd w:id="134"/>
      <w:bookmarkEnd w:id="135"/>
      <w:bookmarkEnd w:id="136"/>
    </w:p>
    <w:p w14:paraId="1A131289" w14:textId="77777777" w:rsidR="005A09BE" w:rsidRPr="00D949CB" w:rsidRDefault="005A09BE" w:rsidP="001820B1">
      <w:pPr>
        <w:spacing w:after="0" w:line="360" w:lineRule="auto"/>
        <w:jc w:val="both"/>
        <w:rPr>
          <w:rFonts w:eastAsia="Calibri" w:cs="Times New Roman"/>
          <w:color w:val="767171"/>
          <w:szCs w:val="24"/>
          <w:lang w:val="es-ES"/>
        </w:rPr>
      </w:pPr>
    </w:p>
    <w:p w14:paraId="2890F4F2" w14:textId="43EDEFBE" w:rsidR="001820B1" w:rsidRPr="00D949CB" w:rsidRDefault="001820B1" w:rsidP="001820B1">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El Ministerio de Relaciones Exteriores en interés de transmitir de manera oportuna y transparente las ejecutorias institucionales ha desplegado una intensa labor de promoción e información a los ciudadanos a través de la página web institucional, redes sociales, notas y ruedas de prensa, así como, boletines informativos sobre la política exterior, este último bajo la producción de la Dirección de Análisis y Estudios Estratégicos (DEAE).</w:t>
      </w:r>
    </w:p>
    <w:p w14:paraId="5C11AF9E" w14:textId="77777777" w:rsidR="001820B1" w:rsidRPr="00D949CB" w:rsidRDefault="001820B1" w:rsidP="001820B1">
      <w:pPr>
        <w:spacing w:after="0" w:line="360" w:lineRule="auto"/>
        <w:jc w:val="both"/>
        <w:rPr>
          <w:rFonts w:eastAsia="Calibri" w:cs="Times New Roman"/>
          <w:color w:val="767171"/>
          <w:szCs w:val="24"/>
          <w:lang w:val="es-ES"/>
        </w:rPr>
      </w:pPr>
    </w:p>
    <w:p w14:paraId="2D8B3A15" w14:textId="425010B2" w:rsidR="001820B1" w:rsidRPr="00D949CB" w:rsidRDefault="001820B1" w:rsidP="001820B1">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Del mismo modo, a los fines de contribuir a mantener un clima organizacional favorable para la gestión del MIREX, en coordinación con la Dirección de Recursos Humanos diseña y difunde información de interés para los colaboradores y funcionarios de la institución. Entre los logros alcanzados a la fecha, es importante señalar los siguientes: </w:t>
      </w:r>
    </w:p>
    <w:p w14:paraId="149D4FB0" w14:textId="77777777" w:rsidR="00E11C1F" w:rsidRPr="00D949CB" w:rsidRDefault="00E11C1F" w:rsidP="001820B1">
      <w:pPr>
        <w:spacing w:after="0" w:line="360" w:lineRule="auto"/>
        <w:jc w:val="both"/>
        <w:rPr>
          <w:rFonts w:eastAsia="Calibri" w:cs="Times New Roman"/>
          <w:color w:val="767171"/>
          <w:szCs w:val="24"/>
          <w:lang w:val="es-ES"/>
        </w:rPr>
      </w:pPr>
    </w:p>
    <w:p w14:paraId="21D3FB4D" w14:textId="5F51DB82" w:rsidR="001820B1" w:rsidRPr="00D949CB" w:rsidRDefault="001820B1" w:rsidP="007C1249">
      <w:pPr>
        <w:pStyle w:val="Prrafodelista"/>
        <w:numPr>
          <w:ilvl w:val="0"/>
          <w:numId w:val="66"/>
        </w:numPr>
        <w:spacing w:after="0" w:line="360" w:lineRule="auto"/>
        <w:jc w:val="both"/>
        <w:rPr>
          <w:rFonts w:eastAsia="Calibri" w:cs="Times New Roman"/>
          <w:color w:val="767171"/>
          <w:lang w:val="es-ES"/>
        </w:rPr>
      </w:pPr>
      <w:r w:rsidRPr="00D949CB">
        <w:rPr>
          <w:rFonts w:eastAsia="Calibri" w:cs="Times New Roman"/>
          <w:color w:val="767171"/>
          <w:lang w:val="es-ES"/>
        </w:rPr>
        <w:t xml:space="preserve">Fortalecimiento de las cuentas </w:t>
      </w:r>
      <w:r w:rsidR="00FA7357" w:rsidRPr="00D949CB">
        <w:rPr>
          <w:rFonts w:eastAsia="Calibri" w:cs="Times New Roman"/>
          <w:color w:val="767171"/>
          <w:lang w:val="es-ES"/>
        </w:rPr>
        <w:t xml:space="preserve">de redes </w:t>
      </w:r>
      <w:r w:rsidRPr="00D949CB">
        <w:rPr>
          <w:rFonts w:eastAsia="Calibri" w:cs="Times New Roman"/>
          <w:color w:val="767171"/>
          <w:lang w:val="es-ES"/>
        </w:rPr>
        <w:t>sociales</w:t>
      </w:r>
    </w:p>
    <w:p w14:paraId="5C5C8CF7" w14:textId="38AA341D" w:rsidR="001820B1" w:rsidRPr="00D949CB" w:rsidRDefault="001820B1" w:rsidP="007C1249">
      <w:pPr>
        <w:pStyle w:val="Prrafodelista"/>
        <w:numPr>
          <w:ilvl w:val="0"/>
          <w:numId w:val="66"/>
        </w:numPr>
        <w:spacing w:after="0" w:line="360" w:lineRule="auto"/>
        <w:jc w:val="both"/>
        <w:rPr>
          <w:rFonts w:eastAsia="Calibri" w:cs="Times New Roman"/>
          <w:color w:val="767171"/>
          <w:lang w:val="es-ES"/>
        </w:rPr>
      </w:pPr>
      <w:r w:rsidRPr="00D949CB">
        <w:rPr>
          <w:rFonts w:eastAsia="Calibri" w:cs="Times New Roman"/>
          <w:color w:val="767171"/>
          <w:lang w:val="es-ES"/>
        </w:rPr>
        <w:t>Coordinación, cobertura y seguimiento a cumbres, foros y eventos institucionales</w:t>
      </w:r>
    </w:p>
    <w:p w14:paraId="6598D152" w14:textId="5BBB2232" w:rsidR="001820B1" w:rsidRPr="00D949CB" w:rsidRDefault="001820B1" w:rsidP="007C1249">
      <w:pPr>
        <w:pStyle w:val="Prrafodelista"/>
        <w:numPr>
          <w:ilvl w:val="0"/>
          <w:numId w:val="66"/>
        </w:numPr>
        <w:spacing w:after="0" w:line="360" w:lineRule="auto"/>
        <w:jc w:val="both"/>
        <w:rPr>
          <w:rFonts w:eastAsia="Calibri" w:cs="Times New Roman"/>
          <w:color w:val="767171"/>
          <w:lang w:val="es-ES"/>
        </w:rPr>
      </w:pPr>
      <w:r w:rsidRPr="00D949CB">
        <w:rPr>
          <w:rFonts w:eastAsia="Calibri" w:cs="Times New Roman"/>
          <w:color w:val="767171"/>
          <w:lang w:val="es-ES"/>
        </w:rPr>
        <w:t>Creación de manual de crisis</w:t>
      </w:r>
    </w:p>
    <w:p w14:paraId="32A31EB7" w14:textId="6811B96F" w:rsidR="001820B1" w:rsidRPr="00D949CB" w:rsidRDefault="001820B1" w:rsidP="007C1249">
      <w:pPr>
        <w:pStyle w:val="Prrafodelista"/>
        <w:numPr>
          <w:ilvl w:val="0"/>
          <w:numId w:val="66"/>
        </w:numPr>
        <w:spacing w:after="0" w:line="360" w:lineRule="auto"/>
        <w:jc w:val="both"/>
        <w:rPr>
          <w:rFonts w:eastAsia="Calibri" w:cs="Times New Roman"/>
          <w:color w:val="767171"/>
          <w:lang w:val="es-ES"/>
        </w:rPr>
      </w:pPr>
      <w:r w:rsidRPr="00D949CB">
        <w:rPr>
          <w:rFonts w:eastAsia="Calibri" w:cs="Times New Roman"/>
          <w:color w:val="767171"/>
          <w:lang w:val="es-ES"/>
        </w:rPr>
        <w:t>Cambio de línea gráfica</w:t>
      </w:r>
    </w:p>
    <w:p w14:paraId="36DE29D9" w14:textId="4038185A" w:rsidR="001820B1" w:rsidRPr="00D949CB" w:rsidRDefault="001820B1" w:rsidP="007C1249">
      <w:pPr>
        <w:pStyle w:val="Prrafodelista"/>
        <w:numPr>
          <w:ilvl w:val="0"/>
          <w:numId w:val="66"/>
        </w:numPr>
        <w:spacing w:after="0" w:line="360" w:lineRule="auto"/>
        <w:jc w:val="both"/>
        <w:rPr>
          <w:rFonts w:eastAsia="Calibri" w:cs="Times New Roman"/>
          <w:color w:val="767171"/>
          <w:lang w:val="es-ES"/>
        </w:rPr>
      </w:pPr>
      <w:r w:rsidRPr="00D949CB">
        <w:rPr>
          <w:rFonts w:eastAsia="Calibri" w:cs="Times New Roman"/>
          <w:color w:val="767171"/>
          <w:lang w:val="es-ES"/>
        </w:rPr>
        <w:t>Creación e implementación de estrategia MIREX sostenible</w:t>
      </w:r>
    </w:p>
    <w:p w14:paraId="03F83BBC" w14:textId="2095002D" w:rsidR="001820B1" w:rsidRPr="00D949CB" w:rsidRDefault="001820B1" w:rsidP="007C1249">
      <w:pPr>
        <w:pStyle w:val="Prrafodelista"/>
        <w:numPr>
          <w:ilvl w:val="0"/>
          <w:numId w:val="66"/>
        </w:numPr>
        <w:spacing w:after="0" w:line="360" w:lineRule="auto"/>
        <w:jc w:val="both"/>
        <w:rPr>
          <w:rFonts w:eastAsia="Calibri" w:cs="Times New Roman"/>
          <w:color w:val="767171"/>
          <w:lang w:val="es-ES"/>
        </w:rPr>
      </w:pPr>
      <w:r w:rsidRPr="00D949CB">
        <w:rPr>
          <w:rFonts w:eastAsia="Calibri" w:cs="Times New Roman"/>
          <w:color w:val="767171"/>
          <w:lang w:val="es-ES"/>
        </w:rPr>
        <w:t>Creación de contenido y diagramación d</w:t>
      </w:r>
      <w:r w:rsidR="00B7141C" w:rsidRPr="00D949CB">
        <w:rPr>
          <w:rFonts w:eastAsia="Calibri" w:cs="Times New Roman"/>
          <w:color w:val="767171"/>
          <w:lang w:val="es-ES"/>
        </w:rPr>
        <w:t>e publicaciones institucionales</w:t>
      </w:r>
    </w:p>
    <w:p w14:paraId="3C384662" w14:textId="046AB910" w:rsidR="00B7141C" w:rsidRPr="00D949CB" w:rsidRDefault="00B7141C" w:rsidP="007C1249">
      <w:pPr>
        <w:pStyle w:val="Prrafodelista"/>
        <w:numPr>
          <w:ilvl w:val="0"/>
          <w:numId w:val="66"/>
        </w:numPr>
        <w:spacing w:after="0" w:line="360" w:lineRule="auto"/>
        <w:jc w:val="both"/>
        <w:rPr>
          <w:rFonts w:eastAsia="Calibri" w:cs="Times New Roman"/>
          <w:color w:val="767171"/>
          <w:lang w:val="es-ES"/>
        </w:rPr>
      </w:pPr>
      <w:r w:rsidRPr="00D949CB">
        <w:rPr>
          <w:rFonts w:eastAsia="Calibri" w:cs="Times New Roman"/>
          <w:color w:val="767171"/>
          <w:lang w:val="es-ES"/>
        </w:rPr>
        <w:t>Puesta en circulación de la revista Mirex Cerca, un instrumento mediante el cual se publica información a la ciudadanía, respecto al desempeño de la política exterior y artículos informativos sobre diferentes tópicos de interés institucional.</w:t>
      </w:r>
    </w:p>
    <w:p w14:paraId="78A94527" w14:textId="058752E3" w:rsidR="00B7141C" w:rsidRPr="00D949CB" w:rsidRDefault="00EC480F" w:rsidP="007C1249">
      <w:pPr>
        <w:pStyle w:val="Prrafodelista"/>
        <w:numPr>
          <w:ilvl w:val="0"/>
          <w:numId w:val="66"/>
        </w:numPr>
        <w:spacing w:after="0" w:line="360" w:lineRule="auto"/>
        <w:jc w:val="both"/>
        <w:rPr>
          <w:rFonts w:eastAsia="Calibri" w:cs="Times New Roman"/>
          <w:color w:val="767171"/>
          <w:lang w:val="es-ES"/>
        </w:rPr>
      </w:pPr>
      <w:r w:rsidRPr="00D949CB">
        <w:rPr>
          <w:rFonts w:eastAsia="Calibri" w:cs="Times New Roman"/>
          <w:color w:val="767171"/>
          <w:lang w:val="es-ES"/>
        </w:rPr>
        <w:t>Producción y d</w:t>
      </w:r>
      <w:r w:rsidR="00B7141C" w:rsidRPr="00D949CB">
        <w:rPr>
          <w:rFonts w:eastAsia="Calibri" w:cs="Times New Roman"/>
          <w:color w:val="767171"/>
          <w:lang w:val="es-ES"/>
        </w:rPr>
        <w:t>ivulgación de</w:t>
      </w:r>
      <w:r w:rsidRPr="00D949CB">
        <w:rPr>
          <w:rFonts w:eastAsia="Calibri" w:cs="Times New Roman"/>
          <w:color w:val="767171"/>
          <w:lang w:val="es-ES"/>
        </w:rPr>
        <w:t>l</w:t>
      </w:r>
      <w:r w:rsidR="00B7141C" w:rsidRPr="00D949CB">
        <w:rPr>
          <w:rFonts w:eastAsia="Calibri" w:cs="Times New Roman"/>
          <w:color w:val="767171"/>
          <w:lang w:val="es-ES"/>
        </w:rPr>
        <w:t xml:space="preserve"> </w:t>
      </w:r>
      <w:r w:rsidRPr="00D949CB">
        <w:rPr>
          <w:rFonts w:eastAsia="Calibri" w:cs="Times New Roman"/>
          <w:color w:val="767171"/>
          <w:lang w:val="es-ES"/>
        </w:rPr>
        <w:t xml:space="preserve">boletín institucional </w:t>
      </w:r>
      <w:proofErr w:type="spellStart"/>
      <w:r w:rsidRPr="00D949CB">
        <w:rPr>
          <w:rFonts w:eastAsia="Calibri" w:cs="Times New Roman"/>
          <w:color w:val="767171"/>
          <w:lang w:val="es-ES"/>
        </w:rPr>
        <w:t>Infomirex</w:t>
      </w:r>
      <w:proofErr w:type="spellEnd"/>
      <w:r w:rsidRPr="00D949CB">
        <w:rPr>
          <w:rFonts w:eastAsia="Calibri" w:cs="Times New Roman"/>
          <w:color w:val="767171"/>
          <w:lang w:val="es-ES"/>
        </w:rPr>
        <w:t xml:space="preserve">, </w:t>
      </w:r>
      <w:r w:rsidR="00B7141C" w:rsidRPr="00D949CB">
        <w:rPr>
          <w:rFonts w:eastAsia="Calibri" w:cs="Times New Roman"/>
          <w:color w:val="767171"/>
          <w:lang w:val="es-ES"/>
        </w:rPr>
        <w:t>a través del cual se presenta de manera rápida, información de interés general para el personal</w:t>
      </w:r>
    </w:p>
    <w:p w14:paraId="38053E2F" w14:textId="77777777" w:rsidR="00E11C1F" w:rsidRPr="00D949CB" w:rsidRDefault="00E11C1F" w:rsidP="001820B1">
      <w:pPr>
        <w:spacing w:after="0" w:line="360" w:lineRule="auto"/>
        <w:jc w:val="both"/>
        <w:rPr>
          <w:rFonts w:eastAsia="Calibri" w:cs="Times New Roman"/>
          <w:color w:val="767171"/>
          <w:szCs w:val="24"/>
          <w:lang w:val="es-ES"/>
        </w:rPr>
      </w:pPr>
    </w:p>
    <w:p w14:paraId="6E249527" w14:textId="1F55C221" w:rsidR="001820B1" w:rsidRPr="00D949CB" w:rsidRDefault="001820B1" w:rsidP="001820B1">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lastRenderedPageBreak/>
        <w:t>En materia de comunicación comunicacional se elaboró</w:t>
      </w:r>
      <w:r w:rsidR="00640DF3" w:rsidRPr="00D949CB">
        <w:rPr>
          <w:rFonts w:eastAsia="Calibri" w:cs="Times New Roman"/>
          <w:color w:val="767171"/>
          <w:szCs w:val="24"/>
          <w:lang w:val="es-ES"/>
        </w:rPr>
        <w:t xml:space="preserve"> y gestionó un aproximado de 21 </w:t>
      </w:r>
      <w:r w:rsidRPr="00D949CB">
        <w:rPr>
          <w:rFonts w:eastAsia="Calibri" w:cs="Times New Roman"/>
          <w:color w:val="767171"/>
          <w:szCs w:val="24"/>
          <w:lang w:val="es-ES"/>
        </w:rPr>
        <w:t xml:space="preserve">material gráfico </w:t>
      </w:r>
      <w:r w:rsidR="00640DF3" w:rsidRPr="00D949CB">
        <w:rPr>
          <w:rFonts w:eastAsia="Calibri" w:cs="Times New Roman"/>
          <w:color w:val="767171"/>
          <w:szCs w:val="24"/>
          <w:lang w:val="es-ES"/>
        </w:rPr>
        <w:t xml:space="preserve">(artes </w:t>
      </w:r>
      <w:r w:rsidRPr="00D949CB">
        <w:rPr>
          <w:rFonts w:eastAsia="Calibri" w:cs="Times New Roman"/>
          <w:color w:val="767171"/>
          <w:szCs w:val="24"/>
          <w:lang w:val="es-ES"/>
        </w:rPr>
        <w:t>y audiovisual</w:t>
      </w:r>
      <w:r w:rsidR="00640DF3" w:rsidRPr="00D949CB">
        <w:rPr>
          <w:rFonts w:eastAsia="Calibri" w:cs="Times New Roman"/>
          <w:color w:val="767171"/>
          <w:szCs w:val="24"/>
          <w:lang w:val="es-ES"/>
        </w:rPr>
        <w:t>)</w:t>
      </w:r>
      <w:r w:rsidRPr="00D949CB">
        <w:rPr>
          <w:rFonts w:eastAsia="Calibri" w:cs="Times New Roman"/>
          <w:color w:val="767171"/>
          <w:szCs w:val="24"/>
          <w:lang w:val="es-ES"/>
        </w:rPr>
        <w:t xml:space="preserve"> de acorde con la política de comunicación del Ministerio y de contenido relevante en materia de política exterior en el contexto nacional e internacional y enfocado a cumplir con los objetivos del plan de comunicación de la institución.</w:t>
      </w:r>
    </w:p>
    <w:p w14:paraId="406A87C3" w14:textId="77777777" w:rsidR="00EA51A2" w:rsidRPr="00D949CB" w:rsidRDefault="00EA51A2" w:rsidP="001820B1">
      <w:pPr>
        <w:spacing w:after="0" w:line="360" w:lineRule="auto"/>
        <w:jc w:val="both"/>
        <w:rPr>
          <w:rFonts w:eastAsia="Calibri" w:cs="Times New Roman"/>
          <w:color w:val="767171"/>
          <w:szCs w:val="24"/>
          <w:lang w:val="es-ES"/>
        </w:rPr>
      </w:pPr>
    </w:p>
    <w:p w14:paraId="0C7AF6E7" w14:textId="620A4E4B" w:rsidR="001820B1" w:rsidRPr="00D949CB" w:rsidRDefault="001820B1" w:rsidP="001820B1">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Con el propósito de conocer hasta dónde llega nuestro contenido y la cantidad de personas que tienen alguna impresión o interacción con el mismo, se midió el alcance de cada publicación para que, en caso de que sea positivo, continuar publicando contenidos similares, y en caso de que sea negativo, reforzar e implementar otro formato o tipo de publicación. A continuación, se presentan el alcance, métricas e impresiones de las tres cuentas:</w:t>
      </w:r>
    </w:p>
    <w:p w14:paraId="41F2BCB9" w14:textId="77777777" w:rsidR="00E11C1F" w:rsidRPr="00D949CB" w:rsidRDefault="00E11C1F" w:rsidP="001820B1">
      <w:pPr>
        <w:spacing w:after="0" w:line="360" w:lineRule="auto"/>
        <w:jc w:val="both"/>
        <w:rPr>
          <w:rFonts w:eastAsia="Calibri" w:cs="Times New Roman"/>
          <w:color w:val="767171"/>
          <w:szCs w:val="24"/>
          <w:lang w:val="es-ES"/>
        </w:rPr>
      </w:pPr>
    </w:p>
    <w:p w14:paraId="1E5094D1" w14:textId="452D003B" w:rsidR="001820B1" w:rsidRPr="00D949CB" w:rsidRDefault="001820B1" w:rsidP="001820B1">
      <w:pPr>
        <w:spacing w:after="0" w:line="360" w:lineRule="auto"/>
        <w:jc w:val="center"/>
        <w:rPr>
          <w:rFonts w:eastAsia="Calibri" w:cs="Times New Roman"/>
          <w:bCs/>
          <w:color w:val="767171"/>
          <w:sz w:val="20"/>
          <w:szCs w:val="24"/>
          <w:lang w:val="es-ES"/>
        </w:rPr>
      </w:pPr>
      <w:r w:rsidRPr="00D949CB">
        <w:rPr>
          <w:rFonts w:eastAsia="Calibri" w:cs="Times New Roman"/>
          <w:bCs/>
          <w:color w:val="767171"/>
          <w:sz w:val="20"/>
          <w:szCs w:val="24"/>
          <w:lang w:val="es-ES"/>
        </w:rPr>
        <w:t xml:space="preserve">Tabla </w:t>
      </w:r>
      <w:r w:rsidRPr="00D949CB">
        <w:rPr>
          <w:rFonts w:eastAsia="Calibri" w:cs="Times New Roman"/>
          <w:bCs/>
          <w:color w:val="767171"/>
          <w:sz w:val="20"/>
          <w:szCs w:val="24"/>
          <w:lang w:val="es-ES"/>
        </w:rPr>
        <w:fldChar w:fldCharType="begin"/>
      </w:r>
      <w:r w:rsidRPr="00D949CB">
        <w:rPr>
          <w:rFonts w:eastAsia="Calibri" w:cs="Times New Roman"/>
          <w:bCs/>
          <w:color w:val="767171"/>
          <w:sz w:val="20"/>
          <w:szCs w:val="24"/>
          <w:lang w:val="es-ES"/>
        </w:rPr>
        <w:instrText xml:space="preserve"> SEQ Tabla \* ARABIC </w:instrText>
      </w:r>
      <w:r w:rsidRPr="00D949CB">
        <w:rPr>
          <w:rFonts w:eastAsia="Calibri" w:cs="Times New Roman"/>
          <w:bCs/>
          <w:color w:val="767171"/>
          <w:sz w:val="20"/>
          <w:szCs w:val="24"/>
          <w:lang w:val="es-ES"/>
        </w:rPr>
        <w:fldChar w:fldCharType="separate"/>
      </w:r>
      <w:r w:rsidR="00466151" w:rsidRPr="00D949CB">
        <w:rPr>
          <w:rFonts w:eastAsia="Calibri" w:cs="Times New Roman"/>
          <w:bCs/>
          <w:noProof/>
          <w:color w:val="767171"/>
          <w:sz w:val="20"/>
          <w:szCs w:val="24"/>
          <w:lang w:val="es-ES"/>
        </w:rPr>
        <w:t>9</w:t>
      </w:r>
      <w:r w:rsidRPr="00D949CB">
        <w:rPr>
          <w:rFonts w:eastAsia="Calibri" w:cs="Times New Roman"/>
          <w:bCs/>
          <w:color w:val="767171"/>
          <w:sz w:val="20"/>
          <w:szCs w:val="24"/>
          <w:lang w:val="es-ES"/>
        </w:rPr>
        <w:fldChar w:fldCharType="end"/>
      </w:r>
      <w:r w:rsidRPr="00D949CB">
        <w:rPr>
          <w:rFonts w:eastAsia="Calibri" w:cs="Times New Roman"/>
          <w:bCs/>
          <w:color w:val="767171"/>
          <w:sz w:val="20"/>
          <w:szCs w:val="24"/>
          <w:lang w:val="es-ES"/>
        </w:rPr>
        <w:t xml:space="preserve">: Impacto de las redes sociales </w:t>
      </w:r>
      <w:r w:rsidR="00CD76FB" w:rsidRPr="00D949CB">
        <w:rPr>
          <w:rFonts w:eastAsia="Calibri" w:cs="Times New Roman"/>
          <w:bCs/>
          <w:color w:val="767171"/>
          <w:sz w:val="20"/>
          <w:szCs w:val="24"/>
          <w:lang w:val="es-ES"/>
        </w:rPr>
        <w:t xml:space="preserve">al primer semestre del </w:t>
      </w:r>
      <w:r w:rsidRPr="00D949CB">
        <w:rPr>
          <w:rFonts w:eastAsia="Calibri" w:cs="Times New Roman"/>
          <w:bCs/>
          <w:color w:val="767171"/>
          <w:sz w:val="20"/>
          <w:szCs w:val="24"/>
          <w:lang w:val="es-ES"/>
        </w:rPr>
        <w:t>202</w:t>
      </w:r>
      <w:r w:rsidR="00440709" w:rsidRPr="00D949CB">
        <w:rPr>
          <w:rFonts w:eastAsia="Calibri" w:cs="Times New Roman"/>
          <w:bCs/>
          <w:color w:val="767171"/>
          <w:sz w:val="20"/>
          <w:szCs w:val="24"/>
          <w:lang w:val="es-ES"/>
        </w:rPr>
        <w:t>2</w:t>
      </w:r>
      <w:r w:rsidRPr="00D949CB">
        <w:rPr>
          <w:rFonts w:eastAsia="Calibri" w:cs="Times New Roman"/>
          <w:bCs/>
          <w:color w:val="767171"/>
          <w:sz w:val="20"/>
          <w:szCs w:val="24"/>
          <w:lang w:val="es-ES"/>
        </w:rPr>
        <w:t xml:space="preserve"> </w:t>
      </w:r>
    </w:p>
    <w:tbl>
      <w:tblPr>
        <w:tblW w:w="5095" w:type="pct"/>
        <w:jc w:val="center"/>
        <w:tblBorders>
          <w:top w:val="single" w:sz="4" w:space="0" w:color="666666"/>
          <w:bottom w:val="single" w:sz="4" w:space="0" w:color="666666"/>
          <w:insideH w:val="single" w:sz="4" w:space="0" w:color="666666"/>
        </w:tblBorders>
        <w:tblLook w:val="0600" w:firstRow="0" w:lastRow="0" w:firstColumn="0" w:lastColumn="0" w:noHBand="1" w:noVBand="1"/>
      </w:tblPr>
      <w:tblGrid>
        <w:gridCol w:w="1957"/>
        <w:gridCol w:w="1176"/>
        <w:gridCol w:w="996"/>
        <w:gridCol w:w="996"/>
        <w:gridCol w:w="996"/>
        <w:gridCol w:w="1176"/>
        <w:gridCol w:w="1390"/>
      </w:tblGrid>
      <w:tr w:rsidR="00D949CB" w:rsidRPr="00452B53" w14:paraId="2EF67BB1" w14:textId="77777777" w:rsidTr="00F31492">
        <w:trPr>
          <w:trHeight w:val="251"/>
          <w:jc w:val="center"/>
        </w:trPr>
        <w:tc>
          <w:tcPr>
            <w:tcW w:w="1198" w:type="pct"/>
            <w:vMerge w:val="restart"/>
            <w:shd w:val="clear" w:color="auto" w:fill="002060"/>
            <w:vAlign w:val="center"/>
          </w:tcPr>
          <w:p w14:paraId="1469CF8C" w14:textId="2903DA84" w:rsidR="00440709" w:rsidRPr="00452B53" w:rsidRDefault="00440709" w:rsidP="00036EB9">
            <w:pPr>
              <w:widowControl w:val="0"/>
              <w:spacing w:after="0" w:line="360" w:lineRule="auto"/>
              <w:rPr>
                <w:rFonts w:eastAsia="Calibri" w:cs="Times New Roman"/>
                <w:b/>
                <w:color w:val="767171"/>
                <w:szCs w:val="24"/>
                <w:lang w:val="es-ES"/>
              </w:rPr>
            </w:pPr>
            <w:r w:rsidRPr="00452B53">
              <w:rPr>
                <w:rFonts w:eastAsia="Calibri" w:cs="Times New Roman"/>
                <w:color w:val="767171"/>
                <w:szCs w:val="24"/>
                <w:lang w:val="es-ES"/>
              </w:rPr>
              <w:t>Cuenta</w:t>
            </w:r>
          </w:p>
        </w:tc>
        <w:tc>
          <w:tcPr>
            <w:tcW w:w="721" w:type="pct"/>
            <w:vMerge w:val="restart"/>
            <w:shd w:val="clear" w:color="auto" w:fill="002060"/>
            <w:vAlign w:val="center"/>
          </w:tcPr>
          <w:p w14:paraId="3A4BFB7C" w14:textId="5630B83B" w:rsidR="00440709" w:rsidRPr="00452B53" w:rsidRDefault="00440709" w:rsidP="005147BE">
            <w:pPr>
              <w:widowControl w:val="0"/>
              <w:spacing w:after="0" w:line="360" w:lineRule="auto"/>
              <w:jc w:val="center"/>
              <w:rPr>
                <w:rFonts w:eastAsia="Calibri" w:cs="Times New Roman"/>
                <w:color w:val="767171"/>
                <w:szCs w:val="24"/>
                <w:lang w:val="es-ES"/>
              </w:rPr>
            </w:pPr>
            <w:r w:rsidRPr="00452B53">
              <w:rPr>
                <w:rFonts w:eastAsia="Calibri" w:cs="Times New Roman"/>
                <w:color w:val="767171"/>
                <w:szCs w:val="24"/>
                <w:lang w:val="es-ES"/>
              </w:rPr>
              <w:t>Red Social</w:t>
            </w:r>
          </w:p>
        </w:tc>
        <w:tc>
          <w:tcPr>
            <w:tcW w:w="1102" w:type="pct"/>
            <w:gridSpan w:val="2"/>
            <w:shd w:val="clear" w:color="auto" w:fill="002060"/>
            <w:vAlign w:val="center"/>
          </w:tcPr>
          <w:p w14:paraId="0FFBA4C8" w14:textId="4168E22C" w:rsidR="00440709" w:rsidRPr="00452B53" w:rsidRDefault="00440709" w:rsidP="005147BE">
            <w:pPr>
              <w:widowControl w:val="0"/>
              <w:spacing w:after="0" w:line="360" w:lineRule="auto"/>
              <w:jc w:val="center"/>
              <w:rPr>
                <w:rFonts w:eastAsia="Calibri" w:cs="Times New Roman"/>
                <w:color w:val="767171"/>
                <w:szCs w:val="24"/>
                <w:lang w:val="es-ES"/>
              </w:rPr>
            </w:pPr>
            <w:r w:rsidRPr="00452B53">
              <w:rPr>
                <w:rFonts w:eastAsia="Calibri" w:cs="Times New Roman"/>
                <w:color w:val="767171"/>
                <w:szCs w:val="24"/>
                <w:lang w:val="es-ES"/>
              </w:rPr>
              <w:t>Seguidores</w:t>
            </w:r>
          </w:p>
        </w:tc>
        <w:tc>
          <w:tcPr>
            <w:tcW w:w="563" w:type="pct"/>
            <w:shd w:val="clear" w:color="auto" w:fill="002060"/>
          </w:tcPr>
          <w:p w14:paraId="5ED3E617" w14:textId="77777777" w:rsidR="00440709" w:rsidRPr="00452B53" w:rsidRDefault="00440709" w:rsidP="005147BE">
            <w:pPr>
              <w:widowControl w:val="0"/>
              <w:spacing w:after="0" w:line="360" w:lineRule="auto"/>
              <w:jc w:val="center"/>
              <w:rPr>
                <w:rFonts w:eastAsia="Calibri" w:cs="Times New Roman"/>
                <w:color w:val="767171"/>
                <w:szCs w:val="24"/>
                <w:lang w:val="es-ES"/>
              </w:rPr>
            </w:pPr>
          </w:p>
        </w:tc>
        <w:tc>
          <w:tcPr>
            <w:tcW w:w="623" w:type="pct"/>
            <w:vMerge w:val="restart"/>
            <w:shd w:val="clear" w:color="auto" w:fill="002060"/>
            <w:vAlign w:val="center"/>
          </w:tcPr>
          <w:p w14:paraId="43ED533D" w14:textId="50155E6A" w:rsidR="00440709" w:rsidRPr="00452B53" w:rsidRDefault="00440709" w:rsidP="005147BE">
            <w:pPr>
              <w:widowControl w:val="0"/>
              <w:spacing w:after="0" w:line="360" w:lineRule="auto"/>
              <w:jc w:val="center"/>
              <w:rPr>
                <w:rFonts w:eastAsia="Calibri" w:cs="Times New Roman"/>
                <w:color w:val="767171"/>
                <w:szCs w:val="24"/>
                <w:lang w:val="es-ES"/>
              </w:rPr>
            </w:pPr>
            <w:r w:rsidRPr="00452B53">
              <w:rPr>
                <w:rFonts w:eastAsia="Calibri" w:cs="Times New Roman"/>
                <w:color w:val="767171"/>
                <w:szCs w:val="24"/>
                <w:lang w:val="es-ES"/>
              </w:rPr>
              <w:t>Alcance</w:t>
            </w:r>
          </w:p>
        </w:tc>
        <w:tc>
          <w:tcPr>
            <w:tcW w:w="792" w:type="pct"/>
            <w:vMerge w:val="restart"/>
            <w:shd w:val="clear" w:color="auto" w:fill="002060"/>
            <w:vAlign w:val="center"/>
          </w:tcPr>
          <w:p w14:paraId="029F290D" w14:textId="6E299C89" w:rsidR="00440709" w:rsidRPr="00452B53" w:rsidRDefault="00440709" w:rsidP="005147BE">
            <w:pPr>
              <w:widowControl w:val="0"/>
              <w:spacing w:after="0" w:line="360" w:lineRule="auto"/>
              <w:jc w:val="center"/>
              <w:rPr>
                <w:rFonts w:eastAsia="Calibri" w:cs="Times New Roman"/>
                <w:color w:val="767171"/>
                <w:szCs w:val="24"/>
                <w:lang w:val="es-ES"/>
              </w:rPr>
            </w:pPr>
            <w:r w:rsidRPr="00452B53">
              <w:rPr>
                <w:rFonts w:eastAsia="Calibri" w:cs="Times New Roman"/>
                <w:color w:val="767171"/>
                <w:szCs w:val="24"/>
                <w:lang w:val="es-ES"/>
              </w:rPr>
              <w:t>Impresiones</w:t>
            </w:r>
          </w:p>
        </w:tc>
      </w:tr>
      <w:tr w:rsidR="00D949CB" w:rsidRPr="00452B53" w14:paraId="2C1D1389" w14:textId="77777777" w:rsidTr="00F31492">
        <w:trPr>
          <w:trHeight w:val="251"/>
          <w:jc w:val="center"/>
        </w:trPr>
        <w:tc>
          <w:tcPr>
            <w:tcW w:w="1198" w:type="pct"/>
            <w:vMerge/>
            <w:shd w:val="clear" w:color="auto" w:fill="002060"/>
            <w:vAlign w:val="center"/>
          </w:tcPr>
          <w:p w14:paraId="02479D21" w14:textId="23810E07" w:rsidR="00440709" w:rsidRPr="00452B53" w:rsidRDefault="00440709" w:rsidP="00036EB9">
            <w:pPr>
              <w:widowControl w:val="0"/>
              <w:spacing w:after="0" w:line="360" w:lineRule="auto"/>
              <w:rPr>
                <w:rFonts w:eastAsia="Calibri" w:cs="Times New Roman"/>
                <w:color w:val="767171"/>
                <w:szCs w:val="24"/>
                <w:lang w:val="es-ES"/>
              </w:rPr>
            </w:pPr>
          </w:p>
        </w:tc>
        <w:tc>
          <w:tcPr>
            <w:tcW w:w="721" w:type="pct"/>
            <w:vMerge/>
            <w:shd w:val="clear" w:color="auto" w:fill="002060"/>
          </w:tcPr>
          <w:p w14:paraId="1063B895" w14:textId="1D68BD3E" w:rsidR="00440709" w:rsidRPr="00452B53" w:rsidRDefault="00440709" w:rsidP="00036EB9">
            <w:pPr>
              <w:widowControl w:val="0"/>
              <w:spacing w:after="0" w:line="360" w:lineRule="auto"/>
              <w:rPr>
                <w:rFonts w:eastAsia="Calibri" w:cs="Times New Roman"/>
                <w:color w:val="767171"/>
                <w:szCs w:val="24"/>
                <w:lang w:val="es-ES"/>
              </w:rPr>
            </w:pPr>
          </w:p>
        </w:tc>
        <w:tc>
          <w:tcPr>
            <w:tcW w:w="571" w:type="pct"/>
            <w:shd w:val="clear" w:color="auto" w:fill="002060"/>
            <w:vAlign w:val="center"/>
          </w:tcPr>
          <w:p w14:paraId="5CACEB72" w14:textId="7F734306" w:rsidR="00440709" w:rsidRPr="00452B53" w:rsidRDefault="00440709" w:rsidP="005147BE">
            <w:pPr>
              <w:widowControl w:val="0"/>
              <w:spacing w:after="0" w:line="360" w:lineRule="auto"/>
              <w:jc w:val="center"/>
              <w:rPr>
                <w:rFonts w:eastAsia="Calibri" w:cs="Times New Roman"/>
                <w:color w:val="767171"/>
                <w:szCs w:val="24"/>
                <w:lang w:val="es-ES"/>
              </w:rPr>
            </w:pPr>
            <w:r w:rsidRPr="00452B53">
              <w:rPr>
                <w:rFonts w:eastAsia="Calibri" w:cs="Times New Roman"/>
                <w:color w:val="767171"/>
                <w:szCs w:val="24"/>
                <w:lang w:val="es-ES"/>
              </w:rPr>
              <w:t>2020</w:t>
            </w:r>
          </w:p>
        </w:tc>
        <w:tc>
          <w:tcPr>
            <w:tcW w:w="531" w:type="pct"/>
            <w:shd w:val="clear" w:color="auto" w:fill="002060"/>
            <w:vAlign w:val="center"/>
          </w:tcPr>
          <w:p w14:paraId="70D1518C" w14:textId="6534F714" w:rsidR="00440709" w:rsidRPr="00452B53" w:rsidRDefault="00440709" w:rsidP="005147BE">
            <w:pPr>
              <w:widowControl w:val="0"/>
              <w:spacing w:after="0" w:line="360" w:lineRule="auto"/>
              <w:jc w:val="center"/>
              <w:rPr>
                <w:rFonts w:eastAsia="Calibri" w:cs="Times New Roman"/>
                <w:color w:val="767171"/>
                <w:szCs w:val="24"/>
                <w:lang w:val="es-ES"/>
              </w:rPr>
            </w:pPr>
            <w:r w:rsidRPr="00452B53">
              <w:rPr>
                <w:rFonts w:eastAsia="Calibri" w:cs="Times New Roman"/>
                <w:color w:val="767171"/>
                <w:szCs w:val="24"/>
                <w:lang w:val="es-ES"/>
              </w:rPr>
              <w:t>2021</w:t>
            </w:r>
          </w:p>
        </w:tc>
        <w:tc>
          <w:tcPr>
            <w:tcW w:w="563" w:type="pct"/>
            <w:shd w:val="clear" w:color="auto" w:fill="002060"/>
          </w:tcPr>
          <w:p w14:paraId="5F74A849" w14:textId="0ED2E849" w:rsidR="00440709" w:rsidRPr="00452B53" w:rsidRDefault="00440709" w:rsidP="00036EB9">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2022</w:t>
            </w:r>
          </w:p>
        </w:tc>
        <w:tc>
          <w:tcPr>
            <w:tcW w:w="623" w:type="pct"/>
            <w:vMerge/>
            <w:shd w:val="clear" w:color="auto" w:fill="002060"/>
          </w:tcPr>
          <w:p w14:paraId="29325F99" w14:textId="022EFB8B" w:rsidR="00440709" w:rsidRPr="00452B53" w:rsidRDefault="00440709" w:rsidP="00036EB9">
            <w:pPr>
              <w:widowControl w:val="0"/>
              <w:spacing w:after="0" w:line="360" w:lineRule="auto"/>
              <w:rPr>
                <w:rFonts w:eastAsia="Calibri" w:cs="Times New Roman"/>
                <w:color w:val="767171"/>
                <w:szCs w:val="24"/>
                <w:lang w:val="es-ES"/>
              </w:rPr>
            </w:pPr>
          </w:p>
        </w:tc>
        <w:tc>
          <w:tcPr>
            <w:tcW w:w="792" w:type="pct"/>
            <w:vMerge/>
            <w:shd w:val="clear" w:color="auto" w:fill="002060"/>
          </w:tcPr>
          <w:p w14:paraId="0C8A2E40" w14:textId="3F5655E2" w:rsidR="00440709" w:rsidRPr="00452B53" w:rsidRDefault="00440709" w:rsidP="00036EB9">
            <w:pPr>
              <w:widowControl w:val="0"/>
              <w:spacing w:after="0" w:line="360" w:lineRule="auto"/>
              <w:rPr>
                <w:rFonts w:eastAsia="Calibri" w:cs="Times New Roman"/>
                <w:color w:val="767171"/>
                <w:szCs w:val="24"/>
                <w:lang w:val="es-ES"/>
              </w:rPr>
            </w:pPr>
          </w:p>
        </w:tc>
      </w:tr>
      <w:tr w:rsidR="00D949CB" w:rsidRPr="00452B53" w14:paraId="7599F688" w14:textId="77777777" w:rsidTr="00F31492">
        <w:trPr>
          <w:trHeight w:val="331"/>
          <w:jc w:val="center"/>
        </w:trPr>
        <w:tc>
          <w:tcPr>
            <w:tcW w:w="1198" w:type="pct"/>
            <w:vMerge w:val="restart"/>
            <w:shd w:val="clear" w:color="auto" w:fill="FFFFFF"/>
            <w:vAlign w:val="center"/>
          </w:tcPr>
          <w:p w14:paraId="40F3EFF9" w14:textId="0B1BD59C"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(@mirexrd)</w:t>
            </w:r>
          </w:p>
        </w:tc>
        <w:tc>
          <w:tcPr>
            <w:tcW w:w="721" w:type="pct"/>
            <w:shd w:val="clear" w:color="auto" w:fill="auto"/>
          </w:tcPr>
          <w:p w14:paraId="6949F68D" w14:textId="77777777"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Twitter</w:t>
            </w:r>
          </w:p>
        </w:tc>
        <w:tc>
          <w:tcPr>
            <w:tcW w:w="571" w:type="pct"/>
          </w:tcPr>
          <w:p w14:paraId="2F26030A" w14:textId="0CD42435"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137,766</w:t>
            </w:r>
          </w:p>
        </w:tc>
        <w:tc>
          <w:tcPr>
            <w:tcW w:w="531" w:type="pct"/>
            <w:shd w:val="clear" w:color="auto" w:fill="auto"/>
          </w:tcPr>
          <w:p w14:paraId="558469EB" w14:textId="675B284D"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142,969</w:t>
            </w:r>
          </w:p>
        </w:tc>
        <w:tc>
          <w:tcPr>
            <w:tcW w:w="563" w:type="pct"/>
          </w:tcPr>
          <w:p w14:paraId="666C0FCF" w14:textId="2BAA2148" w:rsidR="00440709" w:rsidRPr="00452B53" w:rsidRDefault="00094BB4"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143,132</w:t>
            </w:r>
          </w:p>
        </w:tc>
        <w:tc>
          <w:tcPr>
            <w:tcW w:w="623" w:type="pct"/>
            <w:shd w:val="clear" w:color="auto" w:fill="auto"/>
          </w:tcPr>
          <w:p w14:paraId="53E04F63" w14:textId="6B4B4D65" w:rsidR="00440709" w:rsidRPr="00452B53" w:rsidRDefault="00094BB4" w:rsidP="00123C1D">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1,02</w:t>
            </w:r>
            <w:r w:rsidR="00123C1D" w:rsidRPr="00452B53">
              <w:rPr>
                <w:rFonts w:eastAsia="Calibri" w:cs="Times New Roman"/>
                <w:color w:val="767171"/>
                <w:szCs w:val="24"/>
                <w:lang w:val="es-ES"/>
              </w:rPr>
              <w:t>0</w:t>
            </w:r>
            <w:r w:rsidRPr="00452B53">
              <w:rPr>
                <w:rFonts w:eastAsia="Calibri" w:cs="Times New Roman"/>
                <w:color w:val="767171"/>
                <w:szCs w:val="24"/>
                <w:lang w:val="es-ES"/>
              </w:rPr>
              <w:t>,</w:t>
            </w:r>
            <w:r w:rsidR="00123C1D" w:rsidRPr="00452B53">
              <w:rPr>
                <w:rFonts w:eastAsia="Calibri" w:cs="Times New Roman"/>
                <w:color w:val="767171"/>
                <w:szCs w:val="24"/>
                <w:lang w:val="es-ES"/>
              </w:rPr>
              <w:t>000</w:t>
            </w:r>
          </w:p>
        </w:tc>
        <w:tc>
          <w:tcPr>
            <w:tcW w:w="792" w:type="pct"/>
            <w:shd w:val="clear" w:color="auto" w:fill="auto"/>
          </w:tcPr>
          <w:p w14:paraId="5F525BD5" w14:textId="7C62344B" w:rsidR="00440709" w:rsidRPr="00452B53" w:rsidRDefault="00094BB4"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286,000</w:t>
            </w:r>
          </w:p>
        </w:tc>
      </w:tr>
      <w:tr w:rsidR="00D949CB" w:rsidRPr="00452B53" w14:paraId="150ADC3D" w14:textId="77777777" w:rsidTr="00F31492">
        <w:trPr>
          <w:trHeight w:val="225"/>
          <w:jc w:val="center"/>
        </w:trPr>
        <w:tc>
          <w:tcPr>
            <w:tcW w:w="1198" w:type="pct"/>
            <w:vMerge/>
            <w:shd w:val="clear" w:color="auto" w:fill="FFFFFF"/>
          </w:tcPr>
          <w:p w14:paraId="2E93BEC9" w14:textId="77777777" w:rsidR="00440709" w:rsidRPr="00452B53" w:rsidRDefault="00440709" w:rsidP="005147BE">
            <w:pPr>
              <w:widowControl w:val="0"/>
              <w:spacing w:after="0" w:line="360" w:lineRule="auto"/>
              <w:rPr>
                <w:rFonts w:eastAsia="Calibri" w:cs="Times New Roman"/>
                <w:color w:val="767171"/>
                <w:szCs w:val="24"/>
                <w:lang w:val="es-ES"/>
              </w:rPr>
            </w:pPr>
          </w:p>
        </w:tc>
        <w:tc>
          <w:tcPr>
            <w:tcW w:w="721" w:type="pct"/>
            <w:shd w:val="clear" w:color="auto" w:fill="auto"/>
          </w:tcPr>
          <w:p w14:paraId="750AF6C3" w14:textId="77777777"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Instagram</w:t>
            </w:r>
          </w:p>
        </w:tc>
        <w:tc>
          <w:tcPr>
            <w:tcW w:w="571" w:type="pct"/>
          </w:tcPr>
          <w:p w14:paraId="63277D4A" w14:textId="540D0566"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66,500</w:t>
            </w:r>
          </w:p>
        </w:tc>
        <w:tc>
          <w:tcPr>
            <w:tcW w:w="531" w:type="pct"/>
            <w:shd w:val="clear" w:color="auto" w:fill="auto"/>
          </w:tcPr>
          <w:p w14:paraId="40A99D90" w14:textId="604F7424"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79,500</w:t>
            </w:r>
          </w:p>
        </w:tc>
        <w:tc>
          <w:tcPr>
            <w:tcW w:w="563" w:type="pct"/>
          </w:tcPr>
          <w:p w14:paraId="6327F717" w14:textId="32955EEC" w:rsidR="00440709" w:rsidRPr="00452B53" w:rsidRDefault="00F31492" w:rsidP="00F31492">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69,8000</w:t>
            </w:r>
          </w:p>
        </w:tc>
        <w:tc>
          <w:tcPr>
            <w:tcW w:w="623" w:type="pct"/>
            <w:shd w:val="clear" w:color="auto" w:fill="auto"/>
          </w:tcPr>
          <w:p w14:paraId="460E6791" w14:textId="5AA76704"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 xml:space="preserve"> 252,130</w:t>
            </w:r>
          </w:p>
        </w:tc>
        <w:tc>
          <w:tcPr>
            <w:tcW w:w="792" w:type="pct"/>
            <w:shd w:val="clear" w:color="auto" w:fill="auto"/>
          </w:tcPr>
          <w:p w14:paraId="31A7FFBE" w14:textId="77777777"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1,527,000</w:t>
            </w:r>
          </w:p>
        </w:tc>
      </w:tr>
      <w:tr w:rsidR="00D949CB" w:rsidRPr="00452B53" w14:paraId="0BC0E602" w14:textId="77777777" w:rsidTr="00F31492">
        <w:trPr>
          <w:trHeight w:val="263"/>
          <w:jc w:val="center"/>
        </w:trPr>
        <w:tc>
          <w:tcPr>
            <w:tcW w:w="1198" w:type="pct"/>
            <w:vMerge/>
            <w:shd w:val="clear" w:color="auto" w:fill="FFFFFF"/>
          </w:tcPr>
          <w:p w14:paraId="5CAFDD2F" w14:textId="77777777" w:rsidR="00440709" w:rsidRPr="00452B53" w:rsidRDefault="00440709" w:rsidP="005147BE">
            <w:pPr>
              <w:widowControl w:val="0"/>
              <w:pBdr>
                <w:top w:val="nil"/>
                <w:left w:val="nil"/>
                <w:bottom w:val="nil"/>
                <w:right w:val="nil"/>
                <w:between w:val="nil"/>
              </w:pBdr>
              <w:spacing w:after="0" w:line="360" w:lineRule="auto"/>
              <w:rPr>
                <w:rFonts w:eastAsia="Calibri" w:cs="Times New Roman"/>
                <w:color w:val="767171"/>
                <w:szCs w:val="24"/>
                <w:lang w:val="es-ES"/>
              </w:rPr>
            </w:pPr>
          </w:p>
        </w:tc>
        <w:tc>
          <w:tcPr>
            <w:tcW w:w="721" w:type="pct"/>
            <w:shd w:val="clear" w:color="auto" w:fill="auto"/>
          </w:tcPr>
          <w:p w14:paraId="61C549C9" w14:textId="77777777" w:rsidR="00440709" w:rsidRPr="00452B53" w:rsidRDefault="00440709" w:rsidP="005147BE">
            <w:pPr>
              <w:widowControl w:val="0"/>
              <w:pBdr>
                <w:top w:val="nil"/>
                <w:left w:val="nil"/>
                <w:bottom w:val="nil"/>
                <w:right w:val="nil"/>
                <w:between w:val="nil"/>
              </w:pBdr>
              <w:spacing w:after="0" w:line="360" w:lineRule="auto"/>
              <w:rPr>
                <w:rFonts w:eastAsia="Calibri" w:cs="Times New Roman"/>
                <w:color w:val="767171"/>
                <w:szCs w:val="24"/>
                <w:lang w:val="es-ES"/>
              </w:rPr>
            </w:pPr>
            <w:r w:rsidRPr="00452B53">
              <w:rPr>
                <w:rFonts w:eastAsia="Calibri" w:cs="Times New Roman"/>
                <w:color w:val="767171"/>
                <w:szCs w:val="24"/>
                <w:lang w:val="es-ES"/>
              </w:rPr>
              <w:t>Facebook</w:t>
            </w:r>
          </w:p>
        </w:tc>
        <w:tc>
          <w:tcPr>
            <w:tcW w:w="571" w:type="pct"/>
          </w:tcPr>
          <w:p w14:paraId="48EF4FE6" w14:textId="429413F1" w:rsidR="00440709" w:rsidRPr="00452B53" w:rsidRDefault="00440709" w:rsidP="005147BE">
            <w:pPr>
              <w:widowControl w:val="0"/>
              <w:pBdr>
                <w:top w:val="nil"/>
                <w:left w:val="nil"/>
                <w:bottom w:val="nil"/>
                <w:right w:val="nil"/>
                <w:between w:val="nil"/>
              </w:pBdr>
              <w:spacing w:after="0" w:line="360" w:lineRule="auto"/>
              <w:rPr>
                <w:rFonts w:eastAsia="Calibri" w:cs="Times New Roman"/>
                <w:color w:val="767171"/>
                <w:szCs w:val="24"/>
                <w:lang w:val="es-ES"/>
              </w:rPr>
            </w:pPr>
            <w:r w:rsidRPr="00452B53">
              <w:rPr>
                <w:rFonts w:eastAsia="Calibri" w:cs="Times New Roman"/>
                <w:color w:val="767171"/>
                <w:szCs w:val="24"/>
                <w:lang w:val="es-ES"/>
              </w:rPr>
              <w:t>28,300</w:t>
            </w:r>
          </w:p>
        </w:tc>
        <w:tc>
          <w:tcPr>
            <w:tcW w:w="531" w:type="pct"/>
            <w:shd w:val="clear" w:color="auto" w:fill="auto"/>
          </w:tcPr>
          <w:p w14:paraId="68AC8B91" w14:textId="7CFE7584" w:rsidR="00440709" w:rsidRPr="00452B53" w:rsidRDefault="00440709" w:rsidP="005147BE">
            <w:pPr>
              <w:widowControl w:val="0"/>
              <w:pBdr>
                <w:top w:val="nil"/>
                <w:left w:val="nil"/>
                <w:bottom w:val="nil"/>
                <w:right w:val="nil"/>
                <w:between w:val="nil"/>
              </w:pBdr>
              <w:spacing w:after="0" w:line="360" w:lineRule="auto"/>
              <w:rPr>
                <w:rFonts w:eastAsia="Calibri" w:cs="Times New Roman"/>
                <w:color w:val="767171"/>
                <w:szCs w:val="24"/>
                <w:lang w:val="es-ES"/>
              </w:rPr>
            </w:pPr>
            <w:r w:rsidRPr="00452B53">
              <w:rPr>
                <w:rFonts w:eastAsia="Calibri" w:cs="Times New Roman"/>
                <w:color w:val="767171"/>
                <w:szCs w:val="24"/>
                <w:lang w:val="es-ES"/>
              </w:rPr>
              <w:t>29,000.</w:t>
            </w:r>
          </w:p>
        </w:tc>
        <w:tc>
          <w:tcPr>
            <w:tcW w:w="563" w:type="pct"/>
          </w:tcPr>
          <w:p w14:paraId="053F5E93" w14:textId="7AD54BA9" w:rsidR="00440709" w:rsidRPr="00452B53" w:rsidRDefault="00123C1D" w:rsidP="005147BE">
            <w:pPr>
              <w:widowControl w:val="0"/>
              <w:pBdr>
                <w:top w:val="nil"/>
                <w:left w:val="nil"/>
                <w:bottom w:val="nil"/>
                <w:right w:val="nil"/>
                <w:between w:val="nil"/>
              </w:pBdr>
              <w:spacing w:after="0" w:line="360" w:lineRule="auto"/>
              <w:rPr>
                <w:rFonts w:eastAsia="Calibri" w:cs="Times New Roman"/>
                <w:color w:val="767171"/>
                <w:szCs w:val="24"/>
                <w:lang w:val="es-ES"/>
              </w:rPr>
            </w:pPr>
            <w:r w:rsidRPr="00452B53">
              <w:rPr>
                <w:rFonts w:eastAsia="Calibri" w:cs="Times New Roman"/>
                <w:color w:val="767171"/>
                <w:szCs w:val="24"/>
                <w:lang w:val="es-ES"/>
              </w:rPr>
              <w:t>29,798</w:t>
            </w:r>
          </w:p>
        </w:tc>
        <w:tc>
          <w:tcPr>
            <w:tcW w:w="623" w:type="pct"/>
            <w:shd w:val="clear" w:color="auto" w:fill="auto"/>
          </w:tcPr>
          <w:p w14:paraId="3E733AED" w14:textId="0F3F2A1D" w:rsidR="00440709" w:rsidRPr="00452B53" w:rsidRDefault="00440709" w:rsidP="005147BE">
            <w:pPr>
              <w:widowControl w:val="0"/>
              <w:pBdr>
                <w:top w:val="nil"/>
                <w:left w:val="nil"/>
                <w:bottom w:val="nil"/>
                <w:right w:val="nil"/>
                <w:between w:val="nil"/>
              </w:pBdr>
              <w:spacing w:after="0" w:line="360" w:lineRule="auto"/>
              <w:rPr>
                <w:rFonts w:eastAsia="Calibri" w:cs="Times New Roman"/>
                <w:color w:val="767171"/>
                <w:szCs w:val="24"/>
                <w:lang w:val="es-ES"/>
              </w:rPr>
            </w:pPr>
            <w:r w:rsidRPr="00452B53">
              <w:rPr>
                <w:rFonts w:eastAsia="Calibri" w:cs="Times New Roman"/>
                <w:color w:val="767171"/>
                <w:szCs w:val="24"/>
                <w:lang w:val="es-ES"/>
              </w:rPr>
              <w:t>1,023,799</w:t>
            </w:r>
          </w:p>
        </w:tc>
        <w:tc>
          <w:tcPr>
            <w:tcW w:w="792" w:type="pct"/>
            <w:shd w:val="clear" w:color="auto" w:fill="auto"/>
          </w:tcPr>
          <w:p w14:paraId="65A87C99" w14:textId="77777777" w:rsidR="00440709" w:rsidRPr="00452B53" w:rsidRDefault="00440709" w:rsidP="005147BE">
            <w:pPr>
              <w:widowControl w:val="0"/>
              <w:pBdr>
                <w:top w:val="nil"/>
                <w:left w:val="nil"/>
                <w:bottom w:val="nil"/>
                <w:right w:val="nil"/>
                <w:between w:val="nil"/>
              </w:pBdr>
              <w:spacing w:after="0" w:line="360" w:lineRule="auto"/>
              <w:rPr>
                <w:rFonts w:eastAsia="Calibri" w:cs="Times New Roman"/>
                <w:color w:val="767171"/>
                <w:szCs w:val="24"/>
                <w:lang w:val="es-ES"/>
              </w:rPr>
            </w:pPr>
            <w:r w:rsidRPr="00452B53">
              <w:rPr>
                <w:rFonts w:eastAsia="Calibri" w:cs="Times New Roman"/>
                <w:color w:val="767171"/>
                <w:szCs w:val="24"/>
                <w:lang w:val="es-ES"/>
              </w:rPr>
              <w:t>2,881,526</w:t>
            </w:r>
          </w:p>
        </w:tc>
      </w:tr>
      <w:tr w:rsidR="00D949CB" w:rsidRPr="00452B53" w14:paraId="5F16909B" w14:textId="77777777" w:rsidTr="00F31492">
        <w:trPr>
          <w:trHeight w:val="300"/>
          <w:jc w:val="center"/>
        </w:trPr>
        <w:tc>
          <w:tcPr>
            <w:tcW w:w="1198" w:type="pct"/>
            <w:vMerge w:val="restart"/>
            <w:vAlign w:val="center"/>
          </w:tcPr>
          <w:p w14:paraId="024487D6" w14:textId="77777777"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@indexdomrd</w:t>
            </w:r>
          </w:p>
        </w:tc>
        <w:tc>
          <w:tcPr>
            <w:tcW w:w="721" w:type="pct"/>
            <w:shd w:val="clear" w:color="auto" w:fill="auto"/>
          </w:tcPr>
          <w:p w14:paraId="1A1BDD8F" w14:textId="77777777"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Instagram</w:t>
            </w:r>
          </w:p>
        </w:tc>
        <w:tc>
          <w:tcPr>
            <w:tcW w:w="571" w:type="pct"/>
          </w:tcPr>
          <w:p w14:paraId="64539F4F" w14:textId="77777777" w:rsidR="00440709" w:rsidRPr="00452B53" w:rsidRDefault="00440709" w:rsidP="005147BE">
            <w:pPr>
              <w:widowControl w:val="0"/>
              <w:spacing w:after="0" w:line="360" w:lineRule="auto"/>
              <w:rPr>
                <w:rFonts w:eastAsia="Calibri" w:cs="Times New Roman"/>
                <w:color w:val="767171"/>
                <w:szCs w:val="24"/>
                <w:lang w:val="es-ES"/>
              </w:rPr>
            </w:pPr>
          </w:p>
        </w:tc>
        <w:tc>
          <w:tcPr>
            <w:tcW w:w="531" w:type="pct"/>
            <w:shd w:val="clear" w:color="auto" w:fill="auto"/>
          </w:tcPr>
          <w:p w14:paraId="3A0F6F00" w14:textId="1FD909A4"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3,202</w:t>
            </w:r>
          </w:p>
        </w:tc>
        <w:tc>
          <w:tcPr>
            <w:tcW w:w="563" w:type="pct"/>
          </w:tcPr>
          <w:p w14:paraId="27276E11" w14:textId="1A7730A0" w:rsidR="00440709" w:rsidRPr="00452B53" w:rsidRDefault="00F94FA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3,234</w:t>
            </w:r>
          </w:p>
        </w:tc>
        <w:tc>
          <w:tcPr>
            <w:tcW w:w="623" w:type="pct"/>
            <w:shd w:val="clear" w:color="auto" w:fill="auto"/>
          </w:tcPr>
          <w:p w14:paraId="7D221861" w14:textId="5304B6A3" w:rsidR="00440709" w:rsidRPr="00452B53" w:rsidRDefault="00F94FA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88,426</w:t>
            </w:r>
          </w:p>
        </w:tc>
        <w:tc>
          <w:tcPr>
            <w:tcW w:w="792" w:type="pct"/>
            <w:shd w:val="clear" w:color="auto" w:fill="auto"/>
          </w:tcPr>
          <w:p w14:paraId="200E4916" w14:textId="4C346139" w:rsidR="00440709" w:rsidRPr="00452B53" w:rsidRDefault="00F94FA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420,915</w:t>
            </w:r>
          </w:p>
        </w:tc>
      </w:tr>
      <w:tr w:rsidR="00D949CB" w:rsidRPr="00452B53" w14:paraId="196D6131" w14:textId="77777777" w:rsidTr="00F31492">
        <w:trPr>
          <w:trHeight w:val="300"/>
          <w:jc w:val="center"/>
        </w:trPr>
        <w:tc>
          <w:tcPr>
            <w:tcW w:w="1198" w:type="pct"/>
            <w:vMerge/>
          </w:tcPr>
          <w:p w14:paraId="7FB66C50" w14:textId="77777777" w:rsidR="00440709" w:rsidRPr="00452B53" w:rsidRDefault="00440709" w:rsidP="005147BE">
            <w:pPr>
              <w:widowControl w:val="0"/>
              <w:spacing w:after="0" w:line="360" w:lineRule="auto"/>
              <w:rPr>
                <w:rFonts w:eastAsia="Calibri" w:cs="Times New Roman"/>
                <w:color w:val="767171"/>
                <w:szCs w:val="24"/>
                <w:lang w:val="es-ES"/>
              </w:rPr>
            </w:pPr>
          </w:p>
        </w:tc>
        <w:tc>
          <w:tcPr>
            <w:tcW w:w="721" w:type="pct"/>
            <w:shd w:val="clear" w:color="auto" w:fill="auto"/>
          </w:tcPr>
          <w:p w14:paraId="14662962" w14:textId="77777777"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Twitter</w:t>
            </w:r>
          </w:p>
        </w:tc>
        <w:tc>
          <w:tcPr>
            <w:tcW w:w="571" w:type="pct"/>
          </w:tcPr>
          <w:p w14:paraId="42F627C4" w14:textId="77777777" w:rsidR="00440709" w:rsidRPr="00452B53" w:rsidRDefault="00440709" w:rsidP="005147BE">
            <w:pPr>
              <w:widowControl w:val="0"/>
              <w:spacing w:after="0" w:line="360" w:lineRule="auto"/>
              <w:rPr>
                <w:rFonts w:eastAsia="Calibri" w:cs="Times New Roman"/>
                <w:color w:val="767171"/>
                <w:szCs w:val="24"/>
                <w:lang w:val="es-ES"/>
              </w:rPr>
            </w:pPr>
          </w:p>
        </w:tc>
        <w:tc>
          <w:tcPr>
            <w:tcW w:w="531" w:type="pct"/>
            <w:shd w:val="clear" w:color="auto" w:fill="auto"/>
          </w:tcPr>
          <w:p w14:paraId="2E4E52DE" w14:textId="77138585"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660</w:t>
            </w:r>
          </w:p>
        </w:tc>
        <w:tc>
          <w:tcPr>
            <w:tcW w:w="563" w:type="pct"/>
          </w:tcPr>
          <w:p w14:paraId="2425E070" w14:textId="4BF89327" w:rsidR="00440709" w:rsidRPr="00452B53" w:rsidRDefault="00123C1D"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147</w:t>
            </w:r>
          </w:p>
        </w:tc>
        <w:tc>
          <w:tcPr>
            <w:tcW w:w="623" w:type="pct"/>
            <w:shd w:val="clear" w:color="auto" w:fill="auto"/>
          </w:tcPr>
          <w:p w14:paraId="0DCDE651" w14:textId="41D99E40" w:rsidR="00440709" w:rsidRPr="00452B53" w:rsidRDefault="00123C1D" w:rsidP="00123C1D">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2</w:t>
            </w:r>
            <w:r w:rsidR="00440709" w:rsidRPr="00452B53">
              <w:rPr>
                <w:rFonts w:eastAsia="Calibri" w:cs="Times New Roman"/>
                <w:color w:val="767171"/>
                <w:szCs w:val="24"/>
                <w:lang w:val="es-ES"/>
              </w:rPr>
              <w:t>,</w:t>
            </w:r>
            <w:r w:rsidRPr="00452B53">
              <w:rPr>
                <w:rFonts w:eastAsia="Calibri" w:cs="Times New Roman"/>
                <w:color w:val="767171"/>
                <w:szCs w:val="24"/>
                <w:lang w:val="es-ES"/>
              </w:rPr>
              <w:t>886</w:t>
            </w:r>
          </w:p>
        </w:tc>
        <w:tc>
          <w:tcPr>
            <w:tcW w:w="792" w:type="pct"/>
            <w:shd w:val="clear" w:color="auto" w:fill="auto"/>
          </w:tcPr>
          <w:p w14:paraId="2F0978D5" w14:textId="15B36645" w:rsidR="00440709" w:rsidRPr="00452B53" w:rsidRDefault="00123C1D" w:rsidP="00123C1D">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318</w:t>
            </w:r>
            <w:r w:rsidR="00440709" w:rsidRPr="00452B53">
              <w:rPr>
                <w:rFonts w:eastAsia="Calibri" w:cs="Times New Roman"/>
                <w:color w:val="767171"/>
                <w:szCs w:val="24"/>
                <w:lang w:val="es-ES"/>
              </w:rPr>
              <w:t>,</w:t>
            </w:r>
            <w:r w:rsidRPr="00452B53">
              <w:rPr>
                <w:rFonts w:eastAsia="Calibri" w:cs="Times New Roman"/>
                <w:color w:val="767171"/>
                <w:szCs w:val="24"/>
                <w:lang w:val="es-ES"/>
              </w:rPr>
              <w:t>0</w:t>
            </w:r>
            <w:r w:rsidR="00440709" w:rsidRPr="00452B53">
              <w:rPr>
                <w:rFonts w:eastAsia="Calibri" w:cs="Times New Roman"/>
                <w:color w:val="767171"/>
                <w:szCs w:val="24"/>
                <w:lang w:val="es-ES"/>
              </w:rPr>
              <w:t>00</w:t>
            </w:r>
          </w:p>
        </w:tc>
      </w:tr>
      <w:tr w:rsidR="00D949CB" w:rsidRPr="00452B53" w14:paraId="0CA26AE7" w14:textId="77777777" w:rsidTr="00F31492">
        <w:trPr>
          <w:trHeight w:val="314"/>
          <w:jc w:val="center"/>
        </w:trPr>
        <w:tc>
          <w:tcPr>
            <w:tcW w:w="1198" w:type="pct"/>
            <w:vMerge/>
          </w:tcPr>
          <w:p w14:paraId="1436582A" w14:textId="77777777" w:rsidR="00440709" w:rsidRPr="00452B53" w:rsidRDefault="00440709" w:rsidP="005147BE">
            <w:pPr>
              <w:widowControl w:val="0"/>
              <w:spacing w:after="0" w:line="360" w:lineRule="auto"/>
              <w:rPr>
                <w:rFonts w:eastAsia="Calibri" w:cs="Times New Roman"/>
                <w:color w:val="767171"/>
                <w:szCs w:val="24"/>
                <w:lang w:val="es-ES"/>
              </w:rPr>
            </w:pPr>
          </w:p>
        </w:tc>
        <w:tc>
          <w:tcPr>
            <w:tcW w:w="721" w:type="pct"/>
            <w:shd w:val="clear" w:color="auto" w:fill="auto"/>
          </w:tcPr>
          <w:p w14:paraId="03E1020D" w14:textId="77777777"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Facebook</w:t>
            </w:r>
          </w:p>
        </w:tc>
        <w:tc>
          <w:tcPr>
            <w:tcW w:w="571" w:type="pct"/>
          </w:tcPr>
          <w:p w14:paraId="26213DB4" w14:textId="77777777" w:rsidR="00440709" w:rsidRPr="00452B53" w:rsidRDefault="00440709" w:rsidP="005147BE">
            <w:pPr>
              <w:widowControl w:val="0"/>
              <w:spacing w:after="0" w:line="360" w:lineRule="auto"/>
              <w:rPr>
                <w:rFonts w:eastAsia="Calibri" w:cs="Times New Roman"/>
                <w:color w:val="767171"/>
                <w:szCs w:val="24"/>
                <w:lang w:val="es-ES"/>
              </w:rPr>
            </w:pPr>
          </w:p>
        </w:tc>
        <w:tc>
          <w:tcPr>
            <w:tcW w:w="531" w:type="pct"/>
            <w:shd w:val="clear" w:color="auto" w:fill="auto"/>
          </w:tcPr>
          <w:p w14:paraId="6A186870" w14:textId="78606C22"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557</w:t>
            </w:r>
          </w:p>
        </w:tc>
        <w:tc>
          <w:tcPr>
            <w:tcW w:w="563" w:type="pct"/>
          </w:tcPr>
          <w:p w14:paraId="51759914" w14:textId="006574B2" w:rsidR="00440709" w:rsidRPr="00452B53" w:rsidRDefault="00F94FA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650</w:t>
            </w:r>
          </w:p>
        </w:tc>
        <w:tc>
          <w:tcPr>
            <w:tcW w:w="623" w:type="pct"/>
            <w:shd w:val="clear" w:color="auto" w:fill="auto"/>
          </w:tcPr>
          <w:p w14:paraId="456B87F9" w14:textId="7E7F8307" w:rsidR="00440709" w:rsidRPr="00452B53" w:rsidRDefault="00F94FA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43,200</w:t>
            </w:r>
          </w:p>
        </w:tc>
        <w:tc>
          <w:tcPr>
            <w:tcW w:w="792" w:type="pct"/>
            <w:shd w:val="clear" w:color="auto" w:fill="auto"/>
          </w:tcPr>
          <w:p w14:paraId="494C3BE4" w14:textId="1B0E2928" w:rsidR="00440709" w:rsidRPr="00452B53" w:rsidRDefault="00F94FA9" w:rsidP="00F94FA9">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79</w:t>
            </w:r>
            <w:r w:rsidR="00440709" w:rsidRPr="00452B53">
              <w:rPr>
                <w:rFonts w:eastAsia="Calibri" w:cs="Times New Roman"/>
                <w:color w:val="767171"/>
                <w:szCs w:val="24"/>
                <w:lang w:val="es-ES"/>
              </w:rPr>
              <w:t>,</w:t>
            </w:r>
            <w:r w:rsidRPr="00452B53">
              <w:rPr>
                <w:rFonts w:eastAsia="Calibri" w:cs="Times New Roman"/>
                <w:color w:val="767171"/>
                <w:szCs w:val="24"/>
                <w:lang w:val="es-ES"/>
              </w:rPr>
              <w:t>785</w:t>
            </w:r>
          </w:p>
        </w:tc>
      </w:tr>
      <w:tr w:rsidR="00D949CB" w:rsidRPr="00452B53" w14:paraId="6F4CDBC3" w14:textId="77777777" w:rsidTr="00F31492">
        <w:trPr>
          <w:trHeight w:val="314"/>
          <w:jc w:val="center"/>
        </w:trPr>
        <w:tc>
          <w:tcPr>
            <w:tcW w:w="1198" w:type="pct"/>
            <w:vMerge w:val="restart"/>
            <w:vAlign w:val="center"/>
          </w:tcPr>
          <w:p w14:paraId="4DEBE7EC" w14:textId="77777777"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(@cumbre_iberoa</w:t>
            </w:r>
          </w:p>
        </w:tc>
        <w:tc>
          <w:tcPr>
            <w:tcW w:w="721" w:type="pct"/>
            <w:shd w:val="clear" w:color="auto" w:fill="auto"/>
          </w:tcPr>
          <w:p w14:paraId="6E2D37ED" w14:textId="77777777"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Instagram</w:t>
            </w:r>
          </w:p>
        </w:tc>
        <w:tc>
          <w:tcPr>
            <w:tcW w:w="571" w:type="pct"/>
          </w:tcPr>
          <w:p w14:paraId="5B805D74" w14:textId="77777777" w:rsidR="00440709" w:rsidRPr="00452B53" w:rsidRDefault="00440709" w:rsidP="005147BE">
            <w:pPr>
              <w:widowControl w:val="0"/>
              <w:spacing w:after="0" w:line="360" w:lineRule="auto"/>
              <w:rPr>
                <w:rFonts w:eastAsia="Calibri" w:cs="Times New Roman"/>
                <w:color w:val="767171"/>
                <w:szCs w:val="24"/>
                <w:lang w:val="es-ES"/>
              </w:rPr>
            </w:pPr>
          </w:p>
        </w:tc>
        <w:tc>
          <w:tcPr>
            <w:tcW w:w="531" w:type="pct"/>
            <w:shd w:val="clear" w:color="auto" w:fill="auto"/>
          </w:tcPr>
          <w:p w14:paraId="57C76E37" w14:textId="6448E4DA"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761</w:t>
            </w:r>
          </w:p>
        </w:tc>
        <w:tc>
          <w:tcPr>
            <w:tcW w:w="563" w:type="pct"/>
          </w:tcPr>
          <w:p w14:paraId="39B74372" w14:textId="725BDCB0" w:rsidR="00440709" w:rsidRPr="00452B53" w:rsidRDefault="00F94FA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870</w:t>
            </w:r>
          </w:p>
        </w:tc>
        <w:tc>
          <w:tcPr>
            <w:tcW w:w="623" w:type="pct"/>
            <w:shd w:val="clear" w:color="auto" w:fill="auto"/>
          </w:tcPr>
          <w:p w14:paraId="18DC1C35" w14:textId="49289E94" w:rsidR="00440709" w:rsidRPr="00452B53" w:rsidRDefault="00F94FA9" w:rsidP="00F94FA9">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8</w:t>
            </w:r>
            <w:r w:rsidR="00440709" w:rsidRPr="00452B53">
              <w:rPr>
                <w:rFonts w:eastAsia="Calibri" w:cs="Times New Roman"/>
                <w:color w:val="767171"/>
                <w:szCs w:val="24"/>
                <w:lang w:val="es-ES"/>
              </w:rPr>
              <w:t>,</w:t>
            </w:r>
            <w:r w:rsidRPr="00452B53">
              <w:rPr>
                <w:rFonts w:eastAsia="Calibri" w:cs="Times New Roman"/>
                <w:color w:val="767171"/>
                <w:szCs w:val="24"/>
                <w:lang w:val="es-ES"/>
              </w:rPr>
              <w:t>3</w:t>
            </w:r>
            <w:r w:rsidR="00440709" w:rsidRPr="00452B53">
              <w:rPr>
                <w:rFonts w:eastAsia="Calibri" w:cs="Times New Roman"/>
                <w:color w:val="767171"/>
                <w:szCs w:val="24"/>
                <w:lang w:val="es-ES"/>
              </w:rPr>
              <w:t>70</w:t>
            </w:r>
          </w:p>
        </w:tc>
        <w:tc>
          <w:tcPr>
            <w:tcW w:w="792" w:type="pct"/>
            <w:shd w:val="clear" w:color="auto" w:fill="auto"/>
          </w:tcPr>
          <w:p w14:paraId="4F32EA21" w14:textId="6E5531A1" w:rsidR="00440709" w:rsidRPr="00452B53" w:rsidRDefault="00F94FA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70</w:t>
            </w:r>
            <w:r w:rsidR="00440709" w:rsidRPr="00452B53">
              <w:rPr>
                <w:rFonts w:eastAsia="Calibri" w:cs="Times New Roman"/>
                <w:color w:val="767171"/>
                <w:szCs w:val="24"/>
                <w:lang w:val="es-ES"/>
              </w:rPr>
              <w:t>,918</w:t>
            </w:r>
          </w:p>
        </w:tc>
      </w:tr>
      <w:tr w:rsidR="00D949CB" w:rsidRPr="00452B53" w14:paraId="41190E9F" w14:textId="77777777" w:rsidTr="00F31492">
        <w:trPr>
          <w:trHeight w:val="314"/>
          <w:jc w:val="center"/>
        </w:trPr>
        <w:tc>
          <w:tcPr>
            <w:tcW w:w="1198" w:type="pct"/>
            <w:vMerge/>
          </w:tcPr>
          <w:p w14:paraId="7297B7A1" w14:textId="77777777" w:rsidR="00440709" w:rsidRPr="00452B53" w:rsidRDefault="00440709" w:rsidP="005147BE">
            <w:pPr>
              <w:widowControl w:val="0"/>
              <w:spacing w:after="0" w:line="360" w:lineRule="auto"/>
              <w:rPr>
                <w:rFonts w:eastAsia="Calibri" w:cs="Times New Roman"/>
                <w:color w:val="767171"/>
                <w:szCs w:val="24"/>
                <w:lang w:val="es-ES"/>
              </w:rPr>
            </w:pPr>
          </w:p>
        </w:tc>
        <w:tc>
          <w:tcPr>
            <w:tcW w:w="721" w:type="pct"/>
            <w:shd w:val="clear" w:color="auto" w:fill="auto"/>
          </w:tcPr>
          <w:p w14:paraId="416C9BFE" w14:textId="77777777"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Facebook</w:t>
            </w:r>
          </w:p>
        </w:tc>
        <w:tc>
          <w:tcPr>
            <w:tcW w:w="571" w:type="pct"/>
          </w:tcPr>
          <w:p w14:paraId="7447817D" w14:textId="77777777" w:rsidR="00440709" w:rsidRPr="00452B53" w:rsidRDefault="00440709" w:rsidP="005147BE">
            <w:pPr>
              <w:widowControl w:val="0"/>
              <w:spacing w:after="0" w:line="360" w:lineRule="auto"/>
              <w:rPr>
                <w:rFonts w:eastAsia="Calibri" w:cs="Times New Roman"/>
                <w:color w:val="767171"/>
                <w:szCs w:val="24"/>
                <w:lang w:val="es-ES"/>
              </w:rPr>
            </w:pPr>
          </w:p>
        </w:tc>
        <w:tc>
          <w:tcPr>
            <w:tcW w:w="531" w:type="pct"/>
            <w:shd w:val="clear" w:color="auto" w:fill="auto"/>
          </w:tcPr>
          <w:p w14:paraId="7EA92687" w14:textId="668E184F"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39</w:t>
            </w:r>
          </w:p>
        </w:tc>
        <w:tc>
          <w:tcPr>
            <w:tcW w:w="563" w:type="pct"/>
          </w:tcPr>
          <w:p w14:paraId="7EE25344" w14:textId="4851088D" w:rsidR="00440709" w:rsidRPr="00452B53" w:rsidRDefault="00F94FA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50</w:t>
            </w:r>
          </w:p>
        </w:tc>
        <w:tc>
          <w:tcPr>
            <w:tcW w:w="623" w:type="pct"/>
            <w:shd w:val="clear" w:color="auto" w:fill="auto"/>
          </w:tcPr>
          <w:p w14:paraId="3A37FF48" w14:textId="30DA5DA5" w:rsidR="00440709" w:rsidRPr="00452B53" w:rsidRDefault="00440709" w:rsidP="00F94FA9">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9,</w:t>
            </w:r>
            <w:r w:rsidR="00F94FA9" w:rsidRPr="00452B53">
              <w:rPr>
                <w:rFonts w:eastAsia="Calibri" w:cs="Times New Roman"/>
                <w:color w:val="767171"/>
                <w:szCs w:val="24"/>
                <w:lang w:val="es-ES"/>
              </w:rPr>
              <w:t>500</w:t>
            </w:r>
          </w:p>
        </w:tc>
        <w:tc>
          <w:tcPr>
            <w:tcW w:w="792" w:type="pct"/>
            <w:shd w:val="clear" w:color="auto" w:fill="auto"/>
          </w:tcPr>
          <w:p w14:paraId="114938E9" w14:textId="0008C0DD" w:rsidR="00440709" w:rsidRPr="00452B53" w:rsidRDefault="00F94FA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20</w:t>
            </w:r>
            <w:r w:rsidR="00440709" w:rsidRPr="00452B53">
              <w:rPr>
                <w:rFonts w:eastAsia="Calibri" w:cs="Times New Roman"/>
                <w:color w:val="767171"/>
                <w:szCs w:val="24"/>
                <w:lang w:val="es-ES"/>
              </w:rPr>
              <w:t>,635</w:t>
            </w:r>
          </w:p>
        </w:tc>
      </w:tr>
      <w:tr w:rsidR="00D949CB" w:rsidRPr="00452B53" w14:paraId="071F1DAD" w14:textId="77777777" w:rsidTr="00F31492">
        <w:trPr>
          <w:trHeight w:val="314"/>
          <w:jc w:val="center"/>
        </w:trPr>
        <w:tc>
          <w:tcPr>
            <w:tcW w:w="1198" w:type="pct"/>
            <w:vMerge/>
          </w:tcPr>
          <w:p w14:paraId="7952CAA4" w14:textId="77777777" w:rsidR="00440709" w:rsidRPr="00452B53" w:rsidRDefault="00440709" w:rsidP="005147BE">
            <w:pPr>
              <w:widowControl w:val="0"/>
              <w:spacing w:after="0" w:line="360" w:lineRule="auto"/>
              <w:rPr>
                <w:rFonts w:eastAsia="Calibri" w:cs="Times New Roman"/>
                <w:color w:val="767171"/>
                <w:szCs w:val="24"/>
                <w:lang w:val="es-ES"/>
              </w:rPr>
            </w:pPr>
          </w:p>
        </w:tc>
        <w:tc>
          <w:tcPr>
            <w:tcW w:w="721" w:type="pct"/>
            <w:shd w:val="clear" w:color="auto" w:fill="auto"/>
          </w:tcPr>
          <w:p w14:paraId="7834F075" w14:textId="77777777"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Twitter</w:t>
            </w:r>
          </w:p>
        </w:tc>
        <w:tc>
          <w:tcPr>
            <w:tcW w:w="571" w:type="pct"/>
          </w:tcPr>
          <w:p w14:paraId="7CA140E3" w14:textId="77777777" w:rsidR="00440709" w:rsidRPr="00452B53" w:rsidRDefault="00440709" w:rsidP="005147BE">
            <w:pPr>
              <w:widowControl w:val="0"/>
              <w:spacing w:after="0" w:line="360" w:lineRule="auto"/>
              <w:rPr>
                <w:rFonts w:eastAsia="Calibri" w:cs="Times New Roman"/>
                <w:color w:val="767171"/>
                <w:szCs w:val="24"/>
                <w:lang w:val="es-ES"/>
              </w:rPr>
            </w:pPr>
          </w:p>
        </w:tc>
        <w:tc>
          <w:tcPr>
            <w:tcW w:w="531" w:type="pct"/>
            <w:shd w:val="clear" w:color="auto" w:fill="auto"/>
          </w:tcPr>
          <w:p w14:paraId="21F9B483" w14:textId="763F7CBC" w:rsidR="00440709" w:rsidRPr="00452B53" w:rsidRDefault="0044070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7,1143</w:t>
            </w:r>
          </w:p>
        </w:tc>
        <w:tc>
          <w:tcPr>
            <w:tcW w:w="563" w:type="pct"/>
          </w:tcPr>
          <w:p w14:paraId="0926207A" w14:textId="5399D271" w:rsidR="00440709" w:rsidRPr="00452B53" w:rsidRDefault="00F94FA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8,2160</w:t>
            </w:r>
          </w:p>
        </w:tc>
        <w:tc>
          <w:tcPr>
            <w:tcW w:w="623" w:type="pct"/>
            <w:shd w:val="clear" w:color="auto" w:fill="auto"/>
          </w:tcPr>
          <w:p w14:paraId="038ED0BF" w14:textId="0B938150" w:rsidR="00440709" w:rsidRPr="00452B53" w:rsidRDefault="00440709" w:rsidP="00F94FA9">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1</w:t>
            </w:r>
            <w:r w:rsidR="00F94FA9" w:rsidRPr="00452B53">
              <w:rPr>
                <w:rFonts w:eastAsia="Calibri" w:cs="Times New Roman"/>
                <w:color w:val="767171"/>
                <w:szCs w:val="24"/>
                <w:lang w:val="es-ES"/>
              </w:rPr>
              <w:t>2</w:t>
            </w:r>
            <w:r w:rsidRPr="00452B53">
              <w:rPr>
                <w:rFonts w:eastAsia="Calibri" w:cs="Times New Roman"/>
                <w:color w:val="767171"/>
                <w:szCs w:val="24"/>
                <w:lang w:val="es-ES"/>
              </w:rPr>
              <w:t>,000</w:t>
            </w:r>
          </w:p>
        </w:tc>
        <w:tc>
          <w:tcPr>
            <w:tcW w:w="792" w:type="pct"/>
            <w:shd w:val="clear" w:color="auto" w:fill="auto"/>
          </w:tcPr>
          <w:p w14:paraId="18EAE9FC" w14:textId="777049EE" w:rsidR="00440709" w:rsidRPr="00452B53" w:rsidRDefault="00F94FA9" w:rsidP="005147BE">
            <w:pPr>
              <w:widowControl w:val="0"/>
              <w:spacing w:after="0" w:line="360" w:lineRule="auto"/>
              <w:rPr>
                <w:rFonts w:eastAsia="Calibri" w:cs="Times New Roman"/>
                <w:color w:val="767171"/>
                <w:szCs w:val="24"/>
                <w:lang w:val="es-ES"/>
              </w:rPr>
            </w:pPr>
            <w:r w:rsidRPr="00452B53">
              <w:rPr>
                <w:rFonts w:eastAsia="Calibri" w:cs="Times New Roman"/>
                <w:color w:val="767171"/>
                <w:szCs w:val="24"/>
                <w:lang w:val="es-ES"/>
              </w:rPr>
              <w:t>70</w:t>
            </w:r>
            <w:r w:rsidR="00440709" w:rsidRPr="00452B53">
              <w:rPr>
                <w:rFonts w:eastAsia="Calibri" w:cs="Times New Roman"/>
                <w:color w:val="767171"/>
                <w:szCs w:val="24"/>
                <w:lang w:val="es-ES"/>
              </w:rPr>
              <w:t>,000</w:t>
            </w:r>
          </w:p>
        </w:tc>
      </w:tr>
    </w:tbl>
    <w:p w14:paraId="4FC22101" w14:textId="77777777" w:rsidR="001820B1" w:rsidRPr="00D949CB" w:rsidRDefault="001820B1" w:rsidP="001820B1">
      <w:pPr>
        <w:spacing w:after="0" w:line="360" w:lineRule="auto"/>
        <w:rPr>
          <w:rFonts w:eastAsia="Calibri" w:cs="Times New Roman"/>
          <w:color w:val="767171"/>
          <w:sz w:val="12"/>
          <w:szCs w:val="24"/>
          <w:lang w:val="es-ES"/>
        </w:rPr>
      </w:pPr>
    </w:p>
    <w:p w14:paraId="6579152D" w14:textId="77777777" w:rsidR="001820B1" w:rsidRPr="00D949CB" w:rsidRDefault="001820B1" w:rsidP="001820B1">
      <w:pPr>
        <w:widowControl w:val="0"/>
        <w:spacing w:after="0" w:line="360" w:lineRule="auto"/>
        <w:rPr>
          <w:rFonts w:eastAsia="Calibri" w:cs="Times New Roman"/>
          <w:color w:val="767171"/>
          <w:szCs w:val="24"/>
          <w:lang w:val="es-ES"/>
        </w:rPr>
      </w:pPr>
    </w:p>
    <w:p w14:paraId="68CB4797" w14:textId="423BC371" w:rsidR="00036EB9" w:rsidRPr="00D949CB" w:rsidRDefault="00036EB9">
      <w:pPr>
        <w:rPr>
          <w:rFonts w:eastAsia="Calibri" w:cs="Times New Roman"/>
          <w:color w:val="767171"/>
          <w:sz w:val="18"/>
          <w:lang w:val="es-ES"/>
        </w:rPr>
      </w:pPr>
      <w:r w:rsidRPr="00D949CB">
        <w:rPr>
          <w:rFonts w:eastAsia="Calibri" w:cs="Times New Roman"/>
          <w:color w:val="767171"/>
          <w:sz w:val="18"/>
          <w:lang w:val="es-ES"/>
        </w:rPr>
        <w:br w:type="page"/>
      </w:r>
    </w:p>
    <w:p w14:paraId="7B2EFC86" w14:textId="30CE32CF" w:rsidR="001820B1" w:rsidRPr="00D949CB" w:rsidRDefault="00607105" w:rsidP="007C1249">
      <w:pPr>
        <w:keepNext/>
        <w:keepLines/>
        <w:numPr>
          <w:ilvl w:val="0"/>
          <w:numId w:val="7"/>
        </w:numPr>
        <w:spacing w:after="0" w:line="360" w:lineRule="auto"/>
        <w:contextualSpacing/>
        <w:jc w:val="center"/>
        <w:outlineLvl w:val="0"/>
        <w:rPr>
          <w:rFonts w:eastAsia="Times New Roman" w:cs="Times New Roman"/>
          <w:b/>
          <w:color w:val="767171"/>
          <w:sz w:val="28"/>
          <w:szCs w:val="28"/>
          <w:lang w:val="es-DO"/>
        </w:rPr>
      </w:pPr>
      <w:bookmarkStart w:id="137" w:name="_Toc91497425"/>
      <w:bookmarkStart w:id="138" w:name="_Toc121928425"/>
      <w:bookmarkStart w:id="139" w:name="_Toc121928627"/>
      <w:r w:rsidRPr="00D949CB">
        <w:rPr>
          <w:rFonts w:eastAsia="Times New Roman" w:cs="Times New Roman"/>
          <w:b/>
          <w:color w:val="767171"/>
          <w:sz w:val="28"/>
          <w:szCs w:val="28"/>
          <w:lang w:val="es-DO"/>
        </w:rPr>
        <w:lastRenderedPageBreak/>
        <w:t>SERVICIO CIUDADANO Y TRANSPARENCIA INSTITUCIONAL</w:t>
      </w:r>
      <w:bookmarkEnd w:id="137"/>
      <w:bookmarkEnd w:id="138"/>
      <w:bookmarkEnd w:id="139"/>
    </w:p>
    <w:p w14:paraId="549A92CB" w14:textId="77777777" w:rsidR="001820B1" w:rsidRPr="00D949CB" w:rsidRDefault="001820B1" w:rsidP="001820B1">
      <w:pPr>
        <w:spacing w:after="0" w:line="360" w:lineRule="auto"/>
        <w:jc w:val="center"/>
        <w:rPr>
          <w:rFonts w:eastAsia="Calibri" w:cs="Times New Roman"/>
          <w:color w:val="767171"/>
          <w:sz w:val="2"/>
          <w:u w:val="thick" w:color="FF0000"/>
          <w:lang w:val="es-ES"/>
        </w:rPr>
      </w:pPr>
    </w:p>
    <w:bookmarkStart w:id="140" w:name="_Toc91497426"/>
    <w:p w14:paraId="48FE6829" w14:textId="4BE7762C" w:rsidR="001820B1" w:rsidRPr="00D949CB" w:rsidRDefault="001820B1" w:rsidP="001820B1">
      <w:pPr>
        <w:spacing w:after="0" w:line="360" w:lineRule="auto"/>
        <w:jc w:val="both"/>
        <w:rPr>
          <w:rFonts w:ascii="Artifex CF Extra Light" w:eastAsia="Calibri" w:hAnsi="Artifex CF Extra Light" w:cs="Times New Roman"/>
          <w:color w:val="767171"/>
          <w:sz w:val="18"/>
          <w:u w:color="FF0000"/>
          <w:lang w:val="es-ES"/>
        </w:rPr>
      </w:pPr>
      <w:r w:rsidRPr="00D949CB">
        <w:rPr>
          <w:rFonts w:eastAsia="Calibri" w:cs="Times New Roman"/>
          <w:noProof/>
          <w:color w:val="767171"/>
          <w:sz w:val="2"/>
          <w:u w:val="thick" w:color="FF0000"/>
          <w:lang w:val="es-ES" w:eastAsia="es-ES"/>
        </w:rPr>
        <mc:AlternateContent>
          <mc:Choice Requires="wps">
            <w:drawing>
              <wp:anchor distT="0" distB="0" distL="114300" distR="114300" simplePos="0" relativeHeight="251704320" behindDoc="0" locked="0" layoutInCell="1" allowOverlap="1" wp14:anchorId="62941F84" wp14:editId="65C183BA">
                <wp:simplePos x="0" y="0"/>
                <wp:positionH relativeFrom="column">
                  <wp:posOffset>2141855</wp:posOffset>
                </wp:positionH>
                <wp:positionV relativeFrom="paragraph">
                  <wp:posOffset>66675</wp:posOffset>
                </wp:positionV>
                <wp:extent cx="896620" cy="0"/>
                <wp:effectExtent l="17780" t="23495" r="19050" b="14605"/>
                <wp:wrapNone/>
                <wp:docPr id="41" name="Conector recto de flecha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E892A" id="Conector recto de flecha 41" o:spid="_x0000_s1026" type="#_x0000_t32" style="position:absolute;margin-left:168.65pt;margin-top:5.25pt;width:70.6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" strokecolor="red" strokeweight="2.25pt"/>
            </w:pict>
          </mc:Fallback>
        </mc:AlternateContent>
      </w:r>
    </w:p>
    <w:p w14:paraId="62EED4BE" w14:textId="77777777" w:rsidR="001820B1" w:rsidRPr="00D949CB" w:rsidRDefault="001820B1" w:rsidP="001820B1">
      <w:pPr>
        <w:jc w:val="both"/>
        <w:rPr>
          <w:rFonts w:ascii="Artifex CF Extra Light" w:eastAsia="Calibri" w:hAnsi="Artifex CF Extra Light" w:cs="Times New Roman"/>
          <w:color w:val="767171"/>
          <w:szCs w:val="24"/>
          <w:u w:color="FF0000"/>
          <w:lang w:val="es-ES"/>
        </w:rPr>
      </w:pPr>
    </w:p>
    <w:p w14:paraId="7F6473C8" w14:textId="77777777" w:rsidR="001820B1" w:rsidRPr="00D949CB" w:rsidRDefault="001820B1" w:rsidP="007C1249">
      <w:pPr>
        <w:keepNext/>
        <w:keepLines/>
        <w:numPr>
          <w:ilvl w:val="0"/>
          <w:numId w:val="6"/>
        </w:numPr>
        <w:spacing w:after="0" w:line="360" w:lineRule="auto"/>
        <w:ind w:left="284" w:hanging="284"/>
        <w:contextualSpacing/>
        <w:jc w:val="center"/>
        <w:outlineLvl w:val="0"/>
        <w:rPr>
          <w:rFonts w:eastAsia="Times New Roman" w:cs="Times New Roman"/>
          <w:b/>
          <w:color w:val="767171"/>
          <w:szCs w:val="24"/>
          <w:lang w:val="es-DO"/>
        </w:rPr>
      </w:pPr>
      <w:bookmarkStart w:id="141" w:name="_Toc121928426"/>
      <w:bookmarkStart w:id="142" w:name="_Toc121928628"/>
      <w:r w:rsidRPr="00D949CB">
        <w:rPr>
          <w:rFonts w:eastAsia="Times New Roman" w:cs="Times New Roman"/>
          <w:b/>
          <w:color w:val="767171"/>
          <w:szCs w:val="24"/>
          <w:lang w:val="es-DO"/>
        </w:rPr>
        <w:t>Nivel de la satisfacción con el servicio</w:t>
      </w:r>
      <w:bookmarkEnd w:id="140"/>
      <w:bookmarkEnd w:id="141"/>
      <w:bookmarkEnd w:id="142"/>
    </w:p>
    <w:p w14:paraId="4BBABC09" w14:textId="77777777" w:rsidR="001820B1" w:rsidRPr="00D949CB" w:rsidRDefault="001820B1" w:rsidP="001820B1">
      <w:pPr>
        <w:spacing w:after="0" w:line="360" w:lineRule="auto"/>
        <w:jc w:val="center"/>
        <w:rPr>
          <w:rFonts w:eastAsia="Calibri" w:cs="Times New Roman"/>
          <w:color w:val="767171"/>
          <w:szCs w:val="24"/>
          <w:u w:val="thick" w:color="FF0000"/>
          <w:lang w:val="es-ES"/>
        </w:rPr>
      </w:pPr>
    </w:p>
    <w:p w14:paraId="55CC9330" w14:textId="4EE2F100" w:rsidR="001820B1" w:rsidRPr="00D949CB" w:rsidRDefault="001820B1" w:rsidP="001820B1">
      <w:pPr>
        <w:tabs>
          <w:tab w:val="left" w:pos="1260"/>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Con el propósito de brindar mejores servicios a</w:t>
      </w:r>
      <w:r w:rsidR="00EE7FCC" w:rsidRPr="00D949CB">
        <w:rPr>
          <w:rFonts w:eastAsia="Calibri" w:cs="Times New Roman"/>
          <w:color w:val="767171"/>
          <w:szCs w:val="24"/>
          <w:lang w:val="es-ES"/>
        </w:rPr>
        <w:t xml:space="preserve"> la ciudadanía, se ha puesto en marcha un </w:t>
      </w:r>
      <w:proofErr w:type="spellStart"/>
      <w:proofErr w:type="gramStart"/>
      <w:r w:rsidR="00EE7FCC" w:rsidRPr="00D949CB">
        <w:rPr>
          <w:rFonts w:eastAsia="Calibri" w:cs="Times New Roman"/>
          <w:i/>
          <w:iCs/>
          <w:color w:val="767171"/>
          <w:szCs w:val="24"/>
          <w:lang w:val="es-ES"/>
        </w:rPr>
        <w:t>call</w:t>
      </w:r>
      <w:proofErr w:type="spellEnd"/>
      <w:r w:rsidR="00EE7FCC" w:rsidRPr="00D949CB">
        <w:rPr>
          <w:rFonts w:eastAsia="Calibri" w:cs="Times New Roman"/>
          <w:i/>
          <w:iCs/>
          <w:color w:val="767171"/>
          <w:szCs w:val="24"/>
          <w:lang w:val="es-ES"/>
        </w:rPr>
        <w:t xml:space="preserve"> center</w:t>
      </w:r>
      <w:proofErr w:type="gramEnd"/>
      <w:r w:rsidR="00EE7FCC" w:rsidRPr="00D949CB">
        <w:rPr>
          <w:rFonts w:eastAsia="Calibri" w:cs="Times New Roman"/>
          <w:color w:val="767171"/>
          <w:szCs w:val="24"/>
          <w:lang w:val="es-ES"/>
        </w:rPr>
        <w:t>, a través del cual se mantiene interacción y respuesta oportuna a las inquietudes de los usuarios de los servicios institucionales. Este mecanismo permite monitorear la cantidad de llamadas y nivel de respuesta, así como, realizar grabaciones para verificar calidad de la atención. El equipo ha recibido la capacitación correspondiente a cortesía telefónico y sobre todos los aspectos técnicos asociados a los diferen</w:t>
      </w:r>
      <w:r w:rsidR="009A112D" w:rsidRPr="00D949CB">
        <w:rPr>
          <w:rFonts w:eastAsia="Calibri" w:cs="Times New Roman"/>
          <w:color w:val="767171"/>
          <w:szCs w:val="24"/>
          <w:lang w:val="es-ES"/>
        </w:rPr>
        <w:t xml:space="preserve">tes servicios institucionales.  </w:t>
      </w:r>
      <w:r w:rsidR="00EE7FCC" w:rsidRPr="00D949CB">
        <w:rPr>
          <w:rFonts w:eastAsia="Calibri" w:cs="Times New Roman"/>
          <w:color w:val="767171"/>
          <w:szCs w:val="24"/>
          <w:lang w:val="es-ES"/>
        </w:rPr>
        <w:t xml:space="preserve">A través del </w:t>
      </w:r>
      <w:r w:rsidR="00EE7FCC" w:rsidRPr="00D949CB">
        <w:rPr>
          <w:rFonts w:eastAsia="Calibri" w:cs="Times New Roman"/>
          <w:b/>
          <w:color w:val="767171"/>
          <w:szCs w:val="24"/>
          <w:lang w:val="es-ES"/>
        </w:rPr>
        <w:t>Chat en Línea</w:t>
      </w:r>
      <w:r w:rsidR="00EE7FCC" w:rsidRPr="00D949CB">
        <w:rPr>
          <w:rFonts w:eastAsia="Calibri" w:cs="Times New Roman"/>
          <w:color w:val="767171"/>
          <w:szCs w:val="24"/>
          <w:lang w:val="es-ES"/>
        </w:rPr>
        <w:t xml:space="preserve">, </w:t>
      </w:r>
      <w:r w:rsidR="0088138A" w:rsidRPr="00D949CB">
        <w:rPr>
          <w:rFonts w:cs="Times New Roman"/>
          <w:color w:val="767171"/>
          <w:szCs w:val="24"/>
          <w:lang w:val="es-DO"/>
        </w:rPr>
        <w:t>durante el período de Enero – Noviembre (01 al 18) del 2022, hemos recibido y atendido unos veinte y cuatro mil doscientos treinta y tres (24,233) chat,</w:t>
      </w:r>
      <w:r w:rsidR="0088138A" w:rsidRPr="00D949CB">
        <w:rPr>
          <w:rFonts w:eastAsia="Calibri" w:cs="Times New Roman"/>
          <w:color w:val="767171"/>
          <w:szCs w:val="24"/>
          <w:lang w:val="es-ES"/>
        </w:rPr>
        <w:t xml:space="preserve"> </w:t>
      </w:r>
      <w:r w:rsidRPr="00D949CB">
        <w:rPr>
          <w:rFonts w:eastAsia="Calibri" w:cs="Times New Roman"/>
          <w:color w:val="767171"/>
          <w:szCs w:val="24"/>
          <w:lang w:val="es-ES"/>
        </w:rPr>
        <w:t>solicitudes</w:t>
      </w:r>
      <w:r w:rsidR="00EE7FCC" w:rsidRPr="00D949CB">
        <w:rPr>
          <w:rFonts w:eastAsia="Calibri" w:cs="Times New Roman"/>
          <w:color w:val="767171"/>
          <w:szCs w:val="24"/>
          <w:lang w:val="es-ES"/>
        </w:rPr>
        <w:t xml:space="preserve"> de información y/o asistencia</w:t>
      </w:r>
      <w:r w:rsidRPr="00D949CB">
        <w:rPr>
          <w:rFonts w:eastAsia="Calibri" w:cs="Times New Roman"/>
          <w:color w:val="767171"/>
          <w:szCs w:val="24"/>
          <w:lang w:val="es-ES"/>
        </w:rPr>
        <w:t xml:space="preserve">.  </w:t>
      </w:r>
    </w:p>
    <w:p w14:paraId="61255F81" w14:textId="77777777" w:rsidR="00A56921" w:rsidRPr="00D949CB" w:rsidRDefault="00A56921" w:rsidP="00A56921">
      <w:pPr>
        <w:tabs>
          <w:tab w:val="left" w:pos="1260"/>
        </w:tabs>
        <w:spacing w:after="0" w:line="360" w:lineRule="auto"/>
        <w:jc w:val="both"/>
        <w:rPr>
          <w:rFonts w:eastAsia="Calibri" w:cs="Times New Roman"/>
          <w:color w:val="767171"/>
          <w:szCs w:val="24"/>
          <w:lang w:val="es-ES"/>
        </w:rPr>
      </w:pPr>
    </w:p>
    <w:p w14:paraId="24378430" w14:textId="6850E069" w:rsidR="001820B1" w:rsidRPr="00D949CB" w:rsidRDefault="0088138A" w:rsidP="00A56921">
      <w:pPr>
        <w:tabs>
          <w:tab w:val="left" w:pos="1260"/>
        </w:tabs>
        <w:spacing w:after="0" w:line="360" w:lineRule="auto"/>
        <w:jc w:val="both"/>
        <w:rPr>
          <w:rFonts w:cs="Times New Roman"/>
          <w:color w:val="767171"/>
          <w:szCs w:val="24"/>
          <w:lang w:val="es-DO"/>
        </w:rPr>
      </w:pPr>
      <w:r w:rsidRPr="00D949CB">
        <w:rPr>
          <w:rFonts w:cs="Times New Roman"/>
          <w:color w:val="767171"/>
          <w:szCs w:val="24"/>
          <w:lang w:val="es-DO"/>
        </w:rPr>
        <w:t xml:space="preserve">El MIREX, aplica encuesta sobre la valoración de los servicios ofrecidos a sus usuarios, donde los mismos pueden evaluar la calidad del servicio ofrecido, notificar la satisfacción, cualquier inconformidad y sugerir oportunidades de mejoras identificadas en el proceso. Esta encuesta es enviada automáticamente al correo electrónico del ciudadano/cliente luego de concluido el servicio, el índice de valoración </w:t>
      </w:r>
      <w:r w:rsidR="00E85DE1" w:rsidRPr="00D949CB">
        <w:rPr>
          <w:rFonts w:cs="Times New Roman"/>
          <w:color w:val="767171"/>
          <w:szCs w:val="24"/>
          <w:lang w:val="es-DO"/>
        </w:rPr>
        <w:t>fue</w:t>
      </w:r>
      <w:r w:rsidRPr="00D949CB">
        <w:rPr>
          <w:rFonts w:cs="Times New Roman"/>
          <w:color w:val="767171"/>
          <w:szCs w:val="24"/>
          <w:lang w:val="es-DO"/>
        </w:rPr>
        <w:t xml:space="preserve"> de un 91% de satisfacción a nivel externo</w:t>
      </w:r>
      <w:r w:rsidR="00E85DE1" w:rsidRPr="00D949CB">
        <w:rPr>
          <w:rFonts w:cs="Times New Roman"/>
          <w:color w:val="767171"/>
          <w:szCs w:val="24"/>
          <w:lang w:val="es-DO"/>
        </w:rPr>
        <w:t>, como se muestra en el gráfico 11.</w:t>
      </w:r>
    </w:p>
    <w:p w14:paraId="5BEA855B" w14:textId="77777777" w:rsidR="00E85DE1" w:rsidRPr="00D949CB" w:rsidRDefault="00E85DE1" w:rsidP="00E85DE1">
      <w:pPr>
        <w:spacing w:after="0" w:line="360" w:lineRule="auto"/>
        <w:jc w:val="both"/>
        <w:rPr>
          <w:rFonts w:eastAsia="Calibri" w:cs="Times New Roman"/>
          <w:color w:val="767171"/>
          <w:szCs w:val="20"/>
          <w:lang w:val="es-ES"/>
        </w:rPr>
      </w:pPr>
    </w:p>
    <w:p w14:paraId="29FE6A8C" w14:textId="204A429F" w:rsidR="00E85DE1" w:rsidRPr="00D949CB" w:rsidRDefault="00E85DE1" w:rsidP="00E85DE1">
      <w:pPr>
        <w:spacing w:after="0" w:line="360" w:lineRule="auto"/>
        <w:jc w:val="both"/>
        <w:rPr>
          <w:rFonts w:eastAsia="Calibri" w:cs="Times New Roman"/>
          <w:color w:val="767171"/>
          <w:szCs w:val="20"/>
          <w:lang w:val="es-ES"/>
        </w:rPr>
      </w:pPr>
      <w:r w:rsidRPr="00D949CB">
        <w:rPr>
          <w:rFonts w:eastAsia="Calibri" w:cs="Times New Roman"/>
          <w:color w:val="767171"/>
          <w:szCs w:val="20"/>
          <w:lang w:val="es-ES"/>
        </w:rPr>
        <w:t xml:space="preserve">En una escala de 1: muy malo y 5: muy bueno, el 87% de los usuarios indicó sentirse satisfecho o muy satisfecho al responder a la pregunta sobre valoración general del servicio brindado. En el gráfico 11 se presentan los criterios evaluados y el nivel de satisfacción expresado por los usuarios a través de la encuesta. </w:t>
      </w:r>
    </w:p>
    <w:p w14:paraId="5E2419CB" w14:textId="34DEA534" w:rsidR="00E85DE1" w:rsidRPr="00D949CB" w:rsidRDefault="00E85DE1" w:rsidP="00A56921">
      <w:pPr>
        <w:tabs>
          <w:tab w:val="left" w:pos="1260"/>
        </w:tabs>
        <w:spacing w:after="0" w:line="360" w:lineRule="auto"/>
        <w:jc w:val="both"/>
        <w:rPr>
          <w:rFonts w:cs="Times New Roman"/>
          <w:color w:val="767171"/>
          <w:szCs w:val="24"/>
          <w:lang w:val="es-ES"/>
        </w:rPr>
      </w:pPr>
    </w:p>
    <w:p w14:paraId="5C74877E" w14:textId="77777777" w:rsidR="00FF497F" w:rsidRPr="00D949CB" w:rsidRDefault="00FF497F" w:rsidP="00A56921">
      <w:pPr>
        <w:tabs>
          <w:tab w:val="left" w:pos="1260"/>
        </w:tabs>
        <w:spacing w:after="0" w:line="360" w:lineRule="auto"/>
        <w:jc w:val="both"/>
        <w:rPr>
          <w:rFonts w:cs="Times New Roman"/>
          <w:color w:val="767171"/>
          <w:szCs w:val="24"/>
          <w:lang w:val="es-ES"/>
        </w:rPr>
      </w:pPr>
    </w:p>
    <w:p w14:paraId="00D6E08F" w14:textId="482A4262" w:rsidR="001820B1" w:rsidRPr="00D949CB" w:rsidRDefault="001820B1" w:rsidP="00A56921">
      <w:pPr>
        <w:spacing w:after="0" w:line="360" w:lineRule="auto"/>
        <w:jc w:val="center"/>
        <w:rPr>
          <w:rFonts w:eastAsia="Calibri" w:cs="Times New Roman"/>
          <w:bCs/>
          <w:color w:val="767171"/>
          <w:sz w:val="20"/>
          <w:szCs w:val="20"/>
          <w:lang w:val="es-ES"/>
        </w:rPr>
      </w:pPr>
      <w:r w:rsidRPr="00D949CB">
        <w:rPr>
          <w:rFonts w:eastAsia="Calibri" w:cs="Times New Roman"/>
          <w:bCs/>
          <w:color w:val="767171"/>
          <w:sz w:val="20"/>
          <w:szCs w:val="20"/>
          <w:lang w:val="es-ES"/>
        </w:rPr>
        <w:lastRenderedPageBreak/>
        <w:t>Gráfico 1</w:t>
      </w:r>
      <w:r w:rsidR="00172F08" w:rsidRPr="00D949CB">
        <w:rPr>
          <w:rFonts w:eastAsia="Calibri" w:cs="Times New Roman"/>
          <w:bCs/>
          <w:color w:val="767171"/>
          <w:sz w:val="20"/>
          <w:szCs w:val="20"/>
          <w:lang w:val="es-ES"/>
        </w:rPr>
        <w:t>1</w:t>
      </w:r>
      <w:r w:rsidRPr="00D949CB">
        <w:rPr>
          <w:rFonts w:eastAsia="Calibri" w:cs="Times New Roman"/>
          <w:bCs/>
          <w:color w:val="767171"/>
          <w:sz w:val="20"/>
          <w:szCs w:val="20"/>
          <w:lang w:val="es-ES"/>
        </w:rPr>
        <w:t xml:space="preserve">: Resultados sondeo de satisfacción de los usuarios, </w:t>
      </w:r>
      <w:r w:rsidR="0052041B" w:rsidRPr="00D949CB">
        <w:rPr>
          <w:rFonts w:eastAsia="Calibri" w:cs="Times New Roman"/>
          <w:bCs/>
          <w:color w:val="767171"/>
          <w:sz w:val="20"/>
          <w:szCs w:val="20"/>
          <w:lang w:val="es-ES"/>
        </w:rPr>
        <w:t>junio</w:t>
      </w:r>
      <w:r w:rsidRPr="00D949CB">
        <w:rPr>
          <w:rFonts w:eastAsia="Calibri" w:cs="Times New Roman"/>
          <w:bCs/>
          <w:color w:val="767171"/>
          <w:sz w:val="20"/>
          <w:szCs w:val="20"/>
          <w:lang w:val="es-ES"/>
        </w:rPr>
        <w:t xml:space="preserve"> 202</w:t>
      </w:r>
      <w:r w:rsidR="0092558A" w:rsidRPr="00D949CB">
        <w:rPr>
          <w:rFonts w:eastAsia="Calibri" w:cs="Times New Roman"/>
          <w:bCs/>
          <w:color w:val="767171"/>
          <w:sz w:val="20"/>
          <w:szCs w:val="20"/>
          <w:lang w:val="es-ES"/>
        </w:rPr>
        <w:t>2</w:t>
      </w:r>
    </w:p>
    <w:p w14:paraId="4E718D7D" w14:textId="58ECCC02" w:rsidR="001820B1" w:rsidRPr="00D949CB" w:rsidRDefault="00D3423C" w:rsidP="001820B1">
      <w:pPr>
        <w:spacing w:line="360" w:lineRule="auto"/>
        <w:jc w:val="center"/>
        <w:rPr>
          <w:rFonts w:eastAsia="Calibri" w:cs="Times New Roman"/>
          <w:noProof/>
          <w:color w:val="767171"/>
          <w:sz w:val="18"/>
        </w:rPr>
      </w:pPr>
      <w:r w:rsidRPr="00D949CB">
        <w:rPr>
          <w:rFonts w:eastAsia="Calibri" w:cs="Times New Roman"/>
          <w:noProof/>
          <w:color w:val="767171"/>
          <w:sz w:val="18"/>
          <w:lang w:val="es-ES" w:eastAsia="es-ES"/>
        </w:rPr>
        <w:drawing>
          <wp:inline distT="0" distB="0" distL="0" distR="0" wp14:anchorId="201187D9" wp14:editId="76C629D6">
            <wp:extent cx="4953000" cy="2691486"/>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11883" cy="2723483"/>
                    </a:xfrm>
                    <a:prstGeom prst="rect">
                      <a:avLst/>
                    </a:prstGeom>
                    <a:noFill/>
                  </pic:spPr>
                </pic:pic>
              </a:graphicData>
            </a:graphic>
          </wp:inline>
        </w:drawing>
      </w:r>
    </w:p>
    <w:p w14:paraId="451C4851" w14:textId="77777777" w:rsidR="001820B1" w:rsidRPr="00D949CB" w:rsidRDefault="001820B1" w:rsidP="001820B1">
      <w:pPr>
        <w:jc w:val="both"/>
        <w:rPr>
          <w:rFonts w:ascii="Artifex CF Extra Light" w:eastAsia="Calibri" w:hAnsi="Artifex CF Extra Light" w:cs="Times New Roman"/>
          <w:color w:val="767171"/>
          <w:sz w:val="18"/>
          <w:lang w:val="es-ES"/>
        </w:rPr>
      </w:pPr>
    </w:p>
    <w:p w14:paraId="05716F3E" w14:textId="671C1148" w:rsidR="001820B1" w:rsidRPr="00D949CB" w:rsidRDefault="001820B1" w:rsidP="00A56921">
      <w:pPr>
        <w:tabs>
          <w:tab w:val="left" w:pos="1260"/>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Cabe resaltar que, ante la presunta sobre </w:t>
      </w:r>
      <w:r w:rsidRPr="00D949CB">
        <w:rPr>
          <w:rFonts w:eastAsia="Calibri" w:cs="Times New Roman"/>
          <w:color w:val="767171"/>
          <w:sz w:val="22"/>
          <w:szCs w:val="24"/>
          <w:lang w:val="es-ES"/>
        </w:rPr>
        <w:t xml:space="preserve">¿Cuál servicio has recibido del MIREX en los últimos 6 meses? </w:t>
      </w:r>
      <w:r w:rsidRPr="00D949CB">
        <w:rPr>
          <w:rFonts w:eastAsia="Calibri" w:cs="Times New Roman"/>
          <w:color w:val="767171"/>
          <w:szCs w:val="24"/>
          <w:lang w:val="es-ES"/>
        </w:rPr>
        <w:t>331 ciudadanos respondieron a la encuesta, reflejando que el servicio con mayor demanda es el de Apostilla y Legalizaciones (60.9%), seguido de Expedición de visa (26.7%),</w:t>
      </w:r>
      <w:r w:rsidRPr="00D949CB">
        <w:rPr>
          <w:rFonts w:eastAsia="Calibri" w:cs="Times New Roman"/>
          <w:color w:val="767171"/>
          <w:sz w:val="22"/>
          <w:szCs w:val="24"/>
          <w:lang w:val="es-ES"/>
        </w:rPr>
        <w:t xml:space="preserve"> ambos prestados a través del Viceministerio para Asuntos Consulares </w:t>
      </w:r>
      <w:r w:rsidR="00A56921" w:rsidRPr="00D949CB">
        <w:rPr>
          <w:rFonts w:eastAsia="Calibri" w:cs="Times New Roman"/>
          <w:color w:val="767171"/>
          <w:szCs w:val="24"/>
          <w:lang w:val="es-ES"/>
        </w:rPr>
        <w:t>y Migratorios.</w:t>
      </w:r>
    </w:p>
    <w:p w14:paraId="55A49935" w14:textId="77777777" w:rsidR="00D358DB" w:rsidRPr="00D949CB" w:rsidRDefault="00D358DB" w:rsidP="00A56921">
      <w:pPr>
        <w:tabs>
          <w:tab w:val="left" w:pos="1260"/>
        </w:tabs>
        <w:spacing w:after="0" w:line="360" w:lineRule="auto"/>
        <w:jc w:val="both"/>
        <w:rPr>
          <w:rFonts w:eastAsia="Calibri" w:cs="Times New Roman"/>
          <w:color w:val="767171"/>
          <w:szCs w:val="24"/>
          <w:lang w:val="es-ES"/>
        </w:rPr>
      </w:pPr>
    </w:p>
    <w:p w14:paraId="6BC53FC3" w14:textId="77777777" w:rsidR="001820B1" w:rsidRPr="00D949CB" w:rsidRDefault="001820B1" w:rsidP="007C1249">
      <w:pPr>
        <w:keepNext/>
        <w:keepLines/>
        <w:numPr>
          <w:ilvl w:val="0"/>
          <w:numId w:val="6"/>
        </w:numPr>
        <w:spacing w:after="0" w:line="360" w:lineRule="auto"/>
        <w:ind w:left="284" w:hanging="284"/>
        <w:contextualSpacing/>
        <w:jc w:val="center"/>
        <w:outlineLvl w:val="0"/>
        <w:rPr>
          <w:rFonts w:eastAsia="Times New Roman" w:cs="Times New Roman"/>
          <w:b/>
          <w:color w:val="767171"/>
          <w:szCs w:val="24"/>
          <w:lang w:val="es-DO"/>
        </w:rPr>
      </w:pPr>
      <w:bookmarkStart w:id="143" w:name="_Toc91497427"/>
      <w:bookmarkStart w:id="144" w:name="_Toc121928427"/>
      <w:bookmarkStart w:id="145" w:name="_Toc121928629"/>
      <w:r w:rsidRPr="00D949CB">
        <w:rPr>
          <w:rFonts w:eastAsia="Times New Roman" w:cs="Times New Roman"/>
          <w:b/>
          <w:color w:val="767171"/>
          <w:szCs w:val="24"/>
          <w:lang w:val="es-DO"/>
        </w:rPr>
        <w:t>Nivel de cumplimiento acceso a la información</w:t>
      </w:r>
      <w:bookmarkEnd w:id="143"/>
      <w:bookmarkEnd w:id="144"/>
      <w:bookmarkEnd w:id="145"/>
    </w:p>
    <w:p w14:paraId="092C1C6C" w14:textId="77777777" w:rsidR="001820B1" w:rsidRPr="00D949CB" w:rsidRDefault="001820B1" w:rsidP="00A56921">
      <w:pPr>
        <w:spacing w:after="0" w:line="360" w:lineRule="auto"/>
        <w:rPr>
          <w:color w:val="767171"/>
          <w:szCs w:val="24"/>
          <w:lang w:val="es-DO"/>
        </w:rPr>
      </w:pPr>
    </w:p>
    <w:p w14:paraId="64BFC1F6" w14:textId="5381024D" w:rsidR="001820B1" w:rsidRPr="00D949CB" w:rsidRDefault="001820B1" w:rsidP="007E240A">
      <w:pPr>
        <w:tabs>
          <w:tab w:val="left" w:pos="1260"/>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Con la finalidad de promover la Transparencia Gubernamental y las buenas prácticas en principios Éticos y de Transparencia, el Ministerio de Relaciones Exteriores (MIREX) desplegó una innovadora estrategia de difusión y socialización a través de los medios de comunicación sobre los servicios que ofrece la Oficina de Acceso a la Información (OAI), de cara a la ciudadanía.</w:t>
      </w:r>
    </w:p>
    <w:p w14:paraId="17421499" w14:textId="77777777" w:rsidR="007E240A" w:rsidRPr="00D949CB" w:rsidRDefault="007E240A" w:rsidP="007E240A">
      <w:pPr>
        <w:tabs>
          <w:tab w:val="left" w:pos="1260"/>
        </w:tabs>
        <w:spacing w:after="0" w:line="360" w:lineRule="auto"/>
        <w:jc w:val="both"/>
        <w:rPr>
          <w:rFonts w:eastAsia="Calibri" w:cs="Times New Roman"/>
          <w:color w:val="767171"/>
          <w:szCs w:val="24"/>
          <w:lang w:val="es-ES"/>
        </w:rPr>
      </w:pPr>
    </w:p>
    <w:p w14:paraId="0CA99545" w14:textId="6FD4B33E" w:rsidR="001820B1" w:rsidRPr="00D949CB" w:rsidRDefault="001820B1" w:rsidP="007E240A">
      <w:pPr>
        <w:tabs>
          <w:tab w:val="left" w:pos="1260"/>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Durante el periodo correspondiente de </w:t>
      </w:r>
      <w:r w:rsidR="00E85DE1" w:rsidRPr="00D949CB">
        <w:rPr>
          <w:rFonts w:eastAsia="Calibri" w:cs="Times New Roman"/>
          <w:color w:val="767171"/>
          <w:szCs w:val="24"/>
          <w:lang w:val="es-ES"/>
        </w:rPr>
        <w:t>enero</w:t>
      </w:r>
      <w:r w:rsidR="000905D6" w:rsidRPr="00D949CB">
        <w:rPr>
          <w:rFonts w:eastAsia="Calibri" w:cs="Times New Roman"/>
          <w:color w:val="767171"/>
          <w:szCs w:val="24"/>
          <w:lang w:val="es-ES"/>
        </w:rPr>
        <w:t xml:space="preserve"> - diciembre</w:t>
      </w:r>
      <w:r w:rsidRPr="00D949CB">
        <w:rPr>
          <w:rFonts w:eastAsia="Calibri" w:cs="Times New Roman"/>
          <w:color w:val="767171"/>
          <w:szCs w:val="24"/>
          <w:lang w:val="es-ES"/>
        </w:rPr>
        <w:t xml:space="preserve"> del 202</w:t>
      </w:r>
      <w:r w:rsidR="00FA0DB1" w:rsidRPr="00D949CB">
        <w:rPr>
          <w:rFonts w:eastAsia="Calibri" w:cs="Times New Roman"/>
          <w:color w:val="767171"/>
          <w:szCs w:val="24"/>
          <w:lang w:val="es-ES"/>
        </w:rPr>
        <w:t>2</w:t>
      </w:r>
      <w:r w:rsidRPr="00D949CB">
        <w:rPr>
          <w:rFonts w:eastAsia="Calibri" w:cs="Times New Roman"/>
          <w:color w:val="767171"/>
          <w:szCs w:val="24"/>
          <w:lang w:val="es-ES"/>
        </w:rPr>
        <w:t xml:space="preserve">, se recibieron </w:t>
      </w:r>
      <w:r w:rsidR="000B2460" w:rsidRPr="00D949CB">
        <w:rPr>
          <w:rFonts w:cs="Times New Roman"/>
          <w:color w:val="767171"/>
          <w:szCs w:val="24"/>
          <w:lang w:val="es-DO"/>
        </w:rPr>
        <w:t xml:space="preserve">dos mil setecientos setenta y uno (2,771) </w:t>
      </w:r>
      <w:r w:rsidRPr="00D949CB">
        <w:rPr>
          <w:rFonts w:eastAsia="Calibri" w:cs="Times New Roman"/>
          <w:color w:val="767171"/>
          <w:szCs w:val="24"/>
          <w:lang w:val="es-ES"/>
        </w:rPr>
        <w:t>requerimientos</w:t>
      </w:r>
      <w:r w:rsidR="004F7881" w:rsidRPr="00D949CB">
        <w:rPr>
          <w:rFonts w:eastAsia="Calibri" w:cs="Times New Roman"/>
          <w:color w:val="767171"/>
          <w:szCs w:val="24"/>
          <w:lang w:val="es-ES"/>
        </w:rPr>
        <w:t xml:space="preserve"> de información</w:t>
      </w:r>
      <w:r w:rsidRPr="00D949CB">
        <w:rPr>
          <w:rFonts w:eastAsia="Calibri" w:cs="Times New Roman"/>
          <w:color w:val="767171"/>
          <w:szCs w:val="24"/>
          <w:lang w:val="es-ES"/>
        </w:rPr>
        <w:t xml:space="preserve">, los cuales fueron atendidos y remitidos a las diferentes unidades operativas del MIREX, a saber: </w:t>
      </w:r>
    </w:p>
    <w:p w14:paraId="02549C85" w14:textId="77777777" w:rsidR="007E240A" w:rsidRPr="00D949CB" w:rsidRDefault="007E240A" w:rsidP="007E240A">
      <w:pPr>
        <w:tabs>
          <w:tab w:val="left" w:pos="1260"/>
        </w:tabs>
        <w:spacing w:after="0" w:line="360" w:lineRule="auto"/>
        <w:jc w:val="both"/>
        <w:rPr>
          <w:rFonts w:eastAsia="Calibri" w:cs="Times New Roman"/>
          <w:color w:val="767171"/>
          <w:szCs w:val="24"/>
          <w:lang w:val="es-ES"/>
        </w:rPr>
      </w:pPr>
    </w:p>
    <w:p w14:paraId="60D02180" w14:textId="173479AA" w:rsidR="001820B1" w:rsidRPr="00D949CB" w:rsidRDefault="001820B1" w:rsidP="007C1249">
      <w:pPr>
        <w:pStyle w:val="Prrafodelista"/>
        <w:numPr>
          <w:ilvl w:val="0"/>
          <w:numId w:val="67"/>
        </w:numPr>
        <w:spacing w:after="0" w:line="360" w:lineRule="auto"/>
        <w:jc w:val="both"/>
        <w:rPr>
          <w:rFonts w:eastAsia="Calibri" w:cs="Times New Roman"/>
          <w:color w:val="767171"/>
          <w:lang w:val="es-ES"/>
        </w:rPr>
      </w:pPr>
      <w:r w:rsidRPr="00D949CB">
        <w:rPr>
          <w:rFonts w:eastAsia="Calibri" w:cs="Times New Roman"/>
          <w:color w:val="767171"/>
          <w:lang w:val="es-ES"/>
        </w:rPr>
        <w:t>Las solicitudes generadas vía correos electrónicos (</w:t>
      </w:r>
      <w:hyperlink r:id="rId31" w:history="1">
        <w:r w:rsidR="000B2460" w:rsidRPr="00D949CB">
          <w:rPr>
            <w:rStyle w:val="Hipervnculo"/>
            <w:rFonts w:eastAsia="Calibri" w:cs="Times New Roman"/>
            <w:color w:val="767171"/>
            <w:lang w:val="es-ES"/>
          </w:rPr>
          <w:t>reñexteropres@mirex.gob.do</w:t>
        </w:r>
      </w:hyperlink>
      <w:r w:rsidR="0096484B" w:rsidRPr="00D949CB">
        <w:rPr>
          <w:rFonts w:eastAsia="Calibri" w:cs="Times New Roman"/>
          <w:color w:val="767171"/>
          <w:lang w:val="es-ES"/>
        </w:rPr>
        <w:t xml:space="preserve">, </w:t>
      </w:r>
      <w:r w:rsidRPr="00D949CB">
        <w:rPr>
          <w:rFonts w:eastAsia="Calibri" w:cs="Times New Roman"/>
          <w:color w:val="767171"/>
          <w:lang w:val="es-ES"/>
        </w:rPr>
        <w:t xml:space="preserve">Atención al Ciudadano, Servicios de apostillas, Servicios de Visas), corresponden a un total de mil </w:t>
      </w:r>
      <w:r w:rsidR="00C06302" w:rsidRPr="00D949CB">
        <w:rPr>
          <w:rFonts w:eastAsia="Calibri" w:cs="Times New Roman"/>
          <w:color w:val="767171"/>
          <w:lang w:val="es-ES"/>
        </w:rPr>
        <w:t xml:space="preserve">doscientas ochenta y ocho </w:t>
      </w:r>
      <w:r w:rsidRPr="00D949CB">
        <w:rPr>
          <w:rFonts w:eastAsia="Calibri" w:cs="Times New Roman"/>
          <w:color w:val="767171"/>
          <w:lang w:val="es-ES"/>
        </w:rPr>
        <w:t>(1,</w:t>
      </w:r>
      <w:r w:rsidR="00C06302" w:rsidRPr="00D949CB">
        <w:rPr>
          <w:rFonts w:eastAsia="Calibri" w:cs="Times New Roman"/>
          <w:color w:val="767171"/>
          <w:lang w:val="es-ES"/>
        </w:rPr>
        <w:t>288</w:t>
      </w:r>
      <w:r w:rsidRPr="00D949CB">
        <w:rPr>
          <w:rFonts w:eastAsia="Calibri" w:cs="Times New Roman"/>
          <w:color w:val="767171"/>
          <w:lang w:val="es-ES"/>
        </w:rPr>
        <w:t>) requerimientos sobre servicios de visas, apostillas, servicios consulares u otras necesidades que se generan en diferentes áreas del MIREX</w:t>
      </w:r>
      <w:r w:rsidR="00165676" w:rsidRPr="00D949CB">
        <w:rPr>
          <w:rFonts w:eastAsia="Calibri" w:cs="Times New Roman"/>
          <w:color w:val="767171"/>
          <w:lang w:val="es-ES"/>
        </w:rPr>
        <w:t>.</w:t>
      </w:r>
    </w:p>
    <w:p w14:paraId="19F64461" w14:textId="11816127" w:rsidR="00165676" w:rsidRPr="00D949CB" w:rsidRDefault="00165676" w:rsidP="00AB7C9B">
      <w:pPr>
        <w:spacing w:after="0" w:line="360" w:lineRule="auto"/>
        <w:ind w:left="284"/>
        <w:jc w:val="both"/>
        <w:rPr>
          <w:rFonts w:eastAsia="Calibri" w:cs="Times New Roman"/>
          <w:color w:val="767171"/>
          <w:lang w:val="es-ES"/>
        </w:rPr>
      </w:pPr>
    </w:p>
    <w:p w14:paraId="2BA21680" w14:textId="43B5C103" w:rsidR="001820B1" w:rsidRPr="00D949CB" w:rsidRDefault="000B2460" w:rsidP="007C1249">
      <w:pPr>
        <w:pStyle w:val="Prrafodelista"/>
        <w:numPr>
          <w:ilvl w:val="0"/>
          <w:numId w:val="67"/>
        </w:numPr>
        <w:spacing w:after="0" w:line="360" w:lineRule="auto"/>
        <w:jc w:val="both"/>
        <w:rPr>
          <w:rFonts w:eastAsia="Calibri" w:cs="Times New Roman"/>
          <w:color w:val="767171"/>
          <w:lang w:val="es-DO"/>
        </w:rPr>
      </w:pPr>
      <w:r w:rsidRPr="00D949CB">
        <w:rPr>
          <w:color w:val="767171"/>
          <w:szCs w:val="24"/>
          <w:lang w:val="es-DO"/>
        </w:rPr>
        <w:t>Solicitudes presenciales, son aquellos ciudadanos que se trasladan a nuestras instalaciones donde recibimos, atendemos y auxiliamos a completar el formulario de la OAI, en el período de Enero – Noviembre (01 al 18) del 2022, hemos recibidos por esta vía doce (12) requerimientos</w:t>
      </w:r>
      <w:r w:rsidR="001820B1" w:rsidRPr="00D949CB">
        <w:rPr>
          <w:rFonts w:eastAsia="Calibri" w:cs="Times New Roman"/>
          <w:color w:val="767171"/>
          <w:lang w:val="es-ES"/>
        </w:rPr>
        <w:t>.</w:t>
      </w:r>
    </w:p>
    <w:p w14:paraId="3D1CF5F7" w14:textId="77777777" w:rsidR="00A56921" w:rsidRPr="00D949CB" w:rsidRDefault="00A56921" w:rsidP="00AB7C9B">
      <w:pPr>
        <w:spacing w:after="0" w:line="360" w:lineRule="auto"/>
        <w:ind w:left="284"/>
        <w:jc w:val="both"/>
        <w:rPr>
          <w:rFonts w:eastAsia="Calibri" w:cs="Times New Roman"/>
          <w:color w:val="767171"/>
          <w:lang w:val="es-ES"/>
        </w:rPr>
      </w:pPr>
    </w:p>
    <w:p w14:paraId="293B7275" w14:textId="1A30AB26" w:rsidR="00C06302" w:rsidRPr="00D949CB" w:rsidRDefault="001820B1" w:rsidP="007C1249">
      <w:pPr>
        <w:pStyle w:val="Prrafodelista"/>
        <w:numPr>
          <w:ilvl w:val="0"/>
          <w:numId w:val="67"/>
        </w:numPr>
        <w:spacing w:after="0" w:line="360" w:lineRule="auto"/>
        <w:jc w:val="both"/>
        <w:rPr>
          <w:rFonts w:eastAsia="Calibri" w:cs="Times New Roman"/>
          <w:color w:val="767171"/>
          <w:lang w:val="es-DO"/>
        </w:rPr>
      </w:pPr>
      <w:r w:rsidRPr="00D949CB">
        <w:rPr>
          <w:rFonts w:eastAsia="Calibri" w:cs="Times New Roman"/>
          <w:color w:val="767171"/>
          <w:lang w:val="es-ES"/>
        </w:rPr>
        <w:t>Las solicitudes del Portal Único de Acceso a la Información Pública SAIP (</w:t>
      </w:r>
      <w:hyperlink r:id="rId32" w:history="1">
        <w:r w:rsidRPr="00D949CB">
          <w:rPr>
            <w:rFonts w:eastAsia="Calibri" w:cs="Times New Roman"/>
            <w:color w:val="767171"/>
            <w:lang w:val="es-ES"/>
          </w:rPr>
          <w:t>https://www.saip.gob.do/apps/sip/?step=one</w:t>
        </w:r>
      </w:hyperlink>
      <w:r w:rsidRPr="00D949CB">
        <w:rPr>
          <w:rFonts w:eastAsia="Calibri" w:cs="Times New Roman"/>
          <w:color w:val="767171"/>
          <w:lang w:val="es-ES"/>
        </w:rPr>
        <w:t xml:space="preserve">), </w:t>
      </w:r>
      <w:r w:rsidR="000B2460" w:rsidRPr="00D949CB">
        <w:rPr>
          <w:color w:val="767171"/>
          <w:szCs w:val="24"/>
          <w:lang w:val="es-DO"/>
        </w:rPr>
        <w:t>plataforma única donde los ciudadanos pueden realizar sus solicitudes en línea y recibir respuesta por la misma vía, para nuestros ciudadanos esto constituye un logro, ya que se respetan y se garantizan los derechos de acceso a la información, este medio digital facilita el manejo y monitoreo por parte de la DIGEIG, el cual permite gestionar los plazos y envió de alertas a fin de completar el requerimiento; durante el período Enero – Noviembre (01 al 18) del 2022, se han recibido y canalizado ciento treinta y nueve (139), requerimientos</w:t>
      </w:r>
      <w:r w:rsidR="00C06302" w:rsidRPr="00D949CB">
        <w:rPr>
          <w:rFonts w:eastAsia="Calibri" w:cs="Times New Roman"/>
          <w:color w:val="767171"/>
          <w:lang w:val="es-DO"/>
        </w:rPr>
        <w:t>.</w:t>
      </w:r>
    </w:p>
    <w:p w14:paraId="08DA74E9" w14:textId="77777777" w:rsidR="0007798F" w:rsidRPr="00D949CB" w:rsidRDefault="0007798F" w:rsidP="0007798F">
      <w:pPr>
        <w:pStyle w:val="Prrafodelista"/>
        <w:rPr>
          <w:rFonts w:eastAsia="Calibri" w:cs="Times New Roman"/>
          <w:color w:val="767171"/>
          <w:lang w:val="es-DO"/>
        </w:rPr>
      </w:pPr>
    </w:p>
    <w:p w14:paraId="6865D44A" w14:textId="258E12C5" w:rsidR="00FA7357" w:rsidRPr="00D949CB" w:rsidRDefault="001820B1" w:rsidP="00A56921">
      <w:pPr>
        <w:tabs>
          <w:tab w:val="left" w:pos="1260"/>
          <w:tab w:val="left" w:pos="5355"/>
        </w:tabs>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Entre los diferentes tipos de información solicitada a través de la Oficina de Libre Acceso, se resaltan: </w:t>
      </w:r>
    </w:p>
    <w:p w14:paraId="1440E3B4" w14:textId="77777777" w:rsidR="00FA7357" w:rsidRPr="00D949CB" w:rsidRDefault="00FA7357" w:rsidP="00FA7357">
      <w:pPr>
        <w:spacing w:after="0" w:line="360" w:lineRule="auto"/>
        <w:ind w:left="720"/>
        <w:jc w:val="both"/>
        <w:rPr>
          <w:rFonts w:eastAsia="Calibri" w:cs="Times New Roman"/>
          <w:color w:val="767171"/>
          <w:lang w:val="es-ES"/>
        </w:rPr>
      </w:pPr>
    </w:p>
    <w:p w14:paraId="39E2A420" w14:textId="04282C87" w:rsidR="001820B1" w:rsidRPr="00D949CB" w:rsidRDefault="00C06302" w:rsidP="007C1249">
      <w:pPr>
        <w:pStyle w:val="Prrafodelista"/>
        <w:numPr>
          <w:ilvl w:val="0"/>
          <w:numId w:val="68"/>
        </w:numPr>
        <w:spacing w:after="0" w:line="360" w:lineRule="auto"/>
        <w:jc w:val="both"/>
        <w:rPr>
          <w:rFonts w:eastAsia="Calibri" w:cs="Times New Roman"/>
          <w:color w:val="767171"/>
          <w:lang w:val="es-ES"/>
        </w:rPr>
      </w:pPr>
      <w:r w:rsidRPr="00D949CB">
        <w:rPr>
          <w:rFonts w:eastAsia="Calibri" w:cs="Times New Roman"/>
          <w:color w:val="767171"/>
          <w:lang w:val="es-ES"/>
        </w:rPr>
        <w:t xml:space="preserve">Acuerdos, </w:t>
      </w:r>
      <w:r w:rsidR="001820B1" w:rsidRPr="00D949CB">
        <w:rPr>
          <w:rFonts w:eastAsia="Calibri" w:cs="Times New Roman"/>
          <w:color w:val="767171"/>
          <w:lang w:val="es-ES"/>
        </w:rPr>
        <w:t>convenios y tratados</w:t>
      </w:r>
    </w:p>
    <w:p w14:paraId="46BF211D" w14:textId="77777777" w:rsidR="001820B1" w:rsidRPr="00D949CB" w:rsidRDefault="001820B1" w:rsidP="007C1249">
      <w:pPr>
        <w:pStyle w:val="Prrafodelista"/>
        <w:numPr>
          <w:ilvl w:val="0"/>
          <w:numId w:val="68"/>
        </w:numPr>
        <w:spacing w:after="0" w:line="360" w:lineRule="auto"/>
        <w:jc w:val="both"/>
        <w:rPr>
          <w:rFonts w:eastAsia="Calibri" w:cs="Times New Roman"/>
          <w:color w:val="767171"/>
          <w:lang w:val="es-DO"/>
        </w:rPr>
      </w:pPr>
      <w:r w:rsidRPr="00D949CB">
        <w:rPr>
          <w:rFonts w:eastAsia="Calibri" w:cs="Times New Roman"/>
          <w:color w:val="767171"/>
          <w:lang w:val="es-DO"/>
        </w:rPr>
        <w:t xml:space="preserve">Finanzas y gasto público </w:t>
      </w:r>
    </w:p>
    <w:p w14:paraId="5630DC69" w14:textId="77777777" w:rsidR="0007798F" w:rsidRPr="00D949CB" w:rsidRDefault="0007798F" w:rsidP="007C1249">
      <w:pPr>
        <w:pStyle w:val="Prrafodelista"/>
        <w:numPr>
          <w:ilvl w:val="0"/>
          <w:numId w:val="68"/>
        </w:numPr>
        <w:spacing w:after="0" w:line="360" w:lineRule="auto"/>
        <w:jc w:val="both"/>
        <w:rPr>
          <w:rFonts w:eastAsia="Calibri" w:cs="Times New Roman"/>
          <w:color w:val="767171"/>
          <w:lang w:val="es-DO"/>
        </w:rPr>
      </w:pPr>
      <w:r w:rsidRPr="00D949CB">
        <w:rPr>
          <w:rFonts w:eastAsia="Calibri" w:cs="Times New Roman"/>
          <w:color w:val="767171"/>
          <w:lang w:val="es-DO"/>
        </w:rPr>
        <w:t xml:space="preserve">Información Sobre Cooperación Internacional </w:t>
      </w:r>
    </w:p>
    <w:p w14:paraId="42CA17D8" w14:textId="52BDF8BB" w:rsidR="001820B1" w:rsidRPr="00D949CB" w:rsidRDefault="001820B1" w:rsidP="007C1249">
      <w:pPr>
        <w:pStyle w:val="Prrafodelista"/>
        <w:numPr>
          <w:ilvl w:val="0"/>
          <w:numId w:val="68"/>
        </w:numPr>
        <w:spacing w:after="0" w:line="360" w:lineRule="auto"/>
        <w:jc w:val="both"/>
        <w:rPr>
          <w:rFonts w:eastAsia="Calibri" w:cs="Times New Roman"/>
          <w:color w:val="767171"/>
          <w:lang w:val="es-ES"/>
        </w:rPr>
      </w:pPr>
      <w:r w:rsidRPr="00D949CB">
        <w:rPr>
          <w:rFonts w:eastAsia="Calibri" w:cs="Times New Roman"/>
          <w:color w:val="767171"/>
          <w:lang w:val="es-ES"/>
        </w:rPr>
        <w:t>Nomina</w:t>
      </w:r>
      <w:r w:rsidR="0007798F" w:rsidRPr="00D949CB">
        <w:rPr>
          <w:rFonts w:eastAsia="Calibri" w:cs="Times New Roman"/>
          <w:color w:val="767171"/>
          <w:lang w:val="es-ES"/>
        </w:rPr>
        <w:t>, Compras y Contrataciones</w:t>
      </w:r>
    </w:p>
    <w:p w14:paraId="5E018106" w14:textId="31477401" w:rsidR="001820B1" w:rsidRPr="00D949CB" w:rsidRDefault="001820B1" w:rsidP="007C1249">
      <w:pPr>
        <w:pStyle w:val="Prrafodelista"/>
        <w:numPr>
          <w:ilvl w:val="0"/>
          <w:numId w:val="68"/>
        </w:numPr>
        <w:spacing w:after="0" w:line="360" w:lineRule="auto"/>
        <w:jc w:val="both"/>
        <w:rPr>
          <w:rFonts w:eastAsia="Calibri" w:cs="Times New Roman"/>
          <w:color w:val="767171"/>
          <w:lang w:val="es-ES"/>
        </w:rPr>
      </w:pPr>
      <w:r w:rsidRPr="00D949CB">
        <w:rPr>
          <w:rFonts w:eastAsia="Calibri" w:cs="Times New Roman"/>
          <w:color w:val="767171"/>
          <w:lang w:val="es-ES"/>
        </w:rPr>
        <w:t>Certificaciones laborales</w:t>
      </w:r>
      <w:r w:rsidR="0007798F" w:rsidRPr="00D949CB">
        <w:rPr>
          <w:rFonts w:eastAsia="Calibri" w:cs="Times New Roman"/>
          <w:color w:val="767171"/>
          <w:lang w:val="es-ES"/>
        </w:rPr>
        <w:t>, pasantía, cursos y capacitaciones</w:t>
      </w:r>
    </w:p>
    <w:p w14:paraId="7ABFAEEC" w14:textId="7FF65504" w:rsidR="001820B1" w:rsidRPr="00D949CB" w:rsidRDefault="001820B1" w:rsidP="007C1249">
      <w:pPr>
        <w:pStyle w:val="Prrafodelista"/>
        <w:numPr>
          <w:ilvl w:val="0"/>
          <w:numId w:val="68"/>
        </w:numPr>
        <w:spacing w:after="0" w:line="360" w:lineRule="auto"/>
        <w:jc w:val="both"/>
        <w:rPr>
          <w:rFonts w:eastAsia="Calibri" w:cs="Times New Roman"/>
          <w:color w:val="767171"/>
          <w:lang w:val="es-ES"/>
        </w:rPr>
      </w:pPr>
      <w:r w:rsidRPr="00D949CB">
        <w:rPr>
          <w:rFonts w:eastAsia="Calibri" w:cs="Times New Roman"/>
          <w:color w:val="767171"/>
          <w:lang w:val="es-ES"/>
        </w:rPr>
        <w:lastRenderedPageBreak/>
        <w:t>Servicios consulares, entre ellos: apostilla en línea, visas y protección de nacionales en el exterior</w:t>
      </w:r>
      <w:r w:rsidR="0007798F" w:rsidRPr="00D949CB">
        <w:rPr>
          <w:rFonts w:eastAsia="Calibri" w:cs="Times New Roman"/>
          <w:color w:val="767171"/>
          <w:lang w:val="es-ES"/>
        </w:rPr>
        <w:t>.</w:t>
      </w:r>
    </w:p>
    <w:p w14:paraId="06721E68" w14:textId="77777777" w:rsidR="006A6E35" w:rsidRPr="00D949CB" w:rsidRDefault="006A6E35" w:rsidP="00A272B6">
      <w:pPr>
        <w:spacing w:after="0" w:line="360" w:lineRule="auto"/>
        <w:ind w:left="992"/>
        <w:jc w:val="both"/>
        <w:rPr>
          <w:rFonts w:eastAsia="Calibri" w:cs="Times New Roman"/>
          <w:color w:val="767171"/>
          <w:szCs w:val="24"/>
          <w:lang w:val="es-ES"/>
        </w:rPr>
      </w:pPr>
    </w:p>
    <w:p w14:paraId="26A69B95" w14:textId="77777777" w:rsidR="001820B1" w:rsidRPr="00D949CB" w:rsidRDefault="001820B1" w:rsidP="001820B1">
      <w:pPr>
        <w:spacing w:after="0" w:line="360" w:lineRule="auto"/>
        <w:ind w:left="992"/>
        <w:jc w:val="both"/>
        <w:rPr>
          <w:rFonts w:eastAsia="Calibri" w:cs="Times New Roman"/>
          <w:color w:val="767171"/>
          <w:sz w:val="6"/>
          <w:szCs w:val="24"/>
          <w:lang w:val="es-ES"/>
        </w:rPr>
      </w:pPr>
    </w:p>
    <w:p w14:paraId="60AB62BE" w14:textId="77777777" w:rsidR="001820B1" w:rsidRPr="00D949CB" w:rsidRDefault="001820B1" w:rsidP="001820B1">
      <w:pPr>
        <w:spacing w:after="0" w:line="360" w:lineRule="auto"/>
        <w:ind w:left="992"/>
        <w:jc w:val="both"/>
        <w:rPr>
          <w:rFonts w:eastAsia="Calibri" w:cs="Times New Roman"/>
          <w:color w:val="767171"/>
          <w:sz w:val="2"/>
          <w:szCs w:val="24"/>
          <w:lang w:val="es-ES"/>
        </w:rPr>
      </w:pPr>
    </w:p>
    <w:p w14:paraId="29F7F508" w14:textId="77777777" w:rsidR="001820B1" w:rsidRPr="00D949CB" w:rsidRDefault="001820B1" w:rsidP="007C1249">
      <w:pPr>
        <w:keepNext/>
        <w:keepLines/>
        <w:numPr>
          <w:ilvl w:val="0"/>
          <w:numId w:val="6"/>
        </w:numPr>
        <w:spacing w:before="240" w:after="0" w:line="360" w:lineRule="auto"/>
        <w:contextualSpacing/>
        <w:jc w:val="center"/>
        <w:outlineLvl w:val="0"/>
        <w:rPr>
          <w:rFonts w:eastAsia="Times New Roman" w:cs="Times New Roman"/>
          <w:b/>
          <w:color w:val="767171"/>
          <w:szCs w:val="24"/>
          <w:lang w:val="es-DO"/>
        </w:rPr>
      </w:pPr>
      <w:bookmarkStart w:id="146" w:name="_Toc91497428"/>
      <w:bookmarkStart w:id="147" w:name="_Toc121928428"/>
      <w:bookmarkStart w:id="148" w:name="_Toc121928630"/>
      <w:r w:rsidRPr="00D949CB">
        <w:rPr>
          <w:rFonts w:eastAsia="Times New Roman" w:cs="Times New Roman"/>
          <w:b/>
          <w:color w:val="767171"/>
          <w:szCs w:val="24"/>
          <w:lang w:val="es-DO"/>
        </w:rPr>
        <w:t>Resultado sistema de quejas, reclamos y sugerencias.</w:t>
      </w:r>
      <w:bookmarkEnd w:id="146"/>
      <w:bookmarkEnd w:id="147"/>
      <w:bookmarkEnd w:id="148"/>
    </w:p>
    <w:p w14:paraId="287FFDDD" w14:textId="77777777" w:rsidR="001820B1" w:rsidRPr="00D949CB" w:rsidRDefault="001820B1" w:rsidP="006A6E35">
      <w:pPr>
        <w:rPr>
          <w:color w:val="767171"/>
          <w:lang w:val="es-DO"/>
        </w:rPr>
      </w:pPr>
    </w:p>
    <w:p w14:paraId="513AC57A" w14:textId="77777777" w:rsidR="001820B1" w:rsidRPr="00D949CB" w:rsidRDefault="001820B1" w:rsidP="001820B1">
      <w:pPr>
        <w:spacing w:after="0" w:line="360" w:lineRule="auto"/>
        <w:jc w:val="both"/>
        <w:rPr>
          <w:rFonts w:eastAsia="Calibri" w:cs="Times New Roman"/>
          <w:color w:val="767171"/>
          <w:sz w:val="2"/>
          <w:szCs w:val="24"/>
          <w:lang w:val="es-ES"/>
        </w:rPr>
      </w:pPr>
    </w:p>
    <w:p w14:paraId="56B6AA04" w14:textId="7AD229F6" w:rsidR="001820B1" w:rsidRPr="00D949CB" w:rsidRDefault="001820B1" w:rsidP="001820B1">
      <w:pPr>
        <w:spacing w:after="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A través del Sistema 311 </w:t>
      </w:r>
      <w:r w:rsidR="000B2460" w:rsidRPr="00D949CB">
        <w:rPr>
          <w:rFonts w:cs="Times New Roman"/>
          <w:color w:val="767171"/>
          <w:szCs w:val="24"/>
          <w:lang w:val="es-DO"/>
        </w:rPr>
        <w:t>(</w:t>
      </w:r>
      <w:hyperlink r:id="rId33" w:history="1">
        <w:r w:rsidR="000B2460" w:rsidRPr="00D949CB">
          <w:rPr>
            <w:rStyle w:val="Hipervnculo"/>
            <w:rFonts w:cs="Times New Roman"/>
            <w:color w:val="767171"/>
            <w:szCs w:val="24"/>
            <w:lang w:val="es-DO"/>
          </w:rPr>
          <w:t>http://www.311.gob.do/</w:t>
        </w:r>
      </w:hyperlink>
      <w:r w:rsidR="000B2460" w:rsidRPr="00D949CB">
        <w:rPr>
          <w:rFonts w:cs="Times New Roman"/>
          <w:color w:val="767171"/>
          <w:szCs w:val="24"/>
          <w:lang w:val="es-DO"/>
        </w:rPr>
        <w:t xml:space="preserve">) </w:t>
      </w:r>
      <w:r w:rsidR="000B2460" w:rsidRPr="00D949CB">
        <w:rPr>
          <w:rFonts w:eastAsia="Calibri" w:cs="Times New Roman"/>
          <w:color w:val="767171"/>
          <w:szCs w:val="24"/>
          <w:lang w:val="es-ES"/>
        </w:rPr>
        <w:t>servicio del gobierno de la República Dominicana y atendido por la oficina de acceso a la información pública, que consiste en la canalización de todas las denuncias, quejas, reclamaciones y sugerencias de los ciudadanos a este ministerio, en el periodo Enero – Noviembre (01 al 18) del 2022, hemos recibido un total de dieciséis (16), desglosadas según tipo: (12) doce quejas, (03) tres reclamaciones y (01) una sugerencia, las cuales inmediatamente, han sido tramitadas al área correspondiente para fines de verificación, investigación y análisis,  cuyo propósito es brindarle una respuesta al ciudadano para la solución del problema</w:t>
      </w:r>
      <w:r w:rsidR="004F7881" w:rsidRPr="00D949CB">
        <w:rPr>
          <w:rFonts w:eastAsia="Calibri" w:cs="Times New Roman"/>
          <w:color w:val="767171"/>
          <w:szCs w:val="24"/>
          <w:lang w:val="es-ES"/>
        </w:rPr>
        <w:t>.</w:t>
      </w:r>
    </w:p>
    <w:p w14:paraId="6BA0B0BC" w14:textId="77777777" w:rsidR="000B2460" w:rsidRPr="00D949CB" w:rsidRDefault="000B2460" w:rsidP="001820B1">
      <w:pPr>
        <w:spacing w:after="0" w:line="360" w:lineRule="auto"/>
        <w:jc w:val="both"/>
        <w:rPr>
          <w:rFonts w:eastAsia="Calibri" w:cs="Times New Roman"/>
          <w:color w:val="767171"/>
          <w:szCs w:val="24"/>
          <w:lang w:val="es-ES"/>
        </w:rPr>
      </w:pPr>
    </w:p>
    <w:p w14:paraId="5A3A1241" w14:textId="55909686" w:rsidR="000B2460" w:rsidRPr="00D949CB" w:rsidRDefault="000B2460" w:rsidP="00E85DE1">
      <w:pPr>
        <w:spacing w:line="360" w:lineRule="auto"/>
        <w:jc w:val="both"/>
        <w:rPr>
          <w:rFonts w:eastAsia="Calibri" w:cs="Times New Roman"/>
          <w:color w:val="767171"/>
          <w:szCs w:val="24"/>
          <w:lang w:val="es-ES"/>
        </w:rPr>
      </w:pPr>
      <w:bookmarkStart w:id="149" w:name="_Toc56174998"/>
      <w:bookmarkStart w:id="150" w:name="_Toc90373154"/>
      <w:r w:rsidRPr="00D949CB">
        <w:rPr>
          <w:rFonts w:eastAsia="Calibri" w:cs="Times New Roman"/>
          <w:color w:val="767171"/>
          <w:szCs w:val="24"/>
          <w:lang w:val="es-ES"/>
        </w:rPr>
        <w:t xml:space="preserve">Buzón de </w:t>
      </w:r>
      <w:bookmarkEnd w:id="149"/>
      <w:bookmarkEnd w:id="150"/>
      <w:r w:rsidRPr="00D949CB">
        <w:rPr>
          <w:rFonts w:eastAsia="Calibri" w:cs="Times New Roman"/>
          <w:color w:val="767171"/>
          <w:szCs w:val="24"/>
          <w:lang w:val="es-ES"/>
        </w:rPr>
        <w:t>Quejas, Sugerencias y/o Felicitaciones</w:t>
      </w:r>
      <w:r w:rsidR="00E85DE1" w:rsidRPr="00D949CB">
        <w:rPr>
          <w:rFonts w:eastAsia="Calibri" w:cs="Times New Roman"/>
          <w:color w:val="767171"/>
          <w:szCs w:val="24"/>
          <w:lang w:val="es-ES"/>
        </w:rPr>
        <w:t xml:space="preserve">. </w:t>
      </w:r>
      <w:r w:rsidRPr="00D949CB">
        <w:rPr>
          <w:rFonts w:eastAsia="Calibri" w:cs="Times New Roman"/>
          <w:color w:val="767171"/>
          <w:szCs w:val="24"/>
          <w:lang w:val="es-ES"/>
        </w:rPr>
        <w:t>A través de los canales internos y externos los usuarios y colaboradores pueden evaluar la calidad del servicio ofrecido, notificar cualquier inconformidad y sugerir oportunidades de mejoras identificadas en el proceso. Las respuestas a las inquietudes suministradas son respondidas en un plazo no mayor de 15 días laborables. Los resultados en la solución en primer contacto, desde el monitoreo de calidad han sido excelentes logrando un 91% en todas las asistencias monitoreadas y cumplimiento en el tiempo de respuesta. Esto a su vez se correlaciona con los excelentes resultados en satisfacción que arrojan las encuestas, a la fecha hemos recibido 95 quejas, reclamaciones o sugerencias y atendido 93 en el tiempo establecido</w:t>
      </w:r>
      <w:r w:rsidR="00E85DE1" w:rsidRPr="00D949CB">
        <w:rPr>
          <w:rFonts w:eastAsia="Calibri" w:cs="Times New Roman"/>
          <w:color w:val="767171"/>
          <w:szCs w:val="24"/>
          <w:lang w:val="es-ES"/>
        </w:rPr>
        <w:t>.</w:t>
      </w:r>
    </w:p>
    <w:p w14:paraId="2F377338" w14:textId="186C2DC2" w:rsidR="00A56921" w:rsidRPr="00D949CB" w:rsidRDefault="00A56921" w:rsidP="001820B1">
      <w:pPr>
        <w:spacing w:after="0" w:line="360" w:lineRule="auto"/>
        <w:jc w:val="both"/>
        <w:rPr>
          <w:rFonts w:eastAsia="Calibri" w:cs="Times New Roman"/>
          <w:color w:val="767171"/>
          <w:szCs w:val="24"/>
          <w:lang w:val="es-ES"/>
        </w:rPr>
      </w:pPr>
    </w:p>
    <w:p w14:paraId="09243C41" w14:textId="52FE2DEB" w:rsidR="00FA7357" w:rsidRPr="00D949CB" w:rsidRDefault="00FA7357" w:rsidP="001820B1">
      <w:pPr>
        <w:spacing w:after="0" w:line="360" w:lineRule="auto"/>
        <w:jc w:val="both"/>
        <w:rPr>
          <w:rFonts w:eastAsia="Calibri" w:cs="Times New Roman"/>
          <w:color w:val="767171"/>
          <w:szCs w:val="24"/>
          <w:lang w:val="es-ES"/>
        </w:rPr>
      </w:pPr>
    </w:p>
    <w:p w14:paraId="7C346BC8" w14:textId="77777777" w:rsidR="00B21C6A" w:rsidRPr="00D949CB" w:rsidRDefault="00B21C6A" w:rsidP="001820B1">
      <w:pPr>
        <w:spacing w:after="0" w:line="360" w:lineRule="auto"/>
        <w:jc w:val="both"/>
        <w:rPr>
          <w:rFonts w:eastAsia="Calibri" w:cs="Times New Roman"/>
          <w:color w:val="767171"/>
          <w:szCs w:val="24"/>
          <w:lang w:val="es-ES"/>
        </w:rPr>
      </w:pPr>
    </w:p>
    <w:p w14:paraId="77A2B9B3" w14:textId="77777777" w:rsidR="00FA7357" w:rsidRPr="00D949CB" w:rsidRDefault="00FA7357" w:rsidP="001820B1">
      <w:pPr>
        <w:spacing w:after="0" w:line="360" w:lineRule="auto"/>
        <w:jc w:val="both"/>
        <w:rPr>
          <w:rFonts w:eastAsia="Calibri" w:cs="Times New Roman"/>
          <w:color w:val="767171"/>
          <w:szCs w:val="24"/>
          <w:lang w:val="es-ES"/>
        </w:rPr>
      </w:pPr>
    </w:p>
    <w:p w14:paraId="38950668" w14:textId="77777777" w:rsidR="001820B1" w:rsidRPr="00D949CB" w:rsidRDefault="001820B1" w:rsidP="001820B1">
      <w:pPr>
        <w:spacing w:after="0" w:line="360" w:lineRule="auto"/>
        <w:jc w:val="both"/>
        <w:rPr>
          <w:rFonts w:eastAsia="Calibri" w:cs="Times New Roman"/>
          <w:color w:val="767171"/>
          <w:sz w:val="2"/>
          <w:szCs w:val="24"/>
          <w:lang w:val="es-ES"/>
        </w:rPr>
      </w:pPr>
    </w:p>
    <w:p w14:paraId="48238AAA" w14:textId="77777777" w:rsidR="001820B1" w:rsidRPr="00D949CB" w:rsidRDefault="001820B1" w:rsidP="007C1249">
      <w:pPr>
        <w:keepNext/>
        <w:keepLines/>
        <w:numPr>
          <w:ilvl w:val="0"/>
          <w:numId w:val="6"/>
        </w:numPr>
        <w:spacing w:before="240" w:after="0" w:line="360" w:lineRule="auto"/>
        <w:contextualSpacing/>
        <w:jc w:val="center"/>
        <w:outlineLvl w:val="0"/>
        <w:rPr>
          <w:rFonts w:eastAsia="Times New Roman" w:cs="Times New Roman"/>
          <w:b/>
          <w:color w:val="767171"/>
          <w:szCs w:val="24"/>
          <w:lang w:val="es-DO"/>
        </w:rPr>
      </w:pPr>
      <w:bookmarkStart w:id="151" w:name="_Toc91497429"/>
      <w:bookmarkStart w:id="152" w:name="_Toc121928429"/>
      <w:bookmarkStart w:id="153" w:name="_Toc121928631"/>
      <w:r w:rsidRPr="00D949CB">
        <w:rPr>
          <w:rFonts w:eastAsia="Times New Roman" w:cs="Times New Roman"/>
          <w:b/>
          <w:color w:val="767171"/>
          <w:szCs w:val="24"/>
          <w:lang w:val="es-DO"/>
        </w:rPr>
        <w:lastRenderedPageBreak/>
        <w:t>Resultado mediciones del portal de transparencia</w:t>
      </w:r>
      <w:bookmarkEnd w:id="151"/>
      <w:bookmarkEnd w:id="152"/>
      <w:bookmarkEnd w:id="153"/>
    </w:p>
    <w:p w14:paraId="168B6F28" w14:textId="77777777" w:rsidR="001820B1" w:rsidRPr="00D949CB" w:rsidRDefault="001820B1" w:rsidP="006A6E35">
      <w:pPr>
        <w:rPr>
          <w:color w:val="767171"/>
          <w:lang w:val="es-DO"/>
        </w:rPr>
      </w:pPr>
    </w:p>
    <w:p w14:paraId="7E340B5F" w14:textId="30835588" w:rsidR="001820B1" w:rsidRPr="00D949CB" w:rsidRDefault="001820B1" w:rsidP="001820B1">
      <w:pPr>
        <w:tabs>
          <w:tab w:val="left" w:pos="1260"/>
        </w:tabs>
        <w:spacing w:before="240"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A continuación, las calificaciones obtenidas a través de las evaluaciones realizadas por la Dirección General de Ética e Integridad Gubernamental (DIGEIG), estamento regulador de las estandarizaciones y las informaciones publicadas en el </w:t>
      </w:r>
      <w:proofErr w:type="spellStart"/>
      <w:r w:rsidRPr="00D949CB">
        <w:rPr>
          <w:rFonts w:eastAsia="Calibri" w:cs="Times New Roman"/>
          <w:color w:val="767171"/>
          <w:szCs w:val="24"/>
          <w:lang w:val="es-ES"/>
        </w:rPr>
        <w:t>subportal</w:t>
      </w:r>
      <w:proofErr w:type="spellEnd"/>
      <w:r w:rsidRPr="00D949CB">
        <w:rPr>
          <w:rFonts w:eastAsia="Calibri" w:cs="Times New Roman"/>
          <w:color w:val="767171"/>
          <w:szCs w:val="24"/>
          <w:lang w:val="es-ES"/>
        </w:rPr>
        <w:t xml:space="preserve"> del MIREX, en la última evaluación aplicada en el</w:t>
      </w:r>
      <w:r w:rsidR="0092558A" w:rsidRPr="00D949CB">
        <w:rPr>
          <w:rFonts w:eastAsia="Calibri" w:cs="Times New Roman"/>
          <w:color w:val="767171"/>
          <w:szCs w:val="24"/>
          <w:lang w:val="es-ES"/>
        </w:rPr>
        <w:t xml:space="preserve"> mes de </w:t>
      </w:r>
      <w:r w:rsidR="001B3922" w:rsidRPr="00D949CB">
        <w:rPr>
          <w:rFonts w:eastAsia="Calibri" w:cs="Times New Roman"/>
          <w:color w:val="767171"/>
          <w:szCs w:val="24"/>
          <w:lang w:val="es-ES"/>
        </w:rPr>
        <w:t>noviembre</w:t>
      </w:r>
      <w:r w:rsidR="00EA51A2" w:rsidRPr="00D949CB">
        <w:rPr>
          <w:rFonts w:eastAsia="Calibri" w:cs="Times New Roman"/>
          <w:color w:val="767171"/>
          <w:szCs w:val="24"/>
          <w:lang w:val="es-ES"/>
        </w:rPr>
        <w:t xml:space="preserve"> </w:t>
      </w:r>
      <w:r w:rsidRPr="00D949CB">
        <w:rPr>
          <w:rFonts w:eastAsia="Calibri" w:cs="Times New Roman"/>
          <w:color w:val="767171"/>
          <w:szCs w:val="24"/>
          <w:lang w:val="es-ES"/>
        </w:rPr>
        <w:t>del 202</w:t>
      </w:r>
      <w:r w:rsidR="0092558A" w:rsidRPr="00D949CB">
        <w:rPr>
          <w:rFonts w:eastAsia="Calibri" w:cs="Times New Roman"/>
          <w:color w:val="767171"/>
          <w:szCs w:val="24"/>
          <w:lang w:val="es-ES"/>
        </w:rPr>
        <w:t>2</w:t>
      </w:r>
      <w:r w:rsidRPr="00D949CB">
        <w:rPr>
          <w:rFonts w:eastAsia="Calibri" w:cs="Times New Roman"/>
          <w:color w:val="767171"/>
          <w:szCs w:val="24"/>
          <w:lang w:val="es-ES"/>
        </w:rPr>
        <w:t>:</w:t>
      </w:r>
    </w:p>
    <w:p w14:paraId="2DA54468" w14:textId="41AE51BF" w:rsidR="001820B1" w:rsidRPr="00D949CB" w:rsidRDefault="001820B1" w:rsidP="001820B1">
      <w:pPr>
        <w:keepNext/>
        <w:spacing w:after="0" w:line="360" w:lineRule="auto"/>
        <w:jc w:val="center"/>
        <w:rPr>
          <w:rFonts w:eastAsia="Calibri" w:cs="Times New Roman"/>
          <w:b/>
          <w:bCs/>
          <w:color w:val="767171"/>
          <w:sz w:val="18"/>
          <w:szCs w:val="16"/>
          <w:lang w:val="es-ES"/>
        </w:rPr>
      </w:pPr>
      <w:r w:rsidRPr="00D949CB">
        <w:rPr>
          <w:rFonts w:eastAsia="Calibri" w:cs="Times New Roman"/>
          <w:b/>
          <w:bCs/>
          <w:color w:val="767171"/>
          <w:sz w:val="18"/>
          <w:szCs w:val="16"/>
          <w:lang w:val="es-ES"/>
        </w:rPr>
        <w:t xml:space="preserve">Tabla </w:t>
      </w:r>
      <w:r w:rsidRPr="00D949CB">
        <w:rPr>
          <w:rFonts w:eastAsia="Calibri" w:cs="Times New Roman"/>
          <w:b/>
          <w:bCs/>
          <w:color w:val="767171"/>
          <w:sz w:val="18"/>
          <w:szCs w:val="16"/>
          <w:lang w:val="es-ES"/>
        </w:rPr>
        <w:fldChar w:fldCharType="begin"/>
      </w:r>
      <w:r w:rsidRPr="00D949CB">
        <w:rPr>
          <w:rFonts w:eastAsia="Calibri" w:cs="Times New Roman"/>
          <w:b/>
          <w:bCs/>
          <w:color w:val="767171"/>
          <w:sz w:val="18"/>
          <w:szCs w:val="16"/>
          <w:lang w:val="es-ES"/>
        </w:rPr>
        <w:instrText xml:space="preserve"> SEQ Tabla \* ARABIC </w:instrText>
      </w:r>
      <w:r w:rsidRPr="00D949CB">
        <w:rPr>
          <w:rFonts w:eastAsia="Calibri" w:cs="Times New Roman"/>
          <w:b/>
          <w:bCs/>
          <w:color w:val="767171"/>
          <w:sz w:val="18"/>
          <w:szCs w:val="16"/>
          <w:lang w:val="es-ES"/>
        </w:rPr>
        <w:fldChar w:fldCharType="separate"/>
      </w:r>
      <w:r w:rsidR="00466151" w:rsidRPr="00D949CB">
        <w:rPr>
          <w:rFonts w:eastAsia="Calibri" w:cs="Times New Roman"/>
          <w:b/>
          <w:bCs/>
          <w:noProof/>
          <w:color w:val="767171"/>
          <w:sz w:val="18"/>
          <w:szCs w:val="16"/>
          <w:lang w:val="es-ES"/>
        </w:rPr>
        <w:t>10</w:t>
      </w:r>
      <w:r w:rsidRPr="00D949CB">
        <w:rPr>
          <w:rFonts w:eastAsia="Calibri" w:cs="Times New Roman"/>
          <w:b/>
          <w:bCs/>
          <w:color w:val="767171"/>
          <w:sz w:val="18"/>
          <w:szCs w:val="16"/>
          <w:lang w:val="es-ES"/>
        </w:rPr>
        <w:fldChar w:fldCharType="end"/>
      </w:r>
      <w:r w:rsidRPr="00D949CB">
        <w:rPr>
          <w:rFonts w:eastAsia="Calibri" w:cs="Times New Roman"/>
          <w:b/>
          <w:bCs/>
          <w:color w:val="767171"/>
          <w:sz w:val="18"/>
          <w:szCs w:val="16"/>
          <w:lang w:val="es-ES"/>
        </w:rPr>
        <w:t xml:space="preserve"> Calificación alcanzada por el MIREX en los procesos de evaluación</w:t>
      </w:r>
    </w:p>
    <w:p w14:paraId="383E1E3A" w14:textId="24DC4F5E" w:rsidR="001820B1" w:rsidRPr="00D949CB" w:rsidRDefault="001820B1" w:rsidP="001820B1">
      <w:pPr>
        <w:keepNext/>
        <w:spacing w:after="0" w:line="360" w:lineRule="auto"/>
        <w:jc w:val="center"/>
        <w:rPr>
          <w:rFonts w:eastAsia="Calibri" w:cs="Times New Roman"/>
          <w:b/>
          <w:bCs/>
          <w:color w:val="767171"/>
          <w:sz w:val="18"/>
          <w:szCs w:val="16"/>
          <w:lang w:val="es-ES"/>
        </w:rPr>
      </w:pPr>
      <w:r w:rsidRPr="00D949CB">
        <w:rPr>
          <w:rFonts w:eastAsia="Calibri" w:cs="Times New Roman"/>
          <w:b/>
          <w:bCs/>
          <w:color w:val="767171"/>
          <w:sz w:val="18"/>
          <w:szCs w:val="16"/>
          <w:lang w:val="es-ES"/>
        </w:rPr>
        <w:t>del Porta</w:t>
      </w:r>
      <w:r w:rsidR="00C55AA0" w:rsidRPr="00D949CB">
        <w:rPr>
          <w:rFonts w:eastAsia="Calibri" w:cs="Times New Roman"/>
          <w:b/>
          <w:bCs/>
          <w:color w:val="767171"/>
          <w:sz w:val="18"/>
          <w:szCs w:val="16"/>
          <w:lang w:val="es-ES"/>
        </w:rPr>
        <w:t xml:space="preserve">l de Transparencia, enero </w:t>
      </w:r>
      <w:r w:rsidR="0007798F" w:rsidRPr="00D949CB">
        <w:rPr>
          <w:rFonts w:eastAsia="Calibri" w:cs="Times New Roman"/>
          <w:b/>
          <w:bCs/>
          <w:color w:val="767171"/>
          <w:sz w:val="18"/>
          <w:szCs w:val="16"/>
          <w:lang w:val="es-ES"/>
        </w:rPr>
        <w:t>–</w:t>
      </w:r>
      <w:r w:rsidR="00C55AA0" w:rsidRPr="00D949CB">
        <w:rPr>
          <w:rFonts w:eastAsia="Calibri" w:cs="Times New Roman"/>
          <w:b/>
          <w:bCs/>
          <w:color w:val="767171"/>
          <w:sz w:val="18"/>
          <w:szCs w:val="16"/>
          <w:lang w:val="es-ES"/>
        </w:rPr>
        <w:t xml:space="preserve"> </w:t>
      </w:r>
      <w:r w:rsidR="001B3922" w:rsidRPr="00D949CB">
        <w:rPr>
          <w:rFonts w:eastAsia="Calibri" w:cs="Times New Roman"/>
          <w:b/>
          <w:bCs/>
          <w:color w:val="767171"/>
          <w:sz w:val="18"/>
          <w:szCs w:val="16"/>
          <w:lang w:val="es-ES"/>
        </w:rPr>
        <w:t xml:space="preserve">noviembre </w:t>
      </w:r>
      <w:r w:rsidRPr="00D949CB">
        <w:rPr>
          <w:rFonts w:eastAsia="Calibri" w:cs="Times New Roman"/>
          <w:b/>
          <w:bCs/>
          <w:color w:val="767171"/>
          <w:sz w:val="18"/>
          <w:szCs w:val="16"/>
          <w:lang w:val="es-ES"/>
        </w:rPr>
        <w:t>202</w:t>
      </w:r>
      <w:r w:rsidR="00C55AA0" w:rsidRPr="00D949CB">
        <w:rPr>
          <w:rFonts w:eastAsia="Calibri" w:cs="Times New Roman"/>
          <w:b/>
          <w:bCs/>
          <w:color w:val="767171"/>
          <w:sz w:val="18"/>
          <w:szCs w:val="16"/>
          <w:lang w:val="es-ES"/>
        </w:rPr>
        <w:t>2</w:t>
      </w:r>
    </w:p>
    <w:p w14:paraId="421A65BF" w14:textId="77777777" w:rsidR="001820B1" w:rsidRPr="00D949CB" w:rsidRDefault="001820B1" w:rsidP="001820B1">
      <w:pPr>
        <w:spacing w:line="360" w:lineRule="auto"/>
        <w:jc w:val="both"/>
        <w:rPr>
          <w:rFonts w:eastAsia="Calibri" w:cs="Times New Roman"/>
          <w:color w:val="767171"/>
          <w:sz w:val="6"/>
          <w:szCs w:val="16"/>
          <w:lang w:val="es-ES"/>
        </w:rPr>
      </w:pPr>
    </w:p>
    <w:tbl>
      <w:tblPr>
        <w:tblW w:w="5366" w:type="pct"/>
        <w:tblInd w:w="-4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421"/>
        <w:gridCol w:w="707"/>
        <w:gridCol w:w="707"/>
        <w:gridCol w:w="707"/>
        <w:gridCol w:w="706"/>
        <w:gridCol w:w="706"/>
        <w:gridCol w:w="706"/>
        <w:gridCol w:w="706"/>
        <w:gridCol w:w="706"/>
        <w:gridCol w:w="706"/>
        <w:gridCol w:w="713"/>
      </w:tblGrid>
      <w:tr w:rsidR="00D949CB" w:rsidRPr="00452B53" w14:paraId="32E6CB9C" w14:textId="5DD74936" w:rsidTr="00452B53">
        <w:trPr>
          <w:cantSplit/>
          <w:trHeight w:val="1451"/>
        </w:trPr>
        <w:tc>
          <w:tcPr>
            <w:tcW w:w="836" w:type="pct"/>
            <w:shd w:val="clear" w:color="auto" w:fill="002060"/>
            <w:textDirection w:val="btLr"/>
            <w:vAlign w:val="center"/>
          </w:tcPr>
          <w:p w14:paraId="09BE1F97" w14:textId="77777777" w:rsidR="001B3922" w:rsidRPr="00452B53" w:rsidRDefault="001B3922" w:rsidP="00452B53">
            <w:pPr>
              <w:tabs>
                <w:tab w:val="left" w:pos="1260"/>
              </w:tabs>
              <w:spacing w:after="0" w:line="360" w:lineRule="auto"/>
              <w:ind w:left="113" w:right="113"/>
              <w:jc w:val="center"/>
              <w:rPr>
                <w:rFonts w:eastAsia="Calibri" w:cs="Times New Roman"/>
                <w:b/>
                <w:color w:val="767171"/>
                <w:sz w:val="22"/>
                <w:lang w:val="es-ES"/>
              </w:rPr>
            </w:pPr>
            <w:r w:rsidRPr="00452B53">
              <w:rPr>
                <w:rFonts w:eastAsia="Calibri" w:cs="Times New Roman"/>
                <w:b/>
                <w:color w:val="767171"/>
                <w:sz w:val="22"/>
                <w:lang w:val="es-ES"/>
              </w:rPr>
              <w:t>Mes</w:t>
            </w:r>
          </w:p>
        </w:tc>
        <w:tc>
          <w:tcPr>
            <w:tcW w:w="416" w:type="pct"/>
            <w:shd w:val="clear" w:color="auto" w:fill="002060"/>
            <w:textDirection w:val="btLr"/>
            <w:vAlign w:val="center"/>
          </w:tcPr>
          <w:p w14:paraId="5DCE971B" w14:textId="77777777" w:rsidR="001B3922" w:rsidRPr="00452B53" w:rsidRDefault="001B3922" w:rsidP="00452B53">
            <w:pPr>
              <w:tabs>
                <w:tab w:val="left" w:pos="1260"/>
              </w:tabs>
              <w:spacing w:after="0" w:line="360" w:lineRule="auto"/>
              <w:ind w:left="113" w:right="113"/>
              <w:jc w:val="center"/>
              <w:rPr>
                <w:rFonts w:eastAsia="Calibri" w:cs="Times New Roman"/>
                <w:b/>
                <w:color w:val="767171"/>
                <w:sz w:val="22"/>
                <w:lang w:val="es-ES"/>
              </w:rPr>
            </w:pPr>
            <w:r w:rsidRPr="00452B53">
              <w:rPr>
                <w:rFonts w:eastAsia="Calibri" w:cs="Times New Roman"/>
                <w:b/>
                <w:bCs/>
                <w:color w:val="767171"/>
                <w:sz w:val="22"/>
                <w:lang w:val="es-ES"/>
              </w:rPr>
              <w:t>Enero</w:t>
            </w:r>
          </w:p>
        </w:tc>
        <w:tc>
          <w:tcPr>
            <w:tcW w:w="416" w:type="pct"/>
            <w:shd w:val="clear" w:color="auto" w:fill="002060"/>
            <w:textDirection w:val="btLr"/>
            <w:vAlign w:val="center"/>
          </w:tcPr>
          <w:p w14:paraId="5987C9F0" w14:textId="77777777" w:rsidR="001B3922" w:rsidRPr="00452B53" w:rsidRDefault="001B3922" w:rsidP="00452B53">
            <w:pPr>
              <w:tabs>
                <w:tab w:val="left" w:pos="1260"/>
              </w:tabs>
              <w:spacing w:after="0" w:line="360" w:lineRule="auto"/>
              <w:ind w:left="-101" w:right="113"/>
              <w:jc w:val="center"/>
              <w:rPr>
                <w:rFonts w:eastAsia="Calibri" w:cs="Times New Roman"/>
                <w:b/>
                <w:bCs/>
                <w:color w:val="767171"/>
                <w:sz w:val="22"/>
                <w:lang w:val="es-ES"/>
              </w:rPr>
            </w:pPr>
            <w:r w:rsidRPr="00452B53">
              <w:rPr>
                <w:rFonts w:eastAsia="Calibri" w:cs="Times New Roman"/>
                <w:b/>
                <w:bCs/>
                <w:color w:val="767171"/>
                <w:sz w:val="22"/>
                <w:lang w:val="es-ES"/>
              </w:rPr>
              <w:t>Febrero</w:t>
            </w:r>
          </w:p>
        </w:tc>
        <w:tc>
          <w:tcPr>
            <w:tcW w:w="416" w:type="pct"/>
            <w:shd w:val="clear" w:color="auto" w:fill="002060"/>
            <w:textDirection w:val="btLr"/>
            <w:vAlign w:val="center"/>
          </w:tcPr>
          <w:p w14:paraId="495AE1F1" w14:textId="77777777" w:rsidR="001B3922" w:rsidRPr="00452B53" w:rsidRDefault="001B3922" w:rsidP="00452B53">
            <w:pPr>
              <w:tabs>
                <w:tab w:val="left" w:pos="1260"/>
              </w:tabs>
              <w:spacing w:after="0" w:line="360" w:lineRule="auto"/>
              <w:ind w:left="113" w:right="113"/>
              <w:jc w:val="center"/>
              <w:rPr>
                <w:rFonts w:eastAsia="Calibri" w:cs="Times New Roman"/>
                <w:b/>
                <w:color w:val="767171"/>
                <w:sz w:val="22"/>
                <w:lang w:val="es-ES"/>
              </w:rPr>
            </w:pPr>
            <w:r w:rsidRPr="00452B53">
              <w:rPr>
                <w:rFonts w:eastAsia="Calibri" w:cs="Times New Roman"/>
                <w:b/>
                <w:bCs/>
                <w:color w:val="767171"/>
                <w:sz w:val="22"/>
                <w:lang w:val="es-ES"/>
              </w:rPr>
              <w:t>Marzo</w:t>
            </w:r>
          </w:p>
        </w:tc>
        <w:tc>
          <w:tcPr>
            <w:tcW w:w="416" w:type="pct"/>
            <w:shd w:val="clear" w:color="auto" w:fill="002060"/>
            <w:textDirection w:val="btLr"/>
            <w:vAlign w:val="center"/>
          </w:tcPr>
          <w:p w14:paraId="3E9AA7A7" w14:textId="77777777" w:rsidR="001B3922" w:rsidRPr="00452B53" w:rsidRDefault="001B3922" w:rsidP="00452B53">
            <w:pPr>
              <w:tabs>
                <w:tab w:val="left" w:pos="1260"/>
              </w:tabs>
              <w:spacing w:after="0" w:line="360" w:lineRule="auto"/>
              <w:ind w:left="113" w:right="113"/>
              <w:jc w:val="center"/>
              <w:rPr>
                <w:rFonts w:eastAsia="Calibri" w:cs="Times New Roman"/>
                <w:b/>
                <w:color w:val="767171"/>
                <w:sz w:val="22"/>
                <w:lang w:val="es-ES"/>
              </w:rPr>
            </w:pPr>
            <w:r w:rsidRPr="00452B53">
              <w:rPr>
                <w:rFonts w:eastAsia="Calibri" w:cs="Times New Roman"/>
                <w:b/>
                <w:bCs/>
                <w:color w:val="767171"/>
                <w:sz w:val="22"/>
                <w:lang w:val="es-ES"/>
              </w:rPr>
              <w:t>Abril</w:t>
            </w:r>
          </w:p>
        </w:tc>
        <w:tc>
          <w:tcPr>
            <w:tcW w:w="416" w:type="pct"/>
            <w:shd w:val="clear" w:color="auto" w:fill="002060"/>
            <w:textDirection w:val="btLr"/>
            <w:vAlign w:val="center"/>
          </w:tcPr>
          <w:p w14:paraId="4E1E87FC" w14:textId="77777777" w:rsidR="001B3922" w:rsidRPr="00452B53" w:rsidRDefault="001B3922" w:rsidP="00452B53">
            <w:pPr>
              <w:tabs>
                <w:tab w:val="left" w:pos="1260"/>
              </w:tabs>
              <w:spacing w:after="0" w:line="360" w:lineRule="auto"/>
              <w:ind w:left="113" w:right="113"/>
              <w:jc w:val="center"/>
              <w:rPr>
                <w:rFonts w:eastAsia="Calibri" w:cs="Times New Roman"/>
                <w:b/>
                <w:color w:val="767171"/>
                <w:sz w:val="22"/>
                <w:lang w:val="es-ES"/>
              </w:rPr>
            </w:pPr>
            <w:r w:rsidRPr="00452B53">
              <w:rPr>
                <w:rFonts w:eastAsia="Calibri" w:cs="Times New Roman"/>
                <w:b/>
                <w:bCs/>
                <w:color w:val="767171"/>
                <w:sz w:val="22"/>
                <w:lang w:val="es-ES"/>
              </w:rPr>
              <w:t>Mayo</w:t>
            </w:r>
          </w:p>
        </w:tc>
        <w:tc>
          <w:tcPr>
            <w:tcW w:w="416" w:type="pct"/>
            <w:shd w:val="clear" w:color="auto" w:fill="002060"/>
            <w:textDirection w:val="btLr"/>
            <w:vAlign w:val="center"/>
          </w:tcPr>
          <w:p w14:paraId="0453B1FB" w14:textId="77777777" w:rsidR="001B3922" w:rsidRPr="00452B53" w:rsidRDefault="001B3922" w:rsidP="00452B53">
            <w:pPr>
              <w:tabs>
                <w:tab w:val="left" w:pos="1260"/>
              </w:tabs>
              <w:spacing w:after="0" w:line="360" w:lineRule="auto"/>
              <w:ind w:left="113" w:right="113"/>
              <w:jc w:val="center"/>
              <w:rPr>
                <w:rFonts w:eastAsia="Calibri" w:cs="Times New Roman"/>
                <w:b/>
                <w:bCs/>
                <w:color w:val="767171"/>
                <w:sz w:val="22"/>
                <w:lang w:val="es-ES"/>
              </w:rPr>
            </w:pPr>
            <w:r w:rsidRPr="00452B53">
              <w:rPr>
                <w:rFonts w:eastAsia="Calibri" w:cs="Times New Roman"/>
                <w:b/>
                <w:bCs/>
                <w:color w:val="767171"/>
                <w:sz w:val="22"/>
                <w:lang w:val="es-ES"/>
              </w:rPr>
              <w:t>Junio</w:t>
            </w:r>
          </w:p>
        </w:tc>
        <w:tc>
          <w:tcPr>
            <w:tcW w:w="416" w:type="pct"/>
            <w:shd w:val="clear" w:color="auto" w:fill="002060"/>
            <w:textDirection w:val="btLr"/>
            <w:vAlign w:val="center"/>
          </w:tcPr>
          <w:p w14:paraId="19DF9F16" w14:textId="77777777" w:rsidR="001B3922" w:rsidRPr="00452B53" w:rsidRDefault="001B3922" w:rsidP="00452B53">
            <w:pPr>
              <w:tabs>
                <w:tab w:val="left" w:pos="1260"/>
              </w:tabs>
              <w:spacing w:after="0" w:line="360" w:lineRule="auto"/>
              <w:ind w:left="113" w:right="113"/>
              <w:jc w:val="center"/>
              <w:rPr>
                <w:rFonts w:eastAsia="Calibri" w:cs="Times New Roman"/>
                <w:b/>
                <w:bCs/>
                <w:color w:val="767171"/>
                <w:sz w:val="22"/>
                <w:lang w:val="es-ES"/>
              </w:rPr>
            </w:pPr>
            <w:r w:rsidRPr="00452B53">
              <w:rPr>
                <w:rFonts w:eastAsia="Calibri" w:cs="Times New Roman"/>
                <w:b/>
                <w:bCs/>
                <w:color w:val="767171"/>
                <w:sz w:val="22"/>
                <w:lang w:val="es-ES"/>
              </w:rPr>
              <w:t>Julio</w:t>
            </w:r>
          </w:p>
        </w:tc>
        <w:tc>
          <w:tcPr>
            <w:tcW w:w="416" w:type="pct"/>
            <w:shd w:val="clear" w:color="auto" w:fill="002060"/>
            <w:textDirection w:val="btLr"/>
            <w:vAlign w:val="center"/>
          </w:tcPr>
          <w:p w14:paraId="1A29A7F1" w14:textId="2B92BDB6" w:rsidR="001B3922" w:rsidRPr="00452B53" w:rsidRDefault="001B3922" w:rsidP="00452B53">
            <w:pPr>
              <w:tabs>
                <w:tab w:val="left" w:pos="1260"/>
              </w:tabs>
              <w:spacing w:after="0" w:line="360" w:lineRule="auto"/>
              <w:ind w:left="113" w:right="113"/>
              <w:jc w:val="center"/>
              <w:rPr>
                <w:rFonts w:eastAsia="Calibri" w:cs="Times New Roman"/>
                <w:b/>
                <w:bCs/>
                <w:color w:val="767171"/>
                <w:sz w:val="22"/>
                <w:lang w:val="es-ES"/>
              </w:rPr>
            </w:pPr>
            <w:r w:rsidRPr="00452B53">
              <w:rPr>
                <w:rFonts w:eastAsia="Calibri" w:cs="Times New Roman"/>
                <w:b/>
                <w:bCs/>
                <w:color w:val="767171"/>
                <w:sz w:val="22"/>
                <w:lang w:val="es-ES"/>
              </w:rPr>
              <w:t>Ago</w:t>
            </w:r>
            <w:r w:rsidR="00452B53">
              <w:rPr>
                <w:rFonts w:eastAsia="Calibri" w:cs="Times New Roman"/>
                <w:b/>
                <w:bCs/>
                <w:color w:val="767171"/>
                <w:sz w:val="22"/>
                <w:lang w:val="es-ES"/>
              </w:rPr>
              <w:t>sto</w:t>
            </w:r>
          </w:p>
        </w:tc>
        <w:tc>
          <w:tcPr>
            <w:tcW w:w="416" w:type="pct"/>
            <w:shd w:val="clear" w:color="auto" w:fill="002060"/>
            <w:textDirection w:val="btLr"/>
            <w:vAlign w:val="center"/>
          </w:tcPr>
          <w:p w14:paraId="0A7D69AF" w14:textId="789FA82B" w:rsidR="001B3922" w:rsidRPr="00452B53" w:rsidRDefault="001B3922" w:rsidP="00452B53">
            <w:pPr>
              <w:tabs>
                <w:tab w:val="left" w:pos="1260"/>
              </w:tabs>
              <w:spacing w:after="0" w:line="360" w:lineRule="auto"/>
              <w:ind w:left="113" w:right="113"/>
              <w:jc w:val="center"/>
              <w:rPr>
                <w:rFonts w:eastAsia="Calibri" w:cs="Times New Roman"/>
                <w:b/>
                <w:bCs/>
                <w:color w:val="767171"/>
                <w:sz w:val="22"/>
                <w:lang w:val="es-ES"/>
              </w:rPr>
            </w:pPr>
            <w:r w:rsidRPr="00452B53">
              <w:rPr>
                <w:rFonts w:eastAsia="Calibri" w:cs="Times New Roman"/>
                <w:b/>
                <w:bCs/>
                <w:color w:val="767171"/>
                <w:sz w:val="22"/>
                <w:lang w:val="es-ES"/>
              </w:rPr>
              <w:t>Sep</w:t>
            </w:r>
            <w:r w:rsidR="00452B53">
              <w:rPr>
                <w:rFonts w:eastAsia="Calibri" w:cs="Times New Roman"/>
                <w:b/>
                <w:bCs/>
                <w:color w:val="767171"/>
                <w:sz w:val="22"/>
                <w:lang w:val="es-ES"/>
              </w:rPr>
              <w:t>tiembre</w:t>
            </w:r>
          </w:p>
        </w:tc>
        <w:tc>
          <w:tcPr>
            <w:tcW w:w="417" w:type="pct"/>
            <w:shd w:val="clear" w:color="auto" w:fill="002060"/>
            <w:textDirection w:val="btLr"/>
            <w:vAlign w:val="center"/>
          </w:tcPr>
          <w:p w14:paraId="27208DE9" w14:textId="7A0ED88A" w:rsidR="001B3922" w:rsidRPr="00452B53" w:rsidRDefault="000B2460" w:rsidP="00452B53">
            <w:pPr>
              <w:tabs>
                <w:tab w:val="left" w:pos="1260"/>
              </w:tabs>
              <w:spacing w:after="0" w:line="360" w:lineRule="auto"/>
              <w:ind w:left="113" w:right="113"/>
              <w:jc w:val="center"/>
              <w:rPr>
                <w:rFonts w:eastAsia="Calibri" w:cs="Times New Roman"/>
                <w:b/>
                <w:bCs/>
                <w:color w:val="767171"/>
                <w:sz w:val="22"/>
                <w:lang w:val="es-ES"/>
              </w:rPr>
            </w:pPr>
            <w:r w:rsidRPr="00452B53">
              <w:rPr>
                <w:rFonts w:eastAsia="Calibri" w:cs="Times New Roman"/>
                <w:b/>
                <w:bCs/>
                <w:color w:val="767171"/>
                <w:sz w:val="22"/>
                <w:lang w:val="es-ES"/>
              </w:rPr>
              <w:t>Oct</w:t>
            </w:r>
            <w:r w:rsidR="00452B53">
              <w:rPr>
                <w:rFonts w:eastAsia="Calibri" w:cs="Times New Roman"/>
                <w:b/>
                <w:bCs/>
                <w:color w:val="767171"/>
                <w:sz w:val="22"/>
                <w:lang w:val="es-ES"/>
              </w:rPr>
              <w:t>ubre</w:t>
            </w:r>
          </w:p>
        </w:tc>
      </w:tr>
      <w:tr w:rsidR="00D949CB" w:rsidRPr="00452B53" w14:paraId="102FBB17" w14:textId="26F0EFB3" w:rsidTr="00452B53">
        <w:trPr>
          <w:trHeight w:val="26"/>
        </w:trPr>
        <w:tc>
          <w:tcPr>
            <w:tcW w:w="836" w:type="pct"/>
            <w:shd w:val="clear" w:color="auto" w:fill="auto"/>
            <w:vAlign w:val="center"/>
          </w:tcPr>
          <w:p w14:paraId="5B1DF77D" w14:textId="01BF0DCF" w:rsidR="001B3922" w:rsidRPr="00452B53" w:rsidRDefault="00452B53" w:rsidP="00452B53">
            <w:pPr>
              <w:tabs>
                <w:tab w:val="left" w:pos="1260"/>
              </w:tabs>
              <w:spacing w:after="0" w:line="360" w:lineRule="auto"/>
              <w:jc w:val="center"/>
              <w:rPr>
                <w:rFonts w:eastAsia="Calibri" w:cs="Times New Roman"/>
                <w:bCs/>
                <w:color w:val="767171"/>
                <w:sz w:val="22"/>
                <w:lang w:val="es-ES"/>
              </w:rPr>
            </w:pPr>
            <w:r w:rsidRPr="00452B53">
              <w:rPr>
                <w:rFonts w:eastAsia="Calibri" w:cs="Times New Roman"/>
                <w:bCs/>
                <w:color w:val="767171"/>
                <w:sz w:val="22"/>
                <w:lang w:val="es-ES"/>
              </w:rPr>
              <w:t>Calificación</w:t>
            </w:r>
            <w:r>
              <w:rPr>
                <w:rFonts w:eastAsia="Calibri" w:cs="Times New Roman"/>
                <w:bCs/>
                <w:color w:val="767171"/>
                <w:sz w:val="22"/>
                <w:lang w:val="es-ES"/>
              </w:rPr>
              <w:t xml:space="preserve"> %</w:t>
            </w:r>
          </w:p>
        </w:tc>
        <w:tc>
          <w:tcPr>
            <w:tcW w:w="416" w:type="pct"/>
            <w:shd w:val="clear" w:color="auto" w:fill="auto"/>
            <w:vAlign w:val="center"/>
          </w:tcPr>
          <w:p w14:paraId="27AC4BC1" w14:textId="200054D8" w:rsidR="001B3922" w:rsidRPr="00452B53" w:rsidRDefault="001B3922" w:rsidP="001B3922">
            <w:pPr>
              <w:tabs>
                <w:tab w:val="left" w:pos="1260"/>
              </w:tabs>
              <w:spacing w:after="0" w:line="360" w:lineRule="auto"/>
              <w:rPr>
                <w:rFonts w:eastAsia="Calibri" w:cs="Times New Roman"/>
                <w:bCs/>
                <w:color w:val="767171"/>
                <w:sz w:val="22"/>
                <w:lang w:val="es-ES"/>
              </w:rPr>
            </w:pPr>
            <w:r w:rsidRPr="00452B53">
              <w:rPr>
                <w:rFonts w:eastAsia="Calibri" w:cs="Times New Roman"/>
                <w:bCs/>
                <w:color w:val="767171"/>
                <w:sz w:val="22"/>
                <w:lang w:val="es-ES"/>
              </w:rPr>
              <w:t>92.</w:t>
            </w:r>
          </w:p>
        </w:tc>
        <w:tc>
          <w:tcPr>
            <w:tcW w:w="416" w:type="pct"/>
            <w:shd w:val="clear" w:color="auto" w:fill="auto"/>
            <w:vAlign w:val="center"/>
          </w:tcPr>
          <w:p w14:paraId="17E300AF" w14:textId="769EBB3F" w:rsidR="001B3922" w:rsidRPr="00452B53" w:rsidRDefault="001B3922" w:rsidP="001B3922">
            <w:pPr>
              <w:tabs>
                <w:tab w:val="left" w:pos="1260"/>
              </w:tabs>
              <w:spacing w:after="0" w:line="360" w:lineRule="auto"/>
              <w:rPr>
                <w:rFonts w:eastAsia="Calibri" w:cs="Times New Roman"/>
                <w:bCs/>
                <w:color w:val="767171"/>
                <w:sz w:val="22"/>
                <w:lang w:val="es-ES"/>
              </w:rPr>
            </w:pPr>
            <w:r w:rsidRPr="00452B53">
              <w:rPr>
                <w:rFonts w:eastAsia="Calibri" w:cs="Times New Roman"/>
                <w:bCs/>
                <w:color w:val="767171"/>
                <w:sz w:val="22"/>
                <w:lang w:val="es-ES"/>
              </w:rPr>
              <w:t>96.</w:t>
            </w:r>
            <w:r w:rsidR="00452B53">
              <w:rPr>
                <w:rFonts w:eastAsia="Calibri" w:cs="Times New Roman"/>
                <w:bCs/>
                <w:color w:val="767171"/>
                <w:sz w:val="22"/>
                <w:lang w:val="es-ES"/>
              </w:rPr>
              <w:t>1</w:t>
            </w:r>
            <w:r w:rsidRPr="00452B53">
              <w:rPr>
                <w:rFonts w:eastAsia="Calibri" w:cs="Times New Roman"/>
                <w:bCs/>
                <w:color w:val="767171"/>
                <w:sz w:val="22"/>
                <w:lang w:val="es-ES"/>
              </w:rPr>
              <w:t xml:space="preserve"> </w:t>
            </w:r>
          </w:p>
        </w:tc>
        <w:tc>
          <w:tcPr>
            <w:tcW w:w="416" w:type="pct"/>
            <w:shd w:val="clear" w:color="auto" w:fill="auto"/>
            <w:vAlign w:val="center"/>
          </w:tcPr>
          <w:p w14:paraId="7A9DFDAE" w14:textId="4F57DA89" w:rsidR="001B3922" w:rsidRPr="00452B53" w:rsidRDefault="001B3922" w:rsidP="001B3922">
            <w:pPr>
              <w:tabs>
                <w:tab w:val="left" w:pos="1260"/>
              </w:tabs>
              <w:spacing w:after="0" w:line="360" w:lineRule="auto"/>
              <w:rPr>
                <w:rFonts w:eastAsia="Calibri" w:cs="Times New Roman"/>
                <w:bCs/>
                <w:color w:val="767171"/>
                <w:sz w:val="22"/>
                <w:lang w:val="es-ES"/>
              </w:rPr>
            </w:pPr>
            <w:r w:rsidRPr="00452B53">
              <w:rPr>
                <w:rFonts w:eastAsia="Calibri" w:cs="Times New Roman"/>
                <w:bCs/>
                <w:color w:val="767171"/>
                <w:sz w:val="22"/>
                <w:lang w:val="es-ES"/>
              </w:rPr>
              <w:t xml:space="preserve">98.8 </w:t>
            </w:r>
          </w:p>
        </w:tc>
        <w:tc>
          <w:tcPr>
            <w:tcW w:w="416" w:type="pct"/>
            <w:shd w:val="clear" w:color="auto" w:fill="auto"/>
            <w:vAlign w:val="center"/>
          </w:tcPr>
          <w:p w14:paraId="1A1A00B0" w14:textId="47C3A8E7" w:rsidR="001B3922" w:rsidRPr="00452B53" w:rsidRDefault="001B3922" w:rsidP="001B3922">
            <w:pPr>
              <w:tabs>
                <w:tab w:val="left" w:pos="1260"/>
              </w:tabs>
              <w:spacing w:after="0" w:line="360" w:lineRule="auto"/>
              <w:rPr>
                <w:rFonts w:eastAsia="Calibri" w:cs="Times New Roman"/>
                <w:bCs/>
                <w:color w:val="767171"/>
                <w:sz w:val="22"/>
                <w:lang w:val="es-ES"/>
              </w:rPr>
            </w:pPr>
            <w:r w:rsidRPr="00452B53">
              <w:rPr>
                <w:rFonts w:eastAsia="Calibri" w:cs="Times New Roman"/>
                <w:bCs/>
                <w:color w:val="767171"/>
                <w:sz w:val="22"/>
                <w:lang w:val="es-ES"/>
              </w:rPr>
              <w:t>97.8</w:t>
            </w:r>
          </w:p>
        </w:tc>
        <w:tc>
          <w:tcPr>
            <w:tcW w:w="416" w:type="pct"/>
            <w:shd w:val="clear" w:color="auto" w:fill="auto"/>
            <w:vAlign w:val="center"/>
          </w:tcPr>
          <w:p w14:paraId="729918CE" w14:textId="293D9839" w:rsidR="001B3922" w:rsidRPr="00452B53" w:rsidRDefault="001B3922" w:rsidP="001B3922">
            <w:pPr>
              <w:tabs>
                <w:tab w:val="left" w:pos="1260"/>
              </w:tabs>
              <w:spacing w:after="0" w:line="360" w:lineRule="auto"/>
              <w:rPr>
                <w:rFonts w:eastAsia="Calibri" w:cs="Times New Roman"/>
                <w:bCs/>
                <w:color w:val="767171"/>
                <w:sz w:val="22"/>
                <w:lang w:val="es-ES"/>
              </w:rPr>
            </w:pPr>
            <w:r w:rsidRPr="00452B53">
              <w:rPr>
                <w:rFonts w:eastAsia="Calibri" w:cs="Times New Roman"/>
                <w:bCs/>
                <w:color w:val="767171"/>
                <w:sz w:val="22"/>
                <w:lang w:val="es-ES"/>
              </w:rPr>
              <w:t>97.1</w:t>
            </w:r>
          </w:p>
        </w:tc>
        <w:tc>
          <w:tcPr>
            <w:tcW w:w="416" w:type="pct"/>
            <w:shd w:val="clear" w:color="auto" w:fill="auto"/>
            <w:vAlign w:val="center"/>
          </w:tcPr>
          <w:p w14:paraId="765991DD" w14:textId="3B057CA1" w:rsidR="001B3922" w:rsidRPr="00452B53" w:rsidRDefault="001B3922" w:rsidP="001B3922">
            <w:pPr>
              <w:tabs>
                <w:tab w:val="left" w:pos="1260"/>
              </w:tabs>
              <w:spacing w:after="0" w:line="360" w:lineRule="auto"/>
              <w:rPr>
                <w:rFonts w:eastAsia="Calibri" w:cs="Times New Roman"/>
                <w:bCs/>
                <w:color w:val="767171"/>
                <w:sz w:val="22"/>
                <w:lang w:val="es-ES"/>
              </w:rPr>
            </w:pPr>
            <w:r w:rsidRPr="00452B53">
              <w:rPr>
                <w:rFonts w:eastAsia="Calibri" w:cs="Times New Roman"/>
                <w:bCs/>
                <w:color w:val="767171"/>
                <w:sz w:val="22"/>
                <w:lang w:val="es-ES"/>
              </w:rPr>
              <w:t>97.8</w:t>
            </w:r>
          </w:p>
        </w:tc>
        <w:tc>
          <w:tcPr>
            <w:tcW w:w="416" w:type="pct"/>
            <w:shd w:val="clear" w:color="auto" w:fill="auto"/>
            <w:vAlign w:val="center"/>
          </w:tcPr>
          <w:p w14:paraId="653DD560" w14:textId="1630FF67" w:rsidR="001B3922" w:rsidRPr="00452B53" w:rsidRDefault="001B3922" w:rsidP="001B3922">
            <w:pPr>
              <w:tabs>
                <w:tab w:val="left" w:pos="1260"/>
              </w:tabs>
              <w:spacing w:after="0" w:line="360" w:lineRule="auto"/>
              <w:rPr>
                <w:rFonts w:eastAsia="Calibri" w:cs="Times New Roman"/>
                <w:bCs/>
                <w:color w:val="767171"/>
                <w:sz w:val="22"/>
                <w:lang w:val="es-ES"/>
              </w:rPr>
            </w:pPr>
            <w:r w:rsidRPr="00452B53">
              <w:rPr>
                <w:rFonts w:eastAsia="Calibri" w:cs="Times New Roman"/>
                <w:bCs/>
                <w:color w:val="767171"/>
                <w:sz w:val="22"/>
                <w:lang w:val="es-ES"/>
              </w:rPr>
              <w:t>99.8</w:t>
            </w:r>
          </w:p>
        </w:tc>
        <w:tc>
          <w:tcPr>
            <w:tcW w:w="416" w:type="pct"/>
            <w:vAlign w:val="center"/>
          </w:tcPr>
          <w:p w14:paraId="2202255C" w14:textId="5D524EDA" w:rsidR="001B3922" w:rsidRPr="00452B53" w:rsidRDefault="001B3922" w:rsidP="001B3922">
            <w:pPr>
              <w:tabs>
                <w:tab w:val="left" w:pos="1260"/>
              </w:tabs>
              <w:spacing w:after="0" w:line="360" w:lineRule="auto"/>
              <w:rPr>
                <w:rFonts w:eastAsia="Calibri" w:cs="Times New Roman"/>
                <w:bCs/>
                <w:color w:val="767171"/>
                <w:sz w:val="22"/>
                <w:lang w:val="es-ES"/>
              </w:rPr>
            </w:pPr>
            <w:r w:rsidRPr="00452B53">
              <w:rPr>
                <w:rFonts w:eastAsia="Calibri" w:cs="Times New Roman"/>
                <w:bCs/>
                <w:color w:val="767171"/>
                <w:sz w:val="22"/>
                <w:lang w:val="es-ES"/>
              </w:rPr>
              <w:t>97.8</w:t>
            </w:r>
          </w:p>
        </w:tc>
        <w:tc>
          <w:tcPr>
            <w:tcW w:w="416" w:type="pct"/>
            <w:vAlign w:val="center"/>
          </w:tcPr>
          <w:p w14:paraId="6A548345" w14:textId="4026662A" w:rsidR="001B3922" w:rsidRPr="00452B53" w:rsidRDefault="000B2460" w:rsidP="001B3922">
            <w:pPr>
              <w:tabs>
                <w:tab w:val="left" w:pos="1260"/>
              </w:tabs>
              <w:spacing w:after="0" w:line="360" w:lineRule="auto"/>
              <w:rPr>
                <w:rFonts w:eastAsia="Calibri" w:cs="Times New Roman"/>
                <w:bCs/>
                <w:color w:val="767171"/>
                <w:sz w:val="22"/>
                <w:lang w:val="es-ES"/>
              </w:rPr>
            </w:pPr>
            <w:r w:rsidRPr="00452B53">
              <w:rPr>
                <w:rFonts w:eastAsia="Calibri" w:cs="Times New Roman"/>
                <w:bCs/>
                <w:color w:val="767171"/>
                <w:sz w:val="22"/>
                <w:lang w:val="es-ES"/>
              </w:rPr>
              <w:t>99.3</w:t>
            </w:r>
          </w:p>
        </w:tc>
        <w:tc>
          <w:tcPr>
            <w:tcW w:w="417" w:type="pct"/>
            <w:vAlign w:val="center"/>
          </w:tcPr>
          <w:p w14:paraId="04286785" w14:textId="09611299" w:rsidR="001B3922" w:rsidRPr="00452B53" w:rsidRDefault="000B2460" w:rsidP="001B3922">
            <w:pPr>
              <w:tabs>
                <w:tab w:val="left" w:pos="1260"/>
              </w:tabs>
              <w:spacing w:after="0" w:line="360" w:lineRule="auto"/>
              <w:rPr>
                <w:rFonts w:eastAsia="Calibri" w:cs="Times New Roman"/>
                <w:bCs/>
                <w:color w:val="767171"/>
                <w:sz w:val="22"/>
                <w:lang w:val="es-ES"/>
              </w:rPr>
            </w:pPr>
            <w:r w:rsidRPr="00452B53">
              <w:rPr>
                <w:rFonts w:eastAsia="Calibri" w:cs="Times New Roman"/>
                <w:bCs/>
                <w:color w:val="767171"/>
                <w:sz w:val="22"/>
                <w:lang w:val="es-ES"/>
              </w:rPr>
              <w:t>99.0</w:t>
            </w:r>
          </w:p>
        </w:tc>
      </w:tr>
      <w:tr w:rsidR="00D949CB" w:rsidRPr="00452B53" w14:paraId="4D02A1B2" w14:textId="1D18035B" w:rsidTr="00452B53">
        <w:trPr>
          <w:trHeight w:val="26"/>
        </w:trPr>
        <w:tc>
          <w:tcPr>
            <w:tcW w:w="5000" w:type="pct"/>
            <w:gridSpan w:val="11"/>
            <w:shd w:val="clear" w:color="auto" w:fill="auto"/>
          </w:tcPr>
          <w:p w14:paraId="3D4569B7" w14:textId="39672D97" w:rsidR="001B3922" w:rsidRPr="00452B53" w:rsidRDefault="001B3922" w:rsidP="00A26880">
            <w:pPr>
              <w:tabs>
                <w:tab w:val="left" w:pos="1260"/>
              </w:tabs>
              <w:spacing w:after="0" w:line="360" w:lineRule="auto"/>
              <w:rPr>
                <w:rFonts w:eastAsia="Calibri" w:cs="Times New Roman"/>
                <w:color w:val="767171"/>
                <w:sz w:val="22"/>
                <w:lang w:val="es-ES"/>
              </w:rPr>
            </w:pPr>
            <w:r w:rsidRPr="00452B53">
              <w:rPr>
                <w:rFonts w:eastAsia="Calibri" w:cs="Times New Roman"/>
                <w:color w:val="767171"/>
                <w:sz w:val="22"/>
                <w:lang w:val="es-ES"/>
              </w:rPr>
              <w:t>Promedio de evaluación 9</w:t>
            </w:r>
            <w:r w:rsidR="000B2460" w:rsidRPr="00452B53">
              <w:rPr>
                <w:rFonts w:eastAsia="Calibri" w:cs="Times New Roman"/>
                <w:color w:val="767171"/>
                <w:sz w:val="22"/>
                <w:lang w:val="es-ES"/>
              </w:rPr>
              <w:t>7</w:t>
            </w:r>
            <w:r w:rsidRPr="00452B53">
              <w:rPr>
                <w:rFonts w:eastAsia="Calibri" w:cs="Times New Roman"/>
                <w:color w:val="767171"/>
                <w:sz w:val="22"/>
                <w:lang w:val="es-ES"/>
              </w:rPr>
              <w:t>.</w:t>
            </w:r>
            <w:r w:rsidR="000B2460" w:rsidRPr="00452B53">
              <w:rPr>
                <w:rFonts w:eastAsia="Calibri" w:cs="Times New Roman"/>
                <w:color w:val="767171"/>
                <w:sz w:val="22"/>
                <w:lang w:val="es-ES"/>
              </w:rPr>
              <w:t>6</w:t>
            </w:r>
            <w:r w:rsidRPr="00452B53">
              <w:rPr>
                <w:rFonts w:eastAsia="Calibri" w:cs="Times New Roman"/>
                <w:color w:val="767171"/>
                <w:sz w:val="22"/>
                <w:lang w:val="es-ES"/>
              </w:rPr>
              <w:t>%</w:t>
            </w:r>
          </w:p>
        </w:tc>
      </w:tr>
    </w:tbl>
    <w:p w14:paraId="790217A8" w14:textId="77777777" w:rsidR="001820B1" w:rsidRPr="00D949CB" w:rsidRDefault="001820B1" w:rsidP="001820B1">
      <w:pPr>
        <w:spacing w:after="0" w:line="360" w:lineRule="auto"/>
        <w:jc w:val="both"/>
        <w:rPr>
          <w:rFonts w:eastAsia="Calibri" w:cs="Times New Roman"/>
          <w:color w:val="767171"/>
          <w:sz w:val="10"/>
          <w:szCs w:val="24"/>
          <w:lang w:val="es-ES"/>
        </w:rPr>
      </w:pPr>
    </w:p>
    <w:p w14:paraId="60527ABF" w14:textId="468B66E9" w:rsidR="001820B1" w:rsidRPr="00D949CB" w:rsidRDefault="001820B1" w:rsidP="007C1249">
      <w:pPr>
        <w:keepNext/>
        <w:keepLines/>
        <w:numPr>
          <w:ilvl w:val="0"/>
          <w:numId w:val="7"/>
        </w:numPr>
        <w:spacing w:after="0" w:line="360" w:lineRule="auto"/>
        <w:contextualSpacing/>
        <w:jc w:val="center"/>
        <w:outlineLvl w:val="0"/>
        <w:rPr>
          <w:color w:val="767171"/>
          <w:u w:val="thick" w:color="FF0000"/>
          <w:lang w:val="es-DO"/>
        </w:rPr>
      </w:pPr>
      <w:r w:rsidRPr="00D949CB">
        <w:rPr>
          <w:color w:val="767171"/>
          <w:lang w:val="es-DO"/>
        </w:rPr>
        <w:br w:type="page"/>
      </w:r>
      <w:bookmarkStart w:id="154" w:name="_Toc91497430"/>
      <w:bookmarkStart w:id="155" w:name="_Toc121928430"/>
      <w:bookmarkStart w:id="156" w:name="_Toc121928632"/>
      <w:r w:rsidR="00607105" w:rsidRPr="00D949CB">
        <w:rPr>
          <w:rFonts w:eastAsia="Times New Roman" w:cs="Times New Roman"/>
          <w:b/>
          <w:color w:val="767171"/>
          <w:sz w:val="28"/>
          <w:szCs w:val="28"/>
          <w:lang w:val="es-DO"/>
        </w:rPr>
        <w:lastRenderedPageBreak/>
        <w:t>PROYECCIONES AL PRÓXIMO AÑO</w:t>
      </w:r>
      <w:bookmarkEnd w:id="154"/>
      <w:bookmarkEnd w:id="155"/>
      <w:bookmarkEnd w:id="156"/>
    </w:p>
    <w:p w14:paraId="573BCED2" w14:textId="171FD271" w:rsidR="001820B1" w:rsidRPr="00D949CB" w:rsidRDefault="001820B1" w:rsidP="001820B1">
      <w:pPr>
        <w:jc w:val="both"/>
        <w:rPr>
          <w:rFonts w:ascii="Artifex CF Extra Light" w:eastAsia="Calibri" w:hAnsi="Artifex CF Extra Light" w:cs="Times New Roman"/>
          <w:color w:val="767171"/>
          <w:sz w:val="18"/>
          <w:lang w:val="es-ES"/>
        </w:rPr>
      </w:pPr>
      <w:r w:rsidRPr="00D949CB">
        <w:rPr>
          <w:rFonts w:ascii="Artifex CF Extra Light" w:eastAsia="Calibri" w:hAnsi="Artifex CF Extra Light" w:cs="Times New Roman"/>
          <w:noProof/>
          <w:color w:val="767171"/>
          <w:sz w:val="18"/>
          <w:lang w:val="es-ES" w:eastAsia="es-ES"/>
        </w:rPr>
        <mc:AlternateContent>
          <mc:Choice Requires="wps">
            <w:drawing>
              <wp:anchor distT="0" distB="0" distL="114300" distR="114300" simplePos="0" relativeHeight="251705344" behindDoc="0" locked="0" layoutInCell="1" allowOverlap="1" wp14:anchorId="6789E790" wp14:editId="0F0392B5">
                <wp:simplePos x="0" y="0"/>
                <wp:positionH relativeFrom="column">
                  <wp:posOffset>2072005</wp:posOffset>
                </wp:positionH>
                <wp:positionV relativeFrom="paragraph">
                  <wp:posOffset>141605</wp:posOffset>
                </wp:positionV>
                <wp:extent cx="896620" cy="0"/>
                <wp:effectExtent l="14605" t="19685" r="22225" b="1841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51E09" id="Conector recto de flecha 40" o:spid="_x0000_s1026" type="#_x0000_t32" style="position:absolute;margin-left:163.15pt;margin-top:11.15pt;width:70.6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" strokecolor="red" strokeweight="2.25pt"/>
            </w:pict>
          </mc:Fallback>
        </mc:AlternateContent>
      </w:r>
    </w:p>
    <w:p w14:paraId="2C7A3B89" w14:textId="77777777" w:rsidR="001820B1" w:rsidRPr="00D949CB" w:rsidRDefault="001820B1" w:rsidP="001820B1">
      <w:pPr>
        <w:jc w:val="both"/>
        <w:rPr>
          <w:rFonts w:ascii="Artifex CF Extra Light" w:eastAsia="Calibri" w:hAnsi="Artifex CF Extra Light" w:cs="Times New Roman"/>
          <w:color w:val="767171"/>
          <w:sz w:val="18"/>
          <w:lang w:val="es-ES"/>
        </w:rPr>
      </w:pPr>
    </w:p>
    <w:p w14:paraId="684ACA2A" w14:textId="554280CC" w:rsidR="001820B1" w:rsidRPr="00D949CB" w:rsidRDefault="00163753" w:rsidP="00B8503C">
      <w:pPr>
        <w:spacing w:line="360" w:lineRule="auto"/>
        <w:jc w:val="both"/>
        <w:rPr>
          <w:rFonts w:eastAsia="Calibri" w:cs="Times New Roman"/>
          <w:color w:val="767171"/>
          <w:szCs w:val="24"/>
          <w:lang w:val="es-ES"/>
        </w:rPr>
      </w:pPr>
      <w:r w:rsidRPr="00D949CB">
        <w:rPr>
          <w:rFonts w:eastAsia="Calibri" w:cs="Times New Roman"/>
          <w:color w:val="767171"/>
          <w:szCs w:val="24"/>
          <w:lang w:val="es-ES"/>
        </w:rPr>
        <w:t xml:space="preserve">A continuación, se presenta una relación de los </w:t>
      </w:r>
      <w:r w:rsidR="001820B1" w:rsidRPr="00D949CB">
        <w:rPr>
          <w:rFonts w:eastAsia="Calibri" w:cs="Times New Roman"/>
          <w:color w:val="767171"/>
          <w:szCs w:val="24"/>
          <w:lang w:val="es-ES"/>
        </w:rPr>
        <w:t>productos programadas para los 4 años de</w:t>
      </w:r>
      <w:r w:rsidRPr="00D949CB">
        <w:rPr>
          <w:rFonts w:eastAsia="Calibri" w:cs="Times New Roman"/>
          <w:color w:val="767171"/>
          <w:szCs w:val="24"/>
          <w:lang w:val="es-ES"/>
        </w:rPr>
        <w:t xml:space="preserve"> esta gestión de </w:t>
      </w:r>
      <w:r w:rsidR="001820B1" w:rsidRPr="00D949CB">
        <w:rPr>
          <w:rFonts w:eastAsia="Calibri" w:cs="Times New Roman"/>
          <w:color w:val="767171"/>
          <w:szCs w:val="24"/>
          <w:lang w:val="es-ES"/>
        </w:rPr>
        <w:t xml:space="preserve">gobierno, </w:t>
      </w:r>
      <w:r w:rsidRPr="00D949CB">
        <w:rPr>
          <w:rFonts w:eastAsia="Calibri" w:cs="Times New Roman"/>
          <w:color w:val="767171"/>
          <w:szCs w:val="24"/>
          <w:lang w:val="es-ES"/>
        </w:rPr>
        <w:t xml:space="preserve">los cuales se mantienen en la programación del año 2023, con </w:t>
      </w:r>
      <w:r w:rsidR="001820B1" w:rsidRPr="00D949CB">
        <w:rPr>
          <w:rFonts w:eastAsia="Calibri" w:cs="Times New Roman"/>
          <w:color w:val="767171"/>
          <w:szCs w:val="24"/>
          <w:lang w:val="es-ES"/>
        </w:rPr>
        <w:t>acciones propuesta en los Planes Operativos</w:t>
      </w:r>
      <w:r w:rsidRPr="00D949CB">
        <w:rPr>
          <w:rFonts w:eastAsia="Calibri" w:cs="Times New Roman"/>
          <w:color w:val="767171"/>
          <w:szCs w:val="24"/>
          <w:lang w:val="es-ES"/>
        </w:rPr>
        <w:t xml:space="preserve"> de las áreas correspondientes:</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58"/>
        <w:gridCol w:w="1583"/>
        <w:gridCol w:w="1583"/>
        <w:gridCol w:w="1835"/>
        <w:gridCol w:w="1653"/>
      </w:tblGrid>
      <w:tr w:rsidR="00D949CB" w:rsidRPr="00452B53" w14:paraId="0973E780" w14:textId="1FE1ECD8" w:rsidTr="00452B53">
        <w:trPr>
          <w:trHeight w:val="408"/>
          <w:tblHeader/>
        </w:trPr>
        <w:tc>
          <w:tcPr>
            <w:tcW w:w="983" w:type="pct"/>
            <w:vMerge w:val="restart"/>
            <w:shd w:val="clear" w:color="auto" w:fill="002060"/>
            <w:vAlign w:val="center"/>
          </w:tcPr>
          <w:p w14:paraId="0DBE10FB" w14:textId="0110D4B9" w:rsidR="00895A43" w:rsidRPr="00452B53" w:rsidRDefault="00895A43" w:rsidP="00163753">
            <w:pPr>
              <w:spacing w:after="0" w:line="24" w:lineRule="atLeast"/>
              <w:jc w:val="center"/>
              <w:rPr>
                <w:rFonts w:cs="Times New Roman"/>
                <w:color w:val="767171"/>
                <w:szCs w:val="24"/>
                <w:lang w:val="es-DO"/>
              </w:rPr>
            </w:pPr>
            <w:r w:rsidRPr="00452B53">
              <w:rPr>
                <w:rFonts w:cs="Times New Roman"/>
                <w:b/>
                <w:color w:val="767171"/>
                <w:szCs w:val="24"/>
                <w:lang w:val="es-DO"/>
              </w:rPr>
              <w:t>Política priori</w:t>
            </w:r>
            <w:r w:rsidR="00452B53">
              <w:rPr>
                <w:rFonts w:cs="Times New Roman"/>
                <w:b/>
                <w:color w:val="767171"/>
                <w:szCs w:val="24"/>
                <w:lang w:val="es-DO"/>
              </w:rPr>
              <w:t>dad</w:t>
            </w:r>
          </w:p>
        </w:tc>
        <w:tc>
          <w:tcPr>
            <w:tcW w:w="813" w:type="pct"/>
            <w:vMerge w:val="restart"/>
            <w:shd w:val="clear" w:color="auto" w:fill="002060"/>
            <w:vAlign w:val="center"/>
          </w:tcPr>
          <w:p w14:paraId="4F9E1AF7" w14:textId="77777777" w:rsidR="00895A43" w:rsidRPr="00452B53" w:rsidRDefault="00895A43" w:rsidP="00163753">
            <w:pPr>
              <w:spacing w:after="0" w:line="24" w:lineRule="atLeast"/>
              <w:jc w:val="center"/>
              <w:rPr>
                <w:rFonts w:cs="Times New Roman"/>
                <w:color w:val="767171"/>
                <w:szCs w:val="24"/>
                <w:lang w:val="es-DO"/>
              </w:rPr>
            </w:pPr>
            <w:r w:rsidRPr="00452B53">
              <w:rPr>
                <w:rFonts w:cs="Times New Roman"/>
                <w:b/>
                <w:color w:val="767171"/>
                <w:szCs w:val="24"/>
                <w:lang w:val="es-DO"/>
              </w:rPr>
              <w:t>Resultados PNPSP</w:t>
            </w:r>
          </w:p>
        </w:tc>
        <w:tc>
          <w:tcPr>
            <w:tcW w:w="1000" w:type="pct"/>
            <w:vMerge w:val="restart"/>
            <w:shd w:val="clear" w:color="auto" w:fill="002060"/>
            <w:vAlign w:val="center"/>
          </w:tcPr>
          <w:p w14:paraId="7F7D4EE4" w14:textId="77777777" w:rsidR="00895A43" w:rsidRPr="00452B53" w:rsidRDefault="00895A43" w:rsidP="00163753">
            <w:pPr>
              <w:spacing w:after="0" w:line="24" w:lineRule="atLeast"/>
              <w:jc w:val="center"/>
              <w:rPr>
                <w:rFonts w:cs="Times New Roman"/>
                <w:color w:val="767171"/>
                <w:szCs w:val="24"/>
                <w:lang w:val="es-DO"/>
              </w:rPr>
            </w:pPr>
            <w:r w:rsidRPr="00452B53">
              <w:rPr>
                <w:rFonts w:cs="Times New Roman"/>
                <w:b/>
                <w:color w:val="767171"/>
                <w:szCs w:val="24"/>
                <w:lang w:val="es-DO"/>
              </w:rPr>
              <w:t>Resultados estratégicos</w:t>
            </w:r>
          </w:p>
        </w:tc>
        <w:tc>
          <w:tcPr>
            <w:tcW w:w="1160" w:type="pct"/>
            <w:vMerge w:val="restart"/>
            <w:shd w:val="clear" w:color="auto" w:fill="002060"/>
            <w:vAlign w:val="center"/>
          </w:tcPr>
          <w:p w14:paraId="054886E1" w14:textId="77777777" w:rsidR="00895A43" w:rsidRPr="00452B53" w:rsidRDefault="00895A43" w:rsidP="00163753">
            <w:pPr>
              <w:spacing w:after="0" w:line="24" w:lineRule="atLeast"/>
              <w:jc w:val="center"/>
              <w:rPr>
                <w:rFonts w:cs="Times New Roman"/>
                <w:b/>
                <w:color w:val="767171"/>
                <w:szCs w:val="24"/>
                <w:lang w:val="es-DO"/>
              </w:rPr>
            </w:pPr>
            <w:r w:rsidRPr="00452B53">
              <w:rPr>
                <w:rFonts w:cs="Times New Roman"/>
                <w:b/>
                <w:color w:val="767171"/>
                <w:szCs w:val="24"/>
                <w:lang w:val="es-DO"/>
              </w:rPr>
              <w:t>Productos y acciones relevantes</w:t>
            </w:r>
          </w:p>
        </w:tc>
        <w:tc>
          <w:tcPr>
            <w:tcW w:w="1045" w:type="pct"/>
            <w:vMerge w:val="restart"/>
            <w:shd w:val="clear" w:color="auto" w:fill="002060"/>
            <w:vAlign w:val="center"/>
          </w:tcPr>
          <w:p w14:paraId="4A6B1791" w14:textId="02624521" w:rsidR="00895A43" w:rsidRPr="00452B53" w:rsidRDefault="00895A43" w:rsidP="00163753">
            <w:pPr>
              <w:spacing w:after="0" w:line="24" w:lineRule="atLeast"/>
              <w:jc w:val="center"/>
              <w:rPr>
                <w:rFonts w:cs="Times New Roman"/>
                <w:b/>
                <w:color w:val="767171"/>
                <w:szCs w:val="24"/>
                <w:lang w:val="es-DO"/>
              </w:rPr>
            </w:pPr>
            <w:r w:rsidRPr="00452B53">
              <w:rPr>
                <w:rFonts w:cs="Times New Roman"/>
                <w:b/>
                <w:color w:val="767171"/>
                <w:szCs w:val="24"/>
                <w:lang w:val="es-DO"/>
              </w:rPr>
              <w:t>Meta Programada 2023</w:t>
            </w:r>
          </w:p>
        </w:tc>
      </w:tr>
      <w:tr w:rsidR="00D949CB" w:rsidRPr="00452B53" w14:paraId="2837FC96" w14:textId="77777777" w:rsidTr="00452B53">
        <w:trPr>
          <w:trHeight w:val="276"/>
          <w:tblHeader/>
        </w:trPr>
        <w:tc>
          <w:tcPr>
            <w:tcW w:w="983" w:type="pct"/>
            <w:vMerge/>
            <w:shd w:val="clear" w:color="auto" w:fill="002060"/>
            <w:vAlign w:val="center"/>
          </w:tcPr>
          <w:p w14:paraId="704D6F91" w14:textId="77777777" w:rsidR="00895A43" w:rsidRPr="00452B53" w:rsidRDefault="00895A43" w:rsidP="00163753">
            <w:pPr>
              <w:spacing w:after="0" w:line="24" w:lineRule="atLeast"/>
              <w:jc w:val="center"/>
              <w:rPr>
                <w:rFonts w:cs="Times New Roman"/>
                <w:b/>
                <w:color w:val="767171"/>
                <w:szCs w:val="24"/>
                <w:lang w:val="es-DO"/>
              </w:rPr>
            </w:pPr>
          </w:p>
        </w:tc>
        <w:tc>
          <w:tcPr>
            <w:tcW w:w="813" w:type="pct"/>
            <w:vMerge/>
            <w:shd w:val="clear" w:color="auto" w:fill="002060"/>
            <w:vAlign w:val="center"/>
          </w:tcPr>
          <w:p w14:paraId="65BE0F99" w14:textId="77777777" w:rsidR="00895A43" w:rsidRPr="00452B53" w:rsidRDefault="00895A43" w:rsidP="00163753">
            <w:pPr>
              <w:spacing w:after="0" w:line="24" w:lineRule="atLeast"/>
              <w:jc w:val="center"/>
              <w:rPr>
                <w:rFonts w:cs="Times New Roman"/>
                <w:b/>
                <w:color w:val="767171"/>
                <w:szCs w:val="24"/>
                <w:lang w:val="es-DO"/>
              </w:rPr>
            </w:pPr>
          </w:p>
        </w:tc>
        <w:tc>
          <w:tcPr>
            <w:tcW w:w="1000" w:type="pct"/>
            <w:vMerge/>
            <w:shd w:val="clear" w:color="auto" w:fill="002060"/>
            <w:vAlign w:val="center"/>
          </w:tcPr>
          <w:p w14:paraId="47695F96" w14:textId="77777777" w:rsidR="00895A43" w:rsidRPr="00452B53" w:rsidRDefault="00895A43" w:rsidP="00163753">
            <w:pPr>
              <w:spacing w:after="0" w:line="24" w:lineRule="atLeast"/>
              <w:jc w:val="center"/>
              <w:rPr>
                <w:rFonts w:cs="Times New Roman"/>
                <w:b/>
                <w:color w:val="767171"/>
                <w:szCs w:val="24"/>
                <w:lang w:val="es-DO"/>
              </w:rPr>
            </w:pPr>
          </w:p>
        </w:tc>
        <w:tc>
          <w:tcPr>
            <w:tcW w:w="1160" w:type="pct"/>
            <w:vMerge/>
            <w:shd w:val="clear" w:color="auto" w:fill="002060"/>
            <w:vAlign w:val="center"/>
          </w:tcPr>
          <w:p w14:paraId="3084D2C3" w14:textId="77777777" w:rsidR="00895A43" w:rsidRPr="00452B53" w:rsidRDefault="00895A43" w:rsidP="00163753">
            <w:pPr>
              <w:spacing w:after="0" w:line="24" w:lineRule="atLeast"/>
              <w:jc w:val="center"/>
              <w:rPr>
                <w:rFonts w:cs="Times New Roman"/>
                <w:b/>
                <w:color w:val="767171"/>
                <w:szCs w:val="24"/>
                <w:lang w:val="es-DO"/>
              </w:rPr>
            </w:pPr>
          </w:p>
        </w:tc>
        <w:tc>
          <w:tcPr>
            <w:tcW w:w="1045" w:type="pct"/>
            <w:vMerge/>
            <w:shd w:val="clear" w:color="auto" w:fill="002060"/>
            <w:vAlign w:val="center"/>
          </w:tcPr>
          <w:p w14:paraId="72965170" w14:textId="77777777" w:rsidR="00895A43" w:rsidRPr="00452B53" w:rsidRDefault="00895A43" w:rsidP="00163753">
            <w:pPr>
              <w:spacing w:after="0" w:line="24" w:lineRule="atLeast"/>
              <w:jc w:val="center"/>
              <w:rPr>
                <w:rFonts w:cs="Times New Roman"/>
                <w:b/>
                <w:color w:val="767171"/>
                <w:szCs w:val="24"/>
                <w:lang w:val="es-DO"/>
              </w:rPr>
            </w:pPr>
          </w:p>
        </w:tc>
      </w:tr>
      <w:tr w:rsidR="00D949CB" w:rsidRPr="00452B53" w14:paraId="6DCF4876" w14:textId="15B40C0F" w:rsidTr="00452B53">
        <w:trPr>
          <w:trHeight w:val="2158"/>
        </w:trPr>
        <w:tc>
          <w:tcPr>
            <w:tcW w:w="983" w:type="pct"/>
            <w:vMerge w:val="restart"/>
            <w:vAlign w:val="center"/>
          </w:tcPr>
          <w:p w14:paraId="3E84DA77"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El comercio, una actividad importante</w:t>
            </w:r>
          </w:p>
        </w:tc>
        <w:tc>
          <w:tcPr>
            <w:tcW w:w="813" w:type="pct"/>
            <w:vAlign w:val="center"/>
          </w:tcPr>
          <w:p w14:paraId="09BDCD38"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Aumentado el flujo de inversión extranjera directa</w:t>
            </w:r>
          </w:p>
        </w:tc>
        <w:tc>
          <w:tcPr>
            <w:tcW w:w="1000" w:type="pct"/>
            <w:vMerge w:val="restart"/>
            <w:vAlign w:val="center"/>
          </w:tcPr>
          <w:p w14:paraId="5176837B" w14:textId="42659A41"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1.1.1. Fortalecidas las relaciones bilaterales con los distintos países de las regiones del mundo a través de las normas vigentes.</w:t>
            </w:r>
          </w:p>
        </w:tc>
        <w:tc>
          <w:tcPr>
            <w:tcW w:w="1160" w:type="pct"/>
            <w:vAlign w:val="center"/>
          </w:tcPr>
          <w:p w14:paraId="4A9EF0FB" w14:textId="5435AD49"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2216-Consultas políticas con los EE. UU. Y Canadá, Haití, países de Asia y Oceanía, Europa, el Caribe, América Latina, áfrica y Medio Oriente promovida y desarrollada.</w:t>
            </w:r>
          </w:p>
        </w:tc>
        <w:tc>
          <w:tcPr>
            <w:tcW w:w="1045" w:type="pct"/>
          </w:tcPr>
          <w:p w14:paraId="4E8FAB38"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Son productos programadas para los 4 años del gobierno, se mantienen en ejecución con nuevas acciones propuesta en los Planes Operativos.</w:t>
            </w:r>
          </w:p>
          <w:p w14:paraId="78A85B9B" w14:textId="0A67FA5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Metas para el 202</w:t>
            </w:r>
            <w:r w:rsidR="005C7B3D" w:rsidRPr="00452B53">
              <w:rPr>
                <w:rFonts w:cs="Times New Roman"/>
                <w:color w:val="767171"/>
                <w:szCs w:val="24"/>
                <w:lang w:val="es-DO"/>
              </w:rPr>
              <w:t>3</w:t>
            </w:r>
            <w:r w:rsidRPr="00452B53">
              <w:rPr>
                <w:rFonts w:cs="Times New Roman"/>
                <w:color w:val="767171"/>
                <w:szCs w:val="24"/>
                <w:lang w:val="es-DO"/>
              </w:rPr>
              <w:t xml:space="preserve">: 7 Consultas. </w:t>
            </w:r>
          </w:p>
        </w:tc>
      </w:tr>
      <w:tr w:rsidR="00D949CB" w:rsidRPr="00452B53" w14:paraId="79BF3E4C" w14:textId="1486F778" w:rsidTr="00452B53">
        <w:trPr>
          <w:trHeight w:val="487"/>
        </w:trPr>
        <w:tc>
          <w:tcPr>
            <w:tcW w:w="983" w:type="pct"/>
            <w:vMerge/>
            <w:vAlign w:val="center"/>
          </w:tcPr>
          <w:p w14:paraId="441BBA26" w14:textId="0ADD5364" w:rsidR="00895A43" w:rsidRPr="00452B53" w:rsidRDefault="00895A43" w:rsidP="00163753">
            <w:pPr>
              <w:spacing w:after="0" w:line="24" w:lineRule="atLeast"/>
              <w:jc w:val="both"/>
              <w:rPr>
                <w:rFonts w:cs="Times New Roman"/>
                <w:color w:val="767171"/>
                <w:szCs w:val="24"/>
                <w:lang w:val="es-DO"/>
              </w:rPr>
            </w:pPr>
          </w:p>
        </w:tc>
        <w:tc>
          <w:tcPr>
            <w:tcW w:w="813" w:type="pct"/>
            <w:vMerge w:val="restart"/>
            <w:vAlign w:val="center"/>
          </w:tcPr>
          <w:p w14:paraId="76C11134"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Aumentada la apertura comercial</w:t>
            </w:r>
          </w:p>
        </w:tc>
        <w:tc>
          <w:tcPr>
            <w:tcW w:w="1000" w:type="pct"/>
            <w:vMerge/>
            <w:vAlign w:val="center"/>
          </w:tcPr>
          <w:p w14:paraId="67BDEA14" w14:textId="003668F8" w:rsidR="00895A43" w:rsidRPr="00452B53" w:rsidRDefault="00895A43" w:rsidP="00163753">
            <w:pPr>
              <w:spacing w:after="0" w:line="24" w:lineRule="atLeast"/>
              <w:jc w:val="both"/>
              <w:rPr>
                <w:rFonts w:cs="Times New Roman"/>
                <w:color w:val="767171"/>
                <w:szCs w:val="24"/>
                <w:lang w:val="es-DO"/>
              </w:rPr>
            </w:pPr>
          </w:p>
        </w:tc>
        <w:tc>
          <w:tcPr>
            <w:tcW w:w="1160" w:type="pct"/>
            <w:vAlign w:val="center"/>
          </w:tcPr>
          <w:p w14:paraId="7BC9FA92"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2217-Firma de acuerdos bilaterales gestionados.</w:t>
            </w:r>
          </w:p>
        </w:tc>
        <w:tc>
          <w:tcPr>
            <w:tcW w:w="1045" w:type="pct"/>
            <w:vAlign w:val="center"/>
          </w:tcPr>
          <w:p w14:paraId="0E9EB62B" w14:textId="5431BDA1"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5C7B3D" w:rsidRPr="00452B53">
              <w:rPr>
                <w:rFonts w:cs="Times New Roman"/>
                <w:color w:val="767171"/>
                <w:szCs w:val="24"/>
                <w:lang w:val="es-DO"/>
              </w:rPr>
              <w:t>3</w:t>
            </w:r>
            <w:r w:rsidRPr="00452B53">
              <w:rPr>
                <w:rFonts w:cs="Times New Roman"/>
                <w:color w:val="767171"/>
                <w:szCs w:val="24"/>
                <w:lang w:val="es-DO"/>
              </w:rPr>
              <w:t xml:space="preserve">: </w:t>
            </w:r>
            <w:r w:rsidR="005C7B3D" w:rsidRPr="00452B53">
              <w:rPr>
                <w:rFonts w:cs="Times New Roman"/>
                <w:color w:val="767171"/>
                <w:szCs w:val="24"/>
                <w:lang w:val="es-DO"/>
              </w:rPr>
              <w:t>3</w:t>
            </w:r>
            <w:r w:rsidRPr="00452B53">
              <w:rPr>
                <w:rFonts w:cs="Times New Roman"/>
                <w:color w:val="767171"/>
                <w:szCs w:val="24"/>
                <w:lang w:val="es-DO"/>
              </w:rPr>
              <w:t xml:space="preserve"> Acuerdos</w:t>
            </w:r>
          </w:p>
        </w:tc>
      </w:tr>
      <w:tr w:rsidR="00D949CB" w:rsidRPr="00452B53" w14:paraId="06138A8B" w14:textId="0F371E11" w:rsidTr="00452B53">
        <w:trPr>
          <w:trHeight w:val="487"/>
        </w:trPr>
        <w:tc>
          <w:tcPr>
            <w:tcW w:w="983" w:type="pct"/>
            <w:vMerge/>
            <w:vAlign w:val="center"/>
          </w:tcPr>
          <w:p w14:paraId="38C5F008" w14:textId="546018A0" w:rsidR="00895A43" w:rsidRPr="00452B53" w:rsidRDefault="00895A43" w:rsidP="00163753">
            <w:pPr>
              <w:spacing w:after="0" w:line="24" w:lineRule="atLeast"/>
              <w:jc w:val="both"/>
              <w:rPr>
                <w:rFonts w:cs="Times New Roman"/>
                <w:color w:val="767171"/>
                <w:szCs w:val="24"/>
                <w:lang w:val="es-DO"/>
              </w:rPr>
            </w:pPr>
          </w:p>
        </w:tc>
        <w:tc>
          <w:tcPr>
            <w:tcW w:w="813" w:type="pct"/>
            <w:vMerge/>
            <w:vAlign w:val="center"/>
          </w:tcPr>
          <w:p w14:paraId="1C9637A7" w14:textId="2747FB5C" w:rsidR="00895A43" w:rsidRPr="00452B53" w:rsidRDefault="00895A43" w:rsidP="00163753">
            <w:pPr>
              <w:spacing w:after="0" w:line="24" w:lineRule="atLeast"/>
              <w:jc w:val="both"/>
              <w:rPr>
                <w:rFonts w:cs="Times New Roman"/>
                <w:color w:val="767171"/>
                <w:szCs w:val="24"/>
                <w:lang w:val="es-DO"/>
              </w:rPr>
            </w:pPr>
          </w:p>
        </w:tc>
        <w:tc>
          <w:tcPr>
            <w:tcW w:w="1000" w:type="pct"/>
            <w:vMerge/>
            <w:vAlign w:val="center"/>
          </w:tcPr>
          <w:p w14:paraId="49E1C5DA" w14:textId="206E0C51" w:rsidR="00895A43" w:rsidRPr="00452B53" w:rsidRDefault="00895A43" w:rsidP="00163753">
            <w:pPr>
              <w:spacing w:after="0" w:line="24" w:lineRule="atLeast"/>
              <w:jc w:val="both"/>
              <w:rPr>
                <w:rFonts w:cs="Times New Roman"/>
                <w:color w:val="767171"/>
                <w:szCs w:val="24"/>
                <w:lang w:val="es-DO"/>
              </w:rPr>
            </w:pPr>
          </w:p>
        </w:tc>
        <w:tc>
          <w:tcPr>
            <w:tcW w:w="1160" w:type="pct"/>
            <w:vAlign w:val="center"/>
          </w:tcPr>
          <w:p w14:paraId="75702145"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2218-Programas de acercamiento y vinculación fomentados con todos los países del mundo.</w:t>
            </w:r>
          </w:p>
        </w:tc>
        <w:tc>
          <w:tcPr>
            <w:tcW w:w="1045" w:type="pct"/>
            <w:vAlign w:val="center"/>
          </w:tcPr>
          <w:p w14:paraId="69B9558A" w14:textId="4CD8597A"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5C7B3D" w:rsidRPr="00452B53">
              <w:rPr>
                <w:rFonts w:cs="Times New Roman"/>
                <w:color w:val="767171"/>
                <w:szCs w:val="24"/>
                <w:lang w:val="es-DO"/>
              </w:rPr>
              <w:t>3</w:t>
            </w:r>
            <w:r w:rsidRPr="00452B53">
              <w:rPr>
                <w:rFonts w:cs="Times New Roman"/>
                <w:color w:val="767171"/>
                <w:szCs w:val="24"/>
                <w:lang w:val="es-DO"/>
              </w:rPr>
              <w:t xml:space="preserve">: </w:t>
            </w:r>
            <w:r w:rsidR="005C7B3D" w:rsidRPr="00452B53">
              <w:rPr>
                <w:rFonts w:cs="Times New Roman"/>
                <w:color w:val="767171"/>
                <w:szCs w:val="24"/>
                <w:lang w:val="es-DO"/>
              </w:rPr>
              <w:t>2</w:t>
            </w:r>
            <w:r w:rsidRPr="00452B53">
              <w:rPr>
                <w:rFonts w:cs="Times New Roman"/>
                <w:color w:val="767171"/>
                <w:szCs w:val="24"/>
                <w:lang w:val="es-DO"/>
              </w:rPr>
              <w:t xml:space="preserve"> </w:t>
            </w:r>
            <w:r w:rsidR="005C7B3D" w:rsidRPr="00452B53">
              <w:rPr>
                <w:rFonts w:cs="Times New Roman"/>
                <w:color w:val="767171"/>
                <w:szCs w:val="24"/>
                <w:lang w:val="es-DO"/>
              </w:rPr>
              <w:t>programas implementados</w:t>
            </w:r>
            <w:r w:rsidRPr="00452B53">
              <w:rPr>
                <w:rFonts w:cs="Times New Roman"/>
                <w:color w:val="767171"/>
                <w:szCs w:val="24"/>
                <w:lang w:val="es-DO"/>
              </w:rPr>
              <w:t>.</w:t>
            </w:r>
          </w:p>
        </w:tc>
      </w:tr>
      <w:tr w:rsidR="00D949CB" w:rsidRPr="00452B53" w14:paraId="0E1F91BE" w14:textId="39BB1ABA" w:rsidTr="00452B53">
        <w:trPr>
          <w:trHeight w:val="487"/>
        </w:trPr>
        <w:tc>
          <w:tcPr>
            <w:tcW w:w="983" w:type="pct"/>
            <w:vMerge/>
            <w:vAlign w:val="center"/>
          </w:tcPr>
          <w:p w14:paraId="67C6DE39" w14:textId="2206F7F1" w:rsidR="00895A43" w:rsidRPr="00452B53" w:rsidRDefault="00895A43" w:rsidP="00163753">
            <w:pPr>
              <w:spacing w:after="0" w:line="24" w:lineRule="atLeast"/>
              <w:jc w:val="both"/>
              <w:rPr>
                <w:rFonts w:cs="Times New Roman"/>
                <w:color w:val="767171"/>
                <w:szCs w:val="24"/>
                <w:lang w:val="es-DO"/>
              </w:rPr>
            </w:pPr>
          </w:p>
        </w:tc>
        <w:tc>
          <w:tcPr>
            <w:tcW w:w="813" w:type="pct"/>
            <w:vMerge/>
            <w:vAlign w:val="center"/>
          </w:tcPr>
          <w:p w14:paraId="534826B8" w14:textId="0A6FD78B" w:rsidR="00895A43" w:rsidRPr="00452B53" w:rsidRDefault="00895A43" w:rsidP="00163753">
            <w:pPr>
              <w:spacing w:after="0" w:line="24" w:lineRule="atLeast"/>
              <w:jc w:val="both"/>
              <w:rPr>
                <w:rFonts w:cs="Times New Roman"/>
                <w:color w:val="767171"/>
                <w:szCs w:val="24"/>
                <w:lang w:val="es-DO"/>
              </w:rPr>
            </w:pPr>
          </w:p>
        </w:tc>
        <w:tc>
          <w:tcPr>
            <w:tcW w:w="1000" w:type="pct"/>
            <w:vAlign w:val="center"/>
          </w:tcPr>
          <w:p w14:paraId="12023DE8" w14:textId="08D14106"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 xml:space="preserve">1.3.2 Posicionada la República Dominicana en los diferentes esquemas de integración </w:t>
            </w:r>
            <w:r w:rsidRPr="00452B53">
              <w:rPr>
                <w:rFonts w:cs="Times New Roman"/>
                <w:color w:val="767171"/>
                <w:szCs w:val="24"/>
                <w:lang w:val="es-DO"/>
              </w:rPr>
              <w:lastRenderedPageBreak/>
              <w:t>regional y procesos de negociación internacional, desde la perspectiva económica y comercial (importación y exportación).</w:t>
            </w:r>
          </w:p>
        </w:tc>
        <w:tc>
          <w:tcPr>
            <w:tcW w:w="1160" w:type="pct"/>
            <w:vAlign w:val="center"/>
          </w:tcPr>
          <w:p w14:paraId="6C253B01"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lastRenderedPageBreak/>
              <w:t>2229-Acuerdos Comerciales Negociados</w:t>
            </w:r>
          </w:p>
          <w:p w14:paraId="7B0DB7AF" w14:textId="77777777" w:rsidR="00895A43" w:rsidRPr="00452B53" w:rsidRDefault="00895A43" w:rsidP="00163753">
            <w:pPr>
              <w:spacing w:after="0" w:line="24" w:lineRule="atLeast"/>
              <w:jc w:val="both"/>
              <w:rPr>
                <w:rFonts w:cs="Times New Roman"/>
                <w:color w:val="767171"/>
                <w:szCs w:val="24"/>
                <w:lang w:val="es-DO"/>
              </w:rPr>
            </w:pPr>
          </w:p>
        </w:tc>
        <w:tc>
          <w:tcPr>
            <w:tcW w:w="1045" w:type="pct"/>
            <w:vAlign w:val="center"/>
          </w:tcPr>
          <w:p w14:paraId="584C9C93" w14:textId="474151B0"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5C7B3D" w:rsidRPr="00452B53">
              <w:rPr>
                <w:rFonts w:cs="Times New Roman"/>
                <w:color w:val="767171"/>
                <w:szCs w:val="24"/>
                <w:lang w:val="es-DO"/>
              </w:rPr>
              <w:t>3</w:t>
            </w:r>
            <w:r w:rsidRPr="00452B53">
              <w:rPr>
                <w:rFonts w:cs="Times New Roman"/>
                <w:color w:val="767171"/>
                <w:szCs w:val="24"/>
                <w:lang w:val="es-DO"/>
              </w:rPr>
              <w:t xml:space="preserve">: </w:t>
            </w:r>
            <w:r w:rsidR="005C7B3D" w:rsidRPr="00452B53">
              <w:rPr>
                <w:rFonts w:cs="Times New Roman"/>
                <w:color w:val="767171"/>
                <w:szCs w:val="24"/>
                <w:lang w:val="es-DO"/>
              </w:rPr>
              <w:t>8</w:t>
            </w:r>
            <w:r w:rsidRPr="00452B53">
              <w:rPr>
                <w:rFonts w:cs="Times New Roman"/>
                <w:color w:val="767171"/>
                <w:szCs w:val="24"/>
                <w:lang w:val="es-DO"/>
              </w:rPr>
              <w:t xml:space="preserve"> Participación en esquema de negociación y acercamientos comerciales establecidos </w:t>
            </w:r>
            <w:r w:rsidRPr="00452B53">
              <w:rPr>
                <w:rFonts w:cs="Times New Roman"/>
                <w:color w:val="767171"/>
                <w:szCs w:val="24"/>
                <w:lang w:val="es-DO"/>
              </w:rPr>
              <w:lastRenderedPageBreak/>
              <w:t>en el ámbito bilateral y multilateral.</w:t>
            </w:r>
          </w:p>
        </w:tc>
      </w:tr>
      <w:tr w:rsidR="00D949CB" w:rsidRPr="00452B53" w14:paraId="62AFDDE8" w14:textId="5F99D6C6" w:rsidTr="00452B53">
        <w:trPr>
          <w:trHeight w:val="487"/>
        </w:trPr>
        <w:tc>
          <w:tcPr>
            <w:tcW w:w="983" w:type="pct"/>
            <w:vMerge w:val="restart"/>
            <w:vAlign w:val="center"/>
          </w:tcPr>
          <w:p w14:paraId="36B6B031"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lastRenderedPageBreak/>
              <w:t>La política exterior en el Gobierno del Cambio</w:t>
            </w:r>
          </w:p>
        </w:tc>
        <w:tc>
          <w:tcPr>
            <w:tcW w:w="813" w:type="pct"/>
            <w:vAlign w:val="center"/>
          </w:tcPr>
          <w:p w14:paraId="19921C66"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Aumentada la cooperación internacional alineada con las prioridades de desarrollo nacional</w:t>
            </w:r>
          </w:p>
        </w:tc>
        <w:tc>
          <w:tcPr>
            <w:tcW w:w="1000" w:type="pct"/>
            <w:vMerge w:val="restart"/>
            <w:vAlign w:val="center"/>
          </w:tcPr>
          <w:p w14:paraId="15582B4E"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1.1.1. Fortalecidas las relaciones bilaterales con los distintos países de las regiones del mundo a través de las normas vigentes.</w:t>
            </w:r>
          </w:p>
        </w:tc>
        <w:tc>
          <w:tcPr>
            <w:tcW w:w="1160" w:type="pct"/>
            <w:vAlign w:val="center"/>
          </w:tcPr>
          <w:p w14:paraId="7282164A"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 xml:space="preserve">2219-Concurrencias establecidas y redistribuidas. Embajadas dominicanas </w:t>
            </w:r>
            <w:proofErr w:type="spellStart"/>
            <w:r w:rsidRPr="00452B53">
              <w:rPr>
                <w:rFonts w:cs="Times New Roman"/>
                <w:color w:val="767171"/>
                <w:szCs w:val="24"/>
                <w:lang w:val="es-DO"/>
              </w:rPr>
              <w:t>aperturadas</w:t>
            </w:r>
            <w:proofErr w:type="spellEnd"/>
            <w:r w:rsidRPr="00452B53">
              <w:rPr>
                <w:rFonts w:cs="Times New Roman"/>
                <w:color w:val="767171"/>
                <w:szCs w:val="24"/>
                <w:lang w:val="es-DO"/>
              </w:rPr>
              <w:t xml:space="preserve"> en el exterior.</w:t>
            </w:r>
          </w:p>
        </w:tc>
        <w:tc>
          <w:tcPr>
            <w:tcW w:w="1045" w:type="pct"/>
            <w:vAlign w:val="center"/>
          </w:tcPr>
          <w:p w14:paraId="039E159D" w14:textId="6346C55D"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5C7B3D" w:rsidRPr="00452B53">
              <w:rPr>
                <w:rFonts w:cs="Times New Roman"/>
                <w:color w:val="767171"/>
                <w:szCs w:val="24"/>
                <w:lang w:val="es-DO"/>
              </w:rPr>
              <w:t>3</w:t>
            </w:r>
            <w:r w:rsidRPr="00452B53">
              <w:rPr>
                <w:rFonts w:cs="Times New Roman"/>
                <w:color w:val="767171"/>
                <w:szCs w:val="24"/>
                <w:lang w:val="es-DO"/>
              </w:rPr>
              <w:t>: 3 Documento de Concurrencias establecidas y redistribuidas.</w:t>
            </w:r>
          </w:p>
        </w:tc>
      </w:tr>
      <w:tr w:rsidR="00D949CB" w:rsidRPr="00452B53" w14:paraId="0300ECFC" w14:textId="179FFD0A" w:rsidTr="00452B53">
        <w:trPr>
          <w:trHeight w:val="487"/>
        </w:trPr>
        <w:tc>
          <w:tcPr>
            <w:tcW w:w="983" w:type="pct"/>
            <w:vMerge/>
            <w:vAlign w:val="center"/>
          </w:tcPr>
          <w:p w14:paraId="0FE0FE20" w14:textId="51EB6F34" w:rsidR="00895A43" w:rsidRPr="00452B53" w:rsidRDefault="00895A43" w:rsidP="00163753">
            <w:pPr>
              <w:spacing w:after="0" w:line="24" w:lineRule="atLeast"/>
              <w:jc w:val="both"/>
              <w:rPr>
                <w:rFonts w:cs="Times New Roman"/>
                <w:color w:val="767171"/>
                <w:szCs w:val="24"/>
                <w:lang w:val="es-DO"/>
              </w:rPr>
            </w:pPr>
          </w:p>
        </w:tc>
        <w:tc>
          <w:tcPr>
            <w:tcW w:w="813" w:type="pct"/>
            <w:vMerge w:val="restart"/>
            <w:vAlign w:val="center"/>
          </w:tcPr>
          <w:p w14:paraId="4581DA3B"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Fortalecidas las relaciones bilaterales</w:t>
            </w:r>
          </w:p>
        </w:tc>
        <w:tc>
          <w:tcPr>
            <w:tcW w:w="1000" w:type="pct"/>
            <w:vMerge/>
            <w:vAlign w:val="center"/>
          </w:tcPr>
          <w:p w14:paraId="219DE3A6" w14:textId="257C35C9" w:rsidR="00895A43" w:rsidRPr="00452B53" w:rsidRDefault="00895A43" w:rsidP="00163753">
            <w:pPr>
              <w:spacing w:after="0" w:line="24" w:lineRule="atLeast"/>
              <w:jc w:val="both"/>
              <w:rPr>
                <w:rFonts w:cs="Times New Roman"/>
                <w:color w:val="767171"/>
                <w:szCs w:val="24"/>
                <w:lang w:val="es-DO"/>
              </w:rPr>
            </w:pPr>
          </w:p>
        </w:tc>
        <w:tc>
          <w:tcPr>
            <w:tcW w:w="1160" w:type="pct"/>
            <w:vAlign w:val="center"/>
          </w:tcPr>
          <w:p w14:paraId="41332575"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2220-</w:t>
            </w:r>
            <w:proofErr w:type="gramStart"/>
            <w:r w:rsidRPr="00452B53">
              <w:rPr>
                <w:rFonts w:cs="Times New Roman"/>
                <w:color w:val="767171"/>
                <w:szCs w:val="24"/>
                <w:lang w:val="es-DO"/>
              </w:rPr>
              <w:t>Embajadas extranjeras</w:t>
            </w:r>
            <w:proofErr w:type="gramEnd"/>
            <w:r w:rsidRPr="00452B53">
              <w:rPr>
                <w:rFonts w:cs="Times New Roman"/>
                <w:color w:val="767171"/>
                <w:szCs w:val="24"/>
                <w:lang w:val="es-DO"/>
              </w:rPr>
              <w:t xml:space="preserve"> </w:t>
            </w:r>
            <w:proofErr w:type="spellStart"/>
            <w:r w:rsidRPr="00452B53">
              <w:rPr>
                <w:rFonts w:cs="Times New Roman"/>
                <w:color w:val="767171"/>
                <w:szCs w:val="24"/>
                <w:lang w:val="es-DO"/>
              </w:rPr>
              <w:t>aperturadas</w:t>
            </w:r>
            <w:proofErr w:type="spellEnd"/>
            <w:r w:rsidRPr="00452B53">
              <w:rPr>
                <w:rFonts w:cs="Times New Roman"/>
                <w:color w:val="767171"/>
                <w:szCs w:val="24"/>
                <w:lang w:val="es-DO"/>
              </w:rPr>
              <w:t xml:space="preserve"> en el país</w:t>
            </w:r>
          </w:p>
        </w:tc>
        <w:tc>
          <w:tcPr>
            <w:tcW w:w="1045" w:type="pct"/>
            <w:vAlign w:val="center"/>
          </w:tcPr>
          <w:p w14:paraId="6230BE49" w14:textId="3789F18B"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5C7B3D" w:rsidRPr="00452B53">
              <w:rPr>
                <w:rFonts w:cs="Times New Roman"/>
                <w:color w:val="767171"/>
                <w:szCs w:val="24"/>
                <w:lang w:val="es-DO"/>
              </w:rPr>
              <w:t>3</w:t>
            </w:r>
            <w:r w:rsidRPr="00452B53">
              <w:rPr>
                <w:rFonts w:cs="Times New Roman"/>
                <w:color w:val="767171"/>
                <w:szCs w:val="24"/>
                <w:lang w:val="es-DO"/>
              </w:rPr>
              <w:t xml:space="preserve">: </w:t>
            </w:r>
            <w:r w:rsidR="005C7B3D" w:rsidRPr="00452B53">
              <w:rPr>
                <w:rFonts w:cs="Times New Roman"/>
                <w:color w:val="767171"/>
                <w:szCs w:val="24"/>
                <w:lang w:val="es-DO"/>
              </w:rPr>
              <w:t>2</w:t>
            </w:r>
            <w:r w:rsidRPr="00452B53">
              <w:rPr>
                <w:rFonts w:cs="Times New Roman"/>
                <w:color w:val="767171"/>
                <w:szCs w:val="24"/>
                <w:lang w:val="es-DO"/>
              </w:rPr>
              <w:t xml:space="preserve"> Embajadas dominicanas </w:t>
            </w:r>
            <w:proofErr w:type="spellStart"/>
            <w:r w:rsidRPr="00452B53">
              <w:rPr>
                <w:rFonts w:cs="Times New Roman"/>
                <w:color w:val="767171"/>
                <w:szCs w:val="24"/>
                <w:lang w:val="es-DO"/>
              </w:rPr>
              <w:t>aperturadas</w:t>
            </w:r>
            <w:proofErr w:type="spellEnd"/>
            <w:r w:rsidRPr="00452B53">
              <w:rPr>
                <w:rFonts w:cs="Times New Roman"/>
                <w:color w:val="767171"/>
                <w:szCs w:val="24"/>
                <w:lang w:val="es-DO"/>
              </w:rPr>
              <w:t xml:space="preserve"> en el </w:t>
            </w:r>
            <w:r w:rsidR="005C7B3D" w:rsidRPr="00452B53">
              <w:rPr>
                <w:rFonts w:cs="Times New Roman"/>
                <w:color w:val="767171"/>
                <w:szCs w:val="24"/>
                <w:lang w:val="es-DO"/>
              </w:rPr>
              <w:t>país</w:t>
            </w:r>
            <w:r w:rsidRPr="00452B53">
              <w:rPr>
                <w:rFonts w:cs="Times New Roman"/>
                <w:color w:val="767171"/>
                <w:szCs w:val="24"/>
                <w:lang w:val="es-DO"/>
              </w:rPr>
              <w:t>.</w:t>
            </w:r>
          </w:p>
        </w:tc>
      </w:tr>
      <w:tr w:rsidR="00D949CB" w:rsidRPr="00452B53" w14:paraId="4D790A7B" w14:textId="7C3A216A" w:rsidTr="00452B53">
        <w:trPr>
          <w:trHeight w:val="487"/>
        </w:trPr>
        <w:tc>
          <w:tcPr>
            <w:tcW w:w="983" w:type="pct"/>
            <w:vMerge/>
            <w:vAlign w:val="center"/>
          </w:tcPr>
          <w:p w14:paraId="559039B1" w14:textId="2733F183" w:rsidR="00895A43" w:rsidRPr="00452B53" w:rsidRDefault="00895A43" w:rsidP="00163753">
            <w:pPr>
              <w:spacing w:after="0" w:line="24" w:lineRule="atLeast"/>
              <w:jc w:val="both"/>
              <w:rPr>
                <w:rFonts w:cs="Times New Roman"/>
                <w:color w:val="767171"/>
                <w:szCs w:val="24"/>
                <w:lang w:val="es-DO"/>
              </w:rPr>
            </w:pPr>
          </w:p>
        </w:tc>
        <w:tc>
          <w:tcPr>
            <w:tcW w:w="813" w:type="pct"/>
            <w:vMerge/>
            <w:vAlign w:val="center"/>
          </w:tcPr>
          <w:p w14:paraId="19021359" w14:textId="5D2CC22A" w:rsidR="00895A43" w:rsidRPr="00452B53" w:rsidRDefault="00895A43" w:rsidP="00163753">
            <w:pPr>
              <w:spacing w:after="0" w:line="24" w:lineRule="atLeast"/>
              <w:jc w:val="both"/>
              <w:rPr>
                <w:rFonts w:cs="Times New Roman"/>
                <w:color w:val="767171"/>
                <w:szCs w:val="24"/>
                <w:lang w:val="es-DO"/>
              </w:rPr>
            </w:pPr>
          </w:p>
        </w:tc>
        <w:tc>
          <w:tcPr>
            <w:tcW w:w="1000" w:type="pct"/>
            <w:vAlign w:val="center"/>
          </w:tcPr>
          <w:p w14:paraId="7FACF1DA" w14:textId="4E6EFC7E"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1.1.2 Delimitadas las fronteras marítimas de República Dominicana con países adyacentes.</w:t>
            </w:r>
          </w:p>
        </w:tc>
        <w:tc>
          <w:tcPr>
            <w:tcW w:w="1160" w:type="pct"/>
            <w:vAlign w:val="center"/>
          </w:tcPr>
          <w:p w14:paraId="28C74510"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2221-Propuesta de negociación de delimitación marítima</w:t>
            </w:r>
          </w:p>
        </w:tc>
        <w:tc>
          <w:tcPr>
            <w:tcW w:w="1045" w:type="pct"/>
            <w:vAlign w:val="center"/>
          </w:tcPr>
          <w:p w14:paraId="7FB13CDE" w14:textId="373FC599"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5C7B3D" w:rsidRPr="00452B53">
              <w:rPr>
                <w:rFonts w:cs="Times New Roman"/>
                <w:color w:val="767171"/>
                <w:szCs w:val="24"/>
                <w:lang w:val="es-DO"/>
              </w:rPr>
              <w:t>3</w:t>
            </w:r>
            <w:r w:rsidRPr="00452B53">
              <w:rPr>
                <w:rFonts w:cs="Times New Roman"/>
                <w:color w:val="767171"/>
                <w:szCs w:val="24"/>
                <w:lang w:val="es-DO"/>
              </w:rPr>
              <w:t>: 1 propuesta</w:t>
            </w:r>
          </w:p>
        </w:tc>
      </w:tr>
      <w:tr w:rsidR="00D949CB" w:rsidRPr="00452B53" w14:paraId="04BF4749" w14:textId="4DE600E3" w:rsidTr="00452B53">
        <w:trPr>
          <w:trHeight w:val="1651"/>
        </w:trPr>
        <w:tc>
          <w:tcPr>
            <w:tcW w:w="983" w:type="pct"/>
            <w:vMerge/>
            <w:vAlign w:val="center"/>
          </w:tcPr>
          <w:p w14:paraId="1DF4D8CB" w14:textId="578E7A93" w:rsidR="00895A43" w:rsidRPr="00452B53" w:rsidRDefault="00895A43" w:rsidP="00163753">
            <w:pPr>
              <w:spacing w:after="0" w:line="24" w:lineRule="atLeast"/>
              <w:jc w:val="both"/>
              <w:rPr>
                <w:rFonts w:cs="Times New Roman"/>
                <w:color w:val="767171"/>
                <w:szCs w:val="24"/>
                <w:lang w:val="es-DO"/>
              </w:rPr>
            </w:pPr>
          </w:p>
        </w:tc>
        <w:tc>
          <w:tcPr>
            <w:tcW w:w="813" w:type="pct"/>
            <w:vAlign w:val="center"/>
          </w:tcPr>
          <w:p w14:paraId="552DB8F0" w14:textId="3B99DCBD"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Consolidada una política de exterior ética, transparente y proactiva.</w:t>
            </w:r>
          </w:p>
        </w:tc>
        <w:tc>
          <w:tcPr>
            <w:tcW w:w="1000" w:type="pct"/>
            <w:vAlign w:val="center"/>
          </w:tcPr>
          <w:p w14:paraId="561CBD2E" w14:textId="18B61581"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 xml:space="preserve">2.2.1 </w:t>
            </w:r>
            <w:proofErr w:type="gramStart"/>
            <w:r w:rsidRPr="00452B53">
              <w:rPr>
                <w:rFonts w:cs="Times New Roman"/>
                <w:color w:val="767171"/>
                <w:szCs w:val="24"/>
                <w:lang w:val="es-DO"/>
              </w:rPr>
              <w:t>Dominicanos</w:t>
            </w:r>
            <w:proofErr w:type="gramEnd"/>
            <w:r w:rsidRPr="00452B53">
              <w:rPr>
                <w:rFonts w:cs="Times New Roman"/>
                <w:color w:val="767171"/>
                <w:szCs w:val="24"/>
                <w:lang w:val="es-DO"/>
              </w:rPr>
              <w:t xml:space="preserve"> en el exterior caracterizados, fortalecidos en su identidad, capacidades y vinculación</w:t>
            </w:r>
          </w:p>
        </w:tc>
        <w:tc>
          <w:tcPr>
            <w:tcW w:w="1160" w:type="pct"/>
            <w:vAlign w:val="center"/>
          </w:tcPr>
          <w:p w14:paraId="2792806E" w14:textId="1C63BD59"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2231-Servicios de asistencia humanitaria para la protección de los derechos de los dominicanos en el exterior.</w:t>
            </w:r>
          </w:p>
        </w:tc>
        <w:tc>
          <w:tcPr>
            <w:tcW w:w="1045" w:type="pct"/>
            <w:vAlign w:val="center"/>
          </w:tcPr>
          <w:p w14:paraId="3A55B2F5" w14:textId="141CA5D7"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5C7B3D" w:rsidRPr="00452B53">
              <w:rPr>
                <w:rFonts w:cs="Times New Roman"/>
                <w:color w:val="767171"/>
                <w:szCs w:val="24"/>
                <w:lang w:val="es-DO"/>
              </w:rPr>
              <w:t>3</w:t>
            </w:r>
            <w:r w:rsidRPr="00452B53">
              <w:rPr>
                <w:rFonts w:cs="Times New Roman"/>
                <w:color w:val="767171"/>
                <w:szCs w:val="24"/>
                <w:lang w:val="es-DO"/>
              </w:rPr>
              <w:t>: 2</w:t>
            </w:r>
            <w:r w:rsidR="005C7B3D" w:rsidRPr="00452B53">
              <w:rPr>
                <w:rFonts w:cs="Times New Roman"/>
                <w:color w:val="767171"/>
                <w:szCs w:val="24"/>
                <w:lang w:val="es-DO"/>
              </w:rPr>
              <w:t>5</w:t>
            </w:r>
            <w:r w:rsidRPr="00452B53">
              <w:rPr>
                <w:rFonts w:cs="Times New Roman"/>
                <w:color w:val="767171"/>
                <w:szCs w:val="24"/>
                <w:lang w:val="es-DO"/>
              </w:rPr>
              <w:t>0 Casos tramitados de asistencia humanitaria.</w:t>
            </w:r>
          </w:p>
        </w:tc>
      </w:tr>
      <w:tr w:rsidR="00D949CB" w:rsidRPr="00452B53" w14:paraId="6CE79AF3" w14:textId="77777777" w:rsidTr="00452B53">
        <w:trPr>
          <w:trHeight w:val="487"/>
        </w:trPr>
        <w:tc>
          <w:tcPr>
            <w:tcW w:w="983" w:type="pct"/>
            <w:vAlign w:val="center"/>
          </w:tcPr>
          <w:p w14:paraId="47516015" w14:textId="756F492B"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lastRenderedPageBreak/>
              <w:t>La política exterior en el Gobierno del Cambio</w:t>
            </w:r>
          </w:p>
        </w:tc>
        <w:tc>
          <w:tcPr>
            <w:tcW w:w="813" w:type="pct"/>
            <w:vAlign w:val="center"/>
          </w:tcPr>
          <w:p w14:paraId="17DFE132" w14:textId="2C4BB7B8"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 xml:space="preserve">Política exterior multilateral dinamizada en los diversos organismos internacionales y mecanismos de integración. </w:t>
            </w:r>
          </w:p>
        </w:tc>
        <w:tc>
          <w:tcPr>
            <w:tcW w:w="1000" w:type="pct"/>
            <w:vAlign w:val="center"/>
          </w:tcPr>
          <w:p w14:paraId="02CEED4C" w14:textId="7791EDF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 xml:space="preserve">1.2.1.  Política exterior multilateral dinamizada en los diversos organismos internacionales y mecanismos de integración. </w:t>
            </w:r>
          </w:p>
        </w:tc>
        <w:tc>
          <w:tcPr>
            <w:tcW w:w="1160" w:type="pct"/>
            <w:vAlign w:val="center"/>
          </w:tcPr>
          <w:p w14:paraId="57721D94" w14:textId="2AB6160B"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 xml:space="preserve">4528- </w:t>
            </w:r>
            <w:proofErr w:type="gramStart"/>
            <w:r w:rsidRPr="00452B53">
              <w:rPr>
                <w:rFonts w:cs="Times New Roman"/>
                <w:color w:val="767171"/>
                <w:szCs w:val="24"/>
                <w:lang w:val="es-DO"/>
              </w:rPr>
              <w:t xml:space="preserve">Participación </w:t>
            </w:r>
            <w:r w:rsidR="00163753" w:rsidRPr="00452B53">
              <w:rPr>
                <w:rFonts w:cs="Times New Roman"/>
                <w:color w:val="767171"/>
                <w:szCs w:val="24"/>
                <w:lang w:val="es-DO"/>
              </w:rPr>
              <w:t>a</w:t>
            </w:r>
            <w:r w:rsidRPr="00452B53">
              <w:rPr>
                <w:rFonts w:cs="Times New Roman"/>
                <w:color w:val="767171"/>
                <w:szCs w:val="24"/>
                <w:lang w:val="es-DO"/>
              </w:rPr>
              <w:t>ctiva</w:t>
            </w:r>
            <w:proofErr w:type="gramEnd"/>
            <w:r w:rsidRPr="00452B53">
              <w:rPr>
                <w:rFonts w:cs="Times New Roman"/>
                <w:color w:val="767171"/>
                <w:szCs w:val="24"/>
                <w:lang w:val="es-DO"/>
              </w:rPr>
              <w:t xml:space="preserve"> en los Organismos Multilaterales. </w:t>
            </w:r>
          </w:p>
        </w:tc>
        <w:tc>
          <w:tcPr>
            <w:tcW w:w="1045" w:type="pct"/>
            <w:vAlign w:val="center"/>
          </w:tcPr>
          <w:p w14:paraId="4FE58D9C" w14:textId="042E0182"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814089" w:rsidRPr="00452B53">
              <w:rPr>
                <w:rFonts w:cs="Times New Roman"/>
                <w:color w:val="767171"/>
                <w:szCs w:val="24"/>
                <w:lang w:val="es-DO"/>
              </w:rPr>
              <w:t>3</w:t>
            </w:r>
            <w:r w:rsidRPr="00452B53">
              <w:rPr>
                <w:rFonts w:cs="Times New Roman"/>
                <w:color w:val="767171"/>
                <w:szCs w:val="24"/>
                <w:lang w:val="es-DO"/>
              </w:rPr>
              <w:t>: 40 participaciones</w:t>
            </w:r>
          </w:p>
        </w:tc>
      </w:tr>
      <w:tr w:rsidR="00D949CB" w:rsidRPr="00452B53" w14:paraId="46818638" w14:textId="663C186E" w:rsidTr="00452B53">
        <w:trPr>
          <w:trHeight w:val="487"/>
        </w:trPr>
        <w:tc>
          <w:tcPr>
            <w:tcW w:w="983" w:type="pct"/>
            <w:vAlign w:val="center"/>
          </w:tcPr>
          <w:p w14:paraId="3793F803"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Aumentada la apertura comercial</w:t>
            </w:r>
          </w:p>
        </w:tc>
        <w:tc>
          <w:tcPr>
            <w:tcW w:w="813" w:type="pct"/>
            <w:vAlign w:val="center"/>
          </w:tcPr>
          <w:p w14:paraId="429E5113"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Aumentada la apertura comercial</w:t>
            </w:r>
          </w:p>
        </w:tc>
        <w:tc>
          <w:tcPr>
            <w:tcW w:w="1000" w:type="pct"/>
            <w:vAlign w:val="center"/>
          </w:tcPr>
          <w:p w14:paraId="4E991267"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1.3.1 Articulada una estrategia para la promoción del comercio exterior e inversión en beneficio de los distintos sectores de la economía nacional.</w:t>
            </w:r>
          </w:p>
        </w:tc>
        <w:tc>
          <w:tcPr>
            <w:tcW w:w="1160" w:type="pct"/>
            <w:vAlign w:val="center"/>
          </w:tcPr>
          <w:p w14:paraId="6163E4B7" w14:textId="3806FC65"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2222-Promoción Comercial de República Dominicana en el exterior</w:t>
            </w:r>
          </w:p>
        </w:tc>
        <w:tc>
          <w:tcPr>
            <w:tcW w:w="1045" w:type="pct"/>
            <w:vAlign w:val="center"/>
          </w:tcPr>
          <w:p w14:paraId="504A1E84" w14:textId="4700A273"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814089" w:rsidRPr="00452B53">
              <w:rPr>
                <w:rFonts w:cs="Times New Roman"/>
                <w:color w:val="767171"/>
                <w:szCs w:val="24"/>
                <w:lang w:val="es-DO"/>
              </w:rPr>
              <w:t>3</w:t>
            </w:r>
            <w:r w:rsidRPr="00452B53">
              <w:rPr>
                <w:rFonts w:cs="Times New Roman"/>
                <w:color w:val="767171"/>
                <w:szCs w:val="24"/>
                <w:lang w:val="es-DO"/>
              </w:rPr>
              <w:t xml:space="preserve">: </w:t>
            </w:r>
            <w:r w:rsidR="00E673FE" w:rsidRPr="00452B53">
              <w:rPr>
                <w:rFonts w:cs="Times New Roman"/>
                <w:color w:val="767171"/>
                <w:szCs w:val="24"/>
                <w:lang w:val="es-DO"/>
              </w:rPr>
              <w:t>15</w:t>
            </w:r>
            <w:r w:rsidRPr="00452B53">
              <w:rPr>
                <w:rFonts w:cs="Times New Roman"/>
                <w:color w:val="767171"/>
                <w:szCs w:val="24"/>
                <w:lang w:val="es-DO"/>
              </w:rPr>
              <w:t xml:space="preserve"> Informes de promoción de carácter comercial realizado en coordinación con las Misiones Diplomática.</w:t>
            </w:r>
          </w:p>
        </w:tc>
      </w:tr>
      <w:tr w:rsidR="00D949CB" w:rsidRPr="00452B53" w14:paraId="4EEF1717" w14:textId="5DF8B95F" w:rsidTr="00452B53">
        <w:trPr>
          <w:trHeight w:val="487"/>
        </w:trPr>
        <w:tc>
          <w:tcPr>
            <w:tcW w:w="983" w:type="pct"/>
            <w:vMerge w:val="restart"/>
            <w:vAlign w:val="center"/>
          </w:tcPr>
          <w:p w14:paraId="5B089956"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Una política hacia la diáspora</w:t>
            </w:r>
          </w:p>
        </w:tc>
        <w:tc>
          <w:tcPr>
            <w:tcW w:w="813" w:type="pct"/>
            <w:vMerge w:val="restart"/>
            <w:vAlign w:val="center"/>
          </w:tcPr>
          <w:p w14:paraId="73EF64CF"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Protegidos los derechos y vinculados al desarrollo nacional la población dominicana en el exterior</w:t>
            </w:r>
          </w:p>
        </w:tc>
        <w:tc>
          <w:tcPr>
            <w:tcW w:w="1000" w:type="pct"/>
            <w:vAlign w:val="center"/>
          </w:tcPr>
          <w:p w14:paraId="41FB60F8"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2.1.1 Consolidados los servicios de asistencia para los dominicanos, dominicanas y extranjeros.</w:t>
            </w:r>
          </w:p>
        </w:tc>
        <w:tc>
          <w:tcPr>
            <w:tcW w:w="1160" w:type="pct"/>
            <w:vAlign w:val="center"/>
          </w:tcPr>
          <w:p w14:paraId="63C3E907"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2230-Servicios Consulares y Migratorios, incluyendo costos y facilidades de acceso, brindados.</w:t>
            </w:r>
          </w:p>
        </w:tc>
        <w:tc>
          <w:tcPr>
            <w:tcW w:w="1045" w:type="pct"/>
            <w:vAlign w:val="center"/>
          </w:tcPr>
          <w:p w14:paraId="6DCF90B3" w14:textId="02C1E122"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E673FE" w:rsidRPr="00452B53">
              <w:rPr>
                <w:rFonts w:cs="Times New Roman"/>
                <w:color w:val="767171"/>
                <w:szCs w:val="24"/>
                <w:lang w:val="es-DO"/>
              </w:rPr>
              <w:t>3</w:t>
            </w:r>
            <w:r w:rsidRPr="00452B53">
              <w:rPr>
                <w:rFonts w:cs="Times New Roman"/>
                <w:color w:val="767171"/>
                <w:szCs w:val="24"/>
                <w:lang w:val="es-DO"/>
              </w:rPr>
              <w:t>: 4 Informe de servicios y reporte de recaudaciones presentados</w:t>
            </w:r>
          </w:p>
        </w:tc>
      </w:tr>
      <w:tr w:rsidR="00D949CB" w:rsidRPr="00452B53" w14:paraId="2B912897" w14:textId="6ABFDA18" w:rsidTr="00452B53">
        <w:trPr>
          <w:trHeight w:val="487"/>
        </w:trPr>
        <w:tc>
          <w:tcPr>
            <w:tcW w:w="983" w:type="pct"/>
            <w:vMerge/>
            <w:vAlign w:val="center"/>
          </w:tcPr>
          <w:p w14:paraId="2B1698DC" w14:textId="0059E950" w:rsidR="00895A43" w:rsidRPr="00452B53" w:rsidRDefault="00895A43" w:rsidP="00163753">
            <w:pPr>
              <w:spacing w:after="0" w:line="24" w:lineRule="atLeast"/>
              <w:jc w:val="both"/>
              <w:rPr>
                <w:rFonts w:cs="Times New Roman"/>
                <w:color w:val="767171"/>
                <w:szCs w:val="24"/>
                <w:lang w:val="es-DO"/>
              </w:rPr>
            </w:pPr>
          </w:p>
        </w:tc>
        <w:tc>
          <w:tcPr>
            <w:tcW w:w="813" w:type="pct"/>
            <w:vMerge/>
            <w:vAlign w:val="center"/>
          </w:tcPr>
          <w:p w14:paraId="1CF2F635" w14:textId="563E63E5" w:rsidR="00895A43" w:rsidRPr="00452B53" w:rsidRDefault="00895A43" w:rsidP="00163753">
            <w:pPr>
              <w:spacing w:after="0" w:line="24" w:lineRule="atLeast"/>
              <w:jc w:val="both"/>
              <w:rPr>
                <w:rFonts w:cs="Times New Roman"/>
                <w:color w:val="767171"/>
                <w:szCs w:val="24"/>
                <w:lang w:val="es-DO"/>
              </w:rPr>
            </w:pPr>
          </w:p>
        </w:tc>
        <w:tc>
          <w:tcPr>
            <w:tcW w:w="1000" w:type="pct"/>
            <w:vMerge w:val="restart"/>
            <w:vAlign w:val="center"/>
          </w:tcPr>
          <w:p w14:paraId="2FDC1144"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 xml:space="preserve">2.2.1 </w:t>
            </w:r>
            <w:proofErr w:type="gramStart"/>
            <w:r w:rsidRPr="00452B53">
              <w:rPr>
                <w:rFonts w:cs="Times New Roman"/>
                <w:color w:val="767171"/>
                <w:szCs w:val="24"/>
                <w:lang w:val="es-DO"/>
              </w:rPr>
              <w:t>Dominicanos</w:t>
            </w:r>
            <w:proofErr w:type="gramEnd"/>
            <w:r w:rsidRPr="00452B53">
              <w:rPr>
                <w:rFonts w:cs="Times New Roman"/>
                <w:color w:val="767171"/>
                <w:szCs w:val="24"/>
                <w:lang w:val="es-DO"/>
              </w:rPr>
              <w:t xml:space="preserve"> en el exterior caracterizados, fortalecidos en su identidad, capacidades y vinculación</w:t>
            </w:r>
          </w:p>
        </w:tc>
        <w:tc>
          <w:tcPr>
            <w:tcW w:w="1160" w:type="pct"/>
            <w:vAlign w:val="center"/>
          </w:tcPr>
          <w:p w14:paraId="288F3885"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2233-Informe sociodemográfico de los dominicanos en la diáspora y las competencias formativas de los dominicanos en el exterior, elaborado.</w:t>
            </w:r>
          </w:p>
        </w:tc>
        <w:tc>
          <w:tcPr>
            <w:tcW w:w="1045" w:type="pct"/>
            <w:vAlign w:val="center"/>
          </w:tcPr>
          <w:p w14:paraId="1977FF7D" w14:textId="7B22B04D"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E673FE" w:rsidRPr="00452B53">
              <w:rPr>
                <w:rFonts w:cs="Times New Roman"/>
                <w:color w:val="767171"/>
                <w:szCs w:val="24"/>
                <w:lang w:val="es-DO"/>
              </w:rPr>
              <w:t>3</w:t>
            </w:r>
            <w:r w:rsidRPr="00452B53">
              <w:rPr>
                <w:rFonts w:cs="Times New Roman"/>
                <w:color w:val="767171"/>
                <w:szCs w:val="24"/>
                <w:lang w:val="es-DO"/>
              </w:rPr>
              <w:t xml:space="preserve">: </w:t>
            </w:r>
            <w:r w:rsidR="00E673FE" w:rsidRPr="00452B53">
              <w:rPr>
                <w:rFonts w:cs="Times New Roman"/>
                <w:color w:val="767171"/>
                <w:szCs w:val="24"/>
                <w:lang w:val="es-DO"/>
              </w:rPr>
              <w:t>4</w:t>
            </w:r>
            <w:r w:rsidRPr="00452B53">
              <w:rPr>
                <w:rFonts w:cs="Times New Roman"/>
                <w:color w:val="767171"/>
                <w:szCs w:val="24"/>
                <w:lang w:val="es-DO"/>
              </w:rPr>
              <w:t xml:space="preserve"> Cantidad de Publicaciones</w:t>
            </w:r>
          </w:p>
        </w:tc>
      </w:tr>
      <w:tr w:rsidR="00D949CB" w:rsidRPr="00452B53" w14:paraId="164B101C" w14:textId="0141B293" w:rsidTr="00452B53">
        <w:trPr>
          <w:trHeight w:val="487"/>
        </w:trPr>
        <w:tc>
          <w:tcPr>
            <w:tcW w:w="983" w:type="pct"/>
            <w:vMerge/>
            <w:vAlign w:val="center"/>
          </w:tcPr>
          <w:p w14:paraId="7ACEFBF3" w14:textId="453033F9" w:rsidR="00895A43" w:rsidRPr="00452B53" w:rsidRDefault="00895A43" w:rsidP="00163753">
            <w:pPr>
              <w:spacing w:after="0" w:line="24" w:lineRule="atLeast"/>
              <w:jc w:val="both"/>
              <w:rPr>
                <w:rFonts w:cs="Times New Roman"/>
                <w:color w:val="767171"/>
                <w:szCs w:val="24"/>
                <w:lang w:val="es-DO"/>
              </w:rPr>
            </w:pPr>
          </w:p>
        </w:tc>
        <w:tc>
          <w:tcPr>
            <w:tcW w:w="813" w:type="pct"/>
            <w:vMerge/>
            <w:vAlign w:val="center"/>
          </w:tcPr>
          <w:p w14:paraId="71A483F9" w14:textId="71987C1E" w:rsidR="00895A43" w:rsidRPr="00452B53" w:rsidRDefault="00895A43" w:rsidP="00163753">
            <w:pPr>
              <w:spacing w:after="0" w:line="24" w:lineRule="atLeast"/>
              <w:jc w:val="both"/>
              <w:rPr>
                <w:rFonts w:cs="Times New Roman"/>
                <w:color w:val="767171"/>
                <w:szCs w:val="24"/>
                <w:lang w:val="es-DO"/>
              </w:rPr>
            </w:pPr>
          </w:p>
        </w:tc>
        <w:tc>
          <w:tcPr>
            <w:tcW w:w="1000" w:type="pct"/>
            <w:vMerge/>
            <w:vAlign w:val="center"/>
          </w:tcPr>
          <w:p w14:paraId="4F67DA79" w14:textId="0E810179" w:rsidR="00895A43" w:rsidRPr="00452B53" w:rsidRDefault="00895A43" w:rsidP="00163753">
            <w:pPr>
              <w:spacing w:after="0" w:line="24" w:lineRule="atLeast"/>
              <w:jc w:val="both"/>
              <w:rPr>
                <w:rFonts w:cs="Times New Roman"/>
                <w:color w:val="767171"/>
                <w:szCs w:val="24"/>
                <w:lang w:val="es-DO"/>
              </w:rPr>
            </w:pPr>
          </w:p>
        </w:tc>
        <w:tc>
          <w:tcPr>
            <w:tcW w:w="1160" w:type="pct"/>
            <w:vAlign w:val="center"/>
          </w:tcPr>
          <w:p w14:paraId="5E3526E7" w14:textId="77777777" w:rsidR="00895A43" w:rsidRPr="00452B53" w:rsidRDefault="00895A43" w:rsidP="00163753">
            <w:pPr>
              <w:spacing w:after="0" w:line="24" w:lineRule="atLeast"/>
              <w:jc w:val="both"/>
              <w:rPr>
                <w:rFonts w:cs="Times New Roman"/>
                <w:color w:val="767171"/>
                <w:szCs w:val="24"/>
                <w:lang w:val="es-DO"/>
              </w:rPr>
            </w:pPr>
            <w:r w:rsidRPr="00452B53">
              <w:rPr>
                <w:rFonts w:cs="Times New Roman"/>
                <w:color w:val="767171"/>
                <w:szCs w:val="24"/>
                <w:lang w:val="es-DO"/>
              </w:rPr>
              <w:t>2235-Vinculación de los dominicanos en el exterior con sus comunidades de origen fortalecida, para el desarrollo sostenible</w:t>
            </w:r>
          </w:p>
        </w:tc>
        <w:tc>
          <w:tcPr>
            <w:tcW w:w="1045" w:type="pct"/>
            <w:vAlign w:val="center"/>
          </w:tcPr>
          <w:p w14:paraId="382248AE" w14:textId="4FA10E95" w:rsidR="00895A43" w:rsidRPr="00452B53" w:rsidRDefault="00895A43" w:rsidP="00163753">
            <w:pPr>
              <w:spacing w:after="0" w:line="24" w:lineRule="atLeast"/>
              <w:rPr>
                <w:rFonts w:cs="Times New Roman"/>
                <w:color w:val="767171"/>
                <w:szCs w:val="24"/>
                <w:lang w:val="es-DO"/>
              </w:rPr>
            </w:pPr>
            <w:r w:rsidRPr="00452B53">
              <w:rPr>
                <w:rFonts w:cs="Times New Roman"/>
                <w:color w:val="767171"/>
                <w:szCs w:val="24"/>
                <w:lang w:val="es-DO"/>
              </w:rPr>
              <w:t>Metas para el 202</w:t>
            </w:r>
            <w:r w:rsidR="00E673FE" w:rsidRPr="00452B53">
              <w:rPr>
                <w:rFonts w:cs="Times New Roman"/>
                <w:color w:val="767171"/>
                <w:szCs w:val="24"/>
                <w:lang w:val="es-DO"/>
              </w:rPr>
              <w:t>3</w:t>
            </w:r>
            <w:r w:rsidRPr="00452B53">
              <w:rPr>
                <w:rFonts w:cs="Times New Roman"/>
                <w:color w:val="767171"/>
                <w:szCs w:val="24"/>
                <w:lang w:val="es-DO"/>
              </w:rPr>
              <w:t xml:space="preserve">: </w:t>
            </w:r>
            <w:r w:rsidR="00E673FE" w:rsidRPr="00452B53">
              <w:rPr>
                <w:rFonts w:cs="Times New Roman"/>
                <w:color w:val="767171"/>
                <w:szCs w:val="24"/>
                <w:lang w:val="es-DO"/>
              </w:rPr>
              <w:t>3</w:t>
            </w:r>
            <w:r w:rsidRPr="00452B53">
              <w:rPr>
                <w:rFonts w:cs="Times New Roman"/>
                <w:color w:val="767171"/>
                <w:szCs w:val="24"/>
                <w:lang w:val="es-DO"/>
              </w:rPr>
              <w:t xml:space="preserve"> Comunidades vinculadas</w:t>
            </w:r>
          </w:p>
        </w:tc>
      </w:tr>
    </w:tbl>
    <w:p w14:paraId="3972637D" w14:textId="77777777" w:rsidR="00B8503C" w:rsidRPr="00D949CB" w:rsidRDefault="00B8503C" w:rsidP="001820B1">
      <w:pPr>
        <w:spacing w:line="360" w:lineRule="auto"/>
        <w:jc w:val="both"/>
        <w:rPr>
          <w:rFonts w:eastAsia="Calibri" w:cs="Times New Roman"/>
          <w:color w:val="767171"/>
          <w:szCs w:val="24"/>
          <w:lang w:val="es-DO"/>
        </w:rPr>
      </w:pPr>
    </w:p>
    <w:p w14:paraId="0EF6DFE1" w14:textId="200F627C" w:rsidR="00452B53" w:rsidRDefault="00452B53">
      <w:pPr>
        <w:rPr>
          <w:rFonts w:eastAsia="Calibri" w:cs="Times New Roman"/>
          <w:color w:val="767171"/>
          <w:sz w:val="18"/>
          <w:lang w:val="es-ES"/>
        </w:rPr>
      </w:pPr>
      <w:r>
        <w:rPr>
          <w:rFonts w:eastAsia="Calibri" w:cs="Times New Roman"/>
          <w:color w:val="767171"/>
          <w:sz w:val="18"/>
          <w:lang w:val="es-ES"/>
        </w:rPr>
        <w:br w:type="page"/>
      </w:r>
    </w:p>
    <w:p w14:paraId="2FF76C91" w14:textId="017543FD" w:rsidR="001820B1" w:rsidRPr="00D949CB" w:rsidRDefault="00607105" w:rsidP="007C1249">
      <w:pPr>
        <w:keepNext/>
        <w:keepLines/>
        <w:numPr>
          <w:ilvl w:val="0"/>
          <w:numId w:val="7"/>
        </w:numPr>
        <w:spacing w:after="0" w:line="360" w:lineRule="auto"/>
        <w:ind w:left="284" w:hanging="284"/>
        <w:contextualSpacing/>
        <w:jc w:val="center"/>
        <w:outlineLvl w:val="0"/>
        <w:rPr>
          <w:rFonts w:eastAsia="Times New Roman" w:cs="Times New Roman"/>
          <w:b/>
          <w:color w:val="767171"/>
          <w:sz w:val="28"/>
          <w:szCs w:val="28"/>
          <w:lang w:val="es-DO"/>
        </w:rPr>
      </w:pPr>
      <w:bookmarkStart w:id="157" w:name="_Toc91497431"/>
      <w:bookmarkStart w:id="158" w:name="_Toc121928431"/>
      <w:bookmarkStart w:id="159" w:name="_Toc121928633"/>
      <w:r w:rsidRPr="00D949CB">
        <w:rPr>
          <w:rFonts w:eastAsia="Times New Roman" w:cs="Times New Roman"/>
          <w:b/>
          <w:color w:val="767171"/>
          <w:sz w:val="28"/>
          <w:szCs w:val="28"/>
          <w:lang w:val="es-DO"/>
        </w:rPr>
        <w:lastRenderedPageBreak/>
        <w:t>ANEXOS</w:t>
      </w:r>
      <w:bookmarkEnd w:id="157"/>
      <w:bookmarkEnd w:id="158"/>
      <w:bookmarkEnd w:id="159"/>
    </w:p>
    <w:p w14:paraId="420CC87F" w14:textId="51A81931" w:rsidR="001820B1" w:rsidRPr="00D949CB" w:rsidRDefault="001820B1" w:rsidP="001820B1">
      <w:pPr>
        <w:jc w:val="both"/>
        <w:rPr>
          <w:rFonts w:ascii="Artifex CF Extra Light" w:eastAsia="Calibri" w:hAnsi="Artifex CF Extra Light" w:cs="Times New Roman"/>
          <w:color w:val="767171"/>
          <w:sz w:val="18"/>
          <w:lang w:val="es-ES"/>
        </w:rPr>
      </w:pPr>
      <w:r w:rsidRPr="00D949CB">
        <w:rPr>
          <w:rFonts w:ascii="Artifex CF Extra Light" w:eastAsia="Calibri" w:hAnsi="Artifex CF Extra Light" w:cs="Times New Roman"/>
          <w:noProof/>
          <w:color w:val="767171"/>
          <w:sz w:val="18"/>
          <w:lang w:val="es-ES" w:eastAsia="es-ES"/>
        </w:rPr>
        <mc:AlternateContent>
          <mc:Choice Requires="wps">
            <w:drawing>
              <wp:anchor distT="0" distB="0" distL="114300" distR="114300" simplePos="0" relativeHeight="251706368" behindDoc="0" locked="0" layoutInCell="1" allowOverlap="1" wp14:anchorId="30856CA2" wp14:editId="72EB8DB4">
                <wp:simplePos x="0" y="0"/>
                <wp:positionH relativeFrom="column">
                  <wp:posOffset>1960880</wp:posOffset>
                </wp:positionH>
                <wp:positionV relativeFrom="paragraph">
                  <wp:posOffset>161290</wp:posOffset>
                </wp:positionV>
                <wp:extent cx="896620" cy="0"/>
                <wp:effectExtent l="17780" t="23495" r="19050" b="14605"/>
                <wp:wrapNone/>
                <wp:docPr id="39" name="Conector recto de flecha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24CB7" id="Conector recto de flecha 39" o:spid="_x0000_s1026" type="#_x0000_t32" style="position:absolute;margin-left:154.4pt;margin-top:12.7pt;width:70.6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" strokecolor="red" strokeweight="2.25pt"/>
            </w:pict>
          </mc:Fallback>
        </mc:AlternateContent>
      </w:r>
    </w:p>
    <w:p w14:paraId="7F749776" w14:textId="77777777" w:rsidR="001820B1" w:rsidRPr="00D949CB" w:rsidRDefault="001820B1" w:rsidP="001820B1">
      <w:pPr>
        <w:jc w:val="both"/>
        <w:rPr>
          <w:rFonts w:ascii="Artifex CF Extra Light" w:eastAsia="Calibri" w:hAnsi="Artifex CF Extra Light" w:cs="Times New Roman"/>
          <w:color w:val="767171"/>
          <w:sz w:val="18"/>
          <w:lang w:val="es-ES"/>
        </w:rPr>
      </w:pPr>
    </w:p>
    <w:p w14:paraId="2F13A05A" w14:textId="7D42BC7E" w:rsidR="00C3284D" w:rsidRPr="00D949CB" w:rsidRDefault="00C3284D" w:rsidP="00F90466">
      <w:pPr>
        <w:jc w:val="both"/>
        <w:rPr>
          <w:color w:val="767171"/>
          <w:lang w:val="es-DO"/>
        </w:rPr>
      </w:pPr>
      <w:bookmarkStart w:id="160" w:name="_Toc90892817"/>
      <w:bookmarkStart w:id="161" w:name="_Toc90892970"/>
      <w:bookmarkStart w:id="162" w:name="_Toc91489233"/>
      <w:bookmarkStart w:id="163" w:name="_Toc91489652"/>
      <w:bookmarkStart w:id="164" w:name="_Toc91497435"/>
      <w:bookmarkStart w:id="165" w:name="_Toc91511460"/>
      <w:bookmarkStart w:id="166" w:name="_Toc90892814"/>
      <w:bookmarkStart w:id="167" w:name="_Toc90892967"/>
      <w:bookmarkStart w:id="168" w:name="_Toc91489230"/>
      <w:bookmarkStart w:id="169" w:name="_Toc91489649"/>
      <w:bookmarkStart w:id="170" w:name="_Toc91497432"/>
      <w:r w:rsidRPr="00D949CB">
        <w:rPr>
          <w:color w:val="767171"/>
          <w:lang w:val="es-DO"/>
        </w:rPr>
        <w:t xml:space="preserve">Anexo 1. Relación de instrumentos legales suscritos en el período </w:t>
      </w:r>
      <w:r w:rsidR="00B7141C" w:rsidRPr="00D949CB">
        <w:rPr>
          <w:color w:val="767171"/>
          <w:lang w:val="es-DO"/>
        </w:rPr>
        <w:t>enero/</w:t>
      </w:r>
      <w:r w:rsidR="00684296" w:rsidRPr="00D949CB">
        <w:rPr>
          <w:color w:val="767171"/>
          <w:lang w:val="es-DO"/>
        </w:rPr>
        <w:t>noviembre</w:t>
      </w:r>
      <w:r w:rsidRPr="00D949CB">
        <w:rPr>
          <w:color w:val="767171"/>
          <w:lang w:val="es-DO"/>
        </w:rPr>
        <w:t xml:space="preserve"> </w:t>
      </w:r>
      <w:r w:rsidR="00B7141C" w:rsidRPr="00D949CB">
        <w:rPr>
          <w:color w:val="767171"/>
          <w:lang w:val="es-DO"/>
        </w:rPr>
        <w:t xml:space="preserve">del año </w:t>
      </w:r>
      <w:r w:rsidRPr="00D949CB">
        <w:rPr>
          <w:color w:val="767171"/>
          <w:lang w:val="es-DO"/>
        </w:rPr>
        <w:t>202</w:t>
      </w:r>
      <w:bookmarkEnd w:id="160"/>
      <w:bookmarkEnd w:id="161"/>
      <w:bookmarkEnd w:id="162"/>
      <w:bookmarkEnd w:id="163"/>
      <w:bookmarkEnd w:id="164"/>
      <w:bookmarkEnd w:id="165"/>
      <w:r w:rsidR="0092558A" w:rsidRPr="00D949CB">
        <w:rPr>
          <w:color w:val="767171"/>
          <w:lang w:val="es-DO"/>
        </w:rPr>
        <w:t>2</w:t>
      </w:r>
    </w:p>
    <w:p w14:paraId="36E37637" w14:textId="62606625" w:rsidR="001820B1" w:rsidRPr="00D949CB" w:rsidRDefault="001820B1" w:rsidP="00795423">
      <w:pPr>
        <w:rPr>
          <w:color w:val="767171"/>
          <w:lang w:val="es-DO"/>
        </w:rPr>
      </w:pPr>
      <w:bookmarkStart w:id="171" w:name="_Toc91511461"/>
      <w:r w:rsidRPr="00D949CB">
        <w:rPr>
          <w:color w:val="767171"/>
          <w:lang w:val="es-DO"/>
        </w:rPr>
        <w:t xml:space="preserve">Anexo </w:t>
      </w:r>
      <w:r w:rsidR="00C3284D" w:rsidRPr="00D949CB">
        <w:rPr>
          <w:color w:val="767171"/>
          <w:lang w:val="es-DO"/>
        </w:rPr>
        <w:t>2</w:t>
      </w:r>
      <w:r w:rsidRPr="00D949CB">
        <w:rPr>
          <w:color w:val="767171"/>
          <w:lang w:val="es-DO"/>
        </w:rPr>
        <w:t>. Matriz de principales indicadores del MIREX.</w:t>
      </w:r>
      <w:bookmarkEnd w:id="166"/>
      <w:bookmarkEnd w:id="167"/>
      <w:bookmarkEnd w:id="168"/>
      <w:bookmarkEnd w:id="169"/>
      <w:bookmarkEnd w:id="170"/>
      <w:bookmarkEnd w:id="171"/>
    </w:p>
    <w:p w14:paraId="4F3AE8A2" w14:textId="26FF531A" w:rsidR="001820B1" w:rsidRPr="00D949CB" w:rsidRDefault="001820B1" w:rsidP="00795423">
      <w:pPr>
        <w:rPr>
          <w:color w:val="767171"/>
          <w:lang w:val="es-DO"/>
        </w:rPr>
      </w:pPr>
      <w:bookmarkStart w:id="172" w:name="_Toc90892815"/>
      <w:bookmarkStart w:id="173" w:name="_Toc90892968"/>
      <w:bookmarkStart w:id="174" w:name="_Toc91489231"/>
      <w:bookmarkStart w:id="175" w:name="_Toc91489650"/>
      <w:bookmarkStart w:id="176" w:name="_Toc91497433"/>
      <w:bookmarkStart w:id="177" w:name="_Toc91511462"/>
      <w:r w:rsidRPr="00D949CB">
        <w:rPr>
          <w:color w:val="767171"/>
          <w:lang w:val="es-DO"/>
        </w:rPr>
        <w:t xml:space="preserve">Anexo </w:t>
      </w:r>
      <w:r w:rsidR="00C3284D" w:rsidRPr="00D949CB">
        <w:rPr>
          <w:color w:val="767171"/>
          <w:lang w:val="es-DO"/>
        </w:rPr>
        <w:t>3</w:t>
      </w:r>
      <w:r w:rsidRPr="00D949CB">
        <w:rPr>
          <w:color w:val="767171"/>
          <w:lang w:val="es-DO"/>
        </w:rPr>
        <w:t>. Matriz índice de Gestión Presupuestaria Anual (IGP)</w:t>
      </w:r>
      <w:bookmarkEnd w:id="172"/>
      <w:bookmarkEnd w:id="173"/>
      <w:bookmarkEnd w:id="174"/>
      <w:bookmarkEnd w:id="175"/>
      <w:bookmarkEnd w:id="176"/>
      <w:bookmarkEnd w:id="177"/>
    </w:p>
    <w:p w14:paraId="20F0C638" w14:textId="5EC146B4" w:rsidR="00AA3D2D" w:rsidRPr="00D949CB" w:rsidRDefault="00AA3D2D" w:rsidP="00AD282F">
      <w:pPr>
        <w:rPr>
          <w:color w:val="767171"/>
          <w:lang w:val="es-DO"/>
        </w:rPr>
      </w:pPr>
      <w:bookmarkStart w:id="178" w:name="_Toc108700953"/>
      <w:r w:rsidRPr="00D949CB">
        <w:rPr>
          <w:color w:val="767171"/>
          <w:lang w:val="es-DO"/>
        </w:rPr>
        <w:t>Anexo 4. Matriz Gestión Presupuestaria Anual (IGP)</w:t>
      </w:r>
      <w:bookmarkEnd w:id="178"/>
    </w:p>
    <w:p w14:paraId="21FB61B9" w14:textId="17B4E0C0" w:rsidR="001820B1" w:rsidRPr="00D949CB" w:rsidRDefault="001820B1" w:rsidP="00795423">
      <w:pPr>
        <w:rPr>
          <w:color w:val="767171"/>
          <w:lang w:val="es-DO"/>
        </w:rPr>
      </w:pPr>
      <w:bookmarkStart w:id="179" w:name="_Toc90892816"/>
      <w:bookmarkStart w:id="180" w:name="_Toc90892969"/>
      <w:bookmarkStart w:id="181" w:name="_Toc91489232"/>
      <w:bookmarkStart w:id="182" w:name="_Toc91489651"/>
      <w:bookmarkStart w:id="183" w:name="_Toc91497434"/>
      <w:bookmarkStart w:id="184" w:name="_Toc91511463"/>
      <w:r w:rsidRPr="00D949CB">
        <w:rPr>
          <w:color w:val="767171"/>
          <w:lang w:val="es-DO"/>
        </w:rPr>
        <w:t xml:space="preserve">Anexo </w:t>
      </w:r>
      <w:r w:rsidR="00AA3D2D" w:rsidRPr="00D949CB">
        <w:rPr>
          <w:color w:val="767171"/>
          <w:lang w:val="es-DO"/>
        </w:rPr>
        <w:t>5</w:t>
      </w:r>
      <w:r w:rsidRPr="00D949CB">
        <w:rPr>
          <w:color w:val="767171"/>
          <w:lang w:val="es-DO"/>
        </w:rPr>
        <w:t>.</w:t>
      </w:r>
      <w:r w:rsidRPr="00D949CB">
        <w:rPr>
          <w:b/>
          <w:color w:val="767171"/>
          <w:lang w:val="es-DO"/>
        </w:rPr>
        <w:t xml:space="preserve"> </w:t>
      </w:r>
      <w:r w:rsidRPr="00D949CB">
        <w:rPr>
          <w:color w:val="767171"/>
          <w:lang w:val="es-DO"/>
        </w:rPr>
        <w:t>Resumen del Plan Anual de Compras y Contrataciones</w:t>
      </w:r>
      <w:bookmarkEnd w:id="179"/>
      <w:bookmarkEnd w:id="180"/>
      <w:bookmarkEnd w:id="181"/>
      <w:bookmarkEnd w:id="182"/>
      <w:bookmarkEnd w:id="183"/>
      <w:bookmarkEnd w:id="184"/>
      <w:r w:rsidRPr="00D949CB">
        <w:rPr>
          <w:color w:val="767171"/>
          <w:lang w:val="es-DO"/>
        </w:rPr>
        <w:t xml:space="preserve"> </w:t>
      </w:r>
    </w:p>
    <w:p w14:paraId="2BDB6A0F" w14:textId="4ADE8984" w:rsidR="00185F31" w:rsidRPr="00D949CB" w:rsidRDefault="00185F31" w:rsidP="00795423">
      <w:pPr>
        <w:rPr>
          <w:color w:val="767171"/>
          <w:lang w:val="es-DO"/>
        </w:rPr>
      </w:pPr>
      <w:r w:rsidRPr="00D949CB">
        <w:rPr>
          <w:color w:val="767171"/>
          <w:lang w:val="es-DO"/>
        </w:rPr>
        <w:t xml:space="preserve">Anexo </w:t>
      </w:r>
      <w:r w:rsidR="00AD282F" w:rsidRPr="00D949CB">
        <w:rPr>
          <w:color w:val="767171"/>
          <w:lang w:val="es-DO"/>
        </w:rPr>
        <w:t>6</w:t>
      </w:r>
      <w:r w:rsidRPr="00D949CB">
        <w:rPr>
          <w:color w:val="767171"/>
          <w:lang w:val="es-DO"/>
        </w:rPr>
        <w:t>. Relación de servicios por consulado, según mes, enero-</w:t>
      </w:r>
      <w:r w:rsidR="00684296" w:rsidRPr="00D949CB">
        <w:rPr>
          <w:color w:val="767171"/>
          <w:lang w:val="es-DO"/>
        </w:rPr>
        <w:t>noviembre</w:t>
      </w:r>
      <w:r w:rsidRPr="00D949CB">
        <w:rPr>
          <w:color w:val="767171"/>
          <w:lang w:val="es-DO"/>
        </w:rPr>
        <w:t xml:space="preserve"> 2022</w:t>
      </w:r>
    </w:p>
    <w:p w14:paraId="40F105CA" w14:textId="77777777" w:rsidR="00AD282F" w:rsidRPr="00D949CB" w:rsidRDefault="00AD282F" w:rsidP="00795423">
      <w:pPr>
        <w:rPr>
          <w:color w:val="767171"/>
          <w:lang w:val="es-DO"/>
        </w:rPr>
      </w:pPr>
    </w:p>
    <w:p w14:paraId="21FEF504" w14:textId="77777777" w:rsidR="001820B1" w:rsidRPr="00D949CB" w:rsidRDefault="001820B1" w:rsidP="001820B1">
      <w:pPr>
        <w:spacing w:line="360" w:lineRule="auto"/>
        <w:jc w:val="both"/>
        <w:rPr>
          <w:rFonts w:eastAsia="Calibri" w:cs="Times New Roman"/>
          <w:color w:val="767171"/>
          <w:sz w:val="18"/>
          <w:lang w:val="es-ES"/>
        </w:rPr>
      </w:pPr>
    </w:p>
    <w:p w14:paraId="19DBA509" w14:textId="77777777" w:rsidR="003740E8" w:rsidRPr="00D949CB" w:rsidRDefault="003740E8" w:rsidP="001240D0">
      <w:pPr>
        <w:spacing w:line="360" w:lineRule="auto"/>
        <w:jc w:val="both"/>
        <w:rPr>
          <w:rFonts w:eastAsia="Calibri" w:cs="Times New Roman"/>
          <w:color w:val="767171"/>
          <w:spacing w:val="20"/>
          <w:szCs w:val="24"/>
          <w:lang w:val="es-DO"/>
        </w:rPr>
      </w:pPr>
    </w:p>
    <w:p w14:paraId="145EABAE" w14:textId="77777777" w:rsidR="003740E8" w:rsidRPr="00D949CB" w:rsidRDefault="003740E8" w:rsidP="001240D0">
      <w:pPr>
        <w:spacing w:line="360" w:lineRule="auto"/>
        <w:jc w:val="both"/>
        <w:rPr>
          <w:rFonts w:eastAsia="Calibri" w:cs="Times New Roman"/>
          <w:color w:val="767171"/>
          <w:spacing w:val="20"/>
          <w:szCs w:val="24"/>
          <w:lang w:val="es-DO"/>
        </w:rPr>
      </w:pPr>
    </w:p>
    <w:bookmarkEnd w:id="2"/>
    <w:p w14:paraId="63344880" w14:textId="196338D3" w:rsidR="00DB0249" w:rsidRPr="00D949CB" w:rsidRDefault="00DB0249">
      <w:pPr>
        <w:rPr>
          <w:color w:val="767171"/>
          <w:lang w:val="es-DO"/>
        </w:rPr>
      </w:pPr>
    </w:p>
    <w:p w14:paraId="0E87C182" w14:textId="4C601532" w:rsidR="00E9116E" w:rsidRPr="00D949CB" w:rsidRDefault="00E9116E">
      <w:pPr>
        <w:rPr>
          <w:color w:val="767171"/>
          <w:lang w:val="es-DO"/>
        </w:rPr>
      </w:pPr>
    </w:p>
    <w:p w14:paraId="1D19ECF1" w14:textId="58A222FE" w:rsidR="00E9116E" w:rsidRPr="00D949CB" w:rsidRDefault="00E9116E">
      <w:pPr>
        <w:rPr>
          <w:color w:val="767171"/>
          <w:lang w:val="es-DO"/>
        </w:rPr>
      </w:pPr>
    </w:p>
    <w:p w14:paraId="5F255079" w14:textId="23806F6B" w:rsidR="00E9116E" w:rsidRPr="00D949CB" w:rsidRDefault="00E9116E">
      <w:pPr>
        <w:rPr>
          <w:color w:val="767171"/>
          <w:lang w:val="es-DO"/>
        </w:rPr>
      </w:pPr>
    </w:p>
    <w:p w14:paraId="113F1891" w14:textId="74A2ABE3" w:rsidR="00E9116E" w:rsidRPr="00D949CB" w:rsidRDefault="00E9116E">
      <w:pPr>
        <w:rPr>
          <w:color w:val="767171"/>
          <w:lang w:val="es-DO"/>
        </w:rPr>
      </w:pPr>
    </w:p>
    <w:p w14:paraId="1FA92AF0" w14:textId="2E0D431C" w:rsidR="00163753" w:rsidRPr="00D949CB" w:rsidRDefault="00163753">
      <w:pPr>
        <w:rPr>
          <w:color w:val="767171"/>
          <w:lang w:val="es-DO"/>
        </w:rPr>
      </w:pPr>
      <w:r w:rsidRPr="00D949CB">
        <w:rPr>
          <w:color w:val="767171"/>
          <w:lang w:val="es-DO"/>
        </w:rPr>
        <w:br w:type="page"/>
      </w:r>
    </w:p>
    <w:p w14:paraId="7AC9D508" w14:textId="578F12FD" w:rsidR="00C3284D" w:rsidRPr="00D949CB" w:rsidRDefault="00C3284D" w:rsidP="00B83BC9">
      <w:pPr>
        <w:pStyle w:val="Prrafodelista"/>
        <w:keepNext/>
        <w:keepLines/>
        <w:spacing w:after="0" w:line="360" w:lineRule="auto"/>
        <w:ind w:left="0"/>
        <w:jc w:val="both"/>
        <w:outlineLvl w:val="0"/>
        <w:rPr>
          <w:rFonts w:eastAsia="Times New Roman" w:cs="Times New Roman"/>
          <w:color w:val="767171"/>
          <w:szCs w:val="24"/>
          <w:lang w:val="es-DO"/>
        </w:rPr>
      </w:pPr>
      <w:bookmarkStart w:id="185" w:name="_Toc90651582"/>
      <w:bookmarkStart w:id="186" w:name="_Toc90892819"/>
      <w:bookmarkStart w:id="187" w:name="_Toc90892972"/>
      <w:bookmarkStart w:id="188" w:name="_Toc91489235"/>
      <w:bookmarkStart w:id="189" w:name="_Toc91489654"/>
      <w:bookmarkStart w:id="190" w:name="_Toc91497437"/>
      <w:bookmarkStart w:id="191" w:name="_Toc91511464"/>
      <w:bookmarkStart w:id="192" w:name="_Toc91511808"/>
      <w:bookmarkStart w:id="193" w:name="_Toc121928432"/>
      <w:bookmarkStart w:id="194" w:name="_Toc121928634"/>
      <w:r w:rsidRPr="00D949CB">
        <w:rPr>
          <w:rFonts w:eastAsia="Times New Roman" w:cs="Times New Roman"/>
          <w:color w:val="767171"/>
          <w:szCs w:val="24"/>
          <w:lang w:val="es-DO"/>
        </w:rPr>
        <w:lastRenderedPageBreak/>
        <w:t xml:space="preserve">Anexo 1. Relación de instrumentos legales suscritos </w:t>
      </w:r>
      <w:r w:rsidR="00811A45" w:rsidRPr="00D949CB">
        <w:rPr>
          <w:rFonts w:eastAsia="Times New Roman" w:cs="Times New Roman"/>
          <w:color w:val="767171"/>
          <w:szCs w:val="24"/>
          <w:lang w:val="es-DO"/>
        </w:rPr>
        <w:t xml:space="preserve">durante el periodo enero – </w:t>
      </w:r>
      <w:r w:rsidR="000905D6" w:rsidRPr="00D949CB">
        <w:rPr>
          <w:rFonts w:eastAsia="Times New Roman" w:cs="Times New Roman"/>
          <w:color w:val="767171"/>
          <w:szCs w:val="24"/>
          <w:lang w:val="es-DO"/>
        </w:rPr>
        <w:t>Diciembre</w:t>
      </w:r>
      <w:r w:rsidR="00811A45" w:rsidRPr="00D949CB">
        <w:rPr>
          <w:rFonts w:eastAsia="Times New Roman" w:cs="Times New Roman"/>
          <w:color w:val="767171"/>
          <w:szCs w:val="24"/>
          <w:lang w:val="es-DO"/>
        </w:rPr>
        <w:t xml:space="preserve"> del </w:t>
      </w:r>
      <w:r w:rsidRPr="00D949CB">
        <w:rPr>
          <w:rFonts w:eastAsia="Times New Roman" w:cs="Times New Roman"/>
          <w:color w:val="767171"/>
          <w:szCs w:val="24"/>
          <w:lang w:val="es-DO"/>
        </w:rPr>
        <w:t>202</w:t>
      </w:r>
      <w:bookmarkEnd w:id="185"/>
      <w:bookmarkEnd w:id="186"/>
      <w:bookmarkEnd w:id="187"/>
      <w:bookmarkEnd w:id="188"/>
      <w:bookmarkEnd w:id="189"/>
      <w:bookmarkEnd w:id="190"/>
      <w:bookmarkEnd w:id="191"/>
      <w:bookmarkEnd w:id="192"/>
      <w:r w:rsidR="00B83BC9" w:rsidRPr="00D949CB">
        <w:rPr>
          <w:rFonts w:eastAsia="Times New Roman" w:cs="Times New Roman"/>
          <w:color w:val="767171"/>
          <w:szCs w:val="24"/>
          <w:lang w:val="es-DO"/>
        </w:rPr>
        <w:t>2</w:t>
      </w:r>
      <w:bookmarkEnd w:id="193"/>
      <w:bookmarkEnd w:id="194"/>
      <w:r w:rsidR="0024275C" w:rsidRPr="00D949CB">
        <w:rPr>
          <w:rFonts w:eastAsia="Times New Roman" w:cs="Times New Roman"/>
          <w:color w:val="767171"/>
          <w:szCs w:val="24"/>
          <w:lang w:val="es-DO"/>
        </w:rPr>
        <w:t>.</w:t>
      </w:r>
    </w:p>
    <w:p w14:paraId="3432071E"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Convenio Específico No. 1 entre el Ministerio de Salud Pública y el Instituto Nacional de Coordinación de Trasplante (INCORT) de la República Dominicana y el Ministerio de Salud y el Instituto Nacional Central Único Coordinador de Ablación e Implante (INCUCAI) de la República Argentina en materia de formación y capacitación de recurso humano, firmado en Buenos Aires, el 06 de enero de 2022.</w:t>
      </w:r>
    </w:p>
    <w:p w14:paraId="7E47E1DD"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Acuerdo sobre transporte aéreo entre la República Dominicana y el Reino de España, firmado el 21 de enero de 2022.</w:t>
      </w:r>
    </w:p>
    <w:p w14:paraId="26B0D592"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Acuerdo sobre exención de visado para los titulares de pasaportes diplomáticos, oficiales y especiales entre el Gobierno de la República Dominicana y el Gobierno del Estado de Qatar, firmado el 26 de enero de 2022.</w:t>
      </w:r>
    </w:p>
    <w:p w14:paraId="68FE064C"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Memorándum de Entendimiento de cooperación cultural entre el Ministerio de Cultura de la República Dominicana y el Ministerio de Cultura de la República Árabe de Egipto, firmado el 02 de febrero de 2022.</w:t>
      </w:r>
    </w:p>
    <w:p w14:paraId="74447DA7"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Convenio marco de cooperación entre el Ministerio de Relaciones Exteriores y la Organización de Estados Iberoamericanos para la Educación, la Ciencia y la Cultura, firmado el 22 de febrero de 2022</w:t>
      </w:r>
    </w:p>
    <w:p w14:paraId="02956D07"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 xml:space="preserve">Declaración conjunta de los </w:t>
      </w:r>
      <w:proofErr w:type="gramStart"/>
      <w:r w:rsidRPr="00D949CB">
        <w:rPr>
          <w:rFonts w:cs="Times New Roman"/>
          <w:color w:val="767171"/>
          <w:lang w:val="es-DO"/>
        </w:rPr>
        <w:t>Ministros</w:t>
      </w:r>
      <w:proofErr w:type="gramEnd"/>
      <w:r w:rsidRPr="00D949CB">
        <w:rPr>
          <w:rFonts w:cs="Times New Roman"/>
          <w:color w:val="767171"/>
          <w:lang w:val="es-DO"/>
        </w:rPr>
        <w:t xml:space="preserve"> de Relaciones Exteriores de la República Dominicana y de la República de Costa Rica para el establecimiento de una Alianza Estratégica de Cooperación Integral, firmada el 25 de febrero de 2022.</w:t>
      </w:r>
    </w:p>
    <w:p w14:paraId="398454AC"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 xml:space="preserve">Declaración Conjunta de los </w:t>
      </w:r>
      <w:proofErr w:type="gramStart"/>
      <w:r w:rsidRPr="00D949CB">
        <w:rPr>
          <w:rFonts w:cs="Times New Roman"/>
          <w:color w:val="767171"/>
          <w:lang w:val="es-DO"/>
        </w:rPr>
        <w:t>Ministros</w:t>
      </w:r>
      <w:proofErr w:type="gramEnd"/>
      <w:r w:rsidRPr="00D949CB">
        <w:rPr>
          <w:rFonts w:cs="Times New Roman"/>
          <w:color w:val="767171"/>
          <w:lang w:val="es-DO"/>
        </w:rPr>
        <w:t xml:space="preserve"> de Relaciones Exteriores de la República Dominicana y Costa Rica sobre la preservación de los océanos y mares, firmada el 25 de febrero de 2022.</w:t>
      </w:r>
    </w:p>
    <w:p w14:paraId="24B12DFE"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Acuerdo de Servicios Aéreos entre la República Dominicana y la República de Costa Rica, firmado el 25 de febrero de 2022.</w:t>
      </w:r>
    </w:p>
    <w:p w14:paraId="3C3E3C25"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 xml:space="preserve">Declaración de Cooperación para el Desarrollo </w:t>
      </w:r>
      <w:proofErr w:type="spellStart"/>
      <w:r w:rsidRPr="00D949CB">
        <w:rPr>
          <w:rFonts w:cs="Times New Roman"/>
          <w:color w:val="767171"/>
          <w:lang w:val="es-DO"/>
        </w:rPr>
        <w:t>Hidrocarburifero</w:t>
      </w:r>
      <w:proofErr w:type="spellEnd"/>
      <w:r w:rsidRPr="00D949CB">
        <w:rPr>
          <w:rFonts w:cs="Times New Roman"/>
          <w:color w:val="767171"/>
          <w:lang w:val="es-DO"/>
        </w:rPr>
        <w:t xml:space="preserve"> entre la República Argentina y la República Dominicana, firmado el 9 de marzo de 2022.</w:t>
      </w:r>
    </w:p>
    <w:p w14:paraId="3A962D3C"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lastRenderedPageBreak/>
        <w:t xml:space="preserve">Acuerdo de Cooperación técnica para mejorar las prácticas en producción vinícola entre los gobiernos de la República Argentina y la República Dominicana, firmado el 9 de marzo de 2022. </w:t>
      </w:r>
    </w:p>
    <w:p w14:paraId="2E522FD0"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Memorando de Entendimiento entre el Ministerio de Agricultura de la República Dominicana y el Ministerio de Agricultura, Ganadería y Pesca de la República Argentina en materia sanitaria y fitosanitaria, firmado el 9 de marzo de 2022.</w:t>
      </w:r>
    </w:p>
    <w:p w14:paraId="22011050"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Acuerdo sobre Servicios Aéreos entre el Gobierno de la República Dominicana y el Gobierno de la República del Ecuador, firmado el 10 de marzo de 2022.</w:t>
      </w:r>
    </w:p>
    <w:p w14:paraId="1DDB870F"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 xml:space="preserve">Convenio de Establecimiento del 23 de junio de 1997, entre la República Dominicana y la AFD para la inclusión de la Agencia </w:t>
      </w:r>
      <w:proofErr w:type="spellStart"/>
      <w:r w:rsidRPr="00D949CB">
        <w:rPr>
          <w:rFonts w:cs="Times New Roman"/>
          <w:i/>
          <w:iCs/>
          <w:color w:val="767171"/>
          <w:lang w:val="es-DO"/>
        </w:rPr>
        <w:t>Expertise</w:t>
      </w:r>
      <w:proofErr w:type="spellEnd"/>
      <w:r w:rsidRPr="00D949CB">
        <w:rPr>
          <w:rFonts w:cs="Times New Roman"/>
          <w:i/>
          <w:iCs/>
          <w:color w:val="767171"/>
          <w:lang w:val="es-DO"/>
        </w:rPr>
        <w:t xml:space="preserve"> France al </w:t>
      </w:r>
      <w:proofErr w:type="spellStart"/>
      <w:r w:rsidRPr="00D949CB">
        <w:rPr>
          <w:rFonts w:cs="Times New Roman"/>
          <w:i/>
          <w:iCs/>
          <w:color w:val="767171"/>
          <w:lang w:val="es-DO"/>
        </w:rPr>
        <w:t>group</w:t>
      </w:r>
      <w:proofErr w:type="spellEnd"/>
      <w:r w:rsidRPr="00D949CB">
        <w:rPr>
          <w:rFonts w:cs="Times New Roman"/>
          <w:color w:val="767171"/>
          <w:lang w:val="es-DO"/>
        </w:rPr>
        <w:t xml:space="preserve"> AFD, firmado el 26 de abril de 2022.</w:t>
      </w:r>
    </w:p>
    <w:p w14:paraId="09D9148F" w14:textId="5FFF3B06"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 xml:space="preserve">Acuerdo Especial entre la </w:t>
      </w:r>
      <w:proofErr w:type="gramStart"/>
      <w:r w:rsidRPr="00D949CB">
        <w:rPr>
          <w:rFonts w:cs="Times New Roman"/>
          <w:color w:val="767171"/>
          <w:lang w:val="es-DO"/>
        </w:rPr>
        <w:t>Secretaria General</w:t>
      </w:r>
      <w:proofErr w:type="gramEnd"/>
      <w:r w:rsidRPr="00D949CB">
        <w:rPr>
          <w:rFonts w:cs="Times New Roman"/>
          <w:color w:val="767171"/>
          <w:lang w:val="es-DO"/>
        </w:rPr>
        <w:t xml:space="preserve"> Iberoamericana (SEGIB) y el Gobierno de la República Dominicana (SPT), sobre las necesidades de equipamiento y regulación de gastos aplicables a las reuniones de la Conferencia Iberoamericana de los Coordinadores Nacionales y de los </w:t>
      </w:r>
      <w:r w:rsidR="003A2858" w:rsidRPr="00D949CB">
        <w:rPr>
          <w:rFonts w:cs="Times New Roman"/>
          <w:color w:val="767171"/>
          <w:lang w:val="es-DO"/>
        </w:rPr>
        <w:t>responsables</w:t>
      </w:r>
      <w:r w:rsidRPr="00D949CB">
        <w:rPr>
          <w:rFonts w:cs="Times New Roman"/>
          <w:color w:val="767171"/>
          <w:lang w:val="es-DO"/>
        </w:rPr>
        <w:t xml:space="preserve"> de Cooperación, los Ministros de Relaciones Exteriores y la XVIII Cumbre Iberoamericana de Jefes de Estado y de Gobierno a celebrar en 2022 y 2023, firmado el 27 de abril de 2022.</w:t>
      </w:r>
    </w:p>
    <w:p w14:paraId="67F657B6"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 xml:space="preserve">Declaración Conjunta de los </w:t>
      </w:r>
      <w:proofErr w:type="gramStart"/>
      <w:r w:rsidRPr="00D949CB">
        <w:rPr>
          <w:rFonts w:cs="Times New Roman"/>
          <w:color w:val="767171"/>
          <w:lang w:val="es-DO"/>
        </w:rPr>
        <w:t>Presidentes</w:t>
      </w:r>
      <w:proofErr w:type="gramEnd"/>
      <w:r w:rsidRPr="00D949CB">
        <w:rPr>
          <w:rFonts w:cs="Times New Roman"/>
          <w:color w:val="767171"/>
          <w:lang w:val="es-DO"/>
        </w:rPr>
        <w:t xml:space="preserve"> de la República Dominicana y la República de Colombia para el Fortalecimiento de los Lazos de Amistad, Cooperación y el Desarrollo Económico de Ambos Pueblos firmada por el Excelentísimo señor Luis </w:t>
      </w:r>
      <w:proofErr w:type="spellStart"/>
      <w:r w:rsidRPr="00D949CB">
        <w:rPr>
          <w:rFonts w:cs="Times New Roman"/>
          <w:color w:val="767171"/>
          <w:lang w:val="es-DO"/>
        </w:rPr>
        <w:t>Abinader</w:t>
      </w:r>
      <w:proofErr w:type="spellEnd"/>
      <w:r w:rsidRPr="00D949CB">
        <w:rPr>
          <w:rFonts w:cs="Times New Roman"/>
          <w:color w:val="767171"/>
          <w:lang w:val="es-DO"/>
        </w:rPr>
        <w:t>, Presidente de la República Dominicana y por el Excelentísimo señor Iván Duque, Presidente de la República de Colombia, firmado el 29 de abril de 2022.</w:t>
      </w:r>
    </w:p>
    <w:p w14:paraId="708FCFEF"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Memorando de Entendimiento entre el Ministerio de Energía y Minas de República Dominicana y el Ministerio de Minas y Energía de la República de Colombia sobre Cooperación en el Campo de la Industria de los Hidrocarburos y Biocombustibles, firmado el 29 de abril de 2022.</w:t>
      </w:r>
    </w:p>
    <w:p w14:paraId="5828F677"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lastRenderedPageBreak/>
        <w:t>Acuerdo de Cooperación entre la Unidad Administrativa Especial de Migración de la República de Colombia y la Dirección General de Migración de República Dominicana, firmado el 29 de abril de 2022.</w:t>
      </w:r>
    </w:p>
    <w:p w14:paraId="368409C6"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Carta de Intención entre el Ministerio de Deportes y Recreación de República Dominicana, el Comisionado Nacional de Béisbol de República Dominicana y el Ministerio del Deporte de República de Colombia, firmado el 29 de abril de 2022.</w:t>
      </w:r>
    </w:p>
    <w:p w14:paraId="0277C2E8"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Acuerdo para la Promoción y Protección de Inversiones entre el Fondo para el Desarrollo Internacional y la República Dominicana, firmado el 27 de mayo de 2022.</w:t>
      </w:r>
    </w:p>
    <w:p w14:paraId="477CE6D1"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Acuerdo de Servicios Aéreos entre el Gobierno de la República Dominicana y el Gobierno de la República de Guatemala firmado el 01 de junio de 2022.</w:t>
      </w:r>
    </w:p>
    <w:p w14:paraId="1DAFC409"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Acuerdo entre la República Dominicana y el Reino de Bélgica sobre el desempeño de actividades de carácter lucrativo por ciertos miembros de la familia del personal de Misiones Diplomáticas y oficiales consulares, firmado el 17 de junio de 2022</w:t>
      </w:r>
    </w:p>
    <w:p w14:paraId="7B004B28"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Acta I Reunión del Mecanismo Bilateral de Consultas República Dominicana – República de El Salvador, firmada el 22 de junio de 2022.</w:t>
      </w:r>
    </w:p>
    <w:p w14:paraId="55503F15"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Acta de la III Reunión del Grupo de Trabajo de Cooperación Técnica y Científica República del Perú-República Dominicana, firmada el 17 de junio de 2022</w:t>
      </w:r>
    </w:p>
    <w:p w14:paraId="0290E4B8"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Acuerdo de Exención del Requisito de Visado para Portadores de Pasaportes Diplomáticos y Oficiales entre el Gobierno de la República Dominicana y el Gobierno de Antigua y Barbuda, de fecha 20 de julio de 2022.</w:t>
      </w:r>
    </w:p>
    <w:p w14:paraId="0BA32364"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Memorándum de Entendimiento en Materia de Inversión, Comercio y Cooperación de Desarrollo Social entre el Gobierno de la República Dominicana y el Gobierno de Antigua y Barbuda, de fecha 20 de julio de 2022.</w:t>
      </w:r>
    </w:p>
    <w:p w14:paraId="0C915DD1" w14:textId="77777777" w:rsidR="000B2460" w:rsidRPr="00D949CB" w:rsidRDefault="000B2460" w:rsidP="007C1249">
      <w:pPr>
        <w:pStyle w:val="Sinespaciado"/>
        <w:numPr>
          <w:ilvl w:val="0"/>
          <w:numId w:val="69"/>
        </w:numPr>
        <w:spacing w:line="360" w:lineRule="auto"/>
        <w:ind w:left="360"/>
        <w:jc w:val="both"/>
        <w:rPr>
          <w:rFonts w:ascii="Times New Roman" w:hAnsi="Times New Roman"/>
          <w:color w:val="767171"/>
        </w:rPr>
      </w:pPr>
      <w:r w:rsidRPr="00D949CB">
        <w:rPr>
          <w:rFonts w:ascii="Times New Roman" w:hAnsi="Times New Roman"/>
          <w:color w:val="767171"/>
        </w:rPr>
        <w:t>Acuerdo Marco para el establecimiento de la Alianza Solar Internacional (ISA), firmado el 13 de septiembre de 2022.</w:t>
      </w:r>
    </w:p>
    <w:p w14:paraId="3FC8E505"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Tratado entre la República Dominicana y la República del Paraguay sobre traslado de personas condenadas, firmado el 19 de septiembre de 2022.</w:t>
      </w:r>
    </w:p>
    <w:p w14:paraId="1906D40D"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lastRenderedPageBreak/>
        <w:t>Acuerdo entre la República Dominicana y la República del Paragua sobre el ejercicio de actividades remuneradas para familiares dependientes del personal diplomático, consular, técnico y administrativo y de Organismos Internacionales, firmado el 19 de septiembre de 2022.</w:t>
      </w:r>
    </w:p>
    <w:p w14:paraId="3601C480"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Comunicado Conjunto para el Establecimiento de Relaciones Diplomáticas entre el Gobierno de la República Dominicana y el Gobierno de la República de Sierra Leona, firmado el 19 de septiembre de 2022.</w:t>
      </w:r>
    </w:p>
    <w:p w14:paraId="7CDC2ACD" w14:textId="77777777" w:rsidR="000B2460" w:rsidRPr="00D949CB" w:rsidRDefault="000B2460" w:rsidP="007C1249">
      <w:pPr>
        <w:numPr>
          <w:ilvl w:val="0"/>
          <w:numId w:val="69"/>
        </w:numPr>
        <w:spacing w:after="0" w:line="360" w:lineRule="auto"/>
        <w:ind w:left="360"/>
        <w:jc w:val="both"/>
        <w:rPr>
          <w:rFonts w:cs="Times New Roman"/>
          <w:color w:val="767171"/>
          <w:lang w:val="es-DO"/>
        </w:rPr>
      </w:pPr>
      <w:r w:rsidRPr="00D949CB">
        <w:rPr>
          <w:rFonts w:cs="Times New Roman"/>
          <w:color w:val="767171"/>
          <w:lang w:val="es-DO"/>
        </w:rPr>
        <w:t>Comunicado Conjunto para el Establecimiento de Relaciones Diplomáticas entre el Gobierno de la República Dominicana y el Gobierno de la República de Togo, firmado el 20 de septiembre de 2022.</w:t>
      </w:r>
    </w:p>
    <w:p w14:paraId="2563058B" w14:textId="77777777" w:rsidR="000B2460" w:rsidRPr="00D949CB" w:rsidRDefault="000B2460" w:rsidP="007C1249">
      <w:pPr>
        <w:numPr>
          <w:ilvl w:val="0"/>
          <w:numId w:val="69"/>
        </w:numPr>
        <w:spacing w:after="0" w:line="360" w:lineRule="auto"/>
        <w:ind w:left="360"/>
        <w:contextualSpacing/>
        <w:jc w:val="both"/>
        <w:rPr>
          <w:rFonts w:eastAsia="Times New Roman" w:cs="Times New Roman"/>
          <w:color w:val="767171"/>
          <w:lang w:val="es-ES"/>
        </w:rPr>
      </w:pPr>
      <w:r w:rsidRPr="00D949CB">
        <w:rPr>
          <w:rFonts w:eastAsia="Times New Roman" w:cs="Times New Roman"/>
          <w:color w:val="767171"/>
          <w:lang w:val="es-ES"/>
        </w:rPr>
        <w:t>Memorándum de Entendimiento entre el Ministerio de Relaciones Exteriores de la República Dominicana y el Ministerio de Relaciones Exteriores de la República Helénica de Grecia, firmado el 21 de septiembre de 2022.</w:t>
      </w:r>
    </w:p>
    <w:p w14:paraId="266594C1" w14:textId="77777777" w:rsidR="00C3284D" w:rsidRPr="00D949CB" w:rsidRDefault="00C3284D" w:rsidP="00173AC9">
      <w:pPr>
        <w:rPr>
          <w:color w:val="767171"/>
          <w:lang w:val="es-DO"/>
        </w:rPr>
      </w:pPr>
    </w:p>
    <w:p w14:paraId="319AA8B7" w14:textId="3C095158" w:rsidR="00E9116E" w:rsidRPr="00D949CB" w:rsidRDefault="00E9116E" w:rsidP="00173AC9">
      <w:pPr>
        <w:rPr>
          <w:color w:val="767171"/>
          <w:lang w:val="es-DO"/>
        </w:rPr>
      </w:pPr>
    </w:p>
    <w:p w14:paraId="5445223A" w14:textId="77777777" w:rsidR="00C3284D" w:rsidRPr="00D949CB" w:rsidRDefault="00C3284D">
      <w:pPr>
        <w:rPr>
          <w:b/>
          <w:color w:val="767171"/>
          <w:lang w:val="es-DO"/>
        </w:rPr>
        <w:sectPr w:rsidR="00C3284D" w:rsidRPr="00D949CB" w:rsidSect="009528B6">
          <w:type w:val="continuous"/>
          <w:pgSz w:w="12242" w:h="15842" w:code="1"/>
          <w:pgMar w:top="1440" w:right="2160" w:bottom="1440" w:left="2160" w:header="709" w:footer="113" w:gutter="0"/>
          <w:cols w:space="708"/>
          <w:titlePg/>
          <w:docGrid w:linePitch="360"/>
        </w:sectPr>
      </w:pPr>
    </w:p>
    <w:p w14:paraId="7F74E39C" w14:textId="1E7CCD93" w:rsidR="00E9116E" w:rsidRPr="00D949CB" w:rsidRDefault="00E9116E" w:rsidP="00795423">
      <w:pPr>
        <w:pStyle w:val="Prrafodelista"/>
        <w:keepNext/>
        <w:keepLines/>
        <w:spacing w:after="0" w:line="360" w:lineRule="auto"/>
        <w:ind w:left="284"/>
        <w:jc w:val="both"/>
        <w:outlineLvl w:val="0"/>
        <w:rPr>
          <w:rFonts w:eastAsia="Times New Roman" w:cs="Times New Roman"/>
          <w:color w:val="767171"/>
          <w:szCs w:val="24"/>
          <w:lang w:val="es-DO"/>
        </w:rPr>
      </w:pPr>
      <w:bookmarkStart w:id="195" w:name="_Toc121928433"/>
      <w:bookmarkStart w:id="196" w:name="_Toc121928635"/>
      <w:r w:rsidRPr="00D949CB">
        <w:rPr>
          <w:rFonts w:eastAsia="Times New Roman" w:cs="Times New Roman"/>
          <w:color w:val="767171"/>
          <w:szCs w:val="24"/>
          <w:lang w:val="es-DO"/>
        </w:rPr>
        <w:lastRenderedPageBreak/>
        <w:t xml:space="preserve">Anexo </w:t>
      </w:r>
      <w:r w:rsidR="00C3284D" w:rsidRPr="00D949CB">
        <w:rPr>
          <w:rFonts w:eastAsia="Times New Roman" w:cs="Times New Roman"/>
          <w:color w:val="767171"/>
          <w:szCs w:val="24"/>
          <w:lang w:val="es-DO"/>
        </w:rPr>
        <w:t>2</w:t>
      </w:r>
      <w:r w:rsidRPr="00D949CB">
        <w:rPr>
          <w:rFonts w:eastAsia="Times New Roman" w:cs="Times New Roman"/>
          <w:color w:val="767171"/>
          <w:szCs w:val="24"/>
          <w:lang w:val="es-DO"/>
        </w:rPr>
        <w:t>. Matriz de principales indicadores del MIREX.</w:t>
      </w:r>
      <w:bookmarkEnd w:id="195"/>
      <w:bookmarkEnd w:id="196"/>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705"/>
        <w:gridCol w:w="1559"/>
        <w:gridCol w:w="1561"/>
        <w:gridCol w:w="2268"/>
        <w:gridCol w:w="1416"/>
        <w:gridCol w:w="709"/>
        <w:gridCol w:w="992"/>
        <w:gridCol w:w="1135"/>
        <w:gridCol w:w="1167"/>
      </w:tblGrid>
      <w:tr w:rsidR="00D949CB" w:rsidRPr="00D949CB" w14:paraId="17814F74" w14:textId="77777777" w:rsidTr="00163753">
        <w:trPr>
          <w:trHeight w:val="435"/>
          <w:tblHeader/>
        </w:trPr>
        <w:tc>
          <w:tcPr>
            <w:tcW w:w="5000" w:type="pct"/>
            <w:gridSpan w:val="9"/>
            <w:noWrap/>
            <w:vAlign w:val="center"/>
            <w:hideMark/>
          </w:tcPr>
          <w:p w14:paraId="424CCDD5" w14:textId="79139B6D" w:rsidR="00E9116E" w:rsidRPr="00D949CB" w:rsidRDefault="00E9116E" w:rsidP="00163753">
            <w:pPr>
              <w:spacing w:after="0"/>
              <w:jc w:val="center"/>
              <w:rPr>
                <w:rFonts w:eastAsia="Times New Roman" w:cs="Times New Roman"/>
                <w:b/>
                <w:bCs/>
                <w:color w:val="767171"/>
                <w:sz w:val="20"/>
                <w:szCs w:val="20"/>
                <w:lang w:val="es-DO" w:eastAsia="es-DO"/>
              </w:rPr>
            </w:pPr>
            <w:bookmarkStart w:id="197" w:name="RANGE!A1:I24"/>
            <w:r w:rsidRPr="00D949CB">
              <w:rPr>
                <w:rFonts w:eastAsia="Times New Roman" w:cs="Times New Roman"/>
                <w:b/>
                <w:bCs/>
                <w:color w:val="767171"/>
                <w:sz w:val="20"/>
                <w:szCs w:val="20"/>
                <w:lang w:val="es-DO" w:eastAsia="es-DO"/>
              </w:rPr>
              <w:t>Matriz de principales indicadores de gestión de procesos</w:t>
            </w:r>
            <w:bookmarkEnd w:id="197"/>
          </w:p>
        </w:tc>
      </w:tr>
      <w:tr w:rsidR="00D949CB" w:rsidRPr="00D949CB" w14:paraId="63896783" w14:textId="77777777" w:rsidTr="00163753">
        <w:trPr>
          <w:trHeight w:val="648"/>
          <w:tblHeader/>
        </w:trPr>
        <w:tc>
          <w:tcPr>
            <w:tcW w:w="306" w:type="pct"/>
            <w:shd w:val="clear" w:color="auto" w:fill="002060"/>
            <w:vAlign w:val="center"/>
            <w:hideMark/>
          </w:tcPr>
          <w:p w14:paraId="56D1DE45" w14:textId="13DF5CF1" w:rsidR="00E9116E" w:rsidRPr="00D949CB" w:rsidRDefault="00E9116E" w:rsidP="00163753">
            <w:pPr>
              <w:spacing w:after="0"/>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N</w:t>
            </w:r>
            <w:r w:rsidR="00C3284D" w:rsidRPr="00D949CB">
              <w:rPr>
                <w:rFonts w:eastAsia="Times New Roman" w:cs="Times New Roman"/>
                <w:b/>
                <w:bCs/>
                <w:color w:val="767171"/>
                <w:sz w:val="20"/>
                <w:szCs w:val="20"/>
                <w:lang w:val="es-DO" w:eastAsia="es-DO"/>
              </w:rPr>
              <w:t>o</w:t>
            </w:r>
            <w:r w:rsidRPr="00D949CB">
              <w:rPr>
                <w:rFonts w:eastAsia="Times New Roman" w:cs="Times New Roman"/>
                <w:b/>
                <w:bCs/>
                <w:color w:val="767171"/>
                <w:sz w:val="20"/>
                <w:szCs w:val="20"/>
                <w:lang w:val="es-DO" w:eastAsia="es-DO"/>
              </w:rPr>
              <w:t>.</w:t>
            </w:r>
          </w:p>
        </w:tc>
        <w:tc>
          <w:tcPr>
            <w:tcW w:w="677" w:type="pct"/>
            <w:shd w:val="clear" w:color="auto" w:fill="002060"/>
            <w:vAlign w:val="center"/>
            <w:hideMark/>
          </w:tcPr>
          <w:p w14:paraId="4C48E1B2" w14:textId="5BF2FF18" w:rsidR="00E9116E" w:rsidRPr="00D949CB" w:rsidRDefault="00E9116E" w:rsidP="00163753">
            <w:pPr>
              <w:spacing w:after="0"/>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Á</w:t>
            </w:r>
            <w:r w:rsidR="00C3284D" w:rsidRPr="00D949CB">
              <w:rPr>
                <w:rFonts w:eastAsia="Times New Roman" w:cs="Times New Roman"/>
                <w:b/>
                <w:bCs/>
                <w:color w:val="767171"/>
                <w:sz w:val="20"/>
                <w:szCs w:val="20"/>
                <w:lang w:val="es-DO" w:eastAsia="es-DO"/>
              </w:rPr>
              <w:t>rea</w:t>
            </w:r>
          </w:p>
        </w:tc>
        <w:tc>
          <w:tcPr>
            <w:tcW w:w="678" w:type="pct"/>
            <w:shd w:val="clear" w:color="auto" w:fill="002060"/>
            <w:vAlign w:val="center"/>
            <w:hideMark/>
          </w:tcPr>
          <w:p w14:paraId="23074155" w14:textId="2DFC8518" w:rsidR="00E9116E" w:rsidRPr="00D949CB" w:rsidRDefault="00C3284D" w:rsidP="00163753">
            <w:pPr>
              <w:spacing w:after="0"/>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Proceso</w:t>
            </w:r>
          </w:p>
        </w:tc>
        <w:tc>
          <w:tcPr>
            <w:tcW w:w="985" w:type="pct"/>
            <w:shd w:val="clear" w:color="auto" w:fill="002060"/>
            <w:vAlign w:val="center"/>
            <w:hideMark/>
          </w:tcPr>
          <w:p w14:paraId="68622149" w14:textId="7F6DD43A" w:rsidR="00E9116E" w:rsidRPr="00D949CB" w:rsidRDefault="00E9116E" w:rsidP="00163753">
            <w:pPr>
              <w:spacing w:after="0"/>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N</w:t>
            </w:r>
            <w:r w:rsidR="00C3284D" w:rsidRPr="00D949CB">
              <w:rPr>
                <w:rFonts w:eastAsia="Times New Roman" w:cs="Times New Roman"/>
                <w:b/>
                <w:bCs/>
                <w:color w:val="767171"/>
                <w:sz w:val="20"/>
                <w:szCs w:val="20"/>
                <w:lang w:val="es-DO" w:eastAsia="es-DO"/>
              </w:rPr>
              <w:t>ombre del indicador</w:t>
            </w:r>
          </w:p>
        </w:tc>
        <w:tc>
          <w:tcPr>
            <w:tcW w:w="615" w:type="pct"/>
            <w:shd w:val="clear" w:color="auto" w:fill="002060"/>
            <w:vAlign w:val="center"/>
            <w:hideMark/>
          </w:tcPr>
          <w:p w14:paraId="17A3CB55" w14:textId="0CB7398B" w:rsidR="00E9116E" w:rsidRPr="00D949CB" w:rsidRDefault="00E9116E" w:rsidP="00163753">
            <w:pPr>
              <w:spacing w:after="0"/>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F</w:t>
            </w:r>
            <w:r w:rsidR="00C3284D" w:rsidRPr="00D949CB">
              <w:rPr>
                <w:rFonts w:eastAsia="Times New Roman" w:cs="Times New Roman"/>
                <w:b/>
                <w:bCs/>
                <w:color w:val="767171"/>
                <w:sz w:val="20"/>
                <w:szCs w:val="20"/>
                <w:lang w:val="es-DO" w:eastAsia="es-DO"/>
              </w:rPr>
              <w:t>recuencia</w:t>
            </w:r>
          </w:p>
        </w:tc>
        <w:tc>
          <w:tcPr>
            <w:tcW w:w="308" w:type="pct"/>
            <w:shd w:val="clear" w:color="auto" w:fill="002060"/>
            <w:vAlign w:val="center"/>
            <w:hideMark/>
          </w:tcPr>
          <w:p w14:paraId="01BC3F3E" w14:textId="4F2B8557" w:rsidR="00E9116E" w:rsidRPr="00D949CB" w:rsidRDefault="00C3284D" w:rsidP="00163753">
            <w:pPr>
              <w:spacing w:after="0"/>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Línea base</w:t>
            </w:r>
          </w:p>
        </w:tc>
        <w:tc>
          <w:tcPr>
            <w:tcW w:w="431" w:type="pct"/>
            <w:shd w:val="clear" w:color="auto" w:fill="002060"/>
            <w:vAlign w:val="center"/>
            <w:hideMark/>
          </w:tcPr>
          <w:p w14:paraId="6E9AB7F4" w14:textId="77777777" w:rsidR="00E9116E" w:rsidRPr="00D949CB" w:rsidRDefault="00E9116E" w:rsidP="00163753">
            <w:pPr>
              <w:spacing w:after="0"/>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M</w:t>
            </w:r>
            <w:r w:rsidR="00C3284D" w:rsidRPr="00D949CB">
              <w:rPr>
                <w:rFonts w:eastAsia="Times New Roman" w:cs="Times New Roman"/>
                <w:b/>
                <w:bCs/>
                <w:color w:val="767171"/>
                <w:sz w:val="20"/>
                <w:szCs w:val="20"/>
                <w:lang w:val="es-DO" w:eastAsia="es-DO"/>
              </w:rPr>
              <w:t>eta</w:t>
            </w:r>
          </w:p>
          <w:p w14:paraId="2DD2EC51" w14:textId="183C85BF" w:rsidR="006959EB" w:rsidRPr="00D949CB" w:rsidRDefault="006959EB" w:rsidP="00163753">
            <w:pPr>
              <w:spacing w:after="0"/>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2022</w:t>
            </w:r>
          </w:p>
        </w:tc>
        <w:tc>
          <w:tcPr>
            <w:tcW w:w="493" w:type="pct"/>
            <w:shd w:val="clear" w:color="auto" w:fill="002060"/>
            <w:vAlign w:val="center"/>
            <w:hideMark/>
          </w:tcPr>
          <w:p w14:paraId="0FC09B26" w14:textId="42463E81" w:rsidR="00E9116E" w:rsidRPr="00D949CB" w:rsidRDefault="00E9116E" w:rsidP="00163753">
            <w:pPr>
              <w:spacing w:after="0"/>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Ú</w:t>
            </w:r>
            <w:r w:rsidR="00C3284D" w:rsidRPr="00D949CB">
              <w:rPr>
                <w:rFonts w:eastAsia="Times New Roman" w:cs="Times New Roman"/>
                <w:b/>
                <w:bCs/>
                <w:color w:val="767171"/>
                <w:sz w:val="20"/>
                <w:szCs w:val="20"/>
                <w:lang w:val="es-DO" w:eastAsia="es-DO"/>
              </w:rPr>
              <w:t xml:space="preserve">ltima </w:t>
            </w:r>
            <w:r w:rsidR="00447230" w:rsidRPr="00D949CB">
              <w:rPr>
                <w:rFonts w:eastAsia="Times New Roman" w:cs="Times New Roman"/>
                <w:b/>
                <w:bCs/>
                <w:color w:val="767171"/>
                <w:sz w:val="20"/>
                <w:szCs w:val="20"/>
                <w:lang w:val="es-DO" w:eastAsia="es-DO"/>
              </w:rPr>
              <w:t>medición</w:t>
            </w:r>
          </w:p>
        </w:tc>
        <w:tc>
          <w:tcPr>
            <w:tcW w:w="507" w:type="pct"/>
            <w:shd w:val="clear" w:color="auto" w:fill="002060"/>
            <w:vAlign w:val="center"/>
            <w:hideMark/>
          </w:tcPr>
          <w:p w14:paraId="6B0CC25D" w14:textId="77777777" w:rsidR="00E9116E" w:rsidRPr="00D949CB" w:rsidRDefault="00E9116E" w:rsidP="00163753">
            <w:pPr>
              <w:spacing w:after="0"/>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Resultado</w:t>
            </w:r>
          </w:p>
        </w:tc>
      </w:tr>
      <w:tr w:rsidR="00D949CB" w:rsidRPr="00D949CB" w14:paraId="2984AAC3" w14:textId="77777777" w:rsidTr="00163753">
        <w:trPr>
          <w:trHeight w:val="451"/>
        </w:trPr>
        <w:tc>
          <w:tcPr>
            <w:tcW w:w="306" w:type="pct"/>
            <w:noWrap/>
            <w:vAlign w:val="center"/>
            <w:hideMark/>
          </w:tcPr>
          <w:p w14:paraId="29550500"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w:t>
            </w:r>
          </w:p>
        </w:tc>
        <w:tc>
          <w:tcPr>
            <w:tcW w:w="677" w:type="pct"/>
            <w:vMerge w:val="restart"/>
            <w:noWrap/>
            <w:vAlign w:val="center"/>
            <w:hideMark/>
          </w:tcPr>
          <w:p w14:paraId="3DADA6DE"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Dirección de Planificación y Desarrollo </w:t>
            </w:r>
          </w:p>
        </w:tc>
        <w:tc>
          <w:tcPr>
            <w:tcW w:w="678" w:type="pct"/>
            <w:noWrap/>
            <w:vAlign w:val="center"/>
            <w:hideMark/>
          </w:tcPr>
          <w:p w14:paraId="49E772A2"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Gestión de la Planificación</w:t>
            </w:r>
          </w:p>
        </w:tc>
        <w:tc>
          <w:tcPr>
            <w:tcW w:w="985" w:type="pct"/>
            <w:vMerge w:val="restart"/>
            <w:vAlign w:val="center"/>
            <w:hideMark/>
          </w:tcPr>
          <w:p w14:paraId="4F257E7A"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Porcentaje de ejecución plan operativo por unidades operativas</w:t>
            </w:r>
          </w:p>
        </w:tc>
        <w:tc>
          <w:tcPr>
            <w:tcW w:w="615" w:type="pct"/>
            <w:vMerge w:val="restart"/>
            <w:noWrap/>
            <w:vAlign w:val="center"/>
            <w:hideMark/>
          </w:tcPr>
          <w:p w14:paraId="6C71EF0D"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Semestral</w:t>
            </w:r>
          </w:p>
        </w:tc>
        <w:tc>
          <w:tcPr>
            <w:tcW w:w="308" w:type="pct"/>
            <w:vMerge w:val="restart"/>
            <w:noWrap/>
            <w:vAlign w:val="center"/>
            <w:hideMark/>
          </w:tcPr>
          <w:p w14:paraId="69ECB2AB"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vMerge w:val="restart"/>
            <w:noWrap/>
            <w:vAlign w:val="center"/>
            <w:hideMark/>
          </w:tcPr>
          <w:p w14:paraId="388F2828" w14:textId="2CE49511" w:rsidR="00E9116E" w:rsidRPr="00D949CB" w:rsidRDefault="006959EB"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w:t>
            </w:r>
            <w:r w:rsidR="000B2460" w:rsidRPr="00D949CB">
              <w:rPr>
                <w:rFonts w:eastAsia="Times New Roman" w:cs="Times New Roman"/>
                <w:color w:val="767171"/>
                <w:sz w:val="20"/>
                <w:szCs w:val="20"/>
                <w:lang w:val="es-DO" w:eastAsia="es-DO"/>
              </w:rPr>
              <w:t>9</w:t>
            </w:r>
            <w:r w:rsidR="00E9116E" w:rsidRPr="00D949CB">
              <w:rPr>
                <w:rFonts w:eastAsia="Times New Roman" w:cs="Times New Roman"/>
                <w:color w:val="767171"/>
                <w:sz w:val="20"/>
                <w:szCs w:val="20"/>
                <w:lang w:val="es-DO" w:eastAsia="es-DO"/>
              </w:rPr>
              <w:t>%</w:t>
            </w:r>
          </w:p>
        </w:tc>
        <w:tc>
          <w:tcPr>
            <w:tcW w:w="493" w:type="pct"/>
            <w:vMerge w:val="restart"/>
            <w:noWrap/>
            <w:vAlign w:val="center"/>
            <w:hideMark/>
          </w:tcPr>
          <w:p w14:paraId="67045ECB" w14:textId="3BA45F18" w:rsidR="00E9116E" w:rsidRPr="00D949CB" w:rsidRDefault="006959EB"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30 de </w:t>
            </w:r>
            <w:r w:rsidR="000B2460" w:rsidRPr="00D949CB">
              <w:rPr>
                <w:rFonts w:eastAsia="Times New Roman" w:cs="Times New Roman"/>
                <w:color w:val="767171"/>
                <w:sz w:val="20"/>
                <w:szCs w:val="20"/>
                <w:lang w:val="es-DO" w:eastAsia="es-DO"/>
              </w:rPr>
              <w:t>noviembre</w:t>
            </w:r>
            <w:r w:rsidRPr="00D949CB">
              <w:rPr>
                <w:rFonts w:eastAsia="Times New Roman" w:cs="Times New Roman"/>
                <w:color w:val="767171"/>
                <w:sz w:val="20"/>
                <w:szCs w:val="20"/>
                <w:lang w:val="es-DO" w:eastAsia="es-DO"/>
              </w:rPr>
              <w:t xml:space="preserve"> 2022</w:t>
            </w:r>
          </w:p>
        </w:tc>
        <w:tc>
          <w:tcPr>
            <w:tcW w:w="507" w:type="pct"/>
            <w:vMerge w:val="restart"/>
            <w:noWrap/>
            <w:vAlign w:val="center"/>
          </w:tcPr>
          <w:p w14:paraId="2DB590E7" w14:textId="69AA1B06" w:rsidR="00E9116E" w:rsidRPr="00D949CB" w:rsidRDefault="00E9116E" w:rsidP="00163753">
            <w:pPr>
              <w:spacing w:after="0"/>
              <w:jc w:val="center"/>
              <w:rPr>
                <w:rFonts w:eastAsia="Times New Roman" w:cs="Times New Roman"/>
                <w:color w:val="767171"/>
                <w:sz w:val="20"/>
                <w:szCs w:val="20"/>
                <w:lang w:val="es-DO" w:eastAsia="es-DO"/>
              </w:rPr>
            </w:pPr>
          </w:p>
        </w:tc>
      </w:tr>
      <w:tr w:rsidR="00D949CB" w:rsidRPr="00D949CB" w14:paraId="57747D2E" w14:textId="77777777" w:rsidTr="00163753">
        <w:trPr>
          <w:trHeight w:val="285"/>
        </w:trPr>
        <w:tc>
          <w:tcPr>
            <w:tcW w:w="306" w:type="pct"/>
            <w:noWrap/>
            <w:vAlign w:val="center"/>
            <w:hideMark/>
          </w:tcPr>
          <w:p w14:paraId="6197C132"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w:t>
            </w:r>
          </w:p>
        </w:tc>
        <w:tc>
          <w:tcPr>
            <w:tcW w:w="677" w:type="pct"/>
            <w:vMerge/>
            <w:hideMark/>
          </w:tcPr>
          <w:p w14:paraId="15DB8A83" w14:textId="77777777" w:rsidR="00E9116E" w:rsidRPr="00D949CB" w:rsidRDefault="00E9116E" w:rsidP="00163753">
            <w:pPr>
              <w:spacing w:after="0"/>
              <w:rPr>
                <w:rFonts w:eastAsia="Times New Roman" w:cs="Times New Roman"/>
                <w:color w:val="767171"/>
                <w:sz w:val="20"/>
                <w:szCs w:val="20"/>
                <w:lang w:val="es-DO" w:eastAsia="es-DO"/>
              </w:rPr>
            </w:pPr>
          </w:p>
        </w:tc>
        <w:tc>
          <w:tcPr>
            <w:tcW w:w="678" w:type="pct"/>
            <w:noWrap/>
            <w:hideMark/>
          </w:tcPr>
          <w:p w14:paraId="225D73EC"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Evaluación y Mejora</w:t>
            </w:r>
          </w:p>
        </w:tc>
        <w:tc>
          <w:tcPr>
            <w:tcW w:w="985" w:type="pct"/>
            <w:vMerge/>
            <w:hideMark/>
          </w:tcPr>
          <w:p w14:paraId="7634DE47" w14:textId="77777777" w:rsidR="00E9116E" w:rsidRPr="00D949CB" w:rsidRDefault="00E9116E" w:rsidP="00163753">
            <w:pPr>
              <w:spacing w:after="0"/>
              <w:rPr>
                <w:rFonts w:eastAsia="Times New Roman" w:cs="Times New Roman"/>
                <w:color w:val="767171"/>
                <w:sz w:val="20"/>
                <w:szCs w:val="20"/>
                <w:lang w:val="es-DO" w:eastAsia="es-DO"/>
              </w:rPr>
            </w:pPr>
          </w:p>
        </w:tc>
        <w:tc>
          <w:tcPr>
            <w:tcW w:w="615" w:type="pct"/>
            <w:vMerge/>
            <w:hideMark/>
          </w:tcPr>
          <w:p w14:paraId="654036D0" w14:textId="77777777" w:rsidR="00E9116E" w:rsidRPr="00D949CB" w:rsidRDefault="00E9116E" w:rsidP="00163753">
            <w:pPr>
              <w:spacing w:after="0"/>
              <w:rPr>
                <w:rFonts w:eastAsia="Times New Roman" w:cs="Times New Roman"/>
                <w:color w:val="767171"/>
                <w:sz w:val="20"/>
                <w:szCs w:val="20"/>
                <w:lang w:val="es-DO" w:eastAsia="es-DO"/>
              </w:rPr>
            </w:pPr>
          </w:p>
        </w:tc>
        <w:tc>
          <w:tcPr>
            <w:tcW w:w="308" w:type="pct"/>
            <w:vMerge/>
            <w:vAlign w:val="center"/>
            <w:hideMark/>
          </w:tcPr>
          <w:p w14:paraId="6B83AE7D" w14:textId="77777777" w:rsidR="00E9116E" w:rsidRPr="00D949CB" w:rsidRDefault="00E9116E" w:rsidP="00163753">
            <w:pPr>
              <w:spacing w:after="0"/>
              <w:jc w:val="center"/>
              <w:rPr>
                <w:rFonts w:eastAsia="Times New Roman" w:cs="Times New Roman"/>
                <w:color w:val="767171"/>
                <w:sz w:val="20"/>
                <w:szCs w:val="20"/>
                <w:lang w:val="es-DO" w:eastAsia="es-DO"/>
              </w:rPr>
            </w:pPr>
          </w:p>
        </w:tc>
        <w:tc>
          <w:tcPr>
            <w:tcW w:w="431" w:type="pct"/>
            <w:vMerge/>
            <w:vAlign w:val="center"/>
            <w:hideMark/>
          </w:tcPr>
          <w:p w14:paraId="35C9E4F3" w14:textId="77777777" w:rsidR="00E9116E" w:rsidRPr="00D949CB" w:rsidRDefault="00E9116E" w:rsidP="00163753">
            <w:pPr>
              <w:spacing w:after="0"/>
              <w:jc w:val="center"/>
              <w:rPr>
                <w:rFonts w:eastAsia="Times New Roman" w:cs="Times New Roman"/>
                <w:color w:val="767171"/>
                <w:sz w:val="20"/>
                <w:szCs w:val="20"/>
                <w:lang w:val="es-DO" w:eastAsia="es-DO"/>
              </w:rPr>
            </w:pPr>
          </w:p>
        </w:tc>
        <w:tc>
          <w:tcPr>
            <w:tcW w:w="493" w:type="pct"/>
            <w:vMerge/>
            <w:vAlign w:val="center"/>
            <w:hideMark/>
          </w:tcPr>
          <w:p w14:paraId="1D611BB7" w14:textId="77777777" w:rsidR="00E9116E" w:rsidRPr="00D949CB" w:rsidRDefault="00E9116E" w:rsidP="00163753">
            <w:pPr>
              <w:spacing w:after="0"/>
              <w:jc w:val="center"/>
              <w:rPr>
                <w:rFonts w:eastAsia="Times New Roman" w:cs="Times New Roman"/>
                <w:color w:val="767171"/>
                <w:sz w:val="20"/>
                <w:szCs w:val="20"/>
                <w:lang w:val="es-DO" w:eastAsia="es-DO"/>
              </w:rPr>
            </w:pPr>
          </w:p>
        </w:tc>
        <w:tc>
          <w:tcPr>
            <w:tcW w:w="507" w:type="pct"/>
            <w:vMerge/>
            <w:vAlign w:val="center"/>
          </w:tcPr>
          <w:p w14:paraId="3171025D" w14:textId="77777777" w:rsidR="00E9116E" w:rsidRPr="00D949CB" w:rsidRDefault="00E9116E" w:rsidP="00163753">
            <w:pPr>
              <w:spacing w:after="0"/>
              <w:jc w:val="center"/>
              <w:rPr>
                <w:rFonts w:eastAsia="Times New Roman" w:cs="Times New Roman"/>
                <w:color w:val="767171"/>
                <w:sz w:val="20"/>
                <w:szCs w:val="20"/>
                <w:lang w:val="es-DO" w:eastAsia="es-DO"/>
              </w:rPr>
            </w:pPr>
          </w:p>
        </w:tc>
      </w:tr>
      <w:tr w:rsidR="00D949CB" w:rsidRPr="00D949CB" w14:paraId="7F255B35" w14:textId="77777777" w:rsidTr="00163753">
        <w:trPr>
          <w:trHeight w:val="711"/>
        </w:trPr>
        <w:tc>
          <w:tcPr>
            <w:tcW w:w="306" w:type="pct"/>
            <w:noWrap/>
            <w:vAlign w:val="center"/>
            <w:hideMark/>
          </w:tcPr>
          <w:p w14:paraId="2AF32DEC"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w:t>
            </w:r>
          </w:p>
        </w:tc>
        <w:tc>
          <w:tcPr>
            <w:tcW w:w="677" w:type="pct"/>
            <w:noWrap/>
            <w:hideMark/>
          </w:tcPr>
          <w:p w14:paraId="4E3572E7"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Dirección de Planificación y Desarrollo </w:t>
            </w:r>
          </w:p>
        </w:tc>
        <w:tc>
          <w:tcPr>
            <w:tcW w:w="678" w:type="pct"/>
            <w:vMerge w:val="restart"/>
            <w:noWrap/>
            <w:vAlign w:val="center"/>
            <w:hideMark/>
          </w:tcPr>
          <w:p w14:paraId="7385DC49"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Dirección y Control</w:t>
            </w:r>
          </w:p>
        </w:tc>
        <w:tc>
          <w:tcPr>
            <w:tcW w:w="985" w:type="pct"/>
            <w:hideMark/>
          </w:tcPr>
          <w:p w14:paraId="7160CA96" w14:textId="65DFAF4D"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Índice de implementación de la Normas de Control </w:t>
            </w:r>
            <w:r w:rsidR="001A1DE3" w:rsidRPr="00D949CB">
              <w:rPr>
                <w:rFonts w:eastAsia="Times New Roman" w:cs="Times New Roman"/>
                <w:color w:val="767171"/>
                <w:sz w:val="20"/>
                <w:szCs w:val="20"/>
                <w:lang w:val="es-DO" w:eastAsia="es-DO"/>
              </w:rPr>
              <w:t>Interno. *</w:t>
            </w:r>
          </w:p>
        </w:tc>
        <w:tc>
          <w:tcPr>
            <w:tcW w:w="615" w:type="pct"/>
            <w:noWrap/>
            <w:vAlign w:val="center"/>
            <w:hideMark/>
          </w:tcPr>
          <w:p w14:paraId="2948D641"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Anual</w:t>
            </w:r>
          </w:p>
        </w:tc>
        <w:tc>
          <w:tcPr>
            <w:tcW w:w="308" w:type="pct"/>
            <w:noWrap/>
            <w:vAlign w:val="center"/>
            <w:hideMark/>
          </w:tcPr>
          <w:p w14:paraId="6A503588"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22228BE8" w14:textId="5A981D49"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w:t>
            </w:r>
          </w:p>
        </w:tc>
        <w:tc>
          <w:tcPr>
            <w:tcW w:w="493" w:type="pct"/>
            <w:noWrap/>
            <w:vAlign w:val="center"/>
            <w:hideMark/>
          </w:tcPr>
          <w:p w14:paraId="225E1388" w14:textId="20837C4B" w:rsidR="00E9116E" w:rsidRPr="00D949CB" w:rsidRDefault="000B2460"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tcPr>
          <w:p w14:paraId="0E20107E" w14:textId="3DDB9DEE" w:rsidR="00E9116E" w:rsidRPr="00D949CB" w:rsidRDefault="00E9116E" w:rsidP="00163753">
            <w:pPr>
              <w:spacing w:after="0"/>
              <w:jc w:val="center"/>
              <w:rPr>
                <w:rFonts w:eastAsia="Times New Roman" w:cs="Times New Roman"/>
                <w:color w:val="767171"/>
                <w:sz w:val="20"/>
                <w:szCs w:val="20"/>
                <w:lang w:val="es-DO" w:eastAsia="es-DO"/>
              </w:rPr>
            </w:pPr>
          </w:p>
        </w:tc>
      </w:tr>
      <w:tr w:rsidR="00D949CB" w:rsidRPr="00D949CB" w14:paraId="5B34FB43" w14:textId="77777777" w:rsidTr="00163753">
        <w:trPr>
          <w:trHeight w:val="533"/>
        </w:trPr>
        <w:tc>
          <w:tcPr>
            <w:tcW w:w="306" w:type="pct"/>
            <w:noWrap/>
            <w:vAlign w:val="center"/>
            <w:hideMark/>
          </w:tcPr>
          <w:p w14:paraId="5728EB40" w14:textId="77777777" w:rsidR="00C3284D" w:rsidRPr="00D949CB" w:rsidRDefault="00C3284D"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w:t>
            </w:r>
          </w:p>
        </w:tc>
        <w:tc>
          <w:tcPr>
            <w:tcW w:w="677" w:type="pct"/>
            <w:noWrap/>
            <w:vAlign w:val="center"/>
            <w:hideMark/>
          </w:tcPr>
          <w:p w14:paraId="57D5DEC6" w14:textId="77777777" w:rsidR="00C3284D" w:rsidRPr="00D949CB" w:rsidRDefault="00C3284D"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Dirección Financiera</w:t>
            </w:r>
          </w:p>
        </w:tc>
        <w:tc>
          <w:tcPr>
            <w:tcW w:w="678" w:type="pct"/>
            <w:vMerge/>
            <w:hideMark/>
          </w:tcPr>
          <w:p w14:paraId="42D03AAE" w14:textId="77777777" w:rsidR="00C3284D" w:rsidRPr="00D949CB" w:rsidRDefault="00C3284D" w:rsidP="00163753">
            <w:pPr>
              <w:spacing w:after="0"/>
              <w:rPr>
                <w:rFonts w:eastAsia="Times New Roman" w:cs="Times New Roman"/>
                <w:color w:val="767171"/>
                <w:sz w:val="20"/>
                <w:szCs w:val="20"/>
                <w:lang w:val="es-DO" w:eastAsia="es-DO"/>
              </w:rPr>
            </w:pPr>
          </w:p>
        </w:tc>
        <w:tc>
          <w:tcPr>
            <w:tcW w:w="985" w:type="pct"/>
            <w:hideMark/>
          </w:tcPr>
          <w:p w14:paraId="4967FC81" w14:textId="77777777" w:rsidR="00C3284D" w:rsidRPr="00D949CB" w:rsidRDefault="00C3284D"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Grado de resultado auditoria Cámara de Cuenta.</w:t>
            </w:r>
          </w:p>
        </w:tc>
        <w:tc>
          <w:tcPr>
            <w:tcW w:w="615" w:type="pct"/>
            <w:noWrap/>
            <w:vAlign w:val="center"/>
            <w:hideMark/>
          </w:tcPr>
          <w:p w14:paraId="354EABCB" w14:textId="77777777" w:rsidR="00C3284D" w:rsidRPr="00D949CB" w:rsidRDefault="00C3284D"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Anual</w:t>
            </w:r>
          </w:p>
        </w:tc>
        <w:tc>
          <w:tcPr>
            <w:tcW w:w="308" w:type="pct"/>
            <w:noWrap/>
            <w:vAlign w:val="center"/>
            <w:hideMark/>
          </w:tcPr>
          <w:p w14:paraId="262156CD" w14:textId="77777777" w:rsidR="00C3284D" w:rsidRPr="00D949CB" w:rsidRDefault="00C3284D"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680BB7F5" w14:textId="77777777" w:rsidR="00C3284D" w:rsidRPr="00D949CB" w:rsidRDefault="00C3284D"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90%</w:t>
            </w:r>
          </w:p>
        </w:tc>
        <w:tc>
          <w:tcPr>
            <w:tcW w:w="1000" w:type="pct"/>
            <w:gridSpan w:val="2"/>
            <w:vAlign w:val="center"/>
            <w:hideMark/>
          </w:tcPr>
          <w:p w14:paraId="3C31BD39" w14:textId="22B0BB90" w:rsidR="00C3284D" w:rsidRPr="00D949CB" w:rsidRDefault="00C3284D"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se </w:t>
            </w:r>
            <w:r w:rsidR="00163753" w:rsidRPr="00D949CB">
              <w:rPr>
                <w:rFonts w:eastAsia="Times New Roman" w:cs="Times New Roman"/>
                <w:color w:val="767171"/>
                <w:sz w:val="20"/>
                <w:szCs w:val="20"/>
                <w:lang w:val="es-DO" w:eastAsia="es-DO"/>
              </w:rPr>
              <w:t>realizó</w:t>
            </w:r>
            <w:r w:rsidRPr="00D949CB">
              <w:rPr>
                <w:rFonts w:eastAsia="Times New Roman" w:cs="Times New Roman"/>
                <w:color w:val="767171"/>
                <w:sz w:val="20"/>
                <w:szCs w:val="20"/>
                <w:lang w:val="es-DO" w:eastAsia="es-DO"/>
              </w:rPr>
              <w:t xml:space="preserve"> la auditoria, en espera de resultado</w:t>
            </w:r>
          </w:p>
        </w:tc>
      </w:tr>
      <w:tr w:rsidR="00D949CB" w:rsidRPr="00D949CB" w14:paraId="10284E3D" w14:textId="77777777" w:rsidTr="00163753">
        <w:trPr>
          <w:trHeight w:val="560"/>
        </w:trPr>
        <w:tc>
          <w:tcPr>
            <w:tcW w:w="306" w:type="pct"/>
            <w:noWrap/>
            <w:vAlign w:val="center"/>
            <w:hideMark/>
          </w:tcPr>
          <w:p w14:paraId="1A982517"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w:t>
            </w:r>
          </w:p>
        </w:tc>
        <w:tc>
          <w:tcPr>
            <w:tcW w:w="677" w:type="pct"/>
            <w:noWrap/>
            <w:hideMark/>
          </w:tcPr>
          <w:p w14:paraId="59D39E79"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Viceministerio de Política Exterior Bilateral</w:t>
            </w:r>
          </w:p>
        </w:tc>
        <w:tc>
          <w:tcPr>
            <w:tcW w:w="678" w:type="pct"/>
            <w:vAlign w:val="center"/>
            <w:hideMark/>
          </w:tcPr>
          <w:p w14:paraId="26736DDD"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Gestión de las relaciones bilaterales</w:t>
            </w:r>
          </w:p>
        </w:tc>
        <w:tc>
          <w:tcPr>
            <w:tcW w:w="985" w:type="pct"/>
            <w:vAlign w:val="center"/>
            <w:hideMark/>
          </w:tcPr>
          <w:p w14:paraId="354A6BF6"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Porcentaje de relaciones bilaterales fortalecidas</w:t>
            </w:r>
          </w:p>
        </w:tc>
        <w:tc>
          <w:tcPr>
            <w:tcW w:w="615" w:type="pct"/>
            <w:noWrap/>
            <w:vAlign w:val="center"/>
            <w:hideMark/>
          </w:tcPr>
          <w:p w14:paraId="031C8A72"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Semestral</w:t>
            </w:r>
          </w:p>
        </w:tc>
        <w:tc>
          <w:tcPr>
            <w:tcW w:w="308" w:type="pct"/>
            <w:noWrap/>
            <w:vAlign w:val="center"/>
            <w:hideMark/>
          </w:tcPr>
          <w:p w14:paraId="78F7F53A"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5B87ACA7" w14:textId="0325C004" w:rsidR="00E9116E"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r w:rsidR="00E9116E" w:rsidRPr="00D949CB">
              <w:rPr>
                <w:rFonts w:eastAsia="Times New Roman" w:cs="Times New Roman"/>
                <w:color w:val="767171"/>
                <w:sz w:val="20"/>
                <w:szCs w:val="20"/>
                <w:lang w:val="es-DO" w:eastAsia="es-DO"/>
              </w:rPr>
              <w:t>%</w:t>
            </w:r>
          </w:p>
        </w:tc>
        <w:tc>
          <w:tcPr>
            <w:tcW w:w="493" w:type="pct"/>
            <w:noWrap/>
            <w:vAlign w:val="center"/>
            <w:hideMark/>
          </w:tcPr>
          <w:p w14:paraId="7EF779E0" w14:textId="1FA786D8" w:rsidR="00E9116E" w:rsidRPr="00D949CB" w:rsidRDefault="000B2460"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tcPr>
          <w:p w14:paraId="770B8633" w14:textId="5755BCC0" w:rsidR="00E9116E" w:rsidRPr="00D949CB" w:rsidRDefault="00E9116E" w:rsidP="00163753">
            <w:pPr>
              <w:spacing w:after="0"/>
              <w:jc w:val="center"/>
              <w:rPr>
                <w:rFonts w:eastAsia="Times New Roman" w:cs="Times New Roman"/>
                <w:color w:val="767171"/>
                <w:sz w:val="20"/>
                <w:szCs w:val="20"/>
                <w:lang w:val="es-DO" w:eastAsia="es-DO"/>
              </w:rPr>
            </w:pPr>
          </w:p>
        </w:tc>
      </w:tr>
      <w:tr w:rsidR="00D949CB" w:rsidRPr="00D949CB" w14:paraId="07F56E62" w14:textId="77777777" w:rsidTr="00163753">
        <w:trPr>
          <w:trHeight w:val="795"/>
        </w:trPr>
        <w:tc>
          <w:tcPr>
            <w:tcW w:w="306" w:type="pct"/>
            <w:noWrap/>
            <w:vAlign w:val="center"/>
            <w:hideMark/>
          </w:tcPr>
          <w:p w14:paraId="754E2970"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w:t>
            </w:r>
          </w:p>
        </w:tc>
        <w:tc>
          <w:tcPr>
            <w:tcW w:w="677" w:type="pct"/>
            <w:vMerge w:val="restart"/>
            <w:vAlign w:val="center"/>
            <w:hideMark/>
          </w:tcPr>
          <w:p w14:paraId="52989F21"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Viceministerio para Asuntos Económicos y Cooperación Internacional</w:t>
            </w:r>
          </w:p>
        </w:tc>
        <w:tc>
          <w:tcPr>
            <w:tcW w:w="678" w:type="pct"/>
            <w:vMerge w:val="restart"/>
            <w:vAlign w:val="center"/>
            <w:hideMark/>
          </w:tcPr>
          <w:p w14:paraId="441D8F21"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Gestión de la Política Económica y Comercial</w:t>
            </w:r>
          </w:p>
        </w:tc>
        <w:tc>
          <w:tcPr>
            <w:tcW w:w="985" w:type="pct"/>
            <w:hideMark/>
          </w:tcPr>
          <w:p w14:paraId="3D08AC2C"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Porcentaje de países consultados donde hay presencia diplomática establecida.</w:t>
            </w:r>
          </w:p>
        </w:tc>
        <w:tc>
          <w:tcPr>
            <w:tcW w:w="615" w:type="pct"/>
            <w:noWrap/>
            <w:vAlign w:val="center"/>
            <w:hideMark/>
          </w:tcPr>
          <w:p w14:paraId="10C1DCE5"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Semestral</w:t>
            </w:r>
          </w:p>
        </w:tc>
        <w:tc>
          <w:tcPr>
            <w:tcW w:w="308" w:type="pct"/>
            <w:noWrap/>
            <w:vAlign w:val="center"/>
            <w:hideMark/>
          </w:tcPr>
          <w:p w14:paraId="7843E68C"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5FF09340" w14:textId="02A1C51E" w:rsidR="00E9116E" w:rsidRPr="00D949CB" w:rsidRDefault="006959EB"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50</w:t>
            </w:r>
            <w:r w:rsidR="00E9116E" w:rsidRPr="00D949CB">
              <w:rPr>
                <w:rFonts w:eastAsia="Times New Roman" w:cs="Times New Roman"/>
                <w:color w:val="767171"/>
                <w:sz w:val="20"/>
                <w:szCs w:val="20"/>
                <w:lang w:val="es-DO" w:eastAsia="es-DO"/>
              </w:rPr>
              <w:t>%</w:t>
            </w:r>
          </w:p>
        </w:tc>
        <w:tc>
          <w:tcPr>
            <w:tcW w:w="493" w:type="pct"/>
            <w:noWrap/>
            <w:vAlign w:val="center"/>
            <w:hideMark/>
          </w:tcPr>
          <w:p w14:paraId="2B4DEAF9" w14:textId="31694C19" w:rsidR="00E9116E" w:rsidRPr="00D949CB" w:rsidRDefault="000B2460"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tcPr>
          <w:p w14:paraId="673C1B6F" w14:textId="0F3703B8" w:rsidR="00E9116E" w:rsidRPr="00D949CB" w:rsidRDefault="00E9116E" w:rsidP="00163753">
            <w:pPr>
              <w:spacing w:after="0"/>
              <w:jc w:val="center"/>
              <w:rPr>
                <w:rFonts w:eastAsia="Times New Roman" w:cs="Times New Roman"/>
                <w:color w:val="767171"/>
                <w:sz w:val="20"/>
                <w:szCs w:val="20"/>
                <w:lang w:val="es-DO" w:eastAsia="es-DO"/>
              </w:rPr>
            </w:pPr>
          </w:p>
        </w:tc>
      </w:tr>
      <w:tr w:rsidR="00D949CB" w:rsidRPr="00D949CB" w14:paraId="60DD12DF" w14:textId="77777777" w:rsidTr="00163753">
        <w:trPr>
          <w:trHeight w:val="1008"/>
        </w:trPr>
        <w:tc>
          <w:tcPr>
            <w:tcW w:w="306" w:type="pct"/>
            <w:noWrap/>
            <w:vAlign w:val="center"/>
            <w:hideMark/>
          </w:tcPr>
          <w:p w14:paraId="6D985F25"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w:t>
            </w:r>
          </w:p>
        </w:tc>
        <w:tc>
          <w:tcPr>
            <w:tcW w:w="677" w:type="pct"/>
            <w:vMerge/>
            <w:hideMark/>
          </w:tcPr>
          <w:p w14:paraId="0986FB77" w14:textId="77777777" w:rsidR="00E9116E" w:rsidRPr="00D949CB" w:rsidRDefault="00E9116E" w:rsidP="00163753">
            <w:pPr>
              <w:spacing w:after="0"/>
              <w:rPr>
                <w:rFonts w:eastAsia="Times New Roman" w:cs="Times New Roman"/>
                <w:color w:val="767171"/>
                <w:sz w:val="20"/>
                <w:szCs w:val="20"/>
                <w:lang w:val="es-DO" w:eastAsia="es-DO"/>
              </w:rPr>
            </w:pPr>
          </w:p>
        </w:tc>
        <w:tc>
          <w:tcPr>
            <w:tcW w:w="678" w:type="pct"/>
            <w:vMerge/>
            <w:hideMark/>
          </w:tcPr>
          <w:p w14:paraId="1A69C2CC" w14:textId="77777777" w:rsidR="00E9116E" w:rsidRPr="00D949CB" w:rsidRDefault="00E9116E" w:rsidP="00163753">
            <w:pPr>
              <w:spacing w:after="0"/>
              <w:rPr>
                <w:rFonts w:eastAsia="Times New Roman" w:cs="Times New Roman"/>
                <w:color w:val="767171"/>
                <w:sz w:val="20"/>
                <w:szCs w:val="20"/>
                <w:lang w:val="es-DO" w:eastAsia="es-DO"/>
              </w:rPr>
            </w:pPr>
          </w:p>
        </w:tc>
        <w:tc>
          <w:tcPr>
            <w:tcW w:w="985" w:type="pct"/>
            <w:hideMark/>
          </w:tcPr>
          <w:p w14:paraId="6662D949"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Porcentaje de acciones de promoción que impacten en el incremento de las exportaciones y la atracción de inversión extranjera.</w:t>
            </w:r>
          </w:p>
        </w:tc>
        <w:tc>
          <w:tcPr>
            <w:tcW w:w="615" w:type="pct"/>
            <w:noWrap/>
            <w:vAlign w:val="center"/>
            <w:hideMark/>
          </w:tcPr>
          <w:p w14:paraId="7936A2CD"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Semestral</w:t>
            </w:r>
          </w:p>
        </w:tc>
        <w:tc>
          <w:tcPr>
            <w:tcW w:w="308" w:type="pct"/>
            <w:noWrap/>
            <w:vAlign w:val="center"/>
            <w:hideMark/>
          </w:tcPr>
          <w:p w14:paraId="40109825"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57A99F14" w14:textId="76E51695" w:rsidR="00E9116E"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60</w:t>
            </w:r>
            <w:r w:rsidR="00E9116E" w:rsidRPr="00D949CB">
              <w:rPr>
                <w:rFonts w:eastAsia="Times New Roman" w:cs="Times New Roman"/>
                <w:color w:val="767171"/>
                <w:sz w:val="20"/>
                <w:szCs w:val="20"/>
                <w:lang w:val="es-DO" w:eastAsia="es-DO"/>
              </w:rPr>
              <w:t>%</w:t>
            </w:r>
          </w:p>
        </w:tc>
        <w:tc>
          <w:tcPr>
            <w:tcW w:w="493" w:type="pct"/>
            <w:noWrap/>
            <w:vAlign w:val="center"/>
            <w:hideMark/>
          </w:tcPr>
          <w:p w14:paraId="2148A1BA" w14:textId="23C990D2" w:rsidR="00E9116E" w:rsidRPr="00D949CB" w:rsidRDefault="000B2460"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tcPr>
          <w:p w14:paraId="7A711FC7" w14:textId="4C9667E2" w:rsidR="00E9116E" w:rsidRPr="00D949CB" w:rsidRDefault="00E9116E" w:rsidP="00163753">
            <w:pPr>
              <w:spacing w:after="0"/>
              <w:jc w:val="center"/>
              <w:rPr>
                <w:rFonts w:eastAsia="Times New Roman" w:cs="Times New Roman"/>
                <w:color w:val="767171"/>
                <w:sz w:val="20"/>
                <w:szCs w:val="20"/>
                <w:lang w:val="es-DO" w:eastAsia="es-DO"/>
              </w:rPr>
            </w:pPr>
          </w:p>
        </w:tc>
      </w:tr>
      <w:tr w:rsidR="00D949CB" w:rsidRPr="00D949CB" w14:paraId="231B7DB7" w14:textId="77777777" w:rsidTr="00163753">
        <w:trPr>
          <w:trHeight w:val="862"/>
        </w:trPr>
        <w:tc>
          <w:tcPr>
            <w:tcW w:w="306" w:type="pct"/>
            <w:noWrap/>
            <w:vAlign w:val="center"/>
            <w:hideMark/>
          </w:tcPr>
          <w:p w14:paraId="1C29DF56"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w:t>
            </w:r>
          </w:p>
        </w:tc>
        <w:tc>
          <w:tcPr>
            <w:tcW w:w="677" w:type="pct"/>
            <w:vMerge/>
            <w:hideMark/>
          </w:tcPr>
          <w:p w14:paraId="0D69B66B" w14:textId="77777777" w:rsidR="001A1DE3" w:rsidRPr="00D949CB" w:rsidRDefault="001A1DE3" w:rsidP="00163753">
            <w:pPr>
              <w:spacing w:after="0"/>
              <w:rPr>
                <w:rFonts w:eastAsia="Times New Roman" w:cs="Times New Roman"/>
                <w:color w:val="767171"/>
                <w:sz w:val="20"/>
                <w:szCs w:val="20"/>
                <w:lang w:val="es-DO" w:eastAsia="es-DO"/>
              </w:rPr>
            </w:pPr>
          </w:p>
        </w:tc>
        <w:tc>
          <w:tcPr>
            <w:tcW w:w="678" w:type="pct"/>
            <w:vMerge/>
            <w:hideMark/>
          </w:tcPr>
          <w:p w14:paraId="2B87E7FC" w14:textId="77777777" w:rsidR="001A1DE3" w:rsidRPr="00D949CB" w:rsidRDefault="001A1DE3" w:rsidP="00163753">
            <w:pPr>
              <w:spacing w:after="0"/>
              <w:rPr>
                <w:rFonts w:eastAsia="Times New Roman" w:cs="Times New Roman"/>
                <w:color w:val="767171"/>
                <w:sz w:val="20"/>
                <w:szCs w:val="20"/>
                <w:lang w:val="es-DO" w:eastAsia="es-DO"/>
              </w:rPr>
            </w:pPr>
          </w:p>
        </w:tc>
        <w:tc>
          <w:tcPr>
            <w:tcW w:w="985" w:type="pct"/>
            <w:hideMark/>
          </w:tcPr>
          <w:p w14:paraId="17DB8278"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Porcentaje de acciones para el fortalecimiento de la participación de RD En los esquemas de integración comercial</w:t>
            </w:r>
          </w:p>
        </w:tc>
        <w:tc>
          <w:tcPr>
            <w:tcW w:w="615" w:type="pct"/>
            <w:noWrap/>
            <w:vAlign w:val="center"/>
            <w:hideMark/>
          </w:tcPr>
          <w:p w14:paraId="5B28F9DA"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Semestral</w:t>
            </w:r>
          </w:p>
        </w:tc>
        <w:tc>
          <w:tcPr>
            <w:tcW w:w="308" w:type="pct"/>
            <w:noWrap/>
            <w:vAlign w:val="center"/>
            <w:hideMark/>
          </w:tcPr>
          <w:p w14:paraId="4E060C3E"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59107D84" w14:textId="1A8EE8D9"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90%</w:t>
            </w:r>
          </w:p>
        </w:tc>
        <w:tc>
          <w:tcPr>
            <w:tcW w:w="493" w:type="pct"/>
            <w:noWrap/>
            <w:hideMark/>
          </w:tcPr>
          <w:p w14:paraId="68AC065F" w14:textId="4C3D28D4"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tcPr>
          <w:p w14:paraId="2A7D470D" w14:textId="411C323A" w:rsidR="001A1DE3" w:rsidRPr="00D949CB" w:rsidRDefault="001A1DE3" w:rsidP="00163753">
            <w:pPr>
              <w:spacing w:after="0"/>
              <w:jc w:val="center"/>
              <w:rPr>
                <w:rFonts w:eastAsia="Times New Roman" w:cs="Times New Roman"/>
                <w:color w:val="767171"/>
                <w:sz w:val="20"/>
                <w:szCs w:val="20"/>
                <w:lang w:val="es-DO" w:eastAsia="es-DO"/>
              </w:rPr>
            </w:pPr>
          </w:p>
        </w:tc>
      </w:tr>
      <w:tr w:rsidR="00D949CB" w:rsidRPr="00D949CB" w14:paraId="0D24F186" w14:textId="77777777" w:rsidTr="00163753">
        <w:trPr>
          <w:trHeight w:val="940"/>
        </w:trPr>
        <w:tc>
          <w:tcPr>
            <w:tcW w:w="306" w:type="pct"/>
            <w:noWrap/>
            <w:vAlign w:val="center"/>
            <w:hideMark/>
          </w:tcPr>
          <w:p w14:paraId="70B28D99"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lastRenderedPageBreak/>
              <w:t>9</w:t>
            </w:r>
          </w:p>
        </w:tc>
        <w:tc>
          <w:tcPr>
            <w:tcW w:w="677" w:type="pct"/>
            <w:vMerge/>
            <w:hideMark/>
          </w:tcPr>
          <w:p w14:paraId="0CEF28A9" w14:textId="77777777" w:rsidR="001A1DE3" w:rsidRPr="00D949CB" w:rsidRDefault="001A1DE3" w:rsidP="00163753">
            <w:pPr>
              <w:spacing w:after="0"/>
              <w:rPr>
                <w:rFonts w:eastAsia="Times New Roman" w:cs="Times New Roman"/>
                <w:color w:val="767171"/>
                <w:sz w:val="20"/>
                <w:szCs w:val="20"/>
                <w:lang w:val="es-DO" w:eastAsia="es-DO"/>
              </w:rPr>
            </w:pPr>
          </w:p>
        </w:tc>
        <w:tc>
          <w:tcPr>
            <w:tcW w:w="678" w:type="pct"/>
            <w:vMerge/>
            <w:hideMark/>
          </w:tcPr>
          <w:p w14:paraId="4DF79B75" w14:textId="77777777" w:rsidR="001A1DE3" w:rsidRPr="00D949CB" w:rsidRDefault="001A1DE3" w:rsidP="00163753">
            <w:pPr>
              <w:spacing w:after="0"/>
              <w:rPr>
                <w:rFonts w:eastAsia="Times New Roman" w:cs="Times New Roman"/>
                <w:color w:val="767171"/>
                <w:sz w:val="20"/>
                <w:szCs w:val="20"/>
                <w:lang w:val="es-DO" w:eastAsia="es-DO"/>
              </w:rPr>
            </w:pPr>
          </w:p>
        </w:tc>
        <w:tc>
          <w:tcPr>
            <w:tcW w:w="985" w:type="pct"/>
            <w:hideMark/>
          </w:tcPr>
          <w:p w14:paraId="2F13BCF5"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Porcentaje de proyectos atraídos al país (capacitaciones académicas y técnicas o financiamiento).</w:t>
            </w:r>
          </w:p>
        </w:tc>
        <w:tc>
          <w:tcPr>
            <w:tcW w:w="615" w:type="pct"/>
            <w:noWrap/>
            <w:vAlign w:val="center"/>
            <w:hideMark/>
          </w:tcPr>
          <w:p w14:paraId="2344DA99"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Semestral</w:t>
            </w:r>
          </w:p>
        </w:tc>
        <w:tc>
          <w:tcPr>
            <w:tcW w:w="308" w:type="pct"/>
            <w:noWrap/>
            <w:vAlign w:val="center"/>
            <w:hideMark/>
          </w:tcPr>
          <w:p w14:paraId="2382E006"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6ED901BF" w14:textId="2BEFB27E"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33%</w:t>
            </w:r>
          </w:p>
        </w:tc>
        <w:tc>
          <w:tcPr>
            <w:tcW w:w="493" w:type="pct"/>
            <w:noWrap/>
            <w:hideMark/>
          </w:tcPr>
          <w:p w14:paraId="1624E5BD" w14:textId="728C0670"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tcPr>
          <w:p w14:paraId="208E4620" w14:textId="542CCBEB" w:rsidR="001A1DE3" w:rsidRPr="00D949CB" w:rsidRDefault="001A1DE3" w:rsidP="00163753">
            <w:pPr>
              <w:spacing w:after="0"/>
              <w:jc w:val="center"/>
              <w:rPr>
                <w:rFonts w:eastAsia="Times New Roman" w:cs="Times New Roman"/>
                <w:color w:val="767171"/>
                <w:sz w:val="20"/>
                <w:szCs w:val="20"/>
                <w:lang w:val="es-DO" w:eastAsia="es-DO"/>
              </w:rPr>
            </w:pPr>
          </w:p>
        </w:tc>
      </w:tr>
      <w:tr w:rsidR="00D949CB" w:rsidRPr="00D949CB" w14:paraId="341DBBDD" w14:textId="77777777" w:rsidTr="00163753">
        <w:trPr>
          <w:trHeight w:val="508"/>
        </w:trPr>
        <w:tc>
          <w:tcPr>
            <w:tcW w:w="306" w:type="pct"/>
            <w:noWrap/>
            <w:vAlign w:val="center"/>
            <w:hideMark/>
          </w:tcPr>
          <w:p w14:paraId="5D52687C"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w:t>
            </w:r>
          </w:p>
        </w:tc>
        <w:tc>
          <w:tcPr>
            <w:tcW w:w="677" w:type="pct"/>
            <w:vMerge w:val="restart"/>
            <w:vAlign w:val="center"/>
            <w:hideMark/>
          </w:tcPr>
          <w:p w14:paraId="3D7F4FD6"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Viceministerio de Política Exterior Multilateral</w:t>
            </w:r>
          </w:p>
        </w:tc>
        <w:tc>
          <w:tcPr>
            <w:tcW w:w="678" w:type="pct"/>
            <w:vMerge w:val="restart"/>
            <w:noWrap/>
            <w:vAlign w:val="center"/>
            <w:hideMark/>
          </w:tcPr>
          <w:p w14:paraId="5826A912"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Gestión de la Política Multilateral</w:t>
            </w:r>
          </w:p>
        </w:tc>
        <w:tc>
          <w:tcPr>
            <w:tcW w:w="985" w:type="pct"/>
            <w:hideMark/>
          </w:tcPr>
          <w:p w14:paraId="5E30F9B2"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Porcentaje de candidaturas promovidas en organismos internacionales.</w:t>
            </w:r>
          </w:p>
        </w:tc>
        <w:tc>
          <w:tcPr>
            <w:tcW w:w="615" w:type="pct"/>
            <w:noWrap/>
            <w:vAlign w:val="center"/>
            <w:hideMark/>
          </w:tcPr>
          <w:p w14:paraId="17E7F98F"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Semestral</w:t>
            </w:r>
          </w:p>
        </w:tc>
        <w:tc>
          <w:tcPr>
            <w:tcW w:w="308" w:type="pct"/>
            <w:noWrap/>
            <w:vAlign w:val="center"/>
            <w:hideMark/>
          </w:tcPr>
          <w:p w14:paraId="395D98E6"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56BF8100" w14:textId="0306E7CA"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w:t>
            </w:r>
          </w:p>
        </w:tc>
        <w:tc>
          <w:tcPr>
            <w:tcW w:w="493" w:type="pct"/>
            <w:noWrap/>
            <w:hideMark/>
          </w:tcPr>
          <w:p w14:paraId="0BC4C7DA" w14:textId="28CAB4B3"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tcPr>
          <w:p w14:paraId="1733AA6C" w14:textId="5597C831" w:rsidR="001A1DE3" w:rsidRPr="00D949CB" w:rsidRDefault="001A1DE3" w:rsidP="00163753">
            <w:pPr>
              <w:spacing w:after="0"/>
              <w:jc w:val="center"/>
              <w:rPr>
                <w:rFonts w:eastAsia="Times New Roman" w:cs="Times New Roman"/>
                <w:color w:val="767171"/>
                <w:sz w:val="20"/>
                <w:szCs w:val="20"/>
                <w:lang w:val="es-DO" w:eastAsia="es-DO"/>
              </w:rPr>
            </w:pPr>
          </w:p>
        </w:tc>
      </w:tr>
      <w:tr w:rsidR="00D949CB" w:rsidRPr="00D949CB" w14:paraId="2D54240C" w14:textId="77777777" w:rsidTr="00163753">
        <w:trPr>
          <w:trHeight w:val="274"/>
        </w:trPr>
        <w:tc>
          <w:tcPr>
            <w:tcW w:w="306" w:type="pct"/>
            <w:noWrap/>
            <w:vAlign w:val="center"/>
            <w:hideMark/>
          </w:tcPr>
          <w:p w14:paraId="73BCE3D3"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w:t>
            </w:r>
          </w:p>
        </w:tc>
        <w:tc>
          <w:tcPr>
            <w:tcW w:w="677" w:type="pct"/>
            <w:vMerge/>
            <w:hideMark/>
          </w:tcPr>
          <w:p w14:paraId="307D0DFD" w14:textId="77777777" w:rsidR="001A1DE3" w:rsidRPr="00D949CB" w:rsidRDefault="001A1DE3" w:rsidP="00163753">
            <w:pPr>
              <w:spacing w:after="0"/>
              <w:rPr>
                <w:rFonts w:eastAsia="Times New Roman" w:cs="Times New Roman"/>
                <w:color w:val="767171"/>
                <w:sz w:val="20"/>
                <w:szCs w:val="20"/>
                <w:lang w:val="es-DO" w:eastAsia="es-DO"/>
              </w:rPr>
            </w:pPr>
          </w:p>
        </w:tc>
        <w:tc>
          <w:tcPr>
            <w:tcW w:w="678" w:type="pct"/>
            <w:vMerge/>
            <w:hideMark/>
          </w:tcPr>
          <w:p w14:paraId="488E71F6" w14:textId="77777777" w:rsidR="001A1DE3" w:rsidRPr="00D949CB" w:rsidRDefault="001A1DE3" w:rsidP="00163753">
            <w:pPr>
              <w:spacing w:after="0"/>
              <w:rPr>
                <w:rFonts w:eastAsia="Times New Roman" w:cs="Times New Roman"/>
                <w:color w:val="767171"/>
                <w:sz w:val="20"/>
                <w:szCs w:val="20"/>
                <w:lang w:val="es-DO" w:eastAsia="es-DO"/>
              </w:rPr>
            </w:pPr>
          </w:p>
        </w:tc>
        <w:tc>
          <w:tcPr>
            <w:tcW w:w="985" w:type="pct"/>
            <w:hideMark/>
          </w:tcPr>
          <w:p w14:paraId="1BB6B60C"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Porcentaje de iniciativas propuestas por el Estado Dominicano, presentado en organismos y foros multilaterales</w:t>
            </w:r>
          </w:p>
        </w:tc>
        <w:tc>
          <w:tcPr>
            <w:tcW w:w="615" w:type="pct"/>
            <w:noWrap/>
            <w:vAlign w:val="center"/>
            <w:hideMark/>
          </w:tcPr>
          <w:p w14:paraId="4B72AF5E"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Semestral</w:t>
            </w:r>
          </w:p>
        </w:tc>
        <w:tc>
          <w:tcPr>
            <w:tcW w:w="308" w:type="pct"/>
            <w:noWrap/>
            <w:vAlign w:val="center"/>
            <w:hideMark/>
          </w:tcPr>
          <w:p w14:paraId="09BE8E28"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6E60424F" w14:textId="1039D990"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50%</w:t>
            </w:r>
          </w:p>
        </w:tc>
        <w:tc>
          <w:tcPr>
            <w:tcW w:w="493" w:type="pct"/>
            <w:noWrap/>
            <w:hideMark/>
          </w:tcPr>
          <w:p w14:paraId="7DDCD039" w14:textId="556A5A7C"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tcPr>
          <w:p w14:paraId="1B2D20E8" w14:textId="3AE7E721" w:rsidR="001A1DE3" w:rsidRPr="00D949CB" w:rsidRDefault="001A1DE3" w:rsidP="00163753">
            <w:pPr>
              <w:spacing w:after="0"/>
              <w:jc w:val="center"/>
              <w:rPr>
                <w:rFonts w:eastAsia="Times New Roman" w:cs="Times New Roman"/>
                <w:color w:val="767171"/>
                <w:sz w:val="20"/>
                <w:szCs w:val="20"/>
                <w:lang w:val="es-DO" w:eastAsia="es-DO"/>
              </w:rPr>
            </w:pPr>
          </w:p>
        </w:tc>
      </w:tr>
      <w:tr w:rsidR="00D949CB" w:rsidRPr="00D949CB" w14:paraId="2F38D1A2" w14:textId="77777777" w:rsidTr="00163753">
        <w:trPr>
          <w:trHeight w:val="891"/>
        </w:trPr>
        <w:tc>
          <w:tcPr>
            <w:tcW w:w="306" w:type="pct"/>
            <w:noWrap/>
            <w:vAlign w:val="center"/>
            <w:hideMark/>
          </w:tcPr>
          <w:p w14:paraId="4DAB83C0"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w:t>
            </w:r>
          </w:p>
        </w:tc>
        <w:tc>
          <w:tcPr>
            <w:tcW w:w="677" w:type="pct"/>
            <w:vMerge w:val="restart"/>
            <w:vAlign w:val="center"/>
            <w:hideMark/>
          </w:tcPr>
          <w:p w14:paraId="47EA4B45"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Viceministerio para Asuntos Consulares y Migratorios</w:t>
            </w:r>
          </w:p>
        </w:tc>
        <w:tc>
          <w:tcPr>
            <w:tcW w:w="678" w:type="pct"/>
            <w:vMerge w:val="restart"/>
            <w:noWrap/>
            <w:vAlign w:val="center"/>
            <w:hideMark/>
          </w:tcPr>
          <w:p w14:paraId="02566CD6"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Gestión consulares y migratorias</w:t>
            </w:r>
          </w:p>
        </w:tc>
        <w:tc>
          <w:tcPr>
            <w:tcW w:w="985" w:type="pct"/>
            <w:hideMark/>
          </w:tcPr>
          <w:p w14:paraId="489A0E41"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Porcentaje de servicios brindados de asistencia consular y migratoria a dominicanos / dominicanas y extranjeros.</w:t>
            </w:r>
          </w:p>
        </w:tc>
        <w:tc>
          <w:tcPr>
            <w:tcW w:w="615" w:type="pct"/>
            <w:noWrap/>
            <w:vAlign w:val="center"/>
            <w:hideMark/>
          </w:tcPr>
          <w:p w14:paraId="5921BC84"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Semestral</w:t>
            </w:r>
          </w:p>
        </w:tc>
        <w:tc>
          <w:tcPr>
            <w:tcW w:w="308" w:type="pct"/>
            <w:noWrap/>
            <w:vAlign w:val="center"/>
            <w:hideMark/>
          </w:tcPr>
          <w:p w14:paraId="7E49E9D1"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749BFD45" w14:textId="54EBC2B9"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493" w:type="pct"/>
            <w:noWrap/>
            <w:hideMark/>
          </w:tcPr>
          <w:p w14:paraId="1F503422" w14:textId="6FB20A56"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tcPr>
          <w:p w14:paraId="62ECBDC3" w14:textId="6D9AA2F8" w:rsidR="001A1DE3" w:rsidRPr="00D949CB" w:rsidRDefault="001A1DE3" w:rsidP="00163753">
            <w:pPr>
              <w:spacing w:after="0"/>
              <w:jc w:val="center"/>
              <w:rPr>
                <w:rFonts w:eastAsia="Times New Roman" w:cs="Times New Roman"/>
                <w:color w:val="767171"/>
                <w:sz w:val="20"/>
                <w:szCs w:val="20"/>
                <w:lang w:val="es-DO" w:eastAsia="es-DO"/>
              </w:rPr>
            </w:pPr>
          </w:p>
        </w:tc>
      </w:tr>
      <w:tr w:rsidR="00D949CB" w:rsidRPr="00D949CB" w14:paraId="3F380E28" w14:textId="77777777" w:rsidTr="00163753">
        <w:trPr>
          <w:trHeight w:val="626"/>
        </w:trPr>
        <w:tc>
          <w:tcPr>
            <w:tcW w:w="306" w:type="pct"/>
            <w:noWrap/>
            <w:vAlign w:val="center"/>
            <w:hideMark/>
          </w:tcPr>
          <w:p w14:paraId="31CF0DFE"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w:t>
            </w:r>
          </w:p>
        </w:tc>
        <w:tc>
          <w:tcPr>
            <w:tcW w:w="677" w:type="pct"/>
            <w:vMerge/>
            <w:vAlign w:val="center"/>
            <w:hideMark/>
          </w:tcPr>
          <w:p w14:paraId="6F589074" w14:textId="77777777" w:rsidR="001A1DE3" w:rsidRPr="00D949CB" w:rsidRDefault="001A1DE3" w:rsidP="00163753">
            <w:pPr>
              <w:spacing w:after="0"/>
              <w:rPr>
                <w:rFonts w:eastAsia="Times New Roman" w:cs="Times New Roman"/>
                <w:color w:val="767171"/>
                <w:sz w:val="20"/>
                <w:szCs w:val="20"/>
                <w:lang w:val="es-DO" w:eastAsia="es-DO"/>
              </w:rPr>
            </w:pPr>
          </w:p>
        </w:tc>
        <w:tc>
          <w:tcPr>
            <w:tcW w:w="678" w:type="pct"/>
            <w:vMerge/>
            <w:vAlign w:val="center"/>
            <w:hideMark/>
          </w:tcPr>
          <w:p w14:paraId="33AAA169" w14:textId="77777777" w:rsidR="001A1DE3" w:rsidRPr="00D949CB" w:rsidRDefault="001A1DE3" w:rsidP="00163753">
            <w:pPr>
              <w:spacing w:after="0"/>
              <w:rPr>
                <w:rFonts w:eastAsia="Times New Roman" w:cs="Times New Roman"/>
                <w:color w:val="767171"/>
                <w:sz w:val="20"/>
                <w:szCs w:val="20"/>
                <w:lang w:val="es-DO" w:eastAsia="es-DO"/>
              </w:rPr>
            </w:pPr>
          </w:p>
        </w:tc>
        <w:tc>
          <w:tcPr>
            <w:tcW w:w="985" w:type="pct"/>
            <w:hideMark/>
          </w:tcPr>
          <w:p w14:paraId="33FF08F2"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Porcentaje de Casos de asistencia humanitaria tramitados. </w:t>
            </w:r>
          </w:p>
        </w:tc>
        <w:tc>
          <w:tcPr>
            <w:tcW w:w="615" w:type="pct"/>
            <w:noWrap/>
            <w:vAlign w:val="center"/>
            <w:hideMark/>
          </w:tcPr>
          <w:p w14:paraId="5A06F08C"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Semestral</w:t>
            </w:r>
          </w:p>
        </w:tc>
        <w:tc>
          <w:tcPr>
            <w:tcW w:w="308" w:type="pct"/>
            <w:noWrap/>
            <w:vAlign w:val="center"/>
            <w:hideMark/>
          </w:tcPr>
          <w:p w14:paraId="57471362"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5CBF7F5A" w14:textId="31DB546D"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493" w:type="pct"/>
            <w:noWrap/>
            <w:hideMark/>
          </w:tcPr>
          <w:p w14:paraId="398576FD" w14:textId="611369D2"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tcPr>
          <w:p w14:paraId="503292D6" w14:textId="606AF6F5" w:rsidR="001A1DE3" w:rsidRPr="00D949CB" w:rsidRDefault="001A1DE3" w:rsidP="00163753">
            <w:pPr>
              <w:spacing w:after="0"/>
              <w:jc w:val="center"/>
              <w:rPr>
                <w:rFonts w:eastAsia="Times New Roman" w:cs="Times New Roman"/>
                <w:color w:val="767171"/>
                <w:sz w:val="20"/>
                <w:szCs w:val="20"/>
                <w:lang w:val="es-DO" w:eastAsia="es-DO"/>
              </w:rPr>
            </w:pPr>
          </w:p>
        </w:tc>
      </w:tr>
      <w:tr w:rsidR="00D949CB" w:rsidRPr="00D949CB" w14:paraId="7941CE2A" w14:textId="77777777" w:rsidTr="00163753">
        <w:trPr>
          <w:trHeight w:val="581"/>
        </w:trPr>
        <w:tc>
          <w:tcPr>
            <w:tcW w:w="306" w:type="pct"/>
            <w:noWrap/>
            <w:vAlign w:val="center"/>
            <w:hideMark/>
          </w:tcPr>
          <w:p w14:paraId="6483FC61"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w:t>
            </w:r>
          </w:p>
        </w:tc>
        <w:tc>
          <w:tcPr>
            <w:tcW w:w="677" w:type="pct"/>
            <w:vAlign w:val="center"/>
            <w:hideMark/>
          </w:tcPr>
          <w:p w14:paraId="36760C00"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Viceministerio para las Comunidades Dominicanas en el Exterior</w:t>
            </w:r>
          </w:p>
        </w:tc>
        <w:tc>
          <w:tcPr>
            <w:tcW w:w="678" w:type="pct"/>
            <w:vAlign w:val="center"/>
            <w:hideMark/>
          </w:tcPr>
          <w:p w14:paraId="69B73204"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Política dominicanos en el Exterior</w:t>
            </w:r>
          </w:p>
        </w:tc>
        <w:tc>
          <w:tcPr>
            <w:tcW w:w="985" w:type="pct"/>
            <w:hideMark/>
          </w:tcPr>
          <w:p w14:paraId="3406B160"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Porcentaje de dominicanos (beneficiados) fortalecidos</w:t>
            </w:r>
          </w:p>
        </w:tc>
        <w:tc>
          <w:tcPr>
            <w:tcW w:w="615" w:type="pct"/>
            <w:noWrap/>
            <w:vAlign w:val="center"/>
            <w:hideMark/>
          </w:tcPr>
          <w:p w14:paraId="7FCF7541"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Semestral</w:t>
            </w:r>
          </w:p>
        </w:tc>
        <w:tc>
          <w:tcPr>
            <w:tcW w:w="308" w:type="pct"/>
            <w:noWrap/>
            <w:vAlign w:val="center"/>
            <w:hideMark/>
          </w:tcPr>
          <w:p w14:paraId="54D24675"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21E5DC7C" w14:textId="746347D8"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68%</w:t>
            </w:r>
          </w:p>
        </w:tc>
        <w:tc>
          <w:tcPr>
            <w:tcW w:w="493" w:type="pct"/>
            <w:noWrap/>
            <w:hideMark/>
          </w:tcPr>
          <w:p w14:paraId="0A483CB2" w14:textId="43D79514"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tcPr>
          <w:p w14:paraId="104D1C42" w14:textId="02910061" w:rsidR="001A1DE3" w:rsidRPr="00D949CB" w:rsidRDefault="001A1DE3" w:rsidP="00163753">
            <w:pPr>
              <w:spacing w:after="0"/>
              <w:jc w:val="center"/>
              <w:rPr>
                <w:rFonts w:eastAsia="Times New Roman" w:cs="Times New Roman"/>
                <w:color w:val="767171"/>
                <w:sz w:val="20"/>
                <w:szCs w:val="20"/>
                <w:lang w:val="es-DO" w:eastAsia="es-DO"/>
              </w:rPr>
            </w:pPr>
          </w:p>
        </w:tc>
      </w:tr>
      <w:tr w:rsidR="00D949CB" w:rsidRPr="00D949CB" w14:paraId="471EDC04" w14:textId="77777777" w:rsidTr="00163753">
        <w:trPr>
          <w:trHeight w:val="507"/>
        </w:trPr>
        <w:tc>
          <w:tcPr>
            <w:tcW w:w="306" w:type="pct"/>
            <w:noWrap/>
            <w:vAlign w:val="center"/>
            <w:hideMark/>
          </w:tcPr>
          <w:p w14:paraId="6C8F1851"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w:t>
            </w:r>
          </w:p>
        </w:tc>
        <w:tc>
          <w:tcPr>
            <w:tcW w:w="677" w:type="pct"/>
            <w:noWrap/>
            <w:hideMark/>
          </w:tcPr>
          <w:p w14:paraId="48A4CD64"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Dirección de Recursos Humanos </w:t>
            </w:r>
          </w:p>
        </w:tc>
        <w:tc>
          <w:tcPr>
            <w:tcW w:w="678" w:type="pct"/>
            <w:noWrap/>
            <w:hideMark/>
          </w:tcPr>
          <w:p w14:paraId="756859CE"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Gestión de recursos humanos</w:t>
            </w:r>
          </w:p>
        </w:tc>
        <w:tc>
          <w:tcPr>
            <w:tcW w:w="985" w:type="pct"/>
            <w:noWrap/>
            <w:vAlign w:val="center"/>
            <w:hideMark/>
          </w:tcPr>
          <w:p w14:paraId="3F4A23EE"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Índice de gestión humana</w:t>
            </w:r>
          </w:p>
        </w:tc>
        <w:tc>
          <w:tcPr>
            <w:tcW w:w="615" w:type="pct"/>
            <w:noWrap/>
            <w:vAlign w:val="center"/>
            <w:hideMark/>
          </w:tcPr>
          <w:p w14:paraId="1A51311D" w14:textId="591B364D"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Mensual</w:t>
            </w:r>
          </w:p>
        </w:tc>
        <w:tc>
          <w:tcPr>
            <w:tcW w:w="308" w:type="pct"/>
            <w:noWrap/>
            <w:vAlign w:val="center"/>
            <w:hideMark/>
          </w:tcPr>
          <w:p w14:paraId="37D5DC3C"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226EB434"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no definida</w:t>
            </w:r>
          </w:p>
        </w:tc>
        <w:tc>
          <w:tcPr>
            <w:tcW w:w="493" w:type="pct"/>
            <w:noWrap/>
            <w:hideMark/>
          </w:tcPr>
          <w:p w14:paraId="0C03F088" w14:textId="6187586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hideMark/>
          </w:tcPr>
          <w:p w14:paraId="0E2F4962" w14:textId="2BAD21DA" w:rsidR="001A1DE3" w:rsidRPr="00D949CB" w:rsidRDefault="001A1DE3" w:rsidP="00163753">
            <w:pPr>
              <w:spacing w:after="0"/>
              <w:jc w:val="center"/>
              <w:rPr>
                <w:rFonts w:eastAsia="Times New Roman" w:cs="Times New Roman"/>
                <w:color w:val="767171"/>
                <w:sz w:val="20"/>
                <w:szCs w:val="20"/>
                <w:lang w:val="es-DO" w:eastAsia="es-DO"/>
              </w:rPr>
            </w:pPr>
          </w:p>
        </w:tc>
      </w:tr>
      <w:tr w:rsidR="00D949CB" w:rsidRPr="00D949CB" w14:paraId="4F307D0D" w14:textId="77777777" w:rsidTr="00163753">
        <w:trPr>
          <w:trHeight w:val="626"/>
        </w:trPr>
        <w:tc>
          <w:tcPr>
            <w:tcW w:w="306" w:type="pct"/>
            <w:noWrap/>
            <w:vAlign w:val="center"/>
            <w:hideMark/>
          </w:tcPr>
          <w:p w14:paraId="05EB4DC3"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lastRenderedPageBreak/>
              <w:t>16</w:t>
            </w:r>
          </w:p>
        </w:tc>
        <w:tc>
          <w:tcPr>
            <w:tcW w:w="677" w:type="pct"/>
            <w:hideMark/>
          </w:tcPr>
          <w:p w14:paraId="2F12F02E"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Dirección Administrativa/ Depto. de Compras y Contrataciones </w:t>
            </w:r>
          </w:p>
        </w:tc>
        <w:tc>
          <w:tcPr>
            <w:tcW w:w="678" w:type="pct"/>
            <w:noWrap/>
            <w:hideMark/>
          </w:tcPr>
          <w:p w14:paraId="0494F359"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Gestión Administrativa</w:t>
            </w:r>
          </w:p>
        </w:tc>
        <w:tc>
          <w:tcPr>
            <w:tcW w:w="985" w:type="pct"/>
            <w:hideMark/>
          </w:tcPr>
          <w:p w14:paraId="6148609E"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Porcentaje de avance del plan de mantenimiento preventivo</w:t>
            </w:r>
          </w:p>
        </w:tc>
        <w:tc>
          <w:tcPr>
            <w:tcW w:w="615" w:type="pct"/>
            <w:noWrap/>
            <w:vAlign w:val="center"/>
            <w:hideMark/>
          </w:tcPr>
          <w:p w14:paraId="30AF6B96"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Anual</w:t>
            </w:r>
          </w:p>
        </w:tc>
        <w:tc>
          <w:tcPr>
            <w:tcW w:w="308" w:type="pct"/>
            <w:noWrap/>
            <w:vAlign w:val="center"/>
            <w:hideMark/>
          </w:tcPr>
          <w:p w14:paraId="54BF1955"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423BA26D" w14:textId="5FD76079"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w:t>
            </w:r>
          </w:p>
        </w:tc>
        <w:tc>
          <w:tcPr>
            <w:tcW w:w="493" w:type="pct"/>
            <w:noWrap/>
            <w:hideMark/>
          </w:tcPr>
          <w:p w14:paraId="04D3138E" w14:textId="50BC9823"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hideMark/>
          </w:tcPr>
          <w:p w14:paraId="30A1EDE7"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w:t>
            </w:r>
          </w:p>
        </w:tc>
      </w:tr>
      <w:tr w:rsidR="00D949CB" w:rsidRPr="00D949CB" w14:paraId="4C665FDE" w14:textId="77777777" w:rsidTr="00163753">
        <w:trPr>
          <w:trHeight w:val="626"/>
        </w:trPr>
        <w:tc>
          <w:tcPr>
            <w:tcW w:w="306" w:type="pct"/>
            <w:noWrap/>
            <w:vAlign w:val="center"/>
            <w:hideMark/>
          </w:tcPr>
          <w:p w14:paraId="123A362A"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w:t>
            </w:r>
          </w:p>
        </w:tc>
        <w:tc>
          <w:tcPr>
            <w:tcW w:w="677" w:type="pct"/>
            <w:hideMark/>
          </w:tcPr>
          <w:p w14:paraId="5E3CA5F3"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Dirección Administrativa/ Depto. de Compras y Contrataciones </w:t>
            </w:r>
          </w:p>
        </w:tc>
        <w:tc>
          <w:tcPr>
            <w:tcW w:w="678" w:type="pct"/>
            <w:noWrap/>
            <w:vAlign w:val="center"/>
            <w:hideMark/>
          </w:tcPr>
          <w:p w14:paraId="57B73A0F"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Gestión Administrativa</w:t>
            </w:r>
          </w:p>
        </w:tc>
        <w:tc>
          <w:tcPr>
            <w:tcW w:w="985" w:type="pct"/>
            <w:hideMark/>
          </w:tcPr>
          <w:p w14:paraId="2B3B4909" w14:textId="6EC7649E"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Uso del Sistema Nacional de Compras y Contrataciones Públicas. *</w:t>
            </w:r>
          </w:p>
        </w:tc>
        <w:tc>
          <w:tcPr>
            <w:tcW w:w="615" w:type="pct"/>
            <w:noWrap/>
            <w:vAlign w:val="center"/>
            <w:hideMark/>
          </w:tcPr>
          <w:p w14:paraId="1C6DB437"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Trimestral</w:t>
            </w:r>
          </w:p>
        </w:tc>
        <w:tc>
          <w:tcPr>
            <w:tcW w:w="308" w:type="pct"/>
            <w:noWrap/>
            <w:vAlign w:val="center"/>
            <w:hideMark/>
          </w:tcPr>
          <w:p w14:paraId="37A76292"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2B7D448C" w14:textId="28532B3E"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w:t>
            </w:r>
          </w:p>
        </w:tc>
        <w:tc>
          <w:tcPr>
            <w:tcW w:w="493" w:type="pct"/>
            <w:noWrap/>
            <w:hideMark/>
          </w:tcPr>
          <w:p w14:paraId="7FBB6999" w14:textId="285F4B75"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hideMark/>
          </w:tcPr>
          <w:p w14:paraId="53CF225E" w14:textId="292BE26B"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w:t>
            </w:r>
          </w:p>
        </w:tc>
      </w:tr>
      <w:tr w:rsidR="00D949CB" w:rsidRPr="00D949CB" w14:paraId="4A9C508D" w14:textId="77777777" w:rsidTr="00163753">
        <w:trPr>
          <w:trHeight w:val="381"/>
        </w:trPr>
        <w:tc>
          <w:tcPr>
            <w:tcW w:w="306" w:type="pct"/>
            <w:noWrap/>
            <w:vAlign w:val="center"/>
            <w:hideMark/>
          </w:tcPr>
          <w:p w14:paraId="0E789AD2"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w:t>
            </w:r>
          </w:p>
        </w:tc>
        <w:tc>
          <w:tcPr>
            <w:tcW w:w="677" w:type="pct"/>
            <w:noWrap/>
            <w:hideMark/>
          </w:tcPr>
          <w:p w14:paraId="43D83598"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Dirección Financiera</w:t>
            </w:r>
          </w:p>
        </w:tc>
        <w:tc>
          <w:tcPr>
            <w:tcW w:w="678" w:type="pct"/>
            <w:noWrap/>
            <w:vAlign w:val="center"/>
            <w:hideMark/>
          </w:tcPr>
          <w:p w14:paraId="588CD0C0"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Gestión financiera</w:t>
            </w:r>
          </w:p>
        </w:tc>
        <w:tc>
          <w:tcPr>
            <w:tcW w:w="985" w:type="pct"/>
            <w:noWrap/>
            <w:hideMark/>
          </w:tcPr>
          <w:p w14:paraId="2D3128FF" w14:textId="6296D821"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Índice de gestión presupuestaria. *</w:t>
            </w:r>
          </w:p>
        </w:tc>
        <w:tc>
          <w:tcPr>
            <w:tcW w:w="615" w:type="pct"/>
            <w:noWrap/>
            <w:vAlign w:val="center"/>
            <w:hideMark/>
          </w:tcPr>
          <w:p w14:paraId="51FE90E8"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Trimestral</w:t>
            </w:r>
          </w:p>
        </w:tc>
        <w:tc>
          <w:tcPr>
            <w:tcW w:w="308" w:type="pct"/>
            <w:noWrap/>
            <w:vAlign w:val="center"/>
            <w:hideMark/>
          </w:tcPr>
          <w:p w14:paraId="2E09FF0E"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508A8FB5" w14:textId="7488B4D3"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95</w:t>
            </w:r>
          </w:p>
        </w:tc>
        <w:tc>
          <w:tcPr>
            <w:tcW w:w="493" w:type="pct"/>
            <w:noWrap/>
            <w:hideMark/>
          </w:tcPr>
          <w:p w14:paraId="6EB7E180" w14:textId="78D24ACB"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hideMark/>
          </w:tcPr>
          <w:p w14:paraId="1F52E808"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7D577162" w14:textId="77777777" w:rsidTr="00163753">
        <w:trPr>
          <w:trHeight w:val="566"/>
        </w:trPr>
        <w:tc>
          <w:tcPr>
            <w:tcW w:w="306" w:type="pct"/>
            <w:noWrap/>
            <w:vAlign w:val="center"/>
            <w:hideMark/>
          </w:tcPr>
          <w:p w14:paraId="69CAFC4C"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w:t>
            </w:r>
          </w:p>
        </w:tc>
        <w:tc>
          <w:tcPr>
            <w:tcW w:w="677" w:type="pct"/>
            <w:hideMark/>
          </w:tcPr>
          <w:p w14:paraId="2B3DEFF7"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Dirección de Tecnologías de la información y la comunicación </w:t>
            </w:r>
          </w:p>
        </w:tc>
        <w:tc>
          <w:tcPr>
            <w:tcW w:w="678" w:type="pct"/>
            <w:noWrap/>
            <w:vAlign w:val="center"/>
            <w:hideMark/>
          </w:tcPr>
          <w:p w14:paraId="022B8FFB" w14:textId="53F13E39"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Gestión de las TIC</w:t>
            </w:r>
          </w:p>
        </w:tc>
        <w:tc>
          <w:tcPr>
            <w:tcW w:w="985" w:type="pct"/>
            <w:hideMark/>
          </w:tcPr>
          <w:p w14:paraId="5C3F3AF7"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Uso de TIC e implementación de Gobierno Electrónico (ITIGE)</w:t>
            </w:r>
          </w:p>
        </w:tc>
        <w:tc>
          <w:tcPr>
            <w:tcW w:w="615" w:type="pct"/>
            <w:noWrap/>
            <w:vAlign w:val="center"/>
            <w:hideMark/>
          </w:tcPr>
          <w:p w14:paraId="00C60B13" w14:textId="77777777" w:rsidR="001A1DE3" w:rsidRPr="00D949CB" w:rsidRDefault="001A1DE3"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Trimestral</w:t>
            </w:r>
          </w:p>
        </w:tc>
        <w:tc>
          <w:tcPr>
            <w:tcW w:w="308" w:type="pct"/>
            <w:noWrap/>
            <w:vAlign w:val="center"/>
            <w:hideMark/>
          </w:tcPr>
          <w:p w14:paraId="48A38D40" w14:textId="77777777"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456EB6AE" w14:textId="7843E5EA"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19.25</w:t>
            </w:r>
          </w:p>
        </w:tc>
        <w:tc>
          <w:tcPr>
            <w:tcW w:w="493" w:type="pct"/>
            <w:noWrap/>
            <w:hideMark/>
          </w:tcPr>
          <w:p w14:paraId="4362FBC4" w14:textId="4015AF56"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hideMark/>
          </w:tcPr>
          <w:p w14:paraId="47615DC7" w14:textId="05C1764C" w:rsidR="001A1DE3"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w:t>
            </w:r>
          </w:p>
        </w:tc>
      </w:tr>
      <w:tr w:rsidR="00D949CB" w:rsidRPr="00D949CB" w14:paraId="7BDD1958" w14:textId="77777777" w:rsidTr="00163753">
        <w:trPr>
          <w:trHeight w:val="689"/>
        </w:trPr>
        <w:tc>
          <w:tcPr>
            <w:tcW w:w="306" w:type="pct"/>
            <w:noWrap/>
            <w:vAlign w:val="center"/>
            <w:hideMark/>
          </w:tcPr>
          <w:p w14:paraId="1EA5B17E"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w:t>
            </w:r>
          </w:p>
        </w:tc>
        <w:tc>
          <w:tcPr>
            <w:tcW w:w="677" w:type="pct"/>
            <w:hideMark/>
          </w:tcPr>
          <w:p w14:paraId="5596F009"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Dirección de Participación, Ética y Transparencia / Dirección de Comunicación</w:t>
            </w:r>
          </w:p>
        </w:tc>
        <w:tc>
          <w:tcPr>
            <w:tcW w:w="678" w:type="pct"/>
            <w:noWrap/>
            <w:vAlign w:val="center"/>
            <w:hideMark/>
          </w:tcPr>
          <w:p w14:paraId="1A836B21"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Gestión de las Comunicaciones</w:t>
            </w:r>
          </w:p>
        </w:tc>
        <w:tc>
          <w:tcPr>
            <w:tcW w:w="985" w:type="pct"/>
            <w:hideMark/>
          </w:tcPr>
          <w:p w14:paraId="3EB18D02" w14:textId="627B6170"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Porcentaje de cumplimiento con las publicaciones </w:t>
            </w:r>
            <w:r w:rsidR="001A1DE3" w:rsidRPr="00D949CB">
              <w:rPr>
                <w:rFonts w:eastAsia="Times New Roman" w:cs="Times New Roman"/>
                <w:color w:val="767171"/>
                <w:sz w:val="20"/>
                <w:szCs w:val="20"/>
                <w:lang w:val="es-DO" w:eastAsia="es-DO"/>
              </w:rPr>
              <w:t>institucionales. *</w:t>
            </w:r>
            <w:r w:rsidRPr="00D949CB">
              <w:rPr>
                <w:rFonts w:eastAsia="Times New Roman" w:cs="Times New Roman"/>
                <w:color w:val="767171"/>
                <w:sz w:val="20"/>
                <w:szCs w:val="20"/>
                <w:lang w:val="es-DO" w:eastAsia="es-DO"/>
              </w:rPr>
              <w:t xml:space="preserve"> </w:t>
            </w:r>
          </w:p>
        </w:tc>
        <w:tc>
          <w:tcPr>
            <w:tcW w:w="615" w:type="pct"/>
            <w:noWrap/>
            <w:vAlign w:val="center"/>
            <w:hideMark/>
          </w:tcPr>
          <w:p w14:paraId="3C7B4C29"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Mensual </w:t>
            </w:r>
          </w:p>
        </w:tc>
        <w:tc>
          <w:tcPr>
            <w:tcW w:w="308" w:type="pct"/>
            <w:noWrap/>
            <w:vAlign w:val="center"/>
            <w:hideMark/>
          </w:tcPr>
          <w:p w14:paraId="612590D7"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79328109"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493" w:type="pct"/>
            <w:noWrap/>
            <w:vAlign w:val="center"/>
            <w:hideMark/>
          </w:tcPr>
          <w:p w14:paraId="218D3CEB" w14:textId="267DCC29" w:rsidR="00E9116E"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hideMark/>
          </w:tcPr>
          <w:p w14:paraId="4266C695" w14:textId="3CD5F186" w:rsidR="00E9116E" w:rsidRPr="00D949CB" w:rsidRDefault="009539D7"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99</w:t>
            </w:r>
          </w:p>
        </w:tc>
      </w:tr>
      <w:tr w:rsidR="00447230" w:rsidRPr="00D949CB" w14:paraId="022A692A" w14:textId="77777777" w:rsidTr="00163753">
        <w:trPr>
          <w:trHeight w:val="426"/>
        </w:trPr>
        <w:tc>
          <w:tcPr>
            <w:tcW w:w="306" w:type="pct"/>
            <w:noWrap/>
            <w:vAlign w:val="center"/>
            <w:hideMark/>
          </w:tcPr>
          <w:p w14:paraId="6C222F4A"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w:t>
            </w:r>
          </w:p>
        </w:tc>
        <w:tc>
          <w:tcPr>
            <w:tcW w:w="677" w:type="pct"/>
            <w:hideMark/>
          </w:tcPr>
          <w:p w14:paraId="767D207E"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Dirección de Planificación y Desarrollo</w:t>
            </w:r>
          </w:p>
        </w:tc>
        <w:tc>
          <w:tcPr>
            <w:tcW w:w="678" w:type="pct"/>
            <w:noWrap/>
            <w:vAlign w:val="center"/>
            <w:hideMark/>
          </w:tcPr>
          <w:p w14:paraId="3954704B"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Evaluación y Mejora</w:t>
            </w:r>
          </w:p>
        </w:tc>
        <w:tc>
          <w:tcPr>
            <w:tcW w:w="985" w:type="pct"/>
            <w:hideMark/>
          </w:tcPr>
          <w:p w14:paraId="7764C416"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Índice de satisfacción con los servicios institucionales</w:t>
            </w:r>
          </w:p>
        </w:tc>
        <w:tc>
          <w:tcPr>
            <w:tcW w:w="615" w:type="pct"/>
            <w:noWrap/>
            <w:vAlign w:val="center"/>
            <w:hideMark/>
          </w:tcPr>
          <w:p w14:paraId="6FC36DD6" w14:textId="77777777" w:rsidR="00E9116E" w:rsidRPr="00D949CB" w:rsidRDefault="00E9116E" w:rsidP="00163753">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Anual</w:t>
            </w:r>
          </w:p>
        </w:tc>
        <w:tc>
          <w:tcPr>
            <w:tcW w:w="308" w:type="pct"/>
            <w:noWrap/>
            <w:vAlign w:val="center"/>
            <w:hideMark/>
          </w:tcPr>
          <w:p w14:paraId="37598FAC" w14:textId="77777777" w:rsidR="00E9116E" w:rsidRPr="00D949CB" w:rsidRDefault="00E9116E"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2021</w:t>
            </w:r>
          </w:p>
        </w:tc>
        <w:tc>
          <w:tcPr>
            <w:tcW w:w="431" w:type="pct"/>
            <w:noWrap/>
            <w:vAlign w:val="center"/>
            <w:hideMark/>
          </w:tcPr>
          <w:p w14:paraId="01E986BD" w14:textId="71DFC4A9" w:rsidR="00E9116E"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91</w:t>
            </w:r>
            <w:r w:rsidR="00E9116E" w:rsidRPr="00D949CB">
              <w:rPr>
                <w:rFonts w:eastAsia="Times New Roman" w:cs="Times New Roman"/>
                <w:color w:val="767171"/>
                <w:sz w:val="20"/>
                <w:szCs w:val="20"/>
                <w:lang w:val="es-DO" w:eastAsia="es-DO"/>
              </w:rPr>
              <w:t>%</w:t>
            </w:r>
          </w:p>
        </w:tc>
        <w:tc>
          <w:tcPr>
            <w:tcW w:w="493" w:type="pct"/>
            <w:noWrap/>
            <w:vAlign w:val="center"/>
            <w:hideMark/>
          </w:tcPr>
          <w:p w14:paraId="76E2BE8C" w14:textId="0CDCEA3A" w:rsidR="00E9116E" w:rsidRPr="00D949CB" w:rsidRDefault="001A1DE3" w:rsidP="00163753">
            <w:pPr>
              <w:spacing w:after="0"/>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 de noviembre 2022</w:t>
            </w:r>
          </w:p>
        </w:tc>
        <w:tc>
          <w:tcPr>
            <w:tcW w:w="507" w:type="pct"/>
            <w:noWrap/>
            <w:vAlign w:val="center"/>
            <w:hideMark/>
          </w:tcPr>
          <w:p w14:paraId="73B50269" w14:textId="77777777" w:rsidR="00E9116E" w:rsidRPr="00D949CB" w:rsidRDefault="00E9116E" w:rsidP="00163753">
            <w:pPr>
              <w:spacing w:after="0"/>
              <w:jc w:val="center"/>
              <w:rPr>
                <w:rFonts w:eastAsia="Times New Roman" w:cs="Times New Roman"/>
                <w:color w:val="767171"/>
                <w:sz w:val="20"/>
                <w:szCs w:val="20"/>
                <w:lang w:val="es-DO" w:eastAsia="es-DO"/>
              </w:rPr>
            </w:pPr>
          </w:p>
        </w:tc>
      </w:tr>
    </w:tbl>
    <w:p w14:paraId="30111CD7" w14:textId="77777777" w:rsidR="00E9116E" w:rsidRPr="00D949CB" w:rsidRDefault="00E9116E" w:rsidP="00E9116E">
      <w:pPr>
        <w:spacing w:line="360" w:lineRule="auto"/>
        <w:rPr>
          <w:color w:val="767171"/>
          <w:szCs w:val="24"/>
          <w:lang w:val="es-DO"/>
        </w:rPr>
      </w:pPr>
    </w:p>
    <w:p w14:paraId="1B8C40DF" w14:textId="77777777" w:rsidR="00E9116E" w:rsidRPr="00D949CB" w:rsidRDefault="00E9116E" w:rsidP="00E9116E">
      <w:pPr>
        <w:spacing w:line="360" w:lineRule="auto"/>
        <w:rPr>
          <w:color w:val="767171"/>
          <w:szCs w:val="24"/>
          <w:lang w:val="es-DO"/>
        </w:rPr>
      </w:pPr>
    </w:p>
    <w:p w14:paraId="1495F0BF" w14:textId="77777777" w:rsidR="00B7141C" w:rsidRPr="00D949CB" w:rsidRDefault="00B7141C">
      <w:pPr>
        <w:rPr>
          <w:b/>
          <w:color w:val="767171"/>
        </w:rPr>
      </w:pPr>
      <w:r w:rsidRPr="00D949CB">
        <w:rPr>
          <w:b/>
          <w:color w:val="767171"/>
        </w:rPr>
        <w:br w:type="page"/>
      </w:r>
    </w:p>
    <w:p w14:paraId="6EA1708B" w14:textId="54DF463A" w:rsidR="00E9116E" w:rsidRPr="00D949CB" w:rsidRDefault="00E9116E" w:rsidP="00795423">
      <w:pPr>
        <w:pStyle w:val="Prrafodelista"/>
        <w:keepNext/>
        <w:keepLines/>
        <w:spacing w:after="0" w:line="360" w:lineRule="auto"/>
        <w:ind w:left="284"/>
        <w:jc w:val="both"/>
        <w:outlineLvl w:val="0"/>
        <w:rPr>
          <w:rFonts w:eastAsia="Times New Roman" w:cs="Times New Roman"/>
          <w:color w:val="767171"/>
          <w:szCs w:val="24"/>
          <w:lang w:val="es-DO"/>
        </w:rPr>
      </w:pPr>
      <w:bookmarkStart w:id="198" w:name="_Toc121928434"/>
      <w:bookmarkStart w:id="199" w:name="_Toc121928636"/>
      <w:r w:rsidRPr="00D949CB">
        <w:rPr>
          <w:rFonts w:eastAsia="Times New Roman" w:cs="Times New Roman"/>
          <w:color w:val="767171"/>
          <w:szCs w:val="24"/>
          <w:lang w:val="es-DO"/>
        </w:rPr>
        <w:lastRenderedPageBreak/>
        <w:t xml:space="preserve">Anexo </w:t>
      </w:r>
      <w:r w:rsidR="002950BA" w:rsidRPr="00D949CB">
        <w:rPr>
          <w:rFonts w:eastAsia="Times New Roman" w:cs="Times New Roman"/>
          <w:color w:val="767171"/>
          <w:szCs w:val="24"/>
          <w:lang w:val="es-DO"/>
        </w:rPr>
        <w:t>3</w:t>
      </w:r>
      <w:r w:rsidRPr="00D949CB">
        <w:rPr>
          <w:rFonts w:eastAsia="Times New Roman" w:cs="Times New Roman"/>
          <w:color w:val="767171"/>
          <w:szCs w:val="24"/>
          <w:lang w:val="es-DO"/>
        </w:rPr>
        <w:t>. Matriz índice de Gestión Presupuestaria Anual (IGP)</w:t>
      </w:r>
      <w:bookmarkEnd w:id="198"/>
      <w:bookmarkEnd w:id="199"/>
    </w:p>
    <w:p w14:paraId="426773EA" w14:textId="77777777" w:rsidR="00E9116E" w:rsidRPr="00D949CB" w:rsidRDefault="00E9116E" w:rsidP="001F5327">
      <w:pPr>
        <w:spacing w:line="360" w:lineRule="auto"/>
        <w:jc w:val="center"/>
        <w:rPr>
          <w:color w:val="767171"/>
          <w:lang w:val="es-DO"/>
        </w:rPr>
      </w:pPr>
      <w:r w:rsidRPr="00D949CB">
        <w:rPr>
          <w:color w:val="767171"/>
          <w:lang w:val="es-DO"/>
        </w:rPr>
        <w:t>Resumen de ejecución presupuesto físico - financiero</w:t>
      </w:r>
    </w:p>
    <w:tbl>
      <w:tblPr>
        <w:tblW w:w="11911" w:type="dxa"/>
        <w:tblCellMar>
          <w:left w:w="70" w:type="dxa"/>
          <w:right w:w="70" w:type="dxa"/>
        </w:tblCellMar>
        <w:tblLook w:val="04A0" w:firstRow="1" w:lastRow="0" w:firstColumn="1" w:lastColumn="0" w:noHBand="0" w:noVBand="1"/>
      </w:tblPr>
      <w:tblGrid>
        <w:gridCol w:w="1331"/>
        <w:gridCol w:w="2922"/>
        <w:gridCol w:w="1677"/>
        <w:gridCol w:w="1677"/>
        <w:gridCol w:w="1200"/>
        <w:gridCol w:w="1819"/>
        <w:gridCol w:w="1285"/>
      </w:tblGrid>
      <w:tr w:rsidR="00D949CB" w:rsidRPr="00D949CB" w14:paraId="12F5EFE0" w14:textId="77777777" w:rsidTr="00472285">
        <w:trPr>
          <w:trHeight w:val="1140"/>
        </w:trPr>
        <w:tc>
          <w:tcPr>
            <w:tcW w:w="1331" w:type="dxa"/>
            <w:tcBorders>
              <w:top w:val="single" w:sz="8" w:space="0" w:color="7F7F7F"/>
              <w:left w:val="nil"/>
              <w:bottom w:val="single" w:sz="8" w:space="0" w:color="7F7F7F"/>
              <w:right w:val="nil"/>
            </w:tcBorders>
            <w:shd w:val="clear" w:color="000000" w:fill="1F3864"/>
            <w:vAlign w:val="center"/>
            <w:hideMark/>
          </w:tcPr>
          <w:p w14:paraId="4DAA02BD"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 xml:space="preserve">Código de programa/ Subprograma </w:t>
            </w:r>
          </w:p>
        </w:tc>
        <w:tc>
          <w:tcPr>
            <w:tcW w:w="2922" w:type="dxa"/>
            <w:tcBorders>
              <w:top w:val="single" w:sz="8" w:space="0" w:color="7F7F7F"/>
              <w:left w:val="nil"/>
              <w:bottom w:val="single" w:sz="8" w:space="0" w:color="7F7F7F"/>
              <w:right w:val="nil"/>
            </w:tcBorders>
            <w:shd w:val="clear" w:color="000000" w:fill="1F3864"/>
            <w:vAlign w:val="center"/>
            <w:hideMark/>
          </w:tcPr>
          <w:p w14:paraId="0E37D977"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Nombre del Programa</w:t>
            </w:r>
          </w:p>
        </w:tc>
        <w:tc>
          <w:tcPr>
            <w:tcW w:w="1677" w:type="dxa"/>
            <w:tcBorders>
              <w:top w:val="single" w:sz="8" w:space="0" w:color="7F7F7F"/>
              <w:left w:val="nil"/>
              <w:bottom w:val="single" w:sz="8" w:space="0" w:color="7F7F7F"/>
              <w:right w:val="nil"/>
            </w:tcBorders>
            <w:shd w:val="clear" w:color="000000" w:fill="1F3864"/>
            <w:vAlign w:val="center"/>
            <w:hideMark/>
          </w:tcPr>
          <w:p w14:paraId="0F9E64AE"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Asignación presupuestaria 2022 (RD$)</w:t>
            </w:r>
          </w:p>
        </w:tc>
        <w:tc>
          <w:tcPr>
            <w:tcW w:w="1677" w:type="dxa"/>
            <w:tcBorders>
              <w:top w:val="single" w:sz="8" w:space="0" w:color="7F7F7F"/>
              <w:left w:val="nil"/>
              <w:bottom w:val="single" w:sz="8" w:space="0" w:color="7F7F7F"/>
              <w:right w:val="nil"/>
            </w:tcBorders>
            <w:shd w:val="clear" w:color="000000" w:fill="1F3864"/>
            <w:vAlign w:val="center"/>
            <w:hideMark/>
          </w:tcPr>
          <w:p w14:paraId="4A890E66"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Ejecución 2022 (RD$)</w:t>
            </w:r>
          </w:p>
        </w:tc>
        <w:tc>
          <w:tcPr>
            <w:tcW w:w="1200" w:type="dxa"/>
            <w:tcBorders>
              <w:top w:val="single" w:sz="8" w:space="0" w:color="7F7F7F"/>
              <w:left w:val="nil"/>
              <w:bottom w:val="single" w:sz="8" w:space="0" w:color="7F7F7F"/>
              <w:right w:val="nil"/>
            </w:tcBorders>
            <w:shd w:val="clear" w:color="000000" w:fill="1F3864"/>
            <w:vAlign w:val="center"/>
            <w:hideMark/>
          </w:tcPr>
          <w:p w14:paraId="06FA38D3"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Índice de Ejecución %</w:t>
            </w:r>
          </w:p>
        </w:tc>
        <w:tc>
          <w:tcPr>
            <w:tcW w:w="1819" w:type="dxa"/>
            <w:tcBorders>
              <w:top w:val="single" w:sz="8" w:space="0" w:color="7F7F7F"/>
              <w:left w:val="nil"/>
              <w:bottom w:val="single" w:sz="8" w:space="0" w:color="7F7F7F"/>
              <w:right w:val="nil"/>
            </w:tcBorders>
            <w:shd w:val="clear" w:color="000000" w:fill="1F3864"/>
            <w:vAlign w:val="center"/>
            <w:hideMark/>
          </w:tcPr>
          <w:p w14:paraId="48629AFE"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Cantidad de Productos Generados por Programa</w:t>
            </w:r>
          </w:p>
        </w:tc>
        <w:tc>
          <w:tcPr>
            <w:tcW w:w="1285" w:type="dxa"/>
            <w:tcBorders>
              <w:top w:val="single" w:sz="8" w:space="0" w:color="7F7F7F"/>
              <w:left w:val="nil"/>
              <w:bottom w:val="single" w:sz="8" w:space="0" w:color="7F7F7F"/>
              <w:right w:val="nil"/>
            </w:tcBorders>
            <w:shd w:val="clear" w:color="000000" w:fill="1F3864"/>
            <w:vAlign w:val="center"/>
            <w:hideMark/>
          </w:tcPr>
          <w:p w14:paraId="09E0DFCA"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Participación ejecución por programa</w:t>
            </w:r>
          </w:p>
        </w:tc>
      </w:tr>
      <w:tr w:rsidR="00D949CB" w:rsidRPr="00D949CB" w14:paraId="00D3C9D0" w14:textId="77777777" w:rsidTr="00472285">
        <w:trPr>
          <w:trHeight w:val="315"/>
        </w:trPr>
        <w:tc>
          <w:tcPr>
            <w:tcW w:w="1331" w:type="dxa"/>
            <w:tcBorders>
              <w:top w:val="nil"/>
              <w:left w:val="nil"/>
              <w:bottom w:val="single" w:sz="8" w:space="0" w:color="7F7F7F"/>
              <w:right w:val="nil"/>
            </w:tcBorders>
            <w:shd w:val="clear" w:color="auto" w:fill="auto"/>
            <w:vAlign w:val="center"/>
            <w:hideMark/>
          </w:tcPr>
          <w:p w14:paraId="00000D4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01</w:t>
            </w:r>
          </w:p>
        </w:tc>
        <w:tc>
          <w:tcPr>
            <w:tcW w:w="2922" w:type="dxa"/>
            <w:tcBorders>
              <w:top w:val="nil"/>
              <w:left w:val="nil"/>
              <w:bottom w:val="single" w:sz="8" w:space="0" w:color="7F7F7F"/>
              <w:right w:val="nil"/>
            </w:tcBorders>
            <w:shd w:val="clear" w:color="auto" w:fill="auto"/>
            <w:vAlign w:val="center"/>
            <w:hideMark/>
          </w:tcPr>
          <w:p w14:paraId="1D0A8A1B"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Actividades centrales</w:t>
            </w:r>
          </w:p>
        </w:tc>
        <w:tc>
          <w:tcPr>
            <w:tcW w:w="1677" w:type="dxa"/>
            <w:tcBorders>
              <w:top w:val="nil"/>
              <w:left w:val="nil"/>
              <w:bottom w:val="single" w:sz="8" w:space="0" w:color="7F7F7F"/>
              <w:right w:val="nil"/>
            </w:tcBorders>
            <w:shd w:val="clear" w:color="auto" w:fill="auto"/>
            <w:vAlign w:val="center"/>
            <w:hideMark/>
          </w:tcPr>
          <w:p w14:paraId="3860E67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1,734,902,709.00</w:t>
            </w:r>
          </w:p>
        </w:tc>
        <w:tc>
          <w:tcPr>
            <w:tcW w:w="1677" w:type="dxa"/>
            <w:tcBorders>
              <w:top w:val="nil"/>
              <w:left w:val="nil"/>
              <w:bottom w:val="single" w:sz="8" w:space="0" w:color="7F7F7F"/>
              <w:right w:val="nil"/>
            </w:tcBorders>
            <w:shd w:val="clear" w:color="auto" w:fill="auto"/>
            <w:vAlign w:val="center"/>
            <w:hideMark/>
          </w:tcPr>
          <w:p w14:paraId="7875E40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1,435,739,784.08</w:t>
            </w:r>
          </w:p>
        </w:tc>
        <w:tc>
          <w:tcPr>
            <w:tcW w:w="1200" w:type="dxa"/>
            <w:tcBorders>
              <w:top w:val="nil"/>
              <w:left w:val="nil"/>
              <w:bottom w:val="single" w:sz="8" w:space="0" w:color="7F7F7F"/>
              <w:right w:val="nil"/>
            </w:tcBorders>
            <w:shd w:val="clear" w:color="auto" w:fill="auto"/>
            <w:vAlign w:val="center"/>
            <w:hideMark/>
          </w:tcPr>
          <w:p w14:paraId="5DBAC6D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83%</w:t>
            </w:r>
          </w:p>
        </w:tc>
        <w:tc>
          <w:tcPr>
            <w:tcW w:w="1819" w:type="dxa"/>
            <w:tcBorders>
              <w:top w:val="nil"/>
              <w:left w:val="nil"/>
              <w:bottom w:val="single" w:sz="8" w:space="0" w:color="7F7F7F"/>
              <w:right w:val="nil"/>
            </w:tcBorders>
            <w:shd w:val="clear" w:color="auto" w:fill="auto"/>
            <w:vAlign w:val="center"/>
            <w:hideMark/>
          </w:tcPr>
          <w:p w14:paraId="616B640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w:t>
            </w:r>
          </w:p>
        </w:tc>
        <w:tc>
          <w:tcPr>
            <w:tcW w:w="1285" w:type="dxa"/>
            <w:tcBorders>
              <w:top w:val="nil"/>
              <w:left w:val="nil"/>
              <w:bottom w:val="single" w:sz="8" w:space="0" w:color="7F7F7F"/>
              <w:right w:val="nil"/>
            </w:tcBorders>
            <w:shd w:val="clear" w:color="auto" w:fill="auto"/>
            <w:vAlign w:val="center"/>
            <w:hideMark/>
          </w:tcPr>
          <w:p w14:paraId="6FEA0BC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w:t>
            </w:r>
          </w:p>
        </w:tc>
      </w:tr>
      <w:tr w:rsidR="00D949CB" w:rsidRPr="00D949CB" w14:paraId="7C4F24E8" w14:textId="77777777" w:rsidTr="00472285">
        <w:trPr>
          <w:trHeight w:val="720"/>
        </w:trPr>
        <w:tc>
          <w:tcPr>
            <w:tcW w:w="1331" w:type="dxa"/>
            <w:tcBorders>
              <w:top w:val="nil"/>
              <w:left w:val="nil"/>
              <w:bottom w:val="single" w:sz="8" w:space="0" w:color="7F7F7F"/>
              <w:right w:val="nil"/>
            </w:tcBorders>
            <w:shd w:val="clear" w:color="auto" w:fill="auto"/>
            <w:vAlign w:val="center"/>
            <w:hideMark/>
          </w:tcPr>
          <w:p w14:paraId="57F1DA4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w:t>
            </w:r>
          </w:p>
        </w:tc>
        <w:tc>
          <w:tcPr>
            <w:tcW w:w="2922" w:type="dxa"/>
            <w:tcBorders>
              <w:top w:val="nil"/>
              <w:left w:val="nil"/>
              <w:bottom w:val="nil"/>
              <w:right w:val="nil"/>
            </w:tcBorders>
            <w:shd w:val="clear" w:color="auto" w:fill="auto"/>
            <w:vAlign w:val="center"/>
            <w:hideMark/>
          </w:tcPr>
          <w:p w14:paraId="7450761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Aplicación de política exterior y fomento de las relaciones comerciales</w:t>
            </w:r>
          </w:p>
        </w:tc>
        <w:tc>
          <w:tcPr>
            <w:tcW w:w="1677" w:type="dxa"/>
            <w:tcBorders>
              <w:top w:val="nil"/>
              <w:left w:val="nil"/>
              <w:bottom w:val="single" w:sz="8" w:space="0" w:color="7F7F7F"/>
              <w:right w:val="nil"/>
            </w:tcBorders>
            <w:shd w:val="clear" w:color="auto" w:fill="auto"/>
            <w:vAlign w:val="center"/>
            <w:hideMark/>
          </w:tcPr>
          <w:p w14:paraId="4DD0406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6,289,554,774.00</w:t>
            </w:r>
          </w:p>
        </w:tc>
        <w:tc>
          <w:tcPr>
            <w:tcW w:w="1677" w:type="dxa"/>
            <w:tcBorders>
              <w:top w:val="nil"/>
              <w:left w:val="nil"/>
              <w:bottom w:val="single" w:sz="8" w:space="0" w:color="7F7F7F"/>
              <w:right w:val="nil"/>
            </w:tcBorders>
            <w:shd w:val="clear" w:color="auto" w:fill="auto"/>
            <w:vAlign w:val="center"/>
            <w:hideMark/>
          </w:tcPr>
          <w:p w14:paraId="494391A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5,879,697,313.92</w:t>
            </w:r>
          </w:p>
        </w:tc>
        <w:tc>
          <w:tcPr>
            <w:tcW w:w="1200" w:type="dxa"/>
            <w:tcBorders>
              <w:top w:val="nil"/>
              <w:left w:val="nil"/>
              <w:bottom w:val="single" w:sz="8" w:space="0" w:color="7F7F7F"/>
              <w:right w:val="nil"/>
            </w:tcBorders>
            <w:shd w:val="clear" w:color="auto" w:fill="auto"/>
            <w:vAlign w:val="center"/>
            <w:hideMark/>
          </w:tcPr>
          <w:p w14:paraId="40376C2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93%</w:t>
            </w:r>
          </w:p>
        </w:tc>
        <w:tc>
          <w:tcPr>
            <w:tcW w:w="1819" w:type="dxa"/>
            <w:tcBorders>
              <w:top w:val="nil"/>
              <w:left w:val="nil"/>
              <w:bottom w:val="single" w:sz="8" w:space="0" w:color="7F7F7F"/>
              <w:right w:val="nil"/>
            </w:tcBorders>
            <w:shd w:val="clear" w:color="auto" w:fill="auto"/>
            <w:vAlign w:val="center"/>
            <w:hideMark/>
          </w:tcPr>
          <w:p w14:paraId="293D5F7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w:t>
            </w:r>
          </w:p>
        </w:tc>
        <w:tc>
          <w:tcPr>
            <w:tcW w:w="1285" w:type="dxa"/>
            <w:tcBorders>
              <w:top w:val="nil"/>
              <w:left w:val="nil"/>
              <w:bottom w:val="single" w:sz="8" w:space="0" w:color="7F7F7F"/>
              <w:right w:val="nil"/>
            </w:tcBorders>
            <w:shd w:val="clear" w:color="auto" w:fill="auto"/>
            <w:vAlign w:val="center"/>
            <w:hideMark/>
          </w:tcPr>
          <w:p w14:paraId="3283909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w:t>
            </w:r>
          </w:p>
        </w:tc>
      </w:tr>
      <w:tr w:rsidR="00D949CB" w:rsidRPr="00D949CB" w14:paraId="2115D0EB" w14:textId="77777777" w:rsidTr="00472285">
        <w:trPr>
          <w:trHeight w:val="315"/>
        </w:trPr>
        <w:tc>
          <w:tcPr>
            <w:tcW w:w="1331" w:type="dxa"/>
            <w:tcBorders>
              <w:top w:val="nil"/>
              <w:left w:val="nil"/>
              <w:bottom w:val="single" w:sz="8" w:space="0" w:color="7F7F7F"/>
              <w:right w:val="nil"/>
            </w:tcBorders>
            <w:shd w:val="clear" w:color="auto" w:fill="auto"/>
            <w:vAlign w:val="center"/>
            <w:hideMark/>
          </w:tcPr>
          <w:p w14:paraId="0347C4A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98</w:t>
            </w:r>
          </w:p>
        </w:tc>
        <w:tc>
          <w:tcPr>
            <w:tcW w:w="2922" w:type="dxa"/>
            <w:tcBorders>
              <w:top w:val="single" w:sz="8" w:space="0" w:color="7F7F7F"/>
              <w:left w:val="nil"/>
              <w:bottom w:val="single" w:sz="8" w:space="0" w:color="7F7F7F"/>
              <w:right w:val="nil"/>
            </w:tcBorders>
            <w:shd w:val="clear" w:color="auto" w:fill="auto"/>
            <w:vAlign w:val="center"/>
            <w:hideMark/>
          </w:tcPr>
          <w:p w14:paraId="734F212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Administración de contribuciones especiales</w:t>
            </w:r>
          </w:p>
        </w:tc>
        <w:tc>
          <w:tcPr>
            <w:tcW w:w="1677" w:type="dxa"/>
            <w:tcBorders>
              <w:top w:val="nil"/>
              <w:left w:val="nil"/>
              <w:bottom w:val="single" w:sz="8" w:space="0" w:color="7F7F7F"/>
              <w:right w:val="nil"/>
            </w:tcBorders>
            <w:shd w:val="clear" w:color="auto" w:fill="auto"/>
            <w:vAlign w:val="center"/>
            <w:hideMark/>
          </w:tcPr>
          <w:p w14:paraId="3DB734F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430,245,000.00</w:t>
            </w:r>
          </w:p>
        </w:tc>
        <w:tc>
          <w:tcPr>
            <w:tcW w:w="1677" w:type="dxa"/>
            <w:tcBorders>
              <w:top w:val="nil"/>
              <w:left w:val="nil"/>
              <w:bottom w:val="single" w:sz="8" w:space="0" w:color="7F7F7F"/>
              <w:right w:val="nil"/>
            </w:tcBorders>
            <w:shd w:val="clear" w:color="auto" w:fill="auto"/>
            <w:vAlign w:val="center"/>
            <w:hideMark/>
          </w:tcPr>
          <w:p w14:paraId="38773B2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267,515,324.71</w:t>
            </w:r>
          </w:p>
        </w:tc>
        <w:tc>
          <w:tcPr>
            <w:tcW w:w="1200" w:type="dxa"/>
            <w:tcBorders>
              <w:top w:val="nil"/>
              <w:left w:val="nil"/>
              <w:bottom w:val="single" w:sz="8" w:space="0" w:color="7F7F7F"/>
              <w:right w:val="nil"/>
            </w:tcBorders>
            <w:shd w:val="clear" w:color="auto" w:fill="auto"/>
            <w:vAlign w:val="center"/>
            <w:hideMark/>
          </w:tcPr>
          <w:p w14:paraId="5124F7B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62%</w:t>
            </w:r>
          </w:p>
        </w:tc>
        <w:tc>
          <w:tcPr>
            <w:tcW w:w="1819" w:type="dxa"/>
            <w:tcBorders>
              <w:top w:val="nil"/>
              <w:left w:val="nil"/>
              <w:bottom w:val="single" w:sz="8" w:space="0" w:color="7F7F7F"/>
              <w:right w:val="nil"/>
            </w:tcBorders>
            <w:shd w:val="clear" w:color="auto" w:fill="auto"/>
            <w:vAlign w:val="center"/>
            <w:hideMark/>
          </w:tcPr>
          <w:p w14:paraId="124042A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w:t>
            </w:r>
          </w:p>
        </w:tc>
        <w:tc>
          <w:tcPr>
            <w:tcW w:w="1285" w:type="dxa"/>
            <w:tcBorders>
              <w:top w:val="nil"/>
              <w:left w:val="nil"/>
              <w:bottom w:val="single" w:sz="8" w:space="0" w:color="7F7F7F"/>
              <w:right w:val="nil"/>
            </w:tcBorders>
            <w:shd w:val="clear" w:color="auto" w:fill="auto"/>
            <w:vAlign w:val="center"/>
            <w:hideMark/>
          </w:tcPr>
          <w:p w14:paraId="464A07B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w:t>
            </w:r>
          </w:p>
        </w:tc>
      </w:tr>
      <w:tr w:rsidR="00D949CB" w:rsidRPr="00D949CB" w14:paraId="07BBD8D4" w14:textId="77777777" w:rsidTr="00163753">
        <w:trPr>
          <w:trHeight w:val="315"/>
        </w:trPr>
        <w:tc>
          <w:tcPr>
            <w:tcW w:w="4253" w:type="dxa"/>
            <w:gridSpan w:val="2"/>
            <w:tcBorders>
              <w:top w:val="nil"/>
              <w:left w:val="nil"/>
              <w:bottom w:val="single" w:sz="8" w:space="0" w:color="7F7F7F"/>
              <w:right w:val="single" w:sz="4" w:space="0" w:color="auto"/>
            </w:tcBorders>
            <w:shd w:val="clear" w:color="000000" w:fill="1F3864"/>
            <w:vAlign w:val="center"/>
            <w:hideMark/>
          </w:tcPr>
          <w:p w14:paraId="5E3AFA68" w14:textId="0D29D498" w:rsidR="00163753" w:rsidRPr="00D949CB" w:rsidRDefault="00163753" w:rsidP="00163753">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 xml:space="preserve">Total, General </w:t>
            </w:r>
          </w:p>
        </w:tc>
        <w:tc>
          <w:tcPr>
            <w:tcW w:w="1677" w:type="dxa"/>
            <w:tcBorders>
              <w:top w:val="nil"/>
              <w:left w:val="nil"/>
              <w:bottom w:val="single" w:sz="8" w:space="0" w:color="7F7F7F"/>
              <w:right w:val="nil"/>
            </w:tcBorders>
            <w:shd w:val="clear" w:color="000000" w:fill="002060"/>
            <w:vAlign w:val="center"/>
            <w:hideMark/>
          </w:tcPr>
          <w:p w14:paraId="17A54C56" w14:textId="77777777" w:rsidR="00163753" w:rsidRPr="00D949CB" w:rsidRDefault="0016375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8,454,702,483.00</w:t>
            </w:r>
          </w:p>
        </w:tc>
        <w:tc>
          <w:tcPr>
            <w:tcW w:w="1677" w:type="dxa"/>
            <w:tcBorders>
              <w:top w:val="nil"/>
              <w:left w:val="nil"/>
              <w:bottom w:val="single" w:sz="8" w:space="0" w:color="7F7F7F"/>
              <w:right w:val="nil"/>
            </w:tcBorders>
            <w:shd w:val="clear" w:color="000000" w:fill="002060"/>
            <w:vAlign w:val="center"/>
            <w:hideMark/>
          </w:tcPr>
          <w:p w14:paraId="3B6E4FF1" w14:textId="77777777" w:rsidR="00163753" w:rsidRPr="00D949CB" w:rsidRDefault="0016375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7,582,952,422.71</w:t>
            </w:r>
          </w:p>
        </w:tc>
        <w:tc>
          <w:tcPr>
            <w:tcW w:w="120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1FD9C15" w14:textId="77777777" w:rsidR="00163753" w:rsidRPr="00D949CB" w:rsidRDefault="00163753" w:rsidP="00472285">
            <w:pPr>
              <w:spacing w:after="0" w:line="240" w:lineRule="auto"/>
              <w:rPr>
                <w:rFonts w:ascii="Calibri" w:eastAsia="Times New Roman" w:hAnsi="Calibri" w:cs="Calibri"/>
                <w:b/>
                <w:bCs/>
                <w:color w:val="767171"/>
                <w:sz w:val="20"/>
                <w:szCs w:val="20"/>
                <w:lang w:val="es-DO" w:eastAsia="es-DO"/>
              </w:rPr>
            </w:pPr>
            <w:r w:rsidRPr="00D949CB">
              <w:rPr>
                <w:rFonts w:ascii="Calibri" w:eastAsia="Times New Roman" w:hAnsi="Calibri" w:cs="Calibri"/>
                <w:b/>
                <w:bCs/>
                <w:color w:val="767171"/>
                <w:sz w:val="20"/>
                <w:szCs w:val="20"/>
                <w:lang w:val="es-DO" w:eastAsia="es-DO"/>
              </w:rPr>
              <w:t> </w:t>
            </w:r>
          </w:p>
        </w:tc>
        <w:tc>
          <w:tcPr>
            <w:tcW w:w="1819" w:type="dxa"/>
            <w:tcBorders>
              <w:top w:val="single" w:sz="4" w:space="0" w:color="auto"/>
              <w:left w:val="nil"/>
              <w:bottom w:val="single" w:sz="4" w:space="0" w:color="auto"/>
              <w:right w:val="single" w:sz="4" w:space="0" w:color="auto"/>
            </w:tcBorders>
            <w:shd w:val="clear" w:color="000000" w:fill="002060"/>
            <w:noWrap/>
            <w:vAlign w:val="bottom"/>
            <w:hideMark/>
          </w:tcPr>
          <w:p w14:paraId="495988B3" w14:textId="77777777" w:rsidR="00163753" w:rsidRPr="00D949CB" w:rsidRDefault="00163753" w:rsidP="00472285">
            <w:pPr>
              <w:spacing w:after="0" w:line="240" w:lineRule="auto"/>
              <w:rPr>
                <w:rFonts w:ascii="Calibri" w:eastAsia="Times New Roman" w:hAnsi="Calibri" w:cs="Calibri"/>
                <w:b/>
                <w:bCs/>
                <w:color w:val="767171"/>
                <w:sz w:val="20"/>
                <w:szCs w:val="20"/>
                <w:lang w:val="es-DO" w:eastAsia="es-DO"/>
              </w:rPr>
            </w:pPr>
            <w:r w:rsidRPr="00D949CB">
              <w:rPr>
                <w:rFonts w:ascii="Calibri" w:eastAsia="Times New Roman" w:hAnsi="Calibri" w:cs="Calibri"/>
                <w:b/>
                <w:bCs/>
                <w:color w:val="767171"/>
                <w:sz w:val="20"/>
                <w:szCs w:val="20"/>
                <w:lang w:val="es-DO" w:eastAsia="es-DO"/>
              </w:rPr>
              <w:t> </w:t>
            </w:r>
          </w:p>
        </w:tc>
        <w:tc>
          <w:tcPr>
            <w:tcW w:w="1285" w:type="dxa"/>
            <w:tcBorders>
              <w:top w:val="single" w:sz="4" w:space="0" w:color="auto"/>
              <w:left w:val="nil"/>
              <w:bottom w:val="single" w:sz="4" w:space="0" w:color="auto"/>
              <w:right w:val="single" w:sz="4" w:space="0" w:color="auto"/>
            </w:tcBorders>
            <w:shd w:val="clear" w:color="000000" w:fill="002060"/>
            <w:noWrap/>
            <w:vAlign w:val="bottom"/>
            <w:hideMark/>
          </w:tcPr>
          <w:p w14:paraId="0ADE2847" w14:textId="77777777" w:rsidR="00163753" w:rsidRPr="00D949CB" w:rsidRDefault="00163753" w:rsidP="00472285">
            <w:pPr>
              <w:spacing w:after="0" w:line="240" w:lineRule="auto"/>
              <w:rPr>
                <w:rFonts w:ascii="Calibri" w:eastAsia="Times New Roman" w:hAnsi="Calibri" w:cs="Calibri"/>
                <w:b/>
                <w:bCs/>
                <w:color w:val="767171"/>
                <w:sz w:val="20"/>
                <w:szCs w:val="20"/>
                <w:lang w:val="es-DO" w:eastAsia="es-DO"/>
              </w:rPr>
            </w:pPr>
            <w:r w:rsidRPr="00D949CB">
              <w:rPr>
                <w:rFonts w:ascii="Calibri" w:eastAsia="Times New Roman" w:hAnsi="Calibri" w:cs="Calibri"/>
                <w:b/>
                <w:bCs/>
                <w:color w:val="767171"/>
                <w:sz w:val="20"/>
                <w:szCs w:val="20"/>
                <w:lang w:val="es-DO" w:eastAsia="es-DO"/>
              </w:rPr>
              <w:t> </w:t>
            </w:r>
          </w:p>
        </w:tc>
      </w:tr>
    </w:tbl>
    <w:p w14:paraId="48E088DA" w14:textId="77777777" w:rsidR="00E9116E" w:rsidRPr="00D949CB" w:rsidRDefault="00E9116E" w:rsidP="00E9116E">
      <w:pPr>
        <w:spacing w:line="360" w:lineRule="auto"/>
        <w:rPr>
          <w:color w:val="767171"/>
          <w:szCs w:val="24"/>
          <w:lang w:val="es-DO"/>
        </w:rPr>
      </w:pPr>
    </w:p>
    <w:p w14:paraId="32E28E9B" w14:textId="79683B5D" w:rsidR="00E9116E" w:rsidRPr="00D949CB" w:rsidRDefault="00246F2C" w:rsidP="00787794">
      <w:pPr>
        <w:pStyle w:val="Prrafodelista"/>
        <w:keepNext/>
        <w:keepLines/>
        <w:spacing w:after="0" w:line="360" w:lineRule="auto"/>
        <w:ind w:left="284" w:firstLine="436"/>
        <w:jc w:val="both"/>
        <w:outlineLvl w:val="0"/>
        <w:rPr>
          <w:rFonts w:eastAsia="Times New Roman" w:cs="Times New Roman"/>
          <w:color w:val="767171"/>
          <w:szCs w:val="24"/>
          <w:lang w:val="es-DO"/>
        </w:rPr>
      </w:pPr>
      <w:bookmarkStart w:id="200" w:name="_Toc108700957"/>
      <w:bookmarkStart w:id="201" w:name="_Toc121928435"/>
      <w:bookmarkStart w:id="202" w:name="_Toc121928637"/>
      <w:r w:rsidRPr="00D949CB">
        <w:rPr>
          <w:rFonts w:eastAsia="Times New Roman" w:cs="Times New Roman"/>
          <w:color w:val="767171"/>
          <w:szCs w:val="24"/>
          <w:lang w:val="es-DO"/>
        </w:rPr>
        <w:t xml:space="preserve">Anexo </w:t>
      </w:r>
      <w:r w:rsidR="00AF6C2E" w:rsidRPr="00D949CB">
        <w:rPr>
          <w:rFonts w:eastAsia="Times New Roman" w:cs="Times New Roman"/>
          <w:color w:val="767171"/>
          <w:szCs w:val="24"/>
          <w:lang w:val="es-DO"/>
        </w:rPr>
        <w:t>4</w:t>
      </w:r>
      <w:r w:rsidRPr="00D949CB">
        <w:rPr>
          <w:rFonts w:eastAsia="Times New Roman" w:cs="Times New Roman"/>
          <w:color w:val="767171"/>
          <w:szCs w:val="24"/>
          <w:lang w:val="es-DO"/>
        </w:rPr>
        <w:t>. Matriz índice de Gestión Presupuestaria Anual (IGP)</w:t>
      </w:r>
      <w:bookmarkEnd w:id="200"/>
      <w:bookmarkEnd w:id="201"/>
      <w:bookmarkEnd w:id="202"/>
    </w:p>
    <w:tbl>
      <w:tblPr>
        <w:tblW w:w="11714" w:type="dxa"/>
        <w:tblCellMar>
          <w:left w:w="70" w:type="dxa"/>
          <w:right w:w="70" w:type="dxa"/>
        </w:tblCellMar>
        <w:tblLook w:val="04A0" w:firstRow="1" w:lastRow="0" w:firstColumn="1" w:lastColumn="0" w:noHBand="0" w:noVBand="1"/>
      </w:tblPr>
      <w:tblGrid>
        <w:gridCol w:w="1200"/>
        <w:gridCol w:w="3478"/>
        <w:gridCol w:w="2695"/>
        <w:gridCol w:w="1841"/>
        <w:gridCol w:w="2500"/>
      </w:tblGrid>
      <w:tr w:rsidR="00D949CB" w:rsidRPr="00D949CB" w14:paraId="0DA58AB1" w14:textId="77777777" w:rsidTr="00472285">
        <w:trPr>
          <w:trHeight w:val="645"/>
        </w:trPr>
        <w:tc>
          <w:tcPr>
            <w:tcW w:w="1200" w:type="dxa"/>
            <w:tcBorders>
              <w:top w:val="single" w:sz="8" w:space="0" w:color="7F7F7F"/>
              <w:left w:val="nil"/>
              <w:bottom w:val="single" w:sz="8" w:space="0" w:color="auto"/>
              <w:right w:val="nil"/>
            </w:tcBorders>
            <w:shd w:val="clear" w:color="000000" w:fill="1F3864"/>
            <w:vAlign w:val="center"/>
            <w:hideMark/>
          </w:tcPr>
          <w:p w14:paraId="03397722" w14:textId="77777777" w:rsidR="001A1DE3" w:rsidRPr="00D949CB" w:rsidRDefault="001A1DE3" w:rsidP="00472285">
            <w:pPr>
              <w:spacing w:after="0" w:line="240" w:lineRule="auto"/>
              <w:jc w:val="both"/>
              <w:rPr>
                <w:rFonts w:eastAsia="Times New Roman" w:cs="Times New Roman"/>
                <w:b/>
                <w:bCs/>
                <w:color w:val="767171"/>
                <w:sz w:val="20"/>
                <w:szCs w:val="20"/>
                <w:lang w:val="es-DO" w:eastAsia="es-DO"/>
              </w:rPr>
            </w:pPr>
            <w:proofErr w:type="spellStart"/>
            <w:r w:rsidRPr="00D949CB">
              <w:rPr>
                <w:rFonts w:eastAsia="Times New Roman" w:cs="Times New Roman"/>
                <w:b/>
                <w:bCs/>
                <w:color w:val="767171"/>
                <w:sz w:val="20"/>
                <w:szCs w:val="20"/>
                <w:lang w:val="es-DO" w:eastAsia="es-DO"/>
              </w:rPr>
              <w:t>Cód</w:t>
            </w:r>
            <w:proofErr w:type="spellEnd"/>
            <w:r w:rsidRPr="00D949CB">
              <w:rPr>
                <w:rFonts w:eastAsia="Times New Roman" w:cs="Times New Roman"/>
                <w:b/>
                <w:bCs/>
                <w:color w:val="767171"/>
                <w:sz w:val="20"/>
                <w:szCs w:val="20"/>
                <w:lang w:val="es-DO" w:eastAsia="es-DO"/>
              </w:rPr>
              <w:t xml:space="preserve"> - </w:t>
            </w:r>
            <w:proofErr w:type="spellStart"/>
            <w:r w:rsidRPr="00D949CB">
              <w:rPr>
                <w:rFonts w:eastAsia="Times New Roman" w:cs="Times New Roman"/>
                <w:b/>
                <w:bCs/>
                <w:color w:val="767171"/>
                <w:sz w:val="20"/>
                <w:szCs w:val="20"/>
                <w:lang w:val="es-DO" w:eastAsia="es-DO"/>
              </w:rPr>
              <w:t>Act</w:t>
            </w:r>
            <w:proofErr w:type="spellEnd"/>
            <w:r w:rsidRPr="00D949CB">
              <w:rPr>
                <w:rFonts w:eastAsia="Times New Roman" w:cs="Times New Roman"/>
                <w:b/>
                <w:bCs/>
                <w:color w:val="767171"/>
                <w:sz w:val="20"/>
                <w:szCs w:val="20"/>
                <w:lang w:val="es-DO" w:eastAsia="es-DO"/>
              </w:rPr>
              <w:t>.</w:t>
            </w:r>
          </w:p>
        </w:tc>
        <w:tc>
          <w:tcPr>
            <w:tcW w:w="3478" w:type="dxa"/>
            <w:tcBorders>
              <w:top w:val="single" w:sz="8" w:space="0" w:color="7F7F7F"/>
              <w:left w:val="nil"/>
              <w:bottom w:val="single" w:sz="8" w:space="0" w:color="auto"/>
              <w:right w:val="nil"/>
            </w:tcBorders>
            <w:shd w:val="clear" w:color="000000" w:fill="1F3864"/>
            <w:vAlign w:val="center"/>
            <w:hideMark/>
          </w:tcPr>
          <w:p w14:paraId="4E9BF2D2"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Producto</w:t>
            </w:r>
          </w:p>
        </w:tc>
        <w:tc>
          <w:tcPr>
            <w:tcW w:w="2695" w:type="dxa"/>
            <w:tcBorders>
              <w:top w:val="single" w:sz="8" w:space="0" w:color="7F7F7F"/>
              <w:left w:val="nil"/>
              <w:bottom w:val="single" w:sz="8" w:space="0" w:color="auto"/>
              <w:right w:val="nil"/>
            </w:tcBorders>
            <w:shd w:val="clear" w:color="000000" w:fill="1F3864"/>
            <w:vAlign w:val="center"/>
            <w:hideMark/>
          </w:tcPr>
          <w:p w14:paraId="4FBF4738"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Asignación presupuestaria 2022 (RD$)</w:t>
            </w:r>
          </w:p>
        </w:tc>
        <w:tc>
          <w:tcPr>
            <w:tcW w:w="1841" w:type="dxa"/>
            <w:tcBorders>
              <w:top w:val="single" w:sz="8" w:space="0" w:color="7F7F7F"/>
              <w:left w:val="nil"/>
              <w:bottom w:val="single" w:sz="8" w:space="0" w:color="auto"/>
              <w:right w:val="nil"/>
            </w:tcBorders>
            <w:shd w:val="clear" w:color="000000" w:fill="1F3864"/>
            <w:vAlign w:val="center"/>
            <w:hideMark/>
          </w:tcPr>
          <w:p w14:paraId="781C1385"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Ejecución 2022 (RD$)</w:t>
            </w:r>
          </w:p>
        </w:tc>
        <w:tc>
          <w:tcPr>
            <w:tcW w:w="2500" w:type="dxa"/>
            <w:tcBorders>
              <w:top w:val="single" w:sz="8" w:space="0" w:color="7F7F7F"/>
              <w:left w:val="nil"/>
              <w:bottom w:val="single" w:sz="8" w:space="0" w:color="auto"/>
              <w:right w:val="nil"/>
            </w:tcBorders>
            <w:shd w:val="clear" w:color="000000" w:fill="1F3864"/>
            <w:vAlign w:val="center"/>
            <w:hideMark/>
          </w:tcPr>
          <w:p w14:paraId="6825CFE6"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 Desempeño Financiero</w:t>
            </w:r>
          </w:p>
        </w:tc>
      </w:tr>
      <w:tr w:rsidR="00D949CB" w:rsidRPr="00D949CB" w14:paraId="23D71316" w14:textId="77777777" w:rsidTr="00472285">
        <w:trPr>
          <w:trHeight w:val="525"/>
        </w:trPr>
        <w:tc>
          <w:tcPr>
            <w:tcW w:w="1200" w:type="dxa"/>
            <w:tcBorders>
              <w:top w:val="nil"/>
              <w:left w:val="nil"/>
              <w:bottom w:val="single" w:sz="8" w:space="0" w:color="auto"/>
              <w:right w:val="nil"/>
            </w:tcBorders>
            <w:shd w:val="clear" w:color="auto" w:fill="auto"/>
            <w:vAlign w:val="center"/>
            <w:hideMark/>
          </w:tcPr>
          <w:p w14:paraId="22C65D8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w:t>
            </w:r>
          </w:p>
        </w:tc>
        <w:tc>
          <w:tcPr>
            <w:tcW w:w="3478" w:type="dxa"/>
            <w:tcBorders>
              <w:top w:val="nil"/>
              <w:left w:val="nil"/>
              <w:bottom w:val="single" w:sz="8" w:space="0" w:color="auto"/>
              <w:right w:val="nil"/>
            </w:tcBorders>
            <w:shd w:val="clear" w:color="auto" w:fill="auto"/>
            <w:vAlign w:val="center"/>
            <w:hideMark/>
          </w:tcPr>
          <w:p w14:paraId="2EFDCFF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Acciones que no generan producción</w:t>
            </w:r>
          </w:p>
        </w:tc>
        <w:tc>
          <w:tcPr>
            <w:tcW w:w="2695" w:type="dxa"/>
            <w:tcBorders>
              <w:top w:val="nil"/>
              <w:left w:val="nil"/>
              <w:bottom w:val="single" w:sz="8" w:space="0" w:color="auto"/>
              <w:right w:val="nil"/>
            </w:tcBorders>
            <w:shd w:val="clear" w:color="auto" w:fill="auto"/>
            <w:vAlign w:val="center"/>
            <w:hideMark/>
          </w:tcPr>
          <w:p w14:paraId="5A210A9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2,165,147,709.00</w:t>
            </w:r>
          </w:p>
        </w:tc>
        <w:tc>
          <w:tcPr>
            <w:tcW w:w="1841" w:type="dxa"/>
            <w:tcBorders>
              <w:top w:val="nil"/>
              <w:left w:val="nil"/>
              <w:bottom w:val="single" w:sz="8" w:space="0" w:color="auto"/>
              <w:right w:val="nil"/>
            </w:tcBorders>
            <w:shd w:val="clear" w:color="auto" w:fill="auto"/>
            <w:vAlign w:val="center"/>
            <w:hideMark/>
          </w:tcPr>
          <w:p w14:paraId="40A0B32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1,703,255,108.79</w:t>
            </w:r>
          </w:p>
        </w:tc>
        <w:tc>
          <w:tcPr>
            <w:tcW w:w="2500" w:type="dxa"/>
            <w:tcBorders>
              <w:top w:val="nil"/>
              <w:left w:val="nil"/>
              <w:bottom w:val="single" w:sz="8" w:space="0" w:color="auto"/>
              <w:right w:val="nil"/>
            </w:tcBorders>
            <w:shd w:val="clear" w:color="auto" w:fill="auto"/>
            <w:vAlign w:val="center"/>
            <w:hideMark/>
          </w:tcPr>
          <w:p w14:paraId="7005A6A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79%</w:t>
            </w:r>
          </w:p>
        </w:tc>
      </w:tr>
      <w:tr w:rsidR="00D949CB" w:rsidRPr="00D949CB" w14:paraId="022C2736" w14:textId="77777777" w:rsidTr="00472285">
        <w:trPr>
          <w:trHeight w:val="600"/>
        </w:trPr>
        <w:tc>
          <w:tcPr>
            <w:tcW w:w="1200" w:type="dxa"/>
            <w:tcBorders>
              <w:top w:val="nil"/>
              <w:left w:val="nil"/>
              <w:bottom w:val="nil"/>
              <w:right w:val="nil"/>
            </w:tcBorders>
            <w:shd w:val="clear" w:color="auto" w:fill="auto"/>
            <w:vAlign w:val="center"/>
            <w:hideMark/>
          </w:tcPr>
          <w:p w14:paraId="0D03F24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02</w:t>
            </w:r>
          </w:p>
        </w:tc>
        <w:tc>
          <w:tcPr>
            <w:tcW w:w="3478" w:type="dxa"/>
            <w:tcBorders>
              <w:top w:val="nil"/>
              <w:left w:val="nil"/>
              <w:bottom w:val="nil"/>
              <w:right w:val="nil"/>
            </w:tcBorders>
            <w:shd w:val="clear" w:color="auto" w:fill="auto"/>
            <w:vAlign w:val="center"/>
            <w:hideMark/>
          </w:tcPr>
          <w:p w14:paraId="6B7386D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Relaciones Diplomática en el Exterior Fomentada y Desarrolladas</w:t>
            </w:r>
          </w:p>
        </w:tc>
        <w:tc>
          <w:tcPr>
            <w:tcW w:w="2695" w:type="dxa"/>
            <w:tcBorders>
              <w:top w:val="nil"/>
              <w:left w:val="nil"/>
              <w:bottom w:val="nil"/>
              <w:right w:val="nil"/>
            </w:tcBorders>
            <w:shd w:val="clear" w:color="auto" w:fill="auto"/>
            <w:vAlign w:val="center"/>
            <w:hideMark/>
          </w:tcPr>
          <w:p w14:paraId="4A0873D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4,278,797,217.00</w:t>
            </w:r>
          </w:p>
        </w:tc>
        <w:tc>
          <w:tcPr>
            <w:tcW w:w="1841" w:type="dxa"/>
            <w:tcBorders>
              <w:top w:val="nil"/>
              <w:left w:val="nil"/>
              <w:bottom w:val="nil"/>
              <w:right w:val="nil"/>
            </w:tcBorders>
            <w:shd w:val="clear" w:color="auto" w:fill="auto"/>
            <w:vAlign w:val="center"/>
            <w:hideMark/>
          </w:tcPr>
          <w:p w14:paraId="414FFC0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3,951,843,871.14</w:t>
            </w:r>
          </w:p>
        </w:tc>
        <w:tc>
          <w:tcPr>
            <w:tcW w:w="2500" w:type="dxa"/>
            <w:tcBorders>
              <w:top w:val="nil"/>
              <w:left w:val="nil"/>
              <w:bottom w:val="nil"/>
              <w:right w:val="nil"/>
            </w:tcBorders>
            <w:shd w:val="clear" w:color="auto" w:fill="auto"/>
            <w:vAlign w:val="center"/>
            <w:hideMark/>
          </w:tcPr>
          <w:p w14:paraId="34858AD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92%</w:t>
            </w:r>
          </w:p>
        </w:tc>
      </w:tr>
      <w:tr w:rsidR="00D949CB" w:rsidRPr="00D949CB" w14:paraId="4815B8C3" w14:textId="77777777" w:rsidTr="00472285">
        <w:trPr>
          <w:trHeight w:val="690"/>
        </w:trPr>
        <w:tc>
          <w:tcPr>
            <w:tcW w:w="1200" w:type="dxa"/>
            <w:tcBorders>
              <w:top w:val="nil"/>
              <w:left w:val="nil"/>
              <w:bottom w:val="single" w:sz="8" w:space="0" w:color="auto"/>
              <w:right w:val="nil"/>
            </w:tcBorders>
            <w:shd w:val="clear" w:color="auto" w:fill="auto"/>
            <w:vAlign w:val="center"/>
            <w:hideMark/>
          </w:tcPr>
          <w:p w14:paraId="72E8F29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03</w:t>
            </w:r>
          </w:p>
        </w:tc>
        <w:tc>
          <w:tcPr>
            <w:tcW w:w="3478" w:type="dxa"/>
            <w:tcBorders>
              <w:top w:val="nil"/>
              <w:left w:val="nil"/>
              <w:bottom w:val="single" w:sz="8" w:space="0" w:color="auto"/>
              <w:right w:val="nil"/>
            </w:tcBorders>
            <w:shd w:val="clear" w:color="auto" w:fill="auto"/>
            <w:vAlign w:val="center"/>
            <w:hideMark/>
          </w:tcPr>
          <w:p w14:paraId="6DAEAE78"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consulares y migratorios.</w:t>
            </w:r>
          </w:p>
        </w:tc>
        <w:tc>
          <w:tcPr>
            <w:tcW w:w="2695" w:type="dxa"/>
            <w:tcBorders>
              <w:top w:val="nil"/>
              <w:left w:val="nil"/>
              <w:bottom w:val="single" w:sz="8" w:space="0" w:color="auto"/>
              <w:right w:val="nil"/>
            </w:tcBorders>
            <w:shd w:val="clear" w:color="auto" w:fill="auto"/>
            <w:vAlign w:val="center"/>
            <w:hideMark/>
          </w:tcPr>
          <w:p w14:paraId="616823D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1,481,346,959.00</w:t>
            </w:r>
          </w:p>
        </w:tc>
        <w:tc>
          <w:tcPr>
            <w:tcW w:w="1841" w:type="dxa"/>
            <w:tcBorders>
              <w:top w:val="nil"/>
              <w:left w:val="nil"/>
              <w:bottom w:val="single" w:sz="8" w:space="0" w:color="auto"/>
              <w:right w:val="nil"/>
            </w:tcBorders>
            <w:shd w:val="clear" w:color="auto" w:fill="auto"/>
            <w:vAlign w:val="center"/>
            <w:hideMark/>
          </w:tcPr>
          <w:p w14:paraId="733488E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1,631,487,419.36</w:t>
            </w:r>
          </w:p>
        </w:tc>
        <w:tc>
          <w:tcPr>
            <w:tcW w:w="2500" w:type="dxa"/>
            <w:tcBorders>
              <w:top w:val="nil"/>
              <w:left w:val="nil"/>
              <w:bottom w:val="single" w:sz="8" w:space="0" w:color="auto"/>
              <w:right w:val="nil"/>
            </w:tcBorders>
            <w:shd w:val="clear" w:color="auto" w:fill="auto"/>
            <w:vAlign w:val="center"/>
            <w:hideMark/>
          </w:tcPr>
          <w:p w14:paraId="4175324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110%</w:t>
            </w:r>
          </w:p>
        </w:tc>
      </w:tr>
      <w:tr w:rsidR="00D949CB" w:rsidRPr="00D949CB" w14:paraId="0EFE1AAA" w14:textId="77777777" w:rsidTr="00472285">
        <w:trPr>
          <w:trHeight w:val="615"/>
        </w:trPr>
        <w:tc>
          <w:tcPr>
            <w:tcW w:w="1200" w:type="dxa"/>
            <w:tcBorders>
              <w:top w:val="nil"/>
              <w:left w:val="nil"/>
              <w:bottom w:val="single" w:sz="8" w:space="0" w:color="auto"/>
              <w:right w:val="nil"/>
            </w:tcBorders>
            <w:shd w:val="clear" w:color="auto" w:fill="auto"/>
            <w:vAlign w:val="center"/>
            <w:hideMark/>
          </w:tcPr>
          <w:p w14:paraId="045DDFD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04</w:t>
            </w:r>
          </w:p>
        </w:tc>
        <w:tc>
          <w:tcPr>
            <w:tcW w:w="3478" w:type="dxa"/>
            <w:tcBorders>
              <w:top w:val="nil"/>
              <w:left w:val="nil"/>
              <w:bottom w:val="single" w:sz="8" w:space="0" w:color="auto"/>
              <w:right w:val="nil"/>
            </w:tcBorders>
            <w:shd w:val="clear" w:color="auto" w:fill="auto"/>
            <w:vAlign w:val="center"/>
            <w:hideMark/>
          </w:tcPr>
          <w:p w14:paraId="206019A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Fomento de las relaciones económicas, comerciales y cooperación internacional</w:t>
            </w:r>
          </w:p>
        </w:tc>
        <w:tc>
          <w:tcPr>
            <w:tcW w:w="2695" w:type="dxa"/>
            <w:tcBorders>
              <w:top w:val="nil"/>
              <w:left w:val="nil"/>
              <w:bottom w:val="single" w:sz="8" w:space="0" w:color="auto"/>
              <w:right w:val="nil"/>
            </w:tcBorders>
            <w:shd w:val="clear" w:color="auto" w:fill="auto"/>
            <w:vAlign w:val="center"/>
            <w:hideMark/>
          </w:tcPr>
          <w:p w14:paraId="21C44B5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27,410,598.00</w:t>
            </w:r>
          </w:p>
        </w:tc>
        <w:tc>
          <w:tcPr>
            <w:tcW w:w="1841" w:type="dxa"/>
            <w:tcBorders>
              <w:top w:val="nil"/>
              <w:left w:val="nil"/>
              <w:bottom w:val="single" w:sz="8" w:space="0" w:color="auto"/>
              <w:right w:val="nil"/>
            </w:tcBorders>
            <w:shd w:val="clear" w:color="auto" w:fill="auto"/>
            <w:vAlign w:val="center"/>
            <w:hideMark/>
          </w:tcPr>
          <w:p w14:paraId="028B539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52,674,436.37</w:t>
            </w:r>
          </w:p>
        </w:tc>
        <w:tc>
          <w:tcPr>
            <w:tcW w:w="2500" w:type="dxa"/>
            <w:tcBorders>
              <w:top w:val="nil"/>
              <w:left w:val="nil"/>
              <w:bottom w:val="single" w:sz="8" w:space="0" w:color="auto"/>
              <w:right w:val="nil"/>
            </w:tcBorders>
            <w:shd w:val="clear" w:color="auto" w:fill="auto"/>
            <w:vAlign w:val="center"/>
            <w:hideMark/>
          </w:tcPr>
          <w:p w14:paraId="3612EC4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192%</w:t>
            </w:r>
          </w:p>
        </w:tc>
      </w:tr>
      <w:tr w:rsidR="001A1DE3" w:rsidRPr="00D949CB" w14:paraId="74ECB5C5" w14:textId="77777777" w:rsidTr="00472285">
        <w:trPr>
          <w:trHeight w:val="615"/>
        </w:trPr>
        <w:tc>
          <w:tcPr>
            <w:tcW w:w="1200" w:type="dxa"/>
            <w:tcBorders>
              <w:top w:val="nil"/>
              <w:left w:val="nil"/>
              <w:bottom w:val="single" w:sz="8" w:space="0" w:color="auto"/>
              <w:right w:val="nil"/>
            </w:tcBorders>
            <w:shd w:val="clear" w:color="auto" w:fill="auto"/>
            <w:vAlign w:val="center"/>
            <w:hideMark/>
          </w:tcPr>
          <w:p w14:paraId="455193D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05</w:t>
            </w:r>
          </w:p>
        </w:tc>
        <w:tc>
          <w:tcPr>
            <w:tcW w:w="3478" w:type="dxa"/>
            <w:tcBorders>
              <w:top w:val="nil"/>
              <w:left w:val="nil"/>
              <w:bottom w:val="single" w:sz="8" w:space="0" w:color="auto"/>
              <w:right w:val="nil"/>
            </w:tcBorders>
            <w:shd w:val="clear" w:color="auto" w:fill="auto"/>
            <w:vAlign w:val="center"/>
            <w:hideMark/>
          </w:tcPr>
          <w:p w14:paraId="65A1A620"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Protección y atención a las comunidades dominicanas en el exterior.</w:t>
            </w:r>
          </w:p>
        </w:tc>
        <w:tc>
          <w:tcPr>
            <w:tcW w:w="2695" w:type="dxa"/>
            <w:tcBorders>
              <w:top w:val="nil"/>
              <w:left w:val="nil"/>
              <w:bottom w:val="single" w:sz="8" w:space="0" w:color="auto"/>
              <w:right w:val="nil"/>
            </w:tcBorders>
            <w:shd w:val="clear" w:color="auto" w:fill="auto"/>
            <w:vAlign w:val="center"/>
            <w:hideMark/>
          </w:tcPr>
          <w:p w14:paraId="056EFF9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502,000,000.00</w:t>
            </w:r>
          </w:p>
        </w:tc>
        <w:tc>
          <w:tcPr>
            <w:tcW w:w="1841" w:type="dxa"/>
            <w:tcBorders>
              <w:top w:val="nil"/>
              <w:left w:val="nil"/>
              <w:bottom w:val="single" w:sz="8" w:space="0" w:color="auto"/>
              <w:right w:val="nil"/>
            </w:tcBorders>
            <w:shd w:val="clear" w:color="auto" w:fill="auto"/>
            <w:vAlign w:val="center"/>
            <w:hideMark/>
          </w:tcPr>
          <w:p w14:paraId="0E5098F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243,691,587.05</w:t>
            </w:r>
          </w:p>
        </w:tc>
        <w:tc>
          <w:tcPr>
            <w:tcW w:w="2500" w:type="dxa"/>
            <w:tcBorders>
              <w:top w:val="nil"/>
              <w:left w:val="nil"/>
              <w:bottom w:val="single" w:sz="8" w:space="0" w:color="auto"/>
              <w:right w:val="nil"/>
            </w:tcBorders>
            <w:shd w:val="clear" w:color="auto" w:fill="auto"/>
            <w:vAlign w:val="center"/>
            <w:hideMark/>
          </w:tcPr>
          <w:p w14:paraId="4508929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49%</w:t>
            </w:r>
          </w:p>
        </w:tc>
      </w:tr>
    </w:tbl>
    <w:p w14:paraId="28576767" w14:textId="77777777" w:rsidR="00E9116E" w:rsidRPr="00D949CB" w:rsidRDefault="00E9116E" w:rsidP="00E9116E">
      <w:pPr>
        <w:spacing w:line="360" w:lineRule="auto"/>
        <w:rPr>
          <w:color w:val="767171"/>
          <w:sz w:val="22"/>
          <w:szCs w:val="24"/>
          <w:lang w:val="es-DO"/>
        </w:rPr>
      </w:pPr>
    </w:p>
    <w:p w14:paraId="7E97D9E4" w14:textId="77777777" w:rsidR="00F430DB" w:rsidRPr="00D949CB" w:rsidRDefault="00F430DB" w:rsidP="00E9116E">
      <w:pPr>
        <w:spacing w:line="360" w:lineRule="auto"/>
        <w:rPr>
          <w:color w:val="767171"/>
          <w:szCs w:val="24"/>
          <w:lang w:val="es-DO"/>
        </w:rPr>
        <w:sectPr w:rsidR="00F430DB" w:rsidRPr="00D949CB" w:rsidSect="00C3284D">
          <w:pgSz w:w="15842" w:h="12242" w:orient="landscape" w:code="1"/>
          <w:pgMar w:top="1440" w:right="2160" w:bottom="1440" w:left="2160" w:header="706" w:footer="115" w:gutter="0"/>
          <w:cols w:space="708"/>
          <w:titlePg/>
          <w:docGrid w:linePitch="360"/>
        </w:sectPr>
      </w:pPr>
    </w:p>
    <w:p w14:paraId="60B6D47D" w14:textId="24CCE0FE" w:rsidR="00E9116E" w:rsidRPr="00D949CB" w:rsidRDefault="00AF6C2E" w:rsidP="00795423">
      <w:pPr>
        <w:pStyle w:val="Prrafodelista"/>
        <w:keepNext/>
        <w:keepLines/>
        <w:spacing w:after="0" w:line="360" w:lineRule="auto"/>
        <w:jc w:val="both"/>
        <w:outlineLvl w:val="0"/>
        <w:rPr>
          <w:color w:val="767171"/>
          <w:szCs w:val="24"/>
          <w:lang w:val="es-DO"/>
        </w:rPr>
      </w:pPr>
      <w:bookmarkStart w:id="203" w:name="_Toc90651581"/>
      <w:bookmarkStart w:id="204" w:name="_Toc90892818"/>
      <w:bookmarkStart w:id="205" w:name="_Toc90892971"/>
      <w:bookmarkStart w:id="206" w:name="_Toc91489234"/>
      <w:bookmarkStart w:id="207" w:name="_Toc91489653"/>
      <w:bookmarkStart w:id="208" w:name="_Toc91497436"/>
      <w:bookmarkStart w:id="209" w:name="_Toc91511465"/>
      <w:bookmarkStart w:id="210" w:name="_Toc91511809"/>
      <w:bookmarkStart w:id="211" w:name="_Toc121928436"/>
      <w:bookmarkStart w:id="212" w:name="_Toc121928638"/>
      <w:r w:rsidRPr="00D949CB">
        <w:rPr>
          <w:color w:val="767171"/>
          <w:szCs w:val="24"/>
          <w:lang w:val="es-DO"/>
        </w:rPr>
        <w:lastRenderedPageBreak/>
        <w:t>Anexo 5</w:t>
      </w:r>
      <w:r w:rsidR="00E9116E" w:rsidRPr="00D949CB">
        <w:rPr>
          <w:color w:val="767171"/>
          <w:szCs w:val="24"/>
          <w:lang w:val="es-DO"/>
        </w:rPr>
        <w:t>. Resumen del Plan Anual de Compras y Contrataciones</w:t>
      </w:r>
      <w:bookmarkEnd w:id="203"/>
      <w:bookmarkEnd w:id="204"/>
      <w:bookmarkEnd w:id="205"/>
      <w:bookmarkEnd w:id="206"/>
      <w:bookmarkEnd w:id="207"/>
      <w:bookmarkEnd w:id="208"/>
      <w:bookmarkEnd w:id="209"/>
      <w:bookmarkEnd w:id="210"/>
      <w:bookmarkEnd w:id="211"/>
      <w:bookmarkEnd w:id="212"/>
      <w:r w:rsidR="00E9116E" w:rsidRPr="00D949CB">
        <w:rPr>
          <w:color w:val="767171"/>
          <w:szCs w:val="24"/>
          <w:lang w:val="es-DO"/>
        </w:rPr>
        <w:t xml:space="preserve"> </w:t>
      </w:r>
    </w:p>
    <w:p w14:paraId="6102B4D2" w14:textId="77777777" w:rsidR="00E9116E" w:rsidRPr="00D949CB" w:rsidRDefault="00E9116E" w:rsidP="00E9116E">
      <w:pPr>
        <w:pStyle w:val="Sinespaciado"/>
        <w:spacing w:line="360" w:lineRule="auto"/>
        <w:ind w:left="360"/>
        <w:jc w:val="both"/>
        <w:rPr>
          <w:rFonts w:ascii="Times New Roman" w:eastAsia="Calibri" w:hAnsi="Times New Roman"/>
          <w:color w:val="767171"/>
          <w:sz w:val="24"/>
          <w:szCs w:val="24"/>
        </w:rPr>
      </w:pPr>
    </w:p>
    <w:p w14:paraId="3FDFCE55" w14:textId="47E857AA" w:rsidR="00E9116E" w:rsidRPr="00D949CB" w:rsidRDefault="00E9116E" w:rsidP="00E9116E">
      <w:pPr>
        <w:pStyle w:val="Sinespaciado"/>
        <w:spacing w:line="360" w:lineRule="auto"/>
        <w:ind w:left="360"/>
        <w:jc w:val="both"/>
        <w:rPr>
          <w:rFonts w:ascii="Times New Roman" w:eastAsia="Calibri" w:hAnsi="Times New Roman"/>
          <w:color w:val="767171"/>
          <w:sz w:val="24"/>
          <w:szCs w:val="24"/>
        </w:rPr>
      </w:pPr>
      <w:r w:rsidRPr="00D949CB">
        <w:rPr>
          <w:rFonts w:ascii="Times New Roman" w:eastAsia="Calibri" w:hAnsi="Times New Roman"/>
          <w:color w:val="767171"/>
          <w:sz w:val="24"/>
          <w:szCs w:val="24"/>
        </w:rPr>
        <w:t>El presupuesto para la adquisición de los bienes y servicios necesarios para la ejecución de los planes, programas y proyectos consignados en la planificación operativa correspondiente al año 2022, se encuentra distribuido en los objetos de compra siguientes:</w:t>
      </w:r>
    </w:p>
    <w:p w14:paraId="0DEB5019" w14:textId="77777777" w:rsidR="00A15353" w:rsidRPr="00D949CB" w:rsidRDefault="00A15353" w:rsidP="00E9116E">
      <w:pPr>
        <w:pStyle w:val="Sinespaciado"/>
        <w:spacing w:line="360" w:lineRule="auto"/>
        <w:ind w:left="360"/>
        <w:jc w:val="both"/>
        <w:rPr>
          <w:rFonts w:ascii="Times New Roman" w:eastAsia="Calibri" w:hAnsi="Times New Roman"/>
          <w:color w:val="767171"/>
          <w:sz w:val="24"/>
          <w:szCs w:val="24"/>
        </w:rPr>
      </w:pPr>
    </w:p>
    <w:tbl>
      <w:tblPr>
        <w:tblW w:w="4854" w:type="pct"/>
        <w:tblLook w:val="04A0" w:firstRow="1" w:lastRow="0" w:firstColumn="1" w:lastColumn="0" w:noHBand="0" w:noVBand="1"/>
      </w:tblPr>
      <w:tblGrid>
        <w:gridCol w:w="5921"/>
        <w:gridCol w:w="3168"/>
      </w:tblGrid>
      <w:tr w:rsidR="00D949CB" w:rsidRPr="00D949CB" w14:paraId="4DAC3856" w14:textId="77777777" w:rsidTr="00FB1FCA">
        <w:trPr>
          <w:trHeight w:val="237"/>
          <w:tblHeader/>
        </w:trPr>
        <w:tc>
          <w:tcPr>
            <w:tcW w:w="5000" w:type="pct"/>
            <w:gridSpan w:val="2"/>
            <w:shd w:val="clear" w:color="auto" w:fill="002060"/>
            <w:hideMark/>
          </w:tcPr>
          <w:p w14:paraId="11CF02D4" w14:textId="58300067" w:rsidR="00E9116E" w:rsidRPr="00D949CB" w:rsidRDefault="005119F3" w:rsidP="00FB1FCA">
            <w:pPr>
              <w:pStyle w:val="Sinespaciado"/>
              <w:spacing w:line="360" w:lineRule="auto"/>
              <w:ind w:left="360"/>
              <w:jc w:val="center"/>
              <w:rPr>
                <w:rFonts w:ascii="Times New Roman" w:eastAsia="Calibri" w:hAnsi="Times New Roman"/>
                <w:color w:val="767171"/>
                <w:sz w:val="20"/>
                <w:szCs w:val="20"/>
              </w:rPr>
            </w:pPr>
            <w:r w:rsidRPr="00D949CB">
              <w:rPr>
                <w:rFonts w:ascii="Times New Roman" w:hAnsi="Times New Roman"/>
                <w:b/>
                <w:color w:val="767171"/>
                <w:sz w:val="20"/>
                <w:szCs w:val="20"/>
              </w:rPr>
              <w:t>RESUMEN DEL PLAN ANUAL DE COMPRAS Y CONTRATACIONES</w:t>
            </w:r>
          </w:p>
        </w:tc>
      </w:tr>
      <w:tr w:rsidR="00D949CB" w:rsidRPr="00D949CB" w14:paraId="3BDE62A4" w14:textId="77777777" w:rsidTr="00FB1FCA">
        <w:trPr>
          <w:trHeight w:val="237"/>
        </w:trPr>
        <w:tc>
          <w:tcPr>
            <w:tcW w:w="5000" w:type="pct"/>
            <w:gridSpan w:val="2"/>
            <w:shd w:val="clear" w:color="auto" w:fill="002060"/>
          </w:tcPr>
          <w:p w14:paraId="4380B64C" w14:textId="668B0602" w:rsidR="005119F3" w:rsidRPr="00D949CB" w:rsidRDefault="005119F3" w:rsidP="00FB1FCA">
            <w:pPr>
              <w:spacing w:after="0"/>
              <w:jc w:val="center"/>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DATOS DE CABECERA PACC</w:t>
            </w:r>
            <w:r w:rsidR="00A15353" w:rsidRPr="00D949CB">
              <w:rPr>
                <w:rFonts w:eastAsia="Times New Roman" w:cs="Times New Roman"/>
                <w:bCs/>
                <w:color w:val="767171"/>
                <w:sz w:val="20"/>
                <w:szCs w:val="20"/>
                <w:lang w:val="es-DO" w:eastAsia="es-DO"/>
              </w:rPr>
              <w:t xml:space="preserve"> (EN RD$)</w:t>
            </w:r>
          </w:p>
        </w:tc>
      </w:tr>
      <w:tr w:rsidR="00D949CB" w:rsidRPr="00D949CB" w14:paraId="691717E0" w14:textId="77777777" w:rsidTr="00FB1FCA">
        <w:trPr>
          <w:trHeight w:val="284"/>
        </w:trPr>
        <w:tc>
          <w:tcPr>
            <w:tcW w:w="3257" w:type="pct"/>
            <w:hideMark/>
          </w:tcPr>
          <w:p w14:paraId="62FA135B" w14:textId="2CEE364F"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M</w:t>
            </w:r>
            <w:r w:rsidR="003020B4" w:rsidRPr="00D949CB">
              <w:rPr>
                <w:rFonts w:eastAsia="Times New Roman" w:cs="Times New Roman"/>
                <w:bCs/>
                <w:color w:val="767171"/>
                <w:sz w:val="20"/>
                <w:szCs w:val="20"/>
                <w:lang w:val="es-DO" w:eastAsia="es-DO"/>
              </w:rPr>
              <w:t>onto estimado total</w:t>
            </w:r>
          </w:p>
        </w:tc>
        <w:tc>
          <w:tcPr>
            <w:tcW w:w="1743" w:type="pct"/>
            <w:noWrap/>
            <w:hideMark/>
          </w:tcPr>
          <w:p w14:paraId="2EC57B47" w14:textId="28643C38"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1,373,310,420.00</w:t>
            </w:r>
          </w:p>
        </w:tc>
      </w:tr>
      <w:tr w:rsidR="00D949CB" w:rsidRPr="00D949CB" w14:paraId="4E72E299" w14:textId="77777777" w:rsidTr="00FB1FCA">
        <w:trPr>
          <w:trHeight w:val="284"/>
        </w:trPr>
        <w:tc>
          <w:tcPr>
            <w:tcW w:w="3257" w:type="pct"/>
            <w:hideMark/>
          </w:tcPr>
          <w:p w14:paraId="35FBD859" w14:textId="7BA76B47"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C</w:t>
            </w:r>
            <w:r w:rsidR="003020B4" w:rsidRPr="00D949CB">
              <w:rPr>
                <w:rFonts w:eastAsia="Times New Roman" w:cs="Times New Roman"/>
                <w:bCs/>
                <w:color w:val="767171"/>
                <w:sz w:val="20"/>
                <w:szCs w:val="20"/>
                <w:lang w:val="es-DO" w:eastAsia="es-DO"/>
              </w:rPr>
              <w:t>antidad de procesos registrados</w:t>
            </w:r>
          </w:p>
        </w:tc>
        <w:tc>
          <w:tcPr>
            <w:tcW w:w="1743" w:type="pct"/>
            <w:noWrap/>
            <w:hideMark/>
          </w:tcPr>
          <w:p w14:paraId="19A79E5C" w14:textId="77777777"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105</w:t>
            </w:r>
          </w:p>
        </w:tc>
      </w:tr>
      <w:tr w:rsidR="00D949CB" w:rsidRPr="00D949CB" w14:paraId="5E101948" w14:textId="77777777" w:rsidTr="00FB1FCA">
        <w:trPr>
          <w:trHeight w:val="284"/>
        </w:trPr>
        <w:tc>
          <w:tcPr>
            <w:tcW w:w="3257" w:type="pct"/>
            <w:hideMark/>
          </w:tcPr>
          <w:p w14:paraId="286BE3BF" w14:textId="136DB603"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C</w:t>
            </w:r>
            <w:r w:rsidR="003020B4" w:rsidRPr="00D949CB">
              <w:rPr>
                <w:rFonts w:eastAsia="Times New Roman" w:cs="Times New Roman"/>
                <w:bCs/>
                <w:color w:val="767171"/>
                <w:sz w:val="20"/>
                <w:szCs w:val="20"/>
                <w:lang w:val="es-DO" w:eastAsia="es-DO"/>
              </w:rPr>
              <w:t>apitulo</w:t>
            </w:r>
          </w:p>
        </w:tc>
        <w:tc>
          <w:tcPr>
            <w:tcW w:w="1743" w:type="pct"/>
            <w:noWrap/>
            <w:hideMark/>
          </w:tcPr>
          <w:p w14:paraId="4E0CD9E6" w14:textId="77777777"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0204</w:t>
            </w:r>
          </w:p>
        </w:tc>
      </w:tr>
      <w:tr w:rsidR="00D949CB" w:rsidRPr="00D949CB" w14:paraId="6A911016" w14:textId="77777777" w:rsidTr="00FB1FCA">
        <w:trPr>
          <w:trHeight w:val="284"/>
        </w:trPr>
        <w:tc>
          <w:tcPr>
            <w:tcW w:w="3257" w:type="pct"/>
            <w:hideMark/>
          </w:tcPr>
          <w:p w14:paraId="2AA6B8FF" w14:textId="11593BA1"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S</w:t>
            </w:r>
            <w:r w:rsidR="003020B4" w:rsidRPr="00D949CB">
              <w:rPr>
                <w:rFonts w:eastAsia="Times New Roman" w:cs="Times New Roman"/>
                <w:bCs/>
                <w:color w:val="767171"/>
                <w:sz w:val="20"/>
                <w:szCs w:val="20"/>
                <w:lang w:val="es-DO" w:eastAsia="es-DO"/>
              </w:rPr>
              <w:t>ub capitulo</w:t>
            </w:r>
          </w:p>
        </w:tc>
        <w:tc>
          <w:tcPr>
            <w:tcW w:w="1743" w:type="pct"/>
            <w:noWrap/>
            <w:hideMark/>
          </w:tcPr>
          <w:p w14:paraId="5913E04F" w14:textId="77777777"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01</w:t>
            </w:r>
          </w:p>
        </w:tc>
      </w:tr>
      <w:tr w:rsidR="00D949CB" w:rsidRPr="00D949CB" w14:paraId="45E27D14" w14:textId="77777777" w:rsidTr="00FB1FCA">
        <w:trPr>
          <w:trHeight w:val="284"/>
        </w:trPr>
        <w:tc>
          <w:tcPr>
            <w:tcW w:w="3257" w:type="pct"/>
            <w:hideMark/>
          </w:tcPr>
          <w:p w14:paraId="5A231094" w14:textId="326F8D27"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U</w:t>
            </w:r>
            <w:r w:rsidR="003020B4" w:rsidRPr="00D949CB">
              <w:rPr>
                <w:rFonts w:eastAsia="Times New Roman" w:cs="Times New Roman"/>
                <w:bCs/>
                <w:color w:val="767171"/>
                <w:sz w:val="20"/>
                <w:szCs w:val="20"/>
                <w:lang w:val="es-DO" w:eastAsia="es-DO"/>
              </w:rPr>
              <w:t>nidad ejecutora</w:t>
            </w:r>
          </w:p>
        </w:tc>
        <w:tc>
          <w:tcPr>
            <w:tcW w:w="1743" w:type="pct"/>
            <w:noWrap/>
            <w:hideMark/>
          </w:tcPr>
          <w:p w14:paraId="0E3FEFE3" w14:textId="77777777"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0001</w:t>
            </w:r>
          </w:p>
        </w:tc>
      </w:tr>
      <w:tr w:rsidR="00D949CB" w:rsidRPr="00D949CB" w14:paraId="1EA344CC" w14:textId="77777777" w:rsidTr="00FB1FCA">
        <w:trPr>
          <w:trHeight w:val="260"/>
        </w:trPr>
        <w:tc>
          <w:tcPr>
            <w:tcW w:w="3257" w:type="pct"/>
            <w:hideMark/>
          </w:tcPr>
          <w:p w14:paraId="1CE54926" w14:textId="3BC3576C"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U</w:t>
            </w:r>
            <w:r w:rsidR="003020B4" w:rsidRPr="00D949CB">
              <w:rPr>
                <w:rFonts w:eastAsia="Times New Roman" w:cs="Times New Roman"/>
                <w:bCs/>
                <w:color w:val="767171"/>
                <w:sz w:val="20"/>
                <w:szCs w:val="20"/>
                <w:lang w:val="es-DO" w:eastAsia="es-DO"/>
              </w:rPr>
              <w:t>nidad de compra</w:t>
            </w:r>
          </w:p>
        </w:tc>
        <w:tc>
          <w:tcPr>
            <w:tcW w:w="1743" w:type="pct"/>
            <w:noWrap/>
            <w:hideMark/>
          </w:tcPr>
          <w:p w14:paraId="23340B53" w14:textId="77777777"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Ministerio de Relaciones Exteriores</w:t>
            </w:r>
          </w:p>
        </w:tc>
      </w:tr>
      <w:tr w:rsidR="00D949CB" w:rsidRPr="00D949CB" w14:paraId="590C8D48" w14:textId="77777777" w:rsidTr="00FB1FCA">
        <w:trPr>
          <w:trHeight w:val="260"/>
        </w:trPr>
        <w:tc>
          <w:tcPr>
            <w:tcW w:w="3257" w:type="pct"/>
            <w:hideMark/>
          </w:tcPr>
          <w:p w14:paraId="7893112F" w14:textId="31888928"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A</w:t>
            </w:r>
            <w:r w:rsidR="003020B4" w:rsidRPr="00D949CB">
              <w:rPr>
                <w:rFonts w:eastAsia="Times New Roman" w:cs="Times New Roman"/>
                <w:bCs/>
                <w:color w:val="767171"/>
                <w:sz w:val="20"/>
                <w:szCs w:val="20"/>
                <w:lang w:val="es-DO" w:eastAsia="es-DO"/>
              </w:rPr>
              <w:t>ño fiscal</w:t>
            </w:r>
          </w:p>
        </w:tc>
        <w:tc>
          <w:tcPr>
            <w:tcW w:w="1743" w:type="pct"/>
            <w:noWrap/>
            <w:hideMark/>
          </w:tcPr>
          <w:p w14:paraId="3D07386D" w14:textId="77777777"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2022</w:t>
            </w:r>
          </w:p>
        </w:tc>
      </w:tr>
      <w:tr w:rsidR="00D949CB" w:rsidRPr="00D949CB" w14:paraId="3FCBD09B" w14:textId="77777777" w:rsidTr="00FB1FCA">
        <w:trPr>
          <w:trHeight w:val="260"/>
        </w:trPr>
        <w:tc>
          <w:tcPr>
            <w:tcW w:w="3257" w:type="pct"/>
            <w:hideMark/>
          </w:tcPr>
          <w:p w14:paraId="5194DB45" w14:textId="42E1BC83"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F</w:t>
            </w:r>
            <w:r w:rsidR="003020B4" w:rsidRPr="00D949CB">
              <w:rPr>
                <w:rFonts w:eastAsia="Times New Roman" w:cs="Times New Roman"/>
                <w:bCs/>
                <w:color w:val="767171"/>
                <w:sz w:val="20"/>
                <w:szCs w:val="20"/>
                <w:lang w:val="es-DO" w:eastAsia="es-DO"/>
              </w:rPr>
              <w:t>echa aprobación</w:t>
            </w:r>
          </w:p>
        </w:tc>
        <w:tc>
          <w:tcPr>
            <w:tcW w:w="1743" w:type="pct"/>
            <w:noWrap/>
            <w:hideMark/>
          </w:tcPr>
          <w:p w14:paraId="56ACD748" w14:textId="77777777"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30/11/2021</w:t>
            </w:r>
          </w:p>
        </w:tc>
      </w:tr>
      <w:tr w:rsidR="00D949CB" w:rsidRPr="00D949CB" w14:paraId="0EB3FA66" w14:textId="77777777" w:rsidTr="00FB1FCA">
        <w:trPr>
          <w:trHeight w:val="237"/>
        </w:trPr>
        <w:tc>
          <w:tcPr>
            <w:tcW w:w="5000" w:type="pct"/>
            <w:gridSpan w:val="2"/>
            <w:shd w:val="clear" w:color="auto" w:fill="002060"/>
            <w:hideMark/>
          </w:tcPr>
          <w:p w14:paraId="090E8FEC" w14:textId="77777777" w:rsidR="00E9116E" w:rsidRPr="00D949CB" w:rsidRDefault="00E9116E" w:rsidP="00FB1FCA">
            <w:pPr>
              <w:spacing w:after="0"/>
              <w:jc w:val="center"/>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MONTOS ESTIMADOS SEGÚN OBJETO DE CONTRATACIÓN</w:t>
            </w:r>
          </w:p>
        </w:tc>
      </w:tr>
      <w:tr w:rsidR="00D949CB" w:rsidRPr="00D949CB" w14:paraId="13707618" w14:textId="77777777" w:rsidTr="00FB1FCA">
        <w:trPr>
          <w:trHeight w:val="237"/>
        </w:trPr>
        <w:tc>
          <w:tcPr>
            <w:tcW w:w="3257" w:type="pct"/>
            <w:hideMark/>
          </w:tcPr>
          <w:p w14:paraId="2999CE3B" w14:textId="11C41B82"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B</w:t>
            </w:r>
            <w:r w:rsidR="003020B4" w:rsidRPr="00D949CB">
              <w:rPr>
                <w:rFonts w:eastAsia="Times New Roman" w:cs="Times New Roman"/>
                <w:bCs/>
                <w:color w:val="767171"/>
                <w:sz w:val="20"/>
                <w:szCs w:val="20"/>
                <w:lang w:val="es-DO" w:eastAsia="es-DO"/>
              </w:rPr>
              <w:t>ienes</w:t>
            </w:r>
          </w:p>
        </w:tc>
        <w:tc>
          <w:tcPr>
            <w:tcW w:w="1743" w:type="pct"/>
            <w:noWrap/>
            <w:hideMark/>
          </w:tcPr>
          <w:p w14:paraId="0C898999" w14:textId="089D7BAE" w:rsidR="00E9116E" w:rsidRPr="00D949CB" w:rsidRDefault="00E9116E" w:rsidP="00FB1FCA">
            <w:pPr>
              <w:spacing w:after="0"/>
              <w:jc w:val="both"/>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483,364,000.00</w:t>
            </w:r>
          </w:p>
        </w:tc>
      </w:tr>
      <w:tr w:rsidR="00D949CB" w:rsidRPr="00D949CB" w14:paraId="1B42FD4A" w14:textId="77777777" w:rsidTr="00FB1FCA">
        <w:trPr>
          <w:trHeight w:val="237"/>
        </w:trPr>
        <w:tc>
          <w:tcPr>
            <w:tcW w:w="3257" w:type="pct"/>
            <w:hideMark/>
          </w:tcPr>
          <w:p w14:paraId="5C6F4372" w14:textId="5C79B49A"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O</w:t>
            </w:r>
            <w:r w:rsidR="003020B4" w:rsidRPr="00D949CB">
              <w:rPr>
                <w:rFonts w:eastAsia="Times New Roman" w:cs="Times New Roman"/>
                <w:bCs/>
                <w:color w:val="767171"/>
                <w:sz w:val="20"/>
                <w:szCs w:val="20"/>
                <w:lang w:val="es-DO" w:eastAsia="es-DO"/>
              </w:rPr>
              <w:t>bras</w:t>
            </w:r>
          </w:p>
        </w:tc>
        <w:tc>
          <w:tcPr>
            <w:tcW w:w="1743" w:type="pct"/>
            <w:noWrap/>
            <w:hideMark/>
          </w:tcPr>
          <w:p w14:paraId="337B4641" w14:textId="023480AB" w:rsidR="00E9116E" w:rsidRPr="00D949CB" w:rsidRDefault="00E9116E" w:rsidP="00FB1FCA">
            <w:pPr>
              <w:spacing w:after="0"/>
              <w:jc w:val="both"/>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94,500,000.00</w:t>
            </w:r>
          </w:p>
        </w:tc>
      </w:tr>
      <w:tr w:rsidR="00D949CB" w:rsidRPr="00D949CB" w14:paraId="41DCD0C4" w14:textId="77777777" w:rsidTr="00FB1FCA">
        <w:trPr>
          <w:trHeight w:val="237"/>
        </w:trPr>
        <w:tc>
          <w:tcPr>
            <w:tcW w:w="3257" w:type="pct"/>
            <w:hideMark/>
          </w:tcPr>
          <w:p w14:paraId="73FBB2E8" w14:textId="482A4003"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S</w:t>
            </w:r>
            <w:r w:rsidR="003020B4" w:rsidRPr="00D949CB">
              <w:rPr>
                <w:rFonts w:eastAsia="Times New Roman" w:cs="Times New Roman"/>
                <w:bCs/>
                <w:color w:val="767171"/>
                <w:sz w:val="20"/>
                <w:szCs w:val="20"/>
                <w:lang w:val="es-DO" w:eastAsia="es-DO"/>
              </w:rPr>
              <w:t>ervicios</w:t>
            </w:r>
          </w:p>
        </w:tc>
        <w:tc>
          <w:tcPr>
            <w:tcW w:w="1743" w:type="pct"/>
            <w:noWrap/>
            <w:hideMark/>
          </w:tcPr>
          <w:p w14:paraId="1A0B62DF" w14:textId="5ED9A6F9" w:rsidR="00E9116E" w:rsidRPr="00D949CB" w:rsidRDefault="00E9116E" w:rsidP="00FB1FCA">
            <w:pPr>
              <w:spacing w:after="0"/>
              <w:jc w:val="both"/>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795,446,420.00</w:t>
            </w:r>
          </w:p>
        </w:tc>
      </w:tr>
      <w:tr w:rsidR="00D949CB" w:rsidRPr="00D949CB" w14:paraId="273AFFBD" w14:textId="77777777" w:rsidTr="00FB1FCA">
        <w:trPr>
          <w:trHeight w:val="237"/>
        </w:trPr>
        <w:tc>
          <w:tcPr>
            <w:tcW w:w="3257" w:type="pct"/>
            <w:hideMark/>
          </w:tcPr>
          <w:p w14:paraId="4F41BB2E" w14:textId="1E134894" w:rsidR="00E9116E" w:rsidRPr="00D949CB" w:rsidRDefault="003020B4"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Servicios</w:t>
            </w:r>
            <w:r w:rsidR="00E9116E" w:rsidRPr="00D949CB">
              <w:rPr>
                <w:rFonts w:eastAsia="Times New Roman" w:cs="Times New Roman"/>
                <w:bCs/>
                <w:color w:val="767171"/>
                <w:sz w:val="20"/>
                <w:szCs w:val="20"/>
                <w:lang w:val="es-DO" w:eastAsia="es-DO"/>
              </w:rPr>
              <w:t xml:space="preserve">: </w:t>
            </w:r>
            <w:r w:rsidRPr="00D949CB">
              <w:rPr>
                <w:rFonts w:eastAsia="Times New Roman" w:cs="Times New Roman"/>
                <w:bCs/>
                <w:color w:val="767171"/>
                <w:sz w:val="20"/>
                <w:szCs w:val="20"/>
                <w:lang w:val="es-DO" w:eastAsia="es-DO"/>
              </w:rPr>
              <w:t>Consultoría</w:t>
            </w:r>
          </w:p>
        </w:tc>
        <w:tc>
          <w:tcPr>
            <w:tcW w:w="1743" w:type="pct"/>
            <w:noWrap/>
            <w:hideMark/>
          </w:tcPr>
          <w:p w14:paraId="27B6B498" w14:textId="7937E64D" w:rsidR="00E9116E" w:rsidRPr="00D949CB" w:rsidRDefault="00E9116E" w:rsidP="00FB1FCA">
            <w:pPr>
              <w:spacing w:after="0"/>
              <w:jc w:val="both"/>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 -</w:t>
            </w:r>
          </w:p>
        </w:tc>
      </w:tr>
      <w:tr w:rsidR="00D949CB" w:rsidRPr="00D949CB" w14:paraId="2B7ACE80" w14:textId="77777777" w:rsidTr="00FB1FCA">
        <w:trPr>
          <w:trHeight w:val="237"/>
        </w:trPr>
        <w:tc>
          <w:tcPr>
            <w:tcW w:w="3257" w:type="pct"/>
            <w:hideMark/>
          </w:tcPr>
          <w:p w14:paraId="1D71CB4E" w14:textId="4533DADD" w:rsidR="00E9116E" w:rsidRPr="00D949CB" w:rsidRDefault="003020B4"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Servicios</w:t>
            </w:r>
            <w:r w:rsidR="00E9116E" w:rsidRPr="00D949CB">
              <w:rPr>
                <w:rFonts w:eastAsia="Times New Roman" w:cs="Times New Roman"/>
                <w:bCs/>
                <w:color w:val="767171"/>
                <w:sz w:val="20"/>
                <w:szCs w:val="20"/>
                <w:lang w:val="es-DO" w:eastAsia="es-DO"/>
              </w:rPr>
              <w:t xml:space="preserve">: </w:t>
            </w:r>
            <w:r w:rsidRPr="00D949CB">
              <w:rPr>
                <w:rFonts w:eastAsia="Times New Roman" w:cs="Times New Roman"/>
                <w:bCs/>
                <w:color w:val="767171"/>
                <w:sz w:val="20"/>
                <w:szCs w:val="20"/>
                <w:lang w:val="es-DO" w:eastAsia="es-DO"/>
              </w:rPr>
              <w:t>Consultoría basada en la calidad de los servicios</w:t>
            </w:r>
          </w:p>
        </w:tc>
        <w:tc>
          <w:tcPr>
            <w:tcW w:w="1743" w:type="pct"/>
            <w:noWrap/>
            <w:hideMark/>
          </w:tcPr>
          <w:p w14:paraId="31913A6A" w14:textId="7CAB6A67" w:rsidR="00E9116E" w:rsidRPr="00D949CB" w:rsidRDefault="00E9116E" w:rsidP="00FB1FCA">
            <w:pPr>
              <w:spacing w:after="0"/>
              <w:jc w:val="both"/>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w:t>
            </w:r>
          </w:p>
        </w:tc>
      </w:tr>
      <w:tr w:rsidR="00D949CB" w:rsidRPr="00D949CB" w14:paraId="318C1989" w14:textId="77777777" w:rsidTr="00FB1FCA">
        <w:trPr>
          <w:trHeight w:val="237"/>
        </w:trPr>
        <w:tc>
          <w:tcPr>
            <w:tcW w:w="5000" w:type="pct"/>
            <w:gridSpan w:val="2"/>
            <w:shd w:val="clear" w:color="auto" w:fill="002060"/>
            <w:hideMark/>
          </w:tcPr>
          <w:p w14:paraId="2150BDBF" w14:textId="77777777" w:rsidR="00E9116E" w:rsidRPr="00D949CB" w:rsidRDefault="00E9116E" w:rsidP="00FB1FCA">
            <w:pPr>
              <w:spacing w:after="0"/>
              <w:jc w:val="center"/>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MONTOS ESTIMADOS SEGÚN CLASIFICACIÓN MIPYME</w:t>
            </w:r>
          </w:p>
        </w:tc>
      </w:tr>
      <w:tr w:rsidR="00D949CB" w:rsidRPr="00D949CB" w14:paraId="37E0DF36" w14:textId="77777777" w:rsidTr="00FB1FCA">
        <w:trPr>
          <w:trHeight w:val="237"/>
        </w:trPr>
        <w:tc>
          <w:tcPr>
            <w:tcW w:w="3257" w:type="pct"/>
            <w:hideMark/>
          </w:tcPr>
          <w:p w14:paraId="66BC6BBE" w14:textId="77777777"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MIPYME</w:t>
            </w:r>
          </w:p>
        </w:tc>
        <w:tc>
          <w:tcPr>
            <w:tcW w:w="1743" w:type="pct"/>
            <w:noWrap/>
            <w:hideMark/>
          </w:tcPr>
          <w:p w14:paraId="657E4318" w14:textId="4A067781"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 477,374,000.00</w:t>
            </w:r>
          </w:p>
        </w:tc>
      </w:tr>
      <w:tr w:rsidR="00D949CB" w:rsidRPr="00D949CB" w14:paraId="190C6DFF" w14:textId="77777777" w:rsidTr="00FB1FCA">
        <w:trPr>
          <w:trHeight w:val="237"/>
        </w:trPr>
        <w:tc>
          <w:tcPr>
            <w:tcW w:w="3257" w:type="pct"/>
            <w:hideMark/>
          </w:tcPr>
          <w:p w14:paraId="48DFFF3F" w14:textId="68C22019"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MIPYME M</w:t>
            </w:r>
            <w:r w:rsidR="005119F3" w:rsidRPr="00D949CB">
              <w:rPr>
                <w:rFonts w:eastAsia="Times New Roman" w:cs="Times New Roman"/>
                <w:bCs/>
                <w:color w:val="767171"/>
                <w:sz w:val="20"/>
                <w:szCs w:val="20"/>
                <w:lang w:val="es-DO" w:eastAsia="es-DO"/>
              </w:rPr>
              <w:t>ujer</w:t>
            </w:r>
          </w:p>
        </w:tc>
        <w:tc>
          <w:tcPr>
            <w:tcW w:w="1743" w:type="pct"/>
            <w:noWrap/>
            <w:hideMark/>
          </w:tcPr>
          <w:p w14:paraId="544FEB8D" w14:textId="584BEEE0"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 117,756,420.00</w:t>
            </w:r>
          </w:p>
        </w:tc>
      </w:tr>
      <w:tr w:rsidR="00D949CB" w:rsidRPr="00D949CB" w14:paraId="6242D3D9" w14:textId="77777777" w:rsidTr="00FB1FCA">
        <w:trPr>
          <w:trHeight w:val="237"/>
        </w:trPr>
        <w:tc>
          <w:tcPr>
            <w:tcW w:w="3257" w:type="pct"/>
            <w:hideMark/>
          </w:tcPr>
          <w:p w14:paraId="0CE48716" w14:textId="23D48313"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N</w:t>
            </w:r>
            <w:r w:rsidR="005119F3" w:rsidRPr="00D949CB">
              <w:rPr>
                <w:rFonts w:eastAsia="Times New Roman" w:cs="Times New Roman"/>
                <w:bCs/>
                <w:color w:val="767171"/>
                <w:sz w:val="20"/>
                <w:szCs w:val="20"/>
                <w:lang w:val="es-DO" w:eastAsia="es-DO"/>
              </w:rPr>
              <w:t>o</w:t>
            </w:r>
            <w:r w:rsidRPr="00D949CB">
              <w:rPr>
                <w:rFonts w:eastAsia="Times New Roman" w:cs="Times New Roman"/>
                <w:bCs/>
                <w:color w:val="767171"/>
                <w:sz w:val="20"/>
                <w:szCs w:val="20"/>
                <w:lang w:val="es-DO" w:eastAsia="es-DO"/>
              </w:rPr>
              <w:t xml:space="preserve"> MIPYME</w:t>
            </w:r>
          </w:p>
        </w:tc>
        <w:tc>
          <w:tcPr>
            <w:tcW w:w="1743" w:type="pct"/>
            <w:noWrap/>
            <w:hideMark/>
          </w:tcPr>
          <w:p w14:paraId="361F1A5B" w14:textId="270DFDEB"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 778,180,000.00</w:t>
            </w:r>
          </w:p>
        </w:tc>
      </w:tr>
      <w:tr w:rsidR="00D949CB" w:rsidRPr="00D949CB" w14:paraId="7824ADCF" w14:textId="77777777" w:rsidTr="00FB1FCA">
        <w:trPr>
          <w:trHeight w:val="237"/>
        </w:trPr>
        <w:tc>
          <w:tcPr>
            <w:tcW w:w="5000" w:type="pct"/>
            <w:gridSpan w:val="2"/>
            <w:shd w:val="clear" w:color="auto" w:fill="002060"/>
          </w:tcPr>
          <w:p w14:paraId="7A3C58B9" w14:textId="745697D5" w:rsidR="00AC0A46" w:rsidRPr="00D949CB" w:rsidRDefault="00AC0A46" w:rsidP="00FB1FCA">
            <w:pPr>
              <w:spacing w:after="0"/>
              <w:jc w:val="center"/>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MONTOS ESTIMADOS SEGÚN TIPO DE PROCEDIMIENTO</w:t>
            </w:r>
          </w:p>
        </w:tc>
      </w:tr>
      <w:tr w:rsidR="00D949CB" w:rsidRPr="00D949CB" w14:paraId="2AE3AEB6" w14:textId="77777777" w:rsidTr="00FB1FCA">
        <w:trPr>
          <w:trHeight w:val="237"/>
        </w:trPr>
        <w:tc>
          <w:tcPr>
            <w:tcW w:w="3257" w:type="pct"/>
            <w:hideMark/>
          </w:tcPr>
          <w:p w14:paraId="15147CE6" w14:textId="3E152690"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C</w:t>
            </w:r>
            <w:r w:rsidR="005119F3" w:rsidRPr="00D949CB">
              <w:rPr>
                <w:rFonts w:eastAsia="Times New Roman" w:cs="Times New Roman"/>
                <w:bCs/>
                <w:color w:val="767171"/>
                <w:sz w:val="20"/>
                <w:szCs w:val="20"/>
                <w:lang w:val="es-DO" w:eastAsia="es-DO"/>
              </w:rPr>
              <w:t>ompras por debajo del umbral</w:t>
            </w:r>
          </w:p>
        </w:tc>
        <w:tc>
          <w:tcPr>
            <w:tcW w:w="1743" w:type="pct"/>
            <w:noWrap/>
            <w:hideMark/>
          </w:tcPr>
          <w:p w14:paraId="4E082E43" w14:textId="235FF32F"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w:t>
            </w:r>
          </w:p>
        </w:tc>
      </w:tr>
      <w:tr w:rsidR="00D949CB" w:rsidRPr="00D949CB" w14:paraId="40AB0622" w14:textId="77777777" w:rsidTr="00FB1FCA">
        <w:trPr>
          <w:trHeight w:val="237"/>
        </w:trPr>
        <w:tc>
          <w:tcPr>
            <w:tcW w:w="3257" w:type="pct"/>
            <w:hideMark/>
          </w:tcPr>
          <w:p w14:paraId="7BB244F2" w14:textId="60566839" w:rsidR="00E9116E" w:rsidRPr="00D949CB" w:rsidRDefault="00E9116E"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C</w:t>
            </w:r>
            <w:r w:rsidR="005119F3" w:rsidRPr="00D949CB">
              <w:rPr>
                <w:rFonts w:eastAsia="Times New Roman" w:cs="Times New Roman"/>
                <w:bCs/>
                <w:color w:val="767171"/>
                <w:sz w:val="20"/>
                <w:szCs w:val="20"/>
                <w:lang w:val="es-DO" w:eastAsia="es-DO"/>
              </w:rPr>
              <w:t>ompra menor</w:t>
            </w:r>
          </w:p>
        </w:tc>
        <w:tc>
          <w:tcPr>
            <w:tcW w:w="1743" w:type="pct"/>
            <w:noWrap/>
            <w:hideMark/>
          </w:tcPr>
          <w:p w14:paraId="010BE709" w14:textId="579D8FD7"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423,466,420.00</w:t>
            </w:r>
          </w:p>
        </w:tc>
      </w:tr>
      <w:tr w:rsidR="00D949CB" w:rsidRPr="00D949CB" w14:paraId="4C723DA0" w14:textId="77777777" w:rsidTr="00FB1FCA">
        <w:trPr>
          <w:trHeight w:val="237"/>
        </w:trPr>
        <w:tc>
          <w:tcPr>
            <w:tcW w:w="3257" w:type="pct"/>
            <w:hideMark/>
          </w:tcPr>
          <w:p w14:paraId="7C17133A" w14:textId="636C8B8A" w:rsidR="00E9116E" w:rsidRPr="00D949CB" w:rsidRDefault="005119F3"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Comparación de precios</w:t>
            </w:r>
          </w:p>
        </w:tc>
        <w:tc>
          <w:tcPr>
            <w:tcW w:w="1743" w:type="pct"/>
            <w:noWrap/>
            <w:hideMark/>
          </w:tcPr>
          <w:p w14:paraId="1C498B50" w14:textId="463E1D49"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21,700,000.00</w:t>
            </w:r>
          </w:p>
        </w:tc>
      </w:tr>
      <w:tr w:rsidR="00D949CB" w:rsidRPr="00D949CB" w14:paraId="1C54DF6B" w14:textId="77777777" w:rsidTr="00FB1FCA">
        <w:trPr>
          <w:trHeight w:val="237"/>
        </w:trPr>
        <w:tc>
          <w:tcPr>
            <w:tcW w:w="3257" w:type="pct"/>
            <w:hideMark/>
          </w:tcPr>
          <w:p w14:paraId="55B2FA7E" w14:textId="70C97A90" w:rsidR="00E9116E" w:rsidRPr="00D949CB" w:rsidRDefault="005119F3"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Licitación pública</w:t>
            </w:r>
          </w:p>
        </w:tc>
        <w:tc>
          <w:tcPr>
            <w:tcW w:w="1743" w:type="pct"/>
            <w:noWrap/>
            <w:hideMark/>
          </w:tcPr>
          <w:p w14:paraId="4E4085AB" w14:textId="2F52F2B8"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926,744,000.00</w:t>
            </w:r>
          </w:p>
        </w:tc>
      </w:tr>
      <w:tr w:rsidR="00D949CB" w:rsidRPr="00D949CB" w14:paraId="7788E9E8" w14:textId="77777777" w:rsidTr="00FB1FCA">
        <w:trPr>
          <w:trHeight w:val="237"/>
        </w:trPr>
        <w:tc>
          <w:tcPr>
            <w:tcW w:w="3257" w:type="pct"/>
            <w:hideMark/>
          </w:tcPr>
          <w:p w14:paraId="7F0BCDBB" w14:textId="69086699" w:rsidR="00E9116E" w:rsidRPr="00D949CB" w:rsidRDefault="005119F3"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Licitación pública internacional</w:t>
            </w:r>
          </w:p>
        </w:tc>
        <w:tc>
          <w:tcPr>
            <w:tcW w:w="1743" w:type="pct"/>
            <w:noWrap/>
            <w:hideMark/>
          </w:tcPr>
          <w:p w14:paraId="02E0722D" w14:textId="4357BDF4"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 xml:space="preserve"> -</w:t>
            </w:r>
          </w:p>
        </w:tc>
      </w:tr>
      <w:tr w:rsidR="00D949CB" w:rsidRPr="00D949CB" w14:paraId="19FF9D03" w14:textId="77777777" w:rsidTr="00FB1FCA">
        <w:trPr>
          <w:trHeight w:val="322"/>
        </w:trPr>
        <w:tc>
          <w:tcPr>
            <w:tcW w:w="3257" w:type="pct"/>
            <w:hideMark/>
          </w:tcPr>
          <w:p w14:paraId="5A826703" w14:textId="570FDA0A" w:rsidR="00E9116E" w:rsidRPr="00D949CB" w:rsidRDefault="005119F3"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Excepción – contratación de medios de comunicación social</w:t>
            </w:r>
          </w:p>
        </w:tc>
        <w:tc>
          <w:tcPr>
            <w:tcW w:w="1743" w:type="pct"/>
            <w:noWrap/>
            <w:hideMark/>
          </w:tcPr>
          <w:p w14:paraId="57B6C710" w14:textId="394F37C5"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1,400,000.00</w:t>
            </w:r>
          </w:p>
        </w:tc>
      </w:tr>
      <w:tr w:rsidR="00D949CB" w:rsidRPr="00D949CB" w14:paraId="402B2AB1" w14:textId="77777777" w:rsidTr="00FB1FCA">
        <w:trPr>
          <w:trHeight w:val="475"/>
        </w:trPr>
        <w:tc>
          <w:tcPr>
            <w:tcW w:w="3257" w:type="pct"/>
            <w:hideMark/>
          </w:tcPr>
          <w:p w14:paraId="7E373AA7" w14:textId="2B27BD11" w:rsidR="00E9116E" w:rsidRPr="00D949CB" w:rsidRDefault="005119F3" w:rsidP="00FB1FCA">
            <w:pPr>
              <w:spacing w:after="0"/>
              <w:rPr>
                <w:rFonts w:eastAsia="Times New Roman" w:cs="Times New Roman"/>
                <w:bCs/>
                <w:color w:val="767171"/>
                <w:sz w:val="20"/>
                <w:szCs w:val="20"/>
                <w:lang w:val="es-DO" w:eastAsia="es-DO"/>
              </w:rPr>
            </w:pPr>
            <w:r w:rsidRPr="00D949CB">
              <w:rPr>
                <w:rFonts w:eastAsia="Times New Roman" w:cs="Times New Roman"/>
                <w:bCs/>
                <w:color w:val="767171"/>
                <w:sz w:val="20"/>
                <w:szCs w:val="20"/>
                <w:lang w:val="es-DO" w:eastAsia="es-DO"/>
              </w:rPr>
              <w:t>Excepción – obras científicas, técnicas, artísticas, o restauración de monumentos históricos</w:t>
            </w:r>
          </w:p>
        </w:tc>
        <w:tc>
          <w:tcPr>
            <w:tcW w:w="1743" w:type="pct"/>
            <w:noWrap/>
            <w:hideMark/>
          </w:tcPr>
          <w:p w14:paraId="27D20C36" w14:textId="39BB453D" w:rsidR="00E9116E" w:rsidRPr="00D949CB" w:rsidRDefault="00E9116E" w:rsidP="00FB1FCA">
            <w:pPr>
              <w:spacing w:after="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w:t>
            </w:r>
          </w:p>
        </w:tc>
      </w:tr>
    </w:tbl>
    <w:p w14:paraId="25D0E86B" w14:textId="77777777" w:rsidR="00185F31" w:rsidRPr="00D949CB" w:rsidRDefault="00185F31" w:rsidP="00A15353">
      <w:pPr>
        <w:spacing w:line="360" w:lineRule="auto"/>
        <w:rPr>
          <w:color w:val="767171"/>
        </w:rPr>
        <w:sectPr w:rsidR="00185F31" w:rsidRPr="00D949CB" w:rsidSect="00F430DB">
          <w:headerReference w:type="default" r:id="rId34"/>
          <w:footerReference w:type="default" r:id="rId35"/>
          <w:pgSz w:w="12242" w:h="15842" w:code="1"/>
          <w:pgMar w:top="2160" w:right="1440" w:bottom="2160" w:left="1440" w:header="720" w:footer="720" w:gutter="0"/>
          <w:cols w:space="720"/>
          <w:docGrid w:linePitch="360"/>
        </w:sectPr>
      </w:pPr>
    </w:p>
    <w:p w14:paraId="06155E8B" w14:textId="7CB399DE" w:rsidR="00AB5F04" w:rsidRPr="00D949CB" w:rsidRDefault="00185F31" w:rsidP="00AB5F04">
      <w:pPr>
        <w:pStyle w:val="Prrafodelista"/>
        <w:keepNext/>
        <w:keepLines/>
        <w:spacing w:after="0" w:line="360" w:lineRule="auto"/>
        <w:jc w:val="both"/>
        <w:outlineLvl w:val="0"/>
        <w:rPr>
          <w:color w:val="767171"/>
          <w:lang w:val="es-DO"/>
        </w:rPr>
      </w:pPr>
      <w:bookmarkStart w:id="213" w:name="_Toc121928437"/>
      <w:bookmarkStart w:id="214" w:name="_Toc121928639"/>
      <w:r w:rsidRPr="00D949CB">
        <w:rPr>
          <w:color w:val="767171"/>
          <w:szCs w:val="24"/>
          <w:lang w:val="es-DO"/>
        </w:rPr>
        <w:lastRenderedPageBreak/>
        <w:t>Anexo</w:t>
      </w:r>
      <w:r w:rsidRPr="00D949CB">
        <w:rPr>
          <w:color w:val="767171"/>
          <w:lang w:val="es-DO"/>
        </w:rPr>
        <w:t xml:space="preserve"> 6. Relación de servicios por consulado, según mes, enero-</w:t>
      </w:r>
      <w:r w:rsidR="001A1DE3" w:rsidRPr="00D949CB">
        <w:rPr>
          <w:color w:val="767171"/>
          <w:lang w:val="es-DO"/>
        </w:rPr>
        <w:t xml:space="preserve">octubre </w:t>
      </w:r>
      <w:r w:rsidRPr="00D949CB">
        <w:rPr>
          <w:color w:val="767171"/>
          <w:lang w:val="es-DO"/>
        </w:rPr>
        <w:t>2022</w:t>
      </w:r>
      <w:bookmarkEnd w:id="213"/>
      <w:bookmarkEnd w:id="214"/>
      <w:r w:rsidR="00AB5F04" w:rsidRPr="00D949CB">
        <w:rPr>
          <w:color w:val="767171"/>
          <w:szCs w:val="24"/>
          <w:lang w:val="es-DO"/>
        </w:rPr>
        <w:t xml:space="preserve"> </w:t>
      </w:r>
    </w:p>
    <w:tbl>
      <w:tblPr>
        <w:tblW w:w="9209" w:type="dxa"/>
        <w:tblCellMar>
          <w:left w:w="70" w:type="dxa"/>
          <w:right w:w="70" w:type="dxa"/>
        </w:tblCellMar>
        <w:tblLook w:val="04A0" w:firstRow="1" w:lastRow="0" w:firstColumn="1" w:lastColumn="0" w:noHBand="0" w:noVBand="1"/>
      </w:tblPr>
      <w:tblGrid>
        <w:gridCol w:w="5382"/>
        <w:gridCol w:w="1148"/>
        <w:gridCol w:w="1498"/>
        <w:gridCol w:w="1190"/>
      </w:tblGrid>
      <w:tr w:rsidR="00D949CB" w:rsidRPr="00D949CB" w14:paraId="6F92710F" w14:textId="77777777" w:rsidTr="00472285">
        <w:trPr>
          <w:trHeight w:val="300"/>
          <w:tblHeader/>
        </w:trPr>
        <w:tc>
          <w:tcPr>
            <w:tcW w:w="9209" w:type="dxa"/>
            <w:gridSpan w:val="4"/>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3FE586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ES" w:eastAsia="es-DO"/>
              </w:rPr>
              <w:t>Relación de servicios por consulado, según mes, enero-octubre 2022</w:t>
            </w:r>
          </w:p>
        </w:tc>
      </w:tr>
      <w:tr w:rsidR="00D949CB" w:rsidRPr="00D949CB" w14:paraId="1B65956B" w14:textId="77777777" w:rsidTr="00472285">
        <w:trPr>
          <w:trHeight w:val="300"/>
          <w:tblHeader/>
        </w:trPr>
        <w:tc>
          <w:tcPr>
            <w:tcW w:w="5382" w:type="dxa"/>
            <w:tcBorders>
              <w:top w:val="nil"/>
              <w:left w:val="single" w:sz="4" w:space="0" w:color="auto"/>
              <w:bottom w:val="single" w:sz="4" w:space="0" w:color="auto"/>
              <w:right w:val="single" w:sz="4" w:space="0" w:color="auto"/>
            </w:tcBorders>
            <w:shd w:val="clear" w:color="000000" w:fill="002060"/>
            <w:noWrap/>
            <w:vAlign w:val="center"/>
            <w:hideMark/>
          </w:tcPr>
          <w:p w14:paraId="6008402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ES" w:eastAsia="es-DO"/>
              </w:rPr>
              <w:t>Consulado</w:t>
            </w:r>
          </w:p>
        </w:tc>
        <w:tc>
          <w:tcPr>
            <w:tcW w:w="1148" w:type="dxa"/>
            <w:tcBorders>
              <w:top w:val="nil"/>
              <w:left w:val="nil"/>
              <w:bottom w:val="single" w:sz="4" w:space="0" w:color="auto"/>
              <w:right w:val="single" w:sz="4" w:space="0" w:color="auto"/>
            </w:tcBorders>
            <w:shd w:val="clear" w:color="000000" w:fill="002060"/>
            <w:noWrap/>
            <w:vAlign w:val="center"/>
            <w:hideMark/>
          </w:tcPr>
          <w:p w14:paraId="379169F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Semestre I</w:t>
            </w:r>
          </w:p>
        </w:tc>
        <w:tc>
          <w:tcPr>
            <w:tcW w:w="1498" w:type="dxa"/>
            <w:tcBorders>
              <w:top w:val="nil"/>
              <w:left w:val="nil"/>
              <w:bottom w:val="single" w:sz="4" w:space="0" w:color="auto"/>
              <w:right w:val="single" w:sz="4" w:space="0" w:color="auto"/>
            </w:tcBorders>
            <w:shd w:val="clear" w:color="000000" w:fill="002060"/>
            <w:noWrap/>
            <w:vAlign w:val="center"/>
            <w:hideMark/>
          </w:tcPr>
          <w:p w14:paraId="6099F34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Semestre I</w:t>
            </w:r>
          </w:p>
        </w:tc>
        <w:tc>
          <w:tcPr>
            <w:tcW w:w="1181" w:type="dxa"/>
            <w:tcBorders>
              <w:top w:val="nil"/>
              <w:left w:val="nil"/>
              <w:bottom w:val="single" w:sz="4" w:space="0" w:color="auto"/>
              <w:right w:val="single" w:sz="4" w:space="0" w:color="auto"/>
            </w:tcBorders>
            <w:shd w:val="clear" w:color="000000" w:fill="002060"/>
            <w:noWrap/>
            <w:vAlign w:val="center"/>
            <w:hideMark/>
          </w:tcPr>
          <w:p w14:paraId="0D15E101" w14:textId="4E6F0F65"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Total, Anual</w:t>
            </w:r>
          </w:p>
        </w:tc>
      </w:tr>
      <w:tr w:rsidR="00D949CB" w:rsidRPr="00D949CB" w14:paraId="12B986D4"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321EA3D" w14:textId="602D5AC0"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Alemania, Frankfurt (SGC)</w:t>
            </w:r>
          </w:p>
        </w:tc>
        <w:tc>
          <w:tcPr>
            <w:tcW w:w="1148" w:type="dxa"/>
            <w:tcBorders>
              <w:top w:val="nil"/>
              <w:left w:val="nil"/>
              <w:bottom w:val="single" w:sz="4" w:space="0" w:color="auto"/>
              <w:right w:val="single" w:sz="4" w:space="0" w:color="auto"/>
            </w:tcBorders>
            <w:shd w:val="clear" w:color="auto" w:fill="auto"/>
            <w:noWrap/>
            <w:vAlign w:val="center"/>
            <w:hideMark/>
          </w:tcPr>
          <w:p w14:paraId="6723DAC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605.00</w:t>
            </w:r>
          </w:p>
        </w:tc>
        <w:tc>
          <w:tcPr>
            <w:tcW w:w="1498" w:type="dxa"/>
            <w:tcBorders>
              <w:top w:val="nil"/>
              <w:left w:val="nil"/>
              <w:bottom w:val="single" w:sz="4" w:space="0" w:color="auto"/>
              <w:right w:val="single" w:sz="4" w:space="0" w:color="auto"/>
            </w:tcBorders>
            <w:shd w:val="clear" w:color="auto" w:fill="auto"/>
            <w:noWrap/>
            <w:vAlign w:val="center"/>
            <w:hideMark/>
          </w:tcPr>
          <w:p w14:paraId="658C31F2"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629.00</w:t>
            </w:r>
          </w:p>
        </w:tc>
        <w:tc>
          <w:tcPr>
            <w:tcW w:w="1181" w:type="dxa"/>
            <w:tcBorders>
              <w:top w:val="nil"/>
              <w:left w:val="nil"/>
              <w:bottom w:val="single" w:sz="4" w:space="0" w:color="auto"/>
              <w:right w:val="single" w:sz="4" w:space="0" w:color="auto"/>
            </w:tcBorders>
            <w:shd w:val="clear" w:color="auto" w:fill="auto"/>
            <w:noWrap/>
            <w:vAlign w:val="bottom"/>
            <w:hideMark/>
          </w:tcPr>
          <w:p w14:paraId="4E64F93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1,234.00</w:t>
            </w:r>
          </w:p>
        </w:tc>
      </w:tr>
      <w:tr w:rsidR="00D949CB" w:rsidRPr="00D949CB" w14:paraId="4D9B0CCB"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276304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3B28108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379.00</w:t>
            </w:r>
          </w:p>
        </w:tc>
        <w:tc>
          <w:tcPr>
            <w:tcW w:w="1498" w:type="dxa"/>
            <w:tcBorders>
              <w:top w:val="nil"/>
              <w:left w:val="nil"/>
              <w:bottom w:val="single" w:sz="4" w:space="0" w:color="auto"/>
              <w:right w:val="single" w:sz="4" w:space="0" w:color="auto"/>
            </w:tcBorders>
            <w:shd w:val="clear" w:color="auto" w:fill="auto"/>
            <w:noWrap/>
            <w:vAlign w:val="center"/>
            <w:hideMark/>
          </w:tcPr>
          <w:p w14:paraId="0B0DFB8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396.00</w:t>
            </w:r>
          </w:p>
        </w:tc>
        <w:tc>
          <w:tcPr>
            <w:tcW w:w="1181" w:type="dxa"/>
            <w:tcBorders>
              <w:top w:val="nil"/>
              <w:left w:val="nil"/>
              <w:bottom w:val="single" w:sz="4" w:space="0" w:color="auto"/>
              <w:right w:val="single" w:sz="4" w:space="0" w:color="auto"/>
            </w:tcBorders>
            <w:shd w:val="clear" w:color="auto" w:fill="auto"/>
            <w:noWrap/>
            <w:vAlign w:val="bottom"/>
            <w:hideMark/>
          </w:tcPr>
          <w:p w14:paraId="3278567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775.00</w:t>
            </w:r>
          </w:p>
        </w:tc>
      </w:tr>
      <w:tr w:rsidR="00D949CB" w:rsidRPr="00D949CB" w14:paraId="711D3F6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046AC9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4258562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216.00</w:t>
            </w:r>
          </w:p>
        </w:tc>
        <w:tc>
          <w:tcPr>
            <w:tcW w:w="1498" w:type="dxa"/>
            <w:tcBorders>
              <w:top w:val="nil"/>
              <w:left w:val="nil"/>
              <w:bottom w:val="single" w:sz="4" w:space="0" w:color="auto"/>
              <w:right w:val="single" w:sz="4" w:space="0" w:color="auto"/>
            </w:tcBorders>
            <w:shd w:val="clear" w:color="auto" w:fill="auto"/>
            <w:noWrap/>
            <w:vAlign w:val="center"/>
            <w:hideMark/>
          </w:tcPr>
          <w:p w14:paraId="51EDF79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205.00</w:t>
            </w:r>
          </w:p>
        </w:tc>
        <w:tc>
          <w:tcPr>
            <w:tcW w:w="1181" w:type="dxa"/>
            <w:tcBorders>
              <w:top w:val="nil"/>
              <w:left w:val="nil"/>
              <w:bottom w:val="single" w:sz="4" w:space="0" w:color="auto"/>
              <w:right w:val="single" w:sz="4" w:space="0" w:color="auto"/>
            </w:tcBorders>
            <w:shd w:val="clear" w:color="auto" w:fill="auto"/>
            <w:noWrap/>
            <w:vAlign w:val="bottom"/>
            <w:hideMark/>
          </w:tcPr>
          <w:p w14:paraId="313FA15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421.00</w:t>
            </w:r>
          </w:p>
        </w:tc>
      </w:tr>
      <w:tr w:rsidR="00D949CB" w:rsidRPr="00D949CB" w14:paraId="73010501"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A16201F"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0DDB06A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10.00</w:t>
            </w:r>
          </w:p>
        </w:tc>
        <w:tc>
          <w:tcPr>
            <w:tcW w:w="1498" w:type="dxa"/>
            <w:tcBorders>
              <w:top w:val="nil"/>
              <w:left w:val="nil"/>
              <w:bottom w:val="single" w:sz="4" w:space="0" w:color="auto"/>
              <w:right w:val="single" w:sz="4" w:space="0" w:color="auto"/>
            </w:tcBorders>
            <w:shd w:val="clear" w:color="auto" w:fill="auto"/>
            <w:noWrap/>
            <w:vAlign w:val="center"/>
            <w:hideMark/>
          </w:tcPr>
          <w:p w14:paraId="269BE44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28.00</w:t>
            </w:r>
          </w:p>
        </w:tc>
        <w:tc>
          <w:tcPr>
            <w:tcW w:w="1181" w:type="dxa"/>
            <w:tcBorders>
              <w:top w:val="nil"/>
              <w:left w:val="nil"/>
              <w:bottom w:val="single" w:sz="4" w:space="0" w:color="auto"/>
              <w:right w:val="single" w:sz="4" w:space="0" w:color="auto"/>
            </w:tcBorders>
            <w:shd w:val="clear" w:color="auto" w:fill="auto"/>
            <w:noWrap/>
            <w:vAlign w:val="bottom"/>
            <w:hideMark/>
          </w:tcPr>
          <w:p w14:paraId="459151E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38.00</w:t>
            </w:r>
          </w:p>
        </w:tc>
      </w:tr>
      <w:tr w:rsidR="00D949CB" w:rsidRPr="00D949CB" w14:paraId="7A20F1E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929E6A3"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Alemania, Hamburgo (SGC)</w:t>
            </w:r>
          </w:p>
        </w:tc>
        <w:tc>
          <w:tcPr>
            <w:tcW w:w="1148" w:type="dxa"/>
            <w:tcBorders>
              <w:top w:val="nil"/>
              <w:left w:val="nil"/>
              <w:bottom w:val="single" w:sz="4" w:space="0" w:color="auto"/>
              <w:right w:val="single" w:sz="4" w:space="0" w:color="auto"/>
            </w:tcBorders>
            <w:shd w:val="clear" w:color="auto" w:fill="auto"/>
            <w:noWrap/>
            <w:vAlign w:val="center"/>
            <w:hideMark/>
          </w:tcPr>
          <w:p w14:paraId="2781A4A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381.00</w:t>
            </w:r>
          </w:p>
        </w:tc>
        <w:tc>
          <w:tcPr>
            <w:tcW w:w="1498" w:type="dxa"/>
            <w:tcBorders>
              <w:top w:val="nil"/>
              <w:left w:val="nil"/>
              <w:bottom w:val="single" w:sz="4" w:space="0" w:color="auto"/>
              <w:right w:val="single" w:sz="4" w:space="0" w:color="auto"/>
            </w:tcBorders>
            <w:shd w:val="clear" w:color="auto" w:fill="auto"/>
            <w:noWrap/>
            <w:vAlign w:val="center"/>
            <w:hideMark/>
          </w:tcPr>
          <w:p w14:paraId="33965F4E"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242.00</w:t>
            </w:r>
          </w:p>
        </w:tc>
        <w:tc>
          <w:tcPr>
            <w:tcW w:w="1181" w:type="dxa"/>
            <w:tcBorders>
              <w:top w:val="nil"/>
              <w:left w:val="nil"/>
              <w:bottom w:val="single" w:sz="4" w:space="0" w:color="auto"/>
              <w:right w:val="single" w:sz="4" w:space="0" w:color="auto"/>
            </w:tcBorders>
            <w:shd w:val="clear" w:color="auto" w:fill="auto"/>
            <w:noWrap/>
            <w:vAlign w:val="bottom"/>
            <w:hideMark/>
          </w:tcPr>
          <w:p w14:paraId="2AD2F58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623.00</w:t>
            </w:r>
          </w:p>
        </w:tc>
      </w:tr>
      <w:tr w:rsidR="00D949CB" w:rsidRPr="00D949CB" w14:paraId="1F34010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CEC68C1"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747BA57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145.00</w:t>
            </w:r>
          </w:p>
        </w:tc>
        <w:tc>
          <w:tcPr>
            <w:tcW w:w="1498" w:type="dxa"/>
            <w:tcBorders>
              <w:top w:val="nil"/>
              <w:left w:val="nil"/>
              <w:bottom w:val="single" w:sz="4" w:space="0" w:color="auto"/>
              <w:right w:val="single" w:sz="4" w:space="0" w:color="auto"/>
            </w:tcBorders>
            <w:shd w:val="clear" w:color="auto" w:fill="auto"/>
            <w:noWrap/>
            <w:vAlign w:val="center"/>
            <w:hideMark/>
          </w:tcPr>
          <w:p w14:paraId="468832B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98.00</w:t>
            </w:r>
          </w:p>
        </w:tc>
        <w:tc>
          <w:tcPr>
            <w:tcW w:w="1181" w:type="dxa"/>
            <w:tcBorders>
              <w:top w:val="nil"/>
              <w:left w:val="nil"/>
              <w:bottom w:val="single" w:sz="4" w:space="0" w:color="auto"/>
              <w:right w:val="single" w:sz="4" w:space="0" w:color="auto"/>
            </w:tcBorders>
            <w:shd w:val="clear" w:color="auto" w:fill="auto"/>
            <w:noWrap/>
            <w:vAlign w:val="bottom"/>
            <w:hideMark/>
          </w:tcPr>
          <w:p w14:paraId="720E071E"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243.00</w:t>
            </w:r>
          </w:p>
        </w:tc>
      </w:tr>
      <w:tr w:rsidR="00D949CB" w:rsidRPr="00D949CB" w14:paraId="448C762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91888EB"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2D49604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235.00</w:t>
            </w:r>
          </w:p>
        </w:tc>
        <w:tc>
          <w:tcPr>
            <w:tcW w:w="1498" w:type="dxa"/>
            <w:tcBorders>
              <w:top w:val="nil"/>
              <w:left w:val="nil"/>
              <w:bottom w:val="single" w:sz="4" w:space="0" w:color="auto"/>
              <w:right w:val="single" w:sz="4" w:space="0" w:color="auto"/>
            </w:tcBorders>
            <w:shd w:val="clear" w:color="auto" w:fill="auto"/>
            <w:noWrap/>
            <w:vAlign w:val="center"/>
            <w:hideMark/>
          </w:tcPr>
          <w:p w14:paraId="72FEA95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138.00</w:t>
            </w:r>
          </w:p>
        </w:tc>
        <w:tc>
          <w:tcPr>
            <w:tcW w:w="1181" w:type="dxa"/>
            <w:tcBorders>
              <w:top w:val="nil"/>
              <w:left w:val="nil"/>
              <w:bottom w:val="single" w:sz="4" w:space="0" w:color="auto"/>
              <w:right w:val="single" w:sz="4" w:space="0" w:color="auto"/>
            </w:tcBorders>
            <w:shd w:val="clear" w:color="auto" w:fill="auto"/>
            <w:noWrap/>
            <w:vAlign w:val="bottom"/>
            <w:hideMark/>
          </w:tcPr>
          <w:p w14:paraId="2EB3D8A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373.00</w:t>
            </w:r>
          </w:p>
        </w:tc>
      </w:tr>
      <w:tr w:rsidR="00D949CB" w:rsidRPr="00D949CB" w14:paraId="6474A4B5"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B9CD7E8"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2B13CC2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498" w:type="dxa"/>
            <w:tcBorders>
              <w:top w:val="nil"/>
              <w:left w:val="nil"/>
              <w:bottom w:val="single" w:sz="4" w:space="0" w:color="auto"/>
              <w:right w:val="single" w:sz="4" w:space="0" w:color="auto"/>
            </w:tcBorders>
            <w:shd w:val="clear" w:color="auto" w:fill="auto"/>
            <w:noWrap/>
            <w:vAlign w:val="center"/>
            <w:hideMark/>
          </w:tcPr>
          <w:p w14:paraId="318BCB1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6.00</w:t>
            </w:r>
          </w:p>
        </w:tc>
        <w:tc>
          <w:tcPr>
            <w:tcW w:w="1181" w:type="dxa"/>
            <w:tcBorders>
              <w:top w:val="nil"/>
              <w:left w:val="nil"/>
              <w:bottom w:val="single" w:sz="4" w:space="0" w:color="auto"/>
              <w:right w:val="single" w:sz="4" w:space="0" w:color="auto"/>
            </w:tcBorders>
            <w:shd w:val="clear" w:color="auto" w:fill="auto"/>
            <w:noWrap/>
            <w:vAlign w:val="bottom"/>
            <w:hideMark/>
          </w:tcPr>
          <w:p w14:paraId="5AFAD97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7.00</w:t>
            </w:r>
          </w:p>
        </w:tc>
      </w:tr>
      <w:tr w:rsidR="00D949CB" w:rsidRPr="00D949CB" w14:paraId="72975991"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9DF99BB"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Antigua y Barbuda, Saint John</w:t>
            </w:r>
          </w:p>
        </w:tc>
        <w:tc>
          <w:tcPr>
            <w:tcW w:w="1148" w:type="dxa"/>
            <w:tcBorders>
              <w:top w:val="nil"/>
              <w:left w:val="nil"/>
              <w:bottom w:val="single" w:sz="4" w:space="0" w:color="auto"/>
              <w:right w:val="single" w:sz="4" w:space="0" w:color="auto"/>
            </w:tcBorders>
            <w:shd w:val="clear" w:color="auto" w:fill="auto"/>
            <w:noWrap/>
            <w:vAlign w:val="center"/>
            <w:hideMark/>
          </w:tcPr>
          <w:p w14:paraId="42197CF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178.00</w:t>
            </w:r>
          </w:p>
        </w:tc>
        <w:tc>
          <w:tcPr>
            <w:tcW w:w="1498" w:type="dxa"/>
            <w:tcBorders>
              <w:top w:val="nil"/>
              <w:left w:val="nil"/>
              <w:bottom w:val="single" w:sz="4" w:space="0" w:color="auto"/>
              <w:right w:val="single" w:sz="4" w:space="0" w:color="auto"/>
            </w:tcBorders>
            <w:shd w:val="clear" w:color="auto" w:fill="auto"/>
            <w:noWrap/>
            <w:vAlign w:val="center"/>
            <w:hideMark/>
          </w:tcPr>
          <w:p w14:paraId="66DAF381"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76.00</w:t>
            </w:r>
          </w:p>
        </w:tc>
        <w:tc>
          <w:tcPr>
            <w:tcW w:w="1181" w:type="dxa"/>
            <w:tcBorders>
              <w:top w:val="nil"/>
              <w:left w:val="nil"/>
              <w:bottom w:val="single" w:sz="4" w:space="0" w:color="auto"/>
              <w:right w:val="single" w:sz="4" w:space="0" w:color="auto"/>
            </w:tcBorders>
            <w:shd w:val="clear" w:color="auto" w:fill="auto"/>
            <w:noWrap/>
            <w:vAlign w:val="bottom"/>
            <w:hideMark/>
          </w:tcPr>
          <w:p w14:paraId="78BC806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254.00</w:t>
            </w:r>
          </w:p>
        </w:tc>
      </w:tr>
      <w:tr w:rsidR="00D949CB" w:rsidRPr="00D949CB" w14:paraId="76E5447B"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35401A5"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38CFD50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31.00</w:t>
            </w:r>
          </w:p>
        </w:tc>
        <w:tc>
          <w:tcPr>
            <w:tcW w:w="1498" w:type="dxa"/>
            <w:tcBorders>
              <w:top w:val="nil"/>
              <w:left w:val="nil"/>
              <w:bottom w:val="single" w:sz="4" w:space="0" w:color="auto"/>
              <w:right w:val="single" w:sz="4" w:space="0" w:color="auto"/>
            </w:tcBorders>
            <w:shd w:val="clear" w:color="auto" w:fill="auto"/>
            <w:noWrap/>
            <w:vAlign w:val="center"/>
            <w:hideMark/>
          </w:tcPr>
          <w:p w14:paraId="182D6A2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13.00</w:t>
            </w:r>
          </w:p>
        </w:tc>
        <w:tc>
          <w:tcPr>
            <w:tcW w:w="1181" w:type="dxa"/>
            <w:tcBorders>
              <w:top w:val="nil"/>
              <w:left w:val="nil"/>
              <w:bottom w:val="single" w:sz="4" w:space="0" w:color="auto"/>
              <w:right w:val="single" w:sz="4" w:space="0" w:color="auto"/>
            </w:tcBorders>
            <w:shd w:val="clear" w:color="auto" w:fill="auto"/>
            <w:noWrap/>
            <w:vAlign w:val="bottom"/>
            <w:hideMark/>
          </w:tcPr>
          <w:p w14:paraId="214F365D"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44.00</w:t>
            </w:r>
          </w:p>
        </w:tc>
      </w:tr>
      <w:tr w:rsidR="00D949CB" w:rsidRPr="00D949CB" w14:paraId="568A213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481137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76D40AD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132.00</w:t>
            </w:r>
          </w:p>
        </w:tc>
        <w:tc>
          <w:tcPr>
            <w:tcW w:w="1498" w:type="dxa"/>
            <w:tcBorders>
              <w:top w:val="nil"/>
              <w:left w:val="nil"/>
              <w:bottom w:val="single" w:sz="4" w:space="0" w:color="auto"/>
              <w:right w:val="single" w:sz="4" w:space="0" w:color="auto"/>
            </w:tcBorders>
            <w:shd w:val="clear" w:color="auto" w:fill="auto"/>
            <w:noWrap/>
            <w:vAlign w:val="center"/>
            <w:hideMark/>
          </w:tcPr>
          <w:p w14:paraId="3FB1328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44.00</w:t>
            </w:r>
          </w:p>
        </w:tc>
        <w:tc>
          <w:tcPr>
            <w:tcW w:w="1181" w:type="dxa"/>
            <w:tcBorders>
              <w:top w:val="nil"/>
              <w:left w:val="nil"/>
              <w:bottom w:val="single" w:sz="4" w:space="0" w:color="auto"/>
              <w:right w:val="single" w:sz="4" w:space="0" w:color="auto"/>
            </w:tcBorders>
            <w:shd w:val="clear" w:color="auto" w:fill="auto"/>
            <w:noWrap/>
            <w:vAlign w:val="bottom"/>
            <w:hideMark/>
          </w:tcPr>
          <w:p w14:paraId="0BEB222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176.00</w:t>
            </w:r>
          </w:p>
        </w:tc>
      </w:tr>
      <w:tr w:rsidR="00D949CB" w:rsidRPr="00D949CB" w14:paraId="1062816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C28F5CD"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1A6A838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15.00</w:t>
            </w:r>
          </w:p>
        </w:tc>
        <w:tc>
          <w:tcPr>
            <w:tcW w:w="1498" w:type="dxa"/>
            <w:tcBorders>
              <w:top w:val="nil"/>
              <w:left w:val="nil"/>
              <w:bottom w:val="single" w:sz="4" w:space="0" w:color="auto"/>
              <w:right w:val="single" w:sz="4" w:space="0" w:color="auto"/>
            </w:tcBorders>
            <w:shd w:val="clear" w:color="auto" w:fill="auto"/>
            <w:noWrap/>
            <w:vAlign w:val="center"/>
            <w:hideMark/>
          </w:tcPr>
          <w:p w14:paraId="0343B10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19.00</w:t>
            </w:r>
          </w:p>
        </w:tc>
        <w:tc>
          <w:tcPr>
            <w:tcW w:w="1181" w:type="dxa"/>
            <w:tcBorders>
              <w:top w:val="nil"/>
              <w:left w:val="nil"/>
              <w:bottom w:val="single" w:sz="4" w:space="0" w:color="auto"/>
              <w:right w:val="single" w:sz="4" w:space="0" w:color="auto"/>
            </w:tcBorders>
            <w:shd w:val="clear" w:color="auto" w:fill="auto"/>
            <w:noWrap/>
            <w:vAlign w:val="bottom"/>
            <w:hideMark/>
          </w:tcPr>
          <w:p w14:paraId="56EAFFC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34.00</w:t>
            </w:r>
          </w:p>
        </w:tc>
      </w:tr>
      <w:tr w:rsidR="00D949CB" w:rsidRPr="00D949CB" w14:paraId="3C7DC8AD"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E0A5728" w14:textId="6370679E"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Antillas Holandesas, Aruba (Oranjestad) (SGC)</w:t>
            </w:r>
          </w:p>
        </w:tc>
        <w:tc>
          <w:tcPr>
            <w:tcW w:w="1148" w:type="dxa"/>
            <w:tcBorders>
              <w:top w:val="nil"/>
              <w:left w:val="nil"/>
              <w:bottom w:val="single" w:sz="4" w:space="0" w:color="auto"/>
              <w:right w:val="single" w:sz="4" w:space="0" w:color="auto"/>
            </w:tcBorders>
            <w:shd w:val="clear" w:color="auto" w:fill="auto"/>
            <w:noWrap/>
            <w:vAlign w:val="center"/>
            <w:hideMark/>
          </w:tcPr>
          <w:p w14:paraId="5DBE691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1,652.00</w:t>
            </w:r>
          </w:p>
        </w:tc>
        <w:tc>
          <w:tcPr>
            <w:tcW w:w="1498" w:type="dxa"/>
            <w:tcBorders>
              <w:top w:val="nil"/>
              <w:left w:val="nil"/>
              <w:bottom w:val="single" w:sz="4" w:space="0" w:color="auto"/>
              <w:right w:val="single" w:sz="4" w:space="0" w:color="auto"/>
            </w:tcBorders>
            <w:shd w:val="clear" w:color="auto" w:fill="auto"/>
            <w:noWrap/>
            <w:vAlign w:val="center"/>
            <w:hideMark/>
          </w:tcPr>
          <w:p w14:paraId="6CD306E6"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1,943.00</w:t>
            </w:r>
          </w:p>
        </w:tc>
        <w:tc>
          <w:tcPr>
            <w:tcW w:w="1181" w:type="dxa"/>
            <w:tcBorders>
              <w:top w:val="nil"/>
              <w:left w:val="nil"/>
              <w:bottom w:val="single" w:sz="4" w:space="0" w:color="auto"/>
              <w:right w:val="single" w:sz="4" w:space="0" w:color="auto"/>
            </w:tcBorders>
            <w:shd w:val="clear" w:color="auto" w:fill="auto"/>
            <w:noWrap/>
            <w:vAlign w:val="bottom"/>
            <w:hideMark/>
          </w:tcPr>
          <w:p w14:paraId="76BC9A7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3,595.00</w:t>
            </w:r>
          </w:p>
        </w:tc>
      </w:tr>
      <w:tr w:rsidR="00D949CB" w:rsidRPr="00D949CB" w14:paraId="2E1A583D"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08876C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4E4199A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1,504.00</w:t>
            </w:r>
          </w:p>
        </w:tc>
        <w:tc>
          <w:tcPr>
            <w:tcW w:w="1498" w:type="dxa"/>
            <w:tcBorders>
              <w:top w:val="nil"/>
              <w:left w:val="nil"/>
              <w:bottom w:val="single" w:sz="4" w:space="0" w:color="auto"/>
              <w:right w:val="single" w:sz="4" w:space="0" w:color="auto"/>
            </w:tcBorders>
            <w:shd w:val="clear" w:color="auto" w:fill="auto"/>
            <w:noWrap/>
            <w:vAlign w:val="center"/>
            <w:hideMark/>
          </w:tcPr>
          <w:p w14:paraId="45B0114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1,765.00</w:t>
            </w:r>
          </w:p>
        </w:tc>
        <w:tc>
          <w:tcPr>
            <w:tcW w:w="1181" w:type="dxa"/>
            <w:tcBorders>
              <w:top w:val="nil"/>
              <w:left w:val="nil"/>
              <w:bottom w:val="single" w:sz="4" w:space="0" w:color="auto"/>
              <w:right w:val="single" w:sz="4" w:space="0" w:color="auto"/>
            </w:tcBorders>
            <w:shd w:val="clear" w:color="auto" w:fill="auto"/>
            <w:noWrap/>
            <w:vAlign w:val="bottom"/>
            <w:hideMark/>
          </w:tcPr>
          <w:p w14:paraId="0E92BAF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3,269.00</w:t>
            </w:r>
          </w:p>
        </w:tc>
      </w:tr>
      <w:tr w:rsidR="00D949CB" w:rsidRPr="00D949CB" w14:paraId="48BF2F9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3B7E7D6"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0145E81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132.00</w:t>
            </w:r>
          </w:p>
        </w:tc>
        <w:tc>
          <w:tcPr>
            <w:tcW w:w="1498" w:type="dxa"/>
            <w:tcBorders>
              <w:top w:val="nil"/>
              <w:left w:val="nil"/>
              <w:bottom w:val="single" w:sz="4" w:space="0" w:color="auto"/>
              <w:right w:val="single" w:sz="4" w:space="0" w:color="auto"/>
            </w:tcBorders>
            <w:shd w:val="clear" w:color="auto" w:fill="auto"/>
            <w:noWrap/>
            <w:vAlign w:val="center"/>
            <w:hideMark/>
          </w:tcPr>
          <w:p w14:paraId="71E6858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150.00</w:t>
            </w:r>
          </w:p>
        </w:tc>
        <w:tc>
          <w:tcPr>
            <w:tcW w:w="1181" w:type="dxa"/>
            <w:tcBorders>
              <w:top w:val="nil"/>
              <w:left w:val="nil"/>
              <w:bottom w:val="single" w:sz="4" w:space="0" w:color="auto"/>
              <w:right w:val="single" w:sz="4" w:space="0" w:color="auto"/>
            </w:tcBorders>
            <w:shd w:val="clear" w:color="auto" w:fill="auto"/>
            <w:noWrap/>
            <w:vAlign w:val="bottom"/>
            <w:hideMark/>
          </w:tcPr>
          <w:p w14:paraId="339DD34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282.00</w:t>
            </w:r>
          </w:p>
        </w:tc>
      </w:tr>
      <w:tr w:rsidR="00D949CB" w:rsidRPr="00D949CB" w14:paraId="67ABBF1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990D9A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74FA4E1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16.00</w:t>
            </w:r>
          </w:p>
        </w:tc>
        <w:tc>
          <w:tcPr>
            <w:tcW w:w="1498" w:type="dxa"/>
            <w:tcBorders>
              <w:top w:val="nil"/>
              <w:left w:val="nil"/>
              <w:bottom w:val="single" w:sz="4" w:space="0" w:color="auto"/>
              <w:right w:val="single" w:sz="4" w:space="0" w:color="auto"/>
            </w:tcBorders>
            <w:shd w:val="clear" w:color="auto" w:fill="auto"/>
            <w:noWrap/>
            <w:vAlign w:val="center"/>
            <w:hideMark/>
          </w:tcPr>
          <w:p w14:paraId="4193405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28.00</w:t>
            </w:r>
          </w:p>
        </w:tc>
        <w:tc>
          <w:tcPr>
            <w:tcW w:w="1181" w:type="dxa"/>
            <w:tcBorders>
              <w:top w:val="nil"/>
              <w:left w:val="nil"/>
              <w:bottom w:val="single" w:sz="4" w:space="0" w:color="auto"/>
              <w:right w:val="single" w:sz="4" w:space="0" w:color="auto"/>
            </w:tcBorders>
            <w:shd w:val="clear" w:color="auto" w:fill="auto"/>
            <w:noWrap/>
            <w:vAlign w:val="bottom"/>
            <w:hideMark/>
          </w:tcPr>
          <w:p w14:paraId="491938FB"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44.00</w:t>
            </w:r>
          </w:p>
        </w:tc>
      </w:tr>
      <w:tr w:rsidR="00D949CB" w:rsidRPr="00D949CB" w14:paraId="02715A7E"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2CDA666" w14:textId="62A6E398"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Antillas Holandesas, Curazao, (Willemstad) (SGC)</w:t>
            </w:r>
          </w:p>
        </w:tc>
        <w:tc>
          <w:tcPr>
            <w:tcW w:w="1148" w:type="dxa"/>
            <w:tcBorders>
              <w:top w:val="nil"/>
              <w:left w:val="nil"/>
              <w:bottom w:val="single" w:sz="4" w:space="0" w:color="auto"/>
              <w:right w:val="single" w:sz="4" w:space="0" w:color="auto"/>
            </w:tcBorders>
            <w:shd w:val="clear" w:color="auto" w:fill="auto"/>
            <w:noWrap/>
            <w:vAlign w:val="center"/>
            <w:hideMark/>
          </w:tcPr>
          <w:p w14:paraId="66756BD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1,390.00</w:t>
            </w:r>
          </w:p>
        </w:tc>
        <w:tc>
          <w:tcPr>
            <w:tcW w:w="1498" w:type="dxa"/>
            <w:tcBorders>
              <w:top w:val="nil"/>
              <w:left w:val="nil"/>
              <w:bottom w:val="single" w:sz="4" w:space="0" w:color="auto"/>
              <w:right w:val="single" w:sz="4" w:space="0" w:color="auto"/>
            </w:tcBorders>
            <w:shd w:val="clear" w:color="auto" w:fill="auto"/>
            <w:noWrap/>
            <w:vAlign w:val="center"/>
            <w:hideMark/>
          </w:tcPr>
          <w:p w14:paraId="41B83B87"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2,518.00</w:t>
            </w:r>
          </w:p>
        </w:tc>
        <w:tc>
          <w:tcPr>
            <w:tcW w:w="1181" w:type="dxa"/>
            <w:tcBorders>
              <w:top w:val="nil"/>
              <w:left w:val="nil"/>
              <w:bottom w:val="single" w:sz="4" w:space="0" w:color="auto"/>
              <w:right w:val="single" w:sz="4" w:space="0" w:color="auto"/>
            </w:tcBorders>
            <w:shd w:val="clear" w:color="auto" w:fill="auto"/>
            <w:noWrap/>
            <w:vAlign w:val="bottom"/>
            <w:hideMark/>
          </w:tcPr>
          <w:p w14:paraId="53D08B0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3,908.00</w:t>
            </w:r>
          </w:p>
        </w:tc>
      </w:tr>
      <w:tr w:rsidR="00D949CB" w:rsidRPr="00D949CB" w14:paraId="4DE5D46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1A93EE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64E0224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1,149.00</w:t>
            </w:r>
          </w:p>
        </w:tc>
        <w:tc>
          <w:tcPr>
            <w:tcW w:w="1498" w:type="dxa"/>
            <w:tcBorders>
              <w:top w:val="nil"/>
              <w:left w:val="nil"/>
              <w:bottom w:val="single" w:sz="4" w:space="0" w:color="auto"/>
              <w:right w:val="single" w:sz="4" w:space="0" w:color="auto"/>
            </w:tcBorders>
            <w:shd w:val="clear" w:color="auto" w:fill="auto"/>
            <w:noWrap/>
            <w:vAlign w:val="center"/>
            <w:hideMark/>
          </w:tcPr>
          <w:p w14:paraId="058FEB4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2,181.00</w:t>
            </w:r>
          </w:p>
        </w:tc>
        <w:tc>
          <w:tcPr>
            <w:tcW w:w="1181" w:type="dxa"/>
            <w:tcBorders>
              <w:top w:val="nil"/>
              <w:left w:val="nil"/>
              <w:bottom w:val="single" w:sz="4" w:space="0" w:color="auto"/>
              <w:right w:val="single" w:sz="4" w:space="0" w:color="auto"/>
            </w:tcBorders>
            <w:shd w:val="clear" w:color="auto" w:fill="auto"/>
            <w:noWrap/>
            <w:vAlign w:val="bottom"/>
            <w:hideMark/>
          </w:tcPr>
          <w:p w14:paraId="7D4151A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3,330.00</w:t>
            </w:r>
          </w:p>
        </w:tc>
      </w:tr>
      <w:tr w:rsidR="00D949CB" w:rsidRPr="00D949CB" w14:paraId="4DF3ACEB"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51316F8"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4864D28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212.00</w:t>
            </w:r>
          </w:p>
        </w:tc>
        <w:tc>
          <w:tcPr>
            <w:tcW w:w="1498" w:type="dxa"/>
            <w:tcBorders>
              <w:top w:val="nil"/>
              <w:left w:val="nil"/>
              <w:bottom w:val="single" w:sz="4" w:space="0" w:color="auto"/>
              <w:right w:val="single" w:sz="4" w:space="0" w:color="auto"/>
            </w:tcBorders>
            <w:shd w:val="clear" w:color="auto" w:fill="auto"/>
            <w:noWrap/>
            <w:vAlign w:val="center"/>
            <w:hideMark/>
          </w:tcPr>
          <w:p w14:paraId="5EEC715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269.00</w:t>
            </w:r>
          </w:p>
        </w:tc>
        <w:tc>
          <w:tcPr>
            <w:tcW w:w="1181" w:type="dxa"/>
            <w:tcBorders>
              <w:top w:val="nil"/>
              <w:left w:val="nil"/>
              <w:bottom w:val="single" w:sz="4" w:space="0" w:color="auto"/>
              <w:right w:val="single" w:sz="4" w:space="0" w:color="auto"/>
            </w:tcBorders>
            <w:shd w:val="clear" w:color="auto" w:fill="auto"/>
            <w:noWrap/>
            <w:vAlign w:val="bottom"/>
            <w:hideMark/>
          </w:tcPr>
          <w:p w14:paraId="2FC5AFBD"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481.00</w:t>
            </w:r>
          </w:p>
        </w:tc>
      </w:tr>
      <w:tr w:rsidR="00D949CB" w:rsidRPr="00D949CB" w14:paraId="0E956DC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83D833F"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0AE0D37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29.00</w:t>
            </w:r>
          </w:p>
        </w:tc>
        <w:tc>
          <w:tcPr>
            <w:tcW w:w="1498" w:type="dxa"/>
            <w:tcBorders>
              <w:top w:val="nil"/>
              <w:left w:val="nil"/>
              <w:bottom w:val="single" w:sz="4" w:space="0" w:color="auto"/>
              <w:right w:val="single" w:sz="4" w:space="0" w:color="auto"/>
            </w:tcBorders>
            <w:shd w:val="clear" w:color="auto" w:fill="auto"/>
            <w:noWrap/>
            <w:vAlign w:val="center"/>
            <w:hideMark/>
          </w:tcPr>
          <w:p w14:paraId="6E1E46D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68.00</w:t>
            </w:r>
          </w:p>
        </w:tc>
        <w:tc>
          <w:tcPr>
            <w:tcW w:w="1181" w:type="dxa"/>
            <w:tcBorders>
              <w:top w:val="nil"/>
              <w:left w:val="nil"/>
              <w:bottom w:val="single" w:sz="4" w:space="0" w:color="auto"/>
              <w:right w:val="single" w:sz="4" w:space="0" w:color="auto"/>
            </w:tcBorders>
            <w:shd w:val="clear" w:color="auto" w:fill="auto"/>
            <w:noWrap/>
            <w:vAlign w:val="bottom"/>
            <w:hideMark/>
          </w:tcPr>
          <w:p w14:paraId="1A8F82B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97.00</w:t>
            </w:r>
          </w:p>
        </w:tc>
      </w:tr>
      <w:tr w:rsidR="00D949CB" w:rsidRPr="00D949CB" w14:paraId="370B5FB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5A17550"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 xml:space="preserve">Antillas, </w:t>
            </w:r>
            <w:proofErr w:type="gramStart"/>
            <w:r w:rsidRPr="00D949CB">
              <w:rPr>
                <w:rFonts w:eastAsia="Times New Roman" w:cs="Times New Roman"/>
                <w:b/>
                <w:bCs/>
                <w:color w:val="767171"/>
                <w:sz w:val="20"/>
                <w:szCs w:val="20"/>
                <w:lang w:val="es-DO" w:eastAsia="es-DO"/>
              </w:rPr>
              <w:t>Holandesas</w:t>
            </w:r>
            <w:proofErr w:type="gramEnd"/>
            <w:r w:rsidRPr="00D949CB">
              <w:rPr>
                <w:rFonts w:eastAsia="Times New Roman" w:cs="Times New Roman"/>
                <w:b/>
                <w:bCs/>
                <w:color w:val="767171"/>
                <w:sz w:val="20"/>
                <w:szCs w:val="20"/>
                <w:lang w:val="es-DO" w:eastAsia="es-DO"/>
              </w:rPr>
              <w:t>, San Martin (SGC)</w:t>
            </w:r>
          </w:p>
        </w:tc>
        <w:tc>
          <w:tcPr>
            <w:tcW w:w="1148" w:type="dxa"/>
            <w:tcBorders>
              <w:top w:val="nil"/>
              <w:left w:val="nil"/>
              <w:bottom w:val="single" w:sz="4" w:space="0" w:color="auto"/>
              <w:right w:val="single" w:sz="4" w:space="0" w:color="auto"/>
            </w:tcBorders>
            <w:shd w:val="clear" w:color="auto" w:fill="auto"/>
            <w:noWrap/>
            <w:vAlign w:val="center"/>
            <w:hideMark/>
          </w:tcPr>
          <w:p w14:paraId="6E1E47D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1,058.00</w:t>
            </w:r>
          </w:p>
        </w:tc>
        <w:tc>
          <w:tcPr>
            <w:tcW w:w="1498" w:type="dxa"/>
            <w:tcBorders>
              <w:top w:val="nil"/>
              <w:left w:val="nil"/>
              <w:bottom w:val="single" w:sz="4" w:space="0" w:color="auto"/>
              <w:right w:val="single" w:sz="4" w:space="0" w:color="auto"/>
            </w:tcBorders>
            <w:shd w:val="clear" w:color="auto" w:fill="auto"/>
            <w:noWrap/>
            <w:vAlign w:val="center"/>
            <w:hideMark/>
          </w:tcPr>
          <w:p w14:paraId="1AB7E645"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1,004.00</w:t>
            </w:r>
          </w:p>
        </w:tc>
        <w:tc>
          <w:tcPr>
            <w:tcW w:w="1181" w:type="dxa"/>
            <w:tcBorders>
              <w:top w:val="nil"/>
              <w:left w:val="nil"/>
              <w:bottom w:val="single" w:sz="4" w:space="0" w:color="auto"/>
              <w:right w:val="single" w:sz="4" w:space="0" w:color="auto"/>
            </w:tcBorders>
            <w:shd w:val="clear" w:color="auto" w:fill="auto"/>
            <w:noWrap/>
            <w:vAlign w:val="bottom"/>
            <w:hideMark/>
          </w:tcPr>
          <w:p w14:paraId="1C0997A5"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2,062.00</w:t>
            </w:r>
          </w:p>
        </w:tc>
      </w:tr>
      <w:tr w:rsidR="00D949CB" w:rsidRPr="00D949CB" w14:paraId="73F4BBE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A63FA5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78870BE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625.00</w:t>
            </w:r>
          </w:p>
        </w:tc>
        <w:tc>
          <w:tcPr>
            <w:tcW w:w="1498" w:type="dxa"/>
            <w:tcBorders>
              <w:top w:val="nil"/>
              <w:left w:val="nil"/>
              <w:bottom w:val="single" w:sz="4" w:space="0" w:color="auto"/>
              <w:right w:val="single" w:sz="4" w:space="0" w:color="auto"/>
            </w:tcBorders>
            <w:shd w:val="clear" w:color="auto" w:fill="auto"/>
            <w:noWrap/>
            <w:vAlign w:val="center"/>
            <w:hideMark/>
          </w:tcPr>
          <w:p w14:paraId="6FDFACB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621.00</w:t>
            </w:r>
          </w:p>
        </w:tc>
        <w:tc>
          <w:tcPr>
            <w:tcW w:w="1181" w:type="dxa"/>
            <w:tcBorders>
              <w:top w:val="nil"/>
              <w:left w:val="nil"/>
              <w:bottom w:val="single" w:sz="4" w:space="0" w:color="auto"/>
              <w:right w:val="single" w:sz="4" w:space="0" w:color="auto"/>
            </w:tcBorders>
            <w:shd w:val="clear" w:color="auto" w:fill="auto"/>
            <w:noWrap/>
            <w:vAlign w:val="bottom"/>
            <w:hideMark/>
          </w:tcPr>
          <w:p w14:paraId="72F31EE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1,246.00</w:t>
            </w:r>
          </w:p>
        </w:tc>
      </w:tr>
      <w:tr w:rsidR="00D949CB" w:rsidRPr="00D949CB" w14:paraId="0F52DB45"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ED9C49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5356D04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405.00</w:t>
            </w:r>
          </w:p>
        </w:tc>
        <w:tc>
          <w:tcPr>
            <w:tcW w:w="1498" w:type="dxa"/>
            <w:tcBorders>
              <w:top w:val="nil"/>
              <w:left w:val="nil"/>
              <w:bottom w:val="single" w:sz="4" w:space="0" w:color="auto"/>
              <w:right w:val="single" w:sz="4" w:space="0" w:color="auto"/>
            </w:tcBorders>
            <w:shd w:val="clear" w:color="auto" w:fill="auto"/>
            <w:noWrap/>
            <w:vAlign w:val="center"/>
            <w:hideMark/>
          </w:tcPr>
          <w:p w14:paraId="4482342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354.00</w:t>
            </w:r>
          </w:p>
        </w:tc>
        <w:tc>
          <w:tcPr>
            <w:tcW w:w="1181" w:type="dxa"/>
            <w:tcBorders>
              <w:top w:val="nil"/>
              <w:left w:val="nil"/>
              <w:bottom w:val="single" w:sz="4" w:space="0" w:color="auto"/>
              <w:right w:val="single" w:sz="4" w:space="0" w:color="auto"/>
            </w:tcBorders>
            <w:shd w:val="clear" w:color="auto" w:fill="auto"/>
            <w:noWrap/>
            <w:vAlign w:val="bottom"/>
            <w:hideMark/>
          </w:tcPr>
          <w:p w14:paraId="52187525"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759.00</w:t>
            </w:r>
          </w:p>
        </w:tc>
      </w:tr>
      <w:tr w:rsidR="00D949CB" w:rsidRPr="00D949CB" w14:paraId="04FF4E1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8B29CD6"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7737B57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28.00</w:t>
            </w:r>
          </w:p>
        </w:tc>
        <w:tc>
          <w:tcPr>
            <w:tcW w:w="1498" w:type="dxa"/>
            <w:tcBorders>
              <w:top w:val="nil"/>
              <w:left w:val="nil"/>
              <w:bottom w:val="single" w:sz="4" w:space="0" w:color="auto"/>
              <w:right w:val="single" w:sz="4" w:space="0" w:color="auto"/>
            </w:tcBorders>
            <w:shd w:val="clear" w:color="auto" w:fill="auto"/>
            <w:noWrap/>
            <w:vAlign w:val="center"/>
            <w:hideMark/>
          </w:tcPr>
          <w:p w14:paraId="2F39ED5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29.00</w:t>
            </w:r>
          </w:p>
        </w:tc>
        <w:tc>
          <w:tcPr>
            <w:tcW w:w="1181" w:type="dxa"/>
            <w:tcBorders>
              <w:top w:val="nil"/>
              <w:left w:val="nil"/>
              <w:bottom w:val="single" w:sz="4" w:space="0" w:color="auto"/>
              <w:right w:val="single" w:sz="4" w:space="0" w:color="auto"/>
            </w:tcBorders>
            <w:shd w:val="clear" w:color="auto" w:fill="auto"/>
            <w:noWrap/>
            <w:vAlign w:val="bottom"/>
            <w:hideMark/>
          </w:tcPr>
          <w:p w14:paraId="5C535C0D"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57.00</w:t>
            </w:r>
          </w:p>
        </w:tc>
      </w:tr>
      <w:tr w:rsidR="00D949CB" w:rsidRPr="00D949CB" w14:paraId="17B2147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162B8DE" w14:textId="4C377E93"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Bélgica, Amberes (SGC)</w:t>
            </w:r>
          </w:p>
        </w:tc>
        <w:tc>
          <w:tcPr>
            <w:tcW w:w="1148" w:type="dxa"/>
            <w:tcBorders>
              <w:top w:val="nil"/>
              <w:left w:val="nil"/>
              <w:bottom w:val="single" w:sz="4" w:space="0" w:color="auto"/>
              <w:right w:val="single" w:sz="4" w:space="0" w:color="auto"/>
            </w:tcBorders>
            <w:shd w:val="clear" w:color="auto" w:fill="auto"/>
            <w:noWrap/>
            <w:vAlign w:val="center"/>
            <w:hideMark/>
          </w:tcPr>
          <w:p w14:paraId="535AFC8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360.00</w:t>
            </w:r>
          </w:p>
        </w:tc>
        <w:tc>
          <w:tcPr>
            <w:tcW w:w="1498" w:type="dxa"/>
            <w:tcBorders>
              <w:top w:val="nil"/>
              <w:left w:val="nil"/>
              <w:bottom w:val="single" w:sz="4" w:space="0" w:color="auto"/>
              <w:right w:val="single" w:sz="4" w:space="0" w:color="auto"/>
            </w:tcBorders>
            <w:shd w:val="clear" w:color="auto" w:fill="auto"/>
            <w:noWrap/>
            <w:vAlign w:val="center"/>
            <w:hideMark/>
          </w:tcPr>
          <w:p w14:paraId="6497C09B"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318.00</w:t>
            </w:r>
          </w:p>
        </w:tc>
        <w:tc>
          <w:tcPr>
            <w:tcW w:w="1181" w:type="dxa"/>
            <w:tcBorders>
              <w:top w:val="nil"/>
              <w:left w:val="nil"/>
              <w:bottom w:val="single" w:sz="4" w:space="0" w:color="auto"/>
              <w:right w:val="single" w:sz="4" w:space="0" w:color="auto"/>
            </w:tcBorders>
            <w:shd w:val="clear" w:color="auto" w:fill="auto"/>
            <w:noWrap/>
            <w:vAlign w:val="bottom"/>
            <w:hideMark/>
          </w:tcPr>
          <w:p w14:paraId="2CC4DF2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678.00</w:t>
            </w:r>
          </w:p>
        </w:tc>
      </w:tr>
      <w:tr w:rsidR="00D949CB" w:rsidRPr="00D949CB" w14:paraId="2412F6A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5C7FAA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03E71E2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317.00</w:t>
            </w:r>
          </w:p>
        </w:tc>
        <w:tc>
          <w:tcPr>
            <w:tcW w:w="1498" w:type="dxa"/>
            <w:tcBorders>
              <w:top w:val="nil"/>
              <w:left w:val="nil"/>
              <w:bottom w:val="single" w:sz="4" w:space="0" w:color="auto"/>
              <w:right w:val="single" w:sz="4" w:space="0" w:color="auto"/>
            </w:tcBorders>
            <w:shd w:val="clear" w:color="auto" w:fill="auto"/>
            <w:noWrap/>
            <w:vAlign w:val="center"/>
            <w:hideMark/>
          </w:tcPr>
          <w:p w14:paraId="547C76F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279.00</w:t>
            </w:r>
          </w:p>
        </w:tc>
        <w:tc>
          <w:tcPr>
            <w:tcW w:w="1181" w:type="dxa"/>
            <w:tcBorders>
              <w:top w:val="nil"/>
              <w:left w:val="nil"/>
              <w:bottom w:val="single" w:sz="4" w:space="0" w:color="auto"/>
              <w:right w:val="single" w:sz="4" w:space="0" w:color="auto"/>
            </w:tcBorders>
            <w:shd w:val="clear" w:color="auto" w:fill="auto"/>
            <w:noWrap/>
            <w:vAlign w:val="bottom"/>
            <w:hideMark/>
          </w:tcPr>
          <w:p w14:paraId="45ECAF6E"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596.00</w:t>
            </w:r>
          </w:p>
        </w:tc>
      </w:tr>
      <w:tr w:rsidR="00D949CB" w:rsidRPr="00D949CB" w14:paraId="40106BF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68D9A3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0162349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41.00</w:t>
            </w:r>
          </w:p>
        </w:tc>
        <w:tc>
          <w:tcPr>
            <w:tcW w:w="1498" w:type="dxa"/>
            <w:tcBorders>
              <w:top w:val="nil"/>
              <w:left w:val="nil"/>
              <w:bottom w:val="single" w:sz="4" w:space="0" w:color="auto"/>
              <w:right w:val="single" w:sz="4" w:space="0" w:color="auto"/>
            </w:tcBorders>
            <w:shd w:val="clear" w:color="auto" w:fill="auto"/>
            <w:noWrap/>
            <w:vAlign w:val="center"/>
            <w:hideMark/>
          </w:tcPr>
          <w:p w14:paraId="2F88E51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30.00</w:t>
            </w:r>
          </w:p>
        </w:tc>
        <w:tc>
          <w:tcPr>
            <w:tcW w:w="1181" w:type="dxa"/>
            <w:tcBorders>
              <w:top w:val="nil"/>
              <w:left w:val="nil"/>
              <w:bottom w:val="single" w:sz="4" w:space="0" w:color="auto"/>
              <w:right w:val="single" w:sz="4" w:space="0" w:color="auto"/>
            </w:tcBorders>
            <w:shd w:val="clear" w:color="auto" w:fill="auto"/>
            <w:noWrap/>
            <w:vAlign w:val="bottom"/>
            <w:hideMark/>
          </w:tcPr>
          <w:p w14:paraId="31CA7C5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71.00</w:t>
            </w:r>
          </w:p>
        </w:tc>
      </w:tr>
      <w:tr w:rsidR="00D949CB" w:rsidRPr="00D949CB" w14:paraId="5BDDA617"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10B6CFD"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3E60FE2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c>
          <w:tcPr>
            <w:tcW w:w="1498" w:type="dxa"/>
            <w:tcBorders>
              <w:top w:val="nil"/>
              <w:left w:val="nil"/>
              <w:bottom w:val="single" w:sz="4" w:space="0" w:color="auto"/>
              <w:right w:val="single" w:sz="4" w:space="0" w:color="auto"/>
            </w:tcBorders>
            <w:shd w:val="clear" w:color="auto" w:fill="auto"/>
            <w:noWrap/>
            <w:vAlign w:val="center"/>
            <w:hideMark/>
          </w:tcPr>
          <w:p w14:paraId="2A03DD2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9.00</w:t>
            </w:r>
          </w:p>
        </w:tc>
        <w:tc>
          <w:tcPr>
            <w:tcW w:w="1181" w:type="dxa"/>
            <w:tcBorders>
              <w:top w:val="nil"/>
              <w:left w:val="nil"/>
              <w:bottom w:val="single" w:sz="4" w:space="0" w:color="auto"/>
              <w:right w:val="single" w:sz="4" w:space="0" w:color="auto"/>
            </w:tcBorders>
            <w:shd w:val="clear" w:color="auto" w:fill="auto"/>
            <w:noWrap/>
            <w:vAlign w:val="bottom"/>
            <w:hideMark/>
          </w:tcPr>
          <w:p w14:paraId="71476AEB"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11.00</w:t>
            </w:r>
          </w:p>
        </w:tc>
      </w:tr>
      <w:tr w:rsidR="00D949CB" w:rsidRPr="00D949CB" w14:paraId="319A79A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139AFC6"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Brasil, Río de Janeiro</w:t>
            </w:r>
          </w:p>
        </w:tc>
        <w:tc>
          <w:tcPr>
            <w:tcW w:w="1148" w:type="dxa"/>
            <w:tcBorders>
              <w:top w:val="nil"/>
              <w:left w:val="nil"/>
              <w:bottom w:val="single" w:sz="4" w:space="0" w:color="auto"/>
              <w:right w:val="single" w:sz="4" w:space="0" w:color="auto"/>
            </w:tcBorders>
            <w:shd w:val="clear" w:color="auto" w:fill="auto"/>
            <w:noWrap/>
            <w:vAlign w:val="center"/>
            <w:hideMark/>
          </w:tcPr>
          <w:p w14:paraId="7D191C9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61.00</w:t>
            </w:r>
          </w:p>
        </w:tc>
        <w:tc>
          <w:tcPr>
            <w:tcW w:w="1498" w:type="dxa"/>
            <w:tcBorders>
              <w:top w:val="nil"/>
              <w:left w:val="nil"/>
              <w:bottom w:val="single" w:sz="4" w:space="0" w:color="auto"/>
              <w:right w:val="single" w:sz="4" w:space="0" w:color="auto"/>
            </w:tcBorders>
            <w:shd w:val="clear" w:color="auto" w:fill="auto"/>
            <w:noWrap/>
            <w:vAlign w:val="center"/>
            <w:hideMark/>
          </w:tcPr>
          <w:p w14:paraId="476AA8A4"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51.00</w:t>
            </w:r>
          </w:p>
        </w:tc>
        <w:tc>
          <w:tcPr>
            <w:tcW w:w="1181" w:type="dxa"/>
            <w:tcBorders>
              <w:top w:val="nil"/>
              <w:left w:val="nil"/>
              <w:bottom w:val="single" w:sz="4" w:space="0" w:color="auto"/>
              <w:right w:val="single" w:sz="4" w:space="0" w:color="auto"/>
            </w:tcBorders>
            <w:shd w:val="clear" w:color="auto" w:fill="auto"/>
            <w:noWrap/>
            <w:vAlign w:val="bottom"/>
            <w:hideMark/>
          </w:tcPr>
          <w:p w14:paraId="61D4890C"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112.00</w:t>
            </w:r>
          </w:p>
        </w:tc>
      </w:tr>
      <w:tr w:rsidR="00D949CB" w:rsidRPr="00D949CB" w14:paraId="14CD182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E3A1C3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665A33D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2D82A2B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07A9B68E"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71B8C5F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B24CE0A"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6E0113B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3A5F767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c>
          <w:tcPr>
            <w:tcW w:w="1181" w:type="dxa"/>
            <w:tcBorders>
              <w:top w:val="nil"/>
              <w:left w:val="nil"/>
              <w:bottom w:val="single" w:sz="4" w:space="0" w:color="auto"/>
              <w:right w:val="single" w:sz="4" w:space="0" w:color="auto"/>
            </w:tcBorders>
            <w:shd w:val="clear" w:color="auto" w:fill="auto"/>
            <w:noWrap/>
            <w:vAlign w:val="bottom"/>
            <w:hideMark/>
          </w:tcPr>
          <w:p w14:paraId="7B511C5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r>
      <w:tr w:rsidR="00D949CB" w:rsidRPr="00D949CB" w14:paraId="1F38551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88E791A"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6CC8D07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61.00</w:t>
            </w:r>
          </w:p>
        </w:tc>
        <w:tc>
          <w:tcPr>
            <w:tcW w:w="1498" w:type="dxa"/>
            <w:tcBorders>
              <w:top w:val="nil"/>
              <w:left w:val="nil"/>
              <w:bottom w:val="single" w:sz="4" w:space="0" w:color="auto"/>
              <w:right w:val="single" w:sz="4" w:space="0" w:color="auto"/>
            </w:tcBorders>
            <w:shd w:val="clear" w:color="auto" w:fill="auto"/>
            <w:noWrap/>
            <w:vAlign w:val="center"/>
            <w:hideMark/>
          </w:tcPr>
          <w:p w14:paraId="6EF1F59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48.00</w:t>
            </w:r>
          </w:p>
        </w:tc>
        <w:tc>
          <w:tcPr>
            <w:tcW w:w="1181" w:type="dxa"/>
            <w:tcBorders>
              <w:top w:val="nil"/>
              <w:left w:val="nil"/>
              <w:bottom w:val="single" w:sz="4" w:space="0" w:color="auto"/>
              <w:right w:val="single" w:sz="4" w:space="0" w:color="auto"/>
            </w:tcBorders>
            <w:shd w:val="clear" w:color="auto" w:fill="auto"/>
            <w:noWrap/>
            <w:vAlign w:val="bottom"/>
            <w:hideMark/>
          </w:tcPr>
          <w:p w14:paraId="5366863B"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109.00</w:t>
            </w:r>
          </w:p>
        </w:tc>
      </w:tr>
      <w:tr w:rsidR="00D949CB" w:rsidRPr="00D949CB" w14:paraId="3BC4058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F24E3B0"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Brasil, Sao Paulo</w:t>
            </w:r>
          </w:p>
        </w:tc>
        <w:tc>
          <w:tcPr>
            <w:tcW w:w="1148" w:type="dxa"/>
            <w:tcBorders>
              <w:top w:val="nil"/>
              <w:left w:val="nil"/>
              <w:bottom w:val="single" w:sz="4" w:space="0" w:color="auto"/>
              <w:right w:val="single" w:sz="4" w:space="0" w:color="auto"/>
            </w:tcBorders>
            <w:shd w:val="clear" w:color="auto" w:fill="auto"/>
            <w:noWrap/>
            <w:vAlign w:val="center"/>
            <w:hideMark/>
          </w:tcPr>
          <w:p w14:paraId="553FC7B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339.00</w:t>
            </w:r>
          </w:p>
        </w:tc>
        <w:tc>
          <w:tcPr>
            <w:tcW w:w="1498" w:type="dxa"/>
            <w:tcBorders>
              <w:top w:val="nil"/>
              <w:left w:val="nil"/>
              <w:bottom w:val="single" w:sz="4" w:space="0" w:color="auto"/>
              <w:right w:val="single" w:sz="4" w:space="0" w:color="auto"/>
            </w:tcBorders>
            <w:shd w:val="clear" w:color="auto" w:fill="auto"/>
            <w:noWrap/>
            <w:vAlign w:val="center"/>
            <w:hideMark/>
          </w:tcPr>
          <w:p w14:paraId="0ADD2C65"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353.00</w:t>
            </w:r>
          </w:p>
        </w:tc>
        <w:tc>
          <w:tcPr>
            <w:tcW w:w="1181" w:type="dxa"/>
            <w:tcBorders>
              <w:top w:val="nil"/>
              <w:left w:val="nil"/>
              <w:bottom w:val="single" w:sz="4" w:space="0" w:color="auto"/>
              <w:right w:val="single" w:sz="4" w:space="0" w:color="auto"/>
            </w:tcBorders>
            <w:shd w:val="clear" w:color="auto" w:fill="auto"/>
            <w:noWrap/>
            <w:vAlign w:val="bottom"/>
            <w:hideMark/>
          </w:tcPr>
          <w:p w14:paraId="61FCD6A9"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692.00</w:t>
            </w:r>
          </w:p>
        </w:tc>
      </w:tr>
      <w:tr w:rsidR="00D949CB" w:rsidRPr="00D949CB" w14:paraId="757A87B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A15211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lastRenderedPageBreak/>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47A2BA9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48DDAAF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7AF3C93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1F835511"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8B5376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5B1AF54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11.00</w:t>
            </w:r>
          </w:p>
        </w:tc>
        <w:tc>
          <w:tcPr>
            <w:tcW w:w="1498" w:type="dxa"/>
            <w:tcBorders>
              <w:top w:val="nil"/>
              <w:left w:val="nil"/>
              <w:bottom w:val="single" w:sz="4" w:space="0" w:color="auto"/>
              <w:right w:val="single" w:sz="4" w:space="0" w:color="auto"/>
            </w:tcBorders>
            <w:shd w:val="clear" w:color="auto" w:fill="auto"/>
            <w:noWrap/>
            <w:vAlign w:val="center"/>
            <w:hideMark/>
          </w:tcPr>
          <w:p w14:paraId="3440B20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11.00</w:t>
            </w:r>
          </w:p>
        </w:tc>
        <w:tc>
          <w:tcPr>
            <w:tcW w:w="1181" w:type="dxa"/>
            <w:tcBorders>
              <w:top w:val="nil"/>
              <w:left w:val="nil"/>
              <w:bottom w:val="single" w:sz="4" w:space="0" w:color="auto"/>
              <w:right w:val="single" w:sz="4" w:space="0" w:color="auto"/>
            </w:tcBorders>
            <w:shd w:val="clear" w:color="auto" w:fill="auto"/>
            <w:noWrap/>
            <w:vAlign w:val="bottom"/>
            <w:hideMark/>
          </w:tcPr>
          <w:p w14:paraId="30FAC5C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22.00</w:t>
            </w:r>
          </w:p>
        </w:tc>
      </w:tr>
      <w:tr w:rsidR="00D949CB" w:rsidRPr="00D949CB" w14:paraId="714FEFF1"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C632FD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Pasaporte/C. RUTA</w:t>
            </w:r>
          </w:p>
        </w:tc>
        <w:tc>
          <w:tcPr>
            <w:tcW w:w="1148" w:type="dxa"/>
            <w:tcBorders>
              <w:top w:val="nil"/>
              <w:left w:val="nil"/>
              <w:bottom w:val="single" w:sz="4" w:space="0" w:color="auto"/>
              <w:right w:val="single" w:sz="4" w:space="0" w:color="auto"/>
            </w:tcBorders>
            <w:shd w:val="clear" w:color="auto" w:fill="auto"/>
            <w:noWrap/>
            <w:vAlign w:val="center"/>
            <w:hideMark/>
          </w:tcPr>
          <w:p w14:paraId="542FFE1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9.00</w:t>
            </w:r>
          </w:p>
        </w:tc>
        <w:tc>
          <w:tcPr>
            <w:tcW w:w="1498" w:type="dxa"/>
            <w:tcBorders>
              <w:top w:val="nil"/>
              <w:left w:val="nil"/>
              <w:bottom w:val="single" w:sz="4" w:space="0" w:color="auto"/>
              <w:right w:val="single" w:sz="4" w:space="0" w:color="auto"/>
            </w:tcBorders>
            <w:shd w:val="clear" w:color="auto" w:fill="auto"/>
            <w:noWrap/>
            <w:vAlign w:val="center"/>
            <w:hideMark/>
          </w:tcPr>
          <w:p w14:paraId="503372C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60C7F00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9.00</w:t>
            </w:r>
          </w:p>
        </w:tc>
      </w:tr>
      <w:tr w:rsidR="00D949CB" w:rsidRPr="00D949CB" w14:paraId="1BECE2EF"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2B4E19F"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104047F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319.00</w:t>
            </w:r>
          </w:p>
        </w:tc>
        <w:tc>
          <w:tcPr>
            <w:tcW w:w="1498" w:type="dxa"/>
            <w:tcBorders>
              <w:top w:val="nil"/>
              <w:left w:val="nil"/>
              <w:bottom w:val="single" w:sz="4" w:space="0" w:color="auto"/>
              <w:right w:val="single" w:sz="4" w:space="0" w:color="auto"/>
            </w:tcBorders>
            <w:shd w:val="clear" w:color="auto" w:fill="auto"/>
            <w:noWrap/>
            <w:vAlign w:val="center"/>
            <w:hideMark/>
          </w:tcPr>
          <w:p w14:paraId="0D16635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342.00</w:t>
            </w:r>
          </w:p>
        </w:tc>
        <w:tc>
          <w:tcPr>
            <w:tcW w:w="1181" w:type="dxa"/>
            <w:tcBorders>
              <w:top w:val="nil"/>
              <w:left w:val="nil"/>
              <w:bottom w:val="single" w:sz="4" w:space="0" w:color="auto"/>
              <w:right w:val="single" w:sz="4" w:space="0" w:color="auto"/>
            </w:tcBorders>
            <w:shd w:val="clear" w:color="auto" w:fill="auto"/>
            <w:noWrap/>
            <w:vAlign w:val="bottom"/>
            <w:hideMark/>
          </w:tcPr>
          <w:p w14:paraId="2EEED84E"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661.00</w:t>
            </w:r>
          </w:p>
        </w:tc>
      </w:tr>
      <w:tr w:rsidR="00D949CB" w:rsidRPr="00D949CB" w14:paraId="3E6308AE"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9CA9FF2"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Canadá, Montreal (SGC)</w:t>
            </w:r>
          </w:p>
        </w:tc>
        <w:tc>
          <w:tcPr>
            <w:tcW w:w="1148" w:type="dxa"/>
            <w:tcBorders>
              <w:top w:val="nil"/>
              <w:left w:val="nil"/>
              <w:bottom w:val="single" w:sz="4" w:space="0" w:color="auto"/>
              <w:right w:val="single" w:sz="4" w:space="0" w:color="auto"/>
            </w:tcBorders>
            <w:shd w:val="clear" w:color="auto" w:fill="auto"/>
            <w:noWrap/>
            <w:vAlign w:val="center"/>
            <w:hideMark/>
          </w:tcPr>
          <w:p w14:paraId="1D66FEC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637.00</w:t>
            </w:r>
          </w:p>
        </w:tc>
        <w:tc>
          <w:tcPr>
            <w:tcW w:w="1498" w:type="dxa"/>
            <w:tcBorders>
              <w:top w:val="nil"/>
              <w:left w:val="nil"/>
              <w:bottom w:val="single" w:sz="4" w:space="0" w:color="auto"/>
              <w:right w:val="single" w:sz="4" w:space="0" w:color="auto"/>
            </w:tcBorders>
            <w:shd w:val="clear" w:color="auto" w:fill="auto"/>
            <w:noWrap/>
            <w:vAlign w:val="center"/>
            <w:hideMark/>
          </w:tcPr>
          <w:p w14:paraId="1349C9EE"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848.00</w:t>
            </w:r>
          </w:p>
        </w:tc>
        <w:tc>
          <w:tcPr>
            <w:tcW w:w="1181" w:type="dxa"/>
            <w:tcBorders>
              <w:top w:val="nil"/>
              <w:left w:val="nil"/>
              <w:bottom w:val="single" w:sz="4" w:space="0" w:color="auto"/>
              <w:right w:val="single" w:sz="4" w:space="0" w:color="auto"/>
            </w:tcBorders>
            <w:shd w:val="clear" w:color="auto" w:fill="auto"/>
            <w:noWrap/>
            <w:vAlign w:val="bottom"/>
            <w:hideMark/>
          </w:tcPr>
          <w:p w14:paraId="10D45F9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1,485.00</w:t>
            </w:r>
          </w:p>
        </w:tc>
      </w:tr>
      <w:tr w:rsidR="00D949CB" w:rsidRPr="00D949CB" w14:paraId="534454C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850CE3A"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4F04912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486.00</w:t>
            </w:r>
          </w:p>
        </w:tc>
        <w:tc>
          <w:tcPr>
            <w:tcW w:w="1498" w:type="dxa"/>
            <w:tcBorders>
              <w:top w:val="nil"/>
              <w:left w:val="nil"/>
              <w:bottom w:val="single" w:sz="4" w:space="0" w:color="auto"/>
              <w:right w:val="single" w:sz="4" w:space="0" w:color="auto"/>
            </w:tcBorders>
            <w:shd w:val="clear" w:color="auto" w:fill="auto"/>
            <w:noWrap/>
            <w:vAlign w:val="center"/>
            <w:hideMark/>
          </w:tcPr>
          <w:p w14:paraId="7D41C91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697.00</w:t>
            </w:r>
          </w:p>
        </w:tc>
        <w:tc>
          <w:tcPr>
            <w:tcW w:w="1181" w:type="dxa"/>
            <w:tcBorders>
              <w:top w:val="nil"/>
              <w:left w:val="nil"/>
              <w:bottom w:val="single" w:sz="4" w:space="0" w:color="auto"/>
              <w:right w:val="single" w:sz="4" w:space="0" w:color="auto"/>
            </w:tcBorders>
            <w:shd w:val="clear" w:color="auto" w:fill="auto"/>
            <w:noWrap/>
            <w:vAlign w:val="bottom"/>
            <w:hideMark/>
          </w:tcPr>
          <w:p w14:paraId="5FCCEA45"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1,183.00</w:t>
            </w:r>
          </w:p>
        </w:tc>
      </w:tr>
      <w:tr w:rsidR="00D949CB" w:rsidRPr="00D949CB" w14:paraId="4D66016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F75057F"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4760C39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144.00</w:t>
            </w:r>
          </w:p>
        </w:tc>
        <w:tc>
          <w:tcPr>
            <w:tcW w:w="1498" w:type="dxa"/>
            <w:tcBorders>
              <w:top w:val="nil"/>
              <w:left w:val="nil"/>
              <w:bottom w:val="single" w:sz="4" w:space="0" w:color="auto"/>
              <w:right w:val="single" w:sz="4" w:space="0" w:color="auto"/>
            </w:tcBorders>
            <w:shd w:val="clear" w:color="auto" w:fill="auto"/>
            <w:noWrap/>
            <w:vAlign w:val="center"/>
            <w:hideMark/>
          </w:tcPr>
          <w:p w14:paraId="663D15D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137.00</w:t>
            </w:r>
          </w:p>
        </w:tc>
        <w:tc>
          <w:tcPr>
            <w:tcW w:w="1181" w:type="dxa"/>
            <w:tcBorders>
              <w:top w:val="nil"/>
              <w:left w:val="nil"/>
              <w:bottom w:val="single" w:sz="4" w:space="0" w:color="auto"/>
              <w:right w:val="single" w:sz="4" w:space="0" w:color="auto"/>
            </w:tcBorders>
            <w:shd w:val="clear" w:color="auto" w:fill="auto"/>
            <w:noWrap/>
            <w:vAlign w:val="bottom"/>
            <w:hideMark/>
          </w:tcPr>
          <w:p w14:paraId="507C58C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281.00</w:t>
            </w:r>
          </w:p>
        </w:tc>
      </w:tr>
      <w:tr w:rsidR="00D949CB" w:rsidRPr="00D949CB" w14:paraId="536737C4"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D5016EB"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648C1B0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7.00</w:t>
            </w:r>
          </w:p>
        </w:tc>
        <w:tc>
          <w:tcPr>
            <w:tcW w:w="1498" w:type="dxa"/>
            <w:tcBorders>
              <w:top w:val="nil"/>
              <w:left w:val="nil"/>
              <w:bottom w:val="single" w:sz="4" w:space="0" w:color="auto"/>
              <w:right w:val="single" w:sz="4" w:space="0" w:color="auto"/>
            </w:tcBorders>
            <w:shd w:val="clear" w:color="auto" w:fill="auto"/>
            <w:noWrap/>
            <w:vAlign w:val="center"/>
            <w:hideMark/>
          </w:tcPr>
          <w:p w14:paraId="6DF687D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14.00</w:t>
            </w:r>
          </w:p>
        </w:tc>
        <w:tc>
          <w:tcPr>
            <w:tcW w:w="1181" w:type="dxa"/>
            <w:tcBorders>
              <w:top w:val="nil"/>
              <w:left w:val="nil"/>
              <w:bottom w:val="single" w:sz="4" w:space="0" w:color="auto"/>
              <w:right w:val="single" w:sz="4" w:space="0" w:color="auto"/>
            </w:tcBorders>
            <w:shd w:val="clear" w:color="auto" w:fill="auto"/>
            <w:noWrap/>
            <w:vAlign w:val="bottom"/>
            <w:hideMark/>
          </w:tcPr>
          <w:p w14:paraId="25C6B70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21.00</w:t>
            </w:r>
          </w:p>
        </w:tc>
      </w:tr>
      <w:tr w:rsidR="00D949CB" w:rsidRPr="00D949CB" w14:paraId="7C77FC5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9D33FF5"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Canadá, Toronto (SGC)</w:t>
            </w:r>
          </w:p>
        </w:tc>
        <w:tc>
          <w:tcPr>
            <w:tcW w:w="1148" w:type="dxa"/>
            <w:tcBorders>
              <w:top w:val="nil"/>
              <w:left w:val="nil"/>
              <w:bottom w:val="single" w:sz="4" w:space="0" w:color="auto"/>
              <w:right w:val="single" w:sz="4" w:space="0" w:color="auto"/>
            </w:tcBorders>
            <w:shd w:val="clear" w:color="auto" w:fill="auto"/>
            <w:noWrap/>
            <w:vAlign w:val="center"/>
            <w:hideMark/>
          </w:tcPr>
          <w:p w14:paraId="7849671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181.00</w:t>
            </w:r>
          </w:p>
        </w:tc>
        <w:tc>
          <w:tcPr>
            <w:tcW w:w="1498" w:type="dxa"/>
            <w:tcBorders>
              <w:top w:val="nil"/>
              <w:left w:val="nil"/>
              <w:bottom w:val="single" w:sz="4" w:space="0" w:color="auto"/>
              <w:right w:val="single" w:sz="4" w:space="0" w:color="auto"/>
            </w:tcBorders>
            <w:shd w:val="clear" w:color="auto" w:fill="auto"/>
            <w:noWrap/>
            <w:vAlign w:val="center"/>
            <w:hideMark/>
          </w:tcPr>
          <w:p w14:paraId="33054D21"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270.00</w:t>
            </w:r>
          </w:p>
        </w:tc>
        <w:tc>
          <w:tcPr>
            <w:tcW w:w="1181" w:type="dxa"/>
            <w:tcBorders>
              <w:top w:val="nil"/>
              <w:left w:val="nil"/>
              <w:bottom w:val="single" w:sz="4" w:space="0" w:color="auto"/>
              <w:right w:val="single" w:sz="4" w:space="0" w:color="auto"/>
            </w:tcBorders>
            <w:shd w:val="clear" w:color="auto" w:fill="auto"/>
            <w:noWrap/>
            <w:vAlign w:val="bottom"/>
            <w:hideMark/>
          </w:tcPr>
          <w:p w14:paraId="6D6CA80D"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451.00</w:t>
            </w:r>
          </w:p>
        </w:tc>
      </w:tr>
      <w:tr w:rsidR="00D949CB" w:rsidRPr="00D949CB" w14:paraId="5EF04494"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218C57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2B5C25B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161.00</w:t>
            </w:r>
          </w:p>
        </w:tc>
        <w:tc>
          <w:tcPr>
            <w:tcW w:w="1498" w:type="dxa"/>
            <w:tcBorders>
              <w:top w:val="nil"/>
              <w:left w:val="nil"/>
              <w:bottom w:val="single" w:sz="4" w:space="0" w:color="auto"/>
              <w:right w:val="single" w:sz="4" w:space="0" w:color="auto"/>
            </w:tcBorders>
            <w:shd w:val="clear" w:color="auto" w:fill="auto"/>
            <w:noWrap/>
            <w:vAlign w:val="center"/>
            <w:hideMark/>
          </w:tcPr>
          <w:p w14:paraId="091EF1B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174.00</w:t>
            </w:r>
          </w:p>
        </w:tc>
        <w:tc>
          <w:tcPr>
            <w:tcW w:w="1181" w:type="dxa"/>
            <w:tcBorders>
              <w:top w:val="nil"/>
              <w:left w:val="nil"/>
              <w:bottom w:val="single" w:sz="4" w:space="0" w:color="auto"/>
              <w:right w:val="single" w:sz="4" w:space="0" w:color="auto"/>
            </w:tcBorders>
            <w:shd w:val="clear" w:color="auto" w:fill="auto"/>
            <w:noWrap/>
            <w:vAlign w:val="bottom"/>
            <w:hideMark/>
          </w:tcPr>
          <w:p w14:paraId="032C8B7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335.00</w:t>
            </w:r>
          </w:p>
        </w:tc>
      </w:tr>
      <w:tr w:rsidR="00D949CB" w:rsidRPr="00D949CB" w14:paraId="7228752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283B98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5270959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c>
          <w:tcPr>
            <w:tcW w:w="1498" w:type="dxa"/>
            <w:tcBorders>
              <w:top w:val="nil"/>
              <w:left w:val="nil"/>
              <w:bottom w:val="single" w:sz="4" w:space="0" w:color="auto"/>
              <w:right w:val="single" w:sz="4" w:space="0" w:color="auto"/>
            </w:tcBorders>
            <w:shd w:val="clear" w:color="auto" w:fill="auto"/>
            <w:noWrap/>
            <w:vAlign w:val="center"/>
            <w:hideMark/>
          </w:tcPr>
          <w:p w14:paraId="44282BE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65.00</w:t>
            </w:r>
          </w:p>
        </w:tc>
        <w:tc>
          <w:tcPr>
            <w:tcW w:w="1181" w:type="dxa"/>
            <w:tcBorders>
              <w:top w:val="nil"/>
              <w:left w:val="nil"/>
              <w:bottom w:val="single" w:sz="4" w:space="0" w:color="auto"/>
              <w:right w:val="single" w:sz="4" w:space="0" w:color="auto"/>
            </w:tcBorders>
            <w:shd w:val="clear" w:color="auto" w:fill="auto"/>
            <w:noWrap/>
            <w:vAlign w:val="bottom"/>
            <w:hideMark/>
          </w:tcPr>
          <w:p w14:paraId="542A346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68.00</w:t>
            </w:r>
          </w:p>
        </w:tc>
      </w:tr>
      <w:tr w:rsidR="00D949CB" w:rsidRPr="00D949CB" w14:paraId="75677E4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5236C68"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0B02826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17.00</w:t>
            </w:r>
          </w:p>
        </w:tc>
        <w:tc>
          <w:tcPr>
            <w:tcW w:w="1498" w:type="dxa"/>
            <w:tcBorders>
              <w:top w:val="nil"/>
              <w:left w:val="nil"/>
              <w:bottom w:val="single" w:sz="4" w:space="0" w:color="auto"/>
              <w:right w:val="single" w:sz="4" w:space="0" w:color="auto"/>
            </w:tcBorders>
            <w:shd w:val="clear" w:color="auto" w:fill="auto"/>
            <w:noWrap/>
            <w:vAlign w:val="center"/>
            <w:hideMark/>
          </w:tcPr>
          <w:p w14:paraId="7A51CB8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31.00</w:t>
            </w:r>
          </w:p>
        </w:tc>
        <w:tc>
          <w:tcPr>
            <w:tcW w:w="1181" w:type="dxa"/>
            <w:tcBorders>
              <w:top w:val="nil"/>
              <w:left w:val="nil"/>
              <w:bottom w:val="single" w:sz="4" w:space="0" w:color="auto"/>
              <w:right w:val="single" w:sz="4" w:space="0" w:color="auto"/>
            </w:tcBorders>
            <w:shd w:val="clear" w:color="auto" w:fill="auto"/>
            <w:noWrap/>
            <w:vAlign w:val="bottom"/>
            <w:hideMark/>
          </w:tcPr>
          <w:p w14:paraId="2EFB2FD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48.00</w:t>
            </w:r>
          </w:p>
        </w:tc>
      </w:tr>
      <w:tr w:rsidR="00D949CB" w:rsidRPr="00D949CB" w14:paraId="7E3CC9A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E638F6F"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China, Hong Kong (SGC)</w:t>
            </w:r>
          </w:p>
        </w:tc>
        <w:tc>
          <w:tcPr>
            <w:tcW w:w="1148" w:type="dxa"/>
            <w:tcBorders>
              <w:top w:val="nil"/>
              <w:left w:val="nil"/>
              <w:bottom w:val="single" w:sz="4" w:space="0" w:color="auto"/>
              <w:right w:val="single" w:sz="4" w:space="0" w:color="auto"/>
            </w:tcBorders>
            <w:shd w:val="clear" w:color="auto" w:fill="auto"/>
            <w:noWrap/>
            <w:vAlign w:val="center"/>
            <w:hideMark/>
          </w:tcPr>
          <w:p w14:paraId="6C8246B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93.00</w:t>
            </w:r>
          </w:p>
        </w:tc>
        <w:tc>
          <w:tcPr>
            <w:tcW w:w="1498" w:type="dxa"/>
            <w:tcBorders>
              <w:top w:val="nil"/>
              <w:left w:val="nil"/>
              <w:bottom w:val="single" w:sz="4" w:space="0" w:color="auto"/>
              <w:right w:val="single" w:sz="4" w:space="0" w:color="auto"/>
            </w:tcBorders>
            <w:shd w:val="clear" w:color="auto" w:fill="auto"/>
            <w:noWrap/>
            <w:vAlign w:val="center"/>
            <w:hideMark/>
          </w:tcPr>
          <w:p w14:paraId="5CDF35C4"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319.00</w:t>
            </w:r>
          </w:p>
        </w:tc>
        <w:tc>
          <w:tcPr>
            <w:tcW w:w="1181" w:type="dxa"/>
            <w:tcBorders>
              <w:top w:val="nil"/>
              <w:left w:val="nil"/>
              <w:bottom w:val="single" w:sz="4" w:space="0" w:color="auto"/>
              <w:right w:val="single" w:sz="4" w:space="0" w:color="auto"/>
            </w:tcBorders>
            <w:shd w:val="clear" w:color="auto" w:fill="auto"/>
            <w:noWrap/>
            <w:vAlign w:val="bottom"/>
            <w:hideMark/>
          </w:tcPr>
          <w:p w14:paraId="7A1E7A0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412.00</w:t>
            </w:r>
          </w:p>
        </w:tc>
      </w:tr>
      <w:tr w:rsidR="00D949CB" w:rsidRPr="00D949CB" w14:paraId="06814C2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D117EA8"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2334F5A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47.00</w:t>
            </w:r>
          </w:p>
        </w:tc>
        <w:tc>
          <w:tcPr>
            <w:tcW w:w="1498" w:type="dxa"/>
            <w:tcBorders>
              <w:top w:val="nil"/>
              <w:left w:val="nil"/>
              <w:bottom w:val="single" w:sz="4" w:space="0" w:color="auto"/>
              <w:right w:val="single" w:sz="4" w:space="0" w:color="auto"/>
            </w:tcBorders>
            <w:shd w:val="clear" w:color="auto" w:fill="auto"/>
            <w:noWrap/>
            <w:vAlign w:val="center"/>
            <w:hideMark/>
          </w:tcPr>
          <w:p w14:paraId="41C0126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168.00</w:t>
            </w:r>
          </w:p>
        </w:tc>
        <w:tc>
          <w:tcPr>
            <w:tcW w:w="1181" w:type="dxa"/>
            <w:tcBorders>
              <w:top w:val="nil"/>
              <w:left w:val="nil"/>
              <w:bottom w:val="single" w:sz="4" w:space="0" w:color="auto"/>
              <w:right w:val="single" w:sz="4" w:space="0" w:color="auto"/>
            </w:tcBorders>
            <w:shd w:val="clear" w:color="auto" w:fill="auto"/>
            <w:noWrap/>
            <w:vAlign w:val="bottom"/>
            <w:hideMark/>
          </w:tcPr>
          <w:p w14:paraId="008EEF5C"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215.00</w:t>
            </w:r>
          </w:p>
        </w:tc>
      </w:tr>
      <w:tr w:rsidR="00D949CB" w:rsidRPr="00D949CB" w14:paraId="277C51E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95342B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7A32736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7C82DF1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43B590A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1318AE0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75E0971"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1D9D12B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46.00</w:t>
            </w:r>
          </w:p>
        </w:tc>
        <w:tc>
          <w:tcPr>
            <w:tcW w:w="1498" w:type="dxa"/>
            <w:tcBorders>
              <w:top w:val="nil"/>
              <w:left w:val="nil"/>
              <w:bottom w:val="single" w:sz="4" w:space="0" w:color="auto"/>
              <w:right w:val="single" w:sz="4" w:space="0" w:color="auto"/>
            </w:tcBorders>
            <w:shd w:val="clear" w:color="auto" w:fill="auto"/>
            <w:noWrap/>
            <w:vAlign w:val="center"/>
            <w:hideMark/>
          </w:tcPr>
          <w:p w14:paraId="2DE2AD3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151.00</w:t>
            </w:r>
          </w:p>
        </w:tc>
        <w:tc>
          <w:tcPr>
            <w:tcW w:w="1181" w:type="dxa"/>
            <w:tcBorders>
              <w:top w:val="nil"/>
              <w:left w:val="nil"/>
              <w:bottom w:val="single" w:sz="4" w:space="0" w:color="auto"/>
              <w:right w:val="single" w:sz="4" w:space="0" w:color="auto"/>
            </w:tcBorders>
            <w:shd w:val="clear" w:color="auto" w:fill="auto"/>
            <w:noWrap/>
            <w:vAlign w:val="bottom"/>
            <w:hideMark/>
          </w:tcPr>
          <w:p w14:paraId="6C1C41E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197.00</w:t>
            </w:r>
          </w:p>
        </w:tc>
      </w:tr>
      <w:tr w:rsidR="00D949CB" w:rsidRPr="00D949CB" w14:paraId="190653E1"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4D93975"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Colombia, Bogotá (SGC)</w:t>
            </w:r>
          </w:p>
        </w:tc>
        <w:tc>
          <w:tcPr>
            <w:tcW w:w="1148" w:type="dxa"/>
            <w:tcBorders>
              <w:top w:val="nil"/>
              <w:left w:val="nil"/>
              <w:bottom w:val="single" w:sz="4" w:space="0" w:color="auto"/>
              <w:right w:val="single" w:sz="4" w:space="0" w:color="auto"/>
            </w:tcBorders>
            <w:shd w:val="clear" w:color="auto" w:fill="auto"/>
            <w:noWrap/>
            <w:vAlign w:val="center"/>
            <w:hideMark/>
          </w:tcPr>
          <w:p w14:paraId="0C7DFB1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1,083.00</w:t>
            </w:r>
          </w:p>
        </w:tc>
        <w:tc>
          <w:tcPr>
            <w:tcW w:w="1498" w:type="dxa"/>
            <w:tcBorders>
              <w:top w:val="nil"/>
              <w:left w:val="nil"/>
              <w:bottom w:val="single" w:sz="4" w:space="0" w:color="auto"/>
              <w:right w:val="single" w:sz="4" w:space="0" w:color="auto"/>
            </w:tcBorders>
            <w:shd w:val="clear" w:color="auto" w:fill="auto"/>
            <w:noWrap/>
            <w:vAlign w:val="center"/>
            <w:hideMark/>
          </w:tcPr>
          <w:p w14:paraId="5816AD65"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1,654.00</w:t>
            </w:r>
          </w:p>
        </w:tc>
        <w:tc>
          <w:tcPr>
            <w:tcW w:w="1181" w:type="dxa"/>
            <w:tcBorders>
              <w:top w:val="nil"/>
              <w:left w:val="nil"/>
              <w:bottom w:val="single" w:sz="4" w:space="0" w:color="auto"/>
              <w:right w:val="single" w:sz="4" w:space="0" w:color="auto"/>
            </w:tcBorders>
            <w:shd w:val="clear" w:color="auto" w:fill="auto"/>
            <w:noWrap/>
            <w:vAlign w:val="bottom"/>
            <w:hideMark/>
          </w:tcPr>
          <w:p w14:paraId="7906E82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2,737.00</w:t>
            </w:r>
          </w:p>
        </w:tc>
      </w:tr>
      <w:tr w:rsidR="00D949CB" w:rsidRPr="00D949CB" w14:paraId="1874205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2CC9B8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1E76899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612.00</w:t>
            </w:r>
          </w:p>
        </w:tc>
        <w:tc>
          <w:tcPr>
            <w:tcW w:w="1498" w:type="dxa"/>
            <w:tcBorders>
              <w:top w:val="nil"/>
              <w:left w:val="nil"/>
              <w:bottom w:val="single" w:sz="4" w:space="0" w:color="auto"/>
              <w:right w:val="single" w:sz="4" w:space="0" w:color="auto"/>
            </w:tcBorders>
            <w:shd w:val="clear" w:color="auto" w:fill="auto"/>
            <w:noWrap/>
            <w:vAlign w:val="center"/>
            <w:hideMark/>
          </w:tcPr>
          <w:p w14:paraId="448A3F8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898.00</w:t>
            </w:r>
          </w:p>
        </w:tc>
        <w:tc>
          <w:tcPr>
            <w:tcW w:w="1181" w:type="dxa"/>
            <w:tcBorders>
              <w:top w:val="nil"/>
              <w:left w:val="nil"/>
              <w:bottom w:val="single" w:sz="4" w:space="0" w:color="auto"/>
              <w:right w:val="single" w:sz="4" w:space="0" w:color="auto"/>
            </w:tcBorders>
            <w:shd w:val="clear" w:color="auto" w:fill="auto"/>
            <w:noWrap/>
            <w:vAlign w:val="bottom"/>
            <w:hideMark/>
          </w:tcPr>
          <w:p w14:paraId="06B2E7D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1,510.00</w:t>
            </w:r>
          </w:p>
        </w:tc>
      </w:tr>
      <w:tr w:rsidR="00D949CB" w:rsidRPr="00D949CB" w14:paraId="31E66C7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A0A1E5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313A12C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49.00</w:t>
            </w:r>
          </w:p>
        </w:tc>
        <w:tc>
          <w:tcPr>
            <w:tcW w:w="1498" w:type="dxa"/>
            <w:tcBorders>
              <w:top w:val="nil"/>
              <w:left w:val="nil"/>
              <w:bottom w:val="single" w:sz="4" w:space="0" w:color="auto"/>
              <w:right w:val="single" w:sz="4" w:space="0" w:color="auto"/>
            </w:tcBorders>
            <w:shd w:val="clear" w:color="auto" w:fill="auto"/>
            <w:noWrap/>
            <w:vAlign w:val="center"/>
            <w:hideMark/>
          </w:tcPr>
          <w:p w14:paraId="1BEEE76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65.00</w:t>
            </w:r>
          </w:p>
        </w:tc>
        <w:tc>
          <w:tcPr>
            <w:tcW w:w="1181" w:type="dxa"/>
            <w:tcBorders>
              <w:top w:val="nil"/>
              <w:left w:val="nil"/>
              <w:bottom w:val="single" w:sz="4" w:space="0" w:color="auto"/>
              <w:right w:val="single" w:sz="4" w:space="0" w:color="auto"/>
            </w:tcBorders>
            <w:shd w:val="clear" w:color="auto" w:fill="auto"/>
            <w:noWrap/>
            <w:vAlign w:val="bottom"/>
            <w:hideMark/>
          </w:tcPr>
          <w:p w14:paraId="372F6FF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114.00</w:t>
            </w:r>
          </w:p>
        </w:tc>
      </w:tr>
      <w:tr w:rsidR="00D949CB" w:rsidRPr="00D949CB" w14:paraId="4FEC0DE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FDC952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7C52FDA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422.00</w:t>
            </w:r>
          </w:p>
        </w:tc>
        <w:tc>
          <w:tcPr>
            <w:tcW w:w="1498" w:type="dxa"/>
            <w:tcBorders>
              <w:top w:val="nil"/>
              <w:left w:val="nil"/>
              <w:bottom w:val="single" w:sz="4" w:space="0" w:color="auto"/>
              <w:right w:val="single" w:sz="4" w:space="0" w:color="auto"/>
            </w:tcBorders>
            <w:shd w:val="clear" w:color="auto" w:fill="auto"/>
            <w:noWrap/>
            <w:vAlign w:val="center"/>
            <w:hideMark/>
          </w:tcPr>
          <w:p w14:paraId="16D95BD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691.00</w:t>
            </w:r>
          </w:p>
        </w:tc>
        <w:tc>
          <w:tcPr>
            <w:tcW w:w="1181" w:type="dxa"/>
            <w:tcBorders>
              <w:top w:val="nil"/>
              <w:left w:val="nil"/>
              <w:bottom w:val="single" w:sz="4" w:space="0" w:color="auto"/>
              <w:right w:val="single" w:sz="4" w:space="0" w:color="auto"/>
            </w:tcBorders>
            <w:shd w:val="clear" w:color="auto" w:fill="auto"/>
            <w:noWrap/>
            <w:vAlign w:val="bottom"/>
            <w:hideMark/>
          </w:tcPr>
          <w:p w14:paraId="2BA40F4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1,113.00</w:t>
            </w:r>
          </w:p>
        </w:tc>
      </w:tr>
      <w:tr w:rsidR="00D949CB" w:rsidRPr="00D949CB" w14:paraId="3B6CABF4"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DDD7C2E"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Cuba, La Habana (SGC)</w:t>
            </w:r>
          </w:p>
        </w:tc>
        <w:tc>
          <w:tcPr>
            <w:tcW w:w="1148" w:type="dxa"/>
            <w:tcBorders>
              <w:top w:val="nil"/>
              <w:left w:val="nil"/>
              <w:bottom w:val="single" w:sz="4" w:space="0" w:color="auto"/>
              <w:right w:val="single" w:sz="4" w:space="0" w:color="auto"/>
            </w:tcBorders>
            <w:shd w:val="clear" w:color="auto" w:fill="auto"/>
            <w:noWrap/>
            <w:vAlign w:val="center"/>
            <w:hideMark/>
          </w:tcPr>
          <w:p w14:paraId="24F1CBD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7,993.00</w:t>
            </w:r>
          </w:p>
        </w:tc>
        <w:tc>
          <w:tcPr>
            <w:tcW w:w="1498" w:type="dxa"/>
            <w:tcBorders>
              <w:top w:val="nil"/>
              <w:left w:val="nil"/>
              <w:bottom w:val="single" w:sz="4" w:space="0" w:color="auto"/>
              <w:right w:val="single" w:sz="4" w:space="0" w:color="auto"/>
            </w:tcBorders>
            <w:shd w:val="clear" w:color="auto" w:fill="auto"/>
            <w:noWrap/>
            <w:vAlign w:val="center"/>
            <w:hideMark/>
          </w:tcPr>
          <w:p w14:paraId="6B2532B2"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22,464.00</w:t>
            </w:r>
          </w:p>
        </w:tc>
        <w:tc>
          <w:tcPr>
            <w:tcW w:w="1181" w:type="dxa"/>
            <w:tcBorders>
              <w:top w:val="nil"/>
              <w:left w:val="nil"/>
              <w:bottom w:val="single" w:sz="4" w:space="0" w:color="auto"/>
              <w:right w:val="single" w:sz="4" w:space="0" w:color="auto"/>
            </w:tcBorders>
            <w:shd w:val="clear" w:color="auto" w:fill="auto"/>
            <w:noWrap/>
            <w:vAlign w:val="bottom"/>
            <w:hideMark/>
          </w:tcPr>
          <w:p w14:paraId="0D16B6B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30,457.00</w:t>
            </w:r>
          </w:p>
        </w:tc>
      </w:tr>
      <w:tr w:rsidR="00D949CB" w:rsidRPr="00D949CB" w14:paraId="59FEE77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30D73D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46214AB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7,033.00</w:t>
            </w:r>
          </w:p>
        </w:tc>
        <w:tc>
          <w:tcPr>
            <w:tcW w:w="1498" w:type="dxa"/>
            <w:tcBorders>
              <w:top w:val="nil"/>
              <w:left w:val="nil"/>
              <w:bottom w:val="single" w:sz="4" w:space="0" w:color="auto"/>
              <w:right w:val="single" w:sz="4" w:space="0" w:color="auto"/>
            </w:tcBorders>
            <w:shd w:val="clear" w:color="auto" w:fill="auto"/>
            <w:noWrap/>
            <w:vAlign w:val="center"/>
            <w:hideMark/>
          </w:tcPr>
          <w:p w14:paraId="063CC30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18,785.00</w:t>
            </w:r>
          </w:p>
        </w:tc>
        <w:tc>
          <w:tcPr>
            <w:tcW w:w="1181" w:type="dxa"/>
            <w:tcBorders>
              <w:top w:val="nil"/>
              <w:left w:val="nil"/>
              <w:bottom w:val="single" w:sz="4" w:space="0" w:color="auto"/>
              <w:right w:val="single" w:sz="4" w:space="0" w:color="auto"/>
            </w:tcBorders>
            <w:shd w:val="clear" w:color="auto" w:fill="auto"/>
            <w:noWrap/>
            <w:vAlign w:val="bottom"/>
            <w:hideMark/>
          </w:tcPr>
          <w:p w14:paraId="6413786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25,818.00</w:t>
            </w:r>
          </w:p>
        </w:tc>
      </w:tr>
      <w:tr w:rsidR="00D949CB" w:rsidRPr="00D949CB" w14:paraId="31C2A85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30307EB"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4653789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34.00</w:t>
            </w:r>
          </w:p>
        </w:tc>
        <w:tc>
          <w:tcPr>
            <w:tcW w:w="1498" w:type="dxa"/>
            <w:tcBorders>
              <w:top w:val="nil"/>
              <w:left w:val="nil"/>
              <w:bottom w:val="single" w:sz="4" w:space="0" w:color="auto"/>
              <w:right w:val="single" w:sz="4" w:space="0" w:color="auto"/>
            </w:tcBorders>
            <w:shd w:val="clear" w:color="auto" w:fill="auto"/>
            <w:noWrap/>
            <w:vAlign w:val="center"/>
            <w:hideMark/>
          </w:tcPr>
          <w:p w14:paraId="0B4732B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47.00</w:t>
            </w:r>
          </w:p>
        </w:tc>
        <w:tc>
          <w:tcPr>
            <w:tcW w:w="1181" w:type="dxa"/>
            <w:tcBorders>
              <w:top w:val="nil"/>
              <w:left w:val="nil"/>
              <w:bottom w:val="single" w:sz="4" w:space="0" w:color="auto"/>
              <w:right w:val="single" w:sz="4" w:space="0" w:color="auto"/>
            </w:tcBorders>
            <w:shd w:val="clear" w:color="auto" w:fill="auto"/>
            <w:noWrap/>
            <w:vAlign w:val="bottom"/>
            <w:hideMark/>
          </w:tcPr>
          <w:p w14:paraId="45719735"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81.00</w:t>
            </w:r>
          </w:p>
        </w:tc>
      </w:tr>
      <w:tr w:rsidR="00D949CB" w:rsidRPr="00D949CB" w14:paraId="58DAF02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3C0F48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6C71166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926.00</w:t>
            </w:r>
          </w:p>
        </w:tc>
        <w:tc>
          <w:tcPr>
            <w:tcW w:w="1498" w:type="dxa"/>
            <w:tcBorders>
              <w:top w:val="nil"/>
              <w:left w:val="nil"/>
              <w:bottom w:val="single" w:sz="4" w:space="0" w:color="auto"/>
              <w:right w:val="single" w:sz="4" w:space="0" w:color="auto"/>
            </w:tcBorders>
            <w:shd w:val="clear" w:color="auto" w:fill="auto"/>
            <w:noWrap/>
            <w:vAlign w:val="center"/>
            <w:hideMark/>
          </w:tcPr>
          <w:p w14:paraId="4976A02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3,632.00</w:t>
            </w:r>
          </w:p>
        </w:tc>
        <w:tc>
          <w:tcPr>
            <w:tcW w:w="1181" w:type="dxa"/>
            <w:tcBorders>
              <w:top w:val="nil"/>
              <w:left w:val="nil"/>
              <w:bottom w:val="single" w:sz="4" w:space="0" w:color="auto"/>
              <w:right w:val="single" w:sz="4" w:space="0" w:color="auto"/>
            </w:tcBorders>
            <w:shd w:val="clear" w:color="auto" w:fill="auto"/>
            <w:noWrap/>
            <w:vAlign w:val="bottom"/>
            <w:hideMark/>
          </w:tcPr>
          <w:p w14:paraId="66EACD8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4,558.00</w:t>
            </w:r>
          </w:p>
        </w:tc>
      </w:tr>
      <w:tr w:rsidR="00D949CB" w:rsidRPr="00D949CB" w14:paraId="5D90212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23C1901" w14:textId="0E2900F8"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 xml:space="preserve">E.E: UU, Mayagüez, </w:t>
            </w:r>
            <w:r w:rsidR="00B56194" w:rsidRPr="00D949CB">
              <w:rPr>
                <w:rFonts w:eastAsia="Times New Roman" w:cs="Times New Roman"/>
                <w:b/>
                <w:bCs/>
                <w:color w:val="767171"/>
                <w:sz w:val="20"/>
                <w:szCs w:val="20"/>
                <w:lang w:val="es-DO" w:eastAsia="es-DO"/>
              </w:rPr>
              <w:t>P: R</w:t>
            </w:r>
            <w:r w:rsidRPr="00D949CB">
              <w:rPr>
                <w:rFonts w:eastAsia="Times New Roman" w:cs="Times New Roman"/>
                <w:b/>
                <w:bCs/>
                <w:color w:val="767171"/>
                <w:sz w:val="20"/>
                <w:szCs w:val="20"/>
                <w:lang w:val="es-DO" w:eastAsia="es-DO"/>
              </w:rPr>
              <w:t>: (SGC)</w:t>
            </w:r>
          </w:p>
        </w:tc>
        <w:tc>
          <w:tcPr>
            <w:tcW w:w="1148" w:type="dxa"/>
            <w:tcBorders>
              <w:top w:val="nil"/>
              <w:left w:val="nil"/>
              <w:bottom w:val="single" w:sz="4" w:space="0" w:color="auto"/>
              <w:right w:val="single" w:sz="4" w:space="0" w:color="auto"/>
            </w:tcBorders>
            <w:shd w:val="clear" w:color="auto" w:fill="auto"/>
            <w:noWrap/>
            <w:vAlign w:val="center"/>
            <w:hideMark/>
          </w:tcPr>
          <w:p w14:paraId="3698197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04161632"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2.00</w:t>
            </w:r>
          </w:p>
        </w:tc>
        <w:tc>
          <w:tcPr>
            <w:tcW w:w="1181" w:type="dxa"/>
            <w:tcBorders>
              <w:top w:val="nil"/>
              <w:left w:val="nil"/>
              <w:bottom w:val="single" w:sz="4" w:space="0" w:color="auto"/>
              <w:right w:val="single" w:sz="4" w:space="0" w:color="auto"/>
            </w:tcBorders>
            <w:shd w:val="clear" w:color="auto" w:fill="auto"/>
            <w:noWrap/>
            <w:vAlign w:val="bottom"/>
            <w:hideMark/>
          </w:tcPr>
          <w:p w14:paraId="5E5E2A7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r>
      <w:tr w:rsidR="00D949CB" w:rsidRPr="00D949CB" w14:paraId="1B9D8EA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D557E2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53D6ABD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6D8A233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c>
          <w:tcPr>
            <w:tcW w:w="1181" w:type="dxa"/>
            <w:tcBorders>
              <w:top w:val="nil"/>
              <w:left w:val="nil"/>
              <w:bottom w:val="single" w:sz="4" w:space="0" w:color="auto"/>
              <w:right w:val="single" w:sz="4" w:space="0" w:color="auto"/>
            </w:tcBorders>
            <w:shd w:val="clear" w:color="auto" w:fill="auto"/>
            <w:noWrap/>
            <w:vAlign w:val="bottom"/>
            <w:hideMark/>
          </w:tcPr>
          <w:p w14:paraId="6775572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r>
      <w:tr w:rsidR="00D949CB" w:rsidRPr="00D949CB" w14:paraId="09D2A9E7"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676261D"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7DA0D5A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1E31BE4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755CF29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34F3DA8F"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1CCB4E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554494F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43130D8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4CFA2F4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3369BC6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A1462CA" w14:textId="616FC469"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EE: UU.,    Miami, Florida (SGC)</w:t>
            </w:r>
          </w:p>
        </w:tc>
        <w:tc>
          <w:tcPr>
            <w:tcW w:w="1148" w:type="dxa"/>
            <w:tcBorders>
              <w:top w:val="nil"/>
              <w:left w:val="nil"/>
              <w:bottom w:val="single" w:sz="4" w:space="0" w:color="auto"/>
              <w:right w:val="single" w:sz="4" w:space="0" w:color="auto"/>
            </w:tcBorders>
            <w:shd w:val="clear" w:color="auto" w:fill="auto"/>
            <w:noWrap/>
            <w:vAlign w:val="center"/>
            <w:hideMark/>
          </w:tcPr>
          <w:p w14:paraId="4B1E93C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23,163.00</w:t>
            </w:r>
          </w:p>
        </w:tc>
        <w:tc>
          <w:tcPr>
            <w:tcW w:w="1498" w:type="dxa"/>
            <w:tcBorders>
              <w:top w:val="nil"/>
              <w:left w:val="nil"/>
              <w:bottom w:val="single" w:sz="4" w:space="0" w:color="auto"/>
              <w:right w:val="single" w:sz="4" w:space="0" w:color="auto"/>
            </w:tcBorders>
            <w:shd w:val="clear" w:color="auto" w:fill="auto"/>
            <w:noWrap/>
            <w:vAlign w:val="center"/>
            <w:hideMark/>
          </w:tcPr>
          <w:p w14:paraId="6F17520A"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16,442.00</w:t>
            </w:r>
          </w:p>
        </w:tc>
        <w:tc>
          <w:tcPr>
            <w:tcW w:w="1181" w:type="dxa"/>
            <w:tcBorders>
              <w:top w:val="nil"/>
              <w:left w:val="nil"/>
              <w:bottom w:val="single" w:sz="4" w:space="0" w:color="auto"/>
              <w:right w:val="single" w:sz="4" w:space="0" w:color="auto"/>
            </w:tcBorders>
            <w:shd w:val="clear" w:color="auto" w:fill="auto"/>
            <w:noWrap/>
            <w:vAlign w:val="bottom"/>
            <w:hideMark/>
          </w:tcPr>
          <w:p w14:paraId="6CB33E4B"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39,605.00</w:t>
            </w:r>
          </w:p>
        </w:tc>
      </w:tr>
      <w:tr w:rsidR="00D949CB" w:rsidRPr="00D949CB" w14:paraId="1E0CA0A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A6DB0AD"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5D1FE75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15,590.00</w:t>
            </w:r>
          </w:p>
        </w:tc>
        <w:tc>
          <w:tcPr>
            <w:tcW w:w="1498" w:type="dxa"/>
            <w:tcBorders>
              <w:top w:val="nil"/>
              <w:left w:val="nil"/>
              <w:bottom w:val="single" w:sz="4" w:space="0" w:color="auto"/>
              <w:right w:val="single" w:sz="4" w:space="0" w:color="auto"/>
            </w:tcBorders>
            <w:shd w:val="clear" w:color="auto" w:fill="auto"/>
            <w:noWrap/>
            <w:vAlign w:val="center"/>
            <w:hideMark/>
          </w:tcPr>
          <w:p w14:paraId="2BF9DBA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11,673.00</w:t>
            </w:r>
          </w:p>
        </w:tc>
        <w:tc>
          <w:tcPr>
            <w:tcW w:w="1181" w:type="dxa"/>
            <w:tcBorders>
              <w:top w:val="nil"/>
              <w:left w:val="nil"/>
              <w:bottom w:val="single" w:sz="4" w:space="0" w:color="auto"/>
              <w:right w:val="single" w:sz="4" w:space="0" w:color="auto"/>
            </w:tcBorders>
            <w:shd w:val="clear" w:color="auto" w:fill="auto"/>
            <w:noWrap/>
            <w:vAlign w:val="bottom"/>
            <w:hideMark/>
          </w:tcPr>
          <w:p w14:paraId="2B6D601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27,263.00</w:t>
            </w:r>
          </w:p>
        </w:tc>
      </w:tr>
      <w:tr w:rsidR="00D949CB" w:rsidRPr="00D949CB" w14:paraId="57D3BBE7"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57B42DD"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44C0F43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7,435.00</w:t>
            </w:r>
          </w:p>
        </w:tc>
        <w:tc>
          <w:tcPr>
            <w:tcW w:w="1498" w:type="dxa"/>
            <w:tcBorders>
              <w:top w:val="nil"/>
              <w:left w:val="nil"/>
              <w:bottom w:val="single" w:sz="4" w:space="0" w:color="auto"/>
              <w:right w:val="single" w:sz="4" w:space="0" w:color="auto"/>
            </w:tcBorders>
            <w:shd w:val="clear" w:color="auto" w:fill="auto"/>
            <w:noWrap/>
            <w:vAlign w:val="center"/>
            <w:hideMark/>
          </w:tcPr>
          <w:p w14:paraId="396603A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4,545.00</w:t>
            </w:r>
          </w:p>
        </w:tc>
        <w:tc>
          <w:tcPr>
            <w:tcW w:w="1181" w:type="dxa"/>
            <w:tcBorders>
              <w:top w:val="nil"/>
              <w:left w:val="nil"/>
              <w:bottom w:val="single" w:sz="4" w:space="0" w:color="auto"/>
              <w:right w:val="single" w:sz="4" w:space="0" w:color="auto"/>
            </w:tcBorders>
            <w:shd w:val="clear" w:color="auto" w:fill="auto"/>
            <w:noWrap/>
            <w:vAlign w:val="bottom"/>
            <w:hideMark/>
          </w:tcPr>
          <w:p w14:paraId="19A7DCF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11,980.00</w:t>
            </w:r>
          </w:p>
        </w:tc>
      </w:tr>
      <w:tr w:rsidR="00D949CB" w:rsidRPr="00D949CB" w14:paraId="0B8400A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0DC692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52BAEE0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138.00</w:t>
            </w:r>
          </w:p>
        </w:tc>
        <w:tc>
          <w:tcPr>
            <w:tcW w:w="1498" w:type="dxa"/>
            <w:tcBorders>
              <w:top w:val="nil"/>
              <w:left w:val="nil"/>
              <w:bottom w:val="single" w:sz="4" w:space="0" w:color="auto"/>
              <w:right w:val="single" w:sz="4" w:space="0" w:color="auto"/>
            </w:tcBorders>
            <w:shd w:val="clear" w:color="auto" w:fill="auto"/>
            <w:noWrap/>
            <w:vAlign w:val="center"/>
            <w:hideMark/>
          </w:tcPr>
          <w:p w14:paraId="6849B1D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224.00</w:t>
            </w:r>
          </w:p>
        </w:tc>
        <w:tc>
          <w:tcPr>
            <w:tcW w:w="1181" w:type="dxa"/>
            <w:tcBorders>
              <w:top w:val="nil"/>
              <w:left w:val="nil"/>
              <w:bottom w:val="single" w:sz="4" w:space="0" w:color="auto"/>
              <w:right w:val="single" w:sz="4" w:space="0" w:color="auto"/>
            </w:tcBorders>
            <w:shd w:val="clear" w:color="auto" w:fill="auto"/>
            <w:noWrap/>
            <w:vAlign w:val="bottom"/>
            <w:hideMark/>
          </w:tcPr>
          <w:p w14:paraId="6E38939E"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362.00</w:t>
            </w:r>
          </w:p>
        </w:tc>
      </w:tr>
      <w:tr w:rsidR="00D949CB" w:rsidRPr="00D949CB" w14:paraId="6CCF71F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21A8C17" w14:textId="45DD401C"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EE: UU.</w:t>
            </w:r>
            <w:r w:rsidR="00B56194" w:rsidRPr="00D949CB">
              <w:rPr>
                <w:rFonts w:eastAsia="Times New Roman" w:cs="Times New Roman"/>
                <w:b/>
                <w:bCs/>
                <w:color w:val="767171"/>
                <w:sz w:val="20"/>
                <w:szCs w:val="20"/>
                <w:lang w:val="es-DO" w:eastAsia="es-DO"/>
              </w:rPr>
              <w:t>, Chicago</w:t>
            </w:r>
            <w:r w:rsidRPr="00D949CB">
              <w:rPr>
                <w:rFonts w:eastAsia="Times New Roman" w:cs="Times New Roman"/>
                <w:b/>
                <w:bCs/>
                <w:color w:val="767171"/>
                <w:sz w:val="20"/>
                <w:szCs w:val="20"/>
                <w:lang w:val="es-DO" w:eastAsia="es-DO"/>
              </w:rPr>
              <w:t>, (Illinois) (SGC)</w:t>
            </w:r>
          </w:p>
        </w:tc>
        <w:tc>
          <w:tcPr>
            <w:tcW w:w="1148" w:type="dxa"/>
            <w:tcBorders>
              <w:top w:val="nil"/>
              <w:left w:val="nil"/>
              <w:bottom w:val="single" w:sz="4" w:space="0" w:color="auto"/>
              <w:right w:val="single" w:sz="4" w:space="0" w:color="auto"/>
            </w:tcBorders>
            <w:shd w:val="clear" w:color="auto" w:fill="auto"/>
            <w:noWrap/>
            <w:vAlign w:val="center"/>
            <w:hideMark/>
          </w:tcPr>
          <w:p w14:paraId="2F7D44B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298.00</w:t>
            </w:r>
          </w:p>
        </w:tc>
        <w:tc>
          <w:tcPr>
            <w:tcW w:w="1498" w:type="dxa"/>
            <w:tcBorders>
              <w:top w:val="nil"/>
              <w:left w:val="nil"/>
              <w:bottom w:val="single" w:sz="4" w:space="0" w:color="auto"/>
              <w:right w:val="single" w:sz="4" w:space="0" w:color="auto"/>
            </w:tcBorders>
            <w:shd w:val="clear" w:color="auto" w:fill="auto"/>
            <w:noWrap/>
            <w:vAlign w:val="center"/>
            <w:hideMark/>
          </w:tcPr>
          <w:p w14:paraId="73C3068F"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366.00</w:t>
            </w:r>
          </w:p>
        </w:tc>
        <w:tc>
          <w:tcPr>
            <w:tcW w:w="1181" w:type="dxa"/>
            <w:tcBorders>
              <w:top w:val="nil"/>
              <w:left w:val="nil"/>
              <w:bottom w:val="single" w:sz="4" w:space="0" w:color="auto"/>
              <w:right w:val="single" w:sz="4" w:space="0" w:color="auto"/>
            </w:tcBorders>
            <w:shd w:val="clear" w:color="auto" w:fill="auto"/>
            <w:noWrap/>
            <w:vAlign w:val="bottom"/>
            <w:hideMark/>
          </w:tcPr>
          <w:p w14:paraId="1BDF9E7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664.00</w:t>
            </w:r>
          </w:p>
        </w:tc>
      </w:tr>
      <w:tr w:rsidR="00D949CB" w:rsidRPr="00D949CB" w14:paraId="34FACD1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D5484D8"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5E794A9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201.00</w:t>
            </w:r>
          </w:p>
        </w:tc>
        <w:tc>
          <w:tcPr>
            <w:tcW w:w="1498" w:type="dxa"/>
            <w:tcBorders>
              <w:top w:val="nil"/>
              <w:left w:val="nil"/>
              <w:bottom w:val="single" w:sz="4" w:space="0" w:color="auto"/>
              <w:right w:val="single" w:sz="4" w:space="0" w:color="auto"/>
            </w:tcBorders>
            <w:shd w:val="clear" w:color="auto" w:fill="auto"/>
            <w:noWrap/>
            <w:vAlign w:val="center"/>
            <w:hideMark/>
          </w:tcPr>
          <w:p w14:paraId="6E2EF03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274.00</w:t>
            </w:r>
          </w:p>
        </w:tc>
        <w:tc>
          <w:tcPr>
            <w:tcW w:w="1181" w:type="dxa"/>
            <w:tcBorders>
              <w:top w:val="nil"/>
              <w:left w:val="nil"/>
              <w:bottom w:val="single" w:sz="4" w:space="0" w:color="auto"/>
              <w:right w:val="single" w:sz="4" w:space="0" w:color="auto"/>
            </w:tcBorders>
            <w:shd w:val="clear" w:color="auto" w:fill="auto"/>
            <w:noWrap/>
            <w:vAlign w:val="bottom"/>
            <w:hideMark/>
          </w:tcPr>
          <w:p w14:paraId="19C1A59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475.00</w:t>
            </w:r>
          </w:p>
        </w:tc>
      </w:tr>
      <w:tr w:rsidR="00D949CB" w:rsidRPr="00D949CB" w14:paraId="5C90232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49B353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21553F7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71.00</w:t>
            </w:r>
          </w:p>
        </w:tc>
        <w:tc>
          <w:tcPr>
            <w:tcW w:w="1498" w:type="dxa"/>
            <w:tcBorders>
              <w:top w:val="nil"/>
              <w:left w:val="nil"/>
              <w:bottom w:val="single" w:sz="4" w:space="0" w:color="auto"/>
              <w:right w:val="single" w:sz="4" w:space="0" w:color="auto"/>
            </w:tcBorders>
            <w:shd w:val="clear" w:color="auto" w:fill="auto"/>
            <w:noWrap/>
            <w:vAlign w:val="center"/>
            <w:hideMark/>
          </w:tcPr>
          <w:p w14:paraId="5E71ADA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69.00</w:t>
            </w:r>
          </w:p>
        </w:tc>
        <w:tc>
          <w:tcPr>
            <w:tcW w:w="1181" w:type="dxa"/>
            <w:tcBorders>
              <w:top w:val="nil"/>
              <w:left w:val="nil"/>
              <w:bottom w:val="single" w:sz="4" w:space="0" w:color="auto"/>
              <w:right w:val="single" w:sz="4" w:space="0" w:color="auto"/>
            </w:tcBorders>
            <w:shd w:val="clear" w:color="auto" w:fill="auto"/>
            <w:noWrap/>
            <w:vAlign w:val="bottom"/>
            <w:hideMark/>
          </w:tcPr>
          <w:p w14:paraId="4A2084B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140.00</w:t>
            </w:r>
          </w:p>
        </w:tc>
      </w:tr>
      <w:tr w:rsidR="00D949CB" w:rsidRPr="00D949CB" w14:paraId="0C03773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0A1F56D"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lastRenderedPageBreak/>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0051110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26.00</w:t>
            </w:r>
          </w:p>
        </w:tc>
        <w:tc>
          <w:tcPr>
            <w:tcW w:w="1498" w:type="dxa"/>
            <w:tcBorders>
              <w:top w:val="nil"/>
              <w:left w:val="nil"/>
              <w:bottom w:val="single" w:sz="4" w:space="0" w:color="auto"/>
              <w:right w:val="single" w:sz="4" w:space="0" w:color="auto"/>
            </w:tcBorders>
            <w:shd w:val="clear" w:color="auto" w:fill="auto"/>
            <w:noWrap/>
            <w:vAlign w:val="center"/>
            <w:hideMark/>
          </w:tcPr>
          <w:p w14:paraId="4107A08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23.00</w:t>
            </w:r>
          </w:p>
        </w:tc>
        <w:tc>
          <w:tcPr>
            <w:tcW w:w="1181" w:type="dxa"/>
            <w:tcBorders>
              <w:top w:val="nil"/>
              <w:left w:val="nil"/>
              <w:bottom w:val="single" w:sz="4" w:space="0" w:color="auto"/>
              <w:right w:val="single" w:sz="4" w:space="0" w:color="auto"/>
            </w:tcBorders>
            <w:shd w:val="clear" w:color="auto" w:fill="auto"/>
            <w:noWrap/>
            <w:vAlign w:val="bottom"/>
            <w:hideMark/>
          </w:tcPr>
          <w:p w14:paraId="5CA6F4A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49.00</w:t>
            </w:r>
          </w:p>
        </w:tc>
      </w:tr>
      <w:tr w:rsidR="00D949CB" w:rsidRPr="00D949CB" w14:paraId="63D5357F"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C0151B1" w14:textId="40D1814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EE: UU., New Orleans (SGC)</w:t>
            </w:r>
          </w:p>
        </w:tc>
        <w:tc>
          <w:tcPr>
            <w:tcW w:w="1148" w:type="dxa"/>
            <w:tcBorders>
              <w:top w:val="nil"/>
              <w:left w:val="nil"/>
              <w:bottom w:val="single" w:sz="4" w:space="0" w:color="auto"/>
              <w:right w:val="single" w:sz="4" w:space="0" w:color="auto"/>
            </w:tcBorders>
            <w:shd w:val="clear" w:color="auto" w:fill="auto"/>
            <w:noWrap/>
            <w:vAlign w:val="center"/>
            <w:hideMark/>
          </w:tcPr>
          <w:p w14:paraId="59A7F5E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453.00</w:t>
            </w:r>
          </w:p>
        </w:tc>
        <w:tc>
          <w:tcPr>
            <w:tcW w:w="1498" w:type="dxa"/>
            <w:tcBorders>
              <w:top w:val="nil"/>
              <w:left w:val="nil"/>
              <w:bottom w:val="single" w:sz="4" w:space="0" w:color="auto"/>
              <w:right w:val="single" w:sz="4" w:space="0" w:color="auto"/>
            </w:tcBorders>
            <w:shd w:val="clear" w:color="auto" w:fill="auto"/>
            <w:noWrap/>
            <w:vAlign w:val="center"/>
            <w:hideMark/>
          </w:tcPr>
          <w:p w14:paraId="1B916979"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826.00</w:t>
            </w:r>
          </w:p>
        </w:tc>
        <w:tc>
          <w:tcPr>
            <w:tcW w:w="1181" w:type="dxa"/>
            <w:tcBorders>
              <w:top w:val="nil"/>
              <w:left w:val="nil"/>
              <w:bottom w:val="single" w:sz="4" w:space="0" w:color="auto"/>
              <w:right w:val="single" w:sz="4" w:space="0" w:color="auto"/>
            </w:tcBorders>
            <w:shd w:val="clear" w:color="auto" w:fill="auto"/>
            <w:noWrap/>
            <w:vAlign w:val="bottom"/>
            <w:hideMark/>
          </w:tcPr>
          <w:p w14:paraId="3488168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1,279.00</w:t>
            </w:r>
          </w:p>
        </w:tc>
      </w:tr>
      <w:tr w:rsidR="00D949CB" w:rsidRPr="00D949CB" w14:paraId="23A5270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5723E0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0AC253C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362.00</w:t>
            </w:r>
          </w:p>
        </w:tc>
        <w:tc>
          <w:tcPr>
            <w:tcW w:w="1498" w:type="dxa"/>
            <w:tcBorders>
              <w:top w:val="nil"/>
              <w:left w:val="nil"/>
              <w:bottom w:val="single" w:sz="4" w:space="0" w:color="auto"/>
              <w:right w:val="single" w:sz="4" w:space="0" w:color="auto"/>
            </w:tcBorders>
            <w:shd w:val="clear" w:color="auto" w:fill="auto"/>
            <w:noWrap/>
            <w:vAlign w:val="center"/>
            <w:hideMark/>
          </w:tcPr>
          <w:p w14:paraId="5C15E7B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689.00</w:t>
            </w:r>
          </w:p>
        </w:tc>
        <w:tc>
          <w:tcPr>
            <w:tcW w:w="1181" w:type="dxa"/>
            <w:tcBorders>
              <w:top w:val="nil"/>
              <w:left w:val="nil"/>
              <w:bottom w:val="single" w:sz="4" w:space="0" w:color="auto"/>
              <w:right w:val="single" w:sz="4" w:space="0" w:color="auto"/>
            </w:tcBorders>
            <w:shd w:val="clear" w:color="auto" w:fill="auto"/>
            <w:noWrap/>
            <w:vAlign w:val="bottom"/>
            <w:hideMark/>
          </w:tcPr>
          <w:p w14:paraId="4F6653AE"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1,051.00</w:t>
            </w:r>
          </w:p>
        </w:tc>
      </w:tr>
      <w:tr w:rsidR="00D949CB" w:rsidRPr="00D949CB" w14:paraId="12CF305F"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1D647A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64888A6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45.00</w:t>
            </w:r>
          </w:p>
        </w:tc>
        <w:tc>
          <w:tcPr>
            <w:tcW w:w="1498" w:type="dxa"/>
            <w:tcBorders>
              <w:top w:val="nil"/>
              <w:left w:val="nil"/>
              <w:bottom w:val="single" w:sz="4" w:space="0" w:color="auto"/>
              <w:right w:val="single" w:sz="4" w:space="0" w:color="auto"/>
            </w:tcBorders>
            <w:shd w:val="clear" w:color="auto" w:fill="auto"/>
            <w:noWrap/>
            <w:vAlign w:val="center"/>
            <w:hideMark/>
          </w:tcPr>
          <w:p w14:paraId="65330B2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96.00</w:t>
            </w:r>
          </w:p>
        </w:tc>
        <w:tc>
          <w:tcPr>
            <w:tcW w:w="1181" w:type="dxa"/>
            <w:tcBorders>
              <w:top w:val="nil"/>
              <w:left w:val="nil"/>
              <w:bottom w:val="single" w:sz="4" w:space="0" w:color="auto"/>
              <w:right w:val="single" w:sz="4" w:space="0" w:color="auto"/>
            </w:tcBorders>
            <w:shd w:val="clear" w:color="auto" w:fill="auto"/>
            <w:noWrap/>
            <w:vAlign w:val="bottom"/>
            <w:hideMark/>
          </w:tcPr>
          <w:p w14:paraId="723FC0A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141.00</w:t>
            </w:r>
          </w:p>
        </w:tc>
      </w:tr>
      <w:tr w:rsidR="00D949CB" w:rsidRPr="00D949CB" w14:paraId="2478C01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17F74AB"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01AB9AE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46.00</w:t>
            </w:r>
          </w:p>
        </w:tc>
        <w:tc>
          <w:tcPr>
            <w:tcW w:w="1498" w:type="dxa"/>
            <w:tcBorders>
              <w:top w:val="nil"/>
              <w:left w:val="nil"/>
              <w:bottom w:val="single" w:sz="4" w:space="0" w:color="auto"/>
              <w:right w:val="single" w:sz="4" w:space="0" w:color="auto"/>
            </w:tcBorders>
            <w:shd w:val="clear" w:color="auto" w:fill="auto"/>
            <w:noWrap/>
            <w:vAlign w:val="center"/>
            <w:hideMark/>
          </w:tcPr>
          <w:p w14:paraId="2F61DD5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41.00</w:t>
            </w:r>
          </w:p>
        </w:tc>
        <w:tc>
          <w:tcPr>
            <w:tcW w:w="1181" w:type="dxa"/>
            <w:tcBorders>
              <w:top w:val="nil"/>
              <w:left w:val="nil"/>
              <w:bottom w:val="single" w:sz="4" w:space="0" w:color="auto"/>
              <w:right w:val="single" w:sz="4" w:space="0" w:color="auto"/>
            </w:tcBorders>
            <w:shd w:val="clear" w:color="auto" w:fill="auto"/>
            <w:noWrap/>
            <w:vAlign w:val="bottom"/>
            <w:hideMark/>
          </w:tcPr>
          <w:p w14:paraId="58753B8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87.00</w:t>
            </w:r>
          </w:p>
        </w:tc>
      </w:tr>
      <w:tr w:rsidR="00D949CB" w:rsidRPr="00D949CB" w14:paraId="68881AB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76E38B4" w14:textId="5816A3CA"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EE: UU. California, (Los Ángeles) (SGC)</w:t>
            </w:r>
          </w:p>
        </w:tc>
        <w:tc>
          <w:tcPr>
            <w:tcW w:w="1148" w:type="dxa"/>
            <w:tcBorders>
              <w:top w:val="nil"/>
              <w:left w:val="nil"/>
              <w:bottom w:val="single" w:sz="4" w:space="0" w:color="auto"/>
              <w:right w:val="single" w:sz="4" w:space="0" w:color="auto"/>
            </w:tcBorders>
            <w:shd w:val="clear" w:color="auto" w:fill="auto"/>
            <w:noWrap/>
            <w:vAlign w:val="center"/>
            <w:hideMark/>
          </w:tcPr>
          <w:p w14:paraId="6A821F0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1,631.00</w:t>
            </w:r>
          </w:p>
        </w:tc>
        <w:tc>
          <w:tcPr>
            <w:tcW w:w="1498" w:type="dxa"/>
            <w:tcBorders>
              <w:top w:val="nil"/>
              <w:left w:val="nil"/>
              <w:bottom w:val="single" w:sz="4" w:space="0" w:color="auto"/>
              <w:right w:val="single" w:sz="4" w:space="0" w:color="auto"/>
            </w:tcBorders>
            <w:shd w:val="clear" w:color="auto" w:fill="auto"/>
            <w:noWrap/>
            <w:vAlign w:val="center"/>
            <w:hideMark/>
          </w:tcPr>
          <w:p w14:paraId="1CECBD30"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2,254.00</w:t>
            </w:r>
          </w:p>
        </w:tc>
        <w:tc>
          <w:tcPr>
            <w:tcW w:w="1181" w:type="dxa"/>
            <w:tcBorders>
              <w:top w:val="nil"/>
              <w:left w:val="nil"/>
              <w:bottom w:val="single" w:sz="4" w:space="0" w:color="auto"/>
              <w:right w:val="single" w:sz="4" w:space="0" w:color="auto"/>
            </w:tcBorders>
            <w:shd w:val="clear" w:color="auto" w:fill="auto"/>
            <w:noWrap/>
            <w:vAlign w:val="bottom"/>
            <w:hideMark/>
          </w:tcPr>
          <w:p w14:paraId="4122A105"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3,885.00</w:t>
            </w:r>
          </w:p>
        </w:tc>
      </w:tr>
      <w:tr w:rsidR="00D949CB" w:rsidRPr="00D949CB" w14:paraId="67BE6B8E"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87535B8"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539AB4E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1,350.00</w:t>
            </w:r>
          </w:p>
        </w:tc>
        <w:tc>
          <w:tcPr>
            <w:tcW w:w="1498" w:type="dxa"/>
            <w:tcBorders>
              <w:top w:val="nil"/>
              <w:left w:val="nil"/>
              <w:bottom w:val="single" w:sz="4" w:space="0" w:color="auto"/>
              <w:right w:val="single" w:sz="4" w:space="0" w:color="auto"/>
            </w:tcBorders>
            <w:shd w:val="clear" w:color="auto" w:fill="auto"/>
            <w:noWrap/>
            <w:vAlign w:val="center"/>
            <w:hideMark/>
          </w:tcPr>
          <w:p w14:paraId="7119D7D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1,885.00</w:t>
            </w:r>
          </w:p>
        </w:tc>
        <w:tc>
          <w:tcPr>
            <w:tcW w:w="1181" w:type="dxa"/>
            <w:tcBorders>
              <w:top w:val="nil"/>
              <w:left w:val="nil"/>
              <w:bottom w:val="single" w:sz="4" w:space="0" w:color="auto"/>
              <w:right w:val="single" w:sz="4" w:space="0" w:color="auto"/>
            </w:tcBorders>
            <w:shd w:val="clear" w:color="auto" w:fill="auto"/>
            <w:noWrap/>
            <w:vAlign w:val="bottom"/>
            <w:hideMark/>
          </w:tcPr>
          <w:p w14:paraId="0779D3C9"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3,235.00</w:t>
            </w:r>
          </w:p>
        </w:tc>
      </w:tr>
      <w:tr w:rsidR="00D949CB" w:rsidRPr="00D949CB" w14:paraId="02F6D6B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F3126D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6BACC4E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157.00</w:t>
            </w:r>
          </w:p>
        </w:tc>
        <w:tc>
          <w:tcPr>
            <w:tcW w:w="1498" w:type="dxa"/>
            <w:tcBorders>
              <w:top w:val="nil"/>
              <w:left w:val="nil"/>
              <w:bottom w:val="single" w:sz="4" w:space="0" w:color="auto"/>
              <w:right w:val="single" w:sz="4" w:space="0" w:color="auto"/>
            </w:tcBorders>
            <w:shd w:val="clear" w:color="auto" w:fill="auto"/>
            <w:noWrap/>
            <w:vAlign w:val="center"/>
            <w:hideMark/>
          </w:tcPr>
          <w:p w14:paraId="5E0B8D5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230.00</w:t>
            </w:r>
          </w:p>
        </w:tc>
        <w:tc>
          <w:tcPr>
            <w:tcW w:w="1181" w:type="dxa"/>
            <w:tcBorders>
              <w:top w:val="nil"/>
              <w:left w:val="nil"/>
              <w:bottom w:val="single" w:sz="4" w:space="0" w:color="auto"/>
              <w:right w:val="single" w:sz="4" w:space="0" w:color="auto"/>
            </w:tcBorders>
            <w:shd w:val="clear" w:color="auto" w:fill="auto"/>
            <w:noWrap/>
            <w:vAlign w:val="bottom"/>
            <w:hideMark/>
          </w:tcPr>
          <w:p w14:paraId="7C3B1DE5"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387.00</w:t>
            </w:r>
          </w:p>
        </w:tc>
      </w:tr>
      <w:tr w:rsidR="00D949CB" w:rsidRPr="00D949CB" w14:paraId="6A0C2D4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2984CD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37C9124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124.00</w:t>
            </w:r>
          </w:p>
        </w:tc>
        <w:tc>
          <w:tcPr>
            <w:tcW w:w="1498" w:type="dxa"/>
            <w:tcBorders>
              <w:top w:val="nil"/>
              <w:left w:val="nil"/>
              <w:bottom w:val="single" w:sz="4" w:space="0" w:color="auto"/>
              <w:right w:val="single" w:sz="4" w:space="0" w:color="auto"/>
            </w:tcBorders>
            <w:shd w:val="clear" w:color="auto" w:fill="auto"/>
            <w:noWrap/>
            <w:vAlign w:val="center"/>
            <w:hideMark/>
          </w:tcPr>
          <w:p w14:paraId="37CEF86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139.00</w:t>
            </w:r>
          </w:p>
        </w:tc>
        <w:tc>
          <w:tcPr>
            <w:tcW w:w="1181" w:type="dxa"/>
            <w:tcBorders>
              <w:top w:val="nil"/>
              <w:left w:val="nil"/>
              <w:bottom w:val="single" w:sz="4" w:space="0" w:color="auto"/>
              <w:right w:val="single" w:sz="4" w:space="0" w:color="auto"/>
            </w:tcBorders>
            <w:shd w:val="clear" w:color="auto" w:fill="auto"/>
            <w:noWrap/>
            <w:vAlign w:val="bottom"/>
            <w:hideMark/>
          </w:tcPr>
          <w:p w14:paraId="1A1D1DC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263.00</w:t>
            </w:r>
          </w:p>
        </w:tc>
      </w:tr>
      <w:tr w:rsidR="00D949CB" w:rsidRPr="00D949CB" w14:paraId="0ED8AC75"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031589A" w14:textId="004B94CC"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EE: UU: New York. (SCG)</w:t>
            </w:r>
          </w:p>
        </w:tc>
        <w:tc>
          <w:tcPr>
            <w:tcW w:w="1148" w:type="dxa"/>
            <w:tcBorders>
              <w:top w:val="nil"/>
              <w:left w:val="nil"/>
              <w:bottom w:val="single" w:sz="4" w:space="0" w:color="auto"/>
              <w:right w:val="single" w:sz="4" w:space="0" w:color="auto"/>
            </w:tcBorders>
            <w:shd w:val="clear" w:color="auto" w:fill="auto"/>
            <w:noWrap/>
            <w:vAlign w:val="center"/>
            <w:hideMark/>
          </w:tcPr>
          <w:p w14:paraId="3020F00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309,769.00</w:t>
            </w:r>
          </w:p>
        </w:tc>
        <w:tc>
          <w:tcPr>
            <w:tcW w:w="1498" w:type="dxa"/>
            <w:tcBorders>
              <w:top w:val="nil"/>
              <w:left w:val="nil"/>
              <w:bottom w:val="single" w:sz="4" w:space="0" w:color="auto"/>
              <w:right w:val="single" w:sz="4" w:space="0" w:color="auto"/>
            </w:tcBorders>
            <w:shd w:val="clear" w:color="auto" w:fill="auto"/>
            <w:noWrap/>
            <w:vAlign w:val="center"/>
            <w:hideMark/>
          </w:tcPr>
          <w:p w14:paraId="7AA5EFF8"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200,275.00</w:t>
            </w:r>
          </w:p>
        </w:tc>
        <w:tc>
          <w:tcPr>
            <w:tcW w:w="1181" w:type="dxa"/>
            <w:tcBorders>
              <w:top w:val="nil"/>
              <w:left w:val="nil"/>
              <w:bottom w:val="single" w:sz="4" w:space="0" w:color="auto"/>
              <w:right w:val="single" w:sz="4" w:space="0" w:color="auto"/>
            </w:tcBorders>
            <w:shd w:val="clear" w:color="auto" w:fill="auto"/>
            <w:noWrap/>
            <w:vAlign w:val="bottom"/>
            <w:hideMark/>
          </w:tcPr>
          <w:p w14:paraId="4AF407B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510,044.00</w:t>
            </w:r>
          </w:p>
        </w:tc>
      </w:tr>
      <w:tr w:rsidR="00D949CB" w:rsidRPr="00D949CB" w14:paraId="49015FF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95CC81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6774EE0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283,358.00</w:t>
            </w:r>
          </w:p>
        </w:tc>
        <w:tc>
          <w:tcPr>
            <w:tcW w:w="1498" w:type="dxa"/>
            <w:tcBorders>
              <w:top w:val="nil"/>
              <w:left w:val="nil"/>
              <w:bottom w:val="single" w:sz="4" w:space="0" w:color="auto"/>
              <w:right w:val="single" w:sz="4" w:space="0" w:color="auto"/>
            </w:tcBorders>
            <w:shd w:val="clear" w:color="auto" w:fill="auto"/>
            <w:noWrap/>
            <w:vAlign w:val="center"/>
            <w:hideMark/>
          </w:tcPr>
          <w:p w14:paraId="0BDD3E7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183,959.00</w:t>
            </w:r>
          </w:p>
        </w:tc>
        <w:tc>
          <w:tcPr>
            <w:tcW w:w="1181" w:type="dxa"/>
            <w:tcBorders>
              <w:top w:val="nil"/>
              <w:left w:val="nil"/>
              <w:bottom w:val="single" w:sz="4" w:space="0" w:color="auto"/>
              <w:right w:val="single" w:sz="4" w:space="0" w:color="auto"/>
            </w:tcBorders>
            <w:shd w:val="clear" w:color="auto" w:fill="auto"/>
            <w:noWrap/>
            <w:vAlign w:val="bottom"/>
            <w:hideMark/>
          </w:tcPr>
          <w:p w14:paraId="41B14719"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467,317.00</w:t>
            </w:r>
          </w:p>
        </w:tc>
      </w:tr>
      <w:tr w:rsidR="00D949CB" w:rsidRPr="00D949CB" w14:paraId="5243037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4CACD4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033150F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26,342.00</w:t>
            </w:r>
          </w:p>
        </w:tc>
        <w:tc>
          <w:tcPr>
            <w:tcW w:w="1498" w:type="dxa"/>
            <w:tcBorders>
              <w:top w:val="nil"/>
              <w:left w:val="nil"/>
              <w:bottom w:val="single" w:sz="4" w:space="0" w:color="auto"/>
              <w:right w:val="single" w:sz="4" w:space="0" w:color="auto"/>
            </w:tcBorders>
            <w:shd w:val="clear" w:color="auto" w:fill="auto"/>
            <w:noWrap/>
            <w:vAlign w:val="center"/>
            <w:hideMark/>
          </w:tcPr>
          <w:p w14:paraId="15FBF47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16,240.00</w:t>
            </w:r>
          </w:p>
        </w:tc>
        <w:tc>
          <w:tcPr>
            <w:tcW w:w="1181" w:type="dxa"/>
            <w:tcBorders>
              <w:top w:val="nil"/>
              <w:left w:val="nil"/>
              <w:bottom w:val="single" w:sz="4" w:space="0" w:color="auto"/>
              <w:right w:val="single" w:sz="4" w:space="0" w:color="auto"/>
            </w:tcBorders>
            <w:shd w:val="clear" w:color="auto" w:fill="auto"/>
            <w:noWrap/>
            <w:vAlign w:val="bottom"/>
            <w:hideMark/>
          </w:tcPr>
          <w:p w14:paraId="7DDE3FD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42,582.00</w:t>
            </w:r>
          </w:p>
        </w:tc>
      </w:tr>
      <w:tr w:rsidR="00D949CB" w:rsidRPr="00D949CB" w14:paraId="39BBED5E"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FE83A6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3B15634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69.00</w:t>
            </w:r>
          </w:p>
        </w:tc>
        <w:tc>
          <w:tcPr>
            <w:tcW w:w="1498" w:type="dxa"/>
            <w:tcBorders>
              <w:top w:val="nil"/>
              <w:left w:val="nil"/>
              <w:bottom w:val="single" w:sz="4" w:space="0" w:color="auto"/>
              <w:right w:val="single" w:sz="4" w:space="0" w:color="auto"/>
            </w:tcBorders>
            <w:shd w:val="clear" w:color="auto" w:fill="auto"/>
            <w:noWrap/>
            <w:vAlign w:val="center"/>
            <w:hideMark/>
          </w:tcPr>
          <w:p w14:paraId="3E8E56F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76.00</w:t>
            </w:r>
          </w:p>
        </w:tc>
        <w:tc>
          <w:tcPr>
            <w:tcW w:w="1181" w:type="dxa"/>
            <w:tcBorders>
              <w:top w:val="nil"/>
              <w:left w:val="nil"/>
              <w:bottom w:val="single" w:sz="4" w:space="0" w:color="auto"/>
              <w:right w:val="single" w:sz="4" w:space="0" w:color="auto"/>
            </w:tcBorders>
            <w:shd w:val="clear" w:color="auto" w:fill="auto"/>
            <w:noWrap/>
            <w:vAlign w:val="bottom"/>
            <w:hideMark/>
          </w:tcPr>
          <w:p w14:paraId="75AAEFBC"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145.00</w:t>
            </w:r>
          </w:p>
        </w:tc>
      </w:tr>
      <w:tr w:rsidR="00D949CB" w:rsidRPr="00D949CB" w14:paraId="1EFF1684"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98E028A"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España, Barcelona (SGC)</w:t>
            </w:r>
          </w:p>
        </w:tc>
        <w:tc>
          <w:tcPr>
            <w:tcW w:w="1148" w:type="dxa"/>
            <w:tcBorders>
              <w:top w:val="nil"/>
              <w:left w:val="nil"/>
              <w:bottom w:val="single" w:sz="4" w:space="0" w:color="auto"/>
              <w:right w:val="single" w:sz="4" w:space="0" w:color="auto"/>
            </w:tcBorders>
            <w:shd w:val="clear" w:color="auto" w:fill="auto"/>
            <w:noWrap/>
            <w:vAlign w:val="center"/>
            <w:hideMark/>
          </w:tcPr>
          <w:p w14:paraId="58046EB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7,332.00</w:t>
            </w:r>
          </w:p>
        </w:tc>
        <w:tc>
          <w:tcPr>
            <w:tcW w:w="1498" w:type="dxa"/>
            <w:tcBorders>
              <w:top w:val="nil"/>
              <w:left w:val="nil"/>
              <w:bottom w:val="single" w:sz="4" w:space="0" w:color="auto"/>
              <w:right w:val="single" w:sz="4" w:space="0" w:color="auto"/>
            </w:tcBorders>
            <w:shd w:val="clear" w:color="auto" w:fill="auto"/>
            <w:noWrap/>
            <w:vAlign w:val="center"/>
            <w:hideMark/>
          </w:tcPr>
          <w:p w14:paraId="3D17D1EC"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7,700.00</w:t>
            </w:r>
          </w:p>
        </w:tc>
        <w:tc>
          <w:tcPr>
            <w:tcW w:w="1181" w:type="dxa"/>
            <w:tcBorders>
              <w:top w:val="nil"/>
              <w:left w:val="nil"/>
              <w:bottom w:val="single" w:sz="4" w:space="0" w:color="auto"/>
              <w:right w:val="single" w:sz="4" w:space="0" w:color="auto"/>
            </w:tcBorders>
            <w:shd w:val="clear" w:color="auto" w:fill="auto"/>
            <w:noWrap/>
            <w:vAlign w:val="bottom"/>
            <w:hideMark/>
          </w:tcPr>
          <w:p w14:paraId="55DD1F1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15,032.00</w:t>
            </w:r>
          </w:p>
        </w:tc>
      </w:tr>
      <w:tr w:rsidR="00D949CB" w:rsidRPr="00D949CB" w14:paraId="47973F67"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B0F9946"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6077EBA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5,510.00</w:t>
            </w:r>
          </w:p>
        </w:tc>
        <w:tc>
          <w:tcPr>
            <w:tcW w:w="1498" w:type="dxa"/>
            <w:tcBorders>
              <w:top w:val="nil"/>
              <w:left w:val="nil"/>
              <w:bottom w:val="single" w:sz="4" w:space="0" w:color="auto"/>
              <w:right w:val="single" w:sz="4" w:space="0" w:color="auto"/>
            </w:tcBorders>
            <w:shd w:val="clear" w:color="auto" w:fill="auto"/>
            <w:noWrap/>
            <w:vAlign w:val="center"/>
            <w:hideMark/>
          </w:tcPr>
          <w:p w14:paraId="7398E5C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5,908.00</w:t>
            </w:r>
          </w:p>
        </w:tc>
        <w:tc>
          <w:tcPr>
            <w:tcW w:w="1181" w:type="dxa"/>
            <w:tcBorders>
              <w:top w:val="nil"/>
              <w:left w:val="nil"/>
              <w:bottom w:val="single" w:sz="4" w:space="0" w:color="auto"/>
              <w:right w:val="single" w:sz="4" w:space="0" w:color="auto"/>
            </w:tcBorders>
            <w:shd w:val="clear" w:color="auto" w:fill="auto"/>
            <w:noWrap/>
            <w:vAlign w:val="bottom"/>
            <w:hideMark/>
          </w:tcPr>
          <w:p w14:paraId="4BB3B0ED"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11,418.00</w:t>
            </w:r>
          </w:p>
        </w:tc>
      </w:tr>
      <w:tr w:rsidR="00D949CB" w:rsidRPr="00D949CB" w14:paraId="4D4CA86B"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0681AF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04DEAF8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1,799.00</w:t>
            </w:r>
          </w:p>
        </w:tc>
        <w:tc>
          <w:tcPr>
            <w:tcW w:w="1498" w:type="dxa"/>
            <w:tcBorders>
              <w:top w:val="nil"/>
              <w:left w:val="nil"/>
              <w:bottom w:val="single" w:sz="4" w:space="0" w:color="auto"/>
              <w:right w:val="single" w:sz="4" w:space="0" w:color="auto"/>
            </w:tcBorders>
            <w:shd w:val="clear" w:color="auto" w:fill="auto"/>
            <w:noWrap/>
            <w:vAlign w:val="center"/>
            <w:hideMark/>
          </w:tcPr>
          <w:p w14:paraId="6E0079F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1,762.00</w:t>
            </w:r>
          </w:p>
        </w:tc>
        <w:tc>
          <w:tcPr>
            <w:tcW w:w="1181" w:type="dxa"/>
            <w:tcBorders>
              <w:top w:val="nil"/>
              <w:left w:val="nil"/>
              <w:bottom w:val="single" w:sz="4" w:space="0" w:color="auto"/>
              <w:right w:val="single" w:sz="4" w:space="0" w:color="auto"/>
            </w:tcBorders>
            <w:shd w:val="clear" w:color="auto" w:fill="auto"/>
            <w:noWrap/>
            <w:vAlign w:val="bottom"/>
            <w:hideMark/>
          </w:tcPr>
          <w:p w14:paraId="23534A0D"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3,561.00</w:t>
            </w:r>
          </w:p>
        </w:tc>
      </w:tr>
      <w:tr w:rsidR="00D949CB" w:rsidRPr="00D949CB" w14:paraId="42A9E1FD"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0E5E698"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5ECC00E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23.00</w:t>
            </w:r>
          </w:p>
        </w:tc>
        <w:tc>
          <w:tcPr>
            <w:tcW w:w="1498" w:type="dxa"/>
            <w:tcBorders>
              <w:top w:val="nil"/>
              <w:left w:val="nil"/>
              <w:bottom w:val="single" w:sz="4" w:space="0" w:color="auto"/>
              <w:right w:val="single" w:sz="4" w:space="0" w:color="auto"/>
            </w:tcBorders>
            <w:shd w:val="clear" w:color="auto" w:fill="auto"/>
            <w:noWrap/>
            <w:vAlign w:val="center"/>
            <w:hideMark/>
          </w:tcPr>
          <w:p w14:paraId="534B73C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30.00</w:t>
            </w:r>
          </w:p>
        </w:tc>
        <w:tc>
          <w:tcPr>
            <w:tcW w:w="1181" w:type="dxa"/>
            <w:tcBorders>
              <w:top w:val="nil"/>
              <w:left w:val="nil"/>
              <w:bottom w:val="single" w:sz="4" w:space="0" w:color="auto"/>
              <w:right w:val="single" w:sz="4" w:space="0" w:color="auto"/>
            </w:tcBorders>
            <w:shd w:val="clear" w:color="auto" w:fill="auto"/>
            <w:noWrap/>
            <w:vAlign w:val="bottom"/>
            <w:hideMark/>
          </w:tcPr>
          <w:p w14:paraId="10A5C60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53.00</w:t>
            </w:r>
          </w:p>
        </w:tc>
      </w:tr>
      <w:tr w:rsidR="00D949CB" w:rsidRPr="00D949CB" w14:paraId="61D71165"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A4F87A5"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España, Islas Canarias, (S. Cruz de T. (SGC)</w:t>
            </w:r>
          </w:p>
        </w:tc>
        <w:tc>
          <w:tcPr>
            <w:tcW w:w="1148" w:type="dxa"/>
            <w:tcBorders>
              <w:top w:val="nil"/>
              <w:left w:val="nil"/>
              <w:bottom w:val="single" w:sz="4" w:space="0" w:color="auto"/>
              <w:right w:val="single" w:sz="4" w:space="0" w:color="auto"/>
            </w:tcBorders>
            <w:shd w:val="clear" w:color="auto" w:fill="auto"/>
            <w:noWrap/>
            <w:vAlign w:val="center"/>
            <w:hideMark/>
          </w:tcPr>
          <w:p w14:paraId="28138B8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1,147.00</w:t>
            </w:r>
          </w:p>
        </w:tc>
        <w:tc>
          <w:tcPr>
            <w:tcW w:w="1498" w:type="dxa"/>
            <w:tcBorders>
              <w:top w:val="nil"/>
              <w:left w:val="nil"/>
              <w:bottom w:val="single" w:sz="4" w:space="0" w:color="auto"/>
              <w:right w:val="single" w:sz="4" w:space="0" w:color="auto"/>
            </w:tcBorders>
            <w:shd w:val="clear" w:color="auto" w:fill="auto"/>
            <w:noWrap/>
            <w:vAlign w:val="center"/>
            <w:hideMark/>
          </w:tcPr>
          <w:p w14:paraId="10DC7191"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1,317.00</w:t>
            </w:r>
          </w:p>
        </w:tc>
        <w:tc>
          <w:tcPr>
            <w:tcW w:w="1181" w:type="dxa"/>
            <w:tcBorders>
              <w:top w:val="nil"/>
              <w:left w:val="nil"/>
              <w:bottom w:val="single" w:sz="4" w:space="0" w:color="auto"/>
              <w:right w:val="single" w:sz="4" w:space="0" w:color="auto"/>
            </w:tcBorders>
            <w:shd w:val="clear" w:color="auto" w:fill="auto"/>
            <w:noWrap/>
            <w:vAlign w:val="bottom"/>
            <w:hideMark/>
          </w:tcPr>
          <w:p w14:paraId="73FD920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2,464.00</w:t>
            </w:r>
          </w:p>
        </w:tc>
      </w:tr>
      <w:tr w:rsidR="00D949CB" w:rsidRPr="00D949CB" w14:paraId="2D40858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2C3323A"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656A891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1,075.00</w:t>
            </w:r>
          </w:p>
        </w:tc>
        <w:tc>
          <w:tcPr>
            <w:tcW w:w="1498" w:type="dxa"/>
            <w:tcBorders>
              <w:top w:val="nil"/>
              <w:left w:val="nil"/>
              <w:bottom w:val="single" w:sz="4" w:space="0" w:color="auto"/>
              <w:right w:val="single" w:sz="4" w:space="0" w:color="auto"/>
            </w:tcBorders>
            <w:shd w:val="clear" w:color="auto" w:fill="auto"/>
            <w:noWrap/>
            <w:vAlign w:val="center"/>
            <w:hideMark/>
          </w:tcPr>
          <w:p w14:paraId="43198BF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1,228.00</w:t>
            </w:r>
          </w:p>
        </w:tc>
        <w:tc>
          <w:tcPr>
            <w:tcW w:w="1181" w:type="dxa"/>
            <w:tcBorders>
              <w:top w:val="nil"/>
              <w:left w:val="nil"/>
              <w:bottom w:val="single" w:sz="4" w:space="0" w:color="auto"/>
              <w:right w:val="single" w:sz="4" w:space="0" w:color="auto"/>
            </w:tcBorders>
            <w:shd w:val="clear" w:color="auto" w:fill="auto"/>
            <w:noWrap/>
            <w:vAlign w:val="bottom"/>
            <w:hideMark/>
          </w:tcPr>
          <w:p w14:paraId="461BA2C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2,303.00</w:t>
            </w:r>
          </w:p>
        </w:tc>
      </w:tr>
      <w:tr w:rsidR="00D949CB" w:rsidRPr="00D949CB" w14:paraId="2E83033B"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F4F990F"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4BAFA87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63.00</w:t>
            </w:r>
          </w:p>
        </w:tc>
        <w:tc>
          <w:tcPr>
            <w:tcW w:w="1498" w:type="dxa"/>
            <w:tcBorders>
              <w:top w:val="nil"/>
              <w:left w:val="nil"/>
              <w:bottom w:val="single" w:sz="4" w:space="0" w:color="auto"/>
              <w:right w:val="single" w:sz="4" w:space="0" w:color="auto"/>
            </w:tcBorders>
            <w:shd w:val="clear" w:color="auto" w:fill="auto"/>
            <w:noWrap/>
            <w:vAlign w:val="center"/>
            <w:hideMark/>
          </w:tcPr>
          <w:p w14:paraId="2CDDE8A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78.00</w:t>
            </w:r>
          </w:p>
        </w:tc>
        <w:tc>
          <w:tcPr>
            <w:tcW w:w="1181" w:type="dxa"/>
            <w:tcBorders>
              <w:top w:val="nil"/>
              <w:left w:val="nil"/>
              <w:bottom w:val="single" w:sz="4" w:space="0" w:color="auto"/>
              <w:right w:val="single" w:sz="4" w:space="0" w:color="auto"/>
            </w:tcBorders>
            <w:shd w:val="clear" w:color="auto" w:fill="auto"/>
            <w:noWrap/>
            <w:vAlign w:val="bottom"/>
            <w:hideMark/>
          </w:tcPr>
          <w:p w14:paraId="5832C38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141.00</w:t>
            </w:r>
          </w:p>
        </w:tc>
      </w:tr>
      <w:tr w:rsidR="00D949CB" w:rsidRPr="00D949CB" w14:paraId="6401CCBB"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31FC05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242244D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9.00</w:t>
            </w:r>
          </w:p>
        </w:tc>
        <w:tc>
          <w:tcPr>
            <w:tcW w:w="1498" w:type="dxa"/>
            <w:tcBorders>
              <w:top w:val="nil"/>
              <w:left w:val="nil"/>
              <w:bottom w:val="single" w:sz="4" w:space="0" w:color="auto"/>
              <w:right w:val="single" w:sz="4" w:space="0" w:color="auto"/>
            </w:tcBorders>
            <w:shd w:val="clear" w:color="auto" w:fill="auto"/>
            <w:noWrap/>
            <w:vAlign w:val="center"/>
            <w:hideMark/>
          </w:tcPr>
          <w:p w14:paraId="51B6A16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11.00</w:t>
            </w:r>
          </w:p>
        </w:tc>
        <w:tc>
          <w:tcPr>
            <w:tcW w:w="1181" w:type="dxa"/>
            <w:tcBorders>
              <w:top w:val="nil"/>
              <w:left w:val="nil"/>
              <w:bottom w:val="single" w:sz="4" w:space="0" w:color="auto"/>
              <w:right w:val="single" w:sz="4" w:space="0" w:color="auto"/>
            </w:tcBorders>
            <w:shd w:val="clear" w:color="auto" w:fill="auto"/>
            <w:noWrap/>
            <w:vAlign w:val="bottom"/>
            <w:hideMark/>
          </w:tcPr>
          <w:p w14:paraId="665B9F79"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20.00</w:t>
            </w:r>
          </w:p>
        </w:tc>
      </w:tr>
      <w:tr w:rsidR="00D949CB" w:rsidRPr="00D949CB" w14:paraId="500C047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41811BA"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España, Madrid (SGC)</w:t>
            </w:r>
          </w:p>
        </w:tc>
        <w:tc>
          <w:tcPr>
            <w:tcW w:w="1148" w:type="dxa"/>
            <w:tcBorders>
              <w:top w:val="nil"/>
              <w:left w:val="nil"/>
              <w:bottom w:val="single" w:sz="4" w:space="0" w:color="auto"/>
              <w:right w:val="single" w:sz="4" w:space="0" w:color="auto"/>
            </w:tcBorders>
            <w:shd w:val="clear" w:color="auto" w:fill="auto"/>
            <w:noWrap/>
            <w:vAlign w:val="center"/>
            <w:hideMark/>
          </w:tcPr>
          <w:p w14:paraId="1A6CE6B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20,103.00</w:t>
            </w:r>
          </w:p>
        </w:tc>
        <w:tc>
          <w:tcPr>
            <w:tcW w:w="1498" w:type="dxa"/>
            <w:tcBorders>
              <w:top w:val="nil"/>
              <w:left w:val="nil"/>
              <w:bottom w:val="single" w:sz="4" w:space="0" w:color="auto"/>
              <w:right w:val="single" w:sz="4" w:space="0" w:color="auto"/>
            </w:tcBorders>
            <w:shd w:val="clear" w:color="auto" w:fill="auto"/>
            <w:noWrap/>
            <w:vAlign w:val="center"/>
            <w:hideMark/>
          </w:tcPr>
          <w:p w14:paraId="5EDB9B4C"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20,976.00</w:t>
            </w:r>
          </w:p>
        </w:tc>
        <w:tc>
          <w:tcPr>
            <w:tcW w:w="1181" w:type="dxa"/>
            <w:tcBorders>
              <w:top w:val="nil"/>
              <w:left w:val="nil"/>
              <w:bottom w:val="single" w:sz="4" w:space="0" w:color="auto"/>
              <w:right w:val="single" w:sz="4" w:space="0" w:color="auto"/>
            </w:tcBorders>
            <w:shd w:val="clear" w:color="auto" w:fill="auto"/>
            <w:noWrap/>
            <w:vAlign w:val="bottom"/>
            <w:hideMark/>
          </w:tcPr>
          <w:p w14:paraId="29E1A1E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41,079.00</w:t>
            </w:r>
          </w:p>
        </w:tc>
      </w:tr>
      <w:tr w:rsidR="00D949CB" w:rsidRPr="00D949CB" w14:paraId="7E71AF6E"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81406E5"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33596BD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13,880.00</w:t>
            </w:r>
          </w:p>
        </w:tc>
        <w:tc>
          <w:tcPr>
            <w:tcW w:w="1498" w:type="dxa"/>
            <w:tcBorders>
              <w:top w:val="nil"/>
              <w:left w:val="nil"/>
              <w:bottom w:val="single" w:sz="4" w:space="0" w:color="auto"/>
              <w:right w:val="single" w:sz="4" w:space="0" w:color="auto"/>
            </w:tcBorders>
            <w:shd w:val="clear" w:color="auto" w:fill="auto"/>
            <w:noWrap/>
            <w:vAlign w:val="center"/>
            <w:hideMark/>
          </w:tcPr>
          <w:p w14:paraId="088AD94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14,489.00</w:t>
            </w:r>
          </w:p>
        </w:tc>
        <w:tc>
          <w:tcPr>
            <w:tcW w:w="1181" w:type="dxa"/>
            <w:tcBorders>
              <w:top w:val="nil"/>
              <w:left w:val="nil"/>
              <w:bottom w:val="single" w:sz="4" w:space="0" w:color="auto"/>
              <w:right w:val="single" w:sz="4" w:space="0" w:color="auto"/>
            </w:tcBorders>
            <w:shd w:val="clear" w:color="auto" w:fill="auto"/>
            <w:noWrap/>
            <w:vAlign w:val="bottom"/>
            <w:hideMark/>
          </w:tcPr>
          <w:p w14:paraId="51BDEE7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28,369.00</w:t>
            </w:r>
          </w:p>
        </w:tc>
      </w:tr>
      <w:tr w:rsidR="00D949CB" w:rsidRPr="00D949CB" w14:paraId="01572B9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A640040"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196A89A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6,062.00</w:t>
            </w:r>
          </w:p>
        </w:tc>
        <w:tc>
          <w:tcPr>
            <w:tcW w:w="1498" w:type="dxa"/>
            <w:tcBorders>
              <w:top w:val="nil"/>
              <w:left w:val="nil"/>
              <w:bottom w:val="single" w:sz="4" w:space="0" w:color="auto"/>
              <w:right w:val="single" w:sz="4" w:space="0" w:color="auto"/>
            </w:tcBorders>
            <w:shd w:val="clear" w:color="auto" w:fill="auto"/>
            <w:noWrap/>
            <w:vAlign w:val="center"/>
            <w:hideMark/>
          </w:tcPr>
          <w:p w14:paraId="2730269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6,319.00</w:t>
            </w:r>
          </w:p>
        </w:tc>
        <w:tc>
          <w:tcPr>
            <w:tcW w:w="1181" w:type="dxa"/>
            <w:tcBorders>
              <w:top w:val="nil"/>
              <w:left w:val="nil"/>
              <w:bottom w:val="single" w:sz="4" w:space="0" w:color="auto"/>
              <w:right w:val="single" w:sz="4" w:space="0" w:color="auto"/>
            </w:tcBorders>
            <w:shd w:val="clear" w:color="auto" w:fill="auto"/>
            <w:noWrap/>
            <w:vAlign w:val="bottom"/>
            <w:hideMark/>
          </w:tcPr>
          <w:p w14:paraId="7D45FF1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12,381.00</w:t>
            </w:r>
          </w:p>
        </w:tc>
      </w:tr>
      <w:tr w:rsidR="00D949CB" w:rsidRPr="00D949CB" w14:paraId="29A537C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82ED48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079B449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161.00</w:t>
            </w:r>
          </w:p>
        </w:tc>
        <w:tc>
          <w:tcPr>
            <w:tcW w:w="1498" w:type="dxa"/>
            <w:tcBorders>
              <w:top w:val="nil"/>
              <w:left w:val="nil"/>
              <w:bottom w:val="single" w:sz="4" w:space="0" w:color="auto"/>
              <w:right w:val="single" w:sz="4" w:space="0" w:color="auto"/>
            </w:tcBorders>
            <w:shd w:val="clear" w:color="auto" w:fill="auto"/>
            <w:noWrap/>
            <w:vAlign w:val="center"/>
            <w:hideMark/>
          </w:tcPr>
          <w:p w14:paraId="6AA401A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168.00</w:t>
            </w:r>
          </w:p>
        </w:tc>
        <w:tc>
          <w:tcPr>
            <w:tcW w:w="1181" w:type="dxa"/>
            <w:tcBorders>
              <w:top w:val="nil"/>
              <w:left w:val="nil"/>
              <w:bottom w:val="single" w:sz="4" w:space="0" w:color="auto"/>
              <w:right w:val="single" w:sz="4" w:space="0" w:color="auto"/>
            </w:tcBorders>
            <w:shd w:val="clear" w:color="auto" w:fill="auto"/>
            <w:noWrap/>
            <w:vAlign w:val="bottom"/>
            <w:hideMark/>
          </w:tcPr>
          <w:p w14:paraId="30E0583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329.00</w:t>
            </w:r>
          </w:p>
        </w:tc>
      </w:tr>
      <w:tr w:rsidR="00D949CB" w:rsidRPr="00D949CB" w14:paraId="726F1F8D"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258D808"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España, Sevilla (SGC)</w:t>
            </w:r>
          </w:p>
        </w:tc>
        <w:tc>
          <w:tcPr>
            <w:tcW w:w="1148" w:type="dxa"/>
            <w:tcBorders>
              <w:top w:val="nil"/>
              <w:left w:val="nil"/>
              <w:bottom w:val="single" w:sz="4" w:space="0" w:color="auto"/>
              <w:right w:val="single" w:sz="4" w:space="0" w:color="auto"/>
            </w:tcBorders>
            <w:shd w:val="clear" w:color="auto" w:fill="auto"/>
            <w:noWrap/>
            <w:vAlign w:val="center"/>
            <w:hideMark/>
          </w:tcPr>
          <w:p w14:paraId="65647A7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1,068.00</w:t>
            </w:r>
          </w:p>
        </w:tc>
        <w:tc>
          <w:tcPr>
            <w:tcW w:w="1498" w:type="dxa"/>
            <w:tcBorders>
              <w:top w:val="nil"/>
              <w:left w:val="nil"/>
              <w:bottom w:val="single" w:sz="4" w:space="0" w:color="auto"/>
              <w:right w:val="single" w:sz="4" w:space="0" w:color="auto"/>
            </w:tcBorders>
            <w:shd w:val="clear" w:color="auto" w:fill="auto"/>
            <w:noWrap/>
            <w:vAlign w:val="center"/>
            <w:hideMark/>
          </w:tcPr>
          <w:p w14:paraId="5ABB96C6"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1,201.00</w:t>
            </w:r>
          </w:p>
        </w:tc>
        <w:tc>
          <w:tcPr>
            <w:tcW w:w="1181" w:type="dxa"/>
            <w:tcBorders>
              <w:top w:val="nil"/>
              <w:left w:val="nil"/>
              <w:bottom w:val="single" w:sz="4" w:space="0" w:color="auto"/>
              <w:right w:val="single" w:sz="4" w:space="0" w:color="auto"/>
            </w:tcBorders>
            <w:shd w:val="clear" w:color="auto" w:fill="auto"/>
            <w:noWrap/>
            <w:vAlign w:val="bottom"/>
            <w:hideMark/>
          </w:tcPr>
          <w:p w14:paraId="69941ED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2,269.00</w:t>
            </w:r>
          </w:p>
        </w:tc>
      </w:tr>
      <w:tr w:rsidR="00D949CB" w:rsidRPr="00D949CB" w14:paraId="468C0EA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C1A4615"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06FF4FC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759.00</w:t>
            </w:r>
          </w:p>
        </w:tc>
        <w:tc>
          <w:tcPr>
            <w:tcW w:w="1498" w:type="dxa"/>
            <w:tcBorders>
              <w:top w:val="nil"/>
              <w:left w:val="nil"/>
              <w:bottom w:val="single" w:sz="4" w:space="0" w:color="auto"/>
              <w:right w:val="single" w:sz="4" w:space="0" w:color="auto"/>
            </w:tcBorders>
            <w:shd w:val="clear" w:color="auto" w:fill="auto"/>
            <w:noWrap/>
            <w:vAlign w:val="center"/>
            <w:hideMark/>
          </w:tcPr>
          <w:p w14:paraId="0BA5197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960.00</w:t>
            </w:r>
          </w:p>
        </w:tc>
        <w:tc>
          <w:tcPr>
            <w:tcW w:w="1181" w:type="dxa"/>
            <w:tcBorders>
              <w:top w:val="nil"/>
              <w:left w:val="nil"/>
              <w:bottom w:val="single" w:sz="4" w:space="0" w:color="auto"/>
              <w:right w:val="single" w:sz="4" w:space="0" w:color="auto"/>
            </w:tcBorders>
            <w:shd w:val="clear" w:color="auto" w:fill="auto"/>
            <w:noWrap/>
            <w:vAlign w:val="bottom"/>
            <w:hideMark/>
          </w:tcPr>
          <w:p w14:paraId="57CF4B6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1,719.00</w:t>
            </w:r>
          </w:p>
        </w:tc>
      </w:tr>
      <w:tr w:rsidR="00D949CB" w:rsidRPr="00D949CB" w14:paraId="401064F4"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61ACF8C"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4D98EE2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306.00</w:t>
            </w:r>
          </w:p>
        </w:tc>
        <w:tc>
          <w:tcPr>
            <w:tcW w:w="1498" w:type="dxa"/>
            <w:tcBorders>
              <w:top w:val="nil"/>
              <w:left w:val="nil"/>
              <w:bottom w:val="single" w:sz="4" w:space="0" w:color="auto"/>
              <w:right w:val="single" w:sz="4" w:space="0" w:color="auto"/>
            </w:tcBorders>
            <w:shd w:val="clear" w:color="auto" w:fill="auto"/>
            <w:noWrap/>
            <w:vAlign w:val="center"/>
            <w:hideMark/>
          </w:tcPr>
          <w:p w14:paraId="7EF4FBC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225.00</w:t>
            </w:r>
          </w:p>
        </w:tc>
        <w:tc>
          <w:tcPr>
            <w:tcW w:w="1181" w:type="dxa"/>
            <w:tcBorders>
              <w:top w:val="nil"/>
              <w:left w:val="nil"/>
              <w:bottom w:val="single" w:sz="4" w:space="0" w:color="auto"/>
              <w:right w:val="single" w:sz="4" w:space="0" w:color="auto"/>
            </w:tcBorders>
            <w:shd w:val="clear" w:color="auto" w:fill="auto"/>
            <w:noWrap/>
            <w:vAlign w:val="bottom"/>
            <w:hideMark/>
          </w:tcPr>
          <w:p w14:paraId="176CB2B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531.00</w:t>
            </w:r>
          </w:p>
        </w:tc>
      </w:tr>
      <w:tr w:rsidR="00D949CB" w:rsidRPr="00D949CB" w14:paraId="40448AF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FFDBC0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54226A9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c>
          <w:tcPr>
            <w:tcW w:w="1498" w:type="dxa"/>
            <w:tcBorders>
              <w:top w:val="nil"/>
              <w:left w:val="nil"/>
              <w:bottom w:val="single" w:sz="4" w:space="0" w:color="auto"/>
              <w:right w:val="single" w:sz="4" w:space="0" w:color="auto"/>
            </w:tcBorders>
            <w:shd w:val="clear" w:color="auto" w:fill="auto"/>
            <w:noWrap/>
            <w:vAlign w:val="center"/>
            <w:hideMark/>
          </w:tcPr>
          <w:p w14:paraId="4761440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16.00</w:t>
            </w:r>
          </w:p>
        </w:tc>
        <w:tc>
          <w:tcPr>
            <w:tcW w:w="1181" w:type="dxa"/>
            <w:tcBorders>
              <w:top w:val="nil"/>
              <w:left w:val="nil"/>
              <w:bottom w:val="single" w:sz="4" w:space="0" w:color="auto"/>
              <w:right w:val="single" w:sz="4" w:space="0" w:color="auto"/>
            </w:tcBorders>
            <w:shd w:val="clear" w:color="auto" w:fill="auto"/>
            <w:noWrap/>
            <w:vAlign w:val="bottom"/>
            <w:hideMark/>
          </w:tcPr>
          <w:p w14:paraId="797CB54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19.00</w:t>
            </w:r>
          </w:p>
        </w:tc>
      </w:tr>
      <w:tr w:rsidR="00D949CB" w:rsidRPr="00D949CB" w14:paraId="4292B1C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093011E"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España, Valencia (SGC)</w:t>
            </w:r>
          </w:p>
        </w:tc>
        <w:tc>
          <w:tcPr>
            <w:tcW w:w="1148" w:type="dxa"/>
            <w:tcBorders>
              <w:top w:val="nil"/>
              <w:left w:val="nil"/>
              <w:bottom w:val="single" w:sz="4" w:space="0" w:color="auto"/>
              <w:right w:val="single" w:sz="4" w:space="0" w:color="auto"/>
            </w:tcBorders>
            <w:shd w:val="clear" w:color="auto" w:fill="auto"/>
            <w:noWrap/>
            <w:vAlign w:val="center"/>
            <w:hideMark/>
          </w:tcPr>
          <w:p w14:paraId="429E8CE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1,950.00</w:t>
            </w:r>
          </w:p>
        </w:tc>
        <w:tc>
          <w:tcPr>
            <w:tcW w:w="1498" w:type="dxa"/>
            <w:tcBorders>
              <w:top w:val="nil"/>
              <w:left w:val="nil"/>
              <w:bottom w:val="single" w:sz="4" w:space="0" w:color="auto"/>
              <w:right w:val="single" w:sz="4" w:space="0" w:color="auto"/>
            </w:tcBorders>
            <w:shd w:val="clear" w:color="auto" w:fill="auto"/>
            <w:noWrap/>
            <w:vAlign w:val="center"/>
            <w:hideMark/>
          </w:tcPr>
          <w:p w14:paraId="57904BD0"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1,775.00</w:t>
            </w:r>
          </w:p>
        </w:tc>
        <w:tc>
          <w:tcPr>
            <w:tcW w:w="1181" w:type="dxa"/>
            <w:tcBorders>
              <w:top w:val="nil"/>
              <w:left w:val="nil"/>
              <w:bottom w:val="single" w:sz="4" w:space="0" w:color="auto"/>
              <w:right w:val="single" w:sz="4" w:space="0" w:color="auto"/>
            </w:tcBorders>
            <w:shd w:val="clear" w:color="auto" w:fill="auto"/>
            <w:noWrap/>
            <w:vAlign w:val="bottom"/>
            <w:hideMark/>
          </w:tcPr>
          <w:p w14:paraId="55B958DB"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3,725.00</w:t>
            </w:r>
          </w:p>
        </w:tc>
      </w:tr>
      <w:tr w:rsidR="00D949CB" w:rsidRPr="00D949CB" w14:paraId="7122507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0BB38E6"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798290F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1,221.00</w:t>
            </w:r>
          </w:p>
        </w:tc>
        <w:tc>
          <w:tcPr>
            <w:tcW w:w="1498" w:type="dxa"/>
            <w:tcBorders>
              <w:top w:val="nil"/>
              <w:left w:val="nil"/>
              <w:bottom w:val="single" w:sz="4" w:space="0" w:color="auto"/>
              <w:right w:val="single" w:sz="4" w:space="0" w:color="auto"/>
            </w:tcBorders>
            <w:shd w:val="clear" w:color="auto" w:fill="auto"/>
            <w:noWrap/>
            <w:vAlign w:val="center"/>
            <w:hideMark/>
          </w:tcPr>
          <w:p w14:paraId="2100438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1,226.00</w:t>
            </w:r>
          </w:p>
        </w:tc>
        <w:tc>
          <w:tcPr>
            <w:tcW w:w="1181" w:type="dxa"/>
            <w:tcBorders>
              <w:top w:val="nil"/>
              <w:left w:val="nil"/>
              <w:bottom w:val="single" w:sz="4" w:space="0" w:color="auto"/>
              <w:right w:val="single" w:sz="4" w:space="0" w:color="auto"/>
            </w:tcBorders>
            <w:shd w:val="clear" w:color="auto" w:fill="auto"/>
            <w:noWrap/>
            <w:vAlign w:val="bottom"/>
            <w:hideMark/>
          </w:tcPr>
          <w:p w14:paraId="222B45D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2,447.00</w:t>
            </w:r>
          </w:p>
        </w:tc>
      </w:tr>
      <w:tr w:rsidR="00D949CB" w:rsidRPr="00D949CB" w14:paraId="34413321"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C75FADD"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6525C01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709.00</w:t>
            </w:r>
          </w:p>
        </w:tc>
        <w:tc>
          <w:tcPr>
            <w:tcW w:w="1498" w:type="dxa"/>
            <w:tcBorders>
              <w:top w:val="nil"/>
              <w:left w:val="nil"/>
              <w:bottom w:val="single" w:sz="4" w:space="0" w:color="auto"/>
              <w:right w:val="single" w:sz="4" w:space="0" w:color="auto"/>
            </w:tcBorders>
            <w:shd w:val="clear" w:color="auto" w:fill="auto"/>
            <w:noWrap/>
            <w:vAlign w:val="center"/>
            <w:hideMark/>
          </w:tcPr>
          <w:p w14:paraId="7446D0A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531.00</w:t>
            </w:r>
          </w:p>
        </w:tc>
        <w:tc>
          <w:tcPr>
            <w:tcW w:w="1181" w:type="dxa"/>
            <w:tcBorders>
              <w:top w:val="nil"/>
              <w:left w:val="nil"/>
              <w:bottom w:val="single" w:sz="4" w:space="0" w:color="auto"/>
              <w:right w:val="single" w:sz="4" w:space="0" w:color="auto"/>
            </w:tcBorders>
            <w:shd w:val="clear" w:color="auto" w:fill="auto"/>
            <w:noWrap/>
            <w:vAlign w:val="bottom"/>
            <w:hideMark/>
          </w:tcPr>
          <w:p w14:paraId="5BBE72A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1,240.00</w:t>
            </w:r>
          </w:p>
        </w:tc>
      </w:tr>
      <w:tr w:rsidR="00D949CB" w:rsidRPr="00D949CB" w14:paraId="1A3FDC8D"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4535740"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4C46F90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20.00</w:t>
            </w:r>
          </w:p>
        </w:tc>
        <w:tc>
          <w:tcPr>
            <w:tcW w:w="1498" w:type="dxa"/>
            <w:tcBorders>
              <w:top w:val="nil"/>
              <w:left w:val="nil"/>
              <w:bottom w:val="single" w:sz="4" w:space="0" w:color="auto"/>
              <w:right w:val="single" w:sz="4" w:space="0" w:color="auto"/>
            </w:tcBorders>
            <w:shd w:val="clear" w:color="auto" w:fill="auto"/>
            <w:noWrap/>
            <w:vAlign w:val="center"/>
            <w:hideMark/>
          </w:tcPr>
          <w:p w14:paraId="59CD80E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18.00</w:t>
            </w:r>
          </w:p>
        </w:tc>
        <w:tc>
          <w:tcPr>
            <w:tcW w:w="1181" w:type="dxa"/>
            <w:tcBorders>
              <w:top w:val="nil"/>
              <w:left w:val="nil"/>
              <w:bottom w:val="single" w:sz="4" w:space="0" w:color="auto"/>
              <w:right w:val="single" w:sz="4" w:space="0" w:color="auto"/>
            </w:tcBorders>
            <w:shd w:val="clear" w:color="auto" w:fill="auto"/>
            <w:noWrap/>
            <w:vAlign w:val="bottom"/>
            <w:hideMark/>
          </w:tcPr>
          <w:p w14:paraId="3BD5F5B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38.00</w:t>
            </w:r>
          </w:p>
        </w:tc>
      </w:tr>
      <w:tr w:rsidR="00D949CB" w:rsidRPr="00D949CB" w14:paraId="29BFC63E"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EFCBEC1" w14:textId="5E34368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Estados Unidos de América, Boston, MASS. (SGC)</w:t>
            </w:r>
          </w:p>
        </w:tc>
        <w:tc>
          <w:tcPr>
            <w:tcW w:w="1148" w:type="dxa"/>
            <w:tcBorders>
              <w:top w:val="nil"/>
              <w:left w:val="nil"/>
              <w:bottom w:val="single" w:sz="4" w:space="0" w:color="auto"/>
              <w:right w:val="single" w:sz="4" w:space="0" w:color="auto"/>
            </w:tcBorders>
            <w:shd w:val="clear" w:color="auto" w:fill="auto"/>
            <w:noWrap/>
            <w:vAlign w:val="center"/>
            <w:hideMark/>
          </w:tcPr>
          <w:p w14:paraId="612EA80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38,359.00</w:t>
            </w:r>
          </w:p>
        </w:tc>
        <w:tc>
          <w:tcPr>
            <w:tcW w:w="1498" w:type="dxa"/>
            <w:tcBorders>
              <w:top w:val="nil"/>
              <w:left w:val="nil"/>
              <w:bottom w:val="single" w:sz="4" w:space="0" w:color="auto"/>
              <w:right w:val="single" w:sz="4" w:space="0" w:color="auto"/>
            </w:tcBorders>
            <w:shd w:val="clear" w:color="auto" w:fill="auto"/>
            <w:noWrap/>
            <w:vAlign w:val="center"/>
            <w:hideMark/>
          </w:tcPr>
          <w:p w14:paraId="55F23F42"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39,226.00</w:t>
            </w:r>
          </w:p>
        </w:tc>
        <w:tc>
          <w:tcPr>
            <w:tcW w:w="1181" w:type="dxa"/>
            <w:tcBorders>
              <w:top w:val="nil"/>
              <w:left w:val="nil"/>
              <w:bottom w:val="single" w:sz="4" w:space="0" w:color="auto"/>
              <w:right w:val="single" w:sz="4" w:space="0" w:color="auto"/>
            </w:tcBorders>
            <w:shd w:val="clear" w:color="auto" w:fill="auto"/>
            <w:noWrap/>
            <w:vAlign w:val="bottom"/>
            <w:hideMark/>
          </w:tcPr>
          <w:p w14:paraId="4971B1D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77,585.00</w:t>
            </w:r>
          </w:p>
        </w:tc>
      </w:tr>
      <w:tr w:rsidR="00D949CB" w:rsidRPr="00D949CB" w14:paraId="6690EFB7"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D25032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4FF6C5B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33,663.00</w:t>
            </w:r>
          </w:p>
        </w:tc>
        <w:tc>
          <w:tcPr>
            <w:tcW w:w="1498" w:type="dxa"/>
            <w:tcBorders>
              <w:top w:val="nil"/>
              <w:left w:val="nil"/>
              <w:bottom w:val="single" w:sz="4" w:space="0" w:color="auto"/>
              <w:right w:val="single" w:sz="4" w:space="0" w:color="auto"/>
            </w:tcBorders>
            <w:shd w:val="clear" w:color="auto" w:fill="auto"/>
            <w:noWrap/>
            <w:vAlign w:val="center"/>
            <w:hideMark/>
          </w:tcPr>
          <w:p w14:paraId="490BA91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34,423.00</w:t>
            </w:r>
          </w:p>
        </w:tc>
        <w:tc>
          <w:tcPr>
            <w:tcW w:w="1181" w:type="dxa"/>
            <w:tcBorders>
              <w:top w:val="nil"/>
              <w:left w:val="nil"/>
              <w:bottom w:val="single" w:sz="4" w:space="0" w:color="auto"/>
              <w:right w:val="single" w:sz="4" w:space="0" w:color="auto"/>
            </w:tcBorders>
            <w:shd w:val="clear" w:color="auto" w:fill="auto"/>
            <w:noWrap/>
            <w:vAlign w:val="bottom"/>
            <w:hideMark/>
          </w:tcPr>
          <w:p w14:paraId="5F62A64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68,086.00</w:t>
            </w:r>
          </w:p>
        </w:tc>
      </w:tr>
      <w:tr w:rsidR="00D949CB" w:rsidRPr="00D949CB" w14:paraId="61935F9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1493318"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lastRenderedPageBreak/>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503A03F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4,692.00</w:t>
            </w:r>
          </w:p>
        </w:tc>
        <w:tc>
          <w:tcPr>
            <w:tcW w:w="1498" w:type="dxa"/>
            <w:tcBorders>
              <w:top w:val="nil"/>
              <w:left w:val="nil"/>
              <w:bottom w:val="single" w:sz="4" w:space="0" w:color="auto"/>
              <w:right w:val="single" w:sz="4" w:space="0" w:color="auto"/>
            </w:tcBorders>
            <w:shd w:val="clear" w:color="auto" w:fill="auto"/>
            <w:noWrap/>
            <w:vAlign w:val="center"/>
            <w:hideMark/>
          </w:tcPr>
          <w:p w14:paraId="5CB742A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4,796.00</w:t>
            </w:r>
          </w:p>
        </w:tc>
        <w:tc>
          <w:tcPr>
            <w:tcW w:w="1181" w:type="dxa"/>
            <w:tcBorders>
              <w:top w:val="nil"/>
              <w:left w:val="nil"/>
              <w:bottom w:val="single" w:sz="4" w:space="0" w:color="auto"/>
              <w:right w:val="single" w:sz="4" w:space="0" w:color="auto"/>
            </w:tcBorders>
            <w:shd w:val="clear" w:color="auto" w:fill="auto"/>
            <w:noWrap/>
            <w:vAlign w:val="bottom"/>
            <w:hideMark/>
          </w:tcPr>
          <w:p w14:paraId="7D848FF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9,488.00</w:t>
            </w:r>
          </w:p>
        </w:tc>
      </w:tr>
      <w:tr w:rsidR="00D949CB" w:rsidRPr="00D949CB" w14:paraId="7E69B05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DC685CF"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7408364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4.00</w:t>
            </w:r>
          </w:p>
        </w:tc>
        <w:tc>
          <w:tcPr>
            <w:tcW w:w="1498" w:type="dxa"/>
            <w:tcBorders>
              <w:top w:val="nil"/>
              <w:left w:val="nil"/>
              <w:bottom w:val="single" w:sz="4" w:space="0" w:color="auto"/>
              <w:right w:val="single" w:sz="4" w:space="0" w:color="auto"/>
            </w:tcBorders>
            <w:shd w:val="clear" w:color="auto" w:fill="auto"/>
            <w:noWrap/>
            <w:vAlign w:val="center"/>
            <w:hideMark/>
          </w:tcPr>
          <w:p w14:paraId="7A1656B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7.00</w:t>
            </w:r>
          </w:p>
        </w:tc>
        <w:tc>
          <w:tcPr>
            <w:tcW w:w="1181" w:type="dxa"/>
            <w:tcBorders>
              <w:top w:val="nil"/>
              <w:left w:val="nil"/>
              <w:bottom w:val="single" w:sz="4" w:space="0" w:color="auto"/>
              <w:right w:val="single" w:sz="4" w:space="0" w:color="auto"/>
            </w:tcBorders>
            <w:shd w:val="clear" w:color="auto" w:fill="auto"/>
            <w:noWrap/>
            <w:vAlign w:val="bottom"/>
            <w:hideMark/>
          </w:tcPr>
          <w:p w14:paraId="4609BB7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11.00</w:t>
            </w:r>
          </w:p>
        </w:tc>
      </w:tr>
      <w:tr w:rsidR="00D949CB" w:rsidRPr="00D949CB" w14:paraId="7F8AA8F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79F4AA8"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Francia, Marsella (SGC)</w:t>
            </w:r>
          </w:p>
        </w:tc>
        <w:tc>
          <w:tcPr>
            <w:tcW w:w="1148" w:type="dxa"/>
            <w:tcBorders>
              <w:top w:val="nil"/>
              <w:left w:val="nil"/>
              <w:bottom w:val="single" w:sz="4" w:space="0" w:color="auto"/>
              <w:right w:val="single" w:sz="4" w:space="0" w:color="auto"/>
            </w:tcBorders>
            <w:shd w:val="clear" w:color="auto" w:fill="auto"/>
            <w:noWrap/>
            <w:vAlign w:val="center"/>
            <w:hideMark/>
          </w:tcPr>
          <w:p w14:paraId="74FFE07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253.00</w:t>
            </w:r>
          </w:p>
        </w:tc>
        <w:tc>
          <w:tcPr>
            <w:tcW w:w="1498" w:type="dxa"/>
            <w:tcBorders>
              <w:top w:val="nil"/>
              <w:left w:val="nil"/>
              <w:bottom w:val="single" w:sz="4" w:space="0" w:color="auto"/>
              <w:right w:val="single" w:sz="4" w:space="0" w:color="auto"/>
            </w:tcBorders>
            <w:shd w:val="clear" w:color="auto" w:fill="auto"/>
            <w:noWrap/>
            <w:vAlign w:val="center"/>
            <w:hideMark/>
          </w:tcPr>
          <w:p w14:paraId="1753932C"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284.00</w:t>
            </w:r>
          </w:p>
        </w:tc>
        <w:tc>
          <w:tcPr>
            <w:tcW w:w="1181" w:type="dxa"/>
            <w:tcBorders>
              <w:top w:val="nil"/>
              <w:left w:val="nil"/>
              <w:bottom w:val="single" w:sz="4" w:space="0" w:color="auto"/>
              <w:right w:val="single" w:sz="4" w:space="0" w:color="auto"/>
            </w:tcBorders>
            <w:shd w:val="clear" w:color="auto" w:fill="auto"/>
            <w:noWrap/>
            <w:vAlign w:val="bottom"/>
            <w:hideMark/>
          </w:tcPr>
          <w:p w14:paraId="7C41B35B"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537.00</w:t>
            </w:r>
          </w:p>
        </w:tc>
      </w:tr>
      <w:tr w:rsidR="00D949CB" w:rsidRPr="00D949CB" w14:paraId="4412569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581C05D"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5DBD6A2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155.00</w:t>
            </w:r>
          </w:p>
        </w:tc>
        <w:tc>
          <w:tcPr>
            <w:tcW w:w="1498" w:type="dxa"/>
            <w:tcBorders>
              <w:top w:val="nil"/>
              <w:left w:val="nil"/>
              <w:bottom w:val="single" w:sz="4" w:space="0" w:color="auto"/>
              <w:right w:val="single" w:sz="4" w:space="0" w:color="auto"/>
            </w:tcBorders>
            <w:shd w:val="clear" w:color="auto" w:fill="auto"/>
            <w:noWrap/>
            <w:vAlign w:val="center"/>
            <w:hideMark/>
          </w:tcPr>
          <w:p w14:paraId="469E471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186.00</w:t>
            </w:r>
          </w:p>
        </w:tc>
        <w:tc>
          <w:tcPr>
            <w:tcW w:w="1181" w:type="dxa"/>
            <w:tcBorders>
              <w:top w:val="nil"/>
              <w:left w:val="nil"/>
              <w:bottom w:val="single" w:sz="4" w:space="0" w:color="auto"/>
              <w:right w:val="single" w:sz="4" w:space="0" w:color="auto"/>
            </w:tcBorders>
            <w:shd w:val="clear" w:color="auto" w:fill="auto"/>
            <w:noWrap/>
            <w:vAlign w:val="bottom"/>
            <w:hideMark/>
          </w:tcPr>
          <w:p w14:paraId="411B016C"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341.00</w:t>
            </w:r>
          </w:p>
        </w:tc>
      </w:tr>
      <w:tr w:rsidR="00D949CB" w:rsidRPr="00D949CB" w14:paraId="0E944EF7"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E8FB35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39E0196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84.00</w:t>
            </w:r>
          </w:p>
        </w:tc>
        <w:tc>
          <w:tcPr>
            <w:tcW w:w="1498" w:type="dxa"/>
            <w:tcBorders>
              <w:top w:val="nil"/>
              <w:left w:val="nil"/>
              <w:bottom w:val="single" w:sz="4" w:space="0" w:color="auto"/>
              <w:right w:val="single" w:sz="4" w:space="0" w:color="auto"/>
            </w:tcBorders>
            <w:shd w:val="clear" w:color="auto" w:fill="auto"/>
            <w:noWrap/>
            <w:vAlign w:val="center"/>
            <w:hideMark/>
          </w:tcPr>
          <w:p w14:paraId="653C37F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71.00</w:t>
            </w:r>
          </w:p>
        </w:tc>
        <w:tc>
          <w:tcPr>
            <w:tcW w:w="1181" w:type="dxa"/>
            <w:tcBorders>
              <w:top w:val="nil"/>
              <w:left w:val="nil"/>
              <w:bottom w:val="single" w:sz="4" w:space="0" w:color="auto"/>
              <w:right w:val="single" w:sz="4" w:space="0" w:color="auto"/>
            </w:tcBorders>
            <w:shd w:val="clear" w:color="auto" w:fill="auto"/>
            <w:noWrap/>
            <w:vAlign w:val="bottom"/>
            <w:hideMark/>
          </w:tcPr>
          <w:p w14:paraId="523D23D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155.00</w:t>
            </w:r>
          </w:p>
        </w:tc>
      </w:tr>
      <w:tr w:rsidR="00D949CB" w:rsidRPr="00D949CB" w14:paraId="3CD6395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AA61020"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7FC596E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14.00</w:t>
            </w:r>
          </w:p>
        </w:tc>
        <w:tc>
          <w:tcPr>
            <w:tcW w:w="1498" w:type="dxa"/>
            <w:tcBorders>
              <w:top w:val="nil"/>
              <w:left w:val="nil"/>
              <w:bottom w:val="single" w:sz="4" w:space="0" w:color="auto"/>
              <w:right w:val="single" w:sz="4" w:space="0" w:color="auto"/>
            </w:tcBorders>
            <w:shd w:val="clear" w:color="auto" w:fill="auto"/>
            <w:noWrap/>
            <w:vAlign w:val="center"/>
            <w:hideMark/>
          </w:tcPr>
          <w:p w14:paraId="5A3A2E3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27.00</w:t>
            </w:r>
          </w:p>
        </w:tc>
        <w:tc>
          <w:tcPr>
            <w:tcW w:w="1181" w:type="dxa"/>
            <w:tcBorders>
              <w:top w:val="nil"/>
              <w:left w:val="nil"/>
              <w:bottom w:val="single" w:sz="4" w:space="0" w:color="auto"/>
              <w:right w:val="single" w:sz="4" w:space="0" w:color="auto"/>
            </w:tcBorders>
            <w:shd w:val="clear" w:color="auto" w:fill="auto"/>
            <w:noWrap/>
            <w:vAlign w:val="bottom"/>
            <w:hideMark/>
          </w:tcPr>
          <w:p w14:paraId="050C1D8C"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41.00</w:t>
            </w:r>
          </w:p>
        </w:tc>
      </w:tr>
      <w:tr w:rsidR="00D949CB" w:rsidRPr="00D949CB" w14:paraId="1745325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1634C6D"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Francia, París (SGC)</w:t>
            </w:r>
          </w:p>
        </w:tc>
        <w:tc>
          <w:tcPr>
            <w:tcW w:w="1148" w:type="dxa"/>
            <w:tcBorders>
              <w:top w:val="nil"/>
              <w:left w:val="nil"/>
              <w:bottom w:val="single" w:sz="4" w:space="0" w:color="auto"/>
              <w:right w:val="single" w:sz="4" w:space="0" w:color="auto"/>
            </w:tcBorders>
            <w:shd w:val="clear" w:color="auto" w:fill="auto"/>
            <w:noWrap/>
            <w:vAlign w:val="center"/>
            <w:hideMark/>
          </w:tcPr>
          <w:p w14:paraId="5977A87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1,011.00</w:t>
            </w:r>
          </w:p>
        </w:tc>
        <w:tc>
          <w:tcPr>
            <w:tcW w:w="1498" w:type="dxa"/>
            <w:tcBorders>
              <w:top w:val="nil"/>
              <w:left w:val="nil"/>
              <w:bottom w:val="single" w:sz="4" w:space="0" w:color="auto"/>
              <w:right w:val="single" w:sz="4" w:space="0" w:color="auto"/>
            </w:tcBorders>
            <w:shd w:val="clear" w:color="auto" w:fill="auto"/>
            <w:noWrap/>
            <w:vAlign w:val="center"/>
            <w:hideMark/>
          </w:tcPr>
          <w:p w14:paraId="5E85F5C1"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1,078.00</w:t>
            </w:r>
          </w:p>
        </w:tc>
        <w:tc>
          <w:tcPr>
            <w:tcW w:w="1181" w:type="dxa"/>
            <w:tcBorders>
              <w:top w:val="nil"/>
              <w:left w:val="nil"/>
              <w:bottom w:val="single" w:sz="4" w:space="0" w:color="auto"/>
              <w:right w:val="single" w:sz="4" w:space="0" w:color="auto"/>
            </w:tcBorders>
            <w:shd w:val="clear" w:color="auto" w:fill="auto"/>
            <w:noWrap/>
            <w:vAlign w:val="bottom"/>
            <w:hideMark/>
          </w:tcPr>
          <w:p w14:paraId="5431D85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2,089.00</w:t>
            </w:r>
          </w:p>
        </w:tc>
      </w:tr>
      <w:tr w:rsidR="00D949CB" w:rsidRPr="00D949CB" w14:paraId="2DE7D9E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4A7DD16"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46D96D6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611.00</w:t>
            </w:r>
          </w:p>
        </w:tc>
        <w:tc>
          <w:tcPr>
            <w:tcW w:w="1498" w:type="dxa"/>
            <w:tcBorders>
              <w:top w:val="nil"/>
              <w:left w:val="nil"/>
              <w:bottom w:val="single" w:sz="4" w:space="0" w:color="auto"/>
              <w:right w:val="single" w:sz="4" w:space="0" w:color="auto"/>
            </w:tcBorders>
            <w:shd w:val="clear" w:color="auto" w:fill="auto"/>
            <w:noWrap/>
            <w:vAlign w:val="center"/>
            <w:hideMark/>
          </w:tcPr>
          <w:p w14:paraId="1E47158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634.00</w:t>
            </w:r>
          </w:p>
        </w:tc>
        <w:tc>
          <w:tcPr>
            <w:tcW w:w="1181" w:type="dxa"/>
            <w:tcBorders>
              <w:top w:val="nil"/>
              <w:left w:val="nil"/>
              <w:bottom w:val="single" w:sz="4" w:space="0" w:color="auto"/>
              <w:right w:val="single" w:sz="4" w:space="0" w:color="auto"/>
            </w:tcBorders>
            <w:shd w:val="clear" w:color="auto" w:fill="auto"/>
            <w:noWrap/>
            <w:vAlign w:val="bottom"/>
            <w:hideMark/>
          </w:tcPr>
          <w:p w14:paraId="2810F73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1,245.00</w:t>
            </w:r>
          </w:p>
        </w:tc>
      </w:tr>
      <w:tr w:rsidR="00D949CB" w:rsidRPr="00D949CB" w14:paraId="7675224B"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29F8195"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2C3B04F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282.00</w:t>
            </w:r>
          </w:p>
        </w:tc>
        <w:tc>
          <w:tcPr>
            <w:tcW w:w="1498" w:type="dxa"/>
            <w:tcBorders>
              <w:top w:val="nil"/>
              <w:left w:val="nil"/>
              <w:bottom w:val="single" w:sz="4" w:space="0" w:color="auto"/>
              <w:right w:val="single" w:sz="4" w:space="0" w:color="auto"/>
            </w:tcBorders>
            <w:shd w:val="clear" w:color="auto" w:fill="auto"/>
            <w:noWrap/>
            <w:vAlign w:val="center"/>
            <w:hideMark/>
          </w:tcPr>
          <w:p w14:paraId="6F3AA81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327.00</w:t>
            </w:r>
          </w:p>
        </w:tc>
        <w:tc>
          <w:tcPr>
            <w:tcW w:w="1181" w:type="dxa"/>
            <w:tcBorders>
              <w:top w:val="nil"/>
              <w:left w:val="nil"/>
              <w:bottom w:val="single" w:sz="4" w:space="0" w:color="auto"/>
              <w:right w:val="single" w:sz="4" w:space="0" w:color="auto"/>
            </w:tcBorders>
            <w:shd w:val="clear" w:color="auto" w:fill="auto"/>
            <w:noWrap/>
            <w:vAlign w:val="bottom"/>
            <w:hideMark/>
          </w:tcPr>
          <w:p w14:paraId="38502A5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609.00</w:t>
            </w:r>
          </w:p>
        </w:tc>
      </w:tr>
      <w:tr w:rsidR="00D949CB" w:rsidRPr="00D949CB" w14:paraId="14045D7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6B19D85"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66F4BDF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118.00</w:t>
            </w:r>
          </w:p>
        </w:tc>
        <w:tc>
          <w:tcPr>
            <w:tcW w:w="1498" w:type="dxa"/>
            <w:tcBorders>
              <w:top w:val="nil"/>
              <w:left w:val="nil"/>
              <w:bottom w:val="single" w:sz="4" w:space="0" w:color="auto"/>
              <w:right w:val="single" w:sz="4" w:space="0" w:color="auto"/>
            </w:tcBorders>
            <w:shd w:val="clear" w:color="auto" w:fill="auto"/>
            <w:noWrap/>
            <w:vAlign w:val="center"/>
            <w:hideMark/>
          </w:tcPr>
          <w:p w14:paraId="5628DE4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117.00</w:t>
            </w:r>
          </w:p>
        </w:tc>
        <w:tc>
          <w:tcPr>
            <w:tcW w:w="1181" w:type="dxa"/>
            <w:tcBorders>
              <w:top w:val="nil"/>
              <w:left w:val="nil"/>
              <w:bottom w:val="single" w:sz="4" w:space="0" w:color="auto"/>
              <w:right w:val="single" w:sz="4" w:space="0" w:color="auto"/>
            </w:tcBorders>
            <w:shd w:val="clear" w:color="auto" w:fill="auto"/>
            <w:noWrap/>
            <w:vAlign w:val="bottom"/>
            <w:hideMark/>
          </w:tcPr>
          <w:p w14:paraId="78E5694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235.00</w:t>
            </w:r>
          </w:p>
        </w:tc>
      </w:tr>
      <w:tr w:rsidR="00D949CB" w:rsidRPr="00D949CB" w14:paraId="707E4255"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682C9E5"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Grecia, Atenas</w:t>
            </w:r>
          </w:p>
        </w:tc>
        <w:tc>
          <w:tcPr>
            <w:tcW w:w="1148" w:type="dxa"/>
            <w:tcBorders>
              <w:top w:val="nil"/>
              <w:left w:val="nil"/>
              <w:bottom w:val="single" w:sz="4" w:space="0" w:color="auto"/>
              <w:right w:val="single" w:sz="4" w:space="0" w:color="auto"/>
            </w:tcBorders>
            <w:shd w:val="clear" w:color="auto" w:fill="auto"/>
            <w:noWrap/>
            <w:vAlign w:val="center"/>
            <w:hideMark/>
          </w:tcPr>
          <w:p w14:paraId="62880EF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12.00</w:t>
            </w:r>
          </w:p>
        </w:tc>
        <w:tc>
          <w:tcPr>
            <w:tcW w:w="1498" w:type="dxa"/>
            <w:tcBorders>
              <w:top w:val="nil"/>
              <w:left w:val="nil"/>
              <w:bottom w:val="single" w:sz="4" w:space="0" w:color="auto"/>
              <w:right w:val="single" w:sz="4" w:space="0" w:color="auto"/>
            </w:tcBorders>
            <w:shd w:val="clear" w:color="auto" w:fill="auto"/>
            <w:noWrap/>
            <w:vAlign w:val="center"/>
            <w:hideMark/>
          </w:tcPr>
          <w:p w14:paraId="18B3CD9D"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19.00</w:t>
            </w:r>
          </w:p>
        </w:tc>
        <w:tc>
          <w:tcPr>
            <w:tcW w:w="1181" w:type="dxa"/>
            <w:tcBorders>
              <w:top w:val="nil"/>
              <w:left w:val="nil"/>
              <w:bottom w:val="single" w:sz="4" w:space="0" w:color="auto"/>
              <w:right w:val="single" w:sz="4" w:space="0" w:color="auto"/>
            </w:tcBorders>
            <w:shd w:val="clear" w:color="auto" w:fill="auto"/>
            <w:noWrap/>
            <w:vAlign w:val="bottom"/>
            <w:hideMark/>
          </w:tcPr>
          <w:p w14:paraId="44E3C15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31.00</w:t>
            </w:r>
          </w:p>
        </w:tc>
      </w:tr>
      <w:tr w:rsidR="00D949CB" w:rsidRPr="00D949CB" w14:paraId="07907D0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6C3BB81"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0DFD0AD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3F94F4A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81" w:type="dxa"/>
            <w:tcBorders>
              <w:top w:val="nil"/>
              <w:left w:val="nil"/>
              <w:bottom w:val="single" w:sz="4" w:space="0" w:color="auto"/>
              <w:right w:val="single" w:sz="4" w:space="0" w:color="auto"/>
            </w:tcBorders>
            <w:shd w:val="clear" w:color="auto" w:fill="auto"/>
            <w:noWrap/>
            <w:vAlign w:val="bottom"/>
            <w:hideMark/>
          </w:tcPr>
          <w:p w14:paraId="507A86C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6F6C1D9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D18F9AA"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522EC83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67C407E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666FF08C"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67B1282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1B76DC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14FAB84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12.00</w:t>
            </w:r>
          </w:p>
        </w:tc>
        <w:tc>
          <w:tcPr>
            <w:tcW w:w="1498" w:type="dxa"/>
            <w:tcBorders>
              <w:top w:val="nil"/>
              <w:left w:val="nil"/>
              <w:bottom w:val="single" w:sz="4" w:space="0" w:color="auto"/>
              <w:right w:val="single" w:sz="4" w:space="0" w:color="auto"/>
            </w:tcBorders>
            <w:shd w:val="clear" w:color="auto" w:fill="auto"/>
            <w:noWrap/>
            <w:vAlign w:val="center"/>
            <w:hideMark/>
          </w:tcPr>
          <w:p w14:paraId="717BEE2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18.00</w:t>
            </w:r>
          </w:p>
        </w:tc>
        <w:tc>
          <w:tcPr>
            <w:tcW w:w="1181" w:type="dxa"/>
            <w:tcBorders>
              <w:top w:val="nil"/>
              <w:left w:val="nil"/>
              <w:bottom w:val="single" w:sz="4" w:space="0" w:color="auto"/>
              <w:right w:val="single" w:sz="4" w:space="0" w:color="auto"/>
            </w:tcBorders>
            <w:shd w:val="clear" w:color="auto" w:fill="auto"/>
            <w:noWrap/>
            <w:vAlign w:val="bottom"/>
            <w:hideMark/>
          </w:tcPr>
          <w:p w14:paraId="3A6C4C2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30.00</w:t>
            </w:r>
          </w:p>
        </w:tc>
      </w:tr>
      <w:tr w:rsidR="00D949CB" w:rsidRPr="00D949CB" w14:paraId="27669DC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25DAF9E"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Guadalupe, Departamento Frances de Ultramar</w:t>
            </w:r>
          </w:p>
        </w:tc>
        <w:tc>
          <w:tcPr>
            <w:tcW w:w="1148" w:type="dxa"/>
            <w:tcBorders>
              <w:top w:val="nil"/>
              <w:left w:val="nil"/>
              <w:bottom w:val="single" w:sz="4" w:space="0" w:color="auto"/>
              <w:right w:val="single" w:sz="4" w:space="0" w:color="auto"/>
            </w:tcBorders>
            <w:shd w:val="clear" w:color="auto" w:fill="auto"/>
            <w:noWrap/>
            <w:vAlign w:val="center"/>
            <w:hideMark/>
          </w:tcPr>
          <w:p w14:paraId="2F26FF4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327.00</w:t>
            </w:r>
          </w:p>
        </w:tc>
        <w:tc>
          <w:tcPr>
            <w:tcW w:w="1498" w:type="dxa"/>
            <w:tcBorders>
              <w:top w:val="nil"/>
              <w:left w:val="nil"/>
              <w:bottom w:val="single" w:sz="4" w:space="0" w:color="auto"/>
              <w:right w:val="single" w:sz="4" w:space="0" w:color="auto"/>
            </w:tcBorders>
            <w:shd w:val="clear" w:color="auto" w:fill="auto"/>
            <w:noWrap/>
            <w:vAlign w:val="center"/>
            <w:hideMark/>
          </w:tcPr>
          <w:p w14:paraId="061B9665"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328.00</w:t>
            </w:r>
          </w:p>
        </w:tc>
        <w:tc>
          <w:tcPr>
            <w:tcW w:w="1181" w:type="dxa"/>
            <w:tcBorders>
              <w:top w:val="nil"/>
              <w:left w:val="nil"/>
              <w:bottom w:val="single" w:sz="4" w:space="0" w:color="auto"/>
              <w:right w:val="single" w:sz="4" w:space="0" w:color="auto"/>
            </w:tcBorders>
            <w:shd w:val="clear" w:color="auto" w:fill="auto"/>
            <w:noWrap/>
            <w:vAlign w:val="bottom"/>
            <w:hideMark/>
          </w:tcPr>
          <w:p w14:paraId="6B65472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655.00</w:t>
            </w:r>
          </w:p>
        </w:tc>
      </w:tr>
      <w:tr w:rsidR="00D949CB" w:rsidRPr="00D949CB" w14:paraId="5357959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6C068A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3E7BF52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221.00</w:t>
            </w:r>
          </w:p>
        </w:tc>
        <w:tc>
          <w:tcPr>
            <w:tcW w:w="1498" w:type="dxa"/>
            <w:tcBorders>
              <w:top w:val="nil"/>
              <w:left w:val="nil"/>
              <w:bottom w:val="single" w:sz="4" w:space="0" w:color="auto"/>
              <w:right w:val="single" w:sz="4" w:space="0" w:color="auto"/>
            </w:tcBorders>
            <w:shd w:val="clear" w:color="auto" w:fill="auto"/>
            <w:noWrap/>
            <w:vAlign w:val="center"/>
            <w:hideMark/>
          </w:tcPr>
          <w:p w14:paraId="3478F09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174.00</w:t>
            </w:r>
          </w:p>
        </w:tc>
        <w:tc>
          <w:tcPr>
            <w:tcW w:w="1181" w:type="dxa"/>
            <w:tcBorders>
              <w:top w:val="nil"/>
              <w:left w:val="nil"/>
              <w:bottom w:val="single" w:sz="4" w:space="0" w:color="auto"/>
              <w:right w:val="single" w:sz="4" w:space="0" w:color="auto"/>
            </w:tcBorders>
            <w:shd w:val="clear" w:color="auto" w:fill="auto"/>
            <w:noWrap/>
            <w:vAlign w:val="bottom"/>
            <w:hideMark/>
          </w:tcPr>
          <w:p w14:paraId="1EB2FB1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395.00</w:t>
            </w:r>
          </w:p>
        </w:tc>
      </w:tr>
      <w:tr w:rsidR="00D949CB" w:rsidRPr="00D949CB" w14:paraId="3E69B95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211D150"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6097CAA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103.00</w:t>
            </w:r>
          </w:p>
        </w:tc>
        <w:tc>
          <w:tcPr>
            <w:tcW w:w="1498" w:type="dxa"/>
            <w:tcBorders>
              <w:top w:val="nil"/>
              <w:left w:val="nil"/>
              <w:bottom w:val="single" w:sz="4" w:space="0" w:color="auto"/>
              <w:right w:val="single" w:sz="4" w:space="0" w:color="auto"/>
            </w:tcBorders>
            <w:shd w:val="clear" w:color="auto" w:fill="auto"/>
            <w:noWrap/>
            <w:vAlign w:val="center"/>
            <w:hideMark/>
          </w:tcPr>
          <w:p w14:paraId="3A45FAF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146.00</w:t>
            </w:r>
          </w:p>
        </w:tc>
        <w:tc>
          <w:tcPr>
            <w:tcW w:w="1181" w:type="dxa"/>
            <w:tcBorders>
              <w:top w:val="nil"/>
              <w:left w:val="nil"/>
              <w:bottom w:val="single" w:sz="4" w:space="0" w:color="auto"/>
              <w:right w:val="single" w:sz="4" w:space="0" w:color="auto"/>
            </w:tcBorders>
            <w:shd w:val="clear" w:color="auto" w:fill="auto"/>
            <w:noWrap/>
            <w:vAlign w:val="bottom"/>
            <w:hideMark/>
          </w:tcPr>
          <w:p w14:paraId="29B9226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249.00</w:t>
            </w:r>
          </w:p>
        </w:tc>
      </w:tr>
      <w:tr w:rsidR="00D949CB" w:rsidRPr="00D949CB" w14:paraId="5FC28A6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8F8E67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7FAF7B7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c>
          <w:tcPr>
            <w:tcW w:w="1498" w:type="dxa"/>
            <w:tcBorders>
              <w:top w:val="nil"/>
              <w:left w:val="nil"/>
              <w:bottom w:val="single" w:sz="4" w:space="0" w:color="auto"/>
              <w:right w:val="single" w:sz="4" w:space="0" w:color="auto"/>
            </w:tcBorders>
            <w:shd w:val="clear" w:color="auto" w:fill="auto"/>
            <w:noWrap/>
            <w:vAlign w:val="center"/>
            <w:hideMark/>
          </w:tcPr>
          <w:p w14:paraId="0A1F67B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c>
          <w:tcPr>
            <w:tcW w:w="1181" w:type="dxa"/>
            <w:tcBorders>
              <w:top w:val="nil"/>
              <w:left w:val="nil"/>
              <w:bottom w:val="single" w:sz="4" w:space="0" w:color="auto"/>
              <w:right w:val="single" w:sz="4" w:space="0" w:color="auto"/>
            </w:tcBorders>
            <w:shd w:val="clear" w:color="auto" w:fill="auto"/>
            <w:noWrap/>
            <w:vAlign w:val="bottom"/>
            <w:hideMark/>
          </w:tcPr>
          <w:p w14:paraId="71DA538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11.00</w:t>
            </w:r>
          </w:p>
        </w:tc>
      </w:tr>
      <w:tr w:rsidR="00D949CB" w:rsidRPr="00D949CB" w14:paraId="0DA0E69D"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543714C"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 xml:space="preserve">Haití, </w:t>
            </w:r>
            <w:proofErr w:type="spellStart"/>
            <w:r w:rsidRPr="00D949CB">
              <w:rPr>
                <w:rFonts w:eastAsia="Times New Roman" w:cs="Times New Roman"/>
                <w:b/>
                <w:bCs/>
                <w:color w:val="767171"/>
                <w:sz w:val="20"/>
                <w:szCs w:val="20"/>
                <w:lang w:val="es-DO" w:eastAsia="es-DO"/>
              </w:rPr>
              <w:t>Anse</w:t>
            </w:r>
            <w:proofErr w:type="spellEnd"/>
            <w:r w:rsidRPr="00D949CB">
              <w:rPr>
                <w:rFonts w:eastAsia="Times New Roman" w:cs="Times New Roman"/>
                <w:b/>
                <w:bCs/>
                <w:color w:val="767171"/>
                <w:sz w:val="20"/>
                <w:szCs w:val="20"/>
                <w:lang w:val="es-DO" w:eastAsia="es-DO"/>
              </w:rPr>
              <w:t>-A-Pitre (SGC)</w:t>
            </w:r>
          </w:p>
        </w:tc>
        <w:tc>
          <w:tcPr>
            <w:tcW w:w="1148" w:type="dxa"/>
            <w:tcBorders>
              <w:top w:val="nil"/>
              <w:left w:val="nil"/>
              <w:bottom w:val="single" w:sz="4" w:space="0" w:color="auto"/>
              <w:right w:val="single" w:sz="4" w:space="0" w:color="auto"/>
            </w:tcBorders>
            <w:shd w:val="clear" w:color="auto" w:fill="auto"/>
            <w:noWrap/>
            <w:vAlign w:val="center"/>
            <w:hideMark/>
          </w:tcPr>
          <w:p w14:paraId="475E441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16,521.00</w:t>
            </w:r>
          </w:p>
        </w:tc>
        <w:tc>
          <w:tcPr>
            <w:tcW w:w="1498" w:type="dxa"/>
            <w:tcBorders>
              <w:top w:val="nil"/>
              <w:left w:val="nil"/>
              <w:bottom w:val="single" w:sz="4" w:space="0" w:color="auto"/>
              <w:right w:val="single" w:sz="4" w:space="0" w:color="auto"/>
            </w:tcBorders>
            <w:shd w:val="clear" w:color="auto" w:fill="auto"/>
            <w:noWrap/>
            <w:vAlign w:val="center"/>
            <w:hideMark/>
          </w:tcPr>
          <w:p w14:paraId="06669A72"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11,254.00</w:t>
            </w:r>
          </w:p>
        </w:tc>
        <w:tc>
          <w:tcPr>
            <w:tcW w:w="1181" w:type="dxa"/>
            <w:tcBorders>
              <w:top w:val="nil"/>
              <w:left w:val="nil"/>
              <w:bottom w:val="single" w:sz="4" w:space="0" w:color="auto"/>
              <w:right w:val="single" w:sz="4" w:space="0" w:color="auto"/>
            </w:tcBorders>
            <w:shd w:val="clear" w:color="auto" w:fill="auto"/>
            <w:noWrap/>
            <w:vAlign w:val="bottom"/>
            <w:hideMark/>
          </w:tcPr>
          <w:p w14:paraId="293FBF7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27,775.00</w:t>
            </w:r>
          </w:p>
        </w:tc>
      </w:tr>
      <w:tr w:rsidR="00D949CB" w:rsidRPr="00D949CB" w14:paraId="05949BB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0BBD938"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71891E6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11,038.00</w:t>
            </w:r>
          </w:p>
        </w:tc>
        <w:tc>
          <w:tcPr>
            <w:tcW w:w="1498" w:type="dxa"/>
            <w:tcBorders>
              <w:top w:val="nil"/>
              <w:left w:val="nil"/>
              <w:bottom w:val="single" w:sz="4" w:space="0" w:color="auto"/>
              <w:right w:val="single" w:sz="4" w:space="0" w:color="auto"/>
            </w:tcBorders>
            <w:shd w:val="clear" w:color="auto" w:fill="auto"/>
            <w:noWrap/>
            <w:vAlign w:val="center"/>
            <w:hideMark/>
          </w:tcPr>
          <w:p w14:paraId="3460F06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7,048.00</w:t>
            </w:r>
          </w:p>
        </w:tc>
        <w:tc>
          <w:tcPr>
            <w:tcW w:w="1181" w:type="dxa"/>
            <w:tcBorders>
              <w:top w:val="nil"/>
              <w:left w:val="nil"/>
              <w:bottom w:val="single" w:sz="4" w:space="0" w:color="auto"/>
              <w:right w:val="single" w:sz="4" w:space="0" w:color="auto"/>
            </w:tcBorders>
            <w:shd w:val="clear" w:color="auto" w:fill="auto"/>
            <w:noWrap/>
            <w:vAlign w:val="bottom"/>
            <w:hideMark/>
          </w:tcPr>
          <w:p w14:paraId="05F43B5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18,086.00</w:t>
            </w:r>
          </w:p>
        </w:tc>
      </w:tr>
      <w:tr w:rsidR="00D949CB" w:rsidRPr="00D949CB" w14:paraId="66598FB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125CC8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1223970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7A66C94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544496C9"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5B9F539D"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4EBFCA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3C489F4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5,483.00</w:t>
            </w:r>
          </w:p>
        </w:tc>
        <w:tc>
          <w:tcPr>
            <w:tcW w:w="1498" w:type="dxa"/>
            <w:tcBorders>
              <w:top w:val="nil"/>
              <w:left w:val="nil"/>
              <w:bottom w:val="single" w:sz="4" w:space="0" w:color="auto"/>
              <w:right w:val="single" w:sz="4" w:space="0" w:color="auto"/>
            </w:tcBorders>
            <w:shd w:val="clear" w:color="auto" w:fill="auto"/>
            <w:noWrap/>
            <w:vAlign w:val="center"/>
            <w:hideMark/>
          </w:tcPr>
          <w:p w14:paraId="4914713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4,206.00</w:t>
            </w:r>
          </w:p>
        </w:tc>
        <w:tc>
          <w:tcPr>
            <w:tcW w:w="1181" w:type="dxa"/>
            <w:tcBorders>
              <w:top w:val="nil"/>
              <w:left w:val="nil"/>
              <w:bottom w:val="single" w:sz="4" w:space="0" w:color="auto"/>
              <w:right w:val="single" w:sz="4" w:space="0" w:color="auto"/>
            </w:tcBorders>
            <w:shd w:val="clear" w:color="auto" w:fill="auto"/>
            <w:noWrap/>
            <w:vAlign w:val="bottom"/>
            <w:hideMark/>
          </w:tcPr>
          <w:p w14:paraId="30482AD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9,689.00</w:t>
            </w:r>
          </w:p>
        </w:tc>
      </w:tr>
      <w:tr w:rsidR="00D949CB" w:rsidRPr="00D949CB" w14:paraId="705F4D1B"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A579703"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 xml:space="preserve">Haití, </w:t>
            </w:r>
            <w:proofErr w:type="spellStart"/>
            <w:r w:rsidRPr="00D949CB">
              <w:rPr>
                <w:rFonts w:eastAsia="Times New Roman" w:cs="Times New Roman"/>
                <w:b/>
                <w:bCs/>
                <w:color w:val="767171"/>
                <w:sz w:val="20"/>
                <w:szCs w:val="20"/>
                <w:lang w:val="es-DO" w:eastAsia="es-DO"/>
              </w:rPr>
              <w:t>Belladere</w:t>
            </w:r>
            <w:proofErr w:type="spellEnd"/>
            <w:r w:rsidRPr="00D949CB">
              <w:rPr>
                <w:rFonts w:eastAsia="Times New Roman" w:cs="Times New Roman"/>
                <w:b/>
                <w:bCs/>
                <w:color w:val="767171"/>
                <w:sz w:val="20"/>
                <w:szCs w:val="20"/>
                <w:lang w:val="es-DO" w:eastAsia="es-DO"/>
              </w:rPr>
              <w:t>. (SGC)</w:t>
            </w:r>
          </w:p>
        </w:tc>
        <w:tc>
          <w:tcPr>
            <w:tcW w:w="1148" w:type="dxa"/>
            <w:tcBorders>
              <w:top w:val="nil"/>
              <w:left w:val="nil"/>
              <w:bottom w:val="single" w:sz="4" w:space="0" w:color="auto"/>
              <w:right w:val="single" w:sz="4" w:space="0" w:color="auto"/>
            </w:tcBorders>
            <w:shd w:val="clear" w:color="auto" w:fill="auto"/>
            <w:noWrap/>
            <w:vAlign w:val="center"/>
            <w:hideMark/>
          </w:tcPr>
          <w:p w14:paraId="5D4913E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14,982.00</w:t>
            </w:r>
          </w:p>
        </w:tc>
        <w:tc>
          <w:tcPr>
            <w:tcW w:w="1498" w:type="dxa"/>
            <w:tcBorders>
              <w:top w:val="nil"/>
              <w:left w:val="nil"/>
              <w:bottom w:val="single" w:sz="4" w:space="0" w:color="auto"/>
              <w:right w:val="single" w:sz="4" w:space="0" w:color="auto"/>
            </w:tcBorders>
            <w:shd w:val="clear" w:color="auto" w:fill="auto"/>
            <w:noWrap/>
            <w:vAlign w:val="center"/>
            <w:hideMark/>
          </w:tcPr>
          <w:p w14:paraId="578E29A9"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9,885.00</w:t>
            </w:r>
          </w:p>
        </w:tc>
        <w:tc>
          <w:tcPr>
            <w:tcW w:w="1181" w:type="dxa"/>
            <w:tcBorders>
              <w:top w:val="nil"/>
              <w:left w:val="nil"/>
              <w:bottom w:val="single" w:sz="4" w:space="0" w:color="auto"/>
              <w:right w:val="single" w:sz="4" w:space="0" w:color="auto"/>
            </w:tcBorders>
            <w:shd w:val="clear" w:color="auto" w:fill="auto"/>
            <w:noWrap/>
            <w:vAlign w:val="bottom"/>
            <w:hideMark/>
          </w:tcPr>
          <w:p w14:paraId="03E12BF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24,867.00</w:t>
            </w:r>
          </w:p>
        </w:tc>
      </w:tr>
      <w:tr w:rsidR="00D949CB" w:rsidRPr="00D949CB" w14:paraId="1D981C17"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31E0A7C"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0284EC5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6,725.00</w:t>
            </w:r>
          </w:p>
        </w:tc>
        <w:tc>
          <w:tcPr>
            <w:tcW w:w="1498" w:type="dxa"/>
            <w:tcBorders>
              <w:top w:val="nil"/>
              <w:left w:val="nil"/>
              <w:bottom w:val="single" w:sz="4" w:space="0" w:color="auto"/>
              <w:right w:val="single" w:sz="4" w:space="0" w:color="auto"/>
            </w:tcBorders>
            <w:shd w:val="clear" w:color="auto" w:fill="auto"/>
            <w:noWrap/>
            <w:vAlign w:val="center"/>
            <w:hideMark/>
          </w:tcPr>
          <w:p w14:paraId="406AE53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4,235.00</w:t>
            </w:r>
          </w:p>
        </w:tc>
        <w:tc>
          <w:tcPr>
            <w:tcW w:w="1181" w:type="dxa"/>
            <w:tcBorders>
              <w:top w:val="nil"/>
              <w:left w:val="nil"/>
              <w:bottom w:val="single" w:sz="4" w:space="0" w:color="auto"/>
              <w:right w:val="single" w:sz="4" w:space="0" w:color="auto"/>
            </w:tcBorders>
            <w:shd w:val="clear" w:color="auto" w:fill="auto"/>
            <w:noWrap/>
            <w:vAlign w:val="bottom"/>
            <w:hideMark/>
          </w:tcPr>
          <w:p w14:paraId="5FE98B7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10,960.00</w:t>
            </w:r>
          </w:p>
        </w:tc>
      </w:tr>
      <w:tr w:rsidR="00D949CB" w:rsidRPr="00D949CB" w14:paraId="75B7840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F7A593F"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43BEBD3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076F015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489420B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3DFE221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C50532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50923CD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8,257.00</w:t>
            </w:r>
          </w:p>
        </w:tc>
        <w:tc>
          <w:tcPr>
            <w:tcW w:w="1498" w:type="dxa"/>
            <w:tcBorders>
              <w:top w:val="nil"/>
              <w:left w:val="nil"/>
              <w:bottom w:val="single" w:sz="4" w:space="0" w:color="auto"/>
              <w:right w:val="single" w:sz="4" w:space="0" w:color="auto"/>
            </w:tcBorders>
            <w:shd w:val="clear" w:color="auto" w:fill="auto"/>
            <w:noWrap/>
            <w:vAlign w:val="center"/>
            <w:hideMark/>
          </w:tcPr>
          <w:p w14:paraId="153580E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5,650.00</w:t>
            </w:r>
          </w:p>
        </w:tc>
        <w:tc>
          <w:tcPr>
            <w:tcW w:w="1181" w:type="dxa"/>
            <w:tcBorders>
              <w:top w:val="nil"/>
              <w:left w:val="nil"/>
              <w:bottom w:val="single" w:sz="4" w:space="0" w:color="auto"/>
              <w:right w:val="single" w:sz="4" w:space="0" w:color="auto"/>
            </w:tcBorders>
            <w:shd w:val="clear" w:color="auto" w:fill="auto"/>
            <w:noWrap/>
            <w:vAlign w:val="bottom"/>
            <w:hideMark/>
          </w:tcPr>
          <w:p w14:paraId="409F654D"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13,907.00</w:t>
            </w:r>
          </w:p>
        </w:tc>
      </w:tr>
      <w:tr w:rsidR="00D949CB" w:rsidRPr="00D949CB" w14:paraId="5CF51BE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96E0A58"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Haití, Cabo Haitiano (SGC)</w:t>
            </w:r>
          </w:p>
        </w:tc>
        <w:tc>
          <w:tcPr>
            <w:tcW w:w="1148" w:type="dxa"/>
            <w:tcBorders>
              <w:top w:val="nil"/>
              <w:left w:val="nil"/>
              <w:bottom w:val="single" w:sz="4" w:space="0" w:color="auto"/>
              <w:right w:val="single" w:sz="4" w:space="0" w:color="auto"/>
            </w:tcBorders>
            <w:shd w:val="clear" w:color="auto" w:fill="auto"/>
            <w:noWrap/>
            <w:vAlign w:val="center"/>
            <w:hideMark/>
          </w:tcPr>
          <w:p w14:paraId="6D8FAAD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17,536.00</w:t>
            </w:r>
          </w:p>
        </w:tc>
        <w:tc>
          <w:tcPr>
            <w:tcW w:w="1498" w:type="dxa"/>
            <w:tcBorders>
              <w:top w:val="nil"/>
              <w:left w:val="nil"/>
              <w:bottom w:val="single" w:sz="4" w:space="0" w:color="auto"/>
              <w:right w:val="single" w:sz="4" w:space="0" w:color="auto"/>
            </w:tcBorders>
            <w:shd w:val="clear" w:color="auto" w:fill="auto"/>
            <w:noWrap/>
            <w:vAlign w:val="center"/>
            <w:hideMark/>
          </w:tcPr>
          <w:p w14:paraId="3B99978E"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12,054.00</w:t>
            </w:r>
          </w:p>
        </w:tc>
        <w:tc>
          <w:tcPr>
            <w:tcW w:w="1181" w:type="dxa"/>
            <w:tcBorders>
              <w:top w:val="nil"/>
              <w:left w:val="nil"/>
              <w:bottom w:val="single" w:sz="4" w:space="0" w:color="auto"/>
              <w:right w:val="single" w:sz="4" w:space="0" w:color="auto"/>
            </w:tcBorders>
            <w:shd w:val="clear" w:color="auto" w:fill="auto"/>
            <w:noWrap/>
            <w:vAlign w:val="bottom"/>
            <w:hideMark/>
          </w:tcPr>
          <w:p w14:paraId="0E57E4E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29,590.00</w:t>
            </w:r>
          </w:p>
        </w:tc>
      </w:tr>
      <w:tr w:rsidR="00D949CB" w:rsidRPr="00D949CB" w14:paraId="18B36E44"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23B55CA"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7956F20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9,283.00</w:t>
            </w:r>
          </w:p>
        </w:tc>
        <w:tc>
          <w:tcPr>
            <w:tcW w:w="1498" w:type="dxa"/>
            <w:tcBorders>
              <w:top w:val="nil"/>
              <w:left w:val="nil"/>
              <w:bottom w:val="single" w:sz="4" w:space="0" w:color="auto"/>
              <w:right w:val="single" w:sz="4" w:space="0" w:color="auto"/>
            </w:tcBorders>
            <w:shd w:val="clear" w:color="auto" w:fill="auto"/>
            <w:noWrap/>
            <w:vAlign w:val="center"/>
            <w:hideMark/>
          </w:tcPr>
          <w:p w14:paraId="179114D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6,405.00</w:t>
            </w:r>
          </w:p>
        </w:tc>
        <w:tc>
          <w:tcPr>
            <w:tcW w:w="1181" w:type="dxa"/>
            <w:tcBorders>
              <w:top w:val="nil"/>
              <w:left w:val="nil"/>
              <w:bottom w:val="single" w:sz="4" w:space="0" w:color="auto"/>
              <w:right w:val="single" w:sz="4" w:space="0" w:color="auto"/>
            </w:tcBorders>
            <w:shd w:val="clear" w:color="auto" w:fill="auto"/>
            <w:noWrap/>
            <w:vAlign w:val="bottom"/>
            <w:hideMark/>
          </w:tcPr>
          <w:p w14:paraId="33D8A15E"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15,688.00</w:t>
            </w:r>
          </w:p>
        </w:tc>
      </w:tr>
      <w:tr w:rsidR="00D949CB" w:rsidRPr="00D949CB" w14:paraId="1F4218A4"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699D56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469BF0A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676C57F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4278618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7A500EC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5B7FF9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3ED4ACD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8,253.00</w:t>
            </w:r>
          </w:p>
        </w:tc>
        <w:tc>
          <w:tcPr>
            <w:tcW w:w="1498" w:type="dxa"/>
            <w:tcBorders>
              <w:top w:val="nil"/>
              <w:left w:val="nil"/>
              <w:bottom w:val="single" w:sz="4" w:space="0" w:color="auto"/>
              <w:right w:val="single" w:sz="4" w:space="0" w:color="auto"/>
            </w:tcBorders>
            <w:shd w:val="clear" w:color="auto" w:fill="auto"/>
            <w:noWrap/>
            <w:vAlign w:val="center"/>
            <w:hideMark/>
          </w:tcPr>
          <w:p w14:paraId="7FF80A1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5,649.00</w:t>
            </w:r>
          </w:p>
        </w:tc>
        <w:tc>
          <w:tcPr>
            <w:tcW w:w="1181" w:type="dxa"/>
            <w:tcBorders>
              <w:top w:val="nil"/>
              <w:left w:val="nil"/>
              <w:bottom w:val="single" w:sz="4" w:space="0" w:color="auto"/>
              <w:right w:val="single" w:sz="4" w:space="0" w:color="auto"/>
            </w:tcBorders>
            <w:shd w:val="clear" w:color="auto" w:fill="auto"/>
            <w:noWrap/>
            <w:vAlign w:val="bottom"/>
            <w:hideMark/>
          </w:tcPr>
          <w:p w14:paraId="69A8584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13,902.00</w:t>
            </w:r>
          </w:p>
        </w:tc>
      </w:tr>
      <w:tr w:rsidR="00D949CB" w:rsidRPr="00D949CB" w14:paraId="0ECAF2EB"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C54112E"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Haití, Juana Méndez (SGC)</w:t>
            </w:r>
          </w:p>
        </w:tc>
        <w:tc>
          <w:tcPr>
            <w:tcW w:w="1148" w:type="dxa"/>
            <w:tcBorders>
              <w:top w:val="nil"/>
              <w:left w:val="nil"/>
              <w:bottom w:val="single" w:sz="4" w:space="0" w:color="auto"/>
              <w:right w:val="single" w:sz="4" w:space="0" w:color="auto"/>
            </w:tcBorders>
            <w:shd w:val="clear" w:color="auto" w:fill="auto"/>
            <w:noWrap/>
            <w:vAlign w:val="center"/>
            <w:hideMark/>
          </w:tcPr>
          <w:p w14:paraId="7023FBB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27,213.00</w:t>
            </w:r>
          </w:p>
        </w:tc>
        <w:tc>
          <w:tcPr>
            <w:tcW w:w="1498" w:type="dxa"/>
            <w:tcBorders>
              <w:top w:val="nil"/>
              <w:left w:val="nil"/>
              <w:bottom w:val="single" w:sz="4" w:space="0" w:color="auto"/>
              <w:right w:val="single" w:sz="4" w:space="0" w:color="auto"/>
            </w:tcBorders>
            <w:shd w:val="clear" w:color="auto" w:fill="auto"/>
            <w:noWrap/>
            <w:vAlign w:val="center"/>
            <w:hideMark/>
          </w:tcPr>
          <w:p w14:paraId="2F7D3609"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21,228.00</w:t>
            </w:r>
          </w:p>
        </w:tc>
        <w:tc>
          <w:tcPr>
            <w:tcW w:w="1181" w:type="dxa"/>
            <w:tcBorders>
              <w:top w:val="nil"/>
              <w:left w:val="nil"/>
              <w:bottom w:val="single" w:sz="4" w:space="0" w:color="auto"/>
              <w:right w:val="single" w:sz="4" w:space="0" w:color="auto"/>
            </w:tcBorders>
            <w:shd w:val="clear" w:color="auto" w:fill="auto"/>
            <w:noWrap/>
            <w:vAlign w:val="bottom"/>
            <w:hideMark/>
          </w:tcPr>
          <w:p w14:paraId="718ECFE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48,441.00</w:t>
            </w:r>
          </w:p>
        </w:tc>
      </w:tr>
      <w:tr w:rsidR="00D949CB" w:rsidRPr="00D949CB" w14:paraId="1C2DE04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AD5C9C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16A9EDA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13,880.00</w:t>
            </w:r>
          </w:p>
        </w:tc>
        <w:tc>
          <w:tcPr>
            <w:tcW w:w="1498" w:type="dxa"/>
            <w:tcBorders>
              <w:top w:val="nil"/>
              <w:left w:val="nil"/>
              <w:bottom w:val="single" w:sz="4" w:space="0" w:color="auto"/>
              <w:right w:val="single" w:sz="4" w:space="0" w:color="auto"/>
            </w:tcBorders>
            <w:shd w:val="clear" w:color="auto" w:fill="auto"/>
            <w:noWrap/>
            <w:vAlign w:val="center"/>
            <w:hideMark/>
          </w:tcPr>
          <w:p w14:paraId="100EA87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10,891.00</w:t>
            </w:r>
          </w:p>
        </w:tc>
        <w:tc>
          <w:tcPr>
            <w:tcW w:w="1181" w:type="dxa"/>
            <w:tcBorders>
              <w:top w:val="nil"/>
              <w:left w:val="nil"/>
              <w:bottom w:val="single" w:sz="4" w:space="0" w:color="auto"/>
              <w:right w:val="single" w:sz="4" w:space="0" w:color="auto"/>
            </w:tcBorders>
            <w:shd w:val="clear" w:color="auto" w:fill="auto"/>
            <w:noWrap/>
            <w:vAlign w:val="bottom"/>
            <w:hideMark/>
          </w:tcPr>
          <w:p w14:paraId="1D608DD5"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24,771.00</w:t>
            </w:r>
          </w:p>
        </w:tc>
      </w:tr>
      <w:tr w:rsidR="00D949CB" w:rsidRPr="00D949CB" w14:paraId="1CE8E44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700AFBF"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60630A9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5299A19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6AD8DED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5A16541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D8A1E15"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26B0DE8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13,333.00</w:t>
            </w:r>
          </w:p>
        </w:tc>
        <w:tc>
          <w:tcPr>
            <w:tcW w:w="1498" w:type="dxa"/>
            <w:tcBorders>
              <w:top w:val="nil"/>
              <w:left w:val="nil"/>
              <w:bottom w:val="single" w:sz="4" w:space="0" w:color="auto"/>
              <w:right w:val="single" w:sz="4" w:space="0" w:color="auto"/>
            </w:tcBorders>
            <w:shd w:val="clear" w:color="auto" w:fill="auto"/>
            <w:noWrap/>
            <w:vAlign w:val="center"/>
            <w:hideMark/>
          </w:tcPr>
          <w:p w14:paraId="6A54AA4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10,337.00</w:t>
            </w:r>
          </w:p>
        </w:tc>
        <w:tc>
          <w:tcPr>
            <w:tcW w:w="1181" w:type="dxa"/>
            <w:tcBorders>
              <w:top w:val="nil"/>
              <w:left w:val="nil"/>
              <w:bottom w:val="single" w:sz="4" w:space="0" w:color="auto"/>
              <w:right w:val="single" w:sz="4" w:space="0" w:color="auto"/>
            </w:tcBorders>
            <w:shd w:val="clear" w:color="auto" w:fill="auto"/>
            <w:noWrap/>
            <w:vAlign w:val="bottom"/>
            <w:hideMark/>
          </w:tcPr>
          <w:p w14:paraId="4D15D84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23,670.00</w:t>
            </w:r>
          </w:p>
        </w:tc>
      </w:tr>
      <w:tr w:rsidR="00D949CB" w:rsidRPr="00D949CB" w14:paraId="79E0D9B1"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5A4B05A" w14:textId="2DF2E3A9"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Haití, Puerto Príncipe (SGC)</w:t>
            </w:r>
          </w:p>
        </w:tc>
        <w:tc>
          <w:tcPr>
            <w:tcW w:w="1148" w:type="dxa"/>
            <w:tcBorders>
              <w:top w:val="nil"/>
              <w:left w:val="nil"/>
              <w:bottom w:val="single" w:sz="4" w:space="0" w:color="auto"/>
              <w:right w:val="single" w:sz="4" w:space="0" w:color="auto"/>
            </w:tcBorders>
            <w:shd w:val="clear" w:color="auto" w:fill="auto"/>
            <w:noWrap/>
            <w:vAlign w:val="center"/>
            <w:hideMark/>
          </w:tcPr>
          <w:p w14:paraId="3A0E36C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52,702.00</w:t>
            </w:r>
          </w:p>
        </w:tc>
        <w:tc>
          <w:tcPr>
            <w:tcW w:w="1498" w:type="dxa"/>
            <w:tcBorders>
              <w:top w:val="nil"/>
              <w:left w:val="nil"/>
              <w:bottom w:val="single" w:sz="4" w:space="0" w:color="auto"/>
              <w:right w:val="single" w:sz="4" w:space="0" w:color="auto"/>
            </w:tcBorders>
            <w:shd w:val="clear" w:color="auto" w:fill="auto"/>
            <w:noWrap/>
            <w:vAlign w:val="center"/>
            <w:hideMark/>
          </w:tcPr>
          <w:p w14:paraId="4E592299"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42,622.00</w:t>
            </w:r>
          </w:p>
        </w:tc>
        <w:tc>
          <w:tcPr>
            <w:tcW w:w="1181" w:type="dxa"/>
            <w:tcBorders>
              <w:top w:val="nil"/>
              <w:left w:val="nil"/>
              <w:bottom w:val="single" w:sz="4" w:space="0" w:color="auto"/>
              <w:right w:val="single" w:sz="4" w:space="0" w:color="auto"/>
            </w:tcBorders>
            <w:shd w:val="clear" w:color="auto" w:fill="auto"/>
            <w:noWrap/>
            <w:vAlign w:val="bottom"/>
            <w:hideMark/>
          </w:tcPr>
          <w:p w14:paraId="4C91366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95,324.00</w:t>
            </w:r>
          </w:p>
        </w:tc>
      </w:tr>
      <w:tr w:rsidR="00D949CB" w:rsidRPr="00D949CB" w14:paraId="2041873F"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20C580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lastRenderedPageBreak/>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6E9AFB8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33,291.00</w:t>
            </w:r>
          </w:p>
        </w:tc>
        <w:tc>
          <w:tcPr>
            <w:tcW w:w="1498" w:type="dxa"/>
            <w:tcBorders>
              <w:top w:val="nil"/>
              <w:left w:val="nil"/>
              <w:bottom w:val="single" w:sz="4" w:space="0" w:color="auto"/>
              <w:right w:val="single" w:sz="4" w:space="0" w:color="auto"/>
            </w:tcBorders>
            <w:shd w:val="clear" w:color="auto" w:fill="auto"/>
            <w:noWrap/>
            <w:vAlign w:val="center"/>
            <w:hideMark/>
          </w:tcPr>
          <w:p w14:paraId="4AB17B0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28,447.00</w:t>
            </w:r>
          </w:p>
        </w:tc>
        <w:tc>
          <w:tcPr>
            <w:tcW w:w="1181" w:type="dxa"/>
            <w:tcBorders>
              <w:top w:val="nil"/>
              <w:left w:val="nil"/>
              <w:bottom w:val="single" w:sz="4" w:space="0" w:color="auto"/>
              <w:right w:val="single" w:sz="4" w:space="0" w:color="auto"/>
            </w:tcBorders>
            <w:shd w:val="clear" w:color="auto" w:fill="auto"/>
            <w:noWrap/>
            <w:vAlign w:val="bottom"/>
            <w:hideMark/>
          </w:tcPr>
          <w:p w14:paraId="15CACDB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61,738.00</w:t>
            </w:r>
          </w:p>
        </w:tc>
      </w:tr>
      <w:tr w:rsidR="00D949CB" w:rsidRPr="00D949CB" w14:paraId="33A4C2BE"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CEE391B"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2A1183A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6.00</w:t>
            </w:r>
          </w:p>
        </w:tc>
        <w:tc>
          <w:tcPr>
            <w:tcW w:w="1498" w:type="dxa"/>
            <w:tcBorders>
              <w:top w:val="nil"/>
              <w:left w:val="nil"/>
              <w:bottom w:val="single" w:sz="4" w:space="0" w:color="auto"/>
              <w:right w:val="single" w:sz="4" w:space="0" w:color="auto"/>
            </w:tcBorders>
            <w:shd w:val="clear" w:color="auto" w:fill="auto"/>
            <w:noWrap/>
            <w:vAlign w:val="center"/>
            <w:hideMark/>
          </w:tcPr>
          <w:p w14:paraId="7CF42BA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20.00</w:t>
            </w:r>
          </w:p>
        </w:tc>
        <w:tc>
          <w:tcPr>
            <w:tcW w:w="1181" w:type="dxa"/>
            <w:tcBorders>
              <w:top w:val="nil"/>
              <w:left w:val="nil"/>
              <w:bottom w:val="single" w:sz="4" w:space="0" w:color="auto"/>
              <w:right w:val="single" w:sz="4" w:space="0" w:color="auto"/>
            </w:tcBorders>
            <w:shd w:val="clear" w:color="auto" w:fill="auto"/>
            <w:noWrap/>
            <w:vAlign w:val="bottom"/>
            <w:hideMark/>
          </w:tcPr>
          <w:p w14:paraId="3E3C8AC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26.00</w:t>
            </w:r>
          </w:p>
        </w:tc>
      </w:tr>
      <w:tr w:rsidR="00D949CB" w:rsidRPr="00D949CB" w14:paraId="74B408B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2CFD3A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Pasaporte/C RUTA</w:t>
            </w:r>
          </w:p>
        </w:tc>
        <w:tc>
          <w:tcPr>
            <w:tcW w:w="1148" w:type="dxa"/>
            <w:tcBorders>
              <w:top w:val="nil"/>
              <w:left w:val="nil"/>
              <w:bottom w:val="single" w:sz="4" w:space="0" w:color="auto"/>
              <w:right w:val="single" w:sz="4" w:space="0" w:color="auto"/>
            </w:tcBorders>
            <w:shd w:val="clear" w:color="auto" w:fill="auto"/>
            <w:noWrap/>
            <w:vAlign w:val="center"/>
            <w:hideMark/>
          </w:tcPr>
          <w:p w14:paraId="09F8A03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7.00</w:t>
            </w:r>
          </w:p>
        </w:tc>
        <w:tc>
          <w:tcPr>
            <w:tcW w:w="1498" w:type="dxa"/>
            <w:tcBorders>
              <w:top w:val="nil"/>
              <w:left w:val="nil"/>
              <w:bottom w:val="single" w:sz="4" w:space="0" w:color="auto"/>
              <w:right w:val="single" w:sz="4" w:space="0" w:color="auto"/>
            </w:tcBorders>
            <w:shd w:val="clear" w:color="auto" w:fill="auto"/>
            <w:noWrap/>
            <w:vAlign w:val="center"/>
            <w:hideMark/>
          </w:tcPr>
          <w:p w14:paraId="2226337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2E90665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7.00</w:t>
            </w:r>
          </w:p>
        </w:tc>
      </w:tr>
      <w:tr w:rsidR="00D949CB" w:rsidRPr="00D949CB" w14:paraId="69E5940D"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9BEB21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Pasaporte/C. R.</w:t>
            </w:r>
          </w:p>
        </w:tc>
        <w:tc>
          <w:tcPr>
            <w:tcW w:w="1148" w:type="dxa"/>
            <w:tcBorders>
              <w:top w:val="nil"/>
              <w:left w:val="nil"/>
              <w:bottom w:val="single" w:sz="4" w:space="0" w:color="auto"/>
              <w:right w:val="single" w:sz="4" w:space="0" w:color="auto"/>
            </w:tcBorders>
            <w:shd w:val="clear" w:color="auto" w:fill="auto"/>
            <w:noWrap/>
            <w:vAlign w:val="center"/>
            <w:hideMark/>
          </w:tcPr>
          <w:p w14:paraId="63C2E7F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c>
          <w:tcPr>
            <w:tcW w:w="1498" w:type="dxa"/>
            <w:tcBorders>
              <w:top w:val="nil"/>
              <w:left w:val="nil"/>
              <w:bottom w:val="single" w:sz="4" w:space="0" w:color="auto"/>
              <w:right w:val="single" w:sz="4" w:space="0" w:color="auto"/>
            </w:tcBorders>
            <w:shd w:val="clear" w:color="auto" w:fill="auto"/>
            <w:noWrap/>
            <w:vAlign w:val="center"/>
            <w:hideMark/>
          </w:tcPr>
          <w:p w14:paraId="4749866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6AB62CE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r>
      <w:tr w:rsidR="00D949CB" w:rsidRPr="00D949CB" w14:paraId="3BD13C4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76D936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31BCF11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19,396.00</w:t>
            </w:r>
          </w:p>
        </w:tc>
        <w:tc>
          <w:tcPr>
            <w:tcW w:w="1498" w:type="dxa"/>
            <w:tcBorders>
              <w:top w:val="nil"/>
              <w:left w:val="nil"/>
              <w:bottom w:val="single" w:sz="4" w:space="0" w:color="auto"/>
              <w:right w:val="single" w:sz="4" w:space="0" w:color="auto"/>
            </w:tcBorders>
            <w:shd w:val="clear" w:color="auto" w:fill="auto"/>
            <w:noWrap/>
            <w:vAlign w:val="center"/>
            <w:hideMark/>
          </w:tcPr>
          <w:p w14:paraId="387915C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14,155.00</w:t>
            </w:r>
          </w:p>
        </w:tc>
        <w:tc>
          <w:tcPr>
            <w:tcW w:w="1181" w:type="dxa"/>
            <w:tcBorders>
              <w:top w:val="nil"/>
              <w:left w:val="nil"/>
              <w:bottom w:val="single" w:sz="4" w:space="0" w:color="auto"/>
              <w:right w:val="single" w:sz="4" w:space="0" w:color="auto"/>
            </w:tcBorders>
            <w:shd w:val="clear" w:color="auto" w:fill="auto"/>
            <w:noWrap/>
            <w:vAlign w:val="bottom"/>
            <w:hideMark/>
          </w:tcPr>
          <w:p w14:paraId="1845761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33,551.00</w:t>
            </w:r>
          </w:p>
        </w:tc>
      </w:tr>
      <w:tr w:rsidR="00D949CB" w:rsidRPr="00D949CB" w14:paraId="0143C50F"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50278C3" w14:textId="62BCDCAF"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Holanda, Ámsterdam, (SGC)</w:t>
            </w:r>
          </w:p>
        </w:tc>
        <w:tc>
          <w:tcPr>
            <w:tcW w:w="1148" w:type="dxa"/>
            <w:tcBorders>
              <w:top w:val="nil"/>
              <w:left w:val="nil"/>
              <w:bottom w:val="single" w:sz="4" w:space="0" w:color="auto"/>
              <w:right w:val="single" w:sz="4" w:space="0" w:color="auto"/>
            </w:tcBorders>
            <w:shd w:val="clear" w:color="auto" w:fill="auto"/>
            <w:noWrap/>
            <w:vAlign w:val="center"/>
            <w:hideMark/>
          </w:tcPr>
          <w:p w14:paraId="2ADFAC2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1,002.00</w:t>
            </w:r>
          </w:p>
        </w:tc>
        <w:tc>
          <w:tcPr>
            <w:tcW w:w="1498" w:type="dxa"/>
            <w:tcBorders>
              <w:top w:val="nil"/>
              <w:left w:val="nil"/>
              <w:bottom w:val="single" w:sz="4" w:space="0" w:color="auto"/>
              <w:right w:val="single" w:sz="4" w:space="0" w:color="auto"/>
            </w:tcBorders>
            <w:shd w:val="clear" w:color="auto" w:fill="auto"/>
            <w:noWrap/>
            <w:vAlign w:val="center"/>
            <w:hideMark/>
          </w:tcPr>
          <w:p w14:paraId="61DD244B"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1,052.00</w:t>
            </w:r>
          </w:p>
        </w:tc>
        <w:tc>
          <w:tcPr>
            <w:tcW w:w="1181" w:type="dxa"/>
            <w:tcBorders>
              <w:top w:val="nil"/>
              <w:left w:val="nil"/>
              <w:bottom w:val="single" w:sz="4" w:space="0" w:color="auto"/>
              <w:right w:val="single" w:sz="4" w:space="0" w:color="auto"/>
            </w:tcBorders>
            <w:shd w:val="clear" w:color="auto" w:fill="auto"/>
            <w:noWrap/>
            <w:vAlign w:val="bottom"/>
            <w:hideMark/>
          </w:tcPr>
          <w:p w14:paraId="7BC64B4D"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2,054.00</w:t>
            </w:r>
          </w:p>
        </w:tc>
      </w:tr>
      <w:tr w:rsidR="00D949CB" w:rsidRPr="00D949CB" w14:paraId="0BB05E0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FEB7C2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2805FA3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889.00</w:t>
            </w:r>
          </w:p>
        </w:tc>
        <w:tc>
          <w:tcPr>
            <w:tcW w:w="1498" w:type="dxa"/>
            <w:tcBorders>
              <w:top w:val="nil"/>
              <w:left w:val="nil"/>
              <w:bottom w:val="single" w:sz="4" w:space="0" w:color="auto"/>
              <w:right w:val="single" w:sz="4" w:space="0" w:color="auto"/>
            </w:tcBorders>
            <w:shd w:val="clear" w:color="auto" w:fill="auto"/>
            <w:noWrap/>
            <w:vAlign w:val="center"/>
            <w:hideMark/>
          </w:tcPr>
          <w:p w14:paraId="085D21D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859.00</w:t>
            </w:r>
          </w:p>
        </w:tc>
        <w:tc>
          <w:tcPr>
            <w:tcW w:w="1181" w:type="dxa"/>
            <w:tcBorders>
              <w:top w:val="nil"/>
              <w:left w:val="nil"/>
              <w:bottom w:val="single" w:sz="4" w:space="0" w:color="auto"/>
              <w:right w:val="single" w:sz="4" w:space="0" w:color="auto"/>
            </w:tcBorders>
            <w:shd w:val="clear" w:color="auto" w:fill="auto"/>
            <w:noWrap/>
            <w:vAlign w:val="bottom"/>
            <w:hideMark/>
          </w:tcPr>
          <w:p w14:paraId="77E79E49"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1,748.00</w:t>
            </w:r>
          </w:p>
        </w:tc>
      </w:tr>
      <w:tr w:rsidR="00D949CB" w:rsidRPr="00D949CB" w14:paraId="36EDD8B5"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8140C6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042BDD4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101.00</w:t>
            </w:r>
          </w:p>
        </w:tc>
        <w:tc>
          <w:tcPr>
            <w:tcW w:w="1498" w:type="dxa"/>
            <w:tcBorders>
              <w:top w:val="nil"/>
              <w:left w:val="nil"/>
              <w:bottom w:val="single" w:sz="4" w:space="0" w:color="auto"/>
              <w:right w:val="single" w:sz="4" w:space="0" w:color="auto"/>
            </w:tcBorders>
            <w:shd w:val="clear" w:color="auto" w:fill="auto"/>
            <w:noWrap/>
            <w:vAlign w:val="center"/>
            <w:hideMark/>
          </w:tcPr>
          <w:p w14:paraId="21D49FD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177.00</w:t>
            </w:r>
          </w:p>
        </w:tc>
        <w:tc>
          <w:tcPr>
            <w:tcW w:w="1181" w:type="dxa"/>
            <w:tcBorders>
              <w:top w:val="nil"/>
              <w:left w:val="nil"/>
              <w:bottom w:val="single" w:sz="4" w:space="0" w:color="auto"/>
              <w:right w:val="single" w:sz="4" w:space="0" w:color="auto"/>
            </w:tcBorders>
            <w:shd w:val="clear" w:color="auto" w:fill="auto"/>
            <w:noWrap/>
            <w:vAlign w:val="bottom"/>
            <w:hideMark/>
          </w:tcPr>
          <w:p w14:paraId="7504098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278.00</w:t>
            </w:r>
          </w:p>
        </w:tc>
      </w:tr>
      <w:tr w:rsidR="00D949CB" w:rsidRPr="00D949CB" w14:paraId="319967E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D9F63CE"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46C4BDB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12.00</w:t>
            </w:r>
          </w:p>
        </w:tc>
        <w:tc>
          <w:tcPr>
            <w:tcW w:w="1498" w:type="dxa"/>
            <w:tcBorders>
              <w:top w:val="nil"/>
              <w:left w:val="nil"/>
              <w:bottom w:val="single" w:sz="4" w:space="0" w:color="auto"/>
              <w:right w:val="single" w:sz="4" w:space="0" w:color="auto"/>
            </w:tcBorders>
            <w:shd w:val="clear" w:color="auto" w:fill="auto"/>
            <w:noWrap/>
            <w:vAlign w:val="center"/>
            <w:hideMark/>
          </w:tcPr>
          <w:p w14:paraId="04ADD95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16.00</w:t>
            </w:r>
          </w:p>
        </w:tc>
        <w:tc>
          <w:tcPr>
            <w:tcW w:w="1181" w:type="dxa"/>
            <w:tcBorders>
              <w:top w:val="nil"/>
              <w:left w:val="nil"/>
              <w:bottom w:val="single" w:sz="4" w:space="0" w:color="auto"/>
              <w:right w:val="single" w:sz="4" w:space="0" w:color="auto"/>
            </w:tcBorders>
            <w:shd w:val="clear" w:color="auto" w:fill="auto"/>
            <w:noWrap/>
            <w:vAlign w:val="bottom"/>
            <w:hideMark/>
          </w:tcPr>
          <w:p w14:paraId="1C778E4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28.00</w:t>
            </w:r>
          </w:p>
        </w:tc>
      </w:tr>
      <w:tr w:rsidR="00D949CB" w:rsidRPr="00D949CB" w14:paraId="35F8147F"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533A7F0"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Honduras. San Pedro Sula</w:t>
            </w:r>
          </w:p>
        </w:tc>
        <w:tc>
          <w:tcPr>
            <w:tcW w:w="1148" w:type="dxa"/>
            <w:tcBorders>
              <w:top w:val="nil"/>
              <w:left w:val="nil"/>
              <w:bottom w:val="single" w:sz="4" w:space="0" w:color="auto"/>
              <w:right w:val="single" w:sz="4" w:space="0" w:color="auto"/>
            </w:tcBorders>
            <w:shd w:val="clear" w:color="auto" w:fill="auto"/>
            <w:noWrap/>
            <w:vAlign w:val="center"/>
            <w:hideMark/>
          </w:tcPr>
          <w:p w14:paraId="09BE83A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24.00</w:t>
            </w:r>
          </w:p>
        </w:tc>
        <w:tc>
          <w:tcPr>
            <w:tcW w:w="1498" w:type="dxa"/>
            <w:tcBorders>
              <w:top w:val="nil"/>
              <w:left w:val="nil"/>
              <w:bottom w:val="single" w:sz="4" w:space="0" w:color="auto"/>
              <w:right w:val="single" w:sz="4" w:space="0" w:color="auto"/>
            </w:tcBorders>
            <w:shd w:val="clear" w:color="auto" w:fill="auto"/>
            <w:noWrap/>
            <w:vAlign w:val="center"/>
            <w:hideMark/>
          </w:tcPr>
          <w:p w14:paraId="6CCE1D0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81" w:type="dxa"/>
            <w:tcBorders>
              <w:top w:val="nil"/>
              <w:left w:val="nil"/>
              <w:bottom w:val="single" w:sz="4" w:space="0" w:color="auto"/>
              <w:right w:val="single" w:sz="4" w:space="0" w:color="auto"/>
            </w:tcBorders>
            <w:shd w:val="clear" w:color="auto" w:fill="auto"/>
            <w:noWrap/>
            <w:vAlign w:val="bottom"/>
            <w:hideMark/>
          </w:tcPr>
          <w:p w14:paraId="3A3C4A3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25.00</w:t>
            </w:r>
          </w:p>
        </w:tc>
      </w:tr>
      <w:tr w:rsidR="00D949CB" w:rsidRPr="00D949CB" w14:paraId="3C557F3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93710ED"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2090FDD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7566B4E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0036408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193547FF"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6FD249D"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28726A8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486DD8E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39269BD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106F655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C17C0A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2646974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24.00</w:t>
            </w:r>
          </w:p>
        </w:tc>
        <w:tc>
          <w:tcPr>
            <w:tcW w:w="1498" w:type="dxa"/>
            <w:tcBorders>
              <w:top w:val="nil"/>
              <w:left w:val="nil"/>
              <w:bottom w:val="single" w:sz="4" w:space="0" w:color="auto"/>
              <w:right w:val="single" w:sz="4" w:space="0" w:color="auto"/>
            </w:tcBorders>
            <w:shd w:val="clear" w:color="auto" w:fill="auto"/>
            <w:noWrap/>
            <w:vAlign w:val="center"/>
            <w:hideMark/>
          </w:tcPr>
          <w:p w14:paraId="7D26DCC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11.00</w:t>
            </w:r>
          </w:p>
        </w:tc>
        <w:tc>
          <w:tcPr>
            <w:tcW w:w="1181" w:type="dxa"/>
            <w:tcBorders>
              <w:top w:val="nil"/>
              <w:left w:val="nil"/>
              <w:bottom w:val="single" w:sz="4" w:space="0" w:color="auto"/>
              <w:right w:val="single" w:sz="4" w:space="0" w:color="auto"/>
            </w:tcBorders>
            <w:shd w:val="clear" w:color="auto" w:fill="auto"/>
            <w:noWrap/>
            <w:vAlign w:val="bottom"/>
            <w:hideMark/>
          </w:tcPr>
          <w:p w14:paraId="56F1AC6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35.00</w:t>
            </w:r>
          </w:p>
        </w:tc>
      </w:tr>
      <w:tr w:rsidR="00D949CB" w:rsidRPr="00D949CB" w14:paraId="7F3F82D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C8FEC30" w14:textId="6336393B"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Italia, Milán (SGC)</w:t>
            </w:r>
          </w:p>
        </w:tc>
        <w:tc>
          <w:tcPr>
            <w:tcW w:w="1148" w:type="dxa"/>
            <w:tcBorders>
              <w:top w:val="nil"/>
              <w:left w:val="nil"/>
              <w:bottom w:val="single" w:sz="4" w:space="0" w:color="auto"/>
              <w:right w:val="single" w:sz="4" w:space="0" w:color="auto"/>
            </w:tcBorders>
            <w:shd w:val="clear" w:color="auto" w:fill="auto"/>
            <w:noWrap/>
            <w:vAlign w:val="center"/>
            <w:hideMark/>
          </w:tcPr>
          <w:p w14:paraId="5864B3A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8,001.00</w:t>
            </w:r>
          </w:p>
        </w:tc>
        <w:tc>
          <w:tcPr>
            <w:tcW w:w="1498" w:type="dxa"/>
            <w:tcBorders>
              <w:top w:val="nil"/>
              <w:left w:val="nil"/>
              <w:bottom w:val="single" w:sz="4" w:space="0" w:color="auto"/>
              <w:right w:val="single" w:sz="4" w:space="0" w:color="auto"/>
            </w:tcBorders>
            <w:shd w:val="clear" w:color="auto" w:fill="auto"/>
            <w:noWrap/>
            <w:vAlign w:val="center"/>
            <w:hideMark/>
          </w:tcPr>
          <w:p w14:paraId="2A4CA25A"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4,674.00</w:t>
            </w:r>
          </w:p>
        </w:tc>
        <w:tc>
          <w:tcPr>
            <w:tcW w:w="1181" w:type="dxa"/>
            <w:tcBorders>
              <w:top w:val="nil"/>
              <w:left w:val="nil"/>
              <w:bottom w:val="single" w:sz="4" w:space="0" w:color="auto"/>
              <w:right w:val="single" w:sz="4" w:space="0" w:color="auto"/>
            </w:tcBorders>
            <w:shd w:val="clear" w:color="auto" w:fill="auto"/>
            <w:noWrap/>
            <w:vAlign w:val="bottom"/>
            <w:hideMark/>
          </w:tcPr>
          <w:p w14:paraId="58FD0F4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12,675.00</w:t>
            </w:r>
          </w:p>
        </w:tc>
      </w:tr>
      <w:tr w:rsidR="00D949CB" w:rsidRPr="00D949CB" w14:paraId="02782141"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28C25FC"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159A1C5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6,063.00</w:t>
            </w:r>
          </w:p>
        </w:tc>
        <w:tc>
          <w:tcPr>
            <w:tcW w:w="1498" w:type="dxa"/>
            <w:tcBorders>
              <w:top w:val="nil"/>
              <w:left w:val="nil"/>
              <w:bottom w:val="single" w:sz="4" w:space="0" w:color="auto"/>
              <w:right w:val="single" w:sz="4" w:space="0" w:color="auto"/>
            </w:tcBorders>
            <w:shd w:val="clear" w:color="auto" w:fill="auto"/>
            <w:noWrap/>
            <w:vAlign w:val="center"/>
            <w:hideMark/>
          </w:tcPr>
          <w:p w14:paraId="543D659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3,922.00</w:t>
            </w:r>
          </w:p>
        </w:tc>
        <w:tc>
          <w:tcPr>
            <w:tcW w:w="1181" w:type="dxa"/>
            <w:tcBorders>
              <w:top w:val="nil"/>
              <w:left w:val="nil"/>
              <w:bottom w:val="single" w:sz="4" w:space="0" w:color="auto"/>
              <w:right w:val="single" w:sz="4" w:space="0" w:color="auto"/>
            </w:tcBorders>
            <w:shd w:val="clear" w:color="auto" w:fill="auto"/>
            <w:noWrap/>
            <w:vAlign w:val="bottom"/>
            <w:hideMark/>
          </w:tcPr>
          <w:p w14:paraId="526EDF4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9,985.00</w:t>
            </w:r>
          </w:p>
        </w:tc>
      </w:tr>
      <w:tr w:rsidR="00D949CB" w:rsidRPr="00D949CB" w14:paraId="6F6C4B8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5A05D27"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0422974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1,922.00</w:t>
            </w:r>
          </w:p>
        </w:tc>
        <w:tc>
          <w:tcPr>
            <w:tcW w:w="1498" w:type="dxa"/>
            <w:tcBorders>
              <w:top w:val="nil"/>
              <w:left w:val="nil"/>
              <w:bottom w:val="single" w:sz="4" w:space="0" w:color="auto"/>
              <w:right w:val="single" w:sz="4" w:space="0" w:color="auto"/>
            </w:tcBorders>
            <w:shd w:val="clear" w:color="auto" w:fill="auto"/>
            <w:noWrap/>
            <w:vAlign w:val="center"/>
            <w:hideMark/>
          </w:tcPr>
          <w:p w14:paraId="3E1193A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739.00</w:t>
            </w:r>
          </w:p>
        </w:tc>
        <w:tc>
          <w:tcPr>
            <w:tcW w:w="1181" w:type="dxa"/>
            <w:tcBorders>
              <w:top w:val="nil"/>
              <w:left w:val="nil"/>
              <w:bottom w:val="single" w:sz="4" w:space="0" w:color="auto"/>
              <w:right w:val="single" w:sz="4" w:space="0" w:color="auto"/>
            </w:tcBorders>
            <w:shd w:val="clear" w:color="auto" w:fill="auto"/>
            <w:noWrap/>
            <w:vAlign w:val="bottom"/>
            <w:hideMark/>
          </w:tcPr>
          <w:p w14:paraId="435A0485"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2,661.00</w:t>
            </w:r>
          </w:p>
        </w:tc>
      </w:tr>
      <w:tr w:rsidR="00D949CB" w:rsidRPr="00D949CB" w14:paraId="091CEA1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899E1B1"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32741BF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16.00</w:t>
            </w:r>
          </w:p>
        </w:tc>
        <w:tc>
          <w:tcPr>
            <w:tcW w:w="1498" w:type="dxa"/>
            <w:tcBorders>
              <w:top w:val="nil"/>
              <w:left w:val="nil"/>
              <w:bottom w:val="single" w:sz="4" w:space="0" w:color="auto"/>
              <w:right w:val="single" w:sz="4" w:space="0" w:color="auto"/>
            </w:tcBorders>
            <w:shd w:val="clear" w:color="auto" w:fill="auto"/>
            <w:noWrap/>
            <w:vAlign w:val="center"/>
            <w:hideMark/>
          </w:tcPr>
          <w:p w14:paraId="2B60C1D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13.00</w:t>
            </w:r>
          </w:p>
        </w:tc>
        <w:tc>
          <w:tcPr>
            <w:tcW w:w="1181" w:type="dxa"/>
            <w:tcBorders>
              <w:top w:val="nil"/>
              <w:left w:val="nil"/>
              <w:bottom w:val="single" w:sz="4" w:space="0" w:color="auto"/>
              <w:right w:val="single" w:sz="4" w:space="0" w:color="auto"/>
            </w:tcBorders>
            <w:shd w:val="clear" w:color="auto" w:fill="auto"/>
            <w:noWrap/>
            <w:vAlign w:val="bottom"/>
            <w:hideMark/>
          </w:tcPr>
          <w:p w14:paraId="39F863E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29.00</w:t>
            </w:r>
          </w:p>
        </w:tc>
      </w:tr>
      <w:tr w:rsidR="00D949CB" w:rsidRPr="00D949CB" w14:paraId="195D1B4D"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54C1F2F" w14:textId="21F730CD"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Japón, Tokio (SGC)</w:t>
            </w:r>
          </w:p>
        </w:tc>
        <w:tc>
          <w:tcPr>
            <w:tcW w:w="1148" w:type="dxa"/>
            <w:tcBorders>
              <w:top w:val="nil"/>
              <w:left w:val="nil"/>
              <w:bottom w:val="single" w:sz="4" w:space="0" w:color="auto"/>
              <w:right w:val="single" w:sz="4" w:space="0" w:color="auto"/>
            </w:tcBorders>
            <w:shd w:val="clear" w:color="auto" w:fill="auto"/>
            <w:noWrap/>
            <w:vAlign w:val="center"/>
            <w:hideMark/>
          </w:tcPr>
          <w:p w14:paraId="445530D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137.00</w:t>
            </w:r>
          </w:p>
        </w:tc>
        <w:tc>
          <w:tcPr>
            <w:tcW w:w="1498" w:type="dxa"/>
            <w:tcBorders>
              <w:top w:val="nil"/>
              <w:left w:val="nil"/>
              <w:bottom w:val="single" w:sz="4" w:space="0" w:color="auto"/>
              <w:right w:val="single" w:sz="4" w:space="0" w:color="auto"/>
            </w:tcBorders>
            <w:shd w:val="clear" w:color="auto" w:fill="auto"/>
            <w:noWrap/>
            <w:vAlign w:val="center"/>
            <w:hideMark/>
          </w:tcPr>
          <w:p w14:paraId="133F1E4B"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139.00</w:t>
            </w:r>
          </w:p>
        </w:tc>
        <w:tc>
          <w:tcPr>
            <w:tcW w:w="1181" w:type="dxa"/>
            <w:tcBorders>
              <w:top w:val="nil"/>
              <w:left w:val="nil"/>
              <w:bottom w:val="single" w:sz="4" w:space="0" w:color="auto"/>
              <w:right w:val="single" w:sz="4" w:space="0" w:color="auto"/>
            </w:tcBorders>
            <w:shd w:val="clear" w:color="auto" w:fill="auto"/>
            <w:noWrap/>
            <w:vAlign w:val="bottom"/>
            <w:hideMark/>
          </w:tcPr>
          <w:p w14:paraId="7779DE9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276.00</w:t>
            </w:r>
          </w:p>
        </w:tc>
      </w:tr>
      <w:tr w:rsidR="00D949CB" w:rsidRPr="00D949CB" w14:paraId="516FF7E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3ED27B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5C19BA6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70.00</w:t>
            </w:r>
          </w:p>
        </w:tc>
        <w:tc>
          <w:tcPr>
            <w:tcW w:w="1498" w:type="dxa"/>
            <w:tcBorders>
              <w:top w:val="nil"/>
              <w:left w:val="nil"/>
              <w:bottom w:val="single" w:sz="4" w:space="0" w:color="auto"/>
              <w:right w:val="single" w:sz="4" w:space="0" w:color="auto"/>
            </w:tcBorders>
            <w:shd w:val="clear" w:color="auto" w:fill="auto"/>
            <w:noWrap/>
            <w:vAlign w:val="center"/>
            <w:hideMark/>
          </w:tcPr>
          <w:p w14:paraId="620FCA5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75.00</w:t>
            </w:r>
          </w:p>
        </w:tc>
        <w:tc>
          <w:tcPr>
            <w:tcW w:w="1181" w:type="dxa"/>
            <w:tcBorders>
              <w:top w:val="nil"/>
              <w:left w:val="nil"/>
              <w:bottom w:val="single" w:sz="4" w:space="0" w:color="auto"/>
              <w:right w:val="single" w:sz="4" w:space="0" w:color="auto"/>
            </w:tcBorders>
            <w:shd w:val="clear" w:color="auto" w:fill="auto"/>
            <w:noWrap/>
            <w:vAlign w:val="bottom"/>
            <w:hideMark/>
          </w:tcPr>
          <w:p w14:paraId="12D35BA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145.00</w:t>
            </w:r>
          </w:p>
        </w:tc>
      </w:tr>
      <w:tr w:rsidR="00D949CB" w:rsidRPr="00D949CB" w14:paraId="6EF96DE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F86116A"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6556E7B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48.00</w:t>
            </w:r>
          </w:p>
        </w:tc>
        <w:tc>
          <w:tcPr>
            <w:tcW w:w="1498" w:type="dxa"/>
            <w:tcBorders>
              <w:top w:val="nil"/>
              <w:left w:val="nil"/>
              <w:bottom w:val="single" w:sz="4" w:space="0" w:color="auto"/>
              <w:right w:val="single" w:sz="4" w:space="0" w:color="auto"/>
            </w:tcBorders>
            <w:shd w:val="clear" w:color="auto" w:fill="auto"/>
            <w:noWrap/>
            <w:vAlign w:val="center"/>
            <w:hideMark/>
          </w:tcPr>
          <w:p w14:paraId="52038FD9"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50.00</w:t>
            </w:r>
          </w:p>
        </w:tc>
        <w:tc>
          <w:tcPr>
            <w:tcW w:w="1181" w:type="dxa"/>
            <w:tcBorders>
              <w:top w:val="nil"/>
              <w:left w:val="nil"/>
              <w:bottom w:val="single" w:sz="4" w:space="0" w:color="auto"/>
              <w:right w:val="single" w:sz="4" w:space="0" w:color="auto"/>
            </w:tcBorders>
            <w:shd w:val="clear" w:color="auto" w:fill="auto"/>
            <w:noWrap/>
            <w:vAlign w:val="bottom"/>
            <w:hideMark/>
          </w:tcPr>
          <w:p w14:paraId="6DB25F28"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98.00</w:t>
            </w:r>
          </w:p>
        </w:tc>
      </w:tr>
      <w:tr w:rsidR="00D949CB" w:rsidRPr="00D949CB" w14:paraId="4C63268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1F91D6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7CE9584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19.00</w:t>
            </w:r>
          </w:p>
        </w:tc>
        <w:tc>
          <w:tcPr>
            <w:tcW w:w="1498" w:type="dxa"/>
            <w:tcBorders>
              <w:top w:val="nil"/>
              <w:left w:val="nil"/>
              <w:bottom w:val="single" w:sz="4" w:space="0" w:color="auto"/>
              <w:right w:val="single" w:sz="4" w:space="0" w:color="auto"/>
            </w:tcBorders>
            <w:shd w:val="clear" w:color="auto" w:fill="auto"/>
            <w:noWrap/>
            <w:vAlign w:val="center"/>
            <w:hideMark/>
          </w:tcPr>
          <w:p w14:paraId="1EEC524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14.00</w:t>
            </w:r>
          </w:p>
        </w:tc>
        <w:tc>
          <w:tcPr>
            <w:tcW w:w="1181" w:type="dxa"/>
            <w:tcBorders>
              <w:top w:val="nil"/>
              <w:left w:val="nil"/>
              <w:bottom w:val="single" w:sz="4" w:space="0" w:color="auto"/>
              <w:right w:val="single" w:sz="4" w:space="0" w:color="auto"/>
            </w:tcBorders>
            <w:shd w:val="clear" w:color="auto" w:fill="auto"/>
            <w:noWrap/>
            <w:vAlign w:val="bottom"/>
            <w:hideMark/>
          </w:tcPr>
          <w:p w14:paraId="6B1CD6A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33.00</w:t>
            </w:r>
          </w:p>
        </w:tc>
      </w:tr>
      <w:tr w:rsidR="00D949CB" w:rsidRPr="00D949CB" w14:paraId="421283E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2CAA21A" w14:textId="67D06EC1"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México, D. F.  (SGC).</w:t>
            </w:r>
          </w:p>
        </w:tc>
        <w:tc>
          <w:tcPr>
            <w:tcW w:w="1148" w:type="dxa"/>
            <w:tcBorders>
              <w:top w:val="nil"/>
              <w:left w:val="nil"/>
              <w:bottom w:val="single" w:sz="4" w:space="0" w:color="auto"/>
              <w:right w:val="single" w:sz="4" w:space="0" w:color="auto"/>
            </w:tcBorders>
            <w:shd w:val="clear" w:color="auto" w:fill="auto"/>
            <w:noWrap/>
            <w:vAlign w:val="center"/>
            <w:hideMark/>
          </w:tcPr>
          <w:p w14:paraId="02B97FBD"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499.00</w:t>
            </w:r>
          </w:p>
        </w:tc>
        <w:tc>
          <w:tcPr>
            <w:tcW w:w="1498" w:type="dxa"/>
            <w:tcBorders>
              <w:top w:val="nil"/>
              <w:left w:val="nil"/>
              <w:bottom w:val="single" w:sz="4" w:space="0" w:color="auto"/>
              <w:right w:val="single" w:sz="4" w:space="0" w:color="auto"/>
            </w:tcBorders>
            <w:shd w:val="clear" w:color="auto" w:fill="auto"/>
            <w:noWrap/>
            <w:vAlign w:val="center"/>
            <w:hideMark/>
          </w:tcPr>
          <w:p w14:paraId="2166234B"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2,204.00</w:t>
            </w:r>
          </w:p>
        </w:tc>
        <w:tc>
          <w:tcPr>
            <w:tcW w:w="1181" w:type="dxa"/>
            <w:tcBorders>
              <w:top w:val="nil"/>
              <w:left w:val="nil"/>
              <w:bottom w:val="single" w:sz="4" w:space="0" w:color="auto"/>
              <w:right w:val="single" w:sz="4" w:space="0" w:color="auto"/>
            </w:tcBorders>
            <w:shd w:val="clear" w:color="auto" w:fill="auto"/>
            <w:noWrap/>
            <w:vAlign w:val="bottom"/>
            <w:hideMark/>
          </w:tcPr>
          <w:p w14:paraId="6664BF79"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2,703.00</w:t>
            </w:r>
          </w:p>
        </w:tc>
      </w:tr>
      <w:tr w:rsidR="00D949CB" w:rsidRPr="00D949CB" w14:paraId="3E5EE68D"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B5A69C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369856E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260.00</w:t>
            </w:r>
          </w:p>
        </w:tc>
        <w:tc>
          <w:tcPr>
            <w:tcW w:w="1498" w:type="dxa"/>
            <w:tcBorders>
              <w:top w:val="nil"/>
              <w:left w:val="nil"/>
              <w:bottom w:val="single" w:sz="4" w:space="0" w:color="auto"/>
              <w:right w:val="single" w:sz="4" w:space="0" w:color="auto"/>
            </w:tcBorders>
            <w:shd w:val="clear" w:color="auto" w:fill="auto"/>
            <w:noWrap/>
            <w:vAlign w:val="center"/>
            <w:hideMark/>
          </w:tcPr>
          <w:p w14:paraId="0D4B89F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1,694.00</w:t>
            </w:r>
          </w:p>
        </w:tc>
        <w:tc>
          <w:tcPr>
            <w:tcW w:w="1181" w:type="dxa"/>
            <w:tcBorders>
              <w:top w:val="nil"/>
              <w:left w:val="nil"/>
              <w:bottom w:val="single" w:sz="4" w:space="0" w:color="auto"/>
              <w:right w:val="single" w:sz="4" w:space="0" w:color="auto"/>
            </w:tcBorders>
            <w:shd w:val="clear" w:color="auto" w:fill="auto"/>
            <w:noWrap/>
            <w:vAlign w:val="bottom"/>
            <w:hideMark/>
          </w:tcPr>
          <w:p w14:paraId="25F836E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1,954.00</w:t>
            </w:r>
          </w:p>
        </w:tc>
      </w:tr>
      <w:tr w:rsidR="00D949CB" w:rsidRPr="00D949CB" w14:paraId="4F90EA8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9BF969F"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2602451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87.00</w:t>
            </w:r>
          </w:p>
        </w:tc>
        <w:tc>
          <w:tcPr>
            <w:tcW w:w="1498" w:type="dxa"/>
            <w:tcBorders>
              <w:top w:val="nil"/>
              <w:left w:val="nil"/>
              <w:bottom w:val="single" w:sz="4" w:space="0" w:color="auto"/>
              <w:right w:val="single" w:sz="4" w:space="0" w:color="auto"/>
            </w:tcBorders>
            <w:shd w:val="clear" w:color="auto" w:fill="auto"/>
            <w:noWrap/>
            <w:vAlign w:val="center"/>
            <w:hideMark/>
          </w:tcPr>
          <w:p w14:paraId="4020D8A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94.00</w:t>
            </w:r>
          </w:p>
        </w:tc>
        <w:tc>
          <w:tcPr>
            <w:tcW w:w="1181" w:type="dxa"/>
            <w:tcBorders>
              <w:top w:val="nil"/>
              <w:left w:val="nil"/>
              <w:bottom w:val="single" w:sz="4" w:space="0" w:color="auto"/>
              <w:right w:val="single" w:sz="4" w:space="0" w:color="auto"/>
            </w:tcBorders>
            <w:shd w:val="clear" w:color="auto" w:fill="auto"/>
            <w:noWrap/>
            <w:vAlign w:val="bottom"/>
            <w:hideMark/>
          </w:tcPr>
          <w:p w14:paraId="47241D9D"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181.00</w:t>
            </w:r>
          </w:p>
        </w:tc>
      </w:tr>
      <w:tr w:rsidR="00D949CB" w:rsidRPr="00D949CB" w14:paraId="541D538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582E6E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09E046C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152.00</w:t>
            </w:r>
          </w:p>
        </w:tc>
        <w:tc>
          <w:tcPr>
            <w:tcW w:w="1498" w:type="dxa"/>
            <w:tcBorders>
              <w:top w:val="nil"/>
              <w:left w:val="nil"/>
              <w:bottom w:val="single" w:sz="4" w:space="0" w:color="auto"/>
              <w:right w:val="single" w:sz="4" w:space="0" w:color="auto"/>
            </w:tcBorders>
            <w:shd w:val="clear" w:color="auto" w:fill="auto"/>
            <w:noWrap/>
            <w:vAlign w:val="center"/>
            <w:hideMark/>
          </w:tcPr>
          <w:p w14:paraId="7C079EC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416.00</w:t>
            </w:r>
          </w:p>
        </w:tc>
        <w:tc>
          <w:tcPr>
            <w:tcW w:w="1181" w:type="dxa"/>
            <w:tcBorders>
              <w:top w:val="nil"/>
              <w:left w:val="nil"/>
              <w:bottom w:val="single" w:sz="4" w:space="0" w:color="auto"/>
              <w:right w:val="single" w:sz="4" w:space="0" w:color="auto"/>
            </w:tcBorders>
            <w:shd w:val="clear" w:color="auto" w:fill="auto"/>
            <w:noWrap/>
            <w:vAlign w:val="bottom"/>
            <w:hideMark/>
          </w:tcPr>
          <w:p w14:paraId="4B63F0E5"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568.00</w:t>
            </w:r>
          </w:p>
        </w:tc>
      </w:tr>
      <w:tr w:rsidR="00D949CB" w:rsidRPr="00D949CB" w14:paraId="6AE0F8C4"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41AA084" w14:textId="63727BEE"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 xml:space="preserve">Panamá, </w:t>
            </w:r>
            <w:r w:rsidR="000F21F1" w:rsidRPr="00D949CB">
              <w:rPr>
                <w:rFonts w:eastAsia="Times New Roman" w:cs="Times New Roman"/>
                <w:b/>
                <w:bCs/>
                <w:color w:val="767171"/>
                <w:sz w:val="20"/>
                <w:szCs w:val="20"/>
                <w:lang w:val="es-DO" w:eastAsia="es-DO"/>
              </w:rPr>
              <w:t>República</w:t>
            </w:r>
            <w:r w:rsidRPr="00D949CB">
              <w:rPr>
                <w:rFonts w:eastAsia="Times New Roman" w:cs="Times New Roman"/>
                <w:b/>
                <w:bCs/>
                <w:color w:val="767171"/>
                <w:sz w:val="20"/>
                <w:szCs w:val="20"/>
                <w:lang w:val="es-DO" w:eastAsia="es-DO"/>
              </w:rPr>
              <w:t xml:space="preserve"> de Panamá (SGC)</w:t>
            </w:r>
          </w:p>
        </w:tc>
        <w:tc>
          <w:tcPr>
            <w:tcW w:w="1148" w:type="dxa"/>
            <w:tcBorders>
              <w:top w:val="nil"/>
              <w:left w:val="nil"/>
              <w:bottom w:val="single" w:sz="4" w:space="0" w:color="auto"/>
              <w:right w:val="single" w:sz="4" w:space="0" w:color="auto"/>
            </w:tcBorders>
            <w:shd w:val="clear" w:color="auto" w:fill="auto"/>
            <w:noWrap/>
            <w:vAlign w:val="center"/>
            <w:hideMark/>
          </w:tcPr>
          <w:p w14:paraId="0C8C9118"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6,359.00</w:t>
            </w:r>
          </w:p>
        </w:tc>
        <w:tc>
          <w:tcPr>
            <w:tcW w:w="1498" w:type="dxa"/>
            <w:tcBorders>
              <w:top w:val="nil"/>
              <w:left w:val="nil"/>
              <w:bottom w:val="single" w:sz="4" w:space="0" w:color="auto"/>
              <w:right w:val="single" w:sz="4" w:space="0" w:color="auto"/>
            </w:tcBorders>
            <w:shd w:val="clear" w:color="auto" w:fill="auto"/>
            <w:noWrap/>
            <w:vAlign w:val="center"/>
            <w:hideMark/>
          </w:tcPr>
          <w:p w14:paraId="07A6EE7C"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6,149.00</w:t>
            </w:r>
          </w:p>
        </w:tc>
        <w:tc>
          <w:tcPr>
            <w:tcW w:w="1181" w:type="dxa"/>
            <w:tcBorders>
              <w:top w:val="nil"/>
              <w:left w:val="nil"/>
              <w:bottom w:val="single" w:sz="4" w:space="0" w:color="auto"/>
              <w:right w:val="single" w:sz="4" w:space="0" w:color="auto"/>
            </w:tcBorders>
            <w:shd w:val="clear" w:color="auto" w:fill="auto"/>
            <w:noWrap/>
            <w:vAlign w:val="bottom"/>
            <w:hideMark/>
          </w:tcPr>
          <w:p w14:paraId="2A17B755"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12,508.00</w:t>
            </w:r>
          </w:p>
        </w:tc>
      </w:tr>
      <w:tr w:rsidR="00D949CB" w:rsidRPr="00D949CB" w14:paraId="3213C4B5"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3B45C95"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495090D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4,530.00</w:t>
            </w:r>
          </w:p>
        </w:tc>
        <w:tc>
          <w:tcPr>
            <w:tcW w:w="1498" w:type="dxa"/>
            <w:tcBorders>
              <w:top w:val="nil"/>
              <w:left w:val="nil"/>
              <w:bottom w:val="single" w:sz="4" w:space="0" w:color="auto"/>
              <w:right w:val="single" w:sz="4" w:space="0" w:color="auto"/>
            </w:tcBorders>
            <w:shd w:val="clear" w:color="auto" w:fill="auto"/>
            <w:noWrap/>
            <w:vAlign w:val="center"/>
            <w:hideMark/>
          </w:tcPr>
          <w:p w14:paraId="32D0E08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4,136.00</w:t>
            </w:r>
          </w:p>
        </w:tc>
        <w:tc>
          <w:tcPr>
            <w:tcW w:w="1181" w:type="dxa"/>
            <w:tcBorders>
              <w:top w:val="nil"/>
              <w:left w:val="nil"/>
              <w:bottom w:val="single" w:sz="4" w:space="0" w:color="auto"/>
              <w:right w:val="single" w:sz="4" w:space="0" w:color="auto"/>
            </w:tcBorders>
            <w:shd w:val="clear" w:color="auto" w:fill="auto"/>
            <w:noWrap/>
            <w:vAlign w:val="bottom"/>
            <w:hideMark/>
          </w:tcPr>
          <w:p w14:paraId="124311E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8,666.00</w:t>
            </w:r>
          </w:p>
        </w:tc>
      </w:tr>
      <w:tr w:rsidR="00D949CB" w:rsidRPr="00D949CB" w14:paraId="7E97560E"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B6E2726"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0BE0BD04"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1,709.00</w:t>
            </w:r>
          </w:p>
        </w:tc>
        <w:tc>
          <w:tcPr>
            <w:tcW w:w="1498" w:type="dxa"/>
            <w:tcBorders>
              <w:top w:val="nil"/>
              <w:left w:val="nil"/>
              <w:bottom w:val="single" w:sz="4" w:space="0" w:color="auto"/>
              <w:right w:val="single" w:sz="4" w:space="0" w:color="auto"/>
            </w:tcBorders>
            <w:shd w:val="clear" w:color="auto" w:fill="auto"/>
            <w:noWrap/>
            <w:vAlign w:val="center"/>
            <w:hideMark/>
          </w:tcPr>
          <w:p w14:paraId="47BFFE9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1,871.00</w:t>
            </w:r>
          </w:p>
        </w:tc>
        <w:tc>
          <w:tcPr>
            <w:tcW w:w="1181" w:type="dxa"/>
            <w:tcBorders>
              <w:top w:val="nil"/>
              <w:left w:val="nil"/>
              <w:bottom w:val="single" w:sz="4" w:space="0" w:color="auto"/>
              <w:right w:val="single" w:sz="4" w:space="0" w:color="auto"/>
            </w:tcBorders>
            <w:shd w:val="clear" w:color="auto" w:fill="auto"/>
            <w:noWrap/>
            <w:vAlign w:val="bottom"/>
            <w:hideMark/>
          </w:tcPr>
          <w:p w14:paraId="2B97EE2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3,580.00</w:t>
            </w:r>
          </w:p>
        </w:tc>
      </w:tr>
      <w:tr w:rsidR="00D949CB" w:rsidRPr="00D949CB" w14:paraId="11B3E6C1"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ECD50C6"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75A06EC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120.00</w:t>
            </w:r>
          </w:p>
        </w:tc>
        <w:tc>
          <w:tcPr>
            <w:tcW w:w="1498" w:type="dxa"/>
            <w:tcBorders>
              <w:top w:val="nil"/>
              <w:left w:val="nil"/>
              <w:bottom w:val="single" w:sz="4" w:space="0" w:color="auto"/>
              <w:right w:val="single" w:sz="4" w:space="0" w:color="auto"/>
            </w:tcBorders>
            <w:shd w:val="clear" w:color="auto" w:fill="auto"/>
            <w:noWrap/>
            <w:vAlign w:val="center"/>
            <w:hideMark/>
          </w:tcPr>
          <w:p w14:paraId="26C7BB7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142.00</w:t>
            </w:r>
          </w:p>
        </w:tc>
        <w:tc>
          <w:tcPr>
            <w:tcW w:w="1181" w:type="dxa"/>
            <w:tcBorders>
              <w:top w:val="nil"/>
              <w:left w:val="nil"/>
              <w:bottom w:val="single" w:sz="4" w:space="0" w:color="auto"/>
              <w:right w:val="single" w:sz="4" w:space="0" w:color="auto"/>
            </w:tcBorders>
            <w:shd w:val="clear" w:color="auto" w:fill="auto"/>
            <w:noWrap/>
            <w:vAlign w:val="bottom"/>
            <w:hideMark/>
          </w:tcPr>
          <w:p w14:paraId="57707E8E"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262.00</w:t>
            </w:r>
          </w:p>
        </w:tc>
      </w:tr>
      <w:tr w:rsidR="00D949CB" w:rsidRPr="00D949CB" w14:paraId="4C5DC6B4"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DA8336F" w14:textId="679E7693"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Puerto Rico, Mayagüez (SGC)</w:t>
            </w:r>
          </w:p>
        </w:tc>
        <w:tc>
          <w:tcPr>
            <w:tcW w:w="1148" w:type="dxa"/>
            <w:tcBorders>
              <w:top w:val="nil"/>
              <w:left w:val="nil"/>
              <w:bottom w:val="single" w:sz="4" w:space="0" w:color="auto"/>
              <w:right w:val="single" w:sz="4" w:space="0" w:color="auto"/>
            </w:tcBorders>
            <w:shd w:val="clear" w:color="auto" w:fill="auto"/>
            <w:noWrap/>
            <w:vAlign w:val="center"/>
            <w:hideMark/>
          </w:tcPr>
          <w:p w14:paraId="78CA0170"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4.00</w:t>
            </w:r>
          </w:p>
        </w:tc>
        <w:tc>
          <w:tcPr>
            <w:tcW w:w="1498" w:type="dxa"/>
            <w:tcBorders>
              <w:top w:val="nil"/>
              <w:left w:val="nil"/>
              <w:bottom w:val="single" w:sz="4" w:space="0" w:color="auto"/>
              <w:right w:val="single" w:sz="4" w:space="0" w:color="auto"/>
            </w:tcBorders>
            <w:shd w:val="clear" w:color="auto" w:fill="auto"/>
            <w:noWrap/>
            <w:vAlign w:val="center"/>
            <w:hideMark/>
          </w:tcPr>
          <w:p w14:paraId="78A616E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c>
          <w:tcPr>
            <w:tcW w:w="1181" w:type="dxa"/>
            <w:tcBorders>
              <w:top w:val="nil"/>
              <w:left w:val="nil"/>
              <w:bottom w:val="single" w:sz="4" w:space="0" w:color="auto"/>
              <w:right w:val="single" w:sz="4" w:space="0" w:color="auto"/>
            </w:tcBorders>
            <w:shd w:val="clear" w:color="auto" w:fill="auto"/>
            <w:noWrap/>
            <w:vAlign w:val="bottom"/>
            <w:hideMark/>
          </w:tcPr>
          <w:p w14:paraId="16C9877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12.00</w:t>
            </w:r>
          </w:p>
        </w:tc>
      </w:tr>
      <w:tr w:rsidR="00D949CB" w:rsidRPr="00D949CB" w14:paraId="1A7E8F8D"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49CBA4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4BA2722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4.00</w:t>
            </w:r>
          </w:p>
        </w:tc>
        <w:tc>
          <w:tcPr>
            <w:tcW w:w="1498" w:type="dxa"/>
            <w:tcBorders>
              <w:top w:val="nil"/>
              <w:left w:val="nil"/>
              <w:bottom w:val="single" w:sz="4" w:space="0" w:color="auto"/>
              <w:right w:val="single" w:sz="4" w:space="0" w:color="auto"/>
            </w:tcBorders>
            <w:shd w:val="clear" w:color="auto" w:fill="auto"/>
            <w:noWrap/>
            <w:vAlign w:val="center"/>
            <w:hideMark/>
          </w:tcPr>
          <w:p w14:paraId="32015B5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7.00</w:t>
            </w:r>
          </w:p>
        </w:tc>
        <w:tc>
          <w:tcPr>
            <w:tcW w:w="1181" w:type="dxa"/>
            <w:tcBorders>
              <w:top w:val="nil"/>
              <w:left w:val="nil"/>
              <w:bottom w:val="single" w:sz="4" w:space="0" w:color="auto"/>
              <w:right w:val="single" w:sz="4" w:space="0" w:color="auto"/>
            </w:tcBorders>
            <w:shd w:val="clear" w:color="auto" w:fill="auto"/>
            <w:noWrap/>
            <w:vAlign w:val="bottom"/>
            <w:hideMark/>
          </w:tcPr>
          <w:p w14:paraId="791AF6E4"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11.00</w:t>
            </w:r>
          </w:p>
        </w:tc>
      </w:tr>
      <w:tr w:rsidR="00D949CB" w:rsidRPr="00D949CB" w14:paraId="2497FCE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455DE7B"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6D44C86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02C83E2F"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81" w:type="dxa"/>
            <w:tcBorders>
              <w:top w:val="nil"/>
              <w:left w:val="nil"/>
              <w:bottom w:val="single" w:sz="4" w:space="0" w:color="auto"/>
              <w:right w:val="single" w:sz="4" w:space="0" w:color="auto"/>
            </w:tcBorders>
            <w:shd w:val="clear" w:color="auto" w:fill="auto"/>
            <w:noWrap/>
            <w:vAlign w:val="bottom"/>
            <w:hideMark/>
          </w:tcPr>
          <w:p w14:paraId="570637D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61C45FEE"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5CD3E2B"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5DD6F02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19C8F89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81" w:type="dxa"/>
            <w:tcBorders>
              <w:top w:val="nil"/>
              <w:left w:val="nil"/>
              <w:bottom w:val="single" w:sz="4" w:space="0" w:color="auto"/>
              <w:right w:val="single" w:sz="4" w:space="0" w:color="auto"/>
            </w:tcBorders>
            <w:shd w:val="clear" w:color="auto" w:fill="auto"/>
            <w:noWrap/>
            <w:vAlign w:val="bottom"/>
            <w:hideMark/>
          </w:tcPr>
          <w:p w14:paraId="4DF5979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1EBDC5AC"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5A10786"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Puerto Rico, San Juan. (SGC)</w:t>
            </w:r>
          </w:p>
        </w:tc>
        <w:tc>
          <w:tcPr>
            <w:tcW w:w="1148" w:type="dxa"/>
            <w:tcBorders>
              <w:top w:val="nil"/>
              <w:left w:val="nil"/>
              <w:bottom w:val="single" w:sz="4" w:space="0" w:color="auto"/>
              <w:right w:val="single" w:sz="4" w:space="0" w:color="auto"/>
            </w:tcBorders>
            <w:shd w:val="clear" w:color="auto" w:fill="auto"/>
            <w:noWrap/>
            <w:vAlign w:val="center"/>
            <w:hideMark/>
          </w:tcPr>
          <w:p w14:paraId="4DAA8642"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21,103.00</w:t>
            </w:r>
          </w:p>
        </w:tc>
        <w:tc>
          <w:tcPr>
            <w:tcW w:w="1498" w:type="dxa"/>
            <w:tcBorders>
              <w:top w:val="nil"/>
              <w:left w:val="nil"/>
              <w:bottom w:val="single" w:sz="4" w:space="0" w:color="auto"/>
              <w:right w:val="single" w:sz="4" w:space="0" w:color="auto"/>
            </w:tcBorders>
            <w:shd w:val="clear" w:color="auto" w:fill="auto"/>
            <w:noWrap/>
            <w:vAlign w:val="center"/>
            <w:hideMark/>
          </w:tcPr>
          <w:p w14:paraId="21ED5F01"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14,836.00</w:t>
            </w:r>
          </w:p>
        </w:tc>
        <w:tc>
          <w:tcPr>
            <w:tcW w:w="1181" w:type="dxa"/>
            <w:tcBorders>
              <w:top w:val="nil"/>
              <w:left w:val="nil"/>
              <w:bottom w:val="single" w:sz="4" w:space="0" w:color="auto"/>
              <w:right w:val="single" w:sz="4" w:space="0" w:color="auto"/>
            </w:tcBorders>
            <w:shd w:val="clear" w:color="auto" w:fill="auto"/>
            <w:noWrap/>
            <w:vAlign w:val="bottom"/>
            <w:hideMark/>
          </w:tcPr>
          <w:p w14:paraId="2A6278B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35,939.00</w:t>
            </w:r>
          </w:p>
        </w:tc>
      </w:tr>
      <w:tr w:rsidR="00D949CB" w:rsidRPr="00D949CB" w14:paraId="24B702B4"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1550C0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66BA8F3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14,485.00</w:t>
            </w:r>
          </w:p>
        </w:tc>
        <w:tc>
          <w:tcPr>
            <w:tcW w:w="1498" w:type="dxa"/>
            <w:tcBorders>
              <w:top w:val="nil"/>
              <w:left w:val="nil"/>
              <w:bottom w:val="single" w:sz="4" w:space="0" w:color="auto"/>
              <w:right w:val="single" w:sz="4" w:space="0" w:color="auto"/>
            </w:tcBorders>
            <w:shd w:val="clear" w:color="auto" w:fill="auto"/>
            <w:noWrap/>
            <w:vAlign w:val="center"/>
            <w:hideMark/>
          </w:tcPr>
          <w:p w14:paraId="1E15907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10,440.00</w:t>
            </w:r>
          </w:p>
        </w:tc>
        <w:tc>
          <w:tcPr>
            <w:tcW w:w="1181" w:type="dxa"/>
            <w:tcBorders>
              <w:top w:val="nil"/>
              <w:left w:val="nil"/>
              <w:bottom w:val="single" w:sz="4" w:space="0" w:color="auto"/>
              <w:right w:val="single" w:sz="4" w:space="0" w:color="auto"/>
            </w:tcBorders>
            <w:shd w:val="clear" w:color="auto" w:fill="auto"/>
            <w:noWrap/>
            <w:vAlign w:val="bottom"/>
            <w:hideMark/>
          </w:tcPr>
          <w:p w14:paraId="3C55053E"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24,925.00</w:t>
            </w:r>
          </w:p>
        </w:tc>
      </w:tr>
      <w:tr w:rsidR="00D949CB" w:rsidRPr="00D949CB" w14:paraId="703DED7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BEF6B71"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lastRenderedPageBreak/>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4AF97C6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6,583.00</w:t>
            </w:r>
          </w:p>
        </w:tc>
        <w:tc>
          <w:tcPr>
            <w:tcW w:w="1498" w:type="dxa"/>
            <w:tcBorders>
              <w:top w:val="nil"/>
              <w:left w:val="nil"/>
              <w:bottom w:val="single" w:sz="4" w:space="0" w:color="auto"/>
              <w:right w:val="single" w:sz="4" w:space="0" w:color="auto"/>
            </w:tcBorders>
            <w:shd w:val="clear" w:color="auto" w:fill="auto"/>
            <w:noWrap/>
            <w:vAlign w:val="center"/>
            <w:hideMark/>
          </w:tcPr>
          <w:p w14:paraId="6027728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4,342.00</w:t>
            </w:r>
          </w:p>
        </w:tc>
        <w:tc>
          <w:tcPr>
            <w:tcW w:w="1181" w:type="dxa"/>
            <w:tcBorders>
              <w:top w:val="nil"/>
              <w:left w:val="nil"/>
              <w:bottom w:val="single" w:sz="4" w:space="0" w:color="auto"/>
              <w:right w:val="single" w:sz="4" w:space="0" w:color="auto"/>
            </w:tcBorders>
            <w:shd w:val="clear" w:color="auto" w:fill="auto"/>
            <w:noWrap/>
            <w:vAlign w:val="bottom"/>
            <w:hideMark/>
          </w:tcPr>
          <w:p w14:paraId="6460CA4E"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10,925.00</w:t>
            </w:r>
          </w:p>
        </w:tc>
      </w:tr>
      <w:tr w:rsidR="00D949CB" w:rsidRPr="00D949CB" w14:paraId="05CD684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2CB29D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17103D6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35.00</w:t>
            </w:r>
          </w:p>
        </w:tc>
        <w:tc>
          <w:tcPr>
            <w:tcW w:w="1498" w:type="dxa"/>
            <w:tcBorders>
              <w:top w:val="nil"/>
              <w:left w:val="nil"/>
              <w:bottom w:val="single" w:sz="4" w:space="0" w:color="auto"/>
              <w:right w:val="single" w:sz="4" w:space="0" w:color="auto"/>
            </w:tcBorders>
            <w:shd w:val="clear" w:color="auto" w:fill="auto"/>
            <w:noWrap/>
            <w:vAlign w:val="center"/>
            <w:hideMark/>
          </w:tcPr>
          <w:p w14:paraId="651133CB"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54.00</w:t>
            </w:r>
          </w:p>
        </w:tc>
        <w:tc>
          <w:tcPr>
            <w:tcW w:w="1181" w:type="dxa"/>
            <w:tcBorders>
              <w:top w:val="nil"/>
              <w:left w:val="nil"/>
              <w:bottom w:val="single" w:sz="4" w:space="0" w:color="auto"/>
              <w:right w:val="single" w:sz="4" w:space="0" w:color="auto"/>
            </w:tcBorders>
            <w:shd w:val="clear" w:color="auto" w:fill="auto"/>
            <w:noWrap/>
            <w:vAlign w:val="bottom"/>
            <w:hideMark/>
          </w:tcPr>
          <w:p w14:paraId="5FFCF199"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89.00</w:t>
            </w:r>
          </w:p>
        </w:tc>
      </w:tr>
      <w:tr w:rsidR="00D949CB" w:rsidRPr="00D949CB" w14:paraId="45B5AF32"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42642A3" w14:textId="77777777"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Republica Checa, Praga (SGC)</w:t>
            </w:r>
          </w:p>
        </w:tc>
        <w:tc>
          <w:tcPr>
            <w:tcW w:w="1148" w:type="dxa"/>
            <w:tcBorders>
              <w:top w:val="nil"/>
              <w:left w:val="nil"/>
              <w:bottom w:val="single" w:sz="4" w:space="0" w:color="auto"/>
              <w:right w:val="single" w:sz="4" w:space="0" w:color="auto"/>
            </w:tcBorders>
            <w:shd w:val="clear" w:color="auto" w:fill="auto"/>
            <w:noWrap/>
            <w:vAlign w:val="center"/>
            <w:hideMark/>
          </w:tcPr>
          <w:p w14:paraId="3AD72EB2"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16.00</w:t>
            </w:r>
          </w:p>
        </w:tc>
        <w:tc>
          <w:tcPr>
            <w:tcW w:w="1498" w:type="dxa"/>
            <w:tcBorders>
              <w:top w:val="nil"/>
              <w:left w:val="nil"/>
              <w:bottom w:val="single" w:sz="4" w:space="0" w:color="auto"/>
              <w:right w:val="single" w:sz="4" w:space="0" w:color="auto"/>
            </w:tcBorders>
            <w:shd w:val="clear" w:color="auto" w:fill="auto"/>
            <w:noWrap/>
            <w:vAlign w:val="center"/>
            <w:hideMark/>
          </w:tcPr>
          <w:p w14:paraId="6C274771"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34.00</w:t>
            </w:r>
          </w:p>
        </w:tc>
        <w:tc>
          <w:tcPr>
            <w:tcW w:w="1181" w:type="dxa"/>
            <w:tcBorders>
              <w:top w:val="nil"/>
              <w:left w:val="nil"/>
              <w:bottom w:val="single" w:sz="4" w:space="0" w:color="auto"/>
              <w:right w:val="single" w:sz="4" w:space="0" w:color="auto"/>
            </w:tcBorders>
            <w:shd w:val="clear" w:color="auto" w:fill="auto"/>
            <w:noWrap/>
            <w:vAlign w:val="bottom"/>
            <w:hideMark/>
          </w:tcPr>
          <w:p w14:paraId="39EC9FA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50.00</w:t>
            </w:r>
          </w:p>
        </w:tc>
      </w:tr>
      <w:tr w:rsidR="00D949CB" w:rsidRPr="00D949CB" w14:paraId="0D4491D7"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60EEFB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660F6EE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c>
          <w:tcPr>
            <w:tcW w:w="1498" w:type="dxa"/>
            <w:tcBorders>
              <w:top w:val="nil"/>
              <w:left w:val="nil"/>
              <w:bottom w:val="single" w:sz="4" w:space="0" w:color="auto"/>
              <w:right w:val="single" w:sz="4" w:space="0" w:color="auto"/>
            </w:tcBorders>
            <w:shd w:val="clear" w:color="auto" w:fill="auto"/>
            <w:noWrap/>
            <w:vAlign w:val="center"/>
            <w:hideMark/>
          </w:tcPr>
          <w:p w14:paraId="791DDCC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20.00</w:t>
            </w:r>
          </w:p>
        </w:tc>
        <w:tc>
          <w:tcPr>
            <w:tcW w:w="1181" w:type="dxa"/>
            <w:tcBorders>
              <w:top w:val="nil"/>
              <w:left w:val="nil"/>
              <w:bottom w:val="single" w:sz="4" w:space="0" w:color="auto"/>
              <w:right w:val="single" w:sz="4" w:space="0" w:color="auto"/>
            </w:tcBorders>
            <w:shd w:val="clear" w:color="auto" w:fill="auto"/>
            <w:noWrap/>
            <w:vAlign w:val="bottom"/>
            <w:hideMark/>
          </w:tcPr>
          <w:p w14:paraId="09AB5766"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28.00</w:t>
            </w:r>
          </w:p>
        </w:tc>
      </w:tr>
      <w:tr w:rsidR="00D949CB" w:rsidRPr="00D949CB" w14:paraId="0D38411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A9B97E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5E1F7EF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7956A1D8"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81" w:type="dxa"/>
            <w:tcBorders>
              <w:top w:val="nil"/>
              <w:left w:val="nil"/>
              <w:bottom w:val="single" w:sz="4" w:space="0" w:color="auto"/>
              <w:right w:val="single" w:sz="4" w:space="0" w:color="auto"/>
            </w:tcBorders>
            <w:shd w:val="clear" w:color="auto" w:fill="auto"/>
            <w:noWrap/>
            <w:vAlign w:val="bottom"/>
            <w:hideMark/>
          </w:tcPr>
          <w:p w14:paraId="0B8BCCB0"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3F83600F"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22628A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4CF2A74C"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c>
          <w:tcPr>
            <w:tcW w:w="1498" w:type="dxa"/>
            <w:tcBorders>
              <w:top w:val="nil"/>
              <w:left w:val="nil"/>
              <w:bottom w:val="single" w:sz="4" w:space="0" w:color="auto"/>
              <w:right w:val="single" w:sz="4" w:space="0" w:color="auto"/>
            </w:tcBorders>
            <w:shd w:val="clear" w:color="auto" w:fill="auto"/>
            <w:noWrap/>
            <w:vAlign w:val="center"/>
            <w:hideMark/>
          </w:tcPr>
          <w:p w14:paraId="1408E88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13.00</w:t>
            </w:r>
          </w:p>
        </w:tc>
        <w:tc>
          <w:tcPr>
            <w:tcW w:w="1181" w:type="dxa"/>
            <w:tcBorders>
              <w:top w:val="nil"/>
              <w:left w:val="nil"/>
              <w:bottom w:val="single" w:sz="4" w:space="0" w:color="auto"/>
              <w:right w:val="single" w:sz="4" w:space="0" w:color="auto"/>
            </w:tcBorders>
            <w:shd w:val="clear" w:color="auto" w:fill="auto"/>
            <w:noWrap/>
            <w:vAlign w:val="bottom"/>
            <w:hideMark/>
          </w:tcPr>
          <w:p w14:paraId="34CD3552"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21.00</w:t>
            </w:r>
          </w:p>
        </w:tc>
      </w:tr>
      <w:tr w:rsidR="00D949CB" w:rsidRPr="00D949CB" w14:paraId="2DF668EA"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E08EE0D" w14:textId="06D49A43"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Suiza, Zúrich (SGC)</w:t>
            </w:r>
          </w:p>
        </w:tc>
        <w:tc>
          <w:tcPr>
            <w:tcW w:w="1148" w:type="dxa"/>
            <w:tcBorders>
              <w:top w:val="nil"/>
              <w:left w:val="nil"/>
              <w:bottom w:val="single" w:sz="4" w:space="0" w:color="auto"/>
              <w:right w:val="single" w:sz="4" w:space="0" w:color="auto"/>
            </w:tcBorders>
            <w:shd w:val="clear" w:color="auto" w:fill="auto"/>
            <w:noWrap/>
            <w:vAlign w:val="center"/>
            <w:hideMark/>
          </w:tcPr>
          <w:p w14:paraId="27A130F5"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1,350.00</w:t>
            </w:r>
          </w:p>
        </w:tc>
        <w:tc>
          <w:tcPr>
            <w:tcW w:w="1498" w:type="dxa"/>
            <w:tcBorders>
              <w:top w:val="nil"/>
              <w:left w:val="nil"/>
              <w:bottom w:val="single" w:sz="4" w:space="0" w:color="auto"/>
              <w:right w:val="single" w:sz="4" w:space="0" w:color="auto"/>
            </w:tcBorders>
            <w:shd w:val="clear" w:color="auto" w:fill="auto"/>
            <w:noWrap/>
            <w:vAlign w:val="center"/>
            <w:hideMark/>
          </w:tcPr>
          <w:p w14:paraId="6DDFDE60"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1,321.00</w:t>
            </w:r>
          </w:p>
        </w:tc>
        <w:tc>
          <w:tcPr>
            <w:tcW w:w="1181" w:type="dxa"/>
            <w:tcBorders>
              <w:top w:val="nil"/>
              <w:left w:val="nil"/>
              <w:bottom w:val="single" w:sz="4" w:space="0" w:color="auto"/>
              <w:right w:val="single" w:sz="4" w:space="0" w:color="auto"/>
            </w:tcBorders>
            <w:shd w:val="clear" w:color="auto" w:fill="auto"/>
            <w:noWrap/>
            <w:vAlign w:val="bottom"/>
            <w:hideMark/>
          </w:tcPr>
          <w:p w14:paraId="4062EBA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2,671.00</w:t>
            </w:r>
          </w:p>
        </w:tc>
      </w:tr>
      <w:tr w:rsidR="00D949CB" w:rsidRPr="00D949CB" w14:paraId="3234B463"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123A249"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2F15BD1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525.00</w:t>
            </w:r>
          </w:p>
        </w:tc>
        <w:tc>
          <w:tcPr>
            <w:tcW w:w="1498" w:type="dxa"/>
            <w:tcBorders>
              <w:top w:val="nil"/>
              <w:left w:val="nil"/>
              <w:bottom w:val="single" w:sz="4" w:space="0" w:color="auto"/>
              <w:right w:val="single" w:sz="4" w:space="0" w:color="auto"/>
            </w:tcBorders>
            <w:shd w:val="clear" w:color="auto" w:fill="auto"/>
            <w:noWrap/>
            <w:vAlign w:val="center"/>
            <w:hideMark/>
          </w:tcPr>
          <w:p w14:paraId="7003C46A"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548.00</w:t>
            </w:r>
          </w:p>
        </w:tc>
        <w:tc>
          <w:tcPr>
            <w:tcW w:w="1181" w:type="dxa"/>
            <w:tcBorders>
              <w:top w:val="nil"/>
              <w:left w:val="nil"/>
              <w:bottom w:val="single" w:sz="4" w:space="0" w:color="auto"/>
              <w:right w:val="single" w:sz="4" w:space="0" w:color="auto"/>
            </w:tcBorders>
            <w:shd w:val="clear" w:color="auto" w:fill="auto"/>
            <w:noWrap/>
            <w:vAlign w:val="bottom"/>
            <w:hideMark/>
          </w:tcPr>
          <w:p w14:paraId="5B930507"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1,073.00</w:t>
            </w:r>
          </w:p>
        </w:tc>
      </w:tr>
      <w:tr w:rsidR="00D949CB" w:rsidRPr="00D949CB" w14:paraId="45773E7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AF90173"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2DB9573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793.00</w:t>
            </w:r>
          </w:p>
        </w:tc>
        <w:tc>
          <w:tcPr>
            <w:tcW w:w="1498" w:type="dxa"/>
            <w:tcBorders>
              <w:top w:val="nil"/>
              <w:left w:val="nil"/>
              <w:bottom w:val="single" w:sz="4" w:space="0" w:color="auto"/>
              <w:right w:val="single" w:sz="4" w:space="0" w:color="auto"/>
            </w:tcBorders>
            <w:shd w:val="clear" w:color="auto" w:fill="auto"/>
            <w:noWrap/>
            <w:vAlign w:val="center"/>
            <w:hideMark/>
          </w:tcPr>
          <w:p w14:paraId="3A52D86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739.00</w:t>
            </w:r>
          </w:p>
        </w:tc>
        <w:tc>
          <w:tcPr>
            <w:tcW w:w="1181" w:type="dxa"/>
            <w:tcBorders>
              <w:top w:val="nil"/>
              <w:left w:val="nil"/>
              <w:bottom w:val="single" w:sz="4" w:space="0" w:color="auto"/>
              <w:right w:val="single" w:sz="4" w:space="0" w:color="auto"/>
            </w:tcBorders>
            <w:shd w:val="clear" w:color="auto" w:fill="auto"/>
            <w:noWrap/>
            <w:vAlign w:val="bottom"/>
            <w:hideMark/>
          </w:tcPr>
          <w:p w14:paraId="1744CCF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1,532.00</w:t>
            </w:r>
          </w:p>
        </w:tc>
      </w:tr>
      <w:tr w:rsidR="00D949CB" w:rsidRPr="00D949CB" w14:paraId="4E7E9FC9"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AA48AA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6567718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32.00</w:t>
            </w:r>
          </w:p>
        </w:tc>
        <w:tc>
          <w:tcPr>
            <w:tcW w:w="1498" w:type="dxa"/>
            <w:tcBorders>
              <w:top w:val="nil"/>
              <w:left w:val="nil"/>
              <w:bottom w:val="single" w:sz="4" w:space="0" w:color="auto"/>
              <w:right w:val="single" w:sz="4" w:space="0" w:color="auto"/>
            </w:tcBorders>
            <w:shd w:val="clear" w:color="auto" w:fill="auto"/>
            <w:noWrap/>
            <w:vAlign w:val="center"/>
            <w:hideMark/>
          </w:tcPr>
          <w:p w14:paraId="4C7AE12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34.00</w:t>
            </w:r>
          </w:p>
        </w:tc>
        <w:tc>
          <w:tcPr>
            <w:tcW w:w="1181" w:type="dxa"/>
            <w:tcBorders>
              <w:top w:val="nil"/>
              <w:left w:val="nil"/>
              <w:bottom w:val="single" w:sz="4" w:space="0" w:color="auto"/>
              <w:right w:val="single" w:sz="4" w:space="0" w:color="auto"/>
            </w:tcBorders>
            <w:shd w:val="clear" w:color="auto" w:fill="auto"/>
            <w:noWrap/>
            <w:vAlign w:val="bottom"/>
            <w:hideMark/>
          </w:tcPr>
          <w:p w14:paraId="211C1C8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66.00</w:t>
            </w:r>
          </w:p>
        </w:tc>
      </w:tr>
      <w:tr w:rsidR="00D949CB" w:rsidRPr="00D949CB" w14:paraId="5BDD7F46"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AC4C5D2" w14:textId="2F2535A3"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Turquía, Ankara</w:t>
            </w:r>
          </w:p>
        </w:tc>
        <w:tc>
          <w:tcPr>
            <w:tcW w:w="1148" w:type="dxa"/>
            <w:tcBorders>
              <w:top w:val="nil"/>
              <w:left w:val="nil"/>
              <w:bottom w:val="single" w:sz="4" w:space="0" w:color="auto"/>
              <w:right w:val="single" w:sz="4" w:space="0" w:color="auto"/>
            </w:tcBorders>
            <w:shd w:val="clear" w:color="auto" w:fill="auto"/>
            <w:noWrap/>
            <w:vAlign w:val="center"/>
            <w:hideMark/>
          </w:tcPr>
          <w:p w14:paraId="19E60765"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28B67C25"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c>
          <w:tcPr>
            <w:tcW w:w="1181" w:type="dxa"/>
            <w:tcBorders>
              <w:top w:val="nil"/>
              <w:left w:val="nil"/>
              <w:bottom w:val="single" w:sz="4" w:space="0" w:color="auto"/>
              <w:right w:val="single" w:sz="4" w:space="0" w:color="auto"/>
            </w:tcBorders>
            <w:shd w:val="clear" w:color="auto" w:fill="auto"/>
            <w:noWrap/>
            <w:vAlign w:val="bottom"/>
            <w:hideMark/>
          </w:tcPr>
          <w:p w14:paraId="7BC551BB"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r>
      <w:tr w:rsidR="00D949CB" w:rsidRPr="00D949CB" w14:paraId="060E6EA0"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B688282"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5363AC83"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498" w:type="dxa"/>
            <w:tcBorders>
              <w:top w:val="nil"/>
              <w:left w:val="nil"/>
              <w:bottom w:val="single" w:sz="4" w:space="0" w:color="auto"/>
              <w:right w:val="single" w:sz="4" w:space="0" w:color="auto"/>
            </w:tcBorders>
            <w:shd w:val="clear" w:color="auto" w:fill="auto"/>
            <w:noWrap/>
            <w:vAlign w:val="center"/>
            <w:hideMark/>
          </w:tcPr>
          <w:p w14:paraId="31DDFE0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c>
          <w:tcPr>
            <w:tcW w:w="1181" w:type="dxa"/>
            <w:tcBorders>
              <w:top w:val="nil"/>
              <w:left w:val="nil"/>
              <w:bottom w:val="single" w:sz="4" w:space="0" w:color="auto"/>
              <w:right w:val="single" w:sz="4" w:space="0" w:color="auto"/>
            </w:tcBorders>
            <w:shd w:val="clear" w:color="auto" w:fill="auto"/>
            <w:noWrap/>
            <w:vAlign w:val="bottom"/>
            <w:hideMark/>
          </w:tcPr>
          <w:p w14:paraId="2C66FD41"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r>
      <w:tr w:rsidR="00D949CB" w:rsidRPr="00D949CB" w14:paraId="012A468F"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2B69297" w14:textId="093A21F9"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Venezuela, Caracas (SGC)</w:t>
            </w:r>
          </w:p>
        </w:tc>
        <w:tc>
          <w:tcPr>
            <w:tcW w:w="1148" w:type="dxa"/>
            <w:tcBorders>
              <w:top w:val="nil"/>
              <w:left w:val="nil"/>
              <w:bottom w:val="single" w:sz="4" w:space="0" w:color="auto"/>
              <w:right w:val="single" w:sz="4" w:space="0" w:color="auto"/>
            </w:tcBorders>
            <w:shd w:val="clear" w:color="auto" w:fill="auto"/>
            <w:noWrap/>
            <w:vAlign w:val="center"/>
            <w:hideMark/>
          </w:tcPr>
          <w:p w14:paraId="612299F9"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8,936.00</w:t>
            </w:r>
          </w:p>
        </w:tc>
        <w:tc>
          <w:tcPr>
            <w:tcW w:w="1498" w:type="dxa"/>
            <w:tcBorders>
              <w:top w:val="nil"/>
              <w:left w:val="nil"/>
              <w:bottom w:val="single" w:sz="4" w:space="0" w:color="auto"/>
              <w:right w:val="single" w:sz="4" w:space="0" w:color="auto"/>
            </w:tcBorders>
            <w:shd w:val="clear" w:color="auto" w:fill="auto"/>
            <w:noWrap/>
            <w:vAlign w:val="center"/>
            <w:hideMark/>
          </w:tcPr>
          <w:p w14:paraId="0779CDB0"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11,866.00</w:t>
            </w:r>
          </w:p>
        </w:tc>
        <w:tc>
          <w:tcPr>
            <w:tcW w:w="1181" w:type="dxa"/>
            <w:tcBorders>
              <w:top w:val="nil"/>
              <w:left w:val="nil"/>
              <w:bottom w:val="single" w:sz="4" w:space="0" w:color="auto"/>
              <w:right w:val="single" w:sz="4" w:space="0" w:color="auto"/>
            </w:tcBorders>
            <w:shd w:val="clear" w:color="auto" w:fill="auto"/>
            <w:noWrap/>
            <w:vAlign w:val="bottom"/>
            <w:hideMark/>
          </w:tcPr>
          <w:p w14:paraId="66D47F7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20,802.00</w:t>
            </w:r>
          </w:p>
        </w:tc>
      </w:tr>
      <w:tr w:rsidR="00D949CB" w:rsidRPr="00D949CB" w14:paraId="0ECC4D27"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DE17F04"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148" w:type="dxa"/>
            <w:tcBorders>
              <w:top w:val="nil"/>
              <w:left w:val="nil"/>
              <w:bottom w:val="single" w:sz="4" w:space="0" w:color="auto"/>
              <w:right w:val="single" w:sz="4" w:space="0" w:color="auto"/>
            </w:tcBorders>
            <w:shd w:val="clear" w:color="auto" w:fill="auto"/>
            <w:noWrap/>
            <w:vAlign w:val="center"/>
            <w:hideMark/>
          </w:tcPr>
          <w:p w14:paraId="5ED29697"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6,058.00</w:t>
            </w:r>
          </w:p>
        </w:tc>
        <w:tc>
          <w:tcPr>
            <w:tcW w:w="1498" w:type="dxa"/>
            <w:tcBorders>
              <w:top w:val="nil"/>
              <w:left w:val="nil"/>
              <w:bottom w:val="single" w:sz="4" w:space="0" w:color="auto"/>
              <w:right w:val="single" w:sz="4" w:space="0" w:color="auto"/>
            </w:tcBorders>
            <w:shd w:val="clear" w:color="auto" w:fill="auto"/>
            <w:noWrap/>
            <w:vAlign w:val="center"/>
            <w:hideMark/>
          </w:tcPr>
          <w:p w14:paraId="4FE817DD"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8,386.00</w:t>
            </w:r>
          </w:p>
        </w:tc>
        <w:tc>
          <w:tcPr>
            <w:tcW w:w="1181" w:type="dxa"/>
            <w:tcBorders>
              <w:top w:val="nil"/>
              <w:left w:val="nil"/>
              <w:bottom w:val="single" w:sz="4" w:space="0" w:color="auto"/>
              <w:right w:val="single" w:sz="4" w:space="0" w:color="auto"/>
            </w:tcBorders>
            <w:shd w:val="clear" w:color="auto" w:fill="auto"/>
            <w:noWrap/>
            <w:vAlign w:val="bottom"/>
            <w:hideMark/>
          </w:tcPr>
          <w:p w14:paraId="15E8608A"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14,444.00</w:t>
            </w:r>
          </w:p>
        </w:tc>
      </w:tr>
      <w:tr w:rsidR="00D949CB" w:rsidRPr="00D949CB" w14:paraId="522F8205"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EB87B6D"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148" w:type="dxa"/>
            <w:tcBorders>
              <w:top w:val="nil"/>
              <w:left w:val="nil"/>
              <w:bottom w:val="single" w:sz="4" w:space="0" w:color="auto"/>
              <w:right w:val="single" w:sz="4" w:space="0" w:color="auto"/>
            </w:tcBorders>
            <w:shd w:val="clear" w:color="auto" w:fill="auto"/>
            <w:noWrap/>
            <w:vAlign w:val="center"/>
            <w:hideMark/>
          </w:tcPr>
          <w:p w14:paraId="1663EF86"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397.00</w:t>
            </w:r>
          </w:p>
        </w:tc>
        <w:tc>
          <w:tcPr>
            <w:tcW w:w="1498" w:type="dxa"/>
            <w:tcBorders>
              <w:top w:val="nil"/>
              <w:left w:val="nil"/>
              <w:bottom w:val="single" w:sz="4" w:space="0" w:color="auto"/>
              <w:right w:val="single" w:sz="4" w:space="0" w:color="auto"/>
            </w:tcBorders>
            <w:shd w:val="clear" w:color="auto" w:fill="auto"/>
            <w:noWrap/>
            <w:vAlign w:val="center"/>
            <w:hideMark/>
          </w:tcPr>
          <w:p w14:paraId="12E8A2E0"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119.00</w:t>
            </w:r>
          </w:p>
        </w:tc>
        <w:tc>
          <w:tcPr>
            <w:tcW w:w="1181" w:type="dxa"/>
            <w:tcBorders>
              <w:top w:val="nil"/>
              <w:left w:val="nil"/>
              <w:bottom w:val="single" w:sz="4" w:space="0" w:color="auto"/>
              <w:right w:val="single" w:sz="4" w:space="0" w:color="auto"/>
            </w:tcBorders>
            <w:shd w:val="clear" w:color="auto" w:fill="auto"/>
            <w:noWrap/>
            <w:vAlign w:val="bottom"/>
            <w:hideMark/>
          </w:tcPr>
          <w:p w14:paraId="01BD31E3"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516.00</w:t>
            </w:r>
          </w:p>
        </w:tc>
      </w:tr>
      <w:tr w:rsidR="00D949CB" w:rsidRPr="00D949CB" w14:paraId="52B90117"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39BC846" w14:textId="77777777" w:rsidR="001A1DE3" w:rsidRPr="00D949CB" w:rsidRDefault="001A1DE3" w:rsidP="00472285">
            <w:pPr>
              <w:spacing w:after="0" w:line="240" w:lineRule="auto"/>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148" w:type="dxa"/>
            <w:tcBorders>
              <w:top w:val="nil"/>
              <w:left w:val="nil"/>
              <w:bottom w:val="single" w:sz="4" w:space="0" w:color="auto"/>
              <w:right w:val="single" w:sz="4" w:space="0" w:color="auto"/>
            </w:tcBorders>
            <w:shd w:val="clear" w:color="auto" w:fill="auto"/>
            <w:noWrap/>
            <w:vAlign w:val="center"/>
            <w:hideMark/>
          </w:tcPr>
          <w:p w14:paraId="0A5ED05E"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2,481.00</w:t>
            </w:r>
          </w:p>
        </w:tc>
        <w:tc>
          <w:tcPr>
            <w:tcW w:w="1498" w:type="dxa"/>
            <w:tcBorders>
              <w:top w:val="nil"/>
              <w:left w:val="nil"/>
              <w:bottom w:val="single" w:sz="4" w:space="0" w:color="auto"/>
              <w:right w:val="single" w:sz="4" w:space="0" w:color="auto"/>
            </w:tcBorders>
            <w:shd w:val="clear" w:color="auto" w:fill="auto"/>
            <w:noWrap/>
            <w:vAlign w:val="center"/>
            <w:hideMark/>
          </w:tcPr>
          <w:p w14:paraId="726C5CB2" w14:textId="77777777" w:rsidR="001A1DE3" w:rsidRPr="00D949CB" w:rsidRDefault="001A1DE3"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3,361.00</w:t>
            </w:r>
          </w:p>
        </w:tc>
        <w:tc>
          <w:tcPr>
            <w:tcW w:w="1181" w:type="dxa"/>
            <w:tcBorders>
              <w:top w:val="nil"/>
              <w:left w:val="nil"/>
              <w:bottom w:val="single" w:sz="4" w:space="0" w:color="auto"/>
              <w:right w:val="single" w:sz="4" w:space="0" w:color="auto"/>
            </w:tcBorders>
            <w:shd w:val="clear" w:color="auto" w:fill="auto"/>
            <w:noWrap/>
            <w:vAlign w:val="bottom"/>
            <w:hideMark/>
          </w:tcPr>
          <w:p w14:paraId="422CFB7F" w14:textId="77777777" w:rsidR="001A1DE3" w:rsidRPr="00D949CB" w:rsidRDefault="001A1DE3"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5,842.00</w:t>
            </w:r>
          </w:p>
        </w:tc>
      </w:tr>
      <w:tr w:rsidR="001A1DE3" w:rsidRPr="00D949CB" w14:paraId="6A64DC48" w14:textId="77777777" w:rsidTr="00472285">
        <w:trPr>
          <w:trHeight w:val="30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E6BB3E9" w14:textId="000738BB" w:rsidR="001A1DE3" w:rsidRPr="00D949CB" w:rsidRDefault="001A1DE3"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Total, general</w:t>
            </w:r>
          </w:p>
        </w:tc>
        <w:tc>
          <w:tcPr>
            <w:tcW w:w="1148" w:type="dxa"/>
            <w:tcBorders>
              <w:top w:val="nil"/>
              <w:left w:val="nil"/>
              <w:bottom w:val="single" w:sz="4" w:space="0" w:color="auto"/>
              <w:right w:val="single" w:sz="4" w:space="0" w:color="auto"/>
            </w:tcBorders>
            <w:shd w:val="clear" w:color="auto" w:fill="auto"/>
            <w:noWrap/>
            <w:vAlign w:val="center"/>
            <w:hideMark/>
          </w:tcPr>
          <w:p w14:paraId="24E1C258"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599,272.00</w:t>
            </w:r>
          </w:p>
        </w:tc>
        <w:tc>
          <w:tcPr>
            <w:tcW w:w="1498" w:type="dxa"/>
            <w:tcBorders>
              <w:top w:val="nil"/>
              <w:left w:val="nil"/>
              <w:bottom w:val="single" w:sz="4" w:space="0" w:color="auto"/>
              <w:right w:val="single" w:sz="4" w:space="0" w:color="auto"/>
            </w:tcBorders>
            <w:shd w:val="clear" w:color="auto" w:fill="auto"/>
            <w:noWrap/>
            <w:vAlign w:val="center"/>
            <w:hideMark/>
          </w:tcPr>
          <w:p w14:paraId="03E97580" w14:textId="77777777" w:rsidR="001A1DE3" w:rsidRPr="00D949CB" w:rsidRDefault="001A1DE3" w:rsidP="00472285">
            <w:pPr>
              <w:spacing w:after="0" w:line="240" w:lineRule="auto"/>
              <w:jc w:val="center"/>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466,103.00</w:t>
            </w:r>
          </w:p>
        </w:tc>
        <w:tc>
          <w:tcPr>
            <w:tcW w:w="1181" w:type="dxa"/>
            <w:tcBorders>
              <w:top w:val="nil"/>
              <w:left w:val="nil"/>
              <w:bottom w:val="single" w:sz="4" w:space="0" w:color="auto"/>
              <w:right w:val="single" w:sz="4" w:space="0" w:color="auto"/>
            </w:tcBorders>
            <w:shd w:val="clear" w:color="auto" w:fill="auto"/>
            <w:noWrap/>
            <w:vAlign w:val="bottom"/>
            <w:hideMark/>
          </w:tcPr>
          <w:p w14:paraId="2E4D6693" w14:textId="77777777" w:rsidR="001A1DE3" w:rsidRPr="00D949CB" w:rsidRDefault="001A1DE3"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1,065,375.00</w:t>
            </w:r>
          </w:p>
        </w:tc>
      </w:tr>
    </w:tbl>
    <w:p w14:paraId="36E7E7D5" w14:textId="77777777" w:rsidR="00AB5F04" w:rsidRPr="00D949CB" w:rsidRDefault="00AB5F04" w:rsidP="00341BF6">
      <w:pPr>
        <w:rPr>
          <w:color w:val="767171"/>
          <w:lang w:val="es-DO"/>
        </w:rPr>
      </w:pPr>
    </w:p>
    <w:p w14:paraId="79B5A1AE" w14:textId="77777777" w:rsidR="00AB5F04" w:rsidRPr="00D949CB" w:rsidRDefault="00AB5F04" w:rsidP="00AB5F04">
      <w:pPr>
        <w:pStyle w:val="Prrafodelista"/>
        <w:keepNext/>
        <w:keepLines/>
        <w:spacing w:after="0" w:line="360" w:lineRule="auto"/>
        <w:jc w:val="center"/>
        <w:outlineLvl w:val="0"/>
        <w:rPr>
          <w:color w:val="767171"/>
          <w:lang w:val="es-DO"/>
        </w:rPr>
      </w:pPr>
      <w:bookmarkStart w:id="215" w:name="_Toc121928438"/>
      <w:bookmarkStart w:id="216" w:name="_Toc121928640"/>
      <w:r w:rsidRPr="00D949CB">
        <w:rPr>
          <w:color w:val="767171"/>
          <w:lang w:val="es-DO"/>
        </w:rPr>
        <w:t>Relación de servicios por Embajada (Secciones Consulares)</w:t>
      </w:r>
      <w:bookmarkEnd w:id="215"/>
      <w:bookmarkEnd w:id="216"/>
    </w:p>
    <w:tbl>
      <w:tblPr>
        <w:tblW w:w="9209" w:type="dxa"/>
        <w:tblCellMar>
          <w:left w:w="70" w:type="dxa"/>
          <w:right w:w="70" w:type="dxa"/>
        </w:tblCellMar>
        <w:tblLook w:val="04A0" w:firstRow="1" w:lastRow="0" w:firstColumn="1" w:lastColumn="0" w:noHBand="0" w:noVBand="1"/>
      </w:tblPr>
      <w:tblGrid>
        <w:gridCol w:w="5382"/>
        <w:gridCol w:w="1424"/>
        <w:gridCol w:w="1127"/>
        <w:gridCol w:w="1276"/>
      </w:tblGrid>
      <w:tr w:rsidR="00D949CB" w:rsidRPr="00D949CB" w14:paraId="4370FD1D" w14:textId="77777777" w:rsidTr="00C64D18">
        <w:trPr>
          <w:trHeight w:val="170"/>
          <w:tblHeader/>
        </w:trPr>
        <w:tc>
          <w:tcPr>
            <w:tcW w:w="9209" w:type="dxa"/>
            <w:gridSpan w:val="4"/>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692A92E" w14:textId="77777777" w:rsidR="00C64D18" w:rsidRPr="00D949CB" w:rsidRDefault="00C64D18"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Relación de servicios por consulado, según mes, enero-octubre 2022</w:t>
            </w:r>
          </w:p>
        </w:tc>
      </w:tr>
      <w:tr w:rsidR="00D949CB" w:rsidRPr="00D949CB" w14:paraId="451F5789" w14:textId="77777777" w:rsidTr="00C64D18">
        <w:trPr>
          <w:trHeight w:val="170"/>
          <w:tblHeader/>
        </w:trPr>
        <w:tc>
          <w:tcPr>
            <w:tcW w:w="5382" w:type="dxa"/>
            <w:tcBorders>
              <w:top w:val="nil"/>
              <w:left w:val="single" w:sz="4" w:space="0" w:color="auto"/>
              <w:bottom w:val="single" w:sz="4" w:space="0" w:color="auto"/>
              <w:right w:val="single" w:sz="4" w:space="0" w:color="auto"/>
            </w:tcBorders>
            <w:shd w:val="clear" w:color="000000" w:fill="002060"/>
            <w:noWrap/>
            <w:vAlign w:val="center"/>
            <w:hideMark/>
          </w:tcPr>
          <w:p w14:paraId="60AB0C3D" w14:textId="77777777" w:rsidR="00C64D18" w:rsidRPr="00D949CB" w:rsidRDefault="00C64D18"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Embajada</w:t>
            </w:r>
          </w:p>
        </w:tc>
        <w:tc>
          <w:tcPr>
            <w:tcW w:w="1424" w:type="dxa"/>
            <w:tcBorders>
              <w:top w:val="nil"/>
              <w:left w:val="nil"/>
              <w:bottom w:val="single" w:sz="4" w:space="0" w:color="auto"/>
              <w:right w:val="single" w:sz="4" w:space="0" w:color="auto"/>
            </w:tcBorders>
            <w:shd w:val="clear" w:color="000000" w:fill="002060"/>
            <w:noWrap/>
            <w:vAlign w:val="center"/>
            <w:hideMark/>
          </w:tcPr>
          <w:p w14:paraId="1D015DAC" w14:textId="77777777" w:rsidR="00C64D18" w:rsidRPr="00D949CB" w:rsidRDefault="00C64D18"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Semestre I</w:t>
            </w:r>
          </w:p>
        </w:tc>
        <w:tc>
          <w:tcPr>
            <w:tcW w:w="1127" w:type="dxa"/>
            <w:tcBorders>
              <w:top w:val="nil"/>
              <w:left w:val="nil"/>
              <w:bottom w:val="single" w:sz="4" w:space="0" w:color="auto"/>
              <w:right w:val="single" w:sz="4" w:space="0" w:color="auto"/>
            </w:tcBorders>
            <w:shd w:val="clear" w:color="000000" w:fill="002060"/>
            <w:noWrap/>
            <w:vAlign w:val="center"/>
            <w:hideMark/>
          </w:tcPr>
          <w:p w14:paraId="58735D55" w14:textId="77777777" w:rsidR="00C64D18" w:rsidRPr="00D949CB" w:rsidRDefault="00C64D18"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Semestre II</w:t>
            </w:r>
          </w:p>
        </w:tc>
        <w:tc>
          <w:tcPr>
            <w:tcW w:w="1276" w:type="dxa"/>
            <w:tcBorders>
              <w:top w:val="nil"/>
              <w:left w:val="nil"/>
              <w:bottom w:val="single" w:sz="4" w:space="0" w:color="auto"/>
              <w:right w:val="single" w:sz="4" w:space="0" w:color="auto"/>
            </w:tcBorders>
            <w:shd w:val="clear" w:color="000000" w:fill="002060"/>
            <w:noWrap/>
            <w:vAlign w:val="center"/>
            <w:hideMark/>
          </w:tcPr>
          <w:p w14:paraId="5CD07B84" w14:textId="7F05F51D" w:rsidR="00C64D18" w:rsidRPr="00D949CB" w:rsidRDefault="00C64D18" w:rsidP="00472285">
            <w:pPr>
              <w:spacing w:after="0" w:line="240" w:lineRule="auto"/>
              <w:jc w:val="center"/>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Total, anual</w:t>
            </w:r>
          </w:p>
        </w:tc>
      </w:tr>
      <w:tr w:rsidR="00D949CB" w:rsidRPr="00D949CB" w14:paraId="439C5A98"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E6E01C7" w14:textId="6E934ABC"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Alemania, Berlín (SGC)</w:t>
            </w:r>
          </w:p>
        </w:tc>
        <w:tc>
          <w:tcPr>
            <w:tcW w:w="1424" w:type="dxa"/>
            <w:tcBorders>
              <w:top w:val="nil"/>
              <w:left w:val="nil"/>
              <w:bottom w:val="single" w:sz="4" w:space="0" w:color="auto"/>
              <w:right w:val="single" w:sz="4" w:space="0" w:color="auto"/>
            </w:tcBorders>
            <w:shd w:val="clear" w:color="auto" w:fill="auto"/>
            <w:noWrap/>
            <w:vAlign w:val="bottom"/>
            <w:hideMark/>
          </w:tcPr>
          <w:p w14:paraId="3D47156C"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549.00</w:t>
            </w:r>
          </w:p>
        </w:tc>
        <w:tc>
          <w:tcPr>
            <w:tcW w:w="1127" w:type="dxa"/>
            <w:tcBorders>
              <w:top w:val="nil"/>
              <w:left w:val="nil"/>
              <w:bottom w:val="single" w:sz="4" w:space="0" w:color="auto"/>
              <w:right w:val="single" w:sz="4" w:space="0" w:color="auto"/>
            </w:tcBorders>
            <w:shd w:val="clear" w:color="auto" w:fill="auto"/>
            <w:noWrap/>
            <w:vAlign w:val="bottom"/>
            <w:hideMark/>
          </w:tcPr>
          <w:p w14:paraId="6B0D99D0"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531.00</w:t>
            </w:r>
          </w:p>
        </w:tc>
        <w:tc>
          <w:tcPr>
            <w:tcW w:w="1276" w:type="dxa"/>
            <w:tcBorders>
              <w:top w:val="nil"/>
              <w:left w:val="nil"/>
              <w:bottom w:val="single" w:sz="4" w:space="0" w:color="auto"/>
              <w:right w:val="single" w:sz="4" w:space="0" w:color="auto"/>
            </w:tcBorders>
            <w:shd w:val="clear" w:color="auto" w:fill="auto"/>
            <w:noWrap/>
            <w:vAlign w:val="bottom"/>
            <w:hideMark/>
          </w:tcPr>
          <w:p w14:paraId="03D2A8A4"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1,080.00</w:t>
            </w:r>
          </w:p>
        </w:tc>
      </w:tr>
      <w:tr w:rsidR="00D949CB" w:rsidRPr="00D949CB" w14:paraId="1627AC8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04C49D7"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69B9A80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494.00</w:t>
            </w:r>
          </w:p>
        </w:tc>
        <w:tc>
          <w:tcPr>
            <w:tcW w:w="1127" w:type="dxa"/>
            <w:tcBorders>
              <w:top w:val="nil"/>
              <w:left w:val="nil"/>
              <w:bottom w:val="single" w:sz="4" w:space="0" w:color="auto"/>
              <w:right w:val="single" w:sz="4" w:space="0" w:color="auto"/>
            </w:tcBorders>
            <w:shd w:val="clear" w:color="auto" w:fill="auto"/>
            <w:noWrap/>
            <w:vAlign w:val="bottom"/>
            <w:hideMark/>
          </w:tcPr>
          <w:p w14:paraId="126FF61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427.00</w:t>
            </w:r>
          </w:p>
        </w:tc>
        <w:tc>
          <w:tcPr>
            <w:tcW w:w="1276" w:type="dxa"/>
            <w:tcBorders>
              <w:top w:val="nil"/>
              <w:left w:val="nil"/>
              <w:bottom w:val="single" w:sz="4" w:space="0" w:color="auto"/>
              <w:right w:val="single" w:sz="4" w:space="0" w:color="auto"/>
            </w:tcBorders>
            <w:shd w:val="clear" w:color="auto" w:fill="auto"/>
            <w:noWrap/>
            <w:vAlign w:val="bottom"/>
            <w:hideMark/>
          </w:tcPr>
          <w:p w14:paraId="6C4109F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921.00</w:t>
            </w:r>
          </w:p>
        </w:tc>
      </w:tr>
      <w:tr w:rsidR="00D949CB" w:rsidRPr="00D949CB" w14:paraId="7DFD8C85"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B13B867"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0E9601B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c>
          <w:tcPr>
            <w:tcW w:w="1127" w:type="dxa"/>
            <w:tcBorders>
              <w:top w:val="nil"/>
              <w:left w:val="nil"/>
              <w:bottom w:val="single" w:sz="4" w:space="0" w:color="auto"/>
              <w:right w:val="single" w:sz="4" w:space="0" w:color="auto"/>
            </w:tcBorders>
            <w:shd w:val="clear" w:color="auto" w:fill="auto"/>
            <w:noWrap/>
            <w:vAlign w:val="bottom"/>
            <w:hideMark/>
          </w:tcPr>
          <w:p w14:paraId="2BCC891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c>
          <w:tcPr>
            <w:tcW w:w="1276" w:type="dxa"/>
            <w:tcBorders>
              <w:top w:val="nil"/>
              <w:left w:val="nil"/>
              <w:bottom w:val="single" w:sz="4" w:space="0" w:color="auto"/>
              <w:right w:val="single" w:sz="4" w:space="0" w:color="auto"/>
            </w:tcBorders>
            <w:shd w:val="clear" w:color="auto" w:fill="auto"/>
            <w:noWrap/>
            <w:vAlign w:val="bottom"/>
            <w:hideMark/>
          </w:tcPr>
          <w:p w14:paraId="60B43FB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4.00</w:t>
            </w:r>
          </w:p>
        </w:tc>
      </w:tr>
      <w:tr w:rsidR="00D949CB" w:rsidRPr="00D949CB" w14:paraId="4DBF6E9E"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304D53D"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6B752FA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53.00</w:t>
            </w:r>
          </w:p>
        </w:tc>
        <w:tc>
          <w:tcPr>
            <w:tcW w:w="1127" w:type="dxa"/>
            <w:tcBorders>
              <w:top w:val="nil"/>
              <w:left w:val="nil"/>
              <w:bottom w:val="single" w:sz="4" w:space="0" w:color="auto"/>
              <w:right w:val="single" w:sz="4" w:space="0" w:color="auto"/>
            </w:tcBorders>
            <w:shd w:val="clear" w:color="auto" w:fill="auto"/>
            <w:noWrap/>
            <w:vAlign w:val="bottom"/>
            <w:hideMark/>
          </w:tcPr>
          <w:p w14:paraId="09B1A66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102.00</w:t>
            </w:r>
          </w:p>
        </w:tc>
        <w:tc>
          <w:tcPr>
            <w:tcW w:w="1276" w:type="dxa"/>
            <w:tcBorders>
              <w:top w:val="nil"/>
              <w:left w:val="nil"/>
              <w:bottom w:val="single" w:sz="4" w:space="0" w:color="auto"/>
              <w:right w:val="single" w:sz="4" w:space="0" w:color="auto"/>
            </w:tcBorders>
            <w:shd w:val="clear" w:color="auto" w:fill="auto"/>
            <w:noWrap/>
            <w:vAlign w:val="bottom"/>
            <w:hideMark/>
          </w:tcPr>
          <w:p w14:paraId="7F49D00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155.00</w:t>
            </w:r>
          </w:p>
        </w:tc>
      </w:tr>
      <w:tr w:rsidR="00D949CB" w:rsidRPr="00D949CB" w14:paraId="01A362C6"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40392D1" w14:textId="58631303"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Argentina, Buenos Aires (SGC)</w:t>
            </w:r>
          </w:p>
        </w:tc>
        <w:tc>
          <w:tcPr>
            <w:tcW w:w="1424" w:type="dxa"/>
            <w:tcBorders>
              <w:top w:val="nil"/>
              <w:left w:val="nil"/>
              <w:bottom w:val="single" w:sz="4" w:space="0" w:color="auto"/>
              <w:right w:val="single" w:sz="4" w:space="0" w:color="auto"/>
            </w:tcBorders>
            <w:shd w:val="clear" w:color="auto" w:fill="auto"/>
            <w:noWrap/>
            <w:vAlign w:val="bottom"/>
            <w:hideMark/>
          </w:tcPr>
          <w:p w14:paraId="5824399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1,209.00</w:t>
            </w:r>
          </w:p>
        </w:tc>
        <w:tc>
          <w:tcPr>
            <w:tcW w:w="1127" w:type="dxa"/>
            <w:tcBorders>
              <w:top w:val="nil"/>
              <w:left w:val="nil"/>
              <w:bottom w:val="single" w:sz="4" w:space="0" w:color="auto"/>
              <w:right w:val="single" w:sz="4" w:space="0" w:color="auto"/>
            </w:tcBorders>
            <w:shd w:val="clear" w:color="auto" w:fill="auto"/>
            <w:noWrap/>
            <w:vAlign w:val="bottom"/>
            <w:hideMark/>
          </w:tcPr>
          <w:p w14:paraId="00C20B4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1,213.00</w:t>
            </w:r>
          </w:p>
        </w:tc>
        <w:tc>
          <w:tcPr>
            <w:tcW w:w="1276" w:type="dxa"/>
            <w:tcBorders>
              <w:top w:val="nil"/>
              <w:left w:val="nil"/>
              <w:bottom w:val="single" w:sz="4" w:space="0" w:color="auto"/>
              <w:right w:val="single" w:sz="4" w:space="0" w:color="auto"/>
            </w:tcBorders>
            <w:shd w:val="clear" w:color="auto" w:fill="auto"/>
            <w:noWrap/>
            <w:vAlign w:val="bottom"/>
            <w:hideMark/>
          </w:tcPr>
          <w:p w14:paraId="2F37903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2,422.00</w:t>
            </w:r>
          </w:p>
        </w:tc>
      </w:tr>
      <w:tr w:rsidR="00D949CB" w:rsidRPr="00D949CB" w14:paraId="4A7D5DE3"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4110308"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4BAE3BD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929.00</w:t>
            </w:r>
          </w:p>
        </w:tc>
        <w:tc>
          <w:tcPr>
            <w:tcW w:w="1127" w:type="dxa"/>
            <w:tcBorders>
              <w:top w:val="nil"/>
              <w:left w:val="nil"/>
              <w:bottom w:val="single" w:sz="4" w:space="0" w:color="auto"/>
              <w:right w:val="single" w:sz="4" w:space="0" w:color="auto"/>
            </w:tcBorders>
            <w:shd w:val="clear" w:color="auto" w:fill="auto"/>
            <w:noWrap/>
            <w:vAlign w:val="bottom"/>
            <w:hideMark/>
          </w:tcPr>
          <w:p w14:paraId="763A59F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909.00</w:t>
            </w:r>
          </w:p>
        </w:tc>
        <w:tc>
          <w:tcPr>
            <w:tcW w:w="1276" w:type="dxa"/>
            <w:tcBorders>
              <w:top w:val="nil"/>
              <w:left w:val="nil"/>
              <w:bottom w:val="single" w:sz="4" w:space="0" w:color="auto"/>
              <w:right w:val="single" w:sz="4" w:space="0" w:color="auto"/>
            </w:tcBorders>
            <w:shd w:val="clear" w:color="auto" w:fill="auto"/>
            <w:noWrap/>
            <w:vAlign w:val="bottom"/>
            <w:hideMark/>
          </w:tcPr>
          <w:p w14:paraId="379AD8D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1,838.00</w:t>
            </w:r>
          </w:p>
        </w:tc>
      </w:tr>
      <w:tr w:rsidR="00D949CB" w:rsidRPr="00D949CB" w14:paraId="6E7CB50E"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687A6A1"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5D104E2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187.00</w:t>
            </w:r>
          </w:p>
        </w:tc>
        <w:tc>
          <w:tcPr>
            <w:tcW w:w="1127" w:type="dxa"/>
            <w:tcBorders>
              <w:top w:val="nil"/>
              <w:left w:val="nil"/>
              <w:bottom w:val="single" w:sz="4" w:space="0" w:color="auto"/>
              <w:right w:val="single" w:sz="4" w:space="0" w:color="auto"/>
            </w:tcBorders>
            <w:shd w:val="clear" w:color="auto" w:fill="auto"/>
            <w:noWrap/>
            <w:vAlign w:val="bottom"/>
            <w:hideMark/>
          </w:tcPr>
          <w:p w14:paraId="5593C61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180.00</w:t>
            </w:r>
          </w:p>
        </w:tc>
        <w:tc>
          <w:tcPr>
            <w:tcW w:w="1276" w:type="dxa"/>
            <w:tcBorders>
              <w:top w:val="nil"/>
              <w:left w:val="nil"/>
              <w:bottom w:val="single" w:sz="4" w:space="0" w:color="auto"/>
              <w:right w:val="single" w:sz="4" w:space="0" w:color="auto"/>
            </w:tcBorders>
            <w:shd w:val="clear" w:color="auto" w:fill="auto"/>
            <w:noWrap/>
            <w:vAlign w:val="bottom"/>
            <w:hideMark/>
          </w:tcPr>
          <w:p w14:paraId="21239E4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367.00</w:t>
            </w:r>
          </w:p>
        </w:tc>
      </w:tr>
      <w:tr w:rsidR="00D949CB" w:rsidRPr="00D949CB" w14:paraId="731D75A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13AC60F"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06CCFD8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93.00</w:t>
            </w:r>
          </w:p>
        </w:tc>
        <w:tc>
          <w:tcPr>
            <w:tcW w:w="1127" w:type="dxa"/>
            <w:tcBorders>
              <w:top w:val="nil"/>
              <w:left w:val="nil"/>
              <w:bottom w:val="single" w:sz="4" w:space="0" w:color="auto"/>
              <w:right w:val="single" w:sz="4" w:space="0" w:color="auto"/>
            </w:tcBorders>
            <w:shd w:val="clear" w:color="auto" w:fill="auto"/>
            <w:noWrap/>
            <w:vAlign w:val="bottom"/>
            <w:hideMark/>
          </w:tcPr>
          <w:p w14:paraId="0127C45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124.00</w:t>
            </w:r>
          </w:p>
        </w:tc>
        <w:tc>
          <w:tcPr>
            <w:tcW w:w="1276" w:type="dxa"/>
            <w:tcBorders>
              <w:top w:val="nil"/>
              <w:left w:val="nil"/>
              <w:bottom w:val="single" w:sz="4" w:space="0" w:color="auto"/>
              <w:right w:val="single" w:sz="4" w:space="0" w:color="auto"/>
            </w:tcBorders>
            <w:shd w:val="clear" w:color="auto" w:fill="auto"/>
            <w:noWrap/>
            <w:vAlign w:val="bottom"/>
            <w:hideMark/>
          </w:tcPr>
          <w:p w14:paraId="6DA5223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217.00</w:t>
            </w:r>
          </w:p>
        </w:tc>
      </w:tr>
      <w:tr w:rsidR="00D949CB" w:rsidRPr="00D949CB" w14:paraId="52BDF746"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C38B5AE"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Brasil, Brasilia</w:t>
            </w:r>
          </w:p>
        </w:tc>
        <w:tc>
          <w:tcPr>
            <w:tcW w:w="1424" w:type="dxa"/>
            <w:tcBorders>
              <w:top w:val="nil"/>
              <w:left w:val="nil"/>
              <w:bottom w:val="single" w:sz="4" w:space="0" w:color="auto"/>
              <w:right w:val="single" w:sz="4" w:space="0" w:color="auto"/>
            </w:tcBorders>
            <w:shd w:val="clear" w:color="auto" w:fill="auto"/>
            <w:noWrap/>
            <w:vAlign w:val="bottom"/>
            <w:hideMark/>
          </w:tcPr>
          <w:p w14:paraId="369EBED6"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41.00</w:t>
            </w:r>
          </w:p>
        </w:tc>
        <w:tc>
          <w:tcPr>
            <w:tcW w:w="1127" w:type="dxa"/>
            <w:tcBorders>
              <w:top w:val="nil"/>
              <w:left w:val="nil"/>
              <w:bottom w:val="single" w:sz="4" w:space="0" w:color="auto"/>
              <w:right w:val="single" w:sz="4" w:space="0" w:color="auto"/>
            </w:tcBorders>
            <w:shd w:val="clear" w:color="auto" w:fill="auto"/>
            <w:noWrap/>
            <w:vAlign w:val="bottom"/>
            <w:hideMark/>
          </w:tcPr>
          <w:p w14:paraId="030BDD6E"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44.00</w:t>
            </w:r>
          </w:p>
        </w:tc>
        <w:tc>
          <w:tcPr>
            <w:tcW w:w="1276" w:type="dxa"/>
            <w:tcBorders>
              <w:top w:val="nil"/>
              <w:left w:val="nil"/>
              <w:bottom w:val="single" w:sz="4" w:space="0" w:color="auto"/>
              <w:right w:val="single" w:sz="4" w:space="0" w:color="auto"/>
            </w:tcBorders>
            <w:shd w:val="clear" w:color="auto" w:fill="auto"/>
            <w:noWrap/>
            <w:vAlign w:val="bottom"/>
            <w:hideMark/>
          </w:tcPr>
          <w:p w14:paraId="793A7596"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85.00</w:t>
            </w:r>
          </w:p>
        </w:tc>
      </w:tr>
      <w:tr w:rsidR="00D949CB" w:rsidRPr="00D949CB" w14:paraId="0B0542D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CC42C0B"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6CDA863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165D207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0DB244C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68DD9BEE"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3E1DC97"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6AD8665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c>
          <w:tcPr>
            <w:tcW w:w="1127" w:type="dxa"/>
            <w:tcBorders>
              <w:top w:val="nil"/>
              <w:left w:val="nil"/>
              <w:bottom w:val="single" w:sz="4" w:space="0" w:color="auto"/>
              <w:right w:val="single" w:sz="4" w:space="0" w:color="auto"/>
            </w:tcBorders>
            <w:shd w:val="clear" w:color="auto" w:fill="auto"/>
            <w:noWrap/>
            <w:vAlign w:val="bottom"/>
            <w:hideMark/>
          </w:tcPr>
          <w:p w14:paraId="0ADA2CF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c>
          <w:tcPr>
            <w:tcW w:w="1276" w:type="dxa"/>
            <w:tcBorders>
              <w:top w:val="nil"/>
              <w:left w:val="nil"/>
              <w:bottom w:val="single" w:sz="4" w:space="0" w:color="auto"/>
              <w:right w:val="single" w:sz="4" w:space="0" w:color="auto"/>
            </w:tcBorders>
            <w:shd w:val="clear" w:color="auto" w:fill="auto"/>
            <w:noWrap/>
            <w:vAlign w:val="bottom"/>
            <w:hideMark/>
          </w:tcPr>
          <w:p w14:paraId="6EFC874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6.00</w:t>
            </w:r>
          </w:p>
        </w:tc>
      </w:tr>
      <w:tr w:rsidR="00D949CB" w:rsidRPr="00D949CB" w14:paraId="79EFCD88"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8B3F911"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4B66C17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38.00</w:t>
            </w:r>
          </w:p>
        </w:tc>
        <w:tc>
          <w:tcPr>
            <w:tcW w:w="1127" w:type="dxa"/>
            <w:tcBorders>
              <w:top w:val="nil"/>
              <w:left w:val="nil"/>
              <w:bottom w:val="single" w:sz="4" w:space="0" w:color="auto"/>
              <w:right w:val="single" w:sz="4" w:space="0" w:color="auto"/>
            </w:tcBorders>
            <w:shd w:val="clear" w:color="auto" w:fill="auto"/>
            <w:noWrap/>
            <w:vAlign w:val="bottom"/>
            <w:hideMark/>
          </w:tcPr>
          <w:p w14:paraId="4018C63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41.00</w:t>
            </w:r>
          </w:p>
        </w:tc>
        <w:tc>
          <w:tcPr>
            <w:tcW w:w="1276" w:type="dxa"/>
            <w:tcBorders>
              <w:top w:val="nil"/>
              <w:left w:val="nil"/>
              <w:bottom w:val="single" w:sz="4" w:space="0" w:color="auto"/>
              <w:right w:val="single" w:sz="4" w:space="0" w:color="auto"/>
            </w:tcBorders>
            <w:shd w:val="clear" w:color="auto" w:fill="auto"/>
            <w:noWrap/>
            <w:vAlign w:val="bottom"/>
            <w:hideMark/>
          </w:tcPr>
          <w:p w14:paraId="11796A4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79.00</w:t>
            </w:r>
          </w:p>
        </w:tc>
      </w:tr>
      <w:tr w:rsidR="00D949CB" w:rsidRPr="00D949CB" w14:paraId="440AD32D"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FACD822" w14:textId="1FCAA6E3"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Bruselas, Bélgica (SGC)</w:t>
            </w:r>
          </w:p>
        </w:tc>
        <w:tc>
          <w:tcPr>
            <w:tcW w:w="1424" w:type="dxa"/>
            <w:tcBorders>
              <w:top w:val="nil"/>
              <w:left w:val="nil"/>
              <w:bottom w:val="single" w:sz="4" w:space="0" w:color="auto"/>
              <w:right w:val="single" w:sz="4" w:space="0" w:color="auto"/>
            </w:tcBorders>
            <w:shd w:val="clear" w:color="auto" w:fill="auto"/>
            <w:noWrap/>
            <w:vAlign w:val="bottom"/>
            <w:hideMark/>
          </w:tcPr>
          <w:p w14:paraId="24EC88C3"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332.00</w:t>
            </w:r>
          </w:p>
        </w:tc>
        <w:tc>
          <w:tcPr>
            <w:tcW w:w="1127" w:type="dxa"/>
            <w:tcBorders>
              <w:top w:val="nil"/>
              <w:left w:val="nil"/>
              <w:bottom w:val="single" w:sz="4" w:space="0" w:color="auto"/>
              <w:right w:val="single" w:sz="4" w:space="0" w:color="auto"/>
            </w:tcBorders>
            <w:shd w:val="clear" w:color="auto" w:fill="auto"/>
            <w:noWrap/>
            <w:vAlign w:val="bottom"/>
            <w:hideMark/>
          </w:tcPr>
          <w:p w14:paraId="214776C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301.00</w:t>
            </w:r>
          </w:p>
        </w:tc>
        <w:tc>
          <w:tcPr>
            <w:tcW w:w="1276" w:type="dxa"/>
            <w:tcBorders>
              <w:top w:val="nil"/>
              <w:left w:val="nil"/>
              <w:bottom w:val="single" w:sz="4" w:space="0" w:color="auto"/>
              <w:right w:val="single" w:sz="4" w:space="0" w:color="auto"/>
            </w:tcBorders>
            <w:shd w:val="clear" w:color="auto" w:fill="auto"/>
            <w:noWrap/>
            <w:vAlign w:val="bottom"/>
            <w:hideMark/>
          </w:tcPr>
          <w:p w14:paraId="4DA4BD9B"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633.00</w:t>
            </w:r>
          </w:p>
        </w:tc>
      </w:tr>
      <w:tr w:rsidR="00D949CB" w:rsidRPr="00D949CB" w14:paraId="07C03993"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E544674"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321FB99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288.00</w:t>
            </w:r>
          </w:p>
        </w:tc>
        <w:tc>
          <w:tcPr>
            <w:tcW w:w="1127" w:type="dxa"/>
            <w:tcBorders>
              <w:top w:val="nil"/>
              <w:left w:val="nil"/>
              <w:bottom w:val="single" w:sz="4" w:space="0" w:color="auto"/>
              <w:right w:val="single" w:sz="4" w:space="0" w:color="auto"/>
            </w:tcBorders>
            <w:shd w:val="clear" w:color="auto" w:fill="auto"/>
            <w:noWrap/>
            <w:vAlign w:val="bottom"/>
            <w:hideMark/>
          </w:tcPr>
          <w:p w14:paraId="061EB90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263.00</w:t>
            </w:r>
          </w:p>
        </w:tc>
        <w:tc>
          <w:tcPr>
            <w:tcW w:w="1276" w:type="dxa"/>
            <w:tcBorders>
              <w:top w:val="nil"/>
              <w:left w:val="nil"/>
              <w:bottom w:val="single" w:sz="4" w:space="0" w:color="auto"/>
              <w:right w:val="single" w:sz="4" w:space="0" w:color="auto"/>
            </w:tcBorders>
            <w:shd w:val="clear" w:color="auto" w:fill="auto"/>
            <w:noWrap/>
            <w:vAlign w:val="bottom"/>
            <w:hideMark/>
          </w:tcPr>
          <w:p w14:paraId="63AD3B1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551.00</w:t>
            </w:r>
          </w:p>
        </w:tc>
      </w:tr>
      <w:tr w:rsidR="00D949CB" w:rsidRPr="00D949CB" w14:paraId="2D74400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46D5E91"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22D1DA4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41.00</w:t>
            </w:r>
          </w:p>
        </w:tc>
        <w:tc>
          <w:tcPr>
            <w:tcW w:w="1127" w:type="dxa"/>
            <w:tcBorders>
              <w:top w:val="nil"/>
              <w:left w:val="nil"/>
              <w:bottom w:val="single" w:sz="4" w:space="0" w:color="auto"/>
              <w:right w:val="single" w:sz="4" w:space="0" w:color="auto"/>
            </w:tcBorders>
            <w:shd w:val="clear" w:color="auto" w:fill="auto"/>
            <w:noWrap/>
            <w:vAlign w:val="bottom"/>
            <w:hideMark/>
          </w:tcPr>
          <w:p w14:paraId="67AFF4D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28.00</w:t>
            </w:r>
          </w:p>
        </w:tc>
        <w:tc>
          <w:tcPr>
            <w:tcW w:w="1276" w:type="dxa"/>
            <w:tcBorders>
              <w:top w:val="nil"/>
              <w:left w:val="nil"/>
              <w:bottom w:val="single" w:sz="4" w:space="0" w:color="auto"/>
              <w:right w:val="single" w:sz="4" w:space="0" w:color="auto"/>
            </w:tcBorders>
            <w:shd w:val="clear" w:color="auto" w:fill="auto"/>
            <w:noWrap/>
            <w:vAlign w:val="bottom"/>
            <w:hideMark/>
          </w:tcPr>
          <w:p w14:paraId="6451B40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69.00</w:t>
            </w:r>
          </w:p>
        </w:tc>
      </w:tr>
      <w:tr w:rsidR="00D949CB" w:rsidRPr="00D949CB" w14:paraId="4220B8A4"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FC9B51E"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583638E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c>
          <w:tcPr>
            <w:tcW w:w="1127" w:type="dxa"/>
            <w:tcBorders>
              <w:top w:val="nil"/>
              <w:left w:val="nil"/>
              <w:bottom w:val="single" w:sz="4" w:space="0" w:color="auto"/>
              <w:right w:val="single" w:sz="4" w:space="0" w:color="auto"/>
            </w:tcBorders>
            <w:shd w:val="clear" w:color="auto" w:fill="auto"/>
            <w:noWrap/>
            <w:vAlign w:val="bottom"/>
            <w:hideMark/>
          </w:tcPr>
          <w:p w14:paraId="3332038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10.00</w:t>
            </w:r>
          </w:p>
        </w:tc>
        <w:tc>
          <w:tcPr>
            <w:tcW w:w="1276" w:type="dxa"/>
            <w:tcBorders>
              <w:top w:val="nil"/>
              <w:left w:val="nil"/>
              <w:bottom w:val="single" w:sz="4" w:space="0" w:color="auto"/>
              <w:right w:val="single" w:sz="4" w:space="0" w:color="auto"/>
            </w:tcBorders>
            <w:shd w:val="clear" w:color="auto" w:fill="auto"/>
            <w:noWrap/>
            <w:vAlign w:val="bottom"/>
            <w:hideMark/>
          </w:tcPr>
          <w:p w14:paraId="20BE5DC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13.00</w:t>
            </w:r>
          </w:p>
        </w:tc>
      </w:tr>
      <w:tr w:rsidR="00D949CB" w:rsidRPr="00D949CB" w14:paraId="56FFABF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C58567F" w14:textId="1035494D"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 xml:space="preserve">Canadá, </w:t>
            </w:r>
            <w:proofErr w:type="gramStart"/>
            <w:r w:rsidRPr="00D949CB">
              <w:rPr>
                <w:rFonts w:eastAsia="Times New Roman" w:cs="Times New Roman"/>
                <w:b/>
                <w:bCs/>
                <w:color w:val="767171"/>
                <w:sz w:val="20"/>
                <w:szCs w:val="20"/>
                <w:lang w:val="es-DO" w:eastAsia="es-DO"/>
              </w:rPr>
              <w:t>Ottawa</w:t>
            </w:r>
            <w:r w:rsidR="000F21F1" w:rsidRPr="00D949CB">
              <w:rPr>
                <w:rFonts w:eastAsia="Times New Roman" w:cs="Times New Roman"/>
                <w:b/>
                <w:bCs/>
                <w:color w:val="767171"/>
                <w:sz w:val="20"/>
                <w:szCs w:val="20"/>
                <w:lang w:val="es-DO" w:eastAsia="es-DO"/>
              </w:rPr>
              <w:t xml:space="preserve">  (</w:t>
            </w:r>
            <w:proofErr w:type="gramEnd"/>
            <w:r w:rsidRPr="00D949CB">
              <w:rPr>
                <w:rFonts w:eastAsia="Times New Roman" w:cs="Times New Roman"/>
                <w:b/>
                <w:bCs/>
                <w:color w:val="767171"/>
                <w:sz w:val="20"/>
                <w:szCs w:val="20"/>
                <w:lang w:val="es-DO" w:eastAsia="es-DO"/>
              </w:rPr>
              <w:t>SGC)</w:t>
            </w:r>
          </w:p>
        </w:tc>
        <w:tc>
          <w:tcPr>
            <w:tcW w:w="1424" w:type="dxa"/>
            <w:tcBorders>
              <w:top w:val="nil"/>
              <w:left w:val="nil"/>
              <w:bottom w:val="single" w:sz="4" w:space="0" w:color="auto"/>
              <w:right w:val="single" w:sz="4" w:space="0" w:color="auto"/>
            </w:tcBorders>
            <w:shd w:val="clear" w:color="auto" w:fill="auto"/>
            <w:noWrap/>
            <w:vAlign w:val="bottom"/>
            <w:hideMark/>
          </w:tcPr>
          <w:p w14:paraId="63FB4E0E"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52.00</w:t>
            </w:r>
          </w:p>
        </w:tc>
        <w:tc>
          <w:tcPr>
            <w:tcW w:w="1127" w:type="dxa"/>
            <w:tcBorders>
              <w:top w:val="nil"/>
              <w:left w:val="nil"/>
              <w:bottom w:val="single" w:sz="4" w:space="0" w:color="auto"/>
              <w:right w:val="single" w:sz="4" w:space="0" w:color="auto"/>
            </w:tcBorders>
            <w:shd w:val="clear" w:color="auto" w:fill="auto"/>
            <w:noWrap/>
            <w:vAlign w:val="bottom"/>
            <w:hideMark/>
          </w:tcPr>
          <w:p w14:paraId="3AEE5C1B"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94.00</w:t>
            </w:r>
          </w:p>
        </w:tc>
        <w:tc>
          <w:tcPr>
            <w:tcW w:w="1276" w:type="dxa"/>
            <w:tcBorders>
              <w:top w:val="nil"/>
              <w:left w:val="nil"/>
              <w:bottom w:val="single" w:sz="4" w:space="0" w:color="auto"/>
              <w:right w:val="single" w:sz="4" w:space="0" w:color="auto"/>
            </w:tcBorders>
            <w:shd w:val="clear" w:color="auto" w:fill="auto"/>
            <w:noWrap/>
            <w:vAlign w:val="bottom"/>
            <w:hideMark/>
          </w:tcPr>
          <w:p w14:paraId="65505CA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146.00</w:t>
            </w:r>
          </w:p>
        </w:tc>
      </w:tr>
      <w:tr w:rsidR="00D949CB" w:rsidRPr="00D949CB" w14:paraId="332A382A"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9750424"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lastRenderedPageBreak/>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092C91A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20.00</w:t>
            </w:r>
          </w:p>
        </w:tc>
        <w:tc>
          <w:tcPr>
            <w:tcW w:w="1127" w:type="dxa"/>
            <w:tcBorders>
              <w:top w:val="nil"/>
              <w:left w:val="nil"/>
              <w:bottom w:val="single" w:sz="4" w:space="0" w:color="auto"/>
              <w:right w:val="single" w:sz="4" w:space="0" w:color="auto"/>
            </w:tcBorders>
            <w:shd w:val="clear" w:color="auto" w:fill="auto"/>
            <w:noWrap/>
            <w:vAlign w:val="bottom"/>
            <w:hideMark/>
          </w:tcPr>
          <w:p w14:paraId="0DDC6C7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53.00</w:t>
            </w:r>
          </w:p>
        </w:tc>
        <w:tc>
          <w:tcPr>
            <w:tcW w:w="1276" w:type="dxa"/>
            <w:tcBorders>
              <w:top w:val="nil"/>
              <w:left w:val="nil"/>
              <w:bottom w:val="single" w:sz="4" w:space="0" w:color="auto"/>
              <w:right w:val="single" w:sz="4" w:space="0" w:color="auto"/>
            </w:tcBorders>
            <w:shd w:val="clear" w:color="auto" w:fill="auto"/>
            <w:noWrap/>
            <w:vAlign w:val="bottom"/>
            <w:hideMark/>
          </w:tcPr>
          <w:p w14:paraId="5C39DEE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73.00</w:t>
            </w:r>
          </w:p>
        </w:tc>
      </w:tr>
      <w:tr w:rsidR="00D949CB" w:rsidRPr="00D949CB" w14:paraId="2E3ED7C4"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5B965B7"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6480221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22A92CC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4F27359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72086766"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BE836BF"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56890E3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32.00</w:t>
            </w:r>
          </w:p>
        </w:tc>
        <w:tc>
          <w:tcPr>
            <w:tcW w:w="1127" w:type="dxa"/>
            <w:tcBorders>
              <w:top w:val="nil"/>
              <w:left w:val="nil"/>
              <w:bottom w:val="single" w:sz="4" w:space="0" w:color="auto"/>
              <w:right w:val="single" w:sz="4" w:space="0" w:color="auto"/>
            </w:tcBorders>
            <w:shd w:val="clear" w:color="auto" w:fill="auto"/>
            <w:noWrap/>
            <w:vAlign w:val="bottom"/>
            <w:hideMark/>
          </w:tcPr>
          <w:p w14:paraId="62F3ED4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41.00</w:t>
            </w:r>
          </w:p>
        </w:tc>
        <w:tc>
          <w:tcPr>
            <w:tcW w:w="1276" w:type="dxa"/>
            <w:tcBorders>
              <w:top w:val="nil"/>
              <w:left w:val="nil"/>
              <w:bottom w:val="single" w:sz="4" w:space="0" w:color="auto"/>
              <w:right w:val="single" w:sz="4" w:space="0" w:color="auto"/>
            </w:tcBorders>
            <w:shd w:val="clear" w:color="auto" w:fill="auto"/>
            <w:noWrap/>
            <w:vAlign w:val="bottom"/>
            <w:hideMark/>
          </w:tcPr>
          <w:p w14:paraId="42E1F88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73.00</w:t>
            </w:r>
          </w:p>
        </w:tc>
      </w:tr>
      <w:tr w:rsidR="00D949CB" w:rsidRPr="00D949CB" w14:paraId="36C5E85D"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773A6C5" w14:textId="52BB8E11"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Chile, Santiago de Chile (SGC)</w:t>
            </w:r>
          </w:p>
        </w:tc>
        <w:tc>
          <w:tcPr>
            <w:tcW w:w="1424" w:type="dxa"/>
            <w:tcBorders>
              <w:top w:val="nil"/>
              <w:left w:val="nil"/>
              <w:bottom w:val="single" w:sz="4" w:space="0" w:color="auto"/>
              <w:right w:val="single" w:sz="4" w:space="0" w:color="auto"/>
            </w:tcBorders>
            <w:shd w:val="clear" w:color="auto" w:fill="auto"/>
            <w:noWrap/>
            <w:vAlign w:val="bottom"/>
            <w:hideMark/>
          </w:tcPr>
          <w:p w14:paraId="3AD1B101"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1,198.00</w:t>
            </w:r>
          </w:p>
        </w:tc>
        <w:tc>
          <w:tcPr>
            <w:tcW w:w="1127" w:type="dxa"/>
            <w:tcBorders>
              <w:top w:val="nil"/>
              <w:left w:val="nil"/>
              <w:bottom w:val="single" w:sz="4" w:space="0" w:color="auto"/>
              <w:right w:val="single" w:sz="4" w:space="0" w:color="auto"/>
            </w:tcBorders>
            <w:shd w:val="clear" w:color="auto" w:fill="auto"/>
            <w:noWrap/>
            <w:vAlign w:val="bottom"/>
            <w:hideMark/>
          </w:tcPr>
          <w:p w14:paraId="19803A40"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1,356.00</w:t>
            </w:r>
          </w:p>
        </w:tc>
        <w:tc>
          <w:tcPr>
            <w:tcW w:w="1276" w:type="dxa"/>
            <w:tcBorders>
              <w:top w:val="nil"/>
              <w:left w:val="nil"/>
              <w:bottom w:val="single" w:sz="4" w:space="0" w:color="auto"/>
              <w:right w:val="single" w:sz="4" w:space="0" w:color="auto"/>
            </w:tcBorders>
            <w:shd w:val="clear" w:color="auto" w:fill="auto"/>
            <w:noWrap/>
            <w:vAlign w:val="bottom"/>
            <w:hideMark/>
          </w:tcPr>
          <w:p w14:paraId="67475648"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2,554.00</w:t>
            </w:r>
          </w:p>
        </w:tc>
      </w:tr>
      <w:tr w:rsidR="00D949CB" w:rsidRPr="00D949CB" w14:paraId="48CBA920"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1701A50"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24AE69C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174.00</w:t>
            </w:r>
          </w:p>
        </w:tc>
        <w:tc>
          <w:tcPr>
            <w:tcW w:w="1127" w:type="dxa"/>
            <w:tcBorders>
              <w:top w:val="nil"/>
              <w:left w:val="nil"/>
              <w:bottom w:val="single" w:sz="4" w:space="0" w:color="auto"/>
              <w:right w:val="single" w:sz="4" w:space="0" w:color="auto"/>
            </w:tcBorders>
            <w:shd w:val="clear" w:color="auto" w:fill="auto"/>
            <w:noWrap/>
            <w:vAlign w:val="bottom"/>
            <w:hideMark/>
          </w:tcPr>
          <w:p w14:paraId="521D7ED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174.00</w:t>
            </w:r>
          </w:p>
        </w:tc>
        <w:tc>
          <w:tcPr>
            <w:tcW w:w="1276" w:type="dxa"/>
            <w:tcBorders>
              <w:top w:val="nil"/>
              <w:left w:val="nil"/>
              <w:bottom w:val="single" w:sz="4" w:space="0" w:color="auto"/>
              <w:right w:val="single" w:sz="4" w:space="0" w:color="auto"/>
            </w:tcBorders>
            <w:shd w:val="clear" w:color="auto" w:fill="auto"/>
            <w:noWrap/>
            <w:vAlign w:val="bottom"/>
            <w:hideMark/>
          </w:tcPr>
          <w:p w14:paraId="5096EB3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348.00</w:t>
            </w:r>
          </w:p>
        </w:tc>
      </w:tr>
      <w:tr w:rsidR="00D949CB" w:rsidRPr="00D949CB" w14:paraId="25C696F3"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8241747"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2B9DD2C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825.00</w:t>
            </w:r>
          </w:p>
        </w:tc>
        <w:tc>
          <w:tcPr>
            <w:tcW w:w="1127" w:type="dxa"/>
            <w:tcBorders>
              <w:top w:val="nil"/>
              <w:left w:val="nil"/>
              <w:bottom w:val="single" w:sz="4" w:space="0" w:color="auto"/>
              <w:right w:val="single" w:sz="4" w:space="0" w:color="auto"/>
            </w:tcBorders>
            <w:shd w:val="clear" w:color="auto" w:fill="auto"/>
            <w:noWrap/>
            <w:vAlign w:val="bottom"/>
            <w:hideMark/>
          </w:tcPr>
          <w:p w14:paraId="60AC5A9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1,009.00</w:t>
            </w:r>
          </w:p>
        </w:tc>
        <w:tc>
          <w:tcPr>
            <w:tcW w:w="1276" w:type="dxa"/>
            <w:tcBorders>
              <w:top w:val="nil"/>
              <w:left w:val="nil"/>
              <w:bottom w:val="single" w:sz="4" w:space="0" w:color="auto"/>
              <w:right w:val="single" w:sz="4" w:space="0" w:color="auto"/>
            </w:tcBorders>
            <w:shd w:val="clear" w:color="auto" w:fill="auto"/>
            <w:noWrap/>
            <w:vAlign w:val="bottom"/>
            <w:hideMark/>
          </w:tcPr>
          <w:p w14:paraId="4F1CFA9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1,834.00</w:t>
            </w:r>
          </w:p>
        </w:tc>
      </w:tr>
      <w:tr w:rsidR="00D949CB" w:rsidRPr="00D949CB" w14:paraId="0D1F8DF3"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E99BA2C"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7A88184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199.00</w:t>
            </w:r>
          </w:p>
        </w:tc>
        <w:tc>
          <w:tcPr>
            <w:tcW w:w="1127" w:type="dxa"/>
            <w:tcBorders>
              <w:top w:val="nil"/>
              <w:left w:val="nil"/>
              <w:bottom w:val="single" w:sz="4" w:space="0" w:color="auto"/>
              <w:right w:val="single" w:sz="4" w:space="0" w:color="auto"/>
            </w:tcBorders>
            <w:shd w:val="clear" w:color="auto" w:fill="auto"/>
            <w:noWrap/>
            <w:vAlign w:val="bottom"/>
            <w:hideMark/>
          </w:tcPr>
          <w:p w14:paraId="5218440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173.00</w:t>
            </w:r>
          </w:p>
        </w:tc>
        <w:tc>
          <w:tcPr>
            <w:tcW w:w="1276" w:type="dxa"/>
            <w:tcBorders>
              <w:top w:val="nil"/>
              <w:left w:val="nil"/>
              <w:bottom w:val="single" w:sz="4" w:space="0" w:color="auto"/>
              <w:right w:val="single" w:sz="4" w:space="0" w:color="auto"/>
            </w:tcBorders>
            <w:shd w:val="clear" w:color="auto" w:fill="auto"/>
            <w:noWrap/>
            <w:vAlign w:val="bottom"/>
            <w:hideMark/>
          </w:tcPr>
          <w:p w14:paraId="07F640C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372.00</w:t>
            </w:r>
          </w:p>
        </w:tc>
      </w:tr>
      <w:tr w:rsidR="00D949CB" w:rsidRPr="00D949CB" w14:paraId="1850031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E956897" w14:textId="34C28C42"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Corea, Seúl (SGC)</w:t>
            </w:r>
          </w:p>
        </w:tc>
        <w:tc>
          <w:tcPr>
            <w:tcW w:w="1424" w:type="dxa"/>
            <w:tcBorders>
              <w:top w:val="nil"/>
              <w:left w:val="nil"/>
              <w:bottom w:val="single" w:sz="4" w:space="0" w:color="auto"/>
              <w:right w:val="single" w:sz="4" w:space="0" w:color="auto"/>
            </w:tcBorders>
            <w:shd w:val="clear" w:color="auto" w:fill="auto"/>
            <w:noWrap/>
            <w:vAlign w:val="bottom"/>
            <w:hideMark/>
          </w:tcPr>
          <w:p w14:paraId="14DA1D02"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61.00</w:t>
            </w:r>
          </w:p>
        </w:tc>
        <w:tc>
          <w:tcPr>
            <w:tcW w:w="1127" w:type="dxa"/>
            <w:tcBorders>
              <w:top w:val="nil"/>
              <w:left w:val="nil"/>
              <w:bottom w:val="single" w:sz="4" w:space="0" w:color="auto"/>
              <w:right w:val="single" w:sz="4" w:space="0" w:color="auto"/>
            </w:tcBorders>
            <w:shd w:val="clear" w:color="auto" w:fill="auto"/>
            <w:noWrap/>
            <w:vAlign w:val="bottom"/>
            <w:hideMark/>
          </w:tcPr>
          <w:p w14:paraId="0E979964"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88.00</w:t>
            </w:r>
          </w:p>
        </w:tc>
        <w:tc>
          <w:tcPr>
            <w:tcW w:w="1276" w:type="dxa"/>
            <w:tcBorders>
              <w:top w:val="nil"/>
              <w:left w:val="nil"/>
              <w:bottom w:val="single" w:sz="4" w:space="0" w:color="auto"/>
              <w:right w:val="single" w:sz="4" w:space="0" w:color="auto"/>
            </w:tcBorders>
            <w:shd w:val="clear" w:color="auto" w:fill="auto"/>
            <w:noWrap/>
            <w:vAlign w:val="bottom"/>
            <w:hideMark/>
          </w:tcPr>
          <w:p w14:paraId="68E445A0"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149.00</w:t>
            </w:r>
          </w:p>
        </w:tc>
      </w:tr>
      <w:tr w:rsidR="00D949CB" w:rsidRPr="00D949CB" w14:paraId="12EF6211"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093356A"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3A74F5D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36.00</w:t>
            </w:r>
          </w:p>
        </w:tc>
        <w:tc>
          <w:tcPr>
            <w:tcW w:w="1127" w:type="dxa"/>
            <w:tcBorders>
              <w:top w:val="nil"/>
              <w:left w:val="nil"/>
              <w:bottom w:val="single" w:sz="4" w:space="0" w:color="auto"/>
              <w:right w:val="single" w:sz="4" w:space="0" w:color="auto"/>
            </w:tcBorders>
            <w:shd w:val="clear" w:color="auto" w:fill="auto"/>
            <w:noWrap/>
            <w:vAlign w:val="bottom"/>
            <w:hideMark/>
          </w:tcPr>
          <w:p w14:paraId="34089DF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42.00</w:t>
            </w:r>
          </w:p>
        </w:tc>
        <w:tc>
          <w:tcPr>
            <w:tcW w:w="1276" w:type="dxa"/>
            <w:tcBorders>
              <w:top w:val="nil"/>
              <w:left w:val="nil"/>
              <w:bottom w:val="single" w:sz="4" w:space="0" w:color="auto"/>
              <w:right w:val="single" w:sz="4" w:space="0" w:color="auto"/>
            </w:tcBorders>
            <w:shd w:val="clear" w:color="auto" w:fill="auto"/>
            <w:noWrap/>
            <w:vAlign w:val="bottom"/>
            <w:hideMark/>
          </w:tcPr>
          <w:p w14:paraId="499FCFB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78.00</w:t>
            </w:r>
          </w:p>
        </w:tc>
      </w:tr>
      <w:tr w:rsidR="00D949CB" w:rsidRPr="00D949CB" w14:paraId="3E086D9D"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491D27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6943B9C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663A067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5B17E06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56911594"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4620197"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1EE3EAB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25.00</w:t>
            </w:r>
          </w:p>
        </w:tc>
        <w:tc>
          <w:tcPr>
            <w:tcW w:w="1127" w:type="dxa"/>
            <w:tcBorders>
              <w:top w:val="nil"/>
              <w:left w:val="nil"/>
              <w:bottom w:val="single" w:sz="4" w:space="0" w:color="auto"/>
              <w:right w:val="single" w:sz="4" w:space="0" w:color="auto"/>
            </w:tcBorders>
            <w:shd w:val="clear" w:color="auto" w:fill="auto"/>
            <w:noWrap/>
            <w:vAlign w:val="bottom"/>
            <w:hideMark/>
          </w:tcPr>
          <w:p w14:paraId="28B0B87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46.00</w:t>
            </w:r>
          </w:p>
        </w:tc>
        <w:tc>
          <w:tcPr>
            <w:tcW w:w="1276" w:type="dxa"/>
            <w:tcBorders>
              <w:top w:val="nil"/>
              <w:left w:val="nil"/>
              <w:bottom w:val="single" w:sz="4" w:space="0" w:color="auto"/>
              <w:right w:val="single" w:sz="4" w:space="0" w:color="auto"/>
            </w:tcBorders>
            <w:shd w:val="clear" w:color="auto" w:fill="auto"/>
            <w:noWrap/>
            <w:vAlign w:val="bottom"/>
            <w:hideMark/>
          </w:tcPr>
          <w:p w14:paraId="1EA261D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71.00</w:t>
            </w:r>
          </w:p>
        </w:tc>
      </w:tr>
      <w:tr w:rsidR="00D949CB" w:rsidRPr="00D949CB" w14:paraId="50647BE3"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6F5B4BF"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Costa Rica, San José (SGC)</w:t>
            </w:r>
          </w:p>
        </w:tc>
        <w:tc>
          <w:tcPr>
            <w:tcW w:w="1424" w:type="dxa"/>
            <w:tcBorders>
              <w:top w:val="nil"/>
              <w:left w:val="nil"/>
              <w:bottom w:val="single" w:sz="4" w:space="0" w:color="auto"/>
              <w:right w:val="single" w:sz="4" w:space="0" w:color="auto"/>
            </w:tcBorders>
            <w:shd w:val="clear" w:color="auto" w:fill="auto"/>
            <w:noWrap/>
            <w:vAlign w:val="bottom"/>
            <w:hideMark/>
          </w:tcPr>
          <w:p w14:paraId="6B23BF07"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25.00</w:t>
            </w:r>
          </w:p>
        </w:tc>
        <w:tc>
          <w:tcPr>
            <w:tcW w:w="1127" w:type="dxa"/>
            <w:tcBorders>
              <w:top w:val="nil"/>
              <w:left w:val="nil"/>
              <w:bottom w:val="single" w:sz="4" w:space="0" w:color="auto"/>
              <w:right w:val="single" w:sz="4" w:space="0" w:color="auto"/>
            </w:tcBorders>
            <w:shd w:val="clear" w:color="auto" w:fill="auto"/>
            <w:noWrap/>
            <w:vAlign w:val="bottom"/>
            <w:hideMark/>
          </w:tcPr>
          <w:p w14:paraId="55645FDC"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85.00</w:t>
            </w:r>
          </w:p>
        </w:tc>
        <w:tc>
          <w:tcPr>
            <w:tcW w:w="1276" w:type="dxa"/>
            <w:tcBorders>
              <w:top w:val="nil"/>
              <w:left w:val="nil"/>
              <w:bottom w:val="single" w:sz="4" w:space="0" w:color="auto"/>
              <w:right w:val="single" w:sz="4" w:space="0" w:color="auto"/>
            </w:tcBorders>
            <w:shd w:val="clear" w:color="auto" w:fill="auto"/>
            <w:noWrap/>
            <w:vAlign w:val="bottom"/>
            <w:hideMark/>
          </w:tcPr>
          <w:p w14:paraId="06BE5F8E"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110.00</w:t>
            </w:r>
          </w:p>
        </w:tc>
      </w:tr>
      <w:tr w:rsidR="00D949CB" w:rsidRPr="00D949CB" w14:paraId="2242D588"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9F1A13C"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05C3589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322B1C0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20.00</w:t>
            </w:r>
          </w:p>
        </w:tc>
        <w:tc>
          <w:tcPr>
            <w:tcW w:w="1276" w:type="dxa"/>
            <w:tcBorders>
              <w:top w:val="nil"/>
              <w:left w:val="nil"/>
              <w:bottom w:val="single" w:sz="4" w:space="0" w:color="auto"/>
              <w:right w:val="single" w:sz="4" w:space="0" w:color="auto"/>
            </w:tcBorders>
            <w:shd w:val="clear" w:color="auto" w:fill="auto"/>
            <w:noWrap/>
            <w:vAlign w:val="bottom"/>
            <w:hideMark/>
          </w:tcPr>
          <w:p w14:paraId="3ADF440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20.00</w:t>
            </w:r>
          </w:p>
        </w:tc>
      </w:tr>
      <w:tr w:rsidR="00D949CB" w:rsidRPr="00D949CB" w14:paraId="0079841E"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9069353"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0C4EDDF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48A5846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14.00</w:t>
            </w:r>
          </w:p>
        </w:tc>
        <w:tc>
          <w:tcPr>
            <w:tcW w:w="1276" w:type="dxa"/>
            <w:tcBorders>
              <w:top w:val="nil"/>
              <w:left w:val="nil"/>
              <w:bottom w:val="single" w:sz="4" w:space="0" w:color="auto"/>
              <w:right w:val="single" w:sz="4" w:space="0" w:color="auto"/>
            </w:tcBorders>
            <w:shd w:val="clear" w:color="auto" w:fill="auto"/>
            <w:noWrap/>
            <w:vAlign w:val="bottom"/>
            <w:hideMark/>
          </w:tcPr>
          <w:p w14:paraId="10D6189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14.00</w:t>
            </w:r>
          </w:p>
        </w:tc>
      </w:tr>
      <w:tr w:rsidR="00D949CB" w:rsidRPr="00D949CB" w14:paraId="280BF136"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0CE15AA"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0D21FF6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25.00</w:t>
            </w:r>
          </w:p>
        </w:tc>
        <w:tc>
          <w:tcPr>
            <w:tcW w:w="1127" w:type="dxa"/>
            <w:tcBorders>
              <w:top w:val="nil"/>
              <w:left w:val="nil"/>
              <w:bottom w:val="single" w:sz="4" w:space="0" w:color="auto"/>
              <w:right w:val="single" w:sz="4" w:space="0" w:color="auto"/>
            </w:tcBorders>
            <w:shd w:val="clear" w:color="auto" w:fill="auto"/>
            <w:noWrap/>
            <w:vAlign w:val="bottom"/>
            <w:hideMark/>
          </w:tcPr>
          <w:p w14:paraId="6C4F5C1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51.00</w:t>
            </w:r>
          </w:p>
        </w:tc>
        <w:tc>
          <w:tcPr>
            <w:tcW w:w="1276" w:type="dxa"/>
            <w:tcBorders>
              <w:top w:val="nil"/>
              <w:left w:val="nil"/>
              <w:bottom w:val="single" w:sz="4" w:space="0" w:color="auto"/>
              <w:right w:val="single" w:sz="4" w:space="0" w:color="auto"/>
            </w:tcBorders>
            <w:shd w:val="clear" w:color="auto" w:fill="auto"/>
            <w:noWrap/>
            <w:vAlign w:val="bottom"/>
            <w:hideMark/>
          </w:tcPr>
          <w:p w14:paraId="3B8CEA7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76.00</w:t>
            </w:r>
          </w:p>
        </w:tc>
      </w:tr>
      <w:tr w:rsidR="00D949CB" w:rsidRPr="00D949CB" w14:paraId="76AA3C78"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D316281"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Doha, Qatar</w:t>
            </w:r>
          </w:p>
        </w:tc>
        <w:tc>
          <w:tcPr>
            <w:tcW w:w="1424" w:type="dxa"/>
            <w:tcBorders>
              <w:top w:val="nil"/>
              <w:left w:val="nil"/>
              <w:bottom w:val="single" w:sz="4" w:space="0" w:color="auto"/>
              <w:right w:val="single" w:sz="4" w:space="0" w:color="auto"/>
            </w:tcBorders>
            <w:shd w:val="clear" w:color="auto" w:fill="auto"/>
            <w:noWrap/>
            <w:vAlign w:val="bottom"/>
            <w:hideMark/>
          </w:tcPr>
          <w:p w14:paraId="1A9CF06B"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2.00</w:t>
            </w:r>
          </w:p>
        </w:tc>
        <w:tc>
          <w:tcPr>
            <w:tcW w:w="1127" w:type="dxa"/>
            <w:tcBorders>
              <w:top w:val="nil"/>
              <w:left w:val="nil"/>
              <w:bottom w:val="single" w:sz="4" w:space="0" w:color="auto"/>
              <w:right w:val="single" w:sz="4" w:space="0" w:color="auto"/>
            </w:tcBorders>
            <w:shd w:val="clear" w:color="auto" w:fill="auto"/>
            <w:noWrap/>
            <w:vAlign w:val="bottom"/>
            <w:hideMark/>
          </w:tcPr>
          <w:p w14:paraId="11BFEE9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0B312021"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r>
      <w:tr w:rsidR="00D949CB" w:rsidRPr="00D949CB" w14:paraId="36D355D9"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BDEC76B"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2C954F9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771AB66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56D4A53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2496033E"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4912D03"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3078BB5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22B8882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C4BD77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6F75892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A072389"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6EEB199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4C4148A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7F8D6C0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473F4900"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B1B83E6"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Ecuador, Quito</w:t>
            </w:r>
          </w:p>
        </w:tc>
        <w:tc>
          <w:tcPr>
            <w:tcW w:w="1424" w:type="dxa"/>
            <w:tcBorders>
              <w:top w:val="nil"/>
              <w:left w:val="nil"/>
              <w:bottom w:val="single" w:sz="4" w:space="0" w:color="auto"/>
              <w:right w:val="single" w:sz="4" w:space="0" w:color="auto"/>
            </w:tcBorders>
            <w:shd w:val="clear" w:color="auto" w:fill="auto"/>
            <w:noWrap/>
            <w:vAlign w:val="bottom"/>
            <w:hideMark/>
          </w:tcPr>
          <w:p w14:paraId="399FC33B"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157.00</w:t>
            </w:r>
          </w:p>
        </w:tc>
        <w:tc>
          <w:tcPr>
            <w:tcW w:w="1127" w:type="dxa"/>
            <w:tcBorders>
              <w:top w:val="nil"/>
              <w:left w:val="nil"/>
              <w:bottom w:val="single" w:sz="4" w:space="0" w:color="auto"/>
              <w:right w:val="single" w:sz="4" w:space="0" w:color="auto"/>
            </w:tcBorders>
            <w:shd w:val="clear" w:color="auto" w:fill="auto"/>
            <w:noWrap/>
            <w:vAlign w:val="bottom"/>
            <w:hideMark/>
          </w:tcPr>
          <w:p w14:paraId="41117C82"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206.00</w:t>
            </w:r>
          </w:p>
        </w:tc>
        <w:tc>
          <w:tcPr>
            <w:tcW w:w="1276" w:type="dxa"/>
            <w:tcBorders>
              <w:top w:val="nil"/>
              <w:left w:val="nil"/>
              <w:bottom w:val="single" w:sz="4" w:space="0" w:color="auto"/>
              <w:right w:val="single" w:sz="4" w:space="0" w:color="auto"/>
            </w:tcBorders>
            <w:shd w:val="clear" w:color="auto" w:fill="auto"/>
            <w:noWrap/>
            <w:vAlign w:val="bottom"/>
            <w:hideMark/>
          </w:tcPr>
          <w:p w14:paraId="56E26B68"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363.00</w:t>
            </w:r>
          </w:p>
        </w:tc>
      </w:tr>
      <w:tr w:rsidR="00D949CB" w:rsidRPr="00D949CB" w14:paraId="69D3C82A"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1E06522"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7894A4E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9.00</w:t>
            </w:r>
          </w:p>
        </w:tc>
        <w:tc>
          <w:tcPr>
            <w:tcW w:w="1127" w:type="dxa"/>
            <w:tcBorders>
              <w:top w:val="nil"/>
              <w:left w:val="nil"/>
              <w:bottom w:val="single" w:sz="4" w:space="0" w:color="auto"/>
              <w:right w:val="single" w:sz="4" w:space="0" w:color="auto"/>
            </w:tcBorders>
            <w:shd w:val="clear" w:color="auto" w:fill="auto"/>
            <w:noWrap/>
            <w:vAlign w:val="bottom"/>
            <w:hideMark/>
          </w:tcPr>
          <w:p w14:paraId="79877D7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7.00</w:t>
            </w:r>
          </w:p>
        </w:tc>
        <w:tc>
          <w:tcPr>
            <w:tcW w:w="1276" w:type="dxa"/>
            <w:tcBorders>
              <w:top w:val="nil"/>
              <w:left w:val="nil"/>
              <w:bottom w:val="single" w:sz="4" w:space="0" w:color="auto"/>
              <w:right w:val="single" w:sz="4" w:space="0" w:color="auto"/>
            </w:tcBorders>
            <w:shd w:val="clear" w:color="auto" w:fill="auto"/>
            <w:noWrap/>
            <w:vAlign w:val="bottom"/>
            <w:hideMark/>
          </w:tcPr>
          <w:p w14:paraId="5DE65EE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16.00</w:t>
            </w:r>
          </w:p>
        </w:tc>
      </w:tr>
      <w:tr w:rsidR="00D949CB" w:rsidRPr="00D949CB" w14:paraId="3A5CB06A"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CB2E3F2"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75DFC24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31.00</w:t>
            </w:r>
          </w:p>
        </w:tc>
        <w:tc>
          <w:tcPr>
            <w:tcW w:w="1127" w:type="dxa"/>
            <w:tcBorders>
              <w:top w:val="nil"/>
              <w:left w:val="nil"/>
              <w:bottom w:val="single" w:sz="4" w:space="0" w:color="auto"/>
              <w:right w:val="single" w:sz="4" w:space="0" w:color="auto"/>
            </w:tcBorders>
            <w:shd w:val="clear" w:color="auto" w:fill="auto"/>
            <w:noWrap/>
            <w:vAlign w:val="bottom"/>
            <w:hideMark/>
          </w:tcPr>
          <w:p w14:paraId="242E333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18.00</w:t>
            </w:r>
          </w:p>
        </w:tc>
        <w:tc>
          <w:tcPr>
            <w:tcW w:w="1276" w:type="dxa"/>
            <w:tcBorders>
              <w:top w:val="nil"/>
              <w:left w:val="nil"/>
              <w:bottom w:val="single" w:sz="4" w:space="0" w:color="auto"/>
              <w:right w:val="single" w:sz="4" w:space="0" w:color="auto"/>
            </w:tcBorders>
            <w:shd w:val="clear" w:color="auto" w:fill="auto"/>
            <w:noWrap/>
            <w:vAlign w:val="bottom"/>
            <w:hideMark/>
          </w:tcPr>
          <w:p w14:paraId="1B7032E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49.00</w:t>
            </w:r>
          </w:p>
        </w:tc>
      </w:tr>
      <w:tr w:rsidR="00D949CB" w:rsidRPr="00D949CB" w14:paraId="6E095BF5"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0E8A1B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4790765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117.00</w:t>
            </w:r>
          </w:p>
        </w:tc>
        <w:tc>
          <w:tcPr>
            <w:tcW w:w="1127" w:type="dxa"/>
            <w:tcBorders>
              <w:top w:val="nil"/>
              <w:left w:val="nil"/>
              <w:bottom w:val="single" w:sz="4" w:space="0" w:color="auto"/>
              <w:right w:val="single" w:sz="4" w:space="0" w:color="auto"/>
            </w:tcBorders>
            <w:shd w:val="clear" w:color="auto" w:fill="auto"/>
            <w:noWrap/>
            <w:vAlign w:val="bottom"/>
            <w:hideMark/>
          </w:tcPr>
          <w:p w14:paraId="0C19D74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181.00</w:t>
            </w:r>
          </w:p>
        </w:tc>
        <w:tc>
          <w:tcPr>
            <w:tcW w:w="1276" w:type="dxa"/>
            <w:tcBorders>
              <w:top w:val="nil"/>
              <w:left w:val="nil"/>
              <w:bottom w:val="single" w:sz="4" w:space="0" w:color="auto"/>
              <w:right w:val="single" w:sz="4" w:space="0" w:color="auto"/>
            </w:tcBorders>
            <w:shd w:val="clear" w:color="auto" w:fill="auto"/>
            <w:noWrap/>
            <w:vAlign w:val="bottom"/>
            <w:hideMark/>
          </w:tcPr>
          <w:p w14:paraId="5664A48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298.00</w:t>
            </w:r>
          </w:p>
        </w:tc>
      </w:tr>
      <w:tr w:rsidR="00D949CB" w:rsidRPr="00D949CB" w14:paraId="1BFD5285"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819C2AE"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El Cairo, República Árabe de Egipto</w:t>
            </w:r>
          </w:p>
        </w:tc>
        <w:tc>
          <w:tcPr>
            <w:tcW w:w="1424" w:type="dxa"/>
            <w:tcBorders>
              <w:top w:val="nil"/>
              <w:left w:val="nil"/>
              <w:bottom w:val="single" w:sz="4" w:space="0" w:color="auto"/>
              <w:right w:val="single" w:sz="4" w:space="0" w:color="auto"/>
            </w:tcBorders>
            <w:shd w:val="clear" w:color="auto" w:fill="auto"/>
            <w:noWrap/>
            <w:vAlign w:val="bottom"/>
            <w:hideMark/>
          </w:tcPr>
          <w:p w14:paraId="0F4E9702"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35.00</w:t>
            </w:r>
          </w:p>
        </w:tc>
        <w:tc>
          <w:tcPr>
            <w:tcW w:w="1127" w:type="dxa"/>
            <w:tcBorders>
              <w:top w:val="nil"/>
              <w:left w:val="nil"/>
              <w:bottom w:val="single" w:sz="4" w:space="0" w:color="auto"/>
              <w:right w:val="single" w:sz="4" w:space="0" w:color="auto"/>
            </w:tcBorders>
            <w:shd w:val="clear" w:color="auto" w:fill="auto"/>
            <w:noWrap/>
            <w:vAlign w:val="bottom"/>
            <w:hideMark/>
          </w:tcPr>
          <w:p w14:paraId="5503DCB3"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55.00</w:t>
            </w:r>
          </w:p>
        </w:tc>
        <w:tc>
          <w:tcPr>
            <w:tcW w:w="1276" w:type="dxa"/>
            <w:tcBorders>
              <w:top w:val="nil"/>
              <w:left w:val="nil"/>
              <w:bottom w:val="single" w:sz="4" w:space="0" w:color="auto"/>
              <w:right w:val="single" w:sz="4" w:space="0" w:color="auto"/>
            </w:tcBorders>
            <w:shd w:val="clear" w:color="auto" w:fill="auto"/>
            <w:noWrap/>
            <w:vAlign w:val="bottom"/>
            <w:hideMark/>
          </w:tcPr>
          <w:p w14:paraId="1036A8FB"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90.00</w:t>
            </w:r>
          </w:p>
        </w:tc>
      </w:tr>
      <w:tr w:rsidR="00D949CB" w:rsidRPr="00D949CB" w14:paraId="4F2576E0"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05367AB"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7ABD038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403D4E4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c>
          <w:tcPr>
            <w:tcW w:w="1276" w:type="dxa"/>
            <w:tcBorders>
              <w:top w:val="nil"/>
              <w:left w:val="nil"/>
              <w:bottom w:val="single" w:sz="4" w:space="0" w:color="auto"/>
              <w:right w:val="single" w:sz="4" w:space="0" w:color="auto"/>
            </w:tcBorders>
            <w:shd w:val="clear" w:color="auto" w:fill="auto"/>
            <w:noWrap/>
            <w:vAlign w:val="bottom"/>
            <w:hideMark/>
          </w:tcPr>
          <w:p w14:paraId="0AF0B39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r>
      <w:tr w:rsidR="00D949CB" w:rsidRPr="00D949CB" w14:paraId="2DC410F6"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B4E47DD"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3527D6F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546F320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48DEFE0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56FF1BCA"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5CB6C9B"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78125BD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34.00</w:t>
            </w:r>
          </w:p>
        </w:tc>
        <w:tc>
          <w:tcPr>
            <w:tcW w:w="1127" w:type="dxa"/>
            <w:tcBorders>
              <w:top w:val="nil"/>
              <w:left w:val="nil"/>
              <w:bottom w:val="single" w:sz="4" w:space="0" w:color="auto"/>
              <w:right w:val="single" w:sz="4" w:space="0" w:color="auto"/>
            </w:tcBorders>
            <w:shd w:val="clear" w:color="auto" w:fill="auto"/>
            <w:noWrap/>
            <w:vAlign w:val="bottom"/>
            <w:hideMark/>
          </w:tcPr>
          <w:p w14:paraId="7359FF4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52.00</w:t>
            </w:r>
          </w:p>
        </w:tc>
        <w:tc>
          <w:tcPr>
            <w:tcW w:w="1276" w:type="dxa"/>
            <w:tcBorders>
              <w:top w:val="nil"/>
              <w:left w:val="nil"/>
              <w:bottom w:val="single" w:sz="4" w:space="0" w:color="auto"/>
              <w:right w:val="single" w:sz="4" w:space="0" w:color="auto"/>
            </w:tcBorders>
            <w:shd w:val="clear" w:color="auto" w:fill="auto"/>
            <w:noWrap/>
            <w:vAlign w:val="bottom"/>
            <w:hideMark/>
          </w:tcPr>
          <w:p w14:paraId="5EA40FC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86.00</w:t>
            </w:r>
          </w:p>
        </w:tc>
      </w:tr>
      <w:tr w:rsidR="00D949CB" w:rsidRPr="00D949CB" w14:paraId="739107F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3D9F8F1"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Estados Unidos, Washington, (SGC)</w:t>
            </w:r>
          </w:p>
        </w:tc>
        <w:tc>
          <w:tcPr>
            <w:tcW w:w="1424" w:type="dxa"/>
            <w:tcBorders>
              <w:top w:val="nil"/>
              <w:left w:val="nil"/>
              <w:bottom w:val="single" w:sz="4" w:space="0" w:color="auto"/>
              <w:right w:val="single" w:sz="4" w:space="0" w:color="auto"/>
            </w:tcBorders>
            <w:shd w:val="clear" w:color="auto" w:fill="auto"/>
            <w:noWrap/>
            <w:vAlign w:val="bottom"/>
            <w:hideMark/>
          </w:tcPr>
          <w:p w14:paraId="2C2FDFE3"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3,963.00</w:t>
            </w:r>
          </w:p>
        </w:tc>
        <w:tc>
          <w:tcPr>
            <w:tcW w:w="1127" w:type="dxa"/>
            <w:tcBorders>
              <w:top w:val="nil"/>
              <w:left w:val="nil"/>
              <w:bottom w:val="single" w:sz="4" w:space="0" w:color="auto"/>
              <w:right w:val="single" w:sz="4" w:space="0" w:color="auto"/>
            </w:tcBorders>
            <w:shd w:val="clear" w:color="auto" w:fill="auto"/>
            <w:noWrap/>
            <w:vAlign w:val="bottom"/>
            <w:hideMark/>
          </w:tcPr>
          <w:p w14:paraId="43ACD2FE"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3,662.00</w:t>
            </w:r>
          </w:p>
        </w:tc>
        <w:tc>
          <w:tcPr>
            <w:tcW w:w="1276" w:type="dxa"/>
            <w:tcBorders>
              <w:top w:val="nil"/>
              <w:left w:val="nil"/>
              <w:bottom w:val="single" w:sz="4" w:space="0" w:color="auto"/>
              <w:right w:val="single" w:sz="4" w:space="0" w:color="auto"/>
            </w:tcBorders>
            <w:shd w:val="clear" w:color="auto" w:fill="auto"/>
            <w:noWrap/>
            <w:vAlign w:val="bottom"/>
            <w:hideMark/>
          </w:tcPr>
          <w:p w14:paraId="582737B5"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7,625.00</w:t>
            </w:r>
          </w:p>
        </w:tc>
      </w:tr>
      <w:tr w:rsidR="00D949CB" w:rsidRPr="00D949CB" w14:paraId="684006B1"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DECBB6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1DDDF1F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3,028.00</w:t>
            </w:r>
          </w:p>
        </w:tc>
        <w:tc>
          <w:tcPr>
            <w:tcW w:w="1127" w:type="dxa"/>
            <w:tcBorders>
              <w:top w:val="nil"/>
              <w:left w:val="nil"/>
              <w:bottom w:val="single" w:sz="4" w:space="0" w:color="auto"/>
              <w:right w:val="single" w:sz="4" w:space="0" w:color="auto"/>
            </w:tcBorders>
            <w:shd w:val="clear" w:color="auto" w:fill="auto"/>
            <w:noWrap/>
            <w:vAlign w:val="bottom"/>
            <w:hideMark/>
          </w:tcPr>
          <w:p w14:paraId="6698C6F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2,846.00</w:t>
            </w:r>
          </w:p>
        </w:tc>
        <w:tc>
          <w:tcPr>
            <w:tcW w:w="1276" w:type="dxa"/>
            <w:tcBorders>
              <w:top w:val="nil"/>
              <w:left w:val="nil"/>
              <w:bottom w:val="single" w:sz="4" w:space="0" w:color="auto"/>
              <w:right w:val="single" w:sz="4" w:space="0" w:color="auto"/>
            </w:tcBorders>
            <w:shd w:val="clear" w:color="auto" w:fill="auto"/>
            <w:noWrap/>
            <w:vAlign w:val="bottom"/>
            <w:hideMark/>
          </w:tcPr>
          <w:p w14:paraId="0E15754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5,874.00</w:t>
            </w:r>
          </w:p>
        </w:tc>
      </w:tr>
      <w:tr w:rsidR="00D949CB" w:rsidRPr="00D949CB" w14:paraId="7ED6B783"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B4DAA7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6D915BD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457.00</w:t>
            </w:r>
          </w:p>
        </w:tc>
        <w:tc>
          <w:tcPr>
            <w:tcW w:w="1127" w:type="dxa"/>
            <w:tcBorders>
              <w:top w:val="nil"/>
              <w:left w:val="nil"/>
              <w:bottom w:val="single" w:sz="4" w:space="0" w:color="auto"/>
              <w:right w:val="single" w:sz="4" w:space="0" w:color="auto"/>
            </w:tcBorders>
            <w:shd w:val="clear" w:color="auto" w:fill="auto"/>
            <w:noWrap/>
            <w:vAlign w:val="bottom"/>
            <w:hideMark/>
          </w:tcPr>
          <w:p w14:paraId="7C7E15C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449.00</w:t>
            </w:r>
          </w:p>
        </w:tc>
        <w:tc>
          <w:tcPr>
            <w:tcW w:w="1276" w:type="dxa"/>
            <w:tcBorders>
              <w:top w:val="nil"/>
              <w:left w:val="nil"/>
              <w:bottom w:val="single" w:sz="4" w:space="0" w:color="auto"/>
              <w:right w:val="single" w:sz="4" w:space="0" w:color="auto"/>
            </w:tcBorders>
            <w:shd w:val="clear" w:color="auto" w:fill="auto"/>
            <w:noWrap/>
            <w:vAlign w:val="bottom"/>
            <w:hideMark/>
          </w:tcPr>
          <w:p w14:paraId="0C178F0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906.00</w:t>
            </w:r>
          </w:p>
        </w:tc>
      </w:tr>
      <w:tr w:rsidR="00D949CB" w:rsidRPr="00D949CB" w14:paraId="66936B2A"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E4B10BB"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70CD9E6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478.00</w:t>
            </w:r>
          </w:p>
        </w:tc>
        <w:tc>
          <w:tcPr>
            <w:tcW w:w="1127" w:type="dxa"/>
            <w:tcBorders>
              <w:top w:val="nil"/>
              <w:left w:val="nil"/>
              <w:bottom w:val="single" w:sz="4" w:space="0" w:color="auto"/>
              <w:right w:val="single" w:sz="4" w:space="0" w:color="auto"/>
            </w:tcBorders>
            <w:shd w:val="clear" w:color="auto" w:fill="auto"/>
            <w:noWrap/>
            <w:vAlign w:val="bottom"/>
            <w:hideMark/>
          </w:tcPr>
          <w:p w14:paraId="1B422E9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367.00</w:t>
            </w:r>
          </w:p>
        </w:tc>
        <w:tc>
          <w:tcPr>
            <w:tcW w:w="1276" w:type="dxa"/>
            <w:tcBorders>
              <w:top w:val="nil"/>
              <w:left w:val="nil"/>
              <w:bottom w:val="single" w:sz="4" w:space="0" w:color="auto"/>
              <w:right w:val="single" w:sz="4" w:space="0" w:color="auto"/>
            </w:tcBorders>
            <w:shd w:val="clear" w:color="auto" w:fill="auto"/>
            <w:noWrap/>
            <w:vAlign w:val="bottom"/>
            <w:hideMark/>
          </w:tcPr>
          <w:p w14:paraId="5502C6D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845.00</w:t>
            </w:r>
          </w:p>
        </w:tc>
      </w:tr>
      <w:tr w:rsidR="00D949CB" w:rsidRPr="00D949CB" w14:paraId="6384AAB3"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0831F85"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Guatemala, Ciudad de Guatemala (SGC)</w:t>
            </w:r>
          </w:p>
        </w:tc>
        <w:tc>
          <w:tcPr>
            <w:tcW w:w="1424" w:type="dxa"/>
            <w:tcBorders>
              <w:top w:val="nil"/>
              <w:left w:val="nil"/>
              <w:bottom w:val="single" w:sz="4" w:space="0" w:color="auto"/>
              <w:right w:val="single" w:sz="4" w:space="0" w:color="auto"/>
            </w:tcBorders>
            <w:shd w:val="clear" w:color="auto" w:fill="auto"/>
            <w:noWrap/>
            <w:vAlign w:val="bottom"/>
            <w:hideMark/>
          </w:tcPr>
          <w:p w14:paraId="015D156D"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69.00</w:t>
            </w:r>
          </w:p>
        </w:tc>
        <w:tc>
          <w:tcPr>
            <w:tcW w:w="1127" w:type="dxa"/>
            <w:tcBorders>
              <w:top w:val="nil"/>
              <w:left w:val="nil"/>
              <w:bottom w:val="single" w:sz="4" w:space="0" w:color="auto"/>
              <w:right w:val="single" w:sz="4" w:space="0" w:color="auto"/>
            </w:tcBorders>
            <w:shd w:val="clear" w:color="auto" w:fill="auto"/>
            <w:noWrap/>
            <w:vAlign w:val="bottom"/>
            <w:hideMark/>
          </w:tcPr>
          <w:p w14:paraId="6B0B9D7C"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125.00</w:t>
            </w:r>
          </w:p>
        </w:tc>
        <w:tc>
          <w:tcPr>
            <w:tcW w:w="1276" w:type="dxa"/>
            <w:tcBorders>
              <w:top w:val="nil"/>
              <w:left w:val="nil"/>
              <w:bottom w:val="single" w:sz="4" w:space="0" w:color="auto"/>
              <w:right w:val="single" w:sz="4" w:space="0" w:color="auto"/>
            </w:tcBorders>
            <w:shd w:val="clear" w:color="auto" w:fill="auto"/>
            <w:noWrap/>
            <w:vAlign w:val="bottom"/>
            <w:hideMark/>
          </w:tcPr>
          <w:p w14:paraId="37A5824E"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194.00</w:t>
            </w:r>
          </w:p>
        </w:tc>
      </w:tr>
      <w:tr w:rsidR="00D949CB" w:rsidRPr="00D949CB" w14:paraId="09622C5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3956FFD"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46F62A6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41.00</w:t>
            </w:r>
          </w:p>
        </w:tc>
        <w:tc>
          <w:tcPr>
            <w:tcW w:w="1127" w:type="dxa"/>
            <w:tcBorders>
              <w:top w:val="nil"/>
              <w:left w:val="nil"/>
              <w:bottom w:val="single" w:sz="4" w:space="0" w:color="auto"/>
              <w:right w:val="single" w:sz="4" w:space="0" w:color="auto"/>
            </w:tcBorders>
            <w:shd w:val="clear" w:color="auto" w:fill="auto"/>
            <w:noWrap/>
            <w:vAlign w:val="bottom"/>
            <w:hideMark/>
          </w:tcPr>
          <w:p w14:paraId="6CC4B39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80.00</w:t>
            </w:r>
          </w:p>
        </w:tc>
        <w:tc>
          <w:tcPr>
            <w:tcW w:w="1276" w:type="dxa"/>
            <w:tcBorders>
              <w:top w:val="nil"/>
              <w:left w:val="nil"/>
              <w:bottom w:val="single" w:sz="4" w:space="0" w:color="auto"/>
              <w:right w:val="single" w:sz="4" w:space="0" w:color="auto"/>
            </w:tcBorders>
            <w:shd w:val="clear" w:color="auto" w:fill="auto"/>
            <w:noWrap/>
            <w:vAlign w:val="bottom"/>
            <w:hideMark/>
          </w:tcPr>
          <w:p w14:paraId="512B68D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121.00</w:t>
            </w:r>
          </w:p>
        </w:tc>
      </w:tr>
      <w:tr w:rsidR="00D949CB" w:rsidRPr="00D949CB" w14:paraId="14E3EF22"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64CDC55"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1DAD559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1DBA2C5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0A45052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r>
      <w:tr w:rsidR="00D949CB" w:rsidRPr="00D949CB" w14:paraId="6DF8D7D9"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7599AC9"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1393C3A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27.00</w:t>
            </w:r>
          </w:p>
        </w:tc>
        <w:tc>
          <w:tcPr>
            <w:tcW w:w="1127" w:type="dxa"/>
            <w:tcBorders>
              <w:top w:val="nil"/>
              <w:left w:val="nil"/>
              <w:bottom w:val="single" w:sz="4" w:space="0" w:color="auto"/>
              <w:right w:val="single" w:sz="4" w:space="0" w:color="auto"/>
            </w:tcBorders>
            <w:shd w:val="clear" w:color="auto" w:fill="auto"/>
            <w:noWrap/>
            <w:vAlign w:val="bottom"/>
            <w:hideMark/>
          </w:tcPr>
          <w:p w14:paraId="26C66F3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44.00</w:t>
            </w:r>
          </w:p>
        </w:tc>
        <w:tc>
          <w:tcPr>
            <w:tcW w:w="1276" w:type="dxa"/>
            <w:tcBorders>
              <w:top w:val="nil"/>
              <w:left w:val="nil"/>
              <w:bottom w:val="single" w:sz="4" w:space="0" w:color="auto"/>
              <w:right w:val="single" w:sz="4" w:space="0" w:color="auto"/>
            </w:tcBorders>
            <w:shd w:val="clear" w:color="auto" w:fill="auto"/>
            <w:noWrap/>
            <w:vAlign w:val="bottom"/>
            <w:hideMark/>
          </w:tcPr>
          <w:p w14:paraId="25A60AC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71.00</w:t>
            </w:r>
          </w:p>
        </w:tc>
      </w:tr>
      <w:tr w:rsidR="00D949CB" w:rsidRPr="00D949CB" w14:paraId="7F340A68"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E7D9252" w14:textId="5798F93D"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Honduras, Tegucigalpa (SGC)</w:t>
            </w:r>
          </w:p>
        </w:tc>
        <w:tc>
          <w:tcPr>
            <w:tcW w:w="1424" w:type="dxa"/>
            <w:tcBorders>
              <w:top w:val="nil"/>
              <w:left w:val="nil"/>
              <w:bottom w:val="single" w:sz="4" w:space="0" w:color="auto"/>
              <w:right w:val="single" w:sz="4" w:space="0" w:color="auto"/>
            </w:tcBorders>
            <w:shd w:val="clear" w:color="auto" w:fill="auto"/>
            <w:noWrap/>
            <w:vAlign w:val="bottom"/>
            <w:hideMark/>
          </w:tcPr>
          <w:p w14:paraId="3263429C"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36.00</w:t>
            </w:r>
          </w:p>
        </w:tc>
        <w:tc>
          <w:tcPr>
            <w:tcW w:w="1127" w:type="dxa"/>
            <w:tcBorders>
              <w:top w:val="nil"/>
              <w:left w:val="nil"/>
              <w:bottom w:val="single" w:sz="4" w:space="0" w:color="auto"/>
              <w:right w:val="single" w:sz="4" w:space="0" w:color="auto"/>
            </w:tcBorders>
            <w:shd w:val="clear" w:color="auto" w:fill="auto"/>
            <w:noWrap/>
            <w:vAlign w:val="bottom"/>
            <w:hideMark/>
          </w:tcPr>
          <w:p w14:paraId="24FF2707"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73.00</w:t>
            </w:r>
          </w:p>
        </w:tc>
        <w:tc>
          <w:tcPr>
            <w:tcW w:w="1276" w:type="dxa"/>
            <w:tcBorders>
              <w:top w:val="nil"/>
              <w:left w:val="nil"/>
              <w:bottom w:val="single" w:sz="4" w:space="0" w:color="auto"/>
              <w:right w:val="single" w:sz="4" w:space="0" w:color="auto"/>
            </w:tcBorders>
            <w:shd w:val="clear" w:color="auto" w:fill="auto"/>
            <w:noWrap/>
            <w:vAlign w:val="bottom"/>
            <w:hideMark/>
          </w:tcPr>
          <w:p w14:paraId="6B88EE8A"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109.00</w:t>
            </w:r>
          </w:p>
        </w:tc>
      </w:tr>
      <w:tr w:rsidR="00D949CB" w:rsidRPr="00D949CB" w14:paraId="237B7A92"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A8035BD"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739A542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16.00</w:t>
            </w:r>
          </w:p>
        </w:tc>
        <w:tc>
          <w:tcPr>
            <w:tcW w:w="1127" w:type="dxa"/>
            <w:tcBorders>
              <w:top w:val="nil"/>
              <w:left w:val="nil"/>
              <w:bottom w:val="single" w:sz="4" w:space="0" w:color="auto"/>
              <w:right w:val="single" w:sz="4" w:space="0" w:color="auto"/>
            </w:tcBorders>
            <w:shd w:val="clear" w:color="auto" w:fill="auto"/>
            <w:noWrap/>
            <w:vAlign w:val="bottom"/>
            <w:hideMark/>
          </w:tcPr>
          <w:p w14:paraId="029C04E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53.00</w:t>
            </w:r>
          </w:p>
        </w:tc>
        <w:tc>
          <w:tcPr>
            <w:tcW w:w="1276" w:type="dxa"/>
            <w:tcBorders>
              <w:top w:val="nil"/>
              <w:left w:val="nil"/>
              <w:bottom w:val="single" w:sz="4" w:space="0" w:color="auto"/>
              <w:right w:val="single" w:sz="4" w:space="0" w:color="auto"/>
            </w:tcBorders>
            <w:shd w:val="clear" w:color="auto" w:fill="auto"/>
            <w:noWrap/>
            <w:vAlign w:val="bottom"/>
            <w:hideMark/>
          </w:tcPr>
          <w:p w14:paraId="3674375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69.00</w:t>
            </w:r>
          </w:p>
        </w:tc>
      </w:tr>
      <w:tr w:rsidR="00D949CB" w:rsidRPr="00D949CB" w14:paraId="4848808A"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319F07B"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252B766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0F6B01F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737872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727F7E5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0780FC4"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39019FA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20.00</w:t>
            </w:r>
          </w:p>
        </w:tc>
        <w:tc>
          <w:tcPr>
            <w:tcW w:w="1127" w:type="dxa"/>
            <w:tcBorders>
              <w:top w:val="nil"/>
              <w:left w:val="nil"/>
              <w:bottom w:val="single" w:sz="4" w:space="0" w:color="auto"/>
              <w:right w:val="single" w:sz="4" w:space="0" w:color="auto"/>
            </w:tcBorders>
            <w:shd w:val="clear" w:color="auto" w:fill="auto"/>
            <w:noWrap/>
            <w:vAlign w:val="bottom"/>
            <w:hideMark/>
          </w:tcPr>
          <w:p w14:paraId="0E57A90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20.00</w:t>
            </w:r>
          </w:p>
        </w:tc>
        <w:tc>
          <w:tcPr>
            <w:tcW w:w="1276" w:type="dxa"/>
            <w:tcBorders>
              <w:top w:val="nil"/>
              <w:left w:val="nil"/>
              <w:bottom w:val="single" w:sz="4" w:space="0" w:color="auto"/>
              <w:right w:val="single" w:sz="4" w:space="0" w:color="auto"/>
            </w:tcBorders>
            <w:shd w:val="clear" w:color="auto" w:fill="auto"/>
            <w:noWrap/>
            <w:vAlign w:val="bottom"/>
            <w:hideMark/>
          </w:tcPr>
          <w:p w14:paraId="53FB808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40.00</w:t>
            </w:r>
          </w:p>
        </w:tc>
      </w:tr>
      <w:tr w:rsidR="00D949CB" w:rsidRPr="00D949CB" w14:paraId="28D282D9"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01F60CC"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India, Nueva Delhi</w:t>
            </w:r>
          </w:p>
        </w:tc>
        <w:tc>
          <w:tcPr>
            <w:tcW w:w="1424" w:type="dxa"/>
            <w:tcBorders>
              <w:top w:val="nil"/>
              <w:left w:val="nil"/>
              <w:bottom w:val="single" w:sz="4" w:space="0" w:color="auto"/>
              <w:right w:val="single" w:sz="4" w:space="0" w:color="auto"/>
            </w:tcBorders>
            <w:shd w:val="clear" w:color="auto" w:fill="auto"/>
            <w:noWrap/>
            <w:vAlign w:val="bottom"/>
            <w:hideMark/>
          </w:tcPr>
          <w:p w14:paraId="6ED12FC6"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178.00</w:t>
            </w:r>
          </w:p>
        </w:tc>
        <w:tc>
          <w:tcPr>
            <w:tcW w:w="1127" w:type="dxa"/>
            <w:tcBorders>
              <w:top w:val="nil"/>
              <w:left w:val="nil"/>
              <w:bottom w:val="single" w:sz="4" w:space="0" w:color="auto"/>
              <w:right w:val="single" w:sz="4" w:space="0" w:color="auto"/>
            </w:tcBorders>
            <w:shd w:val="clear" w:color="auto" w:fill="auto"/>
            <w:noWrap/>
            <w:vAlign w:val="bottom"/>
            <w:hideMark/>
          </w:tcPr>
          <w:p w14:paraId="6A22AB93"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272.00</w:t>
            </w:r>
          </w:p>
        </w:tc>
        <w:tc>
          <w:tcPr>
            <w:tcW w:w="1276" w:type="dxa"/>
            <w:tcBorders>
              <w:top w:val="nil"/>
              <w:left w:val="nil"/>
              <w:bottom w:val="single" w:sz="4" w:space="0" w:color="auto"/>
              <w:right w:val="single" w:sz="4" w:space="0" w:color="auto"/>
            </w:tcBorders>
            <w:shd w:val="clear" w:color="auto" w:fill="auto"/>
            <w:noWrap/>
            <w:vAlign w:val="bottom"/>
            <w:hideMark/>
          </w:tcPr>
          <w:p w14:paraId="4F1D0EED"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450.00</w:t>
            </w:r>
          </w:p>
        </w:tc>
      </w:tr>
      <w:tr w:rsidR="00D949CB" w:rsidRPr="00D949CB" w14:paraId="39F38CB9"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EF29620"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2B76148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73.00</w:t>
            </w:r>
          </w:p>
        </w:tc>
        <w:tc>
          <w:tcPr>
            <w:tcW w:w="1127" w:type="dxa"/>
            <w:tcBorders>
              <w:top w:val="nil"/>
              <w:left w:val="nil"/>
              <w:bottom w:val="single" w:sz="4" w:space="0" w:color="auto"/>
              <w:right w:val="single" w:sz="4" w:space="0" w:color="auto"/>
            </w:tcBorders>
            <w:shd w:val="clear" w:color="auto" w:fill="auto"/>
            <w:noWrap/>
            <w:vAlign w:val="bottom"/>
            <w:hideMark/>
          </w:tcPr>
          <w:p w14:paraId="6BFF57A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113.00</w:t>
            </w:r>
          </w:p>
        </w:tc>
        <w:tc>
          <w:tcPr>
            <w:tcW w:w="1276" w:type="dxa"/>
            <w:tcBorders>
              <w:top w:val="nil"/>
              <w:left w:val="nil"/>
              <w:bottom w:val="single" w:sz="4" w:space="0" w:color="auto"/>
              <w:right w:val="single" w:sz="4" w:space="0" w:color="auto"/>
            </w:tcBorders>
            <w:shd w:val="clear" w:color="auto" w:fill="auto"/>
            <w:noWrap/>
            <w:vAlign w:val="bottom"/>
            <w:hideMark/>
          </w:tcPr>
          <w:p w14:paraId="3DD1F01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186.00</w:t>
            </w:r>
          </w:p>
        </w:tc>
      </w:tr>
      <w:tr w:rsidR="00D949CB" w:rsidRPr="00D949CB" w14:paraId="4F385E4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F6A7929"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42B6FF9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0177708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5E25123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4093392C"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086E6F3"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1256C17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105.00</w:t>
            </w:r>
          </w:p>
        </w:tc>
        <w:tc>
          <w:tcPr>
            <w:tcW w:w="1127" w:type="dxa"/>
            <w:tcBorders>
              <w:top w:val="nil"/>
              <w:left w:val="nil"/>
              <w:bottom w:val="single" w:sz="4" w:space="0" w:color="auto"/>
              <w:right w:val="single" w:sz="4" w:space="0" w:color="auto"/>
            </w:tcBorders>
            <w:shd w:val="clear" w:color="auto" w:fill="auto"/>
            <w:noWrap/>
            <w:vAlign w:val="bottom"/>
            <w:hideMark/>
          </w:tcPr>
          <w:p w14:paraId="2549774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159.00</w:t>
            </w:r>
          </w:p>
        </w:tc>
        <w:tc>
          <w:tcPr>
            <w:tcW w:w="1276" w:type="dxa"/>
            <w:tcBorders>
              <w:top w:val="nil"/>
              <w:left w:val="nil"/>
              <w:bottom w:val="single" w:sz="4" w:space="0" w:color="auto"/>
              <w:right w:val="single" w:sz="4" w:space="0" w:color="auto"/>
            </w:tcBorders>
            <w:shd w:val="clear" w:color="auto" w:fill="auto"/>
            <w:noWrap/>
            <w:vAlign w:val="bottom"/>
            <w:hideMark/>
          </w:tcPr>
          <w:p w14:paraId="0E71D8B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264.00</w:t>
            </w:r>
          </w:p>
        </w:tc>
      </w:tr>
      <w:tr w:rsidR="00D949CB" w:rsidRPr="00D949CB" w14:paraId="45CCF22C"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B052745"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Israel, Tel Aviv.</w:t>
            </w:r>
          </w:p>
        </w:tc>
        <w:tc>
          <w:tcPr>
            <w:tcW w:w="1424" w:type="dxa"/>
            <w:tcBorders>
              <w:top w:val="nil"/>
              <w:left w:val="nil"/>
              <w:bottom w:val="single" w:sz="4" w:space="0" w:color="auto"/>
              <w:right w:val="single" w:sz="4" w:space="0" w:color="auto"/>
            </w:tcBorders>
            <w:shd w:val="clear" w:color="auto" w:fill="auto"/>
            <w:noWrap/>
            <w:vAlign w:val="bottom"/>
            <w:hideMark/>
          </w:tcPr>
          <w:p w14:paraId="3FC07D8C"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11.00</w:t>
            </w:r>
          </w:p>
        </w:tc>
        <w:tc>
          <w:tcPr>
            <w:tcW w:w="1127" w:type="dxa"/>
            <w:tcBorders>
              <w:top w:val="nil"/>
              <w:left w:val="nil"/>
              <w:bottom w:val="single" w:sz="4" w:space="0" w:color="auto"/>
              <w:right w:val="single" w:sz="4" w:space="0" w:color="auto"/>
            </w:tcBorders>
            <w:shd w:val="clear" w:color="auto" w:fill="auto"/>
            <w:noWrap/>
            <w:vAlign w:val="bottom"/>
            <w:hideMark/>
          </w:tcPr>
          <w:p w14:paraId="569D4AE2"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10.00</w:t>
            </w:r>
          </w:p>
        </w:tc>
        <w:tc>
          <w:tcPr>
            <w:tcW w:w="1276" w:type="dxa"/>
            <w:tcBorders>
              <w:top w:val="nil"/>
              <w:left w:val="nil"/>
              <w:bottom w:val="single" w:sz="4" w:space="0" w:color="auto"/>
              <w:right w:val="single" w:sz="4" w:space="0" w:color="auto"/>
            </w:tcBorders>
            <w:shd w:val="clear" w:color="auto" w:fill="auto"/>
            <w:noWrap/>
            <w:vAlign w:val="bottom"/>
            <w:hideMark/>
          </w:tcPr>
          <w:p w14:paraId="6B4EB6EF"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21.00</w:t>
            </w:r>
          </w:p>
        </w:tc>
      </w:tr>
      <w:tr w:rsidR="00D949CB" w:rsidRPr="00D949CB" w14:paraId="20C83F6E"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2736BDB"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00FDA3A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c>
          <w:tcPr>
            <w:tcW w:w="1127" w:type="dxa"/>
            <w:tcBorders>
              <w:top w:val="nil"/>
              <w:left w:val="nil"/>
              <w:bottom w:val="single" w:sz="4" w:space="0" w:color="auto"/>
              <w:right w:val="single" w:sz="4" w:space="0" w:color="auto"/>
            </w:tcBorders>
            <w:shd w:val="clear" w:color="auto" w:fill="auto"/>
            <w:noWrap/>
            <w:vAlign w:val="bottom"/>
            <w:hideMark/>
          </w:tcPr>
          <w:p w14:paraId="1D7BF12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4.00</w:t>
            </w:r>
          </w:p>
        </w:tc>
        <w:tc>
          <w:tcPr>
            <w:tcW w:w="1276" w:type="dxa"/>
            <w:tcBorders>
              <w:top w:val="nil"/>
              <w:left w:val="nil"/>
              <w:bottom w:val="single" w:sz="4" w:space="0" w:color="auto"/>
              <w:right w:val="single" w:sz="4" w:space="0" w:color="auto"/>
            </w:tcBorders>
            <w:shd w:val="clear" w:color="auto" w:fill="auto"/>
            <w:noWrap/>
            <w:vAlign w:val="bottom"/>
            <w:hideMark/>
          </w:tcPr>
          <w:p w14:paraId="36DEEA1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12.00</w:t>
            </w:r>
          </w:p>
        </w:tc>
      </w:tr>
      <w:tr w:rsidR="00D949CB" w:rsidRPr="00D949CB" w14:paraId="70A6EA56"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D361582"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lastRenderedPageBreak/>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5EE3FF0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6BBCAC5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c>
          <w:tcPr>
            <w:tcW w:w="1276" w:type="dxa"/>
            <w:tcBorders>
              <w:top w:val="nil"/>
              <w:left w:val="nil"/>
              <w:bottom w:val="single" w:sz="4" w:space="0" w:color="auto"/>
              <w:right w:val="single" w:sz="4" w:space="0" w:color="auto"/>
            </w:tcBorders>
            <w:shd w:val="clear" w:color="auto" w:fill="auto"/>
            <w:noWrap/>
            <w:vAlign w:val="bottom"/>
            <w:hideMark/>
          </w:tcPr>
          <w:p w14:paraId="402BF01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r>
      <w:tr w:rsidR="00D949CB" w:rsidRPr="00D949CB" w14:paraId="41E1D7C3"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E78DDBA"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0DDF056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3FDF42A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4.00</w:t>
            </w:r>
          </w:p>
        </w:tc>
        <w:tc>
          <w:tcPr>
            <w:tcW w:w="1276" w:type="dxa"/>
            <w:tcBorders>
              <w:top w:val="nil"/>
              <w:left w:val="nil"/>
              <w:bottom w:val="single" w:sz="4" w:space="0" w:color="auto"/>
              <w:right w:val="single" w:sz="4" w:space="0" w:color="auto"/>
            </w:tcBorders>
            <w:shd w:val="clear" w:color="auto" w:fill="auto"/>
            <w:noWrap/>
            <w:vAlign w:val="bottom"/>
            <w:hideMark/>
          </w:tcPr>
          <w:p w14:paraId="730C81F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5.00</w:t>
            </w:r>
          </w:p>
        </w:tc>
      </w:tr>
      <w:tr w:rsidR="00D949CB" w:rsidRPr="00D949CB" w14:paraId="2D58C860"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01F2C2F" w14:textId="16D9830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 visa Diplomática</w:t>
            </w:r>
          </w:p>
        </w:tc>
        <w:tc>
          <w:tcPr>
            <w:tcW w:w="1424" w:type="dxa"/>
            <w:tcBorders>
              <w:top w:val="nil"/>
              <w:left w:val="nil"/>
              <w:bottom w:val="single" w:sz="4" w:space="0" w:color="auto"/>
              <w:right w:val="single" w:sz="4" w:space="0" w:color="auto"/>
            </w:tcBorders>
            <w:shd w:val="clear" w:color="auto" w:fill="auto"/>
            <w:noWrap/>
            <w:vAlign w:val="bottom"/>
            <w:hideMark/>
          </w:tcPr>
          <w:p w14:paraId="16EEC07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c>
          <w:tcPr>
            <w:tcW w:w="1127" w:type="dxa"/>
            <w:tcBorders>
              <w:top w:val="nil"/>
              <w:left w:val="nil"/>
              <w:bottom w:val="single" w:sz="4" w:space="0" w:color="auto"/>
              <w:right w:val="single" w:sz="4" w:space="0" w:color="auto"/>
            </w:tcBorders>
            <w:shd w:val="clear" w:color="auto" w:fill="auto"/>
            <w:noWrap/>
            <w:vAlign w:val="bottom"/>
            <w:hideMark/>
          </w:tcPr>
          <w:p w14:paraId="605A9AA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0EECCBF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r>
      <w:tr w:rsidR="00D949CB" w:rsidRPr="00D949CB" w14:paraId="3A44F921"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20BCCF6"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Jamaica, Kingston</w:t>
            </w:r>
          </w:p>
        </w:tc>
        <w:tc>
          <w:tcPr>
            <w:tcW w:w="1424" w:type="dxa"/>
            <w:tcBorders>
              <w:top w:val="nil"/>
              <w:left w:val="nil"/>
              <w:bottom w:val="single" w:sz="4" w:space="0" w:color="auto"/>
              <w:right w:val="single" w:sz="4" w:space="0" w:color="auto"/>
            </w:tcBorders>
            <w:shd w:val="clear" w:color="auto" w:fill="auto"/>
            <w:noWrap/>
            <w:vAlign w:val="bottom"/>
            <w:hideMark/>
          </w:tcPr>
          <w:p w14:paraId="59C2DB26"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65.00</w:t>
            </w:r>
          </w:p>
        </w:tc>
        <w:tc>
          <w:tcPr>
            <w:tcW w:w="1127" w:type="dxa"/>
            <w:tcBorders>
              <w:top w:val="nil"/>
              <w:left w:val="nil"/>
              <w:bottom w:val="single" w:sz="4" w:space="0" w:color="auto"/>
              <w:right w:val="single" w:sz="4" w:space="0" w:color="auto"/>
            </w:tcBorders>
            <w:shd w:val="clear" w:color="auto" w:fill="auto"/>
            <w:noWrap/>
            <w:vAlign w:val="bottom"/>
            <w:hideMark/>
          </w:tcPr>
          <w:p w14:paraId="235E1C38"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77.00</w:t>
            </w:r>
          </w:p>
        </w:tc>
        <w:tc>
          <w:tcPr>
            <w:tcW w:w="1276" w:type="dxa"/>
            <w:tcBorders>
              <w:top w:val="nil"/>
              <w:left w:val="nil"/>
              <w:bottom w:val="single" w:sz="4" w:space="0" w:color="auto"/>
              <w:right w:val="single" w:sz="4" w:space="0" w:color="auto"/>
            </w:tcBorders>
            <w:shd w:val="clear" w:color="auto" w:fill="auto"/>
            <w:noWrap/>
            <w:vAlign w:val="bottom"/>
            <w:hideMark/>
          </w:tcPr>
          <w:p w14:paraId="6C6D5AE5"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142.00</w:t>
            </w:r>
          </w:p>
        </w:tc>
      </w:tr>
      <w:tr w:rsidR="00D949CB" w:rsidRPr="00D949CB" w14:paraId="435E4261"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3163D3C"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0737DCE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9.00</w:t>
            </w:r>
          </w:p>
        </w:tc>
        <w:tc>
          <w:tcPr>
            <w:tcW w:w="1127" w:type="dxa"/>
            <w:tcBorders>
              <w:top w:val="nil"/>
              <w:left w:val="nil"/>
              <w:bottom w:val="single" w:sz="4" w:space="0" w:color="auto"/>
              <w:right w:val="single" w:sz="4" w:space="0" w:color="auto"/>
            </w:tcBorders>
            <w:shd w:val="clear" w:color="auto" w:fill="auto"/>
            <w:noWrap/>
            <w:vAlign w:val="bottom"/>
            <w:hideMark/>
          </w:tcPr>
          <w:p w14:paraId="05221C9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c>
          <w:tcPr>
            <w:tcW w:w="1276" w:type="dxa"/>
            <w:tcBorders>
              <w:top w:val="nil"/>
              <w:left w:val="nil"/>
              <w:bottom w:val="single" w:sz="4" w:space="0" w:color="auto"/>
              <w:right w:val="single" w:sz="4" w:space="0" w:color="auto"/>
            </w:tcBorders>
            <w:shd w:val="clear" w:color="auto" w:fill="auto"/>
            <w:noWrap/>
            <w:vAlign w:val="bottom"/>
            <w:hideMark/>
          </w:tcPr>
          <w:p w14:paraId="08AF2D0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17.00</w:t>
            </w:r>
          </w:p>
        </w:tc>
      </w:tr>
      <w:tr w:rsidR="00D949CB" w:rsidRPr="00D949CB" w14:paraId="22A2BEB2"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2254CF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3C0639B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44.00</w:t>
            </w:r>
          </w:p>
        </w:tc>
        <w:tc>
          <w:tcPr>
            <w:tcW w:w="1127" w:type="dxa"/>
            <w:tcBorders>
              <w:top w:val="nil"/>
              <w:left w:val="nil"/>
              <w:bottom w:val="single" w:sz="4" w:space="0" w:color="auto"/>
              <w:right w:val="single" w:sz="4" w:space="0" w:color="auto"/>
            </w:tcBorders>
            <w:shd w:val="clear" w:color="auto" w:fill="auto"/>
            <w:noWrap/>
            <w:vAlign w:val="bottom"/>
            <w:hideMark/>
          </w:tcPr>
          <w:p w14:paraId="55E195E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50.00</w:t>
            </w:r>
          </w:p>
        </w:tc>
        <w:tc>
          <w:tcPr>
            <w:tcW w:w="1276" w:type="dxa"/>
            <w:tcBorders>
              <w:top w:val="nil"/>
              <w:left w:val="nil"/>
              <w:bottom w:val="single" w:sz="4" w:space="0" w:color="auto"/>
              <w:right w:val="single" w:sz="4" w:space="0" w:color="auto"/>
            </w:tcBorders>
            <w:shd w:val="clear" w:color="auto" w:fill="auto"/>
            <w:noWrap/>
            <w:vAlign w:val="bottom"/>
            <w:hideMark/>
          </w:tcPr>
          <w:p w14:paraId="4A405FA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94.00</w:t>
            </w:r>
          </w:p>
        </w:tc>
      </w:tr>
      <w:tr w:rsidR="00D949CB" w:rsidRPr="00D949CB" w14:paraId="01487D5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87A8682"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6F870CE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12.00</w:t>
            </w:r>
          </w:p>
        </w:tc>
        <w:tc>
          <w:tcPr>
            <w:tcW w:w="1127" w:type="dxa"/>
            <w:tcBorders>
              <w:top w:val="nil"/>
              <w:left w:val="nil"/>
              <w:bottom w:val="single" w:sz="4" w:space="0" w:color="auto"/>
              <w:right w:val="single" w:sz="4" w:space="0" w:color="auto"/>
            </w:tcBorders>
            <w:shd w:val="clear" w:color="auto" w:fill="auto"/>
            <w:noWrap/>
            <w:vAlign w:val="bottom"/>
            <w:hideMark/>
          </w:tcPr>
          <w:p w14:paraId="2B0603E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19.00</w:t>
            </w:r>
          </w:p>
        </w:tc>
        <w:tc>
          <w:tcPr>
            <w:tcW w:w="1276" w:type="dxa"/>
            <w:tcBorders>
              <w:top w:val="nil"/>
              <w:left w:val="nil"/>
              <w:bottom w:val="single" w:sz="4" w:space="0" w:color="auto"/>
              <w:right w:val="single" w:sz="4" w:space="0" w:color="auto"/>
            </w:tcBorders>
            <w:shd w:val="clear" w:color="auto" w:fill="auto"/>
            <w:noWrap/>
            <w:vAlign w:val="bottom"/>
            <w:hideMark/>
          </w:tcPr>
          <w:p w14:paraId="20D0B1F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31.00</w:t>
            </w:r>
          </w:p>
        </w:tc>
      </w:tr>
      <w:tr w:rsidR="00D949CB" w:rsidRPr="00D949CB" w14:paraId="7726AB0E"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4FE45CE" w14:textId="3C4D8364"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Londres, Gran Bretaña (SGC)</w:t>
            </w:r>
          </w:p>
        </w:tc>
        <w:tc>
          <w:tcPr>
            <w:tcW w:w="1424" w:type="dxa"/>
            <w:tcBorders>
              <w:top w:val="nil"/>
              <w:left w:val="nil"/>
              <w:bottom w:val="single" w:sz="4" w:space="0" w:color="auto"/>
              <w:right w:val="single" w:sz="4" w:space="0" w:color="auto"/>
            </w:tcBorders>
            <w:shd w:val="clear" w:color="auto" w:fill="auto"/>
            <w:noWrap/>
            <w:vAlign w:val="bottom"/>
            <w:hideMark/>
          </w:tcPr>
          <w:p w14:paraId="39C8D4B1"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68945BF8"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E9938D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r>
      <w:tr w:rsidR="00D949CB" w:rsidRPr="00D949CB" w14:paraId="1CA32FF2"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17D2A34"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59C8D8F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09377D6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30D2A8D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414F7D3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B731E79"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4A64CD5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1826641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3DA85E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0EDBD6E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1840E83"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622D756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04FDEB0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C2D3F2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68EE523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2D0A780" w14:textId="666FB1D1"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Marruecos, Rabat (SGC)</w:t>
            </w:r>
          </w:p>
        </w:tc>
        <w:tc>
          <w:tcPr>
            <w:tcW w:w="1424" w:type="dxa"/>
            <w:tcBorders>
              <w:top w:val="nil"/>
              <w:left w:val="nil"/>
              <w:bottom w:val="single" w:sz="4" w:space="0" w:color="auto"/>
              <w:right w:val="single" w:sz="4" w:space="0" w:color="auto"/>
            </w:tcBorders>
            <w:shd w:val="clear" w:color="auto" w:fill="auto"/>
            <w:noWrap/>
            <w:vAlign w:val="bottom"/>
            <w:hideMark/>
          </w:tcPr>
          <w:p w14:paraId="39B6A0D5"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61.00</w:t>
            </w:r>
          </w:p>
        </w:tc>
        <w:tc>
          <w:tcPr>
            <w:tcW w:w="1127" w:type="dxa"/>
            <w:tcBorders>
              <w:top w:val="nil"/>
              <w:left w:val="nil"/>
              <w:bottom w:val="single" w:sz="4" w:space="0" w:color="auto"/>
              <w:right w:val="single" w:sz="4" w:space="0" w:color="auto"/>
            </w:tcBorders>
            <w:shd w:val="clear" w:color="auto" w:fill="auto"/>
            <w:noWrap/>
            <w:vAlign w:val="bottom"/>
            <w:hideMark/>
          </w:tcPr>
          <w:p w14:paraId="2E44E23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78.00</w:t>
            </w:r>
          </w:p>
        </w:tc>
        <w:tc>
          <w:tcPr>
            <w:tcW w:w="1276" w:type="dxa"/>
            <w:tcBorders>
              <w:top w:val="nil"/>
              <w:left w:val="nil"/>
              <w:bottom w:val="single" w:sz="4" w:space="0" w:color="auto"/>
              <w:right w:val="single" w:sz="4" w:space="0" w:color="auto"/>
            </w:tcBorders>
            <w:shd w:val="clear" w:color="auto" w:fill="auto"/>
            <w:noWrap/>
            <w:vAlign w:val="bottom"/>
            <w:hideMark/>
          </w:tcPr>
          <w:p w14:paraId="23A76C31"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139.00</w:t>
            </w:r>
          </w:p>
        </w:tc>
      </w:tr>
      <w:tr w:rsidR="00D949CB" w:rsidRPr="00D949CB" w14:paraId="41E03E2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9D4ED9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18AB52A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31.00</w:t>
            </w:r>
          </w:p>
        </w:tc>
        <w:tc>
          <w:tcPr>
            <w:tcW w:w="1127" w:type="dxa"/>
            <w:tcBorders>
              <w:top w:val="nil"/>
              <w:left w:val="nil"/>
              <w:bottom w:val="single" w:sz="4" w:space="0" w:color="auto"/>
              <w:right w:val="single" w:sz="4" w:space="0" w:color="auto"/>
            </w:tcBorders>
            <w:shd w:val="clear" w:color="auto" w:fill="auto"/>
            <w:noWrap/>
            <w:vAlign w:val="bottom"/>
            <w:hideMark/>
          </w:tcPr>
          <w:p w14:paraId="7F8ED59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35.00</w:t>
            </w:r>
          </w:p>
        </w:tc>
        <w:tc>
          <w:tcPr>
            <w:tcW w:w="1276" w:type="dxa"/>
            <w:tcBorders>
              <w:top w:val="nil"/>
              <w:left w:val="nil"/>
              <w:bottom w:val="single" w:sz="4" w:space="0" w:color="auto"/>
              <w:right w:val="single" w:sz="4" w:space="0" w:color="auto"/>
            </w:tcBorders>
            <w:shd w:val="clear" w:color="auto" w:fill="auto"/>
            <w:noWrap/>
            <w:vAlign w:val="bottom"/>
            <w:hideMark/>
          </w:tcPr>
          <w:p w14:paraId="25A4E48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66.00</w:t>
            </w:r>
          </w:p>
        </w:tc>
      </w:tr>
      <w:tr w:rsidR="00D949CB" w:rsidRPr="00D949CB" w14:paraId="4ADDF1C3"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2BD249A"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3D31F7E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c>
          <w:tcPr>
            <w:tcW w:w="1127" w:type="dxa"/>
            <w:tcBorders>
              <w:top w:val="nil"/>
              <w:left w:val="nil"/>
              <w:bottom w:val="single" w:sz="4" w:space="0" w:color="auto"/>
              <w:right w:val="single" w:sz="4" w:space="0" w:color="auto"/>
            </w:tcBorders>
            <w:shd w:val="clear" w:color="auto" w:fill="auto"/>
            <w:noWrap/>
            <w:vAlign w:val="bottom"/>
            <w:hideMark/>
          </w:tcPr>
          <w:p w14:paraId="40FFDEC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c>
          <w:tcPr>
            <w:tcW w:w="1276" w:type="dxa"/>
            <w:tcBorders>
              <w:top w:val="nil"/>
              <w:left w:val="nil"/>
              <w:bottom w:val="single" w:sz="4" w:space="0" w:color="auto"/>
              <w:right w:val="single" w:sz="4" w:space="0" w:color="auto"/>
            </w:tcBorders>
            <w:shd w:val="clear" w:color="auto" w:fill="auto"/>
            <w:noWrap/>
            <w:vAlign w:val="bottom"/>
            <w:hideMark/>
          </w:tcPr>
          <w:p w14:paraId="3311BF2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5.00</w:t>
            </w:r>
          </w:p>
        </w:tc>
      </w:tr>
      <w:tr w:rsidR="00D949CB" w:rsidRPr="00D949CB" w14:paraId="01F9FE86"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F909617"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28DAB87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28.00</w:t>
            </w:r>
          </w:p>
        </w:tc>
        <w:tc>
          <w:tcPr>
            <w:tcW w:w="1127" w:type="dxa"/>
            <w:tcBorders>
              <w:top w:val="nil"/>
              <w:left w:val="nil"/>
              <w:bottom w:val="single" w:sz="4" w:space="0" w:color="auto"/>
              <w:right w:val="single" w:sz="4" w:space="0" w:color="auto"/>
            </w:tcBorders>
            <w:shd w:val="clear" w:color="auto" w:fill="auto"/>
            <w:noWrap/>
            <w:vAlign w:val="bottom"/>
            <w:hideMark/>
          </w:tcPr>
          <w:p w14:paraId="69E2707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40.00</w:t>
            </w:r>
          </w:p>
        </w:tc>
        <w:tc>
          <w:tcPr>
            <w:tcW w:w="1276" w:type="dxa"/>
            <w:tcBorders>
              <w:top w:val="nil"/>
              <w:left w:val="nil"/>
              <w:bottom w:val="single" w:sz="4" w:space="0" w:color="auto"/>
              <w:right w:val="single" w:sz="4" w:space="0" w:color="auto"/>
            </w:tcBorders>
            <w:shd w:val="clear" w:color="auto" w:fill="auto"/>
            <w:noWrap/>
            <w:vAlign w:val="bottom"/>
            <w:hideMark/>
          </w:tcPr>
          <w:p w14:paraId="2F02300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68.00</w:t>
            </w:r>
          </w:p>
        </w:tc>
      </w:tr>
      <w:tr w:rsidR="00D949CB" w:rsidRPr="00D949CB" w14:paraId="44133C1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EA61D10"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Montevideo, Uruguay</w:t>
            </w:r>
          </w:p>
        </w:tc>
        <w:tc>
          <w:tcPr>
            <w:tcW w:w="1424" w:type="dxa"/>
            <w:tcBorders>
              <w:top w:val="nil"/>
              <w:left w:val="nil"/>
              <w:bottom w:val="single" w:sz="4" w:space="0" w:color="auto"/>
              <w:right w:val="single" w:sz="4" w:space="0" w:color="auto"/>
            </w:tcBorders>
            <w:shd w:val="clear" w:color="auto" w:fill="auto"/>
            <w:noWrap/>
            <w:vAlign w:val="bottom"/>
            <w:hideMark/>
          </w:tcPr>
          <w:p w14:paraId="75B5EC77"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26.00</w:t>
            </w:r>
          </w:p>
        </w:tc>
        <w:tc>
          <w:tcPr>
            <w:tcW w:w="1127" w:type="dxa"/>
            <w:tcBorders>
              <w:top w:val="nil"/>
              <w:left w:val="nil"/>
              <w:bottom w:val="single" w:sz="4" w:space="0" w:color="auto"/>
              <w:right w:val="single" w:sz="4" w:space="0" w:color="auto"/>
            </w:tcBorders>
            <w:shd w:val="clear" w:color="auto" w:fill="auto"/>
            <w:noWrap/>
            <w:vAlign w:val="bottom"/>
            <w:hideMark/>
          </w:tcPr>
          <w:p w14:paraId="5F3D9986"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65.00</w:t>
            </w:r>
          </w:p>
        </w:tc>
        <w:tc>
          <w:tcPr>
            <w:tcW w:w="1276" w:type="dxa"/>
            <w:tcBorders>
              <w:top w:val="nil"/>
              <w:left w:val="nil"/>
              <w:bottom w:val="single" w:sz="4" w:space="0" w:color="auto"/>
              <w:right w:val="single" w:sz="4" w:space="0" w:color="auto"/>
            </w:tcBorders>
            <w:shd w:val="clear" w:color="auto" w:fill="auto"/>
            <w:noWrap/>
            <w:vAlign w:val="bottom"/>
            <w:hideMark/>
          </w:tcPr>
          <w:p w14:paraId="5937931A"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91.00</w:t>
            </w:r>
          </w:p>
        </w:tc>
      </w:tr>
      <w:tr w:rsidR="00D949CB" w:rsidRPr="00D949CB" w14:paraId="4E10105C"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0F50A8F"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43A2DF6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13.00</w:t>
            </w:r>
          </w:p>
        </w:tc>
        <w:tc>
          <w:tcPr>
            <w:tcW w:w="1127" w:type="dxa"/>
            <w:tcBorders>
              <w:top w:val="nil"/>
              <w:left w:val="nil"/>
              <w:bottom w:val="single" w:sz="4" w:space="0" w:color="auto"/>
              <w:right w:val="single" w:sz="4" w:space="0" w:color="auto"/>
            </w:tcBorders>
            <w:shd w:val="clear" w:color="auto" w:fill="auto"/>
            <w:noWrap/>
            <w:vAlign w:val="bottom"/>
            <w:hideMark/>
          </w:tcPr>
          <w:p w14:paraId="5A602E0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27.00</w:t>
            </w:r>
          </w:p>
        </w:tc>
        <w:tc>
          <w:tcPr>
            <w:tcW w:w="1276" w:type="dxa"/>
            <w:tcBorders>
              <w:top w:val="nil"/>
              <w:left w:val="nil"/>
              <w:bottom w:val="single" w:sz="4" w:space="0" w:color="auto"/>
              <w:right w:val="single" w:sz="4" w:space="0" w:color="auto"/>
            </w:tcBorders>
            <w:shd w:val="clear" w:color="auto" w:fill="auto"/>
            <w:noWrap/>
            <w:vAlign w:val="bottom"/>
            <w:hideMark/>
          </w:tcPr>
          <w:p w14:paraId="36D2BFA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40.00</w:t>
            </w:r>
          </w:p>
        </w:tc>
      </w:tr>
      <w:tr w:rsidR="00D949CB" w:rsidRPr="00D949CB" w14:paraId="6F8B820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9508252"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00A4690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c>
          <w:tcPr>
            <w:tcW w:w="1127" w:type="dxa"/>
            <w:tcBorders>
              <w:top w:val="nil"/>
              <w:left w:val="nil"/>
              <w:bottom w:val="single" w:sz="4" w:space="0" w:color="auto"/>
              <w:right w:val="single" w:sz="4" w:space="0" w:color="auto"/>
            </w:tcBorders>
            <w:shd w:val="clear" w:color="auto" w:fill="auto"/>
            <w:noWrap/>
            <w:vAlign w:val="bottom"/>
            <w:hideMark/>
          </w:tcPr>
          <w:p w14:paraId="3E5DA78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28.00</w:t>
            </w:r>
          </w:p>
        </w:tc>
        <w:tc>
          <w:tcPr>
            <w:tcW w:w="1276" w:type="dxa"/>
            <w:tcBorders>
              <w:top w:val="nil"/>
              <w:left w:val="nil"/>
              <w:bottom w:val="single" w:sz="4" w:space="0" w:color="auto"/>
              <w:right w:val="single" w:sz="4" w:space="0" w:color="auto"/>
            </w:tcBorders>
            <w:shd w:val="clear" w:color="auto" w:fill="auto"/>
            <w:noWrap/>
            <w:vAlign w:val="bottom"/>
            <w:hideMark/>
          </w:tcPr>
          <w:p w14:paraId="29EFCCA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36.00</w:t>
            </w:r>
          </w:p>
        </w:tc>
      </w:tr>
      <w:tr w:rsidR="00D949CB" w:rsidRPr="00D949CB" w14:paraId="4CA8ECA2"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6083270"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1383E21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5.00</w:t>
            </w:r>
          </w:p>
        </w:tc>
        <w:tc>
          <w:tcPr>
            <w:tcW w:w="1127" w:type="dxa"/>
            <w:tcBorders>
              <w:top w:val="nil"/>
              <w:left w:val="nil"/>
              <w:bottom w:val="single" w:sz="4" w:space="0" w:color="auto"/>
              <w:right w:val="single" w:sz="4" w:space="0" w:color="auto"/>
            </w:tcBorders>
            <w:shd w:val="clear" w:color="auto" w:fill="auto"/>
            <w:noWrap/>
            <w:vAlign w:val="bottom"/>
            <w:hideMark/>
          </w:tcPr>
          <w:p w14:paraId="4586037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10.00</w:t>
            </w:r>
          </w:p>
        </w:tc>
        <w:tc>
          <w:tcPr>
            <w:tcW w:w="1276" w:type="dxa"/>
            <w:tcBorders>
              <w:top w:val="nil"/>
              <w:left w:val="nil"/>
              <w:bottom w:val="single" w:sz="4" w:space="0" w:color="auto"/>
              <w:right w:val="single" w:sz="4" w:space="0" w:color="auto"/>
            </w:tcBorders>
            <w:shd w:val="clear" w:color="auto" w:fill="auto"/>
            <w:noWrap/>
            <w:vAlign w:val="bottom"/>
            <w:hideMark/>
          </w:tcPr>
          <w:p w14:paraId="413FEE6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15.00</w:t>
            </w:r>
          </w:p>
        </w:tc>
      </w:tr>
      <w:tr w:rsidR="00D949CB" w:rsidRPr="00D949CB" w14:paraId="44F4B30C"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78AE430"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Nicaragua, Managua</w:t>
            </w:r>
          </w:p>
        </w:tc>
        <w:tc>
          <w:tcPr>
            <w:tcW w:w="1424" w:type="dxa"/>
            <w:tcBorders>
              <w:top w:val="nil"/>
              <w:left w:val="nil"/>
              <w:bottom w:val="single" w:sz="4" w:space="0" w:color="auto"/>
              <w:right w:val="single" w:sz="4" w:space="0" w:color="auto"/>
            </w:tcBorders>
            <w:shd w:val="clear" w:color="auto" w:fill="auto"/>
            <w:noWrap/>
            <w:vAlign w:val="bottom"/>
            <w:hideMark/>
          </w:tcPr>
          <w:p w14:paraId="7660B70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96.00</w:t>
            </w:r>
          </w:p>
        </w:tc>
        <w:tc>
          <w:tcPr>
            <w:tcW w:w="1127" w:type="dxa"/>
            <w:tcBorders>
              <w:top w:val="nil"/>
              <w:left w:val="nil"/>
              <w:bottom w:val="single" w:sz="4" w:space="0" w:color="auto"/>
              <w:right w:val="single" w:sz="4" w:space="0" w:color="auto"/>
            </w:tcBorders>
            <w:shd w:val="clear" w:color="auto" w:fill="auto"/>
            <w:noWrap/>
            <w:vAlign w:val="bottom"/>
            <w:hideMark/>
          </w:tcPr>
          <w:p w14:paraId="775ADDE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90.00</w:t>
            </w:r>
          </w:p>
        </w:tc>
        <w:tc>
          <w:tcPr>
            <w:tcW w:w="1276" w:type="dxa"/>
            <w:tcBorders>
              <w:top w:val="nil"/>
              <w:left w:val="nil"/>
              <w:bottom w:val="single" w:sz="4" w:space="0" w:color="auto"/>
              <w:right w:val="single" w:sz="4" w:space="0" w:color="auto"/>
            </w:tcBorders>
            <w:shd w:val="clear" w:color="auto" w:fill="auto"/>
            <w:noWrap/>
            <w:vAlign w:val="bottom"/>
            <w:hideMark/>
          </w:tcPr>
          <w:p w14:paraId="74002768"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186.00</w:t>
            </w:r>
          </w:p>
        </w:tc>
      </w:tr>
      <w:tr w:rsidR="00D949CB" w:rsidRPr="00D949CB" w14:paraId="054AC8F2"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A85AD58"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75580EF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66.00</w:t>
            </w:r>
          </w:p>
        </w:tc>
        <w:tc>
          <w:tcPr>
            <w:tcW w:w="1127" w:type="dxa"/>
            <w:tcBorders>
              <w:top w:val="nil"/>
              <w:left w:val="nil"/>
              <w:bottom w:val="single" w:sz="4" w:space="0" w:color="auto"/>
              <w:right w:val="single" w:sz="4" w:space="0" w:color="auto"/>
            </w:tcBorders>
            <w:shd w:val="clear" w:color="auto" w:fill="auto"/>
            <w:noWrap/>
            <w:vAlign w:val="bottom"/>
            <w:hideMark/>
          </w:tcPr>
          <w:p w14:paraId="4E4204B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73.00</w:t>
            </w:r>
          </w:p>
        </w:tc>
        <w:tc>
          <w:tcPr>
            <w:tcW w:w="1276" w:type="dxa"/>
            <w:tcBorders>
              <w:top w:val="nil"/>
              <w:left w:val="nil"/>
              <w:bottom w:val="single" w:sz="4" w:space="0" w:color="auto"/>
              <w:right w:val="single" w:sz="4" w:space="0" w:color="auto"/>
            </w:tcBorders>
            <w:shd w:val="clear" w:color="auto" w:fill="auto"/>
            <w:noWrap/>
            <w:vAlign w:val="bottom"/>
            <w:hideMark/>
          </w:tcPr>
          <w:p w14:paraId="55BB161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139.00</w:t>
            </w:r>
          </w:p>
        </w:tc>
      </w:tr>
      <w:tr w:rsidR="00D949CB" w:rsidRPr="00D949CB" w14:paraId="557787A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10BB0ED"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588F32B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c>
          <w:tcPr>
            <w:tcW w:w="1127" w:type="dxa"/>
            <w:tcBorders>
              <w:top w:val="nil"/>
              <w:left w:val="nil"/>
              <w:bottom w:val="single" w:sz="4" w:space="0" w:color="auto"/>
              <w:right w:val="single" w:sz="4" w:space="0" w:color="auto"/>
            </w:tcBorders>
            <w:shd w:val="clear" w:color="auto" w:fill="auto"/>
            <w:noWrap/>
            <w:vAlign w:val="bottom"/>
            <w:hideMark/>
          </w:tcPr>
          <w:p w14:paraId="089A50C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c>
          <w:tcPr>
            <w:tcW w:w="1276" w:type="dxa"/>
            <w:tcBorders>
              <w:top w:val="nil"/>
              <w:left w:val="nil"/>
              <w:bottom w:val="single" w:sz="4" w:space="0" w:color="auto"/>
              <w:right w:val="single" w:sz="4" w:space="0" w:color="auto"/>
            </w:tcBorders>
            <w:shd w:val="clear" w:color="auto" w:fill="auto"/>
            <w:noWrap/>
            <w:vAlign w:val="bottom"/>
            <w:hideMark/>
          </w:tcPr>
          <w:p w14:paraId="231AC80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10.00</w:t>
            </w:r>
          </w:p>
        </w:tc>
      </w:tr>
      <w:tr w:rsidR="00D949CB" w:rsidRPr="00D949CB" w14:paraId="26A36FD4"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59D1CB0"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57627D2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28.00</w:t>
            </w:r>
          </w:p>
        </w:tc>
        <w:tc>
          <w:tcPr>
            <w:tcW w:w="1127" w:type="dxa"/>
            <w:tcBorders>
              <w:top w:val="nil"/>
              <w:left w:val="nil"/>
              <w:bottom w:val="single" w:sz="4" w:space="0" w:color="auto"/>
              <w:right w:val="single" w:sz="4" w:space="0" w:color="auto"/>
            </w:tcBorders>
            <w:shd w:val="clear" w:color="auto" w:fill="auto"/>
            <w:noWrap/>
            <w:vAlign w:val="bottom"/>
            <w:hideMark/>
          </w:tcPr>
          <w:p w14:paraId="78682C9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9.00</w:t>
            </w:r>
          </w:p>
        </w:tc>
        <w:tc>
          <w:tcPr>
            <w:tcW w:w="1276" w:type="dxa"/>
            <w:tcBorders>
              <w:top w:val="nil"/>
              <w:left w:val="nil"/>
              <w:bottom w:val="single" w:sz="4" w:space="0" w:color="auto"/>
              <w:right w:val="single" w:sz="4" w:space="0" w:color="auto"/>
            </w:tcBorders>
            <w:shd w:val="clear" w:color="auto" w:fill="auto"/>
            <w:noWrap/>
            <w:vAlign w:val="bottom"/>
            <w:hideMark/>
          </w:tcPr>
          <w:p w14:paraId="4F846F0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37.00</w:t>
            </w:r>
          </w:p>
        </w:tc>
      </w:tr>
      <w:tr w:rsidR="00D949CB" w:rsidRPr="00D949CB" w14:paraId="5D9A026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705D228"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Perú, Lima (SGC)</w:t>
            </w:r>
          </w:p>
        </w:tc>
        <w:tc>
          <w:tcPr>
            <w:tcW w:w="1424" w:type="dxa"/>
            <w:tcBorders>
              <w:top w:val="nil"/>
              <w:left w:val="nil"/>
              <w:bottom w:val="single" w:sz="4" w:space="0" w:color="auto"/>
              <w:right w:val="single" w:sz="4" w:space="0" w:color="auto"/>
            </w:tcBorders>
            <w:shd w:val="clear" w:color="auto" w:fill="auto"/>
            <w:noWrap/>
            <w:vAlign w:val="bottom"/>
            <w:hideMark/>
          </w:tcPr>
          <w:p w14:paraId="655C46EF"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348.00</w:t>
            </w:r>
          </w:p>
        </w:tc>
        <w:tc>
          <w:tcPr>
            <w:tcW w:w="1127" w:type="dxa"/>
            <w:tcBorders>
              <w:top w:val="nil"/>
              <w:left w:val="nil"/>
              <w:bottom w:val="single" w:sz="4" w:space="0" w:color="auto"/>
              <w:right w:val="single" w:sz="4" w:space="0" w:color="auto"/>
            </w:tcBorders>
            <w:shd w:val="clear" w:color="auto" w:fill="auto"/>
            <w:noWrap/>
            <w:vAlign w:val="bottom"/>
            <w:hideMark/>
          </w:tcPr>
          <w:p w14:paraId="201A2913"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626.00</w:t>
            </w:r>
          </w:p>
        </w:tc>
        <w:tc>
          <w:tcPr>
            <w:tcW w:w="1276" w:type="dxa"/>
            <w:tcBorders>
              <w:top w:val="nil"/>
              <w:left w:val="nil"/>
              <w:bottom w:val="single" w:sz="4" w:space="0" w:color="auto"/>
              <w:right w:val="single" w:sz="4" w:space="0" w:color="auto"/>
            </w:tcBorders>
            <w:shd w:val="clear" w:color="auto" w:fill="auto"/>
            <w:noWrap/>
            <w:vAlign w:val="bottom"/>
            <w:hideMark/>
          </w:tcPr>
          <w:p w14:paraId="26A6871C"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974.00</w:t>
            </w:r>
          </w:p>
        </w:tc>
      </w:tr>
      <w:tr w:rsidR="00D949CB" w:rsidRPr="00D949CB" w14:paraId="2BA66B4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85B2353"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5B67154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216.00</w:t>
            </w:r>
          </w:p>
        </w:tc>
        <w:tc>
          <w:tcPr>
            <w:tcW w:w="1127" w:type="dxa"/>
            <w:tcBorders>
              <w:top w:val="nil"/>
              <w:left w:val="nil"/>
              <w:bottom w:val="single" w:sz="4" w:space="0" w:color="auto"/>
              <w:right w:val="single" w:sz="4" w:space="0" w:color="auto"/>
            </w:tcBorders>
            <w:shd w:val="clear" w:color="auto" w:fill="auto"/>
            <w:noWrap/>
            <w:vAlign w:val="bottom"/>
            <w:hideMark/>
          </w:tcPr>
          <w:p w14:paraId="1CA8DF0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402.00</w:t>
            </w:r>
          </w:p>
        </w:tc>
        <w:tc>
          <w:tcPr>
            <w:tcW w:w="1276" w:type="dxa"/>
            <w:tcBorders>
              <w:top w:val="nil"/>
              <w:left w:val="nil"/>
              <w:bottom w:val="single" w:sz="4" w:space="0" w:color="auto"/>
              <w:right w:val="single" w:sz="4" w:space="0" w:color="auto"/>
            </w:tcBorders>
            <w:shd w:val="clear" w:color="auto" w:fill="auto"/>
            <w:noWrap/>
            <w:vAlign w:val="bottom"/>
            <w:hideMark/>
          </w:tcPr>
          <w:p w14:paraId="1581B26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618.00</w:t>
            </w:r>
          </w:p>
        </w:tc>
      </w:tr>
      <w:tr w:rsidR="00D949CB" w:rsidRPr="00D949CB" w14:paraId="4D7310F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A6EED78"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7C98EA8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18.00</w:t>
            </w:r>
          </w:p>
        </w:tc>
        <w:tc>
          <w:tcPr>
            <w:tcW w:w="1127" w:type="dxa"/>
            <w:tcBorders>
              <w:top w:val="nil"/>
              <w:left w:val="nil"/>
              <w:bottom w:val="single" w:sz="4" w:space="0" w:color="auto"/>
              <w:right w:val="single" w:sz="4" w:space="0" w:color="auto"/>
            </w:tcBorders>
            <w:shd w:val="clear" w:color="auto" w:fill="auto"/>
            <w:noWrap/>
            <w:vAlign w:val="bottom"/>
            <w:hideMark/>
          </w:tcPr>
          <w:p w14:paraId="116A70B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23.00</w:t>
            </w:r>
          </w:p>
        </w:tc>
        <w:tc>
          <w:tcPr>
            <w:tcW w:w="1276" w:type="dxa"/>
            <w:tcBorders>
              <w:top w:val="nil"/>
              <w:left w:val="nil"/>
              <w:bottom w:val="single" w:sz="4" w:space="0" w:color="auto"/>
              <w:right w:val="single" w:sz="4" w:space="0" w:color="auto"/>
            </w:tcBorders>
            <w:shd w:val="clear" w:color="auto" w:fill="auto"/>
            <w:noWrap/>
            <w:vAlign w:val="bottom"/>
            <w:hideMark/>
          </w:tcPr>
          <w:p w14:paraId="3B7332D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41.00</w:t>
            </w:r>
          </w:p>
        </w:tc>
      </w:tr>
      <w:tr w:rsidR="00D949CB" w:rsidRPr="00D949CB" w14:paraId="2C483335"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25EB4E9"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Pasaporte/C RUTA</w:t>
            </w:r>
          </w:p>
        </w:tc>
        <w:tc>
          <w:tcPr>
            <w:tcW w:w="1424" w:type="dxa"/>
            <w:tcBorders>
              <w:top w:val="nil"/>
              <w:left w:val="nil"/>
              <w:bottom w:val="single" w:sz="4" w:space="0" w:color="auto"/>
              <w:right w:val="single" w:sz="4" w:space="0" w:color="auto"/>
            </w:tcBorders>
            <w:shd w:val="clear" w:color="auto" w:fill="auto"/>
            <w:noWrap/>
            <w:vAlign w:val="bottom"/>
            <w:hideMark/>
          </w:tcPr>
          <w:p w14:paraId="164F3F0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c>
          <w:tcPr>
            <w:tcW w:w="1127" w:type="dxa"/>
            <w:tcBorders>
              <w:top w:val="nil"/>
              <w:left w:val="nil"/>
              <w:bottom w:val="single" w:sz="4" w:space="0" w:color="auto"/>
              <w:right w:val="single" w:sz="4" w:space="0" w:color="auto"/>
            </w:tcBorders>
            <w:shd w:val="clear" w:color="auto" w:fill="auto"/>
            <w:noWrap/>
            <w:vAlign w:val="bottom"/>
            <w:hideMark/>
          </w:tcPr>
          <w:p w14:paraId="793227C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42D635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r>
      <w:tr w:rsidR="00D949CB" w:rsidRPr="00D949CB" w14:paraId="0D1E915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8E139BD"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2370FE6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111.00</w:t>
            </w:r>
          </w:p>
        </w:tc>
        <w:tc>
          <w:tcPr>
            <w:tcW w:w="1127" w:type="dxa"/>
            <w:tcBorders>
              <w:top w:val="nil"/>
              <w:left w:val="nil"/>
              <w:bottom w:val="single" w:sz="4" w:space="0" w:color="auto"/>
              <w:right w:val="single" w:sz="4" w:space="0" w:color="auto"/>
            </w:tcBorders>
            <w:shd w:val="clear" w:color="auto" w:fill="auto"/>
            <w:noWrap/>
            <w:vAlign w:val="bottom"/>
            <w:hideMark/>
          </w:tcPr>
          <w:p w14:paraId="40DD4B4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201.00</w:t>
            </w:r>
          </w:p>
        </w:tc>
        <w:tc>
          <w:tcPr>
            <w:tcW w:w="1276" w:type="dxa"/>
            <w:tcBorders>
              <w:top w:val="nil"/>
              <w:left w:val="nil"/>
              <w:bottom w:val="single" w:sz="4" w:space="0" w:color="auto"/>
              <w:right w:val="single" w:sz="4" w:space="0" w:color="auto"/>
            </w:tcBorders>
            <w:shd w:val="clear" w:color="auto" w:fill="auto"/>
            <w:noWrap/>
            <w:vAlign w:val="bottom"/>
            <w:hideMark/>
          </w:tcPr>
          <w:p w14:paraId="049CC42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312.00</w:t>
            </w:r>
          </w:p>
        </w:tc>
      </w:tr>
      <w:tr w:rsidR="00D949CB" w:rsidRPr="00D949CB" w14:paraId="17DF1F64"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8BBA4A1"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 CM</w:t>
            </w:r>
          </w:p>
        </w:tc>
        <w:tc>
          <w:tcPr>
            <w:tcW w:w="1424" w:type="dxa"/>
            <w:tcBorders>
              <w:top w:val="nil"/>
              <w:left w:val="nil"/>
              <w:bottom w:val="single" w:sz="4" w:space="0" w:color="auto"/>
              <w:right w:val="single" w:sz="4" w:space="0" w:color="auto"/>
            </w:tcBorders>
            <w:shd w:val="clear" w:color="auto" w:fill="auto"/>
            <w:noWrap/>
            <w:vAlign w:val="bottom"/>
            <w:hideMark/>
          </w:tcPr>
          <w:p w14:paraId="01A79A65"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15DAC95E"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056BE93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7296FFDC"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5C3FBD5" w14:textId="7C9D55DC"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Qatar, Doha (SGC)</w:t>
            </w:r>
          </w:p>
        </w:tc>
        <w:tc>
          <w:tcPr>
            <w:tcW w:w="1424" w:type="dxa"/>
            <w:tcBorders>
              <w:top w:val="nil"/>
              <w:left w:val="nil"/>
              <w:bottom w:val="single" w:sz="4" w:space="0" w:color="auto"/>
              <w:right w:val="single" w:sz="4" w:space="0" w:color="auto"/>
            </w:tcBorders>
            <w:shd w:val="clear" w:color="auto" w:fill="auto"/>
            <w:noWrap/>
            <w:vAlign w:val="bottom"/>
            <w:hideMark/>
          </w:tcPr>
          <w:p w14:paraId="2AA0FAED"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2.00</w:t>
            </w:r>
          </w:p>
        </w:tc>
        <w:tc>
          <w:tcPr>
            <w:tcW w:w="1127" w:type="dxa"/>
            <w:tcBorders>
              <w:top w:val="nil"/>
              <w:left w:val="nil"/>
              <w:bottom w:val="single" w:sz="4" w:space="0" w:color="auto"/>
              <w:right w:val="single" w:sz="4" w:space="0" w:color="auto"/>
            </w:tcBorders>
            <w:shd w:val="clear" w:color="auto" w:fill="auto"/>
            <w:noWrap/>
            <w:vAlign w:val="bottom"/>
            <w:hideMark/>
          </w:tcPr>
          <w:p w14:paraId="7CC71E7A"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7DE919FD"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2.00</w:t>
            </w:r>
          </w:p>
        </w:tc>
      </w:tr>
      <w:tr w:rsidR="00D949CB" w:rsidRPr="00D949CB" w14:paraId="7721337C"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5E28BFE"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7F21467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3A9A4AF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4C3A642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2C78F145"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FC11DE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3EA4D22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541EF49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429A173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1C2F982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6CCB391"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661190C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c>
          <w:tcPr>
            <w:tcW w:w="1127" w:type="dxa"/>
            <w:tcBorders>
              <w:top w:val="nil"/>
              <w:left w:val="nil"/>
              <w:bottom w:val="single" w:sz="4" w:space="0" w:color="auto"/>
              <w:right w:val="single" w:sz="4" w:space="0" w:color="auto"/>
            </w:tcBorders>
            <w:shd w:val="clear" w:color="auto" w:fill="auto"/>
            <w:noWrap/>
            <w:vAlign w:val="bottom"/>
            <w:hideMark/>
          </w:tcPr>
          <w:p w14:paraId="4AECDB1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7B9EF52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w:t>
            </w:r>
          </w:p>
        </w:tc>
      </w:tr>
      <w:tr w:rsidR="00D949CB" w:rsidRPr="00D949CB" w14:paraId="71F56CB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8EE13C5"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Qatar, Doha (SGC)</w:t>
            </w:r>
          </w:p>
        </w:tc>
        <w:tc>
          <w:tcPr>
            <w:tcW w:w="1424" w:type="dxa"/>
            <w:tcBorders>
              <w:top w:val="nil"/>
              <w:left w:val="nil"/>
              <w:bottom w:val="single" w:sz="4" w:space="0" w:color="auto"/>
              <w:right w:val="single" w:sz="4" w:space="0" w:color="auto"/>
            </w:tcBorders>
            <w:shd w:val="clear" w:color="auto" w:fill="auto"/>
            <w:noWrap/>
            <w:vAlign w:val="bottom"/>
            <w:hideMark/>
          </w:tcPr>
          <w:p w14:paraId="10795E7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1B298BF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23EA636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2AA25AD3"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F58AF0D"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3840684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19EC5A0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B47C02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1D602B89"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1832A45"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0FF955D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6B5EB22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2AE48F7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5921C1C1"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D72EACF"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0CA6B7F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72ECD52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02BAF3A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15F41798"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F12E786"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Qatar, Doha, (SGC)</w:t>
            </w:r>
          </w:p>
        </w:tc>
        <w:tc>
          <w:tcPr>
            <w:tcW w:w="1424" w:type="dxa"/>
            <w:tcBorders>
              <w:top w:val="nil"/>
              <w:left w:val="nil"/>
              <w:bottom w:val="single" w:sz="4" w:space="0" w:color="auto"/>
              <w:right w:val="single" w:sz="4" w:space="0" w:color="auto"/>
            </w:tcBorders>
            <w:shd w:val="clear" w:color="auto" w:fill="auto"/>
            <w:noWrap/>
            <w:vAlign w:val="bottom"/>
            <w:hideMark/>
          </w:tcPr>
          <w:p w14:paraId="1348EB6E"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6F7C963A"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99C22EA"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r>
      <w:tr w:rsidR="00D949CB" w:rsidRPr="00D949CB" w14:paraId="26473269"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039D89E"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5637FA4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3C89E15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097AFF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3DDF8322"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465B42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1CBCCCA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1203FB0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3DC15B7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44FC3F6D"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2B6761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6CDCEF7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72DAF73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554B4E0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5C2E7F96"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C1A01E1" w14:textId="3241F0F2"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 xml:space="preserve">República Popular China, </w:t>
            </w:r>
            <w:r w:rsidR="0087301D" w:rsidRPr="00D949CB">
              <w:rPr>
                <w:rFonts w:eastAsia="Times New Roman" w:cs="Times New Roman"/>
                <w:b/>
                <w:bCs/>
                <w:color w:val="767171"/>
                <w:sz w:val="20"/>
                <w:szCs w:val="20"/>
                <w:lang w:val="es-DO" w:eastAsia="es-DO"/>
              </w:rPr>
              <w:t>BEIJING (</w:t>
            </w:r>
            <w:r w:rsidRPr="00D949CB">
              <w:rPr>
                <w:rFonts w:eastAsia="Times New Roman" w:cs="Times New Roman"/>
                <w:b/>
                <w:bCs/>
                <w:color w:val="767171"/>
                <w:sz w:val="20"/>
                <w:szCs w:val="20"/>
                <w:lang w:val="es-DO" w:eastAsia="es-DO"/>
              </w:rPr>
              <w:t>SGC)</w:t>
            </w:r>
          </w:p>
        </w:tc>
        <w:tc>
          <w:tcPr>
            <w:tcW w:w="1424" w:type="dxa"/>
            <w:tcBorders>
              <w:top w:val="nil"/>
              <w:left w:val="nil"/>
              <w:bottom w:val="single" w:sz="4" w:space="0" w:color="auto"/>
              <w:right w:val="single" w:sz="4" w:space="0" w:color="auto"/>
            </w:tcBorders>
            <w:shd w:val="clear" w:color="auto" w:fill="auto"/>
            <w:noWrap/>
            <w:vAlign w:val="bottom"/>
            <w:hideMark/>
          </w:tcPr>
          <w:p w14:paraId="2CC6E0F1"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316.00</w:t>
            </w:r>
          </w:p>
        </w:tc>
        <w:tc>
          <w:tcPr>
            <w:tcW w:w="1127" w:type="dxa"/>
            <w:tcBorders>
              <w:top w:val="nil"/>
              <w:left w:val="nil"/>
              <w:bottom w:val="single" w:sz="4" w:space="0" w:color="auto"/>
              <w:right w:val="single" w:sz="4" w:space="0" w:color="auto"/>
            </w:tcBorders>
            <w:shd w:val="clear" w:color="auto" w:fill="auto"/>
            <w:noWrap/>
            <w:vAlign w:val="bottom"/>
            <w:hideMark/>
          </w:tcPr>
          <w:p w14:paraId="64B04CF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336.00</w:t>
            </w:r>
          </w:p>
        </w:tc>
        <w:tc>
          <w:tcPr>
            <w:tcW w:w="1276" w:type="dxa"/>
            <w:tcBorders>
              <w:top w:val="nil"/>
              <w:left w:val="nil"/>
              <w:bottom w:val="single" w:sz="4" w:space="0" w:color="auto"/>
              <w:right w:val="single" w:sz="4" w:space="0" w:color="auto"/>
            </w:tcBorders>
            <w:shd w:val="clear" w:color="auto" w:fill="auto"/>
            <w:noWrap/>
            <w:vAlign w:val="bottom"/>
            <w:hideMark/>
          </w:tcPr>
          <w:p w14:paraId="5A85DAFA"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652.00</w:t>
            </w:r>
          </w:p>
        </w:tc>
      </w:tr>
      <w:tr w:rsidR="00D949CB" w:rsidRPr="00D949CB" w14:paraId="7BDC504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EE1845D"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2C9FF30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159.00</w:t>
            </w:r>
          </w:p>
        </w:tc>
        <w:tc>
          <w:tcPr>
            <w:tcW w:w="1127" w:type="dxa"/>
            <w:tcBorders>
              <w:top w:val="nil"/>
              <w:left w:val="nil"/>
              <w:bottom w:val="single" w:sz="4" w:space="0" w:color="auto"/>
              <w:right w:val="single" w:sz="4" w:space="0" w:color="auto"/>
            </w:tcBorders>
            <w:shd w:val="clear" w:color="auto" w:fill="auto"/>
            <w:noWrap/>
            <w:vAlign w:val="bottom"/>
            <w:hideMark/>
          </w:tcPr>
          <w:p w14:paraId="0F3BF89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172.00</w:t>
            </w:r>
          </w:p>
        </w:tc>
        <w:tc>
          <w:tcPr>
            <w:tcW w:w="1276" w:type="dxa"/>
            <w:tcBorders>
              <w:top w:val="nil"/>
              <w:left w:val="nil"/>
              <w:bottom w:val="single" w:sz="4" w:space="0" w:color="auto"/>
              <w:right w:val="single" w:sz="4" w:space="0" w:color="auto"/>
            </w:tcBorders>
            <w:shd w:val="clear" w:color="auto" w:fill="auto"/>
            <w:noWrap/>
            <w:vAlign w:val="bottom"/>
            <w:hideMark/>
          </w:tcPr>
          <w:p w14:paraId="0ABC7B8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331.00</w:t>
            </w:r>
          </w:p>
        </w:tc>
      </w:tr>
      <w:tr w:rsidR="00D949CB" w:rsidRPr="00D949CB" w14:paraId="6DDC0BE6"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E01546B"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24105A6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2269BB0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4D37B9B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1A19C5FD"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DC16AC5"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7029D6E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156.00</w:t>
            </w:r>
          </w:p>
        </w:tc>
        <w:tc>
          <w:tcPr>
            <w:tcW w:w="1127" w:type="dxa"/>
            <w:tcBorders>
              <w:top w:val="nil"/>
              <w:left w:val="nil"/>
              <w:bottom w:val="single" w:sz="4" w:space="0" w:color="auto"/>
              <w:right w:val="single" w:sz="4" w:space="0" w:color="auto"/>
            </w:tcBorders>
            <w:shd w:val="clear" w:color="auto" w:fill="auto"/>
            <w:noWrap/>
            <w:vAlign w:val="bottom"/>
            <w:hideMark/>
          </w:tcPr>
          <w:p w14:paraId="1026B69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164.00</w:t>
            </w:r>
          </w:p>
        </w:tc>
        <w:tc>
          <w:tcPr>
            <w:tcW w:w="1276" w:type="dxa"/>
            <w:tcBorders>
              <w:top w:val="nil"/>
              <w:left w:val="nil"/>
              <w:bottom w:val="single" w:sz="4" w:space="0" w:color="auto"/>
              <w:right w:val="single" w:sz="4" w:space="0" w:color="auto"/>
            </w:tcBorders>
            <w:shd w:val="clear" w:color="auto" w:fill="auto"/>
            <w:noWrap/>
            <w:vAlign w:val="bottom"/>
            <w:hideMark/>
          </w:tcPr>
          <w:p w14:paraId="383666F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320.00</w:t>
            </w:r>
          </w:p>
        </w:tc>
      </w:tr>
      <w:tr w:rsidR="00D949CB" w:rsidRPr="00D949CB" w14:paraId="671526E8"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9CD38B9"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lastRenderedPageBreak/>
              <w:t>Roma, Italia (SGC)</w:t>
            </w:r>
          </w:p>
        </w:tc>
        <w:tc>
          <w:tcPr>
            <w:tcW w:w="1424" w:type="dxa"/>
            <w:tcBorders>
              <w:top w:val="nil"/>
              <w:left w:val="nil"/>
              <w:bottom w:val="single" w:sz="4" w:space="0" w:color="auto"/>
              <w:right w:val="single" w:sz="4" w:space="0" w:color="auto"/>
            </w:tcBorders>
            <w:shd w:val="clear" w:color="auto" w:fill="auto"/>
            <w:noWrap/>
            <w:vAlign w:val="bottom"/>
            <w:hideMark/>
          </w:tcPr>
          <w:p w14:paraId="01060BCB"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1,394.00</w:t>
            </w:r>
          </w:p>
        </w:tc>
        <w:tc>
          <w:tcPr>
            <w:tcW w:w="1127" w:type="dxa"/>
            <w:tcBorders>
              <w:top w:val="nil"/>
              <w:left w:val="nil"/>
              <w:bottom w:val="single" w:sz="4" w:space="0" w:color="auto"/>
              <w:right w:val="single" w:sz="4" w:space="0" w:color="auto"/>
            </w:tcBorders>
            <w:shd w:val="clear" w:color="auto" w:fill="auto"/>
            <w:noWrap/>
            <w:vAlign w:val="bottom"/>
            <w:hideMark/>
          </w:tcPr>
          <w:p w14:paraId="5FFF2484"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1,324.00</w:t>
            </w:r>
          </w:p>
        </w:tc>
        <w:tc>
          <w:tcPr>
            <w:tcW w:w="1276" w:type="dxa"/>
            <w:tcBorders>
              <w:top w:val="nil"/>
              <w:left w:val="nil"/>
              <w:bottom w:val="single" w:sz="4" w:space="0" w:color="auto"/>
              <w:right w:val="single" w:sz="4" w:space="0" w:color="auto"/>
            </w:tcBorders>
            <w:shd w:val="clear" w:color="auto" w:fill="auto"/>
            <w:noWrap/>
            <w:vAlign w:val="bottom"/>
            <w:hideMark/>
          </w:tcPr>
          <w:p w14:paraId="5A28B784"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2,718.00</w:t>
            </w:r>
          </w:p>
        </w:tc>
      </w:tr>
      <w:tr w:rsidR="00D949CB" w:rsidRPr="00D949CB" w14:paraId="17F6D92E"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18277F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7540DE7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659.00</w:t>
            </w:r>
          </w:p>
        </w:tc>
        <w:tc>
          <w:tcPr>
            <w:tcW w:w="1127" w:type="dxa"/>
            <w:tcBorders>
              <w:top w:val="nil"/>
              <w:left w:val="nil"/>
              <w:bottom w:val="single" w:sz="4" w:space="0" w:color="auto"/>
              <w:right w:val="single" w:sz="4" w:space="0" w:color="auto"/>
            </w:tcBorders>
            <w:shd w:val="clear" w:color="auto" w:fill="auto"/>
            <w:noWrap/>
            <w:vAlign w:val="bottom"/>
            <w:hideMark/>
          </w:tcPr>
          <w:p w14:paraId="54A4AEF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500.00</w:t>
            </w:r>
          </w:p>
        </w:tc>
        <w:tc>
          <w:tcPr>
            <w:tcW w:w="1276" w:type="dxa"/>
            <w:tcBorders>
              <w:top w:val="nil"/>
              <w:left w:val="nil"/>
              <w:bottom w:val="single" w:sz="4" w:space="0" w:color="auto"/>
              <w:right w:val="single" w:sz="4" w:space="0" w:color="auto"/>
            </w:tcBorders>
            <w:shd w:val="clear" w:color="auto" w:fill="auto"/>
            <w:noWrap/>
            <w:vAlign w:val="bottom"/>
            <w:hideMark/>
          </w:tcPr>
          <w:p w14:paraId="4CD8105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1,159.00</w:t>
            </w:r>
          </w:p>
        </w:tc>
      </w:tr>
      <w:tr w:rsidR="00D949CB" w:rsidRPr="00D949CB" w14:paraId="0B517B16"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3F686CF"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539EAFE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727.00</w:t>
            </w:r>
          </w:p>
        </w:tc>
        <w:tc>
          <w:tcPr>
            <w:tcW w:w="1127" w:type="dxa"/>
            <w:tcBorders>
              <w:top w:val="nil"/>
              <w:left w:val="nil"/>
              <w:bottom w:val="single" w:sz="4" w:space="0" w:color="auto"/>
              <w:right w:val="single" w:sz="4" w:space="0" w:color="auto"/>
            </w:tcBorders>
            <w:shd w:val="clear" w:color="auto" w:fill="auto"/>
            <w:noWrap/>
            <w:vAlign w:val="bottom"/>
            <w:hideMark/>
          </w:tcPr>
          <w:p w14:paraId="09CE2E2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788.00</w:t>
            </w:r>
          </w:p>
        </w:tc>
        <w:tc>
          <w:tcPr>
            <w:tcW w:w="1276" w:type="dxa"/>
            <w:tcBorders>
              <w:top w:val="nil"/>
              <w:left w:val="nil"/>
              <w:bottom w:val="single" w:sz="4" w:space="0" w:color="auto"/>
              <w:right w:val="single" w:sz="4" w:space="0" w:color="auto"/>
            </w:tcBorders>
            <w:shd w:val="clear" w:color="auto" w:fill="auto"/>
            <w:noWrap/>
            <w:vAlign w:val="bottom"/>
            <w:hideMark/>
          </w:tcPr>
          <w:p w14:paraId="45CE02E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1,515.00</w:t>
            </w:r>
          </w:p>
        </w:tc>
      </w:tr>
      <w:tr w:rsidR="00D949CB" w:rsidRPr="00D949CB" w14:paraId="4AF94FC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FEBAC72"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1F4366C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8.00</w:t>
            </w:r>
          </w:p>
        </w:tc>
        <w:tc>
          <w:tcPr>
            <w:tcW w:w="1127" w:type="dxa"/>
            <w:tcBorders>
              <w:top w:val="nil"/>
              <w:left w:val="nil"/>
              <w:bottom w:val="single" w:sz="4" w:space="0" w:color="auto"/>
              <w:right w:val="single" w:sz="4" w:space="0" w:color="auto"/>
            </w:tcBorders>
            <w:shd w:val="clear" w:color="auto" w:fill="auto"/>
            <w:noWrap/>
            <w:vAlign w:val="bottom"/>
            <w:hideMark/>
          </w:tcPr>
          <w:p w14:paraId="77C9F60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36.00</w:t>
            </w:r>
          </w:p>
        </w:tc>
        <w:tc>
          <w:tcPr>
            <w:tcW w:w="1276" w:type="dxa"/>
            <w:tcBorders>
              <w:top w:val="nil"/>
              <w:left w:val="nil"/>
              <w:bottom w:val="single" w:sz="4" w:space="0" w:color="auto"/>
              <w:right w:val="single" w:sz="4" w:space="0" w:color="auto"/>
            </w:tcBorders>
            <w:shd w:val="clear" w:color="auto" w:fill="auto"/>
            <w:noWrap/>
            <w:vAlign w:val="bottom"/>
            <w:hideMark/>
          </w:tcPr>
          <w:p w14:paraId="19F0EE7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44.00</w:t>
            </w:r>
          </w:p>
        </w:tc>
      </w:tr>
      <w:tr w:rsidR="00D949CB" w:rsidRPr="00D949CB" w14:paraId="3529775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9766B7E"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Rusia, Moscú (SGC)</w:t>
            </w:r>
          </w:p>
        </w:tc>
        <w:tc>
          <w:tcPr>
            <w:tcW w:w="1424" w:type="dxa"/>
            <w:tcBorders>
              <w:top w:val="nil"/>
              <w:left w:val="nil"/>
              <w:bottom w:val="single" w:sz="4" w:space="0" w:color="auto"/>
              <w:right w:val="single" w:sz="4" w:space="0" w:color="auto"/>
            </w:tcBorders>
            <w:shd w:val="clear" w:color="auto" w:fill="auto"/>
            <w:noWrap/>
            <w:vAlign w:val="bottom"/>
            <w:hideMark/>
          </w:tcPr>
          <w:p w14:paraId="2F06B7B0"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503.00</w:t>
            </w:r>
          </w:p>
        </w:tc>
        <w:tc>
          <w:tcPr>
            <w:tcW w:w="1127" w:type="dxa"/>
            <w:tcBorders>
              <w:top w:val="nil"/>
              <w:left w:val="nil"/>
              <w:bottom w:val="single" w:sz="4" w:space="0" w:color="auto"/>
              <w:right w:val="single" w:sz="4" w:space="0" w:color="auto"/>
            </w:tcBorders>
            <w:shd w:val="clear" w:color="auto" w:fill="auto"/>
            <w:noWrap/>
            <w:vAlign w:val="bottom"/>
            <w:hideMark/>
          </w:tcPr>
          <w:p w14:paraId="2FC19888"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347.00</w:t>
            </w:r>
          </w:p>
        </w:tc>
        <w:tc>
          <w:tcPr>
            <w:tcW w:w="1276" w:type="dxa"/>
            <w:tcBorders>
              <w:top w:val="nil"/>
              <w:left w:val="nil"/>
              <w:bottom w:val="single" w:sz="4" w:space="0" w:color="auto"/>
              <w:right w:val="single" w:sz="4" w:space="0" w:color="auto"/>
            </w:tcBorders>
            <w:shd w:val="clear" w:color="auto" w:fill="auto"/>
            <w:noWrap/>
            <w:vAlign w:val="bottom"/>
            <w:hideMark/>
          </w:tcPr>
          <w:p w14:paraId="310558B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850.00</w:t>
            </w:r>
          </w:p>
        </w:tc>
      </w:tr>
      <w:tr w:rsidR="00D949CB" w:rsidRPr="00D949CB" w14:paraId="440AA29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2D41F0C"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6EB7CC0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228.00</w:t>
            </w:r>
          </w:p>
        </w:tc>
        <w:tc>
          <w:tcPr>
            <w:tcW w:w="1127" w:type="dxa"/>
            <w:tcBorders>
              <w:top w:val="nil"/>
              <w:left w:val="nil"/>
              <w:bottom w:val="single" w:sz="4" w:space="0" w:color="auto"/>
              <w:right w:val="single" w:sz="4" w:space="0" w:color="auto"/>
            </w:tcBorders>
            <w:shd w:val="clear" w:color="auto" w:fill="auto"/>
            <w:noWrap/>
            <w:vAlign w:val="bottom"/>
            <w:hideMark/>
          </w:tcPr>
          <w:p w14:paraId="1C1BED8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200.00</w:t>
            </w:r>
          </w:p>
        </w:tc>
        <w:tc>
          <w:tcPr>
            <w:tcW w:w="1276" w:type="dxa"/>
            <w:tcBorders>
              <w:top w:val="nil"/>
              <w:left w:val="nil"/>
              <w:bottom w:val="single" w:sz="4" w:space="0" w:color="auto"/>
              <w:right w:val="single" w:sz="4" w:space="0" w:color="auto"/>
            </w:tcBorders>
            <w:shd w:val="clear" w:color="auto" w:fill="auto"/>
            <w:noWrap/>
            <w:vAlign w:val="bottom"/>
            <w:hideMark/>
          </w:tcPr>
          <w:p w14:paraId="7673658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428.00</w:t>
            </w:r>
          </w:p>
        </w:tc>
      </w:tr>
      <w:tr w:rsidR="00D949CB" w:rsidRPr="00D949CB" w14:paraId="721E064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70C5DAF"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6072F2D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34DA198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2E118B6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7233D90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4E47292"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4B0C005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274.00</w:t>
            </w:r>
          </w:p>
        </w:tc>
        <w:tc>
          <w:tcPr>
            <w:tcW w:w="1127" w:type="dxa"/>
            <w:tcBorders>
              <w:top w:val="nil"/>
              <w:left w:val="nil"/>
              <w:bottom w:val="single" w:sz="4" w:space="0" w:color="auto"/>
              <w:right w:val="single" w:sz="4" w:space="0" w:color="auto"/>
            </w:tcBorders>
            <w:shd w:val="clear" w:color="auto" w:fill="auto"/>
            <w:noWrap/>
            <w:vAlign w:val="bottom"/>
            <w:hideMark/>
          </w:tcPr>
          <w:p w14:paraId="2674DC8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147.00</w:t>
            </w:r>
          </w:p>
        </w:tc>
        <w:tc>
          <w:tcPr>
            <w:tcW w:w="1276" w:type="dxa"/>
            <w:tcBorders>
              <w:top w:val="nil"/>
              <w:left w:val="nil"/>
              <w:bottom w:val="single" w:sz="4" w:space="0" w:color="auto"/>
              <w:right w:val="single" w:sz="4" w:space="0" w:color="auto"/>
            </w:tcBorders>
            <w:shd w:val="clear" w:color="auto" w:fill="auto"/>
            <w:noWrap/>
            <w:vAlign w:val="bottom"/>
            <w:hideMark/>
          </w:tcPr>
          <w:p w14:paraId="6C3CC3E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421.00</w:t>
            </w:r>
          </w:p>
        </w:tc>
      </w:tr>
      <w:tr w:rsidR="00D949CB" w:rsidRPr="00D949CB" w14:paraId="0340D089"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A1A6552"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San Salvador, El Salvador</w:t>
            </w:r>
          </w:p>
        </w:tc>
        <w:tc>
          <w:tcPr>
            <w:tcW w:w="1424" w:type="dxa"/>
            <w:tcBorders>
              <w:top w:val="nil"/>
              <w:left w:val="nil"/>
              <w:bottom w:val="single" w:sz="4" w:space="0" w:color="auto"/>
              <w:right w:val="single" w:sz="4" w:space="0" w:color="auto"/>
            </w:tcBorders>
            <w:shd w:val="clear" w:color="auto" w:fill="auto"/>
            <w:noWrap/>
            <w:vAlign w:val="bottom"/>
            <w:hideMark/>
          </w:tcPr>
          <w:p w14:paraId="71ADCB0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56.00</w:t>
            </w:r>
          </w:p>
        </w:tc>
        <w:tc>
          <w:tcPr>
            <w:tcW w:w="1127" w:type="dxa"/>
            <w:tcBorders>
              <w:top w:val="nil"/>
              <w:left w:val="nil"/>
              <w:bottom w:val="single" w:sz="4" w:space="0" w:color="auto"/>
              <w:right w:val="single" w:sz="4" w:space="0" w:color="auto"/>
            </w:tcBorders>
            <w:shd w:val="clear" w:color="auto" w:fill="auto"/>
            <w:noWrap/>
            <w:vAlign w:val="bottom"/>
            <w:hideMark/>
          </w:tcPr>
          <w:p w14:paraId="335306B7"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51.00</w:t>
            </w:r>
          </w:p>
        </w:tc>
        <w:tc>
          <w:tcPr>
            <w:tcW w:w="1276" w:type="dxa"/>
            <w:tcBorders>
              <w:top w:val="nil"/>
              <w:left w:val="nil"/>
              <w:bottom w:val="single" w:sz="4" w:space="0" w:color="auto"/>
              <w:right w:val="single" w:sz="4" w:space="0" w:color="auto"/>
            </w:tcBorders>
            <w:shd w:val="clear" w:color="auto" w:fill="auto"/>
            <w:noWrap/>
            <w:vAlign w:val="bottom"/>
            <w:hideMark/>
          </w:tcPr>
          <w:p w14:paraId="13356A6F"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107.00</w:t>
            </w:r>
          </w:p>
        </w:tc>
      </w:tr>
      <w:tr w:rsidR="00D949CB" w:rsidRPr="00D949CB" w14:paraId="08EBAC0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88CD1B0"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7D55366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37.00</w:t>
            </w:r>
          </w:p>
        </w:tc>
        <w:tc>
          <w:tcPr>
            <w:tcW w:w="1127" w:type="dxa"/>
            <w:tcBorders>
              <w:top w:val="nil"/>
              <w:left w:val="nil"/>
              <w:bottom w:val="single" w:sz="4" w:space="0" w:color="auto"/>
              <w:right w:val="single" w:sz="4" w:space="0" w:color="auto"/>
            </w:tcBorders>
            <w:shd w:val="clear" w:color="auto" w:fill="auto"/>
            <w:noWrap/>
            <w:vAlign w:val="bottom"/>
            <w:hideMark/>
          </w:tcPr>
          <w:p w14:paraId="49164DF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26.00</w:t>
            </w:r>
          </w:p>
        </w:tc>
        <w:tc>
          <w:tcPr>
            <w:tcW w:w="1276" w:type="dxa"/>
            <w:tcBorders>
              <w:top w:val="nil"/>
              <w:left w:val="nil"/>
              <w:bottom w:val="single" w:sz="4" w:space="0" w:color="auto"/>
              <w:right w:val="single" w:sz="4" w:space="0" w:color="auto"/>
            </w:tcBorders>
            <w:shd w:val="clear" w:color="auto" w:fill="auto"/>
            <w:noWrap/>
            <w:vAlign w:val="bottom"/>
            <w:hideMark/>
          </w:tcPr>
          <w:p w14:paraId="77B8D5B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63.00</w:t>
            </w:r>
          </w:p>
        </w:tc>
      </w:tr>
      <w:tr w:rsidR="00D949CB" w:rsidRPr="00D949CB" w14:paraId="188E39C4"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433DE7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64EA451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c>
          <w:tcPr>
            <w:tcW w:w="1127" w:type="dxa"/>
            <w:tcBorders>
              <w:top w:val="nil"/>
              <w:left w:val="nil"/>
              <w:bottom w:val="single" w:sz="4" w:space="0" w:color="auto"/>
              <w:right w:val="single" w:sz="4" w:space="0" w:color="auto"/>
            </w:tcBorders>
            <w:shd w:val="clear" w:color="auto" w:fill="auto"/>
            <w:noWrap/>
            <w:vAlign w:val="bottom"/>
            <w:hideMark/>
          </w:tcPr>
          <w:p w14:paraId="0A6A20C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2477874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3.00</w:t>
            </w:r>
          </w:p>
        </w:tc>
      </w:tr>
      <w:tr w:rsidR="00D949CB" w:rsidRPr="00D949CB" w14:paraId="192841C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34ACECD"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07EC439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16.00</w:t>
            </w:r>
          </w:p>
        </w:tc>
        <w:tc>
          <w:tcPr>
            <w:tcW w:w="1127" w:type="dxa"/>
            <w:tcBorders>
              <w:top w:val="nil"/>
              <w:left w:val="nil"/>
              <w:bottom w:val="single" w:sz="4" w:space="0" w:color="auto"/>
              <w:right w:val="single" w:sz="4" w:space="0" w:color="auto"/>
            </w:tcBorders>
            <w:shd w:val="clear" w:color="auto" w:fill="auto"/>
            <w:noWrap/>
            <w:vAlign w:val="bottom"/>
            <w:hideMark/>
          </w:tcPr>
          <w:p w14:paraId="0DEA161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25.00</w:t>
            </w:r>
          </w:p>
        </w:tc>
        <w:tc>
          <w:tcPr>
            <w:tcW w:w="1276" w:type="dxa"/>
            <w:tcBorders>
              <w:top w:val="nil"/>
              <w:left w:val="nil"/>
              <w:bottom w:val="single" w:sz="4" w:space="0" w:color="auto"/>
              <w:right w:val="single" w:sz="4" w:space="0" w:color="auto"/>
            </w:tcBorders>
            <w:shd w:val="clear" w:color="auto" w:fill="auto"/>
            <w:noWrap/>
            <w:vAlign w:val="bottom"/>
            <w:hideMark/>
          </w:tcPr>
          <w:p w14:paraId="685ED54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41.00</w:t>
            </w:r>
          </w:p>
        </w:tc>
      </w:tr>
      <w:tr w:rsidR="00D949CB" w:rsidRPr="00D949CB" w14:paraId="33BEE5AC"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8716D34" w14:textId="38FFC53C"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Sudáfrica, Pretoria</w:t>
            </w:r>
          </w:p>
        </w:tc>
        <w:tc>
          <w:tcPr>
            <w:tcW w:w="1424" w:type="dxa"/>
            <w:tcBorders>
              <w:top w:val="nil"/>
              <w:left w:val="nil"/>
              <w:bottom w:val="single" w:sz="4" w:space="0" w:color="auto"/>
              <w:right w:val="single" w:sz="4" w:space="0" w:color="auto"/>
            </w:tcBorders>
            <w:shd w:val="clear" w:color="auto" w:fill="auto"/>
            <w:noWrap/>
            <w:vAlign w:val="bottom"/>
            <w:hideMark/>
          </w:tcPr>
          <w:p w14:paraId="727736E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62826C5F"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40846FB9"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1.00</w:t>
            </w:r>
          </w:p>
        </w:tc>
      </w:tr>
      <w:tr w:rsidR="00D949CB" w:rsidRPr="00D949CB" w14:paraId="74306F94"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D7DCCAE"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1E21F6D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180788D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7418BDA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3D142075"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1357EB9"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7C4B3FB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6DD85EB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20B78FC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3DF65800"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82E0DCF"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29D487D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596CA53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380BF65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201EF9E3"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E9ABD29"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Suecia, Estocolmo</w:t>
            </w:r>
          </w:p>
        </w:tc>
        <w:tc>
          <w:tcPr>
            <w:tcW w:w="1424" w:type="dxa"/>
            <w:tcBorders>
              <w:top w:val="nil"/>
              <w:left w:val="nil"/>
              <w:bottom w:val="single" w:sz="4" w:space="0" w:color="auto"/>
              <w:right w:val="single" w:sz="4" w:space="0" w:color="auto"/>
            </w:tcBorders>
            <w:shd w:val="clear" w:color="auto" w:fill="auto"/>
            <w:noWrap/>
            <w:vAlign w:val="bottom"/>
            <w:hideMark/>
          </w:tcPr>
          <w:p w14:paraId="01579A7A"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76.00</w:t>
            </w:r>
          </w:p>
        </w:tc>
        <w:tc>
          <w:tcPr>
            <w:tcW w:w="1127" w:type="dxa"/>
            <w:tcBorders>
              <w:top w:val="nil"/>
              <w:left w:val="nil"/>
              <w:bottom w:val="single" w:sz="4" w:space="0" w:color="auto"/>
              <w:right w:val="single" w:sz="4" w:space="0" w:color="auto"/>
            </w:tcBorders>
            <w:shd w:val="clear" w:color="auto" w:fill="auto"/>
            <w:noWrap/>
            <w:vAlign w:val="bottom"/>
            <w:hideMark/>
          </w:tcPr>
          <w:p w14:paraId="18CDDFDD"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93.00</w:t>
            </w:r>
          </w:p>
        </w:tc>
        <w:tc>
          <w:tcPr>
            <w:tcW w:w="1276" w:type="dxa"/>
            <w:tcBorders>
              <w:top w:val="nil"/>
              <w:left w:val="nil"/>
              <w:bottom w:val="single" w:sz="4" w:space="0" w:color="auto"/>
              <w:right w:val="single" w:sz="4" w:space="0" w:color="auto"/>
            </w:tcBorders>
            <w:shd w:val="clear" w:color="auto" w:fill="auto"/>
            <w:noWrap/>
            <w:vAlign w:val="bottom"/>
            <w:hideMark/>
          </w:tcPr>
          <w:p w14:paraId="2D11D4D7"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169.00</w:t>
            </w:r>
          </w:p>
        </w:tc>
      </w:tr>
      <w:tr w:rsidR="00D949CB" w:rsidRPr="00D949CB" w14:paraId="18475288"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F653704"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48FC89D4"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37.00</w:t>
            </w:r>
          </w:p>
        </w:tc>
        <w:tc>
          <w:tcPr>
            <w:tcW w:w="1127" w:type="dxa"/>
            <w:tcBorders>
              <w:top w:val="nil"/>
              <w:left w:val="nil"/>
              <w:bottom w:val="single" w:sz="4" w:space="0" w:color="auto"/>
              <w:right w:val="single" w:sz="4" w:space="0" w:color="auto"/>
            </w:tcBorders>
            <w:shd w:val="clear" w:color="auto" w:fill="auto"/>
            <w:noWrap/>
            <w:vAlign w:val="bottom"/>
            <w:hideMark/>
          </w:tcPr>
          <w:p w14:paraId="1B40656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47.00</w:t>
            </w:r>
          </w:p>
        </w:tc>
        <w:tc>
          <w:tcPr>
            <w:tcW w:w="1276" w:type="dxa"/>
            <w:tcBorders>
              <w:top w:val="nil"/>
              <w:left w:val="nil"/>
              <w:bottom w:val="single" w:sz="4" w:space="0" w:color="auto"/>
              <w:right w:val="single" w:sz="4" w:space="0" w:color="auto"/>
            </w:tcBorders>
            <w:shd w:val="clear" w:color="auto" w:fill="auto"/>
            <w:noWrap/>
            <w:vAlign w:val="bottom"/>
            <w:hideMark/>
          </w:tcPr>
          <w:p w14:paraId="107FF78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84.00</w:t>
            </w:r>
          </w:p>
        </w:tc>
      </w:tr>
      <w:tr w:rsidR="00D949CB" w:rsidRPr="00D949CB" w14:paraId="21449B0E"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335DB24"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44249C3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15.00</w:t>
            </w:r>
          </w:p>
        </w:tc>
        <w:tc>
          <w:tcPr>
            <w:tcW w:w="1127" w:type="dxa"/>
            <w:tcBorders>
              <w:top w:val="nil"/>
              <w:left w:val="nil"/>
              <w:bottom w:val="single" w:sz="4" w:space="0" w:color="auto"/>
              <w:right w:val="single" w:sz="4" w:space="0" w:color="auto"/>
            </w:tcBorders>
            <w:shd w:val="clear" w:color="auto" w:fill="auto"/>
            <w:noWrap/>
            <w:vAlign w:val="bottom"/>
            <w:hideMark/>
          </w:tcPr>
          <w:p w14:paraId="4B8AB7C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26.00</w:t>
            </w:r>
          </w:p>
        </w:tc>
        <w:tc>
          <w:tcPr>
            <w:tcW w:w="1276" w:type="dxa"/>
            <w:tcBorders>
              <w:top w:val="nil"/>
              <w:left w:val="nil"/>
              <w:bottom w:val="single" w:sz="4" w:space="0" w:color="auto"/>
              <w:right w:val="single" w:sz="4" w:space="0" w:color="auto"/>
            </w:tcBorders>
            <w:shd w:val="clear" w:color="auto" w:fill="auto"/>
            <w:noWrap/>
            <w:vAlign w:val="bottom"/>
            <w:hideMark/>
          </w:tcPr>
          <w:p w14:paraId="23B992E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41.00</w:t>
            </w:r>
          </w:p>
        </w:tc>
      </w:tr>
      <w:tr w:rsidR="00D949CB" w:rsidRPr="00D949CB" w14:paraId="63ECD8AC"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FFD2F57"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0F0E12D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24.00</w:t>
            </w:r>
          </w:p>
        </w:tc>
        <w:tc>
          <w:tcPr>
            <w:tcW w:w="1127" w:type="dxa"/>
            <w:tcBorders>
              <w:top w:val="nil"/>
              <w:left w:val="nil"/>
              <w:bottom w:val="single" w:sz="4" w:space="0" w:color="auto"/>
              <w:right w:val="single" w:sz="4" w:space="0" w:color="auto"/>
            </w:tcBorders>
            <w:shd w:val="clear" w:color="auto" w:fill="auto"/>
            <w:noWrap/>
            <w:vAlign w:val="bottom"/>
            <w:hideMark/>
          </w:tcPr>
          <w:p w14:paraId="29F5B41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20.00</w:t>
            </w:r>
          </w:p>
        </w:tc>
        <w:tc>
          <w:tcPr>
            <w:tcW w:w="1276" w:type="dxa"/>
            <w:tcBorders>
              <w:top w:val="nil"/>
              <w:left w:val="nil"/>
              <w:bottom w:val="single" w:sz="4" w:space="0" w:color="auto"/>
              <w:right w:val="single" w:sz="4" w:space="0" w:color="auto"/>
            </w:tcBorders>
            <w:shd w:val="clear" w:color="auto" w:fill="auto"/>
            <w:noWrap/>
            <w:vAlign w:val="bottom"/>
            <w:hideMark/>
          </w:tcPr>
          <w:p w14:paraId="5209FAF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44.00</w:t>
            </w:r>
          </w:p>
        </w:tc>
      </w:tr>
      <w:tr w:rsidR="00D949CB" w:rsidRPr="00D949CB" w14:paraId="3AED277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041389F" w14:textId="410D1DB4"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Suiza, Berna (SGC)</w:t>
            </w:r>
          </w:p>
        </w:tc>
        <w:tc>
          <w:tcPr>
            <w:tcW w:w="1424" w:type="dxa"/>
            <w:tcBorders>
              <w:top w:val="nil"/>
              <w:left w:val="nil"/>
              <w:bottom w:val="single" w:sz="4" w:space="0" w:color="auto"/>
              <w:right w:val="single" w:sz="4" w:space="0" w:color="auto"/>
            </w:tcBorders>
            <w:shd w:val="clear" w:color="auto" w:fill="auto"/>
            <w:noWrap/>
            <w:vAlign w:val="bottom"/>
            <w:hideMark/>
          </w:tcPr>
          <w:p w14:paraId="3125E216"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110.00</w:t>
            </w:r>
          </w:p>
        </w:tc>
        <w:tc>
          <w:tcPr>
            <w:tcW w:w="1127" w:type="dxa"/>
            <w:tcBorders>
              <w:top w:val="nil"/>
              <w:left w:val="nil"/>
              <w:bottom w:val="single" w:sz="4" w:space="0" w:color="auto"/>
              <w:right w:val="single" w:sz="4" w:space="0" w:color="auto"/>
            </w:tcBorders>
            <w:shd w:val="clear" w:color="auto" w:fill="auto"/>
            <w:noWrap/>
            <w:vAlign w:val="bottom"/>
            <w:hideMark/>
          </w:tcPr>
          <w:p w14:paraId="155F33EC"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64.00</w:t>
            </w:r>
          </w:p>
        </w:tc>
        <w:tc>
          <w:tcPr>
            <w:tcW w:w="1276" w:type="dxa"/>
            <w:tcBorders>
              <w:top w:val="nil"/>
              <w:left w:val="nil"/>
              <w:bottom w:val="single" w:sz="4" w:space="0" w:color="auto"/>
              <w:right w:val="single" w:sz="4" w:space="0" w:color="auto"/>
            </w:tcBorders>
            <w:shd w:val="clear" w:color="auto" w:fill="auto"/>
            <w:noWrap/>
            <w:vAlign w:val="bottom"/>
            <w:hideMark/>
          </w:tcPr>
          <w:p w14:paraId="0057949E"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174.00</w:t>
            </w:r>
          </w:p>
        </w:tc>
      </w:tr>
      <w:tr w:rsidR="00D949CB" w:rsidRPr="00D949CB" w14:paraId="6172E509"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711128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2500694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67.00</w:t>
            </w:r>
          </w:p>
        </w:tc>
        <w:tc>
          <w:tcPr>
            <w:tcW w:w="1127" w:type="dxa"/>
            <w:tcBorders>
              <w:top w:val="nil"/>
              <w:left w:val="nil"/>
              <w:bottom w:val="single" w:sz="4" w:space="0" w:color="auto"/>
              <w:right w:val="single" w:sz="4" w:space="0" w:color="auto"/>
            </w:tcBorders>
            <w:shd w:val="clear" w:color="auto" w:fill="auto"/>
            <w:noWrap/>
            <w:vAlign w:val="bottom"/>
            <w:hideMark/>
          </w:tcPr>
          <w:p w14:paraId="1BD4D23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40.00</w:t>
            </w:r>
          </w:p>
        </w:tc>
        <w:tc>
          <w:tcPr>
            <w:tcW w:w="1276" w:type="dxa"/>
            <w:tcBorders>
              <w:top w:val="nil"/>
              <w:left w:val="nil"/>
              <w:bottom w:val="single" w:sz="4" w:space="0" w:color="auto"/>
              <w:right w:val="single" w:sz="4" w:space="0" w:color="auto"/>
            </w:tcBorders>
            <w:shd w:val="clear" w:color="auto" w:fill="auto"/>
            <w:noWrap/>
            <w:vAlign w:val="bottom"/>
            <w:hideMark/>
          </w:tcPr>
          <w:p w14:paraId="4E92667F"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107.00</w:t>
            </w:r>
          </w:p>
        </w:tc>
      </w:tr>
      <w:tr w:rsidR="00D949CB" w:rsidRPr="00D949CB" w14:paraId="48998F1C"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FC96E61"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3D9C262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24.00</w:t>
            </w:r>
          </w:p>
        </w:tc>
        <w:tc>
          <w:tcPr>
            <w:tcW w:w="1127" w:type="dxa"/>
            <w:tcBorders>
              <w:top w:val="nil"/>
              <w:left w:val="nil"/>
              <w:bottom w:val="single" w:sz="4" w:space="0" w:color="auto"/>
              <w:right w:val="single" w:sz="4" w:space="0" w:color="auto"/>
            </w:tcBorders>
            <w:shd w:val="clear" w:color="auto" w:fill="auto"/>
            <w:noWrap/>
            <w:vAlign w:val="bottom"/>
            <w:hideMark/>
          </w:tcPr>
          <w:p w14:paraId="2A6F7DE1"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14.00</w:t>
            </w:r>
          </w:p>
        </w:tc>
        <w:tc>
          <w:tcPr>
            <w:tcW w:w="1276" w:type="dxa"/>
            <w:tcBorders>
              <w:top w:val="nil"/>
              <w:left w:val="nil"/>
              <w:bottom w:val="single" w:sz="4" w:space="0" w:color="auto"/>
              <w:right w:val="single" w:sz="4" w:space="0" w:color="auto"/>
            </w:tcBorders>
            <w:shd w:val="clear" w:color="auto" w:fill="auto"/>
            <w:noWrap/>
            <w:vAlign w:val="bottom"/>
            <w:hideMark/>
          </w:tcPr>
          <w:p w14:paraId="123CFBE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38.00</w:t>
            </w:r>
          </w:p>
        </w:tc>
      </w:tr>
      <w:tr w:rsidR="00D949CB" w:rsidRPr="00D949CB" w14:paraId="45B9437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614011C"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087B6425"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18.00</w:t>
            </w:r>
          </w:p>
        </w:tc>
        <w:tc>
          <w:tcPr>
            <w:tcW w:w="1127" w:type="dxa"/>
            <w:tcBorders>
              <w:top w:val="nil"/>
              <w:left w:val="nil"/>
              <w:bottom w:val="single" w:sz="4" w:space="0" w:color="auto"/>
              <w:right w:val="single" w:sz="4" w:space="0" w:color="auto"/>
            </w:tcBorders>
            <w:shd w:val="clear" w:color="auto" w:fill="auto"/>
            <w:noWrap/>
            <w:vAlign w:val="bottom"/>
            <w:hideMark/>
          </w:tcPr>
          <w:p w14:paraId="00BD922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10.00</w:t>
            </w:r>
          </w:p>
        </w:tc>
        <w:tc>
          <w:tcPr>
            <w:tcW w:w="1276" w:type="dxa"/>
            <w:tcBorders>
              <w:top w:val="nil"/>
              <w:left w:val="nil"/>
              <w:bottom w:val="single" w:sz="4" w:space="0" w:color="auto"/>
              <w:right w:val="single" w:sz="4" w:space="0" w:color="auto"/>
            </w:tcBorders>
            <w:shd w:val="clear" w:color="auto" w:fill="auto"/>
            <w:noWrap/>
            <w:vAlign w:val="bottom"/>
            <w:hideMark/>
          </w:tcPr>
          <w:p w14:paraId="039D5457"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28.00</w:t>
            </w:r>
          </w:p>
        </w:tc>
      </w:tr>
      <w:tr w:rsidR="00D949CB" w:rsidRPr="00D949CB" w14:paraId="540C5716"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F5E9BA8"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 /DM</w:t>
            </w:r>
          </w:p>
        </w:tc>
        <w:tc>
          <w:tcPr>
            <w:tcW w:w="1424" w:type="dxa"/>
            <w:tcBorders>
              <w:top w:val="nil"/>
              <w:left w:val="nil"/>
              <w:bottom w:val="single" w:sz="4" w:space="0" w:color="auto"/>
              <w:right w:val="single" w:sz="4" w:space="0" w:color="auto"/>
            </w:tcBorders>
            <w:shd w:val="clear" w:color="auto" w:fill="auto"/>
            <w:noWrap/>
            <w:vAlign w:val="bottom"/>
            <w:hideMark/>
          </w:tcPr>
          <w:p w14:paraId="1B86720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0FD1ED23"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038302B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73498877"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875C5B3" w14:textId="77777777"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Trinidad y Tobago, Puerto España (SGC)</w:t>
            </w:r>
          </w:p>
        </w:tc>
        <w:tc>
          <w:tcPr>
            <w:tcW w:w="1424" w:type="dxa"/>
            <w:tcBorders>
              <w:top w:val="nil"/>
              <w:left w:val="nil"/>
              <w:bottom w:val="single" w:sz="4" w:space="0" w:color="auto"/>
              <w:right w:val="single" w:sz="4" w:space="0" w:color="auto"/>
            </w:tcBorders>
            <w:shd w:val="clear" w:color="auto" w:fill="auto"/>
            <w:noWrap/>
            <w:vAlign w:val="bottom"/>
            <w:hideMark/>
          </w:tcPr>
          <w:p w14:paraId="592E54A5"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61721814"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7112A4CF"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1.00</w:t>
            </w:r>
          </w:p>
        </w:tc>
      </w:tr>
      <w:tr w:rsidR="00D949CB" w:rsidRPr="00D949CB" w14:paraId="2FCEB414"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7053364"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4D916E66"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5F452E8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7C17957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66BDC8B4"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7DF2AD3"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377AA60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774088C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01CB13A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70D57D1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9C995D6"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6585E13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14:paraId="5C1D2CA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6647F02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r>
      <w:tr w:rsidR="00D949CB" w:rsidRPr="00D949CB" w14:paraId="32AD68EE"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92D6CB2"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                 visa (CS)</w:t>
            </w:r>
          </w:p>
        </w:tc>
        <w:tc>
          <w:tcPr>
            <w:tcW w:w="1424" w:type="dxa"/>
            <w:tcBorders>
              <w:top w:val="nil"/>
              <w:left w:val="nil"/>
              <w:bottom w:val="single" w:sz="4" w:space="0" w:color="auto"/>
              <w:right w:val="single" w:sz="4" w:space="0" w:color="auto"/>
            </w:tcBorders>
            <w:shd w:val="clear" w:color="auto" w:fill="auto"/>
            <w:noWrap/>
            <w:vAlign w:val="bottom"/>
            <w:hideMark/>
          </w:tcPr>
          <w:p w14:paraId="6EAFB41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659DB95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6EDD164D"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r>
      <w:tr w:rsidR="00D949CB" w:rsidRPr="00D949CB" w14:paraId="5248C56B"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19F4E19" w14:textId="48A7DD2E" w:rsidR="00C64D18" w:rsidRPr="00D949CB" w:rsidRDefault="00C64D18" w:rsidP="00472285">
            <w:pPr>
              <w:spacing w:after="0" w:line="240" w:lineRule="auto"/>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Turquía, Ankara</w:t>
            </w:r>
          </w:p>
        </w:tc>
        <w:tc>
          <w:tcPr>
            <w:tcW w:w="1424" w:type="dxa"/>
            <w:tcBorders>
              <w:top w:val="nil"/>
              <w:left w:val="nil"/>
              <w:bottom w:val="single" w:sz="4" w:space="0" w:color="auto"/>
              <w:right w:val="single" w:sz="4" w:space="0" w:color="auto"/>
            </w:tcBorders>
            <w:shd w:val="clear" w:color="auto" w:fill="auto"/>
            <w:noWrap/>
            <w:vAlign w:val="bottom"/>
            <w:hideMark/>
          </w:tcPr>
          <w:p w14:paraId="1783F48B"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222.00</w:t>
            </w:r>
          </w:p>
        </w:tc>
        <w:tc>
          <w:tcPr>
            <w:tcW w:w="1127" w:type="dxa"/>
            <w:tcBorders>
              <w:top w:val="nil"/>
              <w:left w:val="nil"/>
              <w:bottom w:val="single" w:sz="4" w:space="0" w:color="auto"/>
              <w:right w:val="single" w:sz="4" w:space="0" w:color="auto"/>
            </w:tcBorders>
            <w:shd w:val="clear" w:color="auto" w:fill="auto"/>
            <w:noWrap/>
            <w:vAlign w:val="bottom"/>
            <w:hideMark/>
          </w:tcPr>
          <w:p w14:paraId="3C493BB5"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251.00</w:t>
            </w:r>
          </w:p>
        </w:tc>
        <w:tc>
          <w:tcPr>
            <w:tcW w:w="1276" w:type="dxa"/>
            <w:tcBorders>
              <w:top w:val="nil"/>
              <w:left w:val="nil"/>
              <w:bottom w:val="single" w:sz="4" w:space="0" w:color="auto"/>
              <w:right w:val="single" w:sz="4" w:space="0" w:color="auto"/>
            </w:tcBorders>
            <w:shd w:val="clear" w:color="auto" w:fill="auto"/>
            <w:noWrap/>
            <w:vAlign w:val="bottom"/>
            <w:hideMark/>
          </w:tcPr>
          <w:p w14:paraId="608465F8"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473.00</w:t>
            </w:r>
          </w:p>
        </w:tc>
      </w:tr>
      <w:tr w:rsidR="00D949CB" w:rsidRPr="00D949CB" w14:paraId="50DE79AF"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CCA6A0B"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Otros Servicios Consulares</w:t>
            </w:r>
          </w:p>
        </w:tc>
        <w:tc>
          <w:tcPr>
            <w:tcW w:w="1424" w:type="dxa"/>
            <w:tcBorders>
              <w:top w:val="nil"/>
              <w:left w:val="nil"/>
              <w:bottom w:val="single" w:sz="4" w:space="0" w:color="auto"/>
              <w:right w:val="single" w:sz="4" w:space="0" w:color="auto"/>
            </w:tcBorders>
            <w:shd w:val="clear" w:color="auto" w:fill="auto"/>
            <w:noWrap/>
            <w:vAlign w:val="bottom"/>
            <w:hideMark/>
          </w:tcPr>
          <w:p w14:paraId="0C530F7A"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66.00</w:t>
            </w:r>
          </w:p>
        </w:tc>
        <w:tc>
          <w:tcPr>
            <w:tcW w:w="1127" w:type="dxa"/>
            <w:tcBorders>
              <w:top w:val="nil"/>
              <w:left w:val="nil"/>
              <w:bottom w:val="single" w:sz="4" w:space="0" w:color="auto"/>
              <w:right w:val="single" w:sz="4" w:space="0" w:color="auto"/>
            </w:tcBorders>
            <w:shd w:val="clear" w:color="auto" w:fill="auto"/>
            <w:noWrap/>
            <w:vAlign w:val="bottom"/>
            <w:hideMark/>
          </w:tcPr>
          <w:p w14:paraId="698568E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51.00</w:t>
            </w:r>
          </w:p>
        </w:tc>
        <w:tc>
          <w:tcPr>
            <w:tcW w:w="1276" w:type="dxa"/>
            <w:tcBorders>
              <w:top w:val="nil"/>
              <w:left w:val="nil"/>
              <w:bottom w:val="single" w:sz="4" w:space="0" w:color="auto"/>
              <w:right w:val="single" w:sz="4" w:space="0" w:color="auto"/>
            </w:tcBorders>
            <w:shd w:val="clear" w:color="auto" w:fill="auto"/>
            <w:noWrap/>
            <w:vAlign w:val="bottom"/>
            <w:hideMark/>
          </w:tcPr>
          <w:p w14:paraId="3E154400"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117.00</w:t>
            </w:r>
          </w:p>
        </w:tc>
      </w:tr>
      <w:tr w:rsidR="00D949CB" w:rsidRPr="00D949CB" w14:paraId="1AAF5384"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1EF0592"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Pasaporte</w:t>
            </w:r>
          </w:p>
        </w:tc>
        <w:tc>
          <w:tcPr>
            <w:tcW w:w="1424" w:type="dxa"/>
            <w:tcBorders>
              <w:top w:val="nil"/>
              <w:left w:val="nil"/>
              <w:bottom w:val="single" w:sz="4" w:space="0" w:color="auto"/>
              <w:right w:val="single" w:sz="4" w:space="0" w:color="auto"/>
            </w:tcBorders>
            <w:shd w:val="clear" w:color="auto" w:fill="auto"/>
            <w:noWrap/>
            <w:vAlign w:val="bottom"/>
            <w:hideMark/>
          </w:tcPr>
          <w:p w14:paraId="49B56118"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4E5AB242"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14.00</w:t>
            </w:r>
          </w:p>
        </w:tc>
        <w:tc>
          <w:tcPr>
            <w:tcW w:w="1276" w:type="dxa"/>
            <w:tcBorders>
              <w:top w:val="nil"/>
              <w:left w:val="nil"/>
              <w:bottom w:val="single" w:sz="4" w:space="0" w:color="auto"/>
              <w:right w:val="single" w:sz="4" w:space="0" w:color="auto"/>
            </w:tcBorders>
            <w:shd w:val="clear" w:color="auto" w:fill="auto"/>
            <w:noWrap/>
            <w:vAlign w:val="bottom"/>
            <w:hideMark/>
          </w:tcPr>
          <w:p w14:paraId="087564F9"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15.00</w:t>
            </w:r>
          </w:p>
        </w:tc>
      </w:tr>
      <w:tr w:rsidR="00D949CB" w:rsidRPr="00D949CB" w14:paraId="1A2475CA"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323A520" w14:textId="77777777" w:rsidR="00C64D18" w:rsidRPr="00D949CB" w:rsidRDefault="00C64D18" w:rsidP="00472285">
            <w:pPr>
              <w:spacing w:after="0" w:line="240" w:lineRule="auto"/>
              <w:ind w:firstLineChars="100" w:firstLine="200"/>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Servicios de Visado</w:t>
            </w:r>
          </w:p>
        </w:tc>
        <w:tc>
          <w:tcPr>
            <w:tcW w:w="1424" w:type="dxa"/>
            <w:tcBorders>
              <w:top w:val="nil"/>
              <w:left w:val="nil"/>
              <w:bottom w:val="single" w:sz="4" w:space="0" w:color="auto"/>
              <w:right w:val="single" w:sz="4" w:space="0" w:color="auto"/>
            </w:tcBorders>
            <w:shd w:val="clear" w:color="auto" w:fill="auto"/>
            <w:noWrap/>
            <w:vAlign w:val="bottom"/>
            <w:hideMark/>
          </w:tcPr>
          <w:p w14:paraId="1982A2FB"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155.00</w:t>
            </w:r>
          </w:p>
        </w:tc>
        <w:tc>
          <w:tcPr>
            <w:tcW w:w="1127" w:type="dxa"/>
            <w:tcBorders>
              <w:top w:val="nil"/>
              <w:left w:val="nil"/>
              <w:bottom w:val="single" w:sz="4" w:space="0" w:color="auto"/>
              <w:right w:val="single" w:sz="4" w:space="0" w:color="auto"/>
            </w:tcBorders>
            <w:shd w:val="clear" w:color="auto" w:fill="auto"/>
            <w:noWrap/>
            <w:vAlign w:val="bottom"/>
            <w:hideMark/>
          </w:tcPr>
          <w:p w14:paraId="43B32F4E"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186.00</w:t>
            </w:r>
          </w:p>
        </w:tc>
        <w:tc>
          <w:tcPr>
            <w:tcW w:w="1276" w:type="dxa"/>
            <w:tcBorders>
              <w:top w:val="nil"/>
              <w:left w:val="nil"/>
              <w:bottom w:val="single" w:sz="4" w:space="0" w:color="auto"/>
              <w:right w:val="single" w:sz="4" w:space="0" w:color="auto"/>
            </w:tcBorders>
            <w:shd w:val="clear" w:color="auto" w:fill="auto"/>
            <w:noWrap/>
            <w:vAlign w:val="bottom"/>
            <w:hideMark/>
          </w:tcPr>
          <w:p w14:paraId="4C2A9F0C" w14:textId="77777777" w:rsidR="00C64D18" w:rsidRPr="00D949CB" w:rsidRDefault="00C64D18" w:rsidP="00472285">
            <w:pPr>
              <w:spacing w:after="0" w:line="240" w:lineRule="auto"/>
              <w:jc w:val="right"/>
              <w:rPr>
                <w:rFonts w:eastAsia="Times New Roman" w:cs="Times New Roman"/>
                <w:color w:val="767171"/>
                <w:sz w:val="20"/>
                <w:szCs w:val="20"/>
                <w:lang w:val="es-DO" w:eastAsia="es-DO"/>
              </w:rPr>
            </w:pPr>
            <w:r w:rsidRPr="00D949CB">
              <w:rPr>
                <w:rFonts w:eastAsia="Times New Roman" w:cs="Times New Roman"/>
                <w:color w:val="767171"/>
                <w:sz w:val="20"/>
                <w:szCs w:val="20"/>
                <w:lang w:val="es-DO" w:eastAsia="es-DO"/>
              </w:rPr>
              <w:t>341.00</w:t>
            </w:r>
          </w:p>
        </w:tc>
      </w:tr>
      <w:tr w:rsidR="00C64D18" w:rsidRPr="00D949CB" w14:paraId="4518B580" w14:textId="77777777" w:rsidTr="00C64D18">
        <w:trPr>
          <w:trHeight w:val="17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3C7857A" w14:textId="77777777" w:rsidR="00C64D18" w:rsidRPr="00D949CB" w:rsidRDefault="00C64D18" w:rsidP="00472285">
            <w:pPr>
              <w:spacing w:after="0" w:line="240" w:lineRule="auto"/>
              <w:ind w:firstLineChars="100" w:firstLine="201"/>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 xml:space="preserve">Total </w:t>
            </w:r>
          </w:p>
        </w:tc>
        <w:tc>
          <w:tcPr>
            <w:tcW w:w="1424" w:type="dxa"/>
            <w:tcBorders>
              <w:top w:val="nil"/>
              <w:left w:val="nil"/>
              <w:bottom w:val="single" w:sz="4" w:space="0" w:color="auto"/>
              <w:right w:val="single" w:sz="4" w:space="0" w:color="auto"/>
            </w:tcBorders>
            <w:shd w:val="clear" w:color="auto" w:fill="auto"/>
            <w:noWrap/>
            <w:vAlign w:val="bottom"/>
            <w:hideMark/>
          </w:tcPr>
          <w:p w14:paraId="18584A8D"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11,192.00</w:t>
            </w:r>
          </w:p>
        </w:tc>
        <w:tc>
          <w:tcPr>
            <w:tcW w:w="1127" w:type="dxa"/>
            <w:tcBorders>
              <w:top w:val="nil"/>
              <w:left w:val="nil"/>
              <w:bottom w:val="single" w:sz="4" w:space="0" w:color="auto"/>
              <w:right w:val="single" w:sz="4" w:space="0" w:color="auto"/>
            </w:tcBorders>
            <w:shd w:val="clear" w:color="auto" w:fill="auto"/>
            <w:noWrap/>
            <w:vAlign w:val="bottom"/>
            <w:hideMark/>
          </w:tcPr>
          <w:p w14:paraId="0E30C3AA"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11,519.00</w:t>
            </w:r>
          </w:p>
        </w:tc>
        <w:tc>
          <w:tcPr>
            <w:tcW w:w="1276" w:type="dxa"/>
            <w:tcBorders>
              <w:top w:val="nil"/>
              <w:left w:val="nil"/>
              <w:bottom w:val="single" w:sz="4" w:space="0" w:color="auto"/>
              <w:right w:val="single" w:sz="4" w:space="0" w:color="auto"/>
            </w:tcBorders>
            <w:shd w:val="clear" w:color="auto" w:fill="auto"/>
            <w:noWrap/>
            <w:vAlign w:val="bottom"/>
            <w:hideMark/>
          </w:tcPr>
          <w:p w14:paraId="7FCF0C52" w14:textId="77777777" w:rsidR="00C64D18" w:rsidRPr="00D949CB" w:rsidRDefault="00C64D18" w:rsidP="00472285">
            <w:pPr>
              <w:spacing w:after="0" w:line="240" w:lineRule="auto"/>
              <w:jc w:val="right"/>
              <w:rPr>
                <w:rFonts w:eastAsia="Times New Roman" w:cs="Times New Roman"/>
                <w:b/>
                <w:bCs/>
                <w:color w:val="767171"/>
                <w:sz w:val="20"/>
                <w:szCs w:val="20"/>
                <w:lang w:val="es-DO" w:eastAsia="es-DO"/>
              </w:rPr>
            </w:pPr>
            <w:r w:rsidRPr="00D949CB">
              <w:rPr>
                <w:rFonts w:eastAsia="Times New Roman" w:cs="Times New Roman"/>
                <w:b/>
                <w:bCs/>
                <w:color w:val="767171"/>
                <w:sz w:val="20"/>
                <w:szCs w:val="20"/>
                <w:lang w:val="es-DO" w:eastAsia="es-DO"/>
              </w:rPr>
              <w:t>22,711.00</w:t>
            </w:r>
          </w:p>
        </w:tc>
      </w:tr>
    </w:tbl>
    <w:p w14:paraId="1E75740C" w14:textId="77777777" w:rsidR="00AB5F04" w:rsidRPr="00D949CB" w:rsidRDefault="00AB5F04" w:rsidP="00AB5F04">
      <w:pPr>
        <w:pStyle w:val="Prrafodelista"/>
        <w:keepNext/>
        <w:keepLines/>
        <w:spacing w:after="0" w:line="360" w:lineRule="auto"/>
        <w:jc w:val="both"/>
        <w:outlineLvl w:val="0"/>
        <w:rPr>
          <w:color w:val="767171"/>
          <w:lang w:val="es-DO"/>
        </w:rPr>
      </w:pPr>
    </w:p>
    <w:p w14:paraId="49B82018" w14:textId="77777777" w:rsidR="0099023F" w:rsidRPr="00D949CB" w:rsidRDefault="0099023F" w:rsidP="0099023F">
      <w:pPr>
        <w:pStyle w:val="Prrafodelista"/>
        <w:keepNext/>
        <w:keepLines/>
        <w:spacing w:after="0" w:line="360" w:lineRule="auto"/>
        <w:jc w:val="both"/>
        <w:outlineLvl w:val="0"/>
        <w:rPr>
          <w:color w:val="767171"/>
          <w:lang w:val="es-DO"/>
        </w:rPr>
      </w:pPr>
    </w:p>
    <w:sectPr w:rsidR="0099023F" w:rsidRPr="00D949CB" w:rsidSect="00185F31">
      <w:pgSz w:w="12242" w:h="15842" w:code="1"/>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CC72D" w14:textId="77777777" w:rsidR="00F765EC" w:rsidRDefault="00F765EC" w:rsidP="00E84651">
      <w:pPr>
        <w:spacing w:after="0" w:line="240" w:lineRule="auto"/>
      </w:pPr>
      <w:r>
        <w:separator/>
      </w:r>
    </w:p>
  </w:endnote>
  <w:endnote w:type="continuationSeparator" w:id="0">
    <w:p w14:paraId="1BF5DD70" w14:textId="77777777" w:rsidR="00F765EC" w:rsidRDefault="00F765E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tifex CF Extra Light">
    <w:panose1 w:val="00000300000000000000"/>
    <w:charset w:val="00"/>
    <w:family w:val="modern"/>
    <w:notTrueType/>
    <w:pitch w:val="variable"/>
    <w:sig w:usb0="00000007" w:usb1="00000000" w:usb2="00000000" w:usb3="00000000" w:csb0="00000093"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tifex CF">
    <w:panose1 w:val="00000500000000000000"/>
    <w:charset w:val="00"/>
    <w:family w:val="modern"/>
    <w:notTrueType/>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tifex CF Light">
    <w:panose1 w:val="00000400000000000000"/>
    <w:charset w:val="00"/>
    <w:family w:val="modern"/>
    <w:notTrueType/>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3Font_1">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299714"/>
      <w:docPartObj>
        <w:docPartGallery w:val="Page Numbers (Bottom of Page)"/>
        <w:docPartUnique/>
      </w:docPartObj>
    </w:sdtPr>
    <w:sdtEndPr>
      <w:rPr>
        <w:noProof/>
        <w:color w:val="767171"/>
      </w:rPr>
    </w:sdtEndPr>
    <w:sdtContent>
      <w:p w14:paraId="6575640A" w14:textId="77777777" w:rsidR="00F765EC" w:rsidRDefault="00F765EC">
        <w:pPr>
          <w:pStyle w:val="Piedepgina"/>
          <w:jc w:val="center"/>
        </w:pPr>
        <w:r>
          <w:rPr>
            <w:noProof/>
            <w:color w:val="767171"/>
            <w:lang w:val="es-ES" w:eastAsia="es-ES"/>
          </w:rPr>
          <w:drawing>
            <wp:inline distT="0" distB="0" distL="0" distR="0" wp14:anchorId="5CDF6E02" wp14:editId="2C687989">
              <wp:extent cx="1838960" cy="337820"/>
              <wp:effectExtent l="0" t="0" r="8890" b="508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549" t="6503"/>
                      <a:stretch>
                        <a:fillRect/>
                      </a:stretch>
                    </pic:blipFill>
                    <pic:spPr bwMode="auto">
                      <a:xfrm>
                        <a:off x="0" y="0"/>
                        <a:ext cx="1838960" cy="337820"/>
                      </a:xfrm>
                      <a:prstGeom prst="rect">
                        <a:avLst/>
                      </a:prstGeom>
                      <a:noFill/>
                    </pic:spPr>
                  </pic:pic>
                </a:graphicData>
              </a:graphic>
            </wp:inline>
          </w:drawing>
        </w:r>
      </w:p>
      <w:p w14:paraId="1A9E6193" w14:textId="071FF301" w:rsidR="00F765EC" w:rsidRPr="009528B6" w:rsidRDefault="00F765EC">
        <w:pPr>
          <w:pStyle w:val="Piedepgina"/>
          <w:jc w:val="center"/>
          <w:rPr>
            <w:noProof/>
            <w:color w:val="767171"/>
          </w:rPr>
        </w:pPr>
        <w:r w:rsidRPr="009528B6">
          <w:rPr>
            <w:noProof/>
            <w:color w:val="767171"/>
          </w:rPr>
          <w:fldChar w:fldCharType="begin"/>
        </w:r>
        <w:r w:rsidRPr="009528B6">
          <w:rPr>
            <w:noProof/>
            <w:color w:val="767171"/>
          </w:rPr>
          <w:instrText xml:space="preserve"> PAGE   \* MERGEFORMAT </w:instrText>
        </w:r>
        <w:r w:rsidRPr="009528B6">
          <w:rPr>
            <w:noProof/>
            <w:color w:val="767171"/>
          </w:rPr>
          <w:fldChar w:fldCharType="separate"/>
        </w:r>
        <w:r w:rsidR="00B52BCF" w:rsidRPr="009528B6">
          <w:rPr>
            <w:noProof/>
            <w:color w:val="767171"/>
          </w:rPr>
          <w:t>106</w:t>
        </w:r>
        <w:r w:rsidRPr="009528B6">
          <w:rPr>
            <w:noProof/>
            <w:color w:val="767171"/>
          </w:rPr>
          <w:fldChar w:fldCharType="end"/>
        </w:r>
      </w:p>
    </w:sdtContent>
  </w:sdt>
  <w:p w14:paraId="5882525B" w14:textId="77777777" w:rsidR="00F765EC" w:rsidRDefault="00F765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51F1" w14:textId="77777777" w:rsidR="00F765EC" w:rsidRDefault="00F765EC" w:rsidP="00C3284D">
    <w:pPr>
      <w:pStyle w:val="Piedepgina"/>
      <w:jc w:val="center"/>
    </w:pPr>
  </w:p>
  <w:p w14:paraId="02AE42D3" w14:textId="77777777" w:rsidR="00F765EC" w:rsidRDefault="009C7535" w:rsidP="00C3284D">
    <w:pPr>
      <w:pStyle w:val="Piedepgina"/>
      <w:jc w:val="center"/>
      <w:rPr>
        <w:color w:val="767171"/>
      </w:rPr>
    </w:pPr>
    <w:r>
      <w:rPr>
        <w:color w:val="767171"/>
      </w:rPr>
      <w:pict w14:anchorId="5D8A5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8pt;height:26.6pt;mso-position-horizontal-relative:char;mso-position-vertical-relative:line">
          <v:imagedata r:id="rId1" o:title="" croptop="4262f" cropleft="2981f"/>
        </v:shape>
      </w:pict>
    </w:r>
  </w:p>
  <w:p w14:paraId="72465BEF" w14:textId="2999C7BB" w:rsidR="00F765EC" w:rsidRPr="006F0C62" w:rsidRDefault="00F765EC" w:rsidP="00C3284D">
    <w:pPr>
      <w:pStyle w:val="Piedepgina"/>
      <w:jc w:val="center"/>
      <w:rPr>
        <w:color w:val="767171"/>
      </w:rPr>
    </w:pPr>
    <w:r w:rsidRPr="006F0C62">
      <w:rPr>
        <w:color w:val="767171"/>
      </w:rPr>
      <w:fldChar w:fldCharType="begin"/>
    </w:r>
    <w:r w:rsidRPr="006F0C62">
      <w:rPr>
        <w:color w:val="767171"/>
      </w:rPr>
      <w:instrText>PAGE   \* MERGEFORMAT</w:instrText>
    </w:r>
    <w:r w:rsidRPr="006F0C62">
      <w:rPr>
        <w:color w:val="767171"/>
      </w:rPr>
      <w:fldChar w:fldCharType="separate"/>
    </w:r>
    <w:r w:rsidR="00B52BCF">
      <w:rPr>
        <w:noProof/>
        <w:color w:val="767171"/>
      </w:rPr>
      <w:t>72</w:t>
    </w:r>
    <w:r w:rsidRPr="006F0C62">
      <w:rPr>
        <w:color w:val="767171"/>
      </w:rPr>
      <w:fldChar w:fldCharType="end"/>
    </w:r>
  </w:p>
  <w:p w14:paraId="1041E461" w14:textId="77777777" w:rsidR="00F765EC" w:rsidRDefault="00F765E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77777777" w:rsidR="00F765EC" w:rsidRDefault="00F765EC" w:rsidP="0021106F">
        <w:pPr>
          <w:pStyle w:val="Piedepgina"/>
          <w:jc w:val="center"/>
        </w:pPr>
        <w:r>
          <w:rPr>
            <w:noProof/>
            <w:lang w:val="es-ES" w:eastAsia="es-ES"/>
          </w:rPr>
          <w:drawing>
            <wp:inline distT="0" distB="0" distL="0" distR="0" wp14:anchorId="54F82055" wp14:editId="56ABEC78">
              <wp:extent cx="2995930" cy="408305"/>
              <wp:effectExtent l="0" t="0" r="0" b="0"/>
              <wp:docPr id="31"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0508509E" w14:textId="2E9883E3" w:rsidR="00F765EC" w:rsidRDefault="00F765EC" w:rsidP="0021106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B52BCF">
          <w:rPr>
            <w:rFonts w:cs="Times New Roman"/>
            <w:noProof/>
            <w:color w:val="7F7F7F" w:themeColor="text1" w:themeTint="80"/>
          </w:rPr>
          <w:t>121</w:t>
        </w:r>
        <w:r w:rsidRPr="00F74112">
          <w:rPr>
            <w:rFonts w:cs="Times New Roman"/>
            <w:noProof/>
            <w:color w:val="7F7F7F" w:themeColor="text1" w:themeTint="80"/>
          </w:rPr>
          <w:fldChar w:fldCharType="end"/>
        </w:r>
      </w:p>
    </w:sdtContent>
  </w:sdt>
  <w:p w14:paraId="2B095E5E" w14:textId="77777777" w:rsidR="00F765EC" w:rsidRDefault="00F765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35F15" w14:textId="77777777" w:rsidR="00F765EC" w:rsidRDefault="00F765EC" w:rsidP="00E84651">
      <w:pPr>
        <w:spacing w:after="0" w:line="240" w:lineRule="auto"/>
      </w:pPr>
      <w:r>
        <w:separator/>
      </w:r>
    </w:p>
  </w:footnote>
  <w:footnote w:type="continuationSeparator" w:id="0">
    <w:p w14:paraId="5CDBB359" w14:textId="77777777" w:rsidR="00F765EC" w:rsidRDefault="00F765EC" w:rsidP="00E84651">
      <w:pPr>
        <w:spacing w:after="0" w:line="240" w:lineRule="auto"/>
      </w:pPr>
      <w:r>
        <w:continuationSeparator/>
      </w:r>
    </w:p>
  </w:footnote>
  <w:footnote w:id="1">
    <w:p w14:paraId="0E519921" w14:textId="159575E1" w:rsidR="005F6EAB" w:rsidRPr="005F6EAB" w:rsidRDefault="005F6EAB">
      <w:pPr>
        <w:pStyle w:val="Textonotapie"/>
        <w:rPr>
          <w:lang w:val="es-ES"/>
        </w:rPr>
      </w:pPr>
      <w:r>
        <w:rPr>
          <w:rStyle w:val="Refdenotaalpie"/>
        </w:rPr>
        <w:footnoteRef/>
      </w:r>
      <w:r w:rsidRPr="005F6EAB">
        <w:rPr>
          <w:lang w:val="es-ES"/>
        </w:rPr>
        <w:t xml:space="preserve"> </w:t>
      </w:r>
      <w:r>
        <w:rPr>
          <w:lang w:val="es-ES"/>
        </w:rPr>
        <w:t xml:space="preserve">Organismo intergubernamental del sistema de las Naciones Unidas compuesto por 47 Estados </w:t>
      </w:r>
      <w:r w:rsidR="00492BAC">
        <w:rPr>
          <w:lang w:val="es-ES"/>
        </w:rPr>
        <w:t>responsables de la promoción y protección de los derechos humanos en todo el mundo.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F765EC" w:rsidRDefault="00F765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0E71"/>
    <w:multiLevelType w:val="hybridMultilevel"/>
    <w:tmpl w:val="11F08D52"/>
    <w:lvl w:ilvl="0" w:tplc="1C0A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 w15:restartNumberingAfterBreak="0">
    <w:nsid w:val="036D2B04"/>
    <w:multiLevelType w:val="hybridMultilevel"/>
    <w:tmpl w:val="D548E0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511541"/>
    <w:multiLevelType w:val="hybridMultilevel"/>
    <w:tmpl w:val="BFA6B738"/>
    <w:lvl w:ilvl="0" w:tplc="137A6B8E">
      <w:start w:val="1"/>
      <w:numFmt w:val="decimal"/>
      <w:lvlText w:val="2.%1"/>
      <w:lvlJc w:val="left"/>
      <w:pPr>
        <w:ind w:left="720" w:hanging="360"/>
      </w:pPr>
      <w:rPr>
        <w:rFonts w:hint="default"/>
      </w:rPr>
    </w:lvl>
    <w:lvl w:ilvl="1" w:tplc="5FE67C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52B85"/>
    <w:multiLevelType w:val="hybridMultilevel"/>
    <w:tmpl w:val="6EF8B016"/>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9573FF"/>
    <w:multiLevelType w:val="hybridMultilevel"/>
    <w:tmpl w:val="CCFA46CC"/>
    <w:lvl w:ilvl="0" w:tplc="1C0A0001">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8E2BA5"/>
    <w:multiLevelType w:val="hybridMultilevel"/>
    <w:tmpl w:val="2A22AD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C8578EA"/>
    <w:multiLevelType w:val="hybridMultilevel"/>
    <w:tmpl w:val="F86C09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D313F06"/>
    <w:multiLevelType w:val="hybridMultilevel"/>
    <w:tmpl w:val="C1F21A1E"/>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655E2D"/>
    <w:multiLevelType w:val="hybridMultilevel"/>
    <w:tmpl w:val="E9FADC76"/>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B006D7"/>
    <w:multiLevelType w:val="hybridMultilevel"/>
    <w:tmpl w:val="1064503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0" w15:restartNumberingAfterBreak="0">
    <w:nsid w:val="0FE166D1"/>
    <w:multiLevelType w:val="multilevel"/>
    <w:tmpl w:val="FB30F8D2"/>
    <w:lvl w:ilvl="0">
      <w:start w:val="1"/>
      <w:numFmt w:val="bullet"/>
      <w:lvlText w:val=""/>
      <w:lvlJc w:val="left"/>
      <w:pPr>
        <w:ind w:left="720" w:hanging="360"/>
      </w:pPr>
      <w:rPr>
        <w:rFonts w:ascii="Symbol" w:hAnsi="Symbol" w:hint="defaul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6102C4"/>
    <w:multiLevelType w:val="hybridMultilevel"/>
    <w:tmpl w:val="821E1C7E"/>
    <w:lvl w:ilvl="0" w:tplc="1C0A0001">
      <w:start w:val="1"/>
      <w:numFmt w:val="bullet"/>
      <w:lvlText w:val=""/>
      <w:lvlJc w:val="left"/>
      <w:pPr>
        <w:ind w:left="720" w:hanging="360"/>
      </w:pPr>
      <w:rPr>
        <w:rFonts w:ascii="Symbol" w:hAnsi="Symbol"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32B008A"/>
    <w:multiLevelType w:val="hybridMultilevel"/>
    <w:tmpl w:val="0B3ECF46"/>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4AA7622"/>
    <w:multiLevelType w:val="hybridMultilevel"/>
    <w:tmpl w:val="D034D5CC"/>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817963"/>
    <w:multiLevelType w:val="hybridMultilevel"/>
    <w:tmpl w:val="5CC8D1D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1F4856B2"/>
    <w:multiLevelType w:val="hybridMultilevel"/>
    <w:tmpl w:val="67C43112"/>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0494820"/>
    <w:multiLevelType w:val="hybridMultilevel"/>
    <w:tmpl w:val="E16EBF14"/>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44E6ECD"/>
    <w:multiLevelType w:val="hybridMultilevel"/>
    <w:tmpl w:val="051EADD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8" w15:restartNumberingAfterBreak="0">
    <w:nsid w:val="260A0F39"/>
    <w:multiLevelType w:val="hybridMultilevel"/>
    <w:tmpl w:val="438E24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85B6AA2"/>
    <w:multiLevelType w:val="hybridMultilevel"/>
    <w:tmpl w:val="9A8685FE"/>
    <w:lvl w:ilvl="0" w:tplc="1C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start w:val="1"/>
      <w:numFmt w:val="decimal"/>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9165D5D"/>
    <w:multiLevelType w:val="hybridMultilevel"/>
    <w:tmpl w:val="0CEC04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2D0B4020"/>
    <w:multiLevelType w:val="hybridMultilevel"/>
    <w:tmpl w:val="9D1E36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2D7E0612"/>
    <w:multiLevelType w:val="hybridMultilevel"/>
    <w:tmpl w:val="9EE2C69E"/>
    <w:lvl w:ilvl="0" w:tplc="1C0A0013">
      <w:start w:val="1"/>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2EB04EEF"/>
    <w:multiLevelType w:val="hybridMultilevel"/>
    <w:tmpl w:val="F9A00D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29A6A39"/>
    <w:multiLevelType w:val="hybridMultilevel"/>
    <w:tmpl w:val="D766E0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35611550"/>
    <w:multiLevelType w:val="hybridMultilevel"/>
    <w:tmpl w:val="32960182"/>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5912790"/>
    <w:multiLevelType w:val="hybridMultilevel"/>
    <w:tmpl w:val="0BD675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376B3846"/>
    <w:multiLevelType w:val="hybridMultilevel"/>
    <w:tmpl w:val="07C682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3A4943A7"/>
    <w:multiLevelType w:val="hybridMultilevel"/>
    <w:tmpl w:val="49EAF870"/>
    <w:lvl w:ilvl="0" w:tplc="1C0A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9" w15:restartNumberingAfterBreak="0">
    <w:nsid w:val="3C025622"/>
    <w:multiLevelType w:val="hybridMultilevel"/>
    <w:tmpl w:val="2392E6A6"/>
    <w:lvl w:ilvl="0" w:tplc="1C0A0001">
      <w:start w:val="1"/>
      <w:numFmt w:val="bullet"/>
      <w:lvlText w:val=""/>
      <w:lvlJc w:val="left"/>
      <w:pPr>
        <w:ind w:left="720" w:hanging="360"/>
      </w:pPr>
      <w:rPr>
        <w:rFonts w:ascii="Symbol" w:hAnsi="Symbol" w:hint="default"/>
        <w:sz w:val="24"/>
        <w:szCs w:val="24"/>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2D3D59"/>
    <w:multiLevelType w:val="multilevel"/>
    <w:tmpl w:val="3C922B50"/>
    <w:lvl w:ilvl="0">
      <w:start w:val="1"/>
      <w:numFmt w:val="bullet"/>
      <w:lvlText w:val=""/>
      <w:lvlJc w:val="left"/>
      <w:pPr>
        <w:ind w:left="720" w:hanging="360"/>
      </w:pPr>
      <w:rPr>
        <w:rFonts w:ascii="Symbol" w:hAnsi="Symbol" w:hint="defaul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C584513"/>
    <w:multiLevelType w:val="hybridMultilevel"/>
    <w:tmpl w:val="BF72FCCA"/>
    <w:lvl w:ilvl="0" w:tplc="1C0A0001">
      <w:start w:val="1"/>
      <w:numFmt w:val="bullet"/>
      <w:lvlText w:val=""/>
      <w:lvlJc w:val="left"/>
      <w:pPr>
        <w:ind w:left="720" w:hanging="360"/>
      </w:pPr>
      <w:rPr>
        <w:rFonts w:ascii="Symbol" w:hAnsi="Symbol" w:hint="default"/>
        <w:sz w:val="24"/>
        <w:szCs w:val="24"/>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CB411CF"/>
    <w:multiLevelType w:val="hybridMultilevel"/>
    <w:tmpl w:val="B5BECD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3D5C348C"/>
    <w:multiLevelType w:val="hybridMultilevel"/>
    <w:tmpl w:val="C4FCA664"/>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DFB0B41"/>
    <w:multiLevelType w:val="hybridMultilevel"/>
    <w:tmpl w:val="19D8DEF6"/>
    <w:lvl w:ilvl="0" w:tplc="1C0A0001">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E580651"/>
    <w:multiLevelType w:val="hybridMultilevel"/>
    <w:tmpl w:val="1FC414E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3E614012"/>
    <w:multiLevelType w:val="multilevel"/>
    <w:tmpl w:val="2CF659BA"/>
    <w:lvl w:ilvl="0">
      <w:start w:val="1"/>
      <w:numFmt w:val="bullet"/>
      <w:lvlText w:val=""/>
      <w:lvlJc w:val="left"/>
      <w:pPr>
        <w:ind w:left="720" w:hanging="360"/>
      </w:pPr>
      <w:rPr>
        <w:rFonts w:ascii="Symbol" w:hAnsi="Symbol" w:hint="defaul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3E32252"/>
    <w:multiLevelType w:val="hybridMultilevel"/>
    <w:tmpl w:val="D7D0EF98"/>
    <w:lvl w:ilvl="0" w:tplc="FED8704C">
      <w:start w:val="1"/>
      <w:numFmt w:val="decimal"/>
      <w:lvlText w:val="4.%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45FB7BD3"/>
    <w:multiLevelType w:val="multilevel"/>
    <w:tmpl w:val="0C2AFADE"/>
    <w:lvl w:ilvl="0">
      <w:start w:val="1"/>
      <w:numFmt w:val="bullet"/>
      <w:lvlText w:val=""/>
      <w:lvlJc w:val="left"/>
      <w:pPr>
        <w:ind w:left="720" w:hanging="360"/>
      </w:pPr>
      <w:rPr>
        <w:rFonts w:ascii="Symbol" w:hAnsi="Symbol" w:hint="defaul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6B4188D"/>
    <w:multiLevelType w:val="hybridMultilevel"/>
    <w:tmpl w:val="3CDC39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496E33E2"/>
    <w:multiLevelType w:val="hybridMultilevel"/>
    <w:tmpl w:val="9C841F90"/>
    <w:lvl w:ilvl="0" w:tplc="1C0A0001">
      <w:start w:val="1"/>
      <w:numFmt w:val="bullet"/>
      <w:lvlText w:val=""/>
      <w:lvlJc w:val="left"/>
      <w:pPr>
        <w:ind w:left="720" w:hanging="360"/>
      </w:pPr>
      <w:rPr>
        <w:rFonts w:ascii="Symbol" w:hAnsi="Symbol" w:hint="default"/>
        <w:sz w:val="24"/>
        <w:szCs w:val="24"/>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B3E4BDA"/>
    <w:multiLevelType w:val="hybridMultilevel"/>
    <w:tmpl w:val="77069D5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4C02227D"/>
    <w:multiLevelType w:val="hybridMultilevel"/>
    <w:tmpl w:val="A10001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4F761517"/>
    <w:multiLevelType w:val="hybridMultilevel"/>
    <w:tmpl w:val="7D7A11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4F9F3E50"/>
    <w:multiLevelType w:val="hybridMultilevel"/>
    <w:tmpl w:val="836417CE"/>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006310A"/>
    <w:multiLevelType w:val="hybridMultilevel"/>
    <w:tmpl w:val="20E69C64"/>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2CC2905"/>
    <w:multiLevelType w:val="hybridMultilevel"/>
    <w:tmpl w:val="ADA054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53EA6F41"/>
    <w:multiLevelType w:val="hybridMultilevel"/>
    <w:tmpl w:val="EAAC7B96"/>
    <w:lvl w:ilvl="0" w:tplc="1C0A0001">
      <w:start w:val="1"/>
      <w:numFmt w:val="bullet"/>
      <w:lvlText w:val=""/>
      <w:lvlJc w:val="left"/>
      <w:pPr>
        <w:ind w:left="720" w:hanging="360"/>
      </w:pPr>
      <w:rPr>
        <w:rFonts w:ascii="Symbol" w:hAnsi="Symbol" w:hint="default"/>
        <w:sz w:val="24"/>
        <w:szCs w:val="24"/>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5957EC9"/>
    <w:multiLevelType w:val="hybridMultilevel"/>
    <w:tmpl w:val="D65894DE"/>
    <w:lvl w:ilvl="0" w:tplc="0C0A0017">
      <w:start w:val="1"/>
      <w:numFmt w:val="lowerLetter"/>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9" w15:restartNumberingAfterBreak="0">
    <w:nsid w:val="56F829A5"/>
    <w:multiLevelType w:val="hybridMultilevel"/>
    <w:tmpl w:val="ED207B6E"/>
    <w:lvl w:ilvl="0" w:tplc="AA3A1866">
      <w:start w:val="1"/>
      <w:numFmt w:val="decimal"/>
      <w:lvlText w:val="3.%1"/>
      <w:lvlJc w:val="left"/>
      <w:pPr>
        <w:ind w:left="720" w:hanging="360"/>
      </w:pPr>
      <w:rPr>
        <w:rFonts w:hint="default"/>
      </w:rPr>
    </w:lvl>
    <w:lvl w:ilvl="1" w:tplc="1C0A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594018"/>
    <w:multiLevelType w:val="hybridMultilevel"/>
    <w:tmpl w:val="56CA06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58D94DB7"/>
    <w:multiLevelType w:val="hybridMultilevel"/>
    <w:tmpl w:val="57724046"/>
    <w:lvl w:ilvl="0" w:tplc="2272D354">
      <w:start w:val="5"/>
      <w:numFmt w:val="upperRoman"/>
      <w:lvlText w:val="%1."/>
      <w:lvlJc w:val="right"/>
      <w:pPr>
        <w:ind w:left="720" w:hanging="360"/>
      </w:pPr>
      <w:rPr>
        <w:rFonts w:hint="default"/>
        <w:b/>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2" w15:restartNumberingAfterBreak="0">
    <w:nsid w:val="58E50DB6"/>
    <w:multiLevelType w:val="multilevel"/>
    <w:tmpl w:val="82B6F4AC"/>
    <w:lvl w:ilvl="0">
      <w:start w:val="1"/>
      <w:numFmt w:val="bullet"/>
      <w:lvlText w:val=""/>
      <w:lvlJc w:val="left"/>
      <w:pPr>
        <w:ind w:left="720" w:hanging="360"/>
      </w:pPr>
      <w:rPr>
        <w:rFonts w:ascii="Symbol" w:hAnsi="Symbol" w:hint="defaul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AE831AB"/>
    <w:multiLevelType w:val="hybridMultilevel"/>
    <w:tmpl w:val="D486A7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5D294508"/>
    <w:multiLevelType w:val="hybridMultilevel"/>
    <w:tmpl w:val="1CE26D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5DCB0127"/>
    <w:multiLevelType w:val="hybridMultilevel"/>
    <w:tmpl w:val="BE9E3E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15:restartNumberingAfterBreak="0">
    <w:nsid w:val="5F4F32E2"/>
    <w:multiLevelType w:val="hybridMultilevel"/>
    <w:tmpl w:val="3A2C2728"/>
    <w:lvl w:ilvl="0" w:tplc="1C0A0001">
      <w:start w:val="1"/>
      <w:numFmt w:val="bullet"/>
      <w:lvlText w:val=""/>
      <w:lvlJc w:val="left"/>
      <w:pPr>
        <w:ind w:left="720" w:hanging="360"/>
      </w:pPr>
      <w:rPr>
        <w:rFonts w:ascii="Symbol" w:hAnsi="Symbol" w:hint="default"/>
        <w:sz w:val="24"/>
        <w:szCs w:val="24"/>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1944528"/>
    <w:multiLevelType w:val="hybridMultilevel"/>
    <w:tmpl w:val="B854E7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68AF4821"/>
    <w:multiLevelType w:val="hybridMultilevel"/>
    <w:tmpl w:val="D228FA34"/>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9E54CCA"/>
    <w:multiLevelType w:val="hybridMultilevel"/>
    <w:tmpl w:val="9DDEF01E"/>
    <w:lvl w:ilvl="0" w:tplc="1C0A0001">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C024FB5"/>
    <w:multiLevelType w:val="hybridMultilevel"/>
    <w:tmpl w:val="54FEF8AE"/>
    <w:lvl w:ilvl="0" w:tplc="1C0A0001">
      <w:start w:val="1"/>
      <w:numFmt w:val="bullet"/>
      <w:lvlText w:val=""/>
      <w:lvlJc w:val="left"/>
      <w:pPr>
        <w:ind w:left="720" w:hanging="360"/>
      </w:pPr>
      <w:rPr>
        <w:rFonts w:ascii="Symbol" w:hAnsi="Symbol" w:hint="default"/>
        <w:sz w:val="24"/>
        <w:szCs w:val="24"/>
      </w:rPr>
    </w:lvl>
    <w:lvl w:ilvl="1" w:tplc="FFFFFFFF">
      <w:numFmt w:val="bullet"/>
      <w:lvlText w:val="•"/>
      <w:lvlJc w:val="left"/>
      <w:pPr>
        <w:ind w:left="1440" w:hanging="360"/>
      </w:pPr>
      <w:rPr>
        <w:rFonts w:ascii="Times New Roman" w:eastAsiaTheme="minorHAnsi" w:hAnsi="Times New Roman" w:cs="Times New Roman" w:hint="default"/>
        <w:color w:val="595959" w:themeColor="text1" w:themeTint="A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C804674"/>
    <w:multiLevelType w:val="hybridMultilevel"/>
    <w:tmpl w:val="BF6C4E20"/>
    <w:lvl w:ilvl="0" w:tplc="1C0A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62" w15:restartNumberingAfterBreak="0">
    <w:nsid w:val="6CC50469"/>
    <w:multiLevelType w:val="hybridMultilevel"/>
    <w:tmpl w:val="CDB4F35C"/>
    <w:lvl w:ilvl="0" w:tplc="1C0A0001">
      <w:start w:val="1"/>
      <w:numFmt w:val="bullet"/>
      <w:lvlText w:val=""/>
      <w:lvlJc w:val="left"/>
      <w:pPr>
        <w:ind w:left="720" w:hanging="360"/>
      </w:pPr>
      <w:rPr>
        <w:rFonts w:ascii="Symbol" w:hAnsi="Symbol" w:hint="default"/>
        <w:color w:val="808080" w:themeColor="background1" w:themeShade="8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000018C"/>
    <w:multiLevelType w:val="hybridMultilevel"/>
    <w:tmpl w:val="DB5E3D10"/>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2FF6325"/>
    <w:multiLevelType w:val="hybridMultilevel"/>
    <w:tmpl w:val="BA8AF9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5" w15:restartNumberingAfterBreak="0">
    <w:nsid w:val="74DF6553"/>
    <w:multiLevelType w:val="hybridMultilevel"/>
    <w:tmpl w:val="C77A1FEE"/>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6E3259D"/>
    <w:multiLevelType w:val="multilevel"/>
    <w:tmpl w:val="9C0CE15A"/>
    <w:lvl w:ilvl="0">
      <w:start w:val="1"/>
      <w:numFmt w:val="bullet"/>
      <w:lvlText w:val=""/>
      <w:lvlJc w:val="left"/>
      <w:pPr>
        <w:ind w:left="720" w:hanging="360"/>
      </w:pPr>
      <w:rPr>
        <w:rFonts w:ascii="Symbol" w:hAnsi="Symbol" w:hint="defaul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7A54997"/>
    <w:multiLevelType w:val="hybridMultilevel"/>
    <w:tmpl w:val="F28C90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15:restartNumberingAfterBreak="0">
    <w:nsid w:val="7B1365A3"/>
    <w:multiLevelType w:val="hybridMultilevel"/>
    <w:tmpl w:val="F1C484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9" w15:restartNumberingAfterBreak="0">
    <w:nsid w:val="7B942C48"/>
    <w:multiLevelType w:val="hybridMultilevel"/>
    <w:tmpl w:val="05AE2E0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0" w15:restartNumberingAfterBreak="0">
    <w:nsid w:val="7B955161"/>
    <w:multiLevelType w:val="hybridMultilevel"/>
    <w:tmpl w:val="9B80F8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7B9F65AC"/>
    <w:multiLevelType w:val="hybridMultilevel"/>
    <w:tmpl w:val="81307056"/>
    <w:lvl w:ilvl="0" w:tplc="1C0A0015">
      <w:start w:val="1"/>
      <w:numFmt w:val="upperLetter"/>
      <w:lvlText w:val="%1."/>
      <w:lvlJc w:val="left"/>
      <w:pPr>
        <w:ind w:left="1440" w:hanging="360"/>
      </w:pPr>
    </w:lvl>
    <w:lvl w:ilvl="1" w:tplc="2C7E236C">
      <w:start w:val="1"/>
      <w:numFmt w:val="decimal"/>
      <w:lvlText w:val="%2."/>
      <w:lvlJc w:val="left"/>
      <w:pPr>
        <w:ind w:left="2490" w:hanging="690"/>
      </w:pPr>
      <w:rPr>
        <w:rFonts w:hint="default"/>
      </w:r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72" w15:restartNumberingAfterBreak="0">
    <w:nsid w:val="7BE01015"/>
    <w:multiLevelType w:val="hybridMultilevel"/>
    <w:tmpl w:val="D5525210"/>
    <w:lvl w:ilvl="0" w:tplc="96CA6C6C">
      <w:start w:val="1"/>
      <w:numFmt w:val="decimal"/>
      <w:lvlText w:val="5.%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C371023"/>
    <w:multiLevelType w:val="hybridMultilevel"/>
    <w:tmpl w:val="8526904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4" w15:restartNumberingAfterBreak="0">
    <w:nsid w:val="7E8A5AB6"/>
    <w:multiLevelType w:val="hybridMultilevel"/>
    <w:tmpl w:val="0DD6089C"/>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FE9670D"/>
    <w:multiLevelType w:val="hybridMultilevel"/>
    <w:tmpl w:val="0F208606"/>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282546">
    <w:abstractNumId w:val="2"/>
  </w:num>
  <w:num w:numId="2" w16cid:durableId="1162544398">
    <w:abstractNumId w:val="53"/>
  </w:num>
  <w:num w:numId="3" w16cid:durableId="1067730381">
    <w:abstractNumId w:val="22"/>
  </w:num>
  <w:num w:numId="4" w16cid:durableId="1925532592">
    <w:abstractNumId w:val="49"/>
  </w:num>
  <w:num w:numId="5" w16cid:durableId="1595896700">
    <w:abstractNumId w:val="71"/>
  </w:num>
  <w:num w:numId="6" w16cid:durableId="1929581947">
    <w:abstractNumId w:val="72"/>
  </w:num>
  <w:num w:numId="7" w16cid:durableId="22948584">
    <w:abstractNumId w:val="51"/>
  </w:num>
  <w:num w:numId="8" w16cid:durableId="2001232664">
    <w:abstractNumId w:val="37"/>
  </w:num>
  <w:num w:numId="9" w16cid:durableId="1153065072">
    <w:abstractNumId w:val="48"/>
  </w:num>
  <w:num w:numId="10" w16cid:durableId="1555239410">
    <w:abstractNumId w:val="18"/>
  </w:num>
  <w:num w:numId="11" w16cid:durableId="1979453000">
    <w:abstractNumId w:val="34"/>
  </w:num>
  <w:num w:numId="12" w16cid:durableId="946961744">
    <w:abstractNumId w:val="52"/>
  </w:num>
  <w:num w:numId="13" w16cid:durableId="766582149">
    <w:abstractNumId w:val="30"/>
  </w:num>
  <w:num w:numId="14" w16cid:durableId="574318021">
    <w:abstractNumId w:val="38"/>
  </w:num>
  <w:num w:numId="15" w16cid:durableId="971598740">
    <w:abstractNumId w:val="66"/>
  </w:num>
  <w:num w:numId="16" w16cid:durableId="625694849">
    <w:abstractNumId w:val="36"/>
  </w:num>
  <w:num w:numId="17" w16cid:durableId="571743513">
    <w:abstractNumId w:val="10"/>
  </w:num>
  <w:num w:numId="18" w16cid:durableId="1156143846">
    <w:abstractNumId w:val="16"/>
  </w:num>
  <w:num w:numId="19" w16cid:durableId="1083067092">
    <w:abstractNumId w:val="8"/>
  </w:num>
  <w:num w:numId="20" w16cid:durableId="1313948198">
    <w:abstractNumId w:val="58"/>
  </w:num>
  <w:num w:numId="21" w16cid:durableId="1313102230">
    <w:abstractNumId w:val="12"/>
  </w:num>
  <w:num w:numId="22" w16cid:durableId="1208108717">
    <w:abstractNumId w:val="25"/>
  </w:num>
  <w:num w:numId="23" w16cid:durableId="420226526">
    <w:abstractNumId w:val="33"/>
  </w:num>
  <w:num w:numId="24" w16cid:durableId="810557472">
    <w:abstractNumId w:val="15"/>
  </w:num>
  <w:num w:numId="25" w16cid:durableId="1272665485">
    <w:abstractNumId w:val="3"/>
  </w:num>
  <w:num w:numId="26" w16cid:durableId="255486325">
    <w:abstractNumId w:val="63"/>
  </w:num>
  <w:num w:numId="27" w16cid:durableId="465270962">
    <w:abstractNumId w:val="75"/>
  </w:num>
  <w:num w:numId="28" w16cid:durableId="1836023690">
    <w:abstractNumId w:val="65"/>
  </w:num>
  <w:num w:numId="29" w16cid:durableId="942998537">
    <w:abstractNumId w:val="74"/>
  </w:num>
  <w:num w:numId="30" w16cid:durableId="1856648588">
    <w:abstractNumId w:val="47"/>
  </w:num>
  <w:num w:numId="31" w16cid:durableId="2008633819">
    <w:abstractNumId w:val="45"/>
  </w:num>
  <w:num w:numId="32" w16cid:durableId="1313675958">
    <w:abstractNumId w:val="13"/>
  </w:num>
  <w:num w:numId="33" w16cid:durableId="1887133437">
    <w:abstractNumId w:val="62"/>
  </w:num>
  <w:num w:numId="34" w16cid:durableId="403450549">
    <w:abstractNumId w:val="60"/>
  </w:num>
  <w:num w:numId="35" w16cid:durableId="1267466572">
    <w:abstractNumId w:val="4"/>
  </w:num>
  <w:num w:numId="36" w16cid:durableId="1905870982">
    <w:abstractNumId w:val="5"/>
  </w:num>
  <w:num w:numId="37" w16cid:durableId="300497595">
    <w:abstractNumId w:val="41"/>
  </w:num>
  <w:num w:numId="38" w16cid:durableId="248007446">
    <w:abstractNumId w:val="35"/>
  </w:num>
  <w:num w:numId="39" w16cid:durableId="1368918529">
    <w:abstractNumId w:val="70"/>
  </w:num>
  <w:num w:numId="40" w16cid:durableId="127823744">
    <w:abstractNumId w:val="46"/>
  </w:num>
  <w:num w:numId="41" w16cid:durableId="1917745042">
    <w:abstractNumId w:val="69"/>
  </w:num>
  <w:num w:numId="42" w16cid:durableId="1969581976">
    <w:abstractNumId w:val="73"/>
  </w:num>
  <w:num w:numId="43" w16cid:durableId="62456386">
    <w:abstractNumId w:val="32"/>
  </w:num>
  <w:num w:numId="44" w16cid:durableId="1980643342">
    <w:abstractNumId w:val="14"/>
  </w:num>
  <w:num w:numId="45" w16cid:durableId="936518402">
    <w:abstractNumId w:val="23"/>
  </w:num>
  <w:num w:numId="46" w16cid:durableId="1775326384">
    <w:abstractNumId w:val="21"/>
  </w:num>
  <w:num w:numId="47" w16cid:durableId="979305350">
    <w:abstractNumId w:val="43"/>
  </w:num>
  <w:num w:numId="48" w16cid:durableId="1134564292">
    <w:abstractNumId w:val="68"/>
  </w:num>
  <w:num w:numId="49" w16cid:durableId="1410613603">
    <w:abstractNumId w:val="39"/>
  </w:num>
  <w:num w:numId="50" w16cid:durableId="1497722641">
    <w:abstractNumId w:val="26"/>
  </w:num>
  <w:num w:numId="51" w16cid:durableId="334069570">
    <w:abstractNumId w:val="59"/>
  </w:num>
  <w:num w:numId="52" w16cid:durableId="974792438">
    <w:abstractNumId w:val="57"/>
  </w:num>
  <w:num w:numId="53" w16cid:durableId="744302719">
    <w:abstractNumId w:val="27"/>
  </w:num>
  <w:num w:numId="54" w16cid:durableId="1050767520">
    <w:abstractNumId w:val="64"/>
  </w:num>
  <w:num w:numId="55" w16cid:durableId="389621575">
    <w:abstractNumId w:val="1"/>
  </w:num>
  <w:num w:numId="56" w16cid:durableId="444886589">
    <w:abstractNumId w:val="31"/>
  </w:num>
  <w:num w:numId="57" w16cid:durableId="741368802">
    <w:abstractNumId w:val="29"/>
  </w:num>
  <w:num w:numId="58" w16cid:durableId="920989045">
    <w:abstractNumId w:val="56"/>
  </w:num>
  <w:num w:numId="59" w16cid:durableId="890310533">
    <w:abstractNumId w:val="0"/>
  </w:num>
  <w:num w:numId="60" w16cid:durableId="567692051">
    <w:abstractNumId w:val="61"/>
  </w:num>
  <w:num w:numId="61" w16cid:durableId="263805301">
    <w:abstractNumId w:val="28"/>
  </w:num>
  <w:num w:numId="62" w16cid:durableId="1055354308">
    <w:abstractNumId w:val="11"/>
  </w:num>
  <w:num w:numId="63" w16cid:durableId="2092046783">
    <w:abstractNumId w:val="54"/>
  </w:num>
  <w:num w:numId="64" w16cid:durableId="1566716249">
    <w:abstractNumId w:val="50"/>
  </w:num>
  <w:num w:numId="65" w16cid:durableId="890188057">
    <w:abstractNumId w:val="42"/>
  </w:num>
  <w:num w:numId="66" w16cid:durableId="656495728">
    <w:abstractNumId w:val="17"/>
  </w:num>
  <w:num w:numId="67" w16cid:durableId="320501391">
    <w:abstractNumId w:val="20"/>
  </w:num>
  <w:num w:numId="68" w16cid:durableId="1940983381">
    <w:abstractNumId w:val="6"/>
  </w:num>
  <w:num w:numId="69" w16cid:durableId="259920045">
    <w:abstractNumId w:val="7"/>
  </w:num>
  <w:num w:numId="70" w16cid:durableId="1693725181">
    <w:abstractNumId w:val="67"/>
  </w:num>
  <w:num w:numId="71" w16cid:durableId="1257910419">
    <w:abstractNumId w:val="24"/>
  </w:num>
  <w:num w:numId="72" w16cid:durableId="319820047">
    <w:abstractNumId w:val="9"/>
  </w:num>
  <w:num w:numId="73" w16cid:durableId="871528924">
    <w:abstractNumId w:val="44"/>
  </w:num>
  <w:num w:numId="74" w16cid:durableId="1916628433">
    <w:abstractNumId w:val="55"/>
  </w:num>
  <w:num w:numId="75" w16cid:durableId="949164982">
    <w:abstractNumId w:val="19"/>
  </w:num>
  <w:num w:numId="76" w16cid:durableId="1661343596">
    <w:abstractNumId w:val="4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6041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602"/>
    <w:rsid w:val="0000190B"/>
    <w:rsid w:val="00001F82"/>
    <w:rsid w:val="0000340C"/>
    <w:rsid w:val="00004DE6"/>
    <w:rsid w:val="00004F54"/>
    <w:rsid w:val="00010CC7"/>
    <w:rsid w:val="00011ABD"/>
    <w:rsid w:val="00012D48"/>
    <w:rsid w:val="000147C4"/>
    <w:rsid w:val="00014C35"/>
    <w:rsid w:val="00014D6D"/>
    <w:rsid w:val="000165D4"/>
    <w:rsid w:val="00025A2B"/>
    <w:rsid w:val="00027F33"/>
    <w:rsid w:val="000301AA"/>
    <w:rsid w:val="00030670"/>
    <w:rsid w:val="00033C7B"/>
    <w:rsid w:val="00034D99"/>
    <w:rsid w:val="00034DCC"/>
    <w:rsid w:val="0003588D"/>
    <w:rsid w:val="0003589D"/>
    <w:rsid w:val="00036A86"/>
    <w:rsid w:val="00036EB9"/>
    <w:rsid w:val="00036EF5"/>
    <w:rsid w:val="00040923"/>
    <w:rsid w:val="000424DE"/>
    <w:rsid w:val="00042547"/>
    <w:rsid w:val="00043E4C"/>
    <w:rsid w:val="000457BB"/>
    <w:rsid w:val="0004737C"/>
    <w:rsid w:val="00047C9A"/>
    <w:rsid w:val="00047D3A"/>
    <w:rsid w:val="00047E18"/>
    <w:rsid w:val="00051BD8"/>
    <w:rsid w:val="000532FA"/>
    <w:rsid w:val="00053E39"/>
    <w:rsid w:val="000545DD"/>
    <w:rsid w:val="00055666"/>
    <w:rsid w:val="00056898"/>
    <w:rsid w:val="00056BB5"/>
    <w:rsid w:val="0005778C"/>
    <w:rsid w:val="00060A6A"/>
    <w:rsid w:val="000625B2"/>
    <w:rsid w:val="00062D78"/>
    <w:rsid w:val="0006310E"/>
    <w:rsid w:val="00064B27"/>
    <w:rsid w:val="000655A8"/>
    <w:rsid w:val="0006565D"/>
    <w:rsid w:val="000662DF"/>
    <w:rsid w:val="0007186A"/>
    <w:rsid w:val="0007427A"/>
    <w:rsid w:val="000746E2"/>
    <w:rsid w:val="00074CA7"/>
    <w:rsid w:val="00075957"/>
    <w:rsid w:val="00075DD6"/>
    <w:rsid w:val="0007783D"/>
    <w:rsid w:val="0007798F"/>
    <w:rsid w:val="00081021"/>
    <w:rsid w:val="000813BA"/>
    <w:rsid w:val="0008263D"/>
    <w:rsid w:val="000826F2"/>
    <w:rsid w:val="0008411C"/>
    <w:rsid w:val="0008545F"/>
    <w:rsid w:val="00087860"/>
    <w:rsid w:val="00087FA4"/>
    <w:rsid w:val="000900F6"/>
    <w:rsid w:val="000905D6"/>
    <w:rsid w:val="0009120E"/>
    <w:rsid w:val="00091813"/>
    <w:rsid w:val="00092E2F"/>
    <w:rsid w:val="00094BB4"/>
    <w:rsid w:val="00095408"/>
    <w:rsid w:val="00096473"/>
    <w:rsid w:val="00096C01"/>
    <w:rsid w:val="000975CC"/>
    <w:rsid w:val="000A07AC"/>
    <w:rsid w:val="000A111A"/>
    <w:rsid w:val="000A1EBE"/>
    <w:rsid w:val="000A3E92"/>
    <w:rsid w:val="000B0237"/>
    <w:rsid w:val="000B2460"/>
    <w:rsid w:val="000B2A1E"/>
    <w:rsid w:val="000B5382"/>
    <w:rsid w:val="000B5558"/>
    <w:rsid w:val="000B7DA0"/>
    <w:rsid w:val="000C00E7"/>
    <w:rsid w:val="000C4517"/>
    <w:rsid w:val="000C7154"/>
    <w:rsid w:val="000D228D"/>
    <w:rsid w:val="000D4C84"/>
    <w:rsid w:val="000E09EC"/>
    <w:rsid w:val="000E110B"/>
    <w:rsid w:val="000E23FD"/>
    <w:rsid w:val="000E2547"/>
    <w:rsid w:val="000E4A8E"/>
    <w:rsid w:val="000E6614"/>
    <w:rsid w:val="000E787B"/>
    <w:rsid w:val="000F06AD"/>
    <w:rsid w:val="000F0B07"/>
    <w:rsid w:val="000F0E24"/>
    <w:rsid w:val="000F21F1"/>
    <w:rsid w:val="000F4755"/>
    <w:rsid w:val="00100D09"/>
    <w:rsid w:val="00101660"/>
    <w:rsid w:val="001037A1"/>
    <w:rsid w:val="001106E3"/>
    <w:rsid w:val="00110A88"/>
    <w:rsid w:val="00110B33"/>
    <w:rsid w:val="00111098"/>
    <w:rsid w:val="0011416F"/>
    <w:rsid w:val="0011598D"/>
    <w:rsid w:val="001167BA"/>
    <w:rsid w:val="00120397"/>
    <w:rsid w:val="0012100C"/>
    <w:rsid w:val="00123B18"/>
    <w:rsid w:val="00123C1D"/>
    <w:rsid w:val="001240D0"/>
    <w:rsid w:val="00125052"/>
    <w:rsid w:val="00125099"/>
    <w:rsid w:val="001270CB"/>
    <w:rsid w:val="00127927"/>
    <w:rsid w:val="00127F69"/>
    <w:rsid w:val="0013034D"/>
    <w:rsid w:val="00133580"/>
    <w:rsid w:val="001340FE"/>
    <w:rsid w:val="0013721D"/>
    <w:rsid w:val="001408F5"/>
    <w:rsid w:val="001413BC"/>
    <w:rsid w:val="001418A2"/>
    <w:rsid w:val="001419B6"/>
    <w:rsid w:val="00144B94"/>
    <w:rsid w:val="00144D6E"/>
    <w:rsid w:val="00144DE8"/>
    <w:rsid w:val="00145258"/>
    <w:rsid w:val="001452A7"/>
    <w:rsid w:val="001460C8"/>
    <w:rsid w:val="001517C1"/>
    <w:rsid w:val="001533EC"/>
    <w:rsid w:val="00153872"/>
    <w:rsid w:val="00153C0F"/>
    <w:rsid w:val="00153E6E"/>
    <w:rsid w:val="00154FF0"/>
    <w:rsid w:val="001550B9"/>
    <w:rsid w:val="00156665"/>
    <w:rsid w:val="0016044C"/>
    <w:rsid w:val="001607F1"/>
    <w:rsid w:val="00160E47"/>
    <w:rsid w:val="00161B50"/>
    <w:rsid w:val="00163753"/>
    <w:rsid w:val="001647D6"/>
    <w:rsid w:val="00165676"/>
    <w:rsid w:val="00166C60"/>
    <w:rsid w:val="00167258"/>
    <w:rsid w:val="00171B9A"/>
    <w:rsid w:val="00171C48"/>
    <w:rsid w:val="00171E2A"/>
    <w:rsid w:val="00172272"/>
    <w:rsid w:val="00172F08"/>
    <w:rsid w:val="00173AC9"/>
    <w:rsid w:val="00175030"/>
    <w:rsid w:val="001753FC"/>
    <w:rsid w:val="001776B4"/>
    <w:rsid w:val="001807B0"/>
    <w:rsid w:val="001820B1"/>
    <w:rsid w:val="00185866"/>
    <w:rsid w:val="00185F31"/>
    <w:rsid w:val="00186A0D"/>
    <w:rsid w:val="00187B69"/>
    <w:rsid w:val="00191471"/>
    <w:rsid w:val="00191637"/>
    <w:rsid w:val="00192F2B"/>
    <w:rsid w:val="00193F3D"/>
    <w:rsid w:val="001945E4"/>
    <w:rsid w:val="001A1846"/>
    <w:rsid w:val="001A1B3C"/>
    <w:rsid w:val="001A1D2D"/>
    <w:rsid w:val="001A1DE3"/>
    <w:rsid w:val="001A4E65"/>
    <w:rsid w:val="001A6230"/>
    <w:rsid w:val="001B2CA4"/>
    <w:rsid w:val="001B3922"/>
    <w:rsid w:val="001B3C68"/>
    <w:rsid w:val="001C06B9"/>
    <w:rsid w:val="001C21E4"/>
    <w:rsid w:val="001C61AD"/>
    <w:rsid w:val="001C7C75"/>
    <w:rsid w:val="001D074B"/>
    <w:rsid w:val="001D118E"/>
    <w:rsid w:val="001D17F9"/>
    <w:rsid w:val="001D75DF"/>
    <w:rsid w:val="001E024C"/>
    <w:rsid w:val="001E0783"/>
    <w:rsid w:val="001E2829"/>
    <w:rsid w:val="001E2E6F"/>
    <w:rsid w:val="001E64EA"/>
    <w:rsid w:val="001E6F53"/>
    <w:rsid w:val="001E7038"/>
    <w:rsid w:val="001E7908"/>
    <w:rsid w:val="001E7964"/>
    <w:rsid w:val="001F140B"/>
    <w:rsid w:val="001F242D"/>
    <w:rsid w:val="001F442D"/>
    <w:rsid w:val="001F5327"/>
    <w:rsid w:val="001F6026"/>
    <w:rsid w:val="001F66E6"/>
    <w:rsid w:val="001F6714"/>
    <w:rsid w:val="001F7C8D"/>
    <w:rsid w:val="0020006C"/>
    <w:rsid w:val="00200CC7"/>
    <w:rsid w:val="0020407C"/>
    <w:rsid w:val="00204BEB"/>
    <w:rsid w:val="00210250"/>
    <w:rsid w:val="00210BF0"/>
    <w:rsid w:val="0021106F"/>
    <w:rsid w:val="00212696"/>
    <w:rsid w:val="002151FB"/>
    <w:rsid w:val="00216FDA"/>
    <w:rsid w:val="002172D5"/>
    <w:rsid w:val="002212D2"/>
    <w:rsid w:val="002264B8"/>
    <w:rsid w:val="002272B2"/>
    <w:rsid w:val="00227A42"/>
    <w:rsid w:val="0023229F"/>
    <w:rsid w:val="0023388D"/>
    <w:rsid w:val="002348EB"/>
    <w:rsid w:val="00235096"/>
    <w:rsid w:val="00237A4A"/>
    <w:rsid w:val="00242503"/>
    <w:rsid w:val="0024275C"/>
    <w:rsid w:val="00244628"/>
    <w:rsid w:val="00245C19"/>
    <w:rsid w:val="00246E93"/>
    <w:rsid w:val="00246F2C"/>
    <w:rsid w:val="00252239"/>
    <w:rsid w:val="00253890"/>
    <w:rsid w:val="00254593"/>
    <w:rsid w:val="00254A00"/>
    <w:rsid w:val="0026021E"/>
    <w:rsid w:val="0026094D"/>
    <w:rsid w:val="00260C24"/>
    <w:rsid w:val="00261006"/>
    <w:rsid w:val="00262C63"/>
    <w:rsid w:val="00263275"/>
    <w:rsid w:val="00264A6E"/>
    <w:rsid w:val="00266C9D"/>
    <w:rsid w:val="002678DD"/>
    <w:rsid w:val="002700B2"/>
    <w:rsid w:val="00272461"/>
    <w:rsid w:val="002725C6"/>
    <w:rsid w:val="00273ADE"/>
    <w:rsid w:val="002746C5"/>
    <w:rsid w:val="00275026"/>
    <w:rsid w:val="00277A7B"/>
    <w:rsid w:val="00280810"/>
    <w:rsid w:val="00280B3F"/>
    <w:rsid w:val="00280E7D"/>
    <w:rsid w:val="002816B3"/>
    <w:rsid w:val="002816CC"/>
    <w:rsid w:val="00283A30"/>
    <w:rsid w:val="00283C0E"/>
    <w:rsid w:val="00287B52"/>
    <w:rsid w:val="00290FF9"/>
    <w:rsid w:val="002950BA"/>
    <w:rsid w:val="002979AF"/>
    <w:rsid w:val="002A03AE"/>
    <w:rsid w:val="002A079A"/>
    <w:rsid w:val="002A104C"/>
    <w:rsid w:val="002A116B"/>
    <w:rsid w:val="002A1230"/>
    <w:rsid w:val="002A2926"/>
    <w:rsid w:val="002A3D8B"/>
    <w:rsid w:val="002A7B33"/>
    <w:rsid w:val="002B090C"/>
    <w:rsid w:val="002B2302"/>
    <w:rsid w:val="002B2FA5"/>
    <w:rsid w:val="002B3569"/>
    <w:rsid w:val="002B3725"/>
    <w:rsid w:val="002B3812"/>
    <w:rsid w:val="002B38F5"/>
    <w:rsid w:val="002B391E"/>
    <w:rsid w:val="002B4448"/>
    <w:rsid w:val="002C0D2A"/>
    <w:rsid w:val="002C1663"/>
    <w:rsid w:val="002C448D"/>
    <w:rsid w:val="002C47FE"/>
    <w:rsid w:val="002D128D"/>
    <w:rsid w:val="002D1C45"/>
    <w:rsid w:val="002D287D"/>
    <w:rsid w:val="002D3ADD"/>
    <w:rsid w:val="002D5F46"/>
    <w:rsid w:val="002D75F7"/>
    <w:rsid w:val="002E45FE"/>
    <w:rsid w:val="002E49AA"/>
    <w:rsid w:val="002E5474"/>
    <w:rsid w:val="002E54C5"/>
    <w:rsid w:val="002E6C4B"/>
    <w:rsid w:val="002E70D7"/>
    <w:rsid w:val="002E7B33"/>
    <w:rsid w:val="002F05FD"/>
    <w:rsid w:val="002F24E5"/>
    <w:rsid w:val="002F26EF"/>
    <w:rsid w:val="002F2760"/>
    <w:rsid w:val="002F2FB1"/>
    <w:rsid w:val="002F3D71"/>
    <w:rsid w:val="002F4967"/>
    <w:rsid w:val="002F79B5"/>
    <w:rsid w:val="00300797"/>
    <w:rsid w:val="003020B4"/>
    <w:rsid w:val="0030320B"/>
    <w:rsid w:val="003060F2"/>
    <w:rsid w:val="003102CB"/>
    <w:rsid w:val="00310BC1"/>
    <w:rsid w:val="00310FB5"/>
    <w:rsid w:val="003116F5"/>
    <w:rsid w:val="0031223E"/>
    <w:rsid w:val="0031514E"/>
    <w:rsid w:val="00315F28"/>
    <w:rsid w:val="00317471"/>
    <w:rsid w:val="00323775"/>
    <w:rsid w:val="00323CBB"/>
    <w:rsid w:val="00324472"/>
    <w:rsid w:val="00327319"/>
    <w:rsid w:val="003278F1"/>
    <w:rsid w:val="003303F1"/>
    <w:rsid w:val="00330C01"/>
    <w:rsid w:val="0033500E"/>
    <w:rsid w:val="003363EB"/>
    <w:rsid w:val="00337855"/>
    <w:rsid w:val="003415EE"/>
    <w:rsid w:val="00341AE2"/>
    <w:rsid w:val="00341BF6"/>
    <w:rsid w:val="0034219A"/>
    <w:rsid w:val="0034224F"/>
    <w:rsid w:val="003422EF"/>
    <w:rsid w:val="00343198"/>
    <w:rsid w:val="00343930"/>
    <w:rsid w:val="003476EA"/>
    <w:rsid w:val="00347E6C"/>
    <w:rsid w:val="00352167"/>
    <w:rsid w:val="00353BC8"/>
    <w:rsid w:val="00353C92"/>
    <w:rsid w:val="00354EDE"/>
    <w:rsid w:val="0035623D"/>
    <w:rsid w:val="0035644B"/>
    <w:rsid w:val="00356C45"/>
    <w:rsid w:val="003615F1"/>
    <w:rsid w:val="00361D5F"/>
    <w:rsid w:val="00361F46"/>
    <w:rsid w:val="00363F5F"/>
    <w:rsid w:val="00365528"/>
    <w:rsid w:val="0036699D"/>
    <w:rsid w:val="00366F99"/>
    <w:rsid w:val="00367EC2"/>
    <w:rsid w:val="00370A5C"/>
    <w:rsid w:val="00372155"/>
    <w:rsid w:val="00373B99"/>
    <w:rsid w:val="003740E8"/>
    <w:rsid w:val="00374CF3"/>
    <w:rsid w:val="003767C7"/>
    <w:rsid w:val="0037693A"/>
    <w:rsid w:val="00380BC9"/>
    <w:rsid w:val="0038391E"/>
    <w:rsid w:val="00383C31"/>
    <w:rsid w:val="0038613B"/>
    <w:rsid w:val="00390E72"/>
    <w:rsid w:val="003912CA"/>
    <w:rsid w:val="00391776"/>
    <w:rsid w:val="00394BB3"/>
    <w:rsid w:val="00395B03"/>
    <w:rsid w:val="003A0266"/>
    <w:rsid w:val="003A133E"/>
    <w:rsid w:val="003A1777"/>
    <w:rsid w:val="003A2858"/>
    <w:rsid w:val="003A3CA4"/>
    <w:rsid w:val="003A5C67"/>
    <w:rsid w:val="003A7401"/>
    <w:rsid w:val="003B13F1"/>
    <w:rsid w:val="003B2761"/>
    <w:rsid w:val="003B490C"/>
    <w:rsid w:val="003B5047"/>
    <w:rsid w:val="003B575F"/>
    <w:rsid w:val="003C3AD9"/>
    <w:rsid w:val="003C4DE7"/>
    <w:rsid w:val="003C56FF"/>
    <w:rsid w:val="003D061C"/>
    <w:rsid w:val="003D36FD"/>
    <w:rsid w:val="003D37F4"/>
    <w:rsid w:val="003D4BD2"/>
    <w:rsid w:val="003D54D8"/>
    <w:rsid w:val="003D6871"/>
    <w:rsid w:val="003E0116"/>
    <w:rsid w:val="003E0D94"/>
    <w:rsid w:val="003E2C14"/>
    <w:rsid w:val="003E5CD1"/>
    <w:rsid w:val="003F157A"/>
    <w:rsid w:val="003F1671"/>
    <w:rsid w:val="003F24D2"/>
    <w:rsid w:val="003F7818"/>
    <w:rsid w:val="00403D71"/>
    <w:rsid w:val="00403E9B"/>
    <w:rsid w:val="00406C40"/>
    <w:rsid w:val="00410F9D"/>
    <w:rsid w:val="00411138"/>
    <w:rsid w:val="00412043"/>
    <w:rsid w:val="004122FF"/>
    <w:rsid w:val="00414043"/>
    <w:rsid w:val="00414C86"/>
    <w:rsid w:val="0041733E"/>
    <w:rsid w:val="0042105A"/>
    <w:rsid w:val="00421AFC"/>
    <w:rsid w:val="00423F11"/>
    <w:rsid w:val="00425CF6"/>
    <w:rsid w:val="0043032D"/>
    <w:rsid w:val="00432B67"/>
    <w:rsid w:val="004346AD"/>
    <w:rsid w:val="00437AE9"/>
    <w:rsid w:val="0044013E"/>
    <w:rsid w:val="00440709"/>
    <w:rsid w:val="00440DFC"/>
    <w:rsid w:val="00441129"/>
    <w:rsid w:val="00441F71"/>
    <w:rsid w:val="00442BBE"/>
    <w:rsid w:val="00443BFC"/>
    <w:rsid w:val="004442AE"/>
    <w:rsid w:val="00446BA2"/>
    <w:rsid w:val="00447230"/>
    <w:rsid w:val="00452B53"/>
    <w:rsid w:val="004530C0"/>
    <w:rsid w:val="0045737B"/>
    <w:rsid w:val="004609CF"/>
    <w:rsid w:val="00460A16"/>
    <w:rsid w:val="00460CDF"/>
    <w:rsid w:val="00463407"/>
    <w:rsid w:val="00466151"/>
    <w:rsid w:val="00471B3B"/>
    <w:rsid w:val="00473882"/>
    <w:rsid w:val="00474067"/>
    <w:rsid w:val="00474E0F"/>
    <w:rsid w:val="00480879"/>
    <w:rsid w:val="0048183B"/>
    <w:rsid w:val="00482356"/>
    <w:rsid w:val="00483122"/>
    <w:rsid w:val="004843D1"/>
    <w:rsid w:val="00484E72"/>
    <w:rsid w:val="004911B5"/>
    <w:rsid w:val="00491422"/>
    <w:rsid w:val="00492443"/>
    <w:rsid w:val="00492BAC"/>
    <w:rsid w:val="004942E1"/>
    <w:rsid w:val="004948D2"/>
    <w:rsid w:val="00496214"/>
    <w:rsid w:val="0049688D"/>
    <w:rsid w:val="004A0F6B"/>
    <w:rsid w:val="004A2245"/>
    <w:rsid w:val="004A2470"/>
    <w:rsid w:val="004A5A0F"/>
    <w:rsid w:val="004A6084"/>
    <w:rsid w:val="004A6E8D"/>
    <w:rsid w:val="004A7A0C"/>
    <w:rsid w:val="004B0815"/>
    <w:rsid w:val="004B372B"/>
    <w:rsid w:val="004B5491"/>
    <w:rsid w:val="004C17E7"/>
    <w:rsid w:val="004C4D06"/>
    <w:rsid w:val="004C6D25"/>
    <w:rsid w:val="004D3527"/>
    <w:rsid w:val="004D3918"/>
    <w:rsid w:val="004D4F0C"/>
    <w:rsid w:val="004D5289"/>
    <w:rsid w:val="004D6DA5"/>
    <w:rsid w:val="004D7721"/>
    <w:rsid w:val="004E0099"/>
    <w:rsid w:val="004E0F23"/>
    <w:rsid w:val="004E1B52"/>
    <w:rsid w:val="004F013E"/>
    <w:rsid w:val="004F479A"/>
    <w:rsid w:val="004F5607"/>
    <w:rsid w:val="004F7881"/>
    <w:rsid w:val="004F7B79"/>
    <w:rsid w:val="00501B1A"/>
    <w:rsid w:val="0050441C"/>
    <w:rsid w:val="005047FC"/>
    <w:rsid w:val="00506CB8"/>
    <w:rsid w:val="005072FF"/>
    <w:rsid w:val="00507C9D"/>
    <w:rsid w:val="005119F3"/>
    <w:rsid w:val="00513594"/>
    <w:rsid w:val="00513EB1"/>
    <w:rsid w:val="005147BE"/>
    <w:rsid w:val="00515027"/>
    <w:rsid w:val="005152A0"/>
    <w:rsid w:val="00515A6D"/>
    <w:rsid w:val="00516D2C"/>
    <w:rsid w:val="0052041B"/>
    <w:rsid w:val="00521B06"/>
    <w:rsid w:val="00522228"/>
    <w:rsid w:val="00523A3A"/>
    <w:rsid w:val="00524B72"/>
    <w:rsid w:val="00525B10"/>
    <w:rsid w:val="00527086"/>
    <w:rsid w:val="00531AD8"/>
    <w:rsid w:val="0053302B"/>
    <w:rsid w:val="00533842"/>
    <w:rsid w:val="00533EF6"/>
    <w:rsid w:val="005351C8"/>
    <w:rsid w:val="005364D2"/>
    <w:rsid w:val="00536FD3"/>
    <w:rsid w:val="00537057"/>
    <w:rsid w:val="00537B98"/>
    <w:rsid w:val="00541CEE"/>
    <w:rsid w:val="005421D6"/>
    <w:rsid w:val="005438A8"/>
    <w:rsid w:val="00543B15"/>
    <w:rsid w:val="00543D49"/>
    <w:rsid w:val="00544D2D"/>
    <w:rsid w:val="00545797"/>
    <w:rsid w:val="00545A26"/>
    <w:rsid w:val="0054621E"/>
    <w:rsid w:val="0054687B"/>
    <w:rsid w:val="00546CBB"/>
    <w:rsid w:val="005478C1"/>
    <w:rsid w:val="00552F94"/>
    <w:rsid w:val="00554B0F"/>
    <w:rsid w:val="005618AE"/>
    <w:rsid w:val="00562865"/>
    <w:rsid w:val="00562F3A"/>
    <w:rsid w:val="0056331A"/>
    <w:rsid w:val="0056396E"/>
    <w:rsid w:val="00564312"/>
    <w:rsid w:val="00564961"/>
    <w:rsid w:val="00565BCC"/>
    <w:rsid w:val="005673A3"/>
    <w:rsid w:val="00567C64"/>
    <w:rsid w:val="0057118B"/>
    <w:rsid w:val="005727C6"/>
    <w:rsid w:val="00573CC3"/>
    <w:rsid w:val="00574C49"/>
    <w:rsid w:val="00575759"/>
    <w:rsid w:val="005757FF"/>
    <w:rsid w:val="00580183"/>
    <w:rsid w:val="005805BA"/>
    <w:rsid w:val="00580A0F"/>
    <w:rsid w:val="00582E1F"/>
    <w:rsid w:val="00582FEF"/>
    <w:rsid w:val="00583AF7"/>
    <w:rsid w:val="0058410D"/>
    <w:rsid w:val="00586873"/>
    <w:rsid w:val="0058772E"/>
    <w:rsid w:val="00593DDE"/>
    <w:rsid w:val="00594288"/>
    <w:rsid w:val="0059690B"/>
    <w:rsid w:val="00596990"/>
    <w:rsid w:val="005A09BE"/>
    <w:rsid w:val="005A143F"/>
    <w:rsid w:val="005A1B97"/>
    <w:rsid w:val="005A1FED"/>
    <w:rsid w:val="005A48FD"/>
    <w:rsid w:val="005A5885"/>
    <w:rsid w:val="005A5C4A"/>
    <w:rsid w:val="005A6695"/>
    <w:rsid w:val="005A787C"/>
    <w:rsid w:val="005B09B1"/>
    <w:rsid w:val="005B12AB"/>
    <w:rsid w:val="005B1AED"/>
    <w:rsid w:val="005B4C33"/>
    <w:rsid w:val="005B5CB5"/>
    <w:rsid w:val="005B7000"/>
    <w:rsid w:val="005C0223"/>
    <w:rsid w:val="005C0720"/>
    <w:rsid w:val="005C0A67"/>
    <w:rsid w:val="005C25D7"/>
    <w:rsid w:val="005C7869"/>
    <w:rsid w:val="005C7B3D"/>
    <w:rsid w:val="005D2567"/>
    <w:rsid w:val="005D527D"/>
    <w:rsid w:val="005D5931"/>
    <w:rsid w:val="005D6AE2"/>
    <w:rsid w:val="005E2D8E"/>
    <w:rsid w:val="005E342D"/>
    <w:rsid w:val="005E6F01"/>
    <w:rsid w:val="005E7742"/>
    <w:rsid w:val="005E7C82"/>
    <w:rsid w:val="005E7FE1"/>
    <w:rsid w:val="005F2985"/>
    <w:rsid w:val="005F2AD8"/>
    <w:rsid w:val="005F2CC9"/>
    <w:rsid w:val="005F4E57"/>
    <w:rsid w:val="005F5C94"/>
    <w:rsid w:val="005F6109"/>
    <w:rsid w:val="005F6EAB"/>
    <w:rsid w:val="00600572"/>
    <w:rsid w:val="006029AA"/>
    <w:rsid w:val="006048CF"/>
    <w:rsid w:val="0060663B"/>
    <w:rsid w:val="00606C72"/>
    <w:rsid w:val="00607105"/>
    <w:rsid w:val="00607A15"/>
    <w:rsid w:val="0061001D"/>
    <w:rsid w:val="00611DA2"/>
    <w:rsid w:val="006151A6"/>
    <w:rsid w:val="00615462"/>
    <w:rsid w:val="006202EC"/>
    <w:rsid w:val="006203AF"/>
    <w:rsid w:val="00620B42"/>
    <w:rsid w:val="00621155"/>
    <w:rsid w:val="00621743"/>
    <w:rsid w:val="006228F9"/>
    <w:rsid w:val="00626D57"/>
    <w:rsid w:val="0062750C"/>
    <w:rsid w:val="00631E52"/>
    <w:rsid w:val="00631F6E"/>
    <w:rsid w:val="0063427B"/>
    <w:rsid w:val="006344E4"/>
    <w:rsid w:val="00634B87"/>
    <w:rsid w:val="00635C7A"/>
    <w:rsid w:val="00637172"/>
    <w:rsid w:val="00640A23"/>
    <w:rsid w:val="00640DF3"/>
    <w:rsid w:val="006419C7"/>
    <w:rsid w:val="00641D2E"/>
    <w:rsid w:val="00643584"/>
    <w:rsid w:val="00645050"/>
    <w:rsid w:val="00650142"/>
    <w:rsid w:val="00651083"/>
    <w:rsid w:val="00652BC6"/>
    <w:rsid w:val="00653ADE"/>
    <w:rsid w:val="0065482E"/>
    <w:rsid w:val="0065741E"/>
    <w:rsid w:val="006619C8"/>
    <w:rsid w:val="00663813"/>
    <w:rsid w:val="00664398"/>
    <w:rsid w:val="00666237"/>
    <w:rsid w:val="0066625F"/>
    <w:rsid w:val="00673C0C"/>
    <w:rsid w:val="006746C9"/>
    <w:rsid w:val="00674B98"/>
    <w:rsid w:val="00675190"/>
    <w:rsid w:val="00676489"/>
    <w:rsid w:val="00680C7E"/>
    <w:rsid w:val="00684296"/>
    <w:rsid w:val="00685FE9"/>
    <w:rsid w:val="006865E8"/>
    <w:rsid w:val="00687CCA"/>
    <w:rsid w:val="00692EA6"/>
    <w:rsid w:val="00694BAB"/>
    <w:rsid w:val="00694E5D"/>
    <w:rsid w:val="006959EB"/>
    <w:rsid w:val="006971CF"/>
    <w:rsid w:val="006A0CB7"/>
    <w:rsid w:val="006A0EB8"/>
    <w:rsid w:val="006A29A1"/>
    <w:rsid w:val="006A4BD1"/>
    <w:rsid w:val="006A6E35"/>
    <w:rsid w:val="006A732A"/>
    <w:rsid w:val="006B040F"/>
    <w:rsid w:val="006B1BA7"/>
    <w:rsid w:val="006B4265"/>
    <w:rsid w:val="006B4480"/>
    <w:rsid w:val="006B4663"/>
    <w:rsid w:val="006C0428"/>
    <w:rsid w:val="006C0A0E"/>
    <w:rsid w:val="006C2B5E"/>
    <w:rsid w:val="006C33FA"/>
    <w:rsid w:val="006C36B5"/>
    <w:rsid w:val="006C4FF8"/>
    <w:rsid w:val="006C5B8D"/>
    <w:rsid w:val="006C6C35"/>
    <w:rsid w:val="006D109A"/>
    <w:rsid w:val="006D2678"/>
    <w:rsid w:val="006D2E88"/>
    <w:rsid w:val="006D48BD"/>
    <w:rsid w:val="006D6B38"/>
    <w:rsid w:val="006D7B8E"/>
    <w:rsid w:val="006E028C"/>
    <w:rsid w:val="006E297D"/>
    <w:rsid w:val="006E3772"/>
    <w:rsid w:val="006E3F08"/>
    <w:rsid w:val="006E53D1"/>
    <w:rsid w:val="006E7CDD"/>
    <w:rsid w:val="006F156E"/>
    <w:rsid w:val="006F203A"/>
    <w:rsid w:val="006F2976"/>
    <w:rsid w:val="006F2D73"/>
    <w:rsid w:val="006F2F39"/>
    <w:rsid w:val="006F5AE4"/>
    <w:rsid w:val="006F5BCE"/>
    <w:rsid w:val="006F6E61"/>
    <w:rsid w:val="006F7C35"/>
    <w:rsid w:val="0070062F"/>
    <w:rsid w:val="0070193E"/>
    <w:rsid w:val="00702478"/>
    <w:rsid w:val="00705972"/>
    <w:rsid w:val="007063CD"/>
    <w:rsid w:val="007119B9"/>
    <w:rsid w:val="00712666"/>
    <w:rsid w:val="0071646D"/>
    <w:rsid w:val="00717282"/>
    <w:rsid w:val="007174DB"/>
    <w:rsid w:val="00720511"/>
    <w:rsid w:val="007214D3"/>
    <w:rsid w:val="00723614"/>
    <w:rsid w:val="0072383F"/>
    <w:rsid w:val="00726DB9"/>
    <w:rsid w:val="007327B9"/>
    <w:rsid w:val="00732C7A"/>
    <w:rsid w:val="00734C3D"/>
    <w:rsid w:val="0073515F"/>
    <w:rsid w:val="00737984"/>
    <w:rsid w:val="0074055E"/>
    <w:rsid w:val="007433B3"/>
    <w:rsid w:val="00744E19"/>
    <w:rsid w:val="00745C17"/>
    <w:rsid w:val="0075210C"/>
    <w:rsid w:val="007535DC"/>
    <w:rsid w:val="0075405F"/>
    <w:rsid w:val="0076111B"/>
    <w:rsid w:val="00762871"/>
    <w:rsid w:val="00765590"/>
    <w:rsid w:val="00765AC4"/>
    <w:rsid w:val="00765F8D"/>
    <w:rsid w:val="00766C41"/>
    <w:rsid w:val="007670BA"/>
    <w:rsid w:val="0076728B"/>
    <w:rsid w:val="00767B12"/>
    <w:rsid w:val="00770A26"/>
    <w:rsid w:val="00773396"/>
    <w:rsid w:val="00773477"/>
    <w:rsid w:val="007759FC"/>
    <w:rsid w:val="00777BD9"/>
    <w:rsid w:val="007824B8"/>
    <w:rsid w:val="007847CD"/>
    <w:rsid w:val="00784966"/>
    <w:rsid w:val="00786C60"/>
    <w:rsid w:val="00787794"/>
    <w:rsid w:val="00791975"/>
    <w:rsid w:val="007940B5"/>
    <w:rsid w:val="00795005"/>
    <w:rsid w:val="00795423"/>
    <w:rsid w:val="00795A16"/>
    <w:rsid w:val="007A042C"/>
    <w:rsid w:val="007A08A0"/>
    <w:rsid w:val="007A167A"/>
    <w:rsid w:val="007A178B"/>
    <w:rsid w:val="007A2EEF"/>
    <w:rsid w:val="007A3881"/>
    <w:rsid w:val="007A397B"/>
    <w:rsid w:val="007A40FE"/>
    <w:rsid w:val="007A5771"/>
    <w:rsid w:val="007A7C8B"/>
    <w:rsid w:val="007B1574"/>
    <w:rsid w:val="007B3876"/>
    <w:rsid w:val="007B3C6D"/>
    <w:rsid w:val="007B3E20"/>
    <w:rsid w:val="007B3F2C"/>
    <w:rsid w:val="007B456D"/>
    <w:rsid w:val="007B49CF"/>
    <w:rsid w:val="007B6EBB"/>
    <w:rsid w:val="007C0753"/>
    <w:rsid w:val="007C0D37"/>
    <w:rsid w:val="007C1249"/>
    <w:rsid w:val="007C1A0D"/>
    <w:rsid w:val="007C21AE"/>
    <w:rsid w:val="007C4EE8"/>
    <w:rsid w:val="007C683E"/>
    <w:rsid w:val="007D241C"/>
    <w:rsid w:val="007D4493"/>
    <w:rsid w:val="007D54DC"/>
    <w:rsid w:val="007D7E20"/>
    <w:rsid w:val="007E013E"/>
    <w:rsid w:val="007E11A5"/>
    <w:rsid w:val="007E240A"/>
    <w:rsid w:val="007F177F"/>
    <w:rsid w:val="007F180D"/>
    <w:rsid w:val="007F200B"/>
    <w:rsid w:val="007F24E2"/>
    <w:rsid w:val="007F4F9D"/>
    <w:rsid w:val="007F605C"/>
    <w:rsid w:val="007F72AB"/>
    <w:rsid w:val="007F7B9B"/>
    <w:rsid w:val="00800F2F"/>
    <w:rsid w:val="00804B22"/>
    <w:rsid w:val="008052E5"/>
    <w:rsid w:val="0080556C"/>
    <w:rsid w:val="00807E18"/>
    <w:rsid w:val="00811A45"/>
    <w:rsid w:val="008127B3"/>
    <w:rsid w:val="00814089"/>
    <w:rsid w:val="00814404"/>
    <w:rsid w:val="00815618"/>
    <w:rsid w:val="008164F9"/>
    <w:rsid w:val="00816976"/>
    <w:rsid w:val="0082055A"/>
    <w:rsid w:val="0082065D"/>
    <w:rsid w:val="00822BDB"/>
    <w:rsid w:val="00824C85"/>
    <w:rsid w:val="00825268"/>
    <w:rsid w:val="00825358"/>
    <w:rsid w:val="00825ABC"/>
    <w:rsid w:val="00830DE7"/>
    <w:rsid w:val="008311ED"/>
    <w:rsid w:val="0083355D"/>
    <w:rsid w:val="00834FC3"/>
    <w:rsid w:val="00842CAE"/>
    <w:rsid w:val="00842DF4"/>
    <w:rsid w:val="00846247"/>
    <w:rsid w:val="0084768F"/>
    <w:rsid w:val="00852019"/>
    <w:rsid w:val="00855496"/>
    <w:rsid w:val="00857628"/>
    <w:rsid w:val="008608A2"/>
    <w:rsid w:val="00865AC8"/>
    <w:rsid w:val="008660B1"/>
    <w:rsid w:val="00866401"/>
    <w:rsid w:val="00867E74"/>
    <w:rsid w:val="0087301D"/>
    <w:rsid w:val="008745C5"/>
    <w:rsid w:val="0087772C"/>
    <w:rsid w:val="00877BA1"/>
    <w:rsid w:val="0088138A"/>
    <w:rsid w:val="00884E8D"/>
    <w:rsid w:val="00884F65"/>
    <w:rsid w:val="00890491"/>
    <w:rsid w:val="008931F2"/>
    <w:rsid w:val="00894C2E"/>
    <w:rsid w:val="00895A43"/>
    <w:rsid w:val="00896865"/>
    <w:rsid w:val="008A1891"/>
    <w:rsid w:val="008A4ACD"/>
    <w:rsid w:val="008A770D"/>
    <w:rsid w:val="008B375C"/>
    <w:rsid w:val="008B3BE6"/>
    <w:rsid w:val="008B4C49"/>
    <w:rsid w:val="008B5407"/>
    <w:rsid w:val="008C13E8"/>
    <w:rsid w:val="008C22C6"/>
    <w:rsid w:val="008C2798"/>
    <w:rsid w:val="008C27D7"/>
    <w:rsid w:val="008C2860"/>
    <w:rsid w:val="008C3332"/>
    <w:rsid w:val="008C3C0E"/>
    <w:rsid w:val="008C5C36"/>
    <w:rsid w:val="008C7857"/>
    <w:rsid w:val="008C787F"/>
    <w:rsid w:val="008D2C4B"/>
    <w:rsid w:val="008D37B1"/>
    <w:rsid w:val="008D38AA"/>
    <w:rsid w:val="008D57E7"/>
    <w:rsid w:val="008D5B98"/>
    <w:rsid w:val="008D7F4E"/>
    <w:rsid w:val="008E261F"/>
    <w:rsid w:val="008E71C9"/>
    <w:rsid w:val="008E7800"/>
    <w:rsid w:val="008E7C6E"/>
    <w:rsid w:val="008E7C92"/>
    <w:rsid w:val="008F0C12"/>
    <w:rsid w:val="008F25E8"/>
    <w:rsid w:val="008F2B4A"/>
    <w:rsid w:val="008F34B7"/>
    <w:rsid w:val="008F351D"/>
    <w:rsid w:val="008F4842"/>
    <w:rsid w:val="008F4EDC"/>
    <w:rsid w:val="008F6EBD"/>
    <w:rsid w:val="009000C6"/>
    <w:rsid w:val="00900AB8"/>
    <w:rsid w:val="00900C7C"/>
    <w:rsid w:val="00901172"/>
    <w:rsid w:val="0090202A"/>
    <w:rsid w:val="00902FA9"/>
    <w:rsid w:val="00905AA4"/>
    <w:rsid w:val="0090663A"/>
    <w:rsid w:val="0091241D"/>
    <w:rsid w:val="00912485"/>
    <w:rsid w:val="00912800"/>
    <w:rsid w:val="0091485C"/>
    <w:rsid w:val="00914AF5"/>
    <w:rsid w:val="009171A4"/>
    <w:rsid w:val="00921C51"/>
    <w:rsid w:val="009226CA"/>
    <w:rsid w:val="0092280A"/>
    <w:rsid w:val="00922DCC"/>
    <w:rsid w:val="0092544B"/>
    <w:rsid w:val="0092558A"/>
    <w:rsid w:val="00926D94"/>
    <w:rsid w:val="00927ED7"/>
    <w:rsid w:val="00930E30"/>
    <w:rsid w:val="0093180A"/>
    <w:rsid w:val="00931B4F"/>
    <w:rsid w:val="0093219A"/>
    <w:rsid w:val="00932B4E"/>
    <w:rsid w:val="00934155"/>
    <w:rsid w:val="00935610"/>
    <w:rsid w:val="00935D1B"/>
    <w:rsid w:val="00940E76"/>
    <w:rsid w:val="00941CC8"/>
    <w:rsid w:val="009421EC"/>
    <w:rsid w:val="00942855"/>
    <w:rsid w:val="0094390D"/>
    <w:rsid w:val="00944081"/>
    <w:rsid w:val="009449E9"/>
    <w:rsid w:val="00944CAB"/>
    <w:rsid w:val="00945019"/>
    <w:rsid w:val="009468C1"/>
    <w:rsid w:val="00950E11"/>
    <w:rsid w:val="009527DA"/>
    <w:rsid w:val="009528B6"/>
    <w:rsid w:val="009531E5"/>
    <w:rsid w:val="009536C6"/>
    <w:rsid w:val="009539D7"/>
    <w:rsid w:val="009540A6"/>
    <w:rsid w:val="00954B80"/>
    <w:rsid w:val="00955CCD"/>
    <w:rsid w:val="00956276"/>
    <w:rsid w:val="009564AC"/>
    <w:rsid w:val="009622E9"/>
    <w:rsid w:val="0096484B"/>
    <w:rsid w:val="009649D0"/>
    <w:rsid w:val="0096576E"/>
    <w:rsid w:val="00966104"/>
    <w:rsid w:val="009727DB"/>
    <w:rsid w:val="00972AA5"/>
    <w:rsid w:val="00973B60"/>
    <w:rsid w:val="0097492A"/>
    <w:rsid w:val="009754DC"/>
    <w:rsid w:val="009764FF"/>
    <w:rsid w:val="00976532"/>
    <w:rsid w:val="00977573"/>
    <w:rsid w:val="009806E0"/>
    <w:rsid w:val="0098114E"/>
    <w:rsid w:val="009813A1"/>
    <w:rsid w:val="00984043"/>
    <w:rsid w:val="00985459"/>
    <w:rsid w:val="009868C3"/>
    <w:rsid w:val="0098735A"/>
    <w:rsid w:val="0099023F"/>
    <w:rsid w:val="00990321"/>
    <w:rsid w:val="009904DB"/>
    <w:rsid w:val="00991ADA"/>
    <w:rsid w:val="00992A57"/>
    <w:rsid w:val="0099327F"/>
    <w:rsid w:val="00994729"/>
    <w:rsid w:val="009965AF"/>
    <w:rsid w:val="0099661F"/>
    <w:rsid w:val="009A0823"/>
    <w:rsid w:val="009A112D"/>
    <w:rsid w:val="009A2053"/>
    <w:rsid w:val="009A34A9"/>
    <w:rsid w:val="009A49D5"/>
    <w:rsid w:val="009A4A1D"/>
    <w:rsid w:val="009A4A45"/>
    <w:rsid w:val="009B3A27"/>
    <w:rsid w:val="009B41DE"/>
    <w:rsid w:val="009B4235"/>
    <w:rsid w:val="009B5BEB"/>
    <w:rsid w:val="009B611C"/>
    <w:rsid w:val="009B7F26"/>
    <w:rsid w:val="009C508E"/>
    <w:rsid w:val="009C60AB"/>
    <w:rsid w:val="009C6445"/>
    <w:rsid w:val="009C655C"/>
    <w:rsid w:val="009C7535"/>
    <w:rsid w:val="009D72C1"/>
    <w:rsid w:val="009E087E"/>
    <w:rsid w:val="009E3ABA"/>
    <w:rsid w:val="009E3DA2"/>
    <w:rsid w:val="009E40D1"/>
    <w:rsid w:val="009E47CB"/>
    <w:rsid w:val="009E60F4"/>
    <w:rsid w:val="009E6C1D"/>
    <w:rsid w:val="009E7240"/>
    <w:rsid w:val="009F0012"/>
    <w:rsid w:val="009F034C"/>
    <w:rsid w:val="009F04E1"/>
    <w:rsid w:val="009F1A82"/>
    <w:rsid w:val="009F220E"/>
    <w:rsid w:val="009F2A36"/>
    <w:rsid w:val="009F2BF3"/>
    <w:rsid w:val="009F7CB9"/>
    <w:rsid w:val="00A0158C"/>
    <w:rsid w:val="00A02F60"/>
    <w:rsid w:val="00A03986"/>
    <w:rsid w:val="00A052AD"/>
    <w:rsid w:val="00A053A8"/>
    <w:rsid w:val="00A06FCE"/>
    <w:rsid w:val="00A06FDB"/>
    <w:rsid w:val="00A10253"/>
    <w:rsid w:val="00A131E5"/>
    <w:rsid w:val="00A13A24"/>
    <w:rsid w:val="00A14BE4"/>
    <w:rsid w:val="00A15353"/>
    <w:rsid w:val="00A15720"/>
    <w:rsid w:val="00A157AE"/>
    <w:rsid w:val="00A169C8"/>
    <w:rsid w:val="00A1742F"/>
    <w:rsid w:val="00A202E6"/>
    <w:rsid w:val="00A2381E"/>
    <w:rsid w:val="00A2588A"/>
    <w:rsid w:val="00A26707"/>
    <w:rsid w:val="00A26880"/>
    <w:rsid w:val="00A272B6"/>
    <w:rsid w:val="00A27365"/>
    <w:rsid w:val="00A31762"/>
    <w:rsid w:val="00A33BBE"/>
    <w:rsid w:val="00A341CD"/>
    <w:rsid w:val="00A37251"/>
    <w:rsid w:val="00A37949"/>
    <w:rsid w:val="00A41ACF"/>
    <w:rsid w:val="00A42ECD"/>
    <w:rsid w:val="00A43FF1"/>
    <w:rsid w:val="00A447A0"/>
    <w:rsid w:val="00A44B26"/>
    <w:rsid w:val="00A45B34"/>
    <w:rsid w:val="00A464B2"/>
    <w:rsid w:val="00A47B20"/>
    <w:rsid w:val="00A501C3"/>
    <w:rsid w:val="00A517B4"/>
    <w:rsid w:val="00A51D0A"/>
    <w:rsid w:val="00A52864"/>
    <w:rsid w:val="00A5376F"/>
    <w:rsid w:val="00A53FC8"/>
    <w:rsid w:val="00A56921"/>
    <w:rsid w:val="00A569DE"/>
    <w:rsid w:val="00A56F72"/>
    <w:rsid w:val="00A624C8"/>
    <w:rsid w:val="00A639D3"/>
    <w:rsid w:val="00A67341"/>
    <w:rsid w:val="00A72D21"/>
    <w:rsid w:val="00A72EB2"/>
    <w:rsid w:val="00A72F9B"/>
    <w:rsid w:val="00A736FC"/>
    <w:rsid w:val="00A761FE"/>
    <w:rsid w:val="00A76B80"/>
    <w:rsid w:val="00A7763E"/>
    <w:rsid w:val="00A77A5E"/>
    <w:rsid w:val="00A77A9C"/>
    <w:rsid w:val="00A805BF"/>
    <w:rsid w:val="00A8253B"/>
    <w:rsid w:val="00A8351C"/>
    <w:rsid w:val="00A854FD"/>
    <w:rsid w:val="00A878A6"/>
    <w:rsid w:val="00A91906"/>
    <w:rsid w:val="00A9379B"/>
    <w:rsid w:val="00A949FF"/>
    <w:rsid w:val="00A96984"/>
    <w:rsid w:val="00A97011"/>
    <w:rsid w:val="00A97A32"/>
    <w:rsid w:val="00AA0636"/>
    <w:rsid w:val="00AA0F4F"/>
    <w:rsid w:val="00AA3D2D"/>
    <w:rsid w:val="00AA4785"/>
    <w:rsid w:val="00AA6875"/>
    <w:rsid w:val="00AA6AC0"/>
    <w:rsid w:val="00AA721A"/>
    <w:rsid w:val="00AB254F"/>
    <w:rsid w:val="00AB2C51"/>
    <w:rsid w:val="00AB457D"/>
    <w:rsid w:val="00AB5F04"/>
    <w:rsid w:val="00AB5F40"/>
    <w:rsid w:val="00AB7C9B"/>
    <w:rsid w:val="00AC02BF"/>
    <w:rsid w:val="00AC09CF"/>
    <w:rsid w:val="00AC0A46"/>
    <w:rsid w:val="00AC0AF6"/>
    <w:rsid w:val="00AC12EC"/>
    <w:rsid w:val="00AC1A3A"/>
    <w:rsid w:val="00AC3DCB"/>
    <w:rsid w:val="00AC3F69"/>
    <w:rsid w:val="00AC42AA"/>
    <w:rsid w:val="00AC500F"/>
    <w:rsid w:val="00AC60CE"/>
    <w:rsid w:val="00AD282F"/>
    <w:rsid w:val="00AD2A31"/>
    <w:rsid w:val="00AD3BC2"/>
    <w:rsid w:val="00AD407F"/>
    <w:rsid w:val="00AE1BA8"/>
    <w:rsid w:val="00AE3E28"/>
    <w:rsid w:val="00AE41AD"/>
    <w:rsid w:val="00AE6847"/>
    <w:rsid w:val="00AF6C2E"/>
    <w:rsid w:val="00AF7C0B"/>
    <w:rsid w:val="00AF7FBC"/>
    <w:rsid w:val="00B01E02"/>
    <w:rsid w:val="00B07CD8"/>
    <w:rsid w:val="00B11578"/>
    <w:rsid w:val="00B127A6"/>
    <w:rsid w:val="00B132AF"/>
    <w:rsid w:val="00B135DE"/>
    <w:rsid w:val="00B160FD"/>
    <w:rsid w:val="00B21C6A"/>
    <w:rsid w:val="00B23382"/>
    <w:rsid w:val="00B2499D"/>
    <w:rsid w:val="00B25E18"/>
    <w:rsid w:val="00B30961"/>
    <w:rsid w:val="00B34C3C"/>
    <w:rsid w:val="00B4386E"/>
    <w:rsid w:val="00B45DF6"/>
    <w:rsid w:val="00B47316"/>
    <w:rsid w:val="00B47CE2"/>
    <w:rsid w:val="00B504E3"/>
    <w:rsid w:val="00B50E17"/>
    <w:rsid w:val="00B52B4C"/>
    <w:rsid w:val="00B52BCF"/>
    <w:rsid w:val="00B545F1"/>
    <w:rsid w:val="00B54DD3"/>
    <w:rsid w:val="00B55AC7"/>
    <w:rsid w:val="00B56194"/>
    <w:rsid w:val="00B56CA4"/>
    <w:rsid w:val="00B60C18"/>
    <w:rsid w:val="00B60DB2"/>
    <w:rsid w:val="00B64046"/>
    <w:rsid w:val="00B64545"/>
    <w:rsid w:val="00B6492B"/>
    <w:rsid w:val="00B650EE"/>
    <w:rsid w:val="00B66347"/>
    <w:rsid w:val="00B66D79"/>
    <w:rsid w:val="00B7141C"/>
    <w:rsid w:val="00B71E97"/>
    <w:rsid w:val="00B72E6E"/>
    <w:rsid w:val="00B8150E"/>
    <w:rsid w:val="00B81C51"/>
    <w:rsid w:val="00B828BB"/>
    <w:rsid w:val="00B83BC9"/>
    <w:rsid w:val="00B83FD7"/>
    <w:rsid w:val="00B8503C"/>
    <w:rsid w:val="00B8747F"/>
    <w:rsid w:val="00B90F8C"/>
    <w:rsid w:val="00B91BBB"/>
    <w:rsid w:val="00B935DD"/>
    <w:rsid w:val="00B94071"/>
    <w:rsid w:val="00B942C3"/>
    <w:rsid w:val="00B957FF"/>
    <w:rsid w:val="00B95DA0"/>
    <w:rsid w:val="00BA2A52"/>
    <w:rsid w:val="00BA4B55"/>
    <w:rsid w:val="00BA56DF"/>
    <w:rsid w:val="00BA68B0"/>
    <w:rsid w:val="00BA7E45"/>
    <w:rsid w:val="00BB0EA6"/>
    <w:rsid w:val="00BB1BAB"/>
    <w:rsid w:val="00BB233E"/>
    <w:rsid w:val="00BB2A32"/>
    <w:rsid w:val="00BB4C77"/>
    <w:rsid w:val="00BB5573"/>
    <w:rsid w:val="00BB605D"/>
    <w:rsid w:val="00BB7A6A"/>
    <w:rsid w:val="00BC210C"/>
    <w:rsid w:val="00BC321E"/>
    <w:rsid w:val="00BC33F2"/>
    <w:rsid w:val="00BC371E"/>
    <w:rsid w:val="00BC3FE1"/>
    <w:rsid w:val="00BC60EF"/>
    <w:rsid w:val="00BD3E1C"/>
    <w:rsid w:val="00BD63A2"/>
    <w:rsid w:val="00BE05CD"/>
    <w:rsid w:val="00BE3668"/>
    <w:rsid w:val="00BE3C35"/>
    <w:rsid w:val="00BE53B3"/>
    <w:rsid w:val="00BE72A9"/>
    <w:rsid w:val="00BF1628"/>
    <w:rsid w:val="00BF220D"/>
    <w:rsid w:val="00BF399C"/>
    <w:rsid w:val="00BF4314"/>
    <w:rsid w:val="00BF47CD"/>
    <w:rsid w:val="00BF54CF"/>
    <w:rsid w:val="00BF6BF2"/>
    <w:rsid w:val="00C011B1"/>
    <w:rsid w:val="00C0130D"/>
    <w:rsid w:val="00C02322"/>
    <w:rsid w:val="00C02F93"/>
    <w:rsid w:val="00C053C6"/>
    <w:rsid w:val="00C05C20"/>
    <w:rsid w:val="00C05DBD"/>
    <w:rsid w:val="00C06302"/>
    <w:rsid w:val="00C10543"/>
    <w:rsid w:val="00C1148D"/>
    <w:rsid w:val="00C12E6C"/>
    <w:rsid w:val="00C130EF"/>
    <w:rsid w:val="00C215E5"/>
    <w:rsid w:val="00C2237D"/>
    <w:rsid w:val="00C242B3"/>
    <w:rsid w:val="00C2539C"/>
    <w:rsid w:val="00C25523"/>
    <w:rsid w:val="00C26007"/>
    <w:rsid w:val="00C3099B"/>
    <w:rsid w:val="00C31DD1"/>
    <w:rsid w:val="00C3284D"/>
    <w:rsid w:val="00C33EF2"/>
    <w:rsid w:val="00C3400A"/>
    <w:rsid w:val="00C34434"/>
    <w:rsid w:val="00C3547C"/>
    <w:rsid w:val="00C36B74"/>
    <w:rsid w:val="00C370B5"/>
    <w:rsid w:val="00C40467"/>
    <w:rsid w:val="00C442C0"/>
    <w:rsid w:val="00C44ABA"/>
    <w:rsid w:val="00C44BB5"/>
    <w:rsid w:val="00C45B95"/>
    <w:rsid w:val="00C46705"/>
    <w:rsid w:val="00C47BD4"/>
    <w:rsid w:val="00C47EA6"/>
    <w:rsid w:val="00C51239"/>
    <w:rsid w:val="00C51C27"/>
    <w:rsid w:val="00C5239E"/>
    <w:rsid w:val="00C5598D"/>
    <w:rsid w:val="00C55AA0"/>
    <w:rsid w:val="00C64D18"/>
    <w:rsid w:val="00C6774C"/>
    <w:rsid w:val="00C731DC"/>
    <w:rsid w:val="00C73940"/>
    <w:rsid w:val="00C760DC"/>
    <w:rsid w:val="00C7698D"/>
    <w:rsid w:val="00C7711D"/>
    <w:rsid w:val="00C8254E"/>
    <w:rsid w:val="00C82B49"/>
    <w:rsid w:val="00C83AD8"/>
    <w:rsid w:val="00C83BCE"/>
    <w:rsid w:val="00C84BAF"/>
    <w:rsid w:val="00C872F6"/>
    <w:rsid w:val="00C87B5E"/>
    <w:rsid w:val="00C90FCE"/>
    <w:rsid w:val="00C93C8B"/>
    <w:rsid w:val="00C943E7"/>
    <w:rsid w:val="00C9444A"/>
    <w:rsid w:val="00C9452D"/>
    <w:rsid w:val="00CA0049"/>
    <w:rsid w:val="00CA0B7D"/>
    <w:rsid w:val="00CA27FC"/>
    <w:rsid w:val="00CA335B"/>
    <w:rsid w:val="00CA3440"/>
    <w:rsid w:val="00CA3F4A"/>
    <w:rsid w:val="00CA6F73"/>
    <w:rsid w:val="00CB1A02"/>
    <w:rsid w:val="00CB1F40"/>
    <w:rsid w:val="00CB3CDF"/>
    <w:rsid w:val="00CB3D03"/>
    <w:rsid w:val="00CB5B3A"/>
    <w:rsid w:val="00CB76C3"/>
    <w:rsid w:val="00CC2F4D"/>
    <w:rsid w:val="00CC3066"/>
    <w:rsid w:val="00CC43E7"/>
    <w:rsid w:val="00CC4DA5"/>
    <w:rsid w:val="00CC4E80"/>
    <w:rsid w:val="00CC4F46"/>
    <w:rsid w:val="00CC62B5"/>
    <w:rsid w:val="00CC6BDE"/>
    <w:rsid w:val="00CC6EDC"/>
    <w:rsid w:val="00CC7EC6"/>
    <w:rsid w:val="00CC7F79"/>
    <w:rsid w:val="00CD0AF3"/>
    <w:rsid w:val="00CD1EC8"/>
    <w:rsid w:val="00CD2817"/>
    <w:rsid w:val="00CD3E26"/>
    <w:rsid w:val="00CD662E"/>
    <w:rsid w:val="00CD76FB"/>
    <w:rsid w:val="00CE18D6"/>
    <w:rsid w:val="00CE4873"/>
    <w:rsid w:val="00CE4A57"/>
    <w:rsid w:val="00CE6552"/>
    <w:rsid w:val="00CF09A2"/>
    <w:rsid w:val="00CF25F5"/>
    <w:rsid w:val="00CF34A3"/>
    <w:rsid w:val="00CF3B6D"/>
    <w:rsid w:val="00CF40D2"/>
    <w:rsid w:val="00CF4170"/>
    <w:rsid w:val="00CF487B"/>
    <w:rsid w:val="00CF56CC"/>
    <w:rsid w:val="00CF598E"/>
    <w:rsid w:val="00CF5BF8"/>
    <w:rsid w:val="00CF6EEA"/>
    <w:rsid w:val="00CF7A21"/>
    <w:rsid w:val="00CF7C64"/>
    <w:rsid w:val="00D0085C"/>
    <w:rsid w:val="00D01945"/>
    <w:rsid w:val="00D025EE"/>
    <w:rsid w:val="00D03094"/>
    <w:rsid w:val="00D03795"/>
    <w:rsid w:val="00D063E6"/>
    <w:rsid w:val="00D074D6"/>
    <w:rsid w:val="00D079D1"/>
    <w:rsid w:val="00D105C9"/>
    <w:rsid w:val="00D10751"/>
    <w:rsid w:val="00D11069"/>
    <w:rsid w:val="00D14455"/>
    <w:rsid w:val="00D16009"/>
    <w:rsid w:val="00D169C0"/>
    <w:rsid w:val="00D16A03"/>
    <w:rsid w:val="00D17113"/>
    <w:rsid w:val="00D17228"/>
    <w:rsid w:val="00D20EEE"/>
    <w:rsid w:val="00D223FD"/>
    <w:rsid w:val="00D22567"/>
    <w:rsid w:val="00D24B29"/>
    <w:rsid w:val="00D3423C"/>
    <w:rsid w:val="00D358DB"/>
    <w:rsid w:val="00D42E91"/>
    <w:rsid w:val="00D44973"/>
    <w:rsid w:val="00D47D93"/>
    <w:rsid w:val="00D50979"/>
    <w:rsid w:val="00D53BE1"/>
    <w:rsid w:val="00D56045"/>
    <w:rsid w:val="00D575FE"/>
    <w:rsid w:val="00D61E0A"/>
    <w:rsid w:val="00D63EBF"/>
    <w:rsid w:val="00D67307"/>
    <w:rsid w:val="00D67C9C"/>
    <w:rsid w:val="00D67DD4"/>
    <w:rsid w:val="00D67E4C"/>
    <w:rsid w:val="00D701EB"/>
    <w:rsid w:val="00D71E17"/>
    <w:rsid w:val="00D727A2"/>
    <w:rsid w:val="00D7372A"/>
    <w:rsid w:val="00D73AA1"/>
    <w:rsid w:val="00D77010"/>
    <w:rsid w:val="00D831C2"/>
    <w:rsid w:val="00D84AC9"/>
    <w:rsid w:val="00D84FC7"/>
    <w:rsid w:val="00D871B9"/>
    <w:rsid w:val="00D90E13"/>
    <w:rsid w:val="00D928AA"/>
    <w:rsid w:val="00D94162"/>
    <w:rsid w:val="00D949CB"/>
    <w:rsid w:val="00D962C2"/>
    <w:rsid w:val="00D97651"/>
    <w:rsid w:val="00DA01B6"/>
    <w:rsid w:val="00DA0FBC"/>
    <w:rsid w:val="00DA1AAD"/>
    <w:rsid w:val="00DA20AE"/>
    <w:rsid w:val="00DA253C"/>
    <w:rsid w:val="00DA4310"/>
    <w:rsid w:val="00DA5231"/>
    <w:rsid w:val="00DA6155"/>
    <w:rsid w:val="00DA6A95"/>
    <w:rsid w:val="00DA7A5D"/>
    <w:rsid w:val="00DB0249"/>
    <w:rsid w:val="00DB39BA"/>
    <w:rsid w:val="00DB56AD"/>
    <w:rsid w:val="00DB5E9E"/>
    <w:rsid w:val="00DB7336"/>
    <w:rsid w:val="00DB7D8A"/>
    <w:rsid w:val="00DC0370"/>
    <w:rsid w:val="00DC1F14"/>
    <w:rsid w:val="00DC5618"/>
    <w:rsid w:val="00DC62F0"/>
    <w:rsid w:val="00DD0E21"/>
    <w:rsid w:val="00DD2F75"/>
    <w:rsid w:val="00DD338D"/>
    <w:rsid w:val="00DD4201"/>
    <w:rsid w:val="00DD4C42"/>
    <w:rsid w:val="00DE0A53"/>
    <w:rsid w:val="00DE21CA"/>
    <w:rsid w:val="00DE26A6"/>
    <w:rsid w:val="00DE492B"/>
    <w:rsid w:val="00DE6AE9"/>
    <w:rsid w:val="00DE7112"/>
    <w:rsid w:val="00DE774C"/>
    <w:rsid w:val="00DE7C40"/>
    <w:rsid w:val="00DF006F"/>
    <w:rsid w:val="00DF09DD"/>
    <w:rsid w:val="00DF3E4A"/>
    <w:rsid w:val="00DF5E3B"/>
    <w:rsid w:val="00DF70FC"/>
    <w:rsid w:val="00DF78E2"/>
    <w:rsid w:val="00E017FD"/>
    <w:rsid w:val="00E0593F"/>
    <w:rsid w:val="00E05C0C"/>
    <w:rsid w:val="00E072D7"/>
    <w:rsid w:val="00E075E3"/>
    <w:rsid w:val="00E10852"/>
    <w:rsid w:val="00E11C1F"/>
    <w:rsid w:val="00E1278E"/>
    <w:rsid w:val="00E12E29"/>
    <w:rsid w:val="00E13505"/>
    <w:rsid w:val="00E14AD2"/>
    <w:rsid w:val="00E14BC2"/>
    <w:rsid w:val="00E15403"/>
    <w:rsid w:val="00E16B3B"/>
    <w:rsid w:val="00E2070D"/>
    <w:rsid w:val="00E21C92"/>
    <w:rsid w:val="00E25CB3"/>
    <w:rsid w:val="00E27248"/>
    <w:rsid w:val="00E31E9E"/>
    <w:rsid w:val="00E354F5"/>
    <w:rsid w:val="00E35866"/>
    <w:rsid w:val="00E40907"/>
    <w:rsid w:val="00E477D1"/>
    <w:rsid w:val="00E509C8"/>
    <w:rsid w:val="00E50F3B"/>
    <w:rsid w:val="00E53AA0"/>
    <w:rsid w:val="00E61678"/>
    <w:rsid w:val="00E62243"/>
    <w:rsid w:val="00E624FB"/>
    <w:rsid w:val="00E62EC1"/>
    <w:rsid w:val="00E62F1F"/>
    <w:rsid w:val="00E6420E"/>
    <w:rsid w:val="00E66A92"/>
    <w:rsid w:val="00E673FE"/>
    <w:rsid w:val="00E676B0"/>
    <w:rsid w:val="00E6774F"/>
    <w:rsid w:val="00E67AC6"/>
    <w:rsid w:val="00E71F91"/>
    <w:rsid w:val="00E739F8"/>
    <w:rsid w:val="00E7428E"/>
    <w:rsid w:val="00E7466E"/>
    <w:rsid w:val="00E7541D"/>
    <w:rsid w:val="00E77CD7"/>
    <w:rsid w:val="00E80BF2"/>
    <w:rsid w:val="00E81A39"/>
    <w:rsid w:val="00E81E05"/>
    <w:rsid w:val="00E82054"/>
    <w:rsid w:val="00E8223D"/>
    <w:rsid w:val="00E82C02"/>
    <w:rsid w:val="00E843AD"/>
    <w:rsid w:val="00E84651"/>
    <w:rsid w:val="00E85DE1"/>
    <w:rsid w:val="00E9057D"/>
    <w:rsid w:val="00E9116E"/>
    <w:rsid w:val="00E912D1"/>
    <w:rsid w:val="00E91F9F"/>
    <w:rsid w:val="00E929DC"/>
    <w:rsid w:val="00E92EF8"/>
    <w:rsid w:val="00E930DA"/>
    <w:rsid w:val="00E9429F"/>
    <w:rsid w:val="00E95031"/>
    <w:rsid w:val="00E96E25"/>
    <w:rsid w:val="00E97A8B"/>
    <w:rsid w:val="00EA3E54"/>
    <w:rsid w:val="00EA51A2"/>
    <w:rsid w:val="00EA5582"/>
    <w:rsid w:val="00EA6640"/>
    <w:rsid w:val="00EB08EA"/>
    <w:rsid w:val="00EB0C9A"/>
    <w:rsid w:val="00EB51E6"/>
    <w:rsid w:val="00EB5CB9"/>
    <w:rsid w:val="00EC1A75"/>
    <w:rsid w:val="00EC1B59"/>
    <w:rsid w:val="00EC480F"/>
    <w:rsid w:val="00EC5967"/>
    <w:rsid w:val="00ED0A1A"/>
    <w:rsid w:val="00ED1C9F"/>
    <w:rsid w:val="00ED1EAF"/>
    <w:rsid w:val="00ED4933"/>
    <w:rsid w:val="00ED53B0"/>
    <w:rsid w:val="00ED765F"/>
    <w:rsid w:val="00ED76DA"/>
    <w:rsid w:val="00EE0F47"/>
    <w:rsid w:val="00EE104D"/>
    <w:rsid w:val="00EE1802"/>
    <w:rsid w:val="00EE2D73"/>
    <w:rsid w:val="00EE3CBC"/>
    <w:rsid w:val="00EE5E1B"/>
    <w:rsid w:val="00EE79D3"/>
    <w:rsid w:val="00EE7FCC"/>
    <w:rsid w:val="00EF06DC"/>
    <w:rsid w:val="00EF2EC5"/>
    <w:rsid w:val="00EF51D9"/>
    <w:rsid w:val="00EF52B2"/>
    <w:rsid w:val="00EF5DA7"/>
    <w:rsid w:val="00F004AE"/>
    <w:rsid w:val="00F042D6"/>
    <w:rsid w:val="00F04FCE"/>
    <w:rsid w:val="00F05A88"/>
    <w:rsid w:val="00F0758A"/>
    <w:rsid w:val="00F1085D"/>
    <w:rsid w:val="00F10DBB"/>
    <w:rsid w:val="00F12826"/>
    <w:rsid w:val="00F16617"/>
    <w:rsid w:val="00F201A6"/>
    <w:rsid w:val="00F20376"/>
    <w:rsid w:val="00F203B8"/>
    <w:rsid w:val="00F2196F"/>
    <w:rsid w:val="00F23677"/>
    <w:rsid w:val="00F267BA"/>
    <w:rsid w:val="00F304C7"/>
    <w:rsid w:val="00F31492"/>
    <w:rsid w:val="00F36012"/>
    <w:rsid w:val="00F3691F"/>
    <w:rsid w:val="00F36E35"/>
    <w:rsid w:val="00F37232"/>
    <w:rsid w:val="00F374F0"/>
    <w:rsid w:val="00F41C41"/>
    <w:rsid w:val="00F41DDF"/>
    <w:rsid w:val="00F41DF9"/>
    <w:rsid w:val="00F421FA"/>
    <w:rsid w:val="00F423D5"/>
    <w:rsid w:val="00F430DB"/>
    <w:rsid w:val="00F44008"/>
    <w:rsid w:val="00F46EAB"/>
    <w:rsid w:val="00F51FDC"/>
    <w:rsid w:val="00F53CEF"/>
    <w:rsid w:val="00F53FA5"/>
    <w:rsid w:val="00F55FF7"/>
    <w:rsid w:val="00F56490"/>
    <w:rsid w:val="00F62A1E"/>
    <w:rsid w:val="00F67435"/>
    <w:rsid w:val="00F71CD6"/>
    <w:rsid w:val="00F74112"/>
    <w:rsid w:val="00F74894"/>
    <w:rsid w:val="00F75451"/>
    <w:rsid w:val="00F765EC"/>
    <w:rsid w:val="00F7684C"/>
    <w:rsid w:val="00F76B3C"/>
    <w:rsid w:val="00F772A9"/>
    <w:rsid w:val="00F80413"/>
    <w:rsid w:val="00F835F9"/>
    <w:rsid w:val="00F8522C"/>
    <w:rsid w:val="00F852B1"/>
    <w:rsid w:val="00F85980"/>
    <w:rsid w:val="00F85B84"/>
    <w:rsid w:val="00F8721A"/>
    <w:rsid w:val="00F90466"/>
    <w:rsid w:val="00F905DD"/>
    <w:rsid w:val="00F91853"/>
    <w:rsid w:val="00F93F45"/>
    <w:rsid w:val="00F94040"/>
    <w:rsid w:val="00F94FA9"/>
    <w:rsid w:val="00F952A1"/>
    <w:rsid w:val="00F95E67"/>
    <w:rsid w:val="00F975CF"/>
    <w:rsid w:val="00F97A48"/>
    <w:rsid w:val="00FA0131"/>
    <w:rsid w:val="00FA0DB1"/>
    <w:rsid w:val="00FA12A8"/>
    <w:rsid w:val="00FA3E67"/>
    <w:rsid w:val="00FA7357"/>
    <w:rsid w:val="00FA736B"/>
    <w:rsid w:val="00FB0ACE"/>
    <w:rsid w:val="00FB1FCA"/>
    <w:rsid w:val="00FB23BE"/>
    <w:rsid w:val="00FB28FD"/>
    <w:rsid w:val="00FB2B58"/>
    <w:rsid w:val="00FB3B81"/>
    <w:rsid w:val="00FB4E8B"/>
    <w:rsid w:val="00FB4E90"/>
    <w:rsid w:val="00FB6053"/>
    <w:rsid w:val="00FB687C"/>
    <w:rsid w:val="00FC0E0A"/>
    <w:rsid w:val="00FC1226"/>
    <w:rsid w:val="00FC1927"/>
    <w:rsid w:val="00FC1DEB"/>
    <w:rsid w:val="00FC30DC"/>
    <w:rsid w:val="00FC3BC0"/>
    <w:rsid w:val="00FC4574"/>
    <w:rsid w:val="00FC4FBD"/>
    <w:rsid w:val="00FD3782"/>
    <w:rsid w:val="00FD3CCD"/>
    <w:rsid w:val="00FD3F05"/>
    <w:rsid w:val="00FD539A"/>
    <w:rsid w:val="00FE05B0"/>
    <w:rsid w:val="00FE33ED"/>
    <w:rsid w:val="00FE3574"/>
    <w:rsid w:val="00FE6DA5"/>
    <w:rsid w:val="00FE6F73"/>
    <w:rsid w:val="00FF0B95"/>
    <w:rsid w:val="00FF373D"/>
    <w:rsid w:val="00FF497F"/>
    <w:rsid w:val="00FF74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14:docId w14:val="5D2ED340"/>
  <w15:chartTrackingRefBased/>
  <w15:docId w15:val="{DBB35C09-BA4E-47A6-BB83-EC305CCE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9F"/>
    <w:rPr>
      <w:rFonts w:ascii="Times New Roman" w:hAnsi="Times New Roman"/>
      <w:color w:val="595959" w:themeColor="text1" w:themeTint="A6"/>
      <w:sz w:val="24"/>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semiHidden/>
    <w:unhideWhenUsed/>
    <w:qFormat/>
    <w:rsid w:val="00E91F9F"/>
    <w:pPr>
      <w:keepNext/>
      <w:keepLines/>
      <w:spacing w:before="40" w:after="0"/>
      <w:outlineLvl w:val="1"/>
    </w:pPr>
    <w:rPr>
      <w:rFonts w:eastAsiaTheme="majorEastAsia" w:cstheme="majorBidi"/>
      <w:sz w:val="28"/>
      <w:szCs w:val="26"/>
    </w:rPr>
  </w:style>
  <w:style w:type="paragraph" w:styleId="Ttulo3">
    <w:name w:val="heading 3"/>
    <w:basedOn w:val="Normal"/>
    <w:next w:val="Normal"/>
    <w:link w:val="Ttulo3Car"/>
    <w:uiPriority w:val="9"/>
    <w:semiHidden/>
    <w:unhideWhenUsed/>
    <w:qFormat/>
    <w:rsid w:val="0088138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tulo5">
    <w:name w:val="heading 5"/>
    <w:basedOn w:val="Normal"/>
    <w:next w:val="Normal"/>
    <w:link w:val="Ttulo5Car"/>
    <w:uiPriority w:val="9"/>
    <w:semiHidden/>
    <w:unhideWhenUsed/>
    <w:qFormat/>
    <w:rsid w:val="00DA615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semiHidden/>
    <w:rsid w:val="00E91F9F"/>
    <w:rPr>
      <w:rFonts w:ascii="Times New Roman" w:eastAsiaTheme="majorEastAsia" w:hAnsi="Times New Roman" w:cstheme="majorBidi"/>
      <w:color w:val="595959" w:themeColor="text1" w:themeTint="A6"/>
      <w:sz w:val="28"/>
      <w:szCs w:val="26"/>
    </w:rPr>
  </w:style>
  <w:style w:type="character" w:customStyle="1" w:styleId="Ttulo5Car">
    <w:name w:val="Título 5 Car"/>
    <w:basedOn w:val="Fuentedeprrafopredeter"/>
    <w:link w:val="Ttulo5"/>
    <w:uiPriority w:val="9"/>
    <w:semiHidden/>
    <w:rsid w:val="00DA6155"/>
    <w:rPr>
      <w:rFonts w:asciiTheme="majorHAnsi" w:eastAsiaTheme="majorEastAsia" w:hAnsiTheme="majorHAnsi" w:cstheme="majorBidi"/>
      <w:color w:val="2F5496" w:themeColor="accent1" w:themeShade="BF"/>
      <w:sz w:val="24"/>
    </w:rPr>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Prrafodelista">
    <w:name w:val="List Paragraph"/>
    <w:aliases w:val="Recommendation,List Paragraph1"/>
    <w:basedOn w:val="Normal"/>
    <w:link w:val="PrrafodelistaCar"/>
    <w:uiPriority w:val="34"/>
    <w:qFormat/>
    <w:rsid w:val="007B3C6D"/>
    <w:pPr>
      <w:ind w:left="720"/>
      <w:contextualSpacing/>
    </w:pPr>
  </w:style>
  <w:style w:type="character" w:customStyle="1" w:styleId="PrrafodelistaCar">
    <w:name w:val="Párrafo de lista Car"/>
    <w:aliases w:val="Recommendation Car,List Paragraph1 Car"/>
    <w:link w:val="Prrafodelista"/>
    <w:uiPriority w:val="34"/>
    <w:rsid w:val="00E9116E"/>
    <w:rPr>
      <w:rFonts w:ascii="Times New Roman" w:hAnsi="Times New Roman"/>
      <w:color w:val="595959" w:themeColor="text1" w:themeTint="A6"/>
      <w:sz w:val="24"/>
    </w:rPr>
  </w:style>
  <w:style w:type="paragraph" w:styleId="Descripcin">
    <w:name w:val="caption"/>
    <w:basedOn w:val="Normal"/>
    <w:next w:val="Normal"/>
    <w:uiPriority w:val="35"/>
    <w:unhideWhenUsed/>
    <w:qFormat/>
    <w:rsid w:val="00C25523"/>
    <w:pPr>
      <w:jc w:val="both"/>
    </w:pPr>
    <w:rPr>
      <w:rFonts w:ascii="Artifex CF Extra Light" w:eastAsia="Calibri" w:hAnsi="Artifex CF Extra Light" w:cs="Times New Roman"/>
      <w:b/>
      <w:bCs/>
      <w:color w:val="003876"/>
      <w:sz w:val="20"/>
      <w:szCs w:val="20"/>
      <w:lang w:val="es-ES"/>
    </w:rPr>
  </w:style>
  <w:style w:type="table" w:styleId="Tablaconcuadrcula">
    <w:name w:val="Table Grid"/>
    <w:basedOn w:val="Tablanormal"/>
    <w:uiPriority w:val="59"/>
    <w:rsid w:val="00B8503C"/>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9116E"/>
    <w:pPr>
      <w:spacing w:after="0" w:line="240" w:lineRule="auto"/>
    </w:pPr>
    <w:rPr>
      <w:rFonts w:ascii="Calibri" w:eastAsia="MS Mincho" w:hAnsi="Calibri" w:cs="Times New Roman"/>
      <w:lang w:val="es-DO"/>
    </w:rPr>
  </w:style>
  <w:style w:type="character" w:customStyle="1" w:styleId="SinespaciadoCar">
    <w:name w:val="Sin espaciado Car"/>
    <w:link w:val="Sinespaciado"/>
    <w:uiPriority w:val="1"/>
    <w:rsid w:val="00E9116E"/>
    <w:rPr>
      <w:rFonts w:ascii="Calibri" w:eastAsia="MS Mincho" w:hAnsi="Calibri" w:cs="Times New Roman"/>
      <w:lang w:val="es-DO"/>
    </w:rPr>
  </w:style>
  <w:style w:type="table" w:styleId="Tablaconcuadrculaclara">
    <w:name w:val="Grid Table Light"/>
    <w:basedOn w:val="Tablanormal"/>
    <w:uiPriority w:val="40"/>
    <w:rsid w:val="00C32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6A6E35"/>
    <w:pPr>
      <w:outlineLvl w:val="9"/>
    </w:pPr>
    <w:rPr>
      <w:rFonts w:asciiTheme="majorHAnsi" w:hAnsiTheme="majorHAnsi"/>
      <w:color w:val="2F5496" w:themeColor="accent1" w:themeShade="BF"/>
      <w:sz w:val="32"/>
      <w:lang w:val="es-DO" w:eastAsia="es-DO"/>
    </w:rPr>
  </w:style>
  <w:style w:type="paragraph" w:styleId="TDC1">
    <w:name w:val="toc 1"/>
    <w:basedOn w:val="Normal"/>
    <w:next w:val="Normal"/>
    <w:autoRedefine/>
    <w:uiPriority w:val="39"/>
    <w:unhideWhenUsed/>
    <w:rsid w:val="001776B4"/>
    <w:pPr>
      <w:tabs>
        <w:tab w:val="left" w:pos="426"/>
        <w:tab w:val="right" w:leader="dot" w:pos="7910"/>
      </w:tabs>
      <w:spacing w:after="0" w:line="360" w:lineRule="auto"/>
      <w:jc w:val="both"/>
    </w:pPr>
  </w:style>
  <w:style w:type="character" w:styleId="Hipervnculo">
    <w:name w:val="Hyperlink"/>
    <w:basedOn w:val="Fuentedeprrafopredeter"/>
    <w:uiPriority w:val="99"/>
    <w:unhideWhenUsed/>
    <w:rsid w:val="006A6E35"/>
    <w:rPr>
      <w:color w:val="0563C1" w:themeColor="hyperlink"/>
      <w:u w:val="single"/>
    </w:rPr>
  </w:style>
  <w:style w:type="paragraph" w:styleId="Textodeglobo">
    <w:name w:val="Balloon Text"/>
    <w:basedOn w:val="Normal"/>
    <w:link w:val="TextodegloboCar"/>
    <w:uiPriority w:val="99"/>
    <w:semiHidden/>
    <w:unhideWhenUsed/>
    <w:rsid w:val="006C4F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4FF8"/>
    <w:rPr>
      <w:rFonts w:ascii="Segoe UI" w:hAnsi="Segoe UI" w:cs="Segoe UI"/>
      <w:color w:val="595959" w:themeColor="text1" w:themeTint="A6"/>
      <w:sz w:val="18"/>
      <w:szCs w:val="18"/>
    </w:rPr>
  </w:style>
  <w:style w:type="paragraph" w:styleId="NormalWeb">
    <w:name w:val="Normal (Web)"/>
    <w:basedOn w:val="Normal"/>
    <w:uiPriority w:val="99"/>
    <w:unhideWhenUsed/>
    <w:rsid w:val="00091813"/>
    <w:pPr>
      <w:spacing w:before="100" w:beforeAutospacing="1" w:after="100" w:afterAutospacing="1" w:line="240" w:lineRule="auto"/>
    </w:pPr>
    <w:rPr>
      <w:rFonts w:eastAsiaTheme="minorEastAsia" w:cs="Times New Roman"/>
      <w:color w:val="auto"/>
      <w:szCs w:val="24"/>
      <w:lang w:eastAsia="zh-CN"/>
    </w:rPr>
  </w:style>
  <w:style w:type="paragraph" w:styleId="Textonotaalfinal">
    <w:name w:val="endnote text"/>
    <w:basedOn w:val="Normal"/>
    <w:link w:val="TextonotaalfinalCar"/>
    <w:uiPriority w:val="99"/>
    <w:semiHidden/>
    <w:unhideWhenUsed/>
    <w:rsid w:val="000F0B0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F0B07"/>
    <w:rPr>
      <w:rFonts w:ascii="Times New Roman" w:hAnsi="Times New Roman"/>
      <w:color w:val="595959" w:themeColor="text1" w:themeTint="A6"/>
      <w:sz w:val="20"/>
      <w:szCs w:val="20"/>
    </w:rPr>
  </w:style>
  <w:style w:type="character" w:styleId="Refdenotaalfinal">
    <w:name w:val="endnote reference"/>
    <w:basedOn w:val="Fuentedeprrafopredeter"/>
    <w:uiPriority w:val="99"/>
    <w:semiHidden/>
    <w:unhideWhenUsed/>
    <w:rsid w:val="000F0B07"/>
    <w:rPr>
      <w:vertAlign w:val="superscript"/>
    </w:rPr>
  </w:style>
  <w:style w:type="character" w:customStyle="1" w:styleId="bumpedfont15">
    <w:name w:val="bumpedfont15"/>
    <w:basedOn w:val="Fuentedeprrafopredeter"/>
    <w:rsid w:val="003D6871"/>
  </w:style>
  <w:style w:type="character" w:styleId="Textoennegrita">
    <w:name w:val="Strong"/>
    <w:basedOn w:val="Fuentedeprrafopredeter"/>
    <w:uiPriority w:val="22"/>
    <w:qFormat/>
    <w:rsid w:val="00580183"/>
    <w:rPr>
      <w:b/>
      <w:bCs/>
    </w:rPr>
  </w:style>
  <w:style w:type="paragraph" w:customStyle="1" w:styleId="s12">
    <w:name w:val="s12"/>
    <w:basedOn w:val="Normal"/>
    <w:rsid w:val="00094BB4"/>
    <w:pPr>
      <w:spacing w:before="100" w:beforeAutospacing="1" w:after="100" w:afterAutospacing="1" w:line="240" w:lineRule="auto"/>
    </w:pPr>
    <w:rPr>
      <w:rFonts w:eastAsia="Times New Roman" w:cs="Times New Roman"/>
      <w:color w:val="auto"/>
      <w:szCs w:val="24"/>
      <w:lang w:val="es-ES" w:eastAsia="es-ES"/>
    </w:rPr>
  </w:style>
  <w:style w:type="paragraph" w:customStyle="1" w:styleId="s9">
    <w:name w:val="s9"/>
    <w:basedOn w:val="Normal"/>
    <w:rsid w:val="00094BB4"/>
    <w:pPr>
      <w:spacing w:before="100" w:beforeAutospacing="1" w:after="100" w:afterAutospacing="1" w:line="240" w:lineRule="auto"/>
    </w:pPr>
    <w:rPr>
      <w:rFonts w:eastAsia="Times New Roman" w:cs="Times New Roman"/>
      <w:color w:val="auto"/>
      <w:szCs w:val="24"/>
      <w:lang w:val="es-ES" w:eastAsia="es-ES"/>
    </w:rPr>
  </w:style>
  <w:style w:type="character" w:styleId="Refdecomentario">
    <w:name w:val="annotation reference"/>
    <w:basedOn w:val="Fuentedeprrafopredeter"/>
    <w:uiPriority w:val="99"/>
    <w:semiHidden/>
    <w:unhideWhenUsed/>
    <w:rsid w:val="00DC5618"/>
    <w:rPr>
      <w:sz w:val="16"/>
      <w:szCs w:val="16"/>
    </w:rPr>
  </w:style>
  <w:style w:type="paragraph" w:styleId="Textocomentario">
    <w:name w:val="annotation text"/>
    <w:basedOn w:val="Normal"/>
    <w:link w:val="TextocomentarioCar"/>
    <w:uiPriority w:val="99"/>
    <w:semiHidden/>
    <w:unhideWhenUsed/>
    <w:rsid w:val="00DC561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C5618"/>
    <w:rPr>
      <w:rFonts w:ascii="Times New Roman" w:hAnsi="Times New Roman"/>
      <w:color w:val="595959" w:themeColor="text1" w:themeTint="A6"/>
      <w:sz w:val="20"/>
      <w:szCs w:val="20"/>
    </w:rPr>
  </w:style>
  <w:style w:type="paragraph" w:styleId="Asuntodelcomentario">
    <w:name w:val="annotation subject"/>
    <w:basedOn w:val="Textocomentario"/>
    <w:next w:val="Textocomentario"/>
    <w:link w:val="AsuntodelcomentarioCar"/>
    <w:uiPriority w:val="99"/>
    <w:semiHidden/>
    <w:unhideWhenUsed/>
    <w:rsid w:val="00DC5618"/>
    <w:rPr>
      <w:b/>
      <w:bCs/>
    </w:rPr>
  </w:style>
  <w:style w:type="character" w:customStyle="1" w:styleId="AsuntodelcomentarioCar">
    <w:name w:val="Asunto del comentario Car"/>
    <w:basedOn w:val="TextocomentarioCar"/>
    <w:link w:val="Asuntodelcomentario"/>
    <w:uiPriority w:val="99"/>
    <w:semiHidden/>
    <w:rsid w:val="00DC5618"/>
    <w:rPr>
      <w:rFonts w:ascii="Times New Roman" w:hAnsi="Times New Roman"/>
      <w:b/>
      <w:bCs/>
      <w:color w:val="595959" w:themeColor="text1" w:themeTint="A6"/>
      <w:sz w:val="20"/>
      <w:szCs w:val="20"/>
    </w:rPr>
  </w:style>
  <w:style w:type="table" w:styleId="Tablanormal2">
    <w:name w:val="Plain Table 2"/>
    <w:basedOn w:val="Tablanormal"/>
    <w:uiPriority w:val="42"/>
    <w:rsid w:val="009902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visitado">
    <w:name w:val="FollowedHyperlink"/>
    <w:basedOn w:val="Fuentedeprrafopredeter"/>
    <w:uiPriority w:val="99"/>
    <w:semiHidden/>
    <w:unhideWhenUsed/>
    <w:rsid w:val="00AB5F04"/>
    <w:rPr>
      <w:color w:val="954F72"/>
      <w:u w:val="single"/>
    </w:rPr>
  </w:style>
  <w:style w:type="paragraph" w:customStyle="1" w:styleId="msonormal0">
    <w:name w:val="msonormal"/>
    <w:basedOn w:val="Normal"/>
    <w:rsid w:val="00AB5F04"/>
    <w:pPr>
      <w:spacing w:before="100" w:beforeAutospacing="1" w:after="100" w:afterAutospacing="1" w:line="240" w:lineRule="auto"/>
    </w:pPr>
    <w:rPr>
      <w:rFonts w:eastAsia="Times New Roman" w:cs="Times New Roman"/>
      <w:color w:val="auto"/>
      <w:szCs w:val="24"/>
      <w:lang w:val="es-ES" w:eastAsia="es-ES"/>
    </w:rPr>
  </w:style>
  <w:style w:type="paragraph" w:customStyle="1" w:styleId="xl65">
    <w:name w:val="xl65"/>
    <w:basedOn w:val="Normal"/>
    <w:rsid w:val="00AB5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66">
    <w:name w:val="xl66"/>
    <w:basedOn w:val="Normal"/>
    <w:rsid w:val="00AB5F0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67">
    <w:name w:val="xl67"/>
    <w:basedOn w:val="Normal"/>
    <w:rsid w:val="00AB5F0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68">
    <w:name w:val="xl68"/>
    <w:basedOn w:val="Normal"/>
    <w:rsid w:val="00AB5F0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69">
    <w:name w:val="xl69"/>
    <w:basedOn w:val="Normal"/>
    <w:rsid w:val="00AB5F0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0">
    <w:name w:val="xl70"/>
    <w:basedOn w:val="Normal"/>
    <w:rsid w:val="00AB5F0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1">
    <w:name w:val="xl71"/>
    <w:basedOn w:val="Normal"/>
    <w:rsid w:val="00AB5F04"/>
    <w:pPr>
      <w:pBdr>
        <w:top w:val="single" w:sz="4" w:space="0" w:color="auto"/>
        <w:left w:val="single" w:sz="4" w:space="0" w:color="auto"/>
        <w:bottom w:val="single" w:sz="4" w:space="0" w:color="auto"/>
        <w:right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2">
    <w:name w:val="xl72"/>
    <w:basedOn w:val="Normal"/>
    <w:rsid w:val="00AB5F04"/>
    <w:pPr>
      <w:pBdr>
        <w:top w:val="single" w:sz="4" w:space="0" w:color="auto"/>
        <w:left w:val="single" w:sz="4" w:space="0" w:color="auto"/>
        <w:right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3">
    <w:name w:val="xl73"/>
    <w:basedOn w:val="Normal"/>
    <w:rsid w:val="00AB5F04"/>
    <w:pPr>
      <w:pBdr>
        <w:bottom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4">
    <w:name w:val="xl74"/>
    <w:basedOn w:val="Normal"/>
    <w:rsid w:val="00AB5F04"/>
    <w:pPr>
      <w:pBdr>
        <w:top w:val="single" w:sz="4" w:space="0" w:color="auto"/>
        <w:left w:val="single" w:sz="4" w:space="0" w:color="auto"/>
        <w:bottom w:val="single" w:sz="4" w:space="0" w:color="auto"/>
        <w:right w:val="single" w:sz="4" w:space="0" w:color="auto"/>
      </w:pBdr>
      <w:shd w:val="clear" w:color="000000" w:fill="203764"/>
      <w:spacing w:before="100" w:beforeAutospacing="1" w:after="100" w:afterAutospacing="1" w:line="240" w:lineRule="auto"/>
    </w:pPr>
    <w:rPr>
      <w:rFonts w:ascii="Artifex CF" w:eastAsia="Times New Roman" w:hAnsi="Artifex CF" w:cs="Times New Roman"/>
      <w:b/>
      <w:bCs/>
      <w:color w:val="FFFFFF"/>
      <w:szCs w:val="24"/>
      <w:lang w:val="es-ES" w:eastAsia="es-ES"/>
    </w:rPr>
  </w:style>
  <w:style w:type="paragraph" w:customStyle="1" w:styleId="xl75">
    <w:name w:val="xl75"/>
    <w:basedOn w:val="Normal"/>
    <w:rsid w:val="00AB5F04"/>
    <w:pPr>
      <w:pBdr>
        <w:top w:val="single" w:sz="4" w:space="0" w:color="auto"/>
        <w:left w:val="single" w:sz="4" w:space="0" w:color="auto"/>
        <w:right w:val="single" w:sz="4" w:space="0" w:color="auto"/>
      </w:pBdr>
      <w:shd w:val="clear" w:color="000000" w:fill="203764"/>
      <w:spacing w:before="100" w:beforeAutospacing="1" w:after="100" w:afterAutospacing="1" w:line="240" w:lineRule="auto"/>
    </w:pPr>
    <w:rPr>
      <w:rFonts w:ascii="Artifex CF" w:eastAsia="Times New Roman" w:hAnsi="Artifex CF" w:cs="Times New Roman"/>
      <w:b/>
      <w:bCs/>
      <w:color w:val="FFFFFF"/>
      <w:szCs w:val="24"/>
      <w:lang w:val="es-ES" w:eastAsia="es-ES"/>
    </w:rPr>
  </w:style>
  <w:style w:type="paragraph" w:customStyle="1" w:styleId="xl76">
    <w:name w:val="xl76"/>
    <w:basedOn w:val="Normal"/>
    <w:rsid w:val="00AB5F04"/>
    <w:pPr>
      <w:pBdr>
        <w:top w:val="single" w:sz="8" w:space="0" w:color="auto"/>
        <w:left w:val="single" w:sz="8"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77">
    <w:name w:val="xl77"/>
    <w:basedOn w:val="Normal"/>
    <w:rsid w:val="00AB5F04"/>
    <w:pPr>
      <w:pBdr>
        <w:lef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8">
    <w:name w:val="xl78"/>
    <w:basedOn w:val="Normal"/>
    <w:rsid w:val="00AB5F04"/>
    <w:pPr>
      <w:pBdr>
        <w:left w:val="single" w:sz="8" w:space="0" w:color="auto"/>
        <w:bottom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styleId="Textonotapie">
    <w:name w:val="footnote text"/>
    <w:basedOn w:val="Normal"/>
    <w:link w:val="TextonotapieCar"/>
    <w:uiPriority w:val="99"/>
    <w:semiHidden/>
    <w:unhideWhenUsed/>
    <w:rsid w:val="00F8522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8522C"/>
    <w:rPr>
      <w:rFonts w:ascii="Times New Roman" w:hAnsi="Times New Roman"/>
      <w:color w:val="595959" w:themeColor="text1" w:themeTint="A6"/>
      <w:sz w:val="20"/>
      <w:szCs w:val="20"/>
    </w:rPr>
  </w:style>
  <w:style w:type="character" w:styleId="Refdenotaalpie">
    <w:name w:val="footnote reference"/>
    <w:basedOn w:val="Fuentedeprrafopredeter"/>
    <w:uiPriority w:val="99"/>
    <w:semiHidden/>
    <w:unhideWhenUsed/>
    <w:rsid w:val="00F8522C"/>
    <w:rPr>
      <w:vertAlign w:val="superscript"/>
    </w:rPr>
  </w:style>
  <w:style w:type="paragraph" w:customStyle="1" w:styleId="Default">
    <w:name w:val="Default"/>
    <w:rsid w:val="004A0F6B"/>
    <w:pPr>
      <w:autoSpaceDE w:val="0"/>
      <w:autoSpaceDN w:val="0"/>
      <w:adjustRightInd w:val="0"/>
      <w:spacing w:after="0" w:line="240" w:lineRule="auto"/>
    </w:pPr>
    <w:rPr>
      <w:rFonts w:ascii="Times New Roman" w:hAnsi="Times New Roman" w:cs="Times New Roman"/>
      <w:color w:val="000000"/>
      <w:sz w:val="24"/>
      <w:szCs w:val="24"/>
      <w:lang w:val="es-DO"/>
    </w:rPr>
  </w:style>
  <w:style w:type="character" w:styleId="nfasis">
    <w:name w:val="Emphasis"/>
    <w:basedOn w:val="Fuentedeprrafopredeter"/>
    <w:uiPriority w:val="20"/>
    <w:qFormat/>
    <w:rsid w:val="001E2829"/>
    <w:rPr>
      <w:i/>
      <w:iCs/>
    </w:rPr>
  </w:style>
  <w:style w:type="character" w:customStyle="1" w:styleId="Ttulo3Car">
    <w:name w:val="Título 3 Car"/>
    <w:basedOn w:val="Fuentedeprrafopredeter"/>
    <w:link w:val="Ttulo3"/>
    <w:uiPriority w:val="9"/>
    <w:semiHidden/>
    <w:rsid w:val="0088138A"/>
    <w:rPr>
      <w:rFonts w:asciiTheme="majorHAnsi" w:eastAsiaTheme="majorEastAsia" w:hAnsiTheme="majorHAnsi" w:cstheme="majorBidi"/>
      <w:color w:val="1F3763" w:themeColor="accent1" w:themeShade="7F"/>
      <w:sz w:val="24"/>
      <w:szCs w:val="24"/>
    </w:rPr>
  </w:style>
  <w:style w:type="character" w:styleId="Mencinsinresolver">
    <w:name w:val="Unresolved Mention"/>
    <w:basedOn w:val="Fuentedeprrafopredeter"/>
    <w:uiPriority w:val="99"/>
    <w:semiHidden/>
    <w:unhideWhenUsed/>
    <w:rsid w:val="000B2460"/>
    <w:rPr>
      <w:color w:val="605E5C"/>
      <w:shd w:val="clear" w:color="auto" w:fill="E1DFDD"/>
    </w:rPr>
  </w:style>
  <w:style w:type="paragraph" w:customStyle="1" w:styleId="s8">
    <w:name w:val="s8"/>
    <w:basedOn w:val="Normal"/>
    <w:rsid w:val="001A1DE3"/>
    <w:pPr>
      <w:spacing w:before="100" w:beforeAutospacing="1" w:after="100" w:afterAutospacing="1" w:line="240" w:lineRule="auto"/>
    </w:pPr>
    <w:rPr>
      <w:rFonts w:eastAsia="Times New Roman" w:cs="Times New Roman"/>
      <w:color w:val="auto"/>
      <w:szCs w:val="24"/>
      <w:lang w:val="es-DO" w:eastAsia="es-DO"/>
    </w:rPr>
  </w:style>
  <w:style w:type="character" w:customStyle="1" w:styleId="s6">
    <w:name w:val="s6"/>
    <w:basedOn w:val="Fuentedeprrafopredeter"/>
    <w:rsid w:val="001A1DE3"/>
  </w:style>
  <w:style w:type="paragraph" w:customStyle="1" w:styleId="xl64">
    <w:name w:val="xl64"/>
    <w:basedOn w:val="Normal"/>
    <w:rsid w:val="001A1DE3"/>
    <w:pPr>
      <w:spacing w:before="100" w:beforeAutospacing="1" w:after="100" w:afterAutospacing="1" w:line="240" w:lineRule="auto"/>
    </w:pPr>
    <w:rPr>
      <w:rFonts w:eastAsia="Times New Roman" w:cs="Times New Roman"/>
      <w:b/>
      <w:bCs/>
      <w:color w:val="auto"/>
      <w:szCs w:val="24"/>
      <w:lang w:val="es-DO" w:eastAsia="es-DO"/>
    </w:rPr>
  </w:style>
  <w:style w:type="character" w:customStyle="1" w:styleId="normaltextrun">
    <w:name w:val="normaltextrun"/>
    <w:basedOn w:val="Fuentedeprrafopredeter"/>
    <w:rsid w:val="00491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3645">
      <w:bodyDiv w:val="1"/>
      <w:marLeft w:val="0"/>
      <w:marRight w:val="0"/>
      <w:marTop w:val="0"/>
      <w:marBottom w:val="0"/>
      <w:divBdr>
        <w:top w:val="none" w:sz="0" w:space="0" w:color="auto"/>
        <w:left w:val="none" w:sz="0" w:space="0" w:color="auto"/>
        <w:bottom w:val="none" w:sz="0" w:space="0" w:color="auto"/>
        <w:right w:val="none" w:sz="0" w:space="0" w:color="auto"/>
      </w:divBdr>
    </w:div>
    <w:div w:id="172233975">
      <w:bodyDiv w:val="1"/>
      <w:marLeft w:val="0"/>
      <w:marRight w:val="0"/>
      <w:marTop w:val="0"/>
      <w:marBottom w:val="0"/>
      <w:divBdr>
        <w:top w:val="none" w:sz="0" w:space="0" w:color="auto"/>
        <w:left w:val="none" w:sz="0" w:space="0" w:color="auto"/>
        <w:bottom w:val="none" w:sz="0" w:space="0" w:color="auto"/>
        <w:right w:val="none" w:sz="0" w:space="0" w:color="auto"/>
      </w:divBdr>
    </w:div>
    <w:div w:id="214051292">
      <w:bodyDiv w:val="1"/>
      <w:marLeft w:val="0"/>
      <w:marRight w:val="0"/>
      <w:marTop w:val="0"/>
      <w:marBottom w:val="0"/>
      <w:divBdr>
        <w:top w:val="none" w:sz="0" w:space="0" w:color="auto"/>
        <w:left w:val="none" w:sz="0" w:space="0" w:color="auto"/>
        <w:bottom w:val="none" w:sz="0" w:space="0" w:color="auto"/>
        <w:right w:val="none" w:sz="0" w:space="0" w:color="auto"/>
      </w:divBdr>
    </w:div>
    <w:div w:id="222763385">
      <w:bodyDiv w:val="1"/>
      <w:marLeft w:val="0"/>
      <w:marRight w:val="0"/>
      <w:marTop w:val="0"/>
      <w:marBottom w:val="0"/>
      <w:divBdr>
        <w:top w:val="none" w:sz="0" w:space="0" w:color="auto"/>
        <w:left w:val="none" w:sz="0" w:space="0" w:color="auto"/>
        <w:bottom w:val="none" w:sz="0" w:space="0" w:color="auto"/>
        <w:right w:val="none" w:sz="0" w:space="0" w:color="auto"/>
      </w:divBdr>
    </w:div>
    <w:div w:id="241915332">
      <w:bodyDiv w:val="1"/>
      <w:marLeft w:val="0"/>
      <w:marRight w:val="0"/>
      <w:marTop w:val="0"/>
      <w:marBottom w:val="0"/>
      <w:divBdr>
        <w:top w:val="none" w:sz="0" w:space="0" w:color="auto"/>
        <w:left w:val="none" w:sz="0" w:space="0" w:color="auto"/>
        <w:bottom w:val="none" w:sz="0" w:space="0" w:color="auto"/>
        <w:right w:val="none" w:sz="0" w:space="0" w:color="auto"/>
      </w:divBdr>
    </w:div>
    <w:div w:id="261232341">
      <w:bodyDiv w:val="1"/>
      <w:marLeft w:val="0"/>
      <w:marRight w:val="0"/>
      <w:marTop w:val="0"/>
      <w:marBottom w:val="0"/>
      <w:divBdr>
        <w:top w:val="none" w:sz="0" w:space="0" w:color="auto"/>
        <w:left w:val="none" w:sz="0" w:space="0" w:color="auto"/>
        <w:bottom w:val="none" w:sz="0" w:space="0" w:color="auto"/>
        <w:right w:val="none" w:sz="0" w:space="0" w:color="auto"/>
      </w:divBdr>
    </w:div>
    <w:div w:id="350230575">
      <w:bodyDiv w:val="1"/>
      <w:marLeft w:val="0"/>
      <w:marRight w:val="0"/>
      <w:marTop w:val="0"/>
      <w:marBottom w:val="0"/>
      <w:divBdr>
        <w:top w:val="none" w:sz="0" w:space="0" w:color="auto"/>
        <w:left w:val="none" w:sz="0" w:space="0" w:color="auto"/>
        <w:bottom w:val="none" w:sz="0" w:space="0" w:color="auto"/>
        <w:right w:val="none" w:sz="0" w:space="0" w:color="auto"/>
      </w:divBdr>
    </w:div>
    <w:div w:id="354119499">
      <w:bodyDiv w:val="1"/>
      <w:marLeft w:val="0"/>
      <w:marRight w:val="0"/>
      <w:marTop w:val="0"/>
      <w:marBottom w:val="0"/>
      <w:divBdr>
        <w:top w:val="none" w:sz="0" w:space="0" w:color="auto"/>
        <w:left w:val="none" w:sz="0" w:space="0" w:color="auto"/>
        <w:bottom w:val="none" w:sz="0" w:space="0" w:color="auto"/>
        <w:right w:val="none" w:sz="0" w:space="0" w:color="auto"/>
      </w:divBdr>
    </w:div>
    <w:div w:id="369498576">
      <w:bodyDiv w:val="1"/>
      <w:marLeft w:val="0"/>
      <w:marRight w:val="0"/>
      <w:marTop w:val="0"/>
      <w:marBottom w:val="0"/>
      <w:divBdr>
        <w:top w:val="none" w:sz="0" w:space="0" w:color="auto"/>
        <w:left w:val="none" w:sz="0" w:space="0" w:color="auto"/>
        <w:bottom w:val="none" w:sz="0" w:space="0" w:color="auto"/>
        <w:right w:val="none" w:sz="0" w:space="0" w:color="auto"/>
      </w:divBdr>
    </w:div>
    <w:div w:id="374351070">
      <w:bodyDiv w:val="1"/>
      <w:marLeft w:val="0"/>
      <w:marRight w:val="0"/>
      <w:marTop w:val="0"/>
      <w:marBottom w:val="0"/>
      <w:divBdr>
        <w:top w:val="none" w:sz="0" w:space="0" w:color="auto"/>
        <w:left w:val="none" w:sz="0" w:space="0" w:color="auto"/>
        <w:bottom w:val="none" w:sz="0" w:space="0" w:color="auto"/>
        <w:right w:val="none" w:sz="0" w:space="0" w:color="auto"/>
      </w:divBdr>
    </w:div>
    <w:div w:id="437919536">
      <w:bodyDiv w:val="1"/>
      <w:marLeft w:val="0"/>
      <w:marRight w:val="0"/>
      <w:marTop w:val="0"/>
      <w:marBottom w:val="0"/>
      <w:divBdr>
        <w:top w:val="none" w:sz="0" w:space="0" w:color="auto"/>
        <w:left w:val="none" w:sz="0" w:space="0" w:color="auto"/>
        <w:bottom w:val="none" w:sz="0" w:space="0" w:color="auto"/>
        <w:right w:val="none" w:sz="0" w:space="0" w:color="auto"/>
      </w:divBdr>
    </w:div>
    <w:div w:id="465856117">
      <w:bodyDiv w:val="1"/>
      <w:marLeft w:val="0"/>
      <w:marRight w:val="0"/>
      <w:marTop w:val="0"/>
      <w:marBottom w:val="0"/>
      <w:divBdr>
        <w:top w:val="none" w:sz="0" w:space="0" w:color="auto"/>
        <w:left w:val="none" w:sz="0" w:space="0" w:color="auto"/>
        <w:bottom w:val="none" w:sz="0" w:space="0" w:color="auto"/>
        <w:right w:val="none" w:sz="0" w:space="0" w:color="auto"/>
      </w:divBdr>
      <w:divsChild>
        <w:div w:id="348682942">
          <w:marLeft w:val="446"/>
          <w:marRight w:val="0"/>
          <w:marTop w:val="0"/>
          <w:marBottom w:val="0"/>
          <w:divBdr>
            <w:top w:val="none" w:sz="0" w:space="0" w:color="auto"/>
            <w:left w:val="none" w:sz="0" w:space="0" w:color="auto"/>
            <w:bottom w:val="none" w:sz="0" w:space="0" w:color="auto"/>
            <w:right w:val="none" w:sz="0" w:space="0" w:color="auto"/>
          </w:divBdr>
        </w:div>
        <w:div w:id="382488022">
          <w:marLeft w:val="446"/>
          <w:marRight w:val="0"/>
          <w:marTop w:val="0"/>
          <w:marBottom w:val="0"/>
          <w:divBdr>
            <w:top w:val="none" w:sz="0" w:space="0" w:color="auto"/>
            <w:left w:val="none" w:sz="0" w:space="0" w:color="auto"/>
            <w:bottom w:val="none" w:sz="0" w:space="0" w:color="auto"/>
            <w:right w:val="none" w:sz="0" w:space="0" w:color="auto"/>
          </w:divBdr>
        </w:div>
        <w:div w:id="838155636">
          <w:marLeft w:val="446"/>
          <w:marRight w:val="0"/>
          <w:marTop w:val="0"/>
          <w:marBottom w:val="0"/>
          <w:divBdr>
            <w:top w:val="none" w:sz="0" w:space="0" w:color="auto"/>
            <w:left w:val="none" w:sz="0" w:space="0" w:color="auto"/>
            <w:bottom w:val="none" w:sz="0" w:space="0" w:color="auto"/>
            <w:right w:val="none" w:sz="0" w:space="0" w:color="auto"/>
          </w:divBdr>
        </w:div>
        <w:div w:id="1060404712">
          <w:marLeft w:val="446"/>
          <w:marRight w:val="0"/>
          <w:marTop w:val="0"/>
          <w:marBottom w:val="0"/>
          <w:divBdr>
            <w:top w:val="none" w:sz="0" w:space="0" w:color="auto"/>
            <w:left w:val="none" w:sz="0" w:space="0" w:color="auto"/>
            <w:bottom w:val="none" w:sz="0" w:space="0" w:color="auto"/>
            <w:right w:val="none" w:sz="0" w:space="0" w:color="auto"/>
          </w:divBdr>
        </w:div>
        <w:div w:id="1697803424">
          <w:marLeft w:val="446"/>
          <w:marRight w:val="0"/>
          <w:marTop w:val="0"/>
          <w:marBottom w:val="0"/>
          <w:divBdr>
            <w:top w:val="none" w:sz="0" w:space="0" w:color="auto"/>
            <w:left w:val="none" w:sz="0" w:space="0" w:color="auto"/>
            <w:bottom w:val="none" w:sz="0" w:space="0" w:color="auto"/>
            <w:right w:val="none" w:sz="0" w:space="0" w:color="auto"/>
          </w:divBdr>
        </w:div>
        <w:div w:id="2087846066">
          <w:marLeft w:val="446"/>
          <w:marRight w:val="0"/>
          <w:marTop w:val="0"/>
          <w:marBottom w:val="0"/>
          <w:divBdr>
            <w:top w:val="none" w:sz="0" w:space="0" w:color="auto"/>
            <w:left w:val="none" w:sz="0" w:space="0" w:color="auto"/>
            <w:bottom w:val="none" w:sz="0" w:space="0" w:color="auto"/>
            <w:right w:val="none" w:sz="0" w:space="0" w:color="auto"/>
          </w:divBdr>
        </w:div>
      </w:divsChild>
    </w:div>
    <w:div w:id="528642853">
      <w:bodyDiv w:val="1"/>
      <w:marLeft w:val="0"/>
      <w:marRight w:val="0"/>
      <w:marTop w:val="0"/>
      <w:marBottom w:val="0"/>
      <w:divBdr>
        <w:top w:val="none" w:sz="0" w:space="0" w:color="auto"/>
        <w:left w:val="none" w:sz="0" w:space="0" w:color="auto"/>
        <w:bottom w:val="none" w:sz="0" w:space="0" w:color="auto"/>
        <w:right w:val="none" w:sz="0" w:space="0" w:color="auto"/>
      </w:divBdr>
    </w:div>
    <w:div w:id="576986042">
      <w:bodyDiv w:val="1"/>
      <w:marLeft w:val="0"/>
      <w:marRight w:val="0"/>
      <w:marTop w:val="0"/>
      <w:marBottom w:val="0"/>
      <w:divBdr>
        <w:top w:val="none" w:sz="0" w:space="0" w:color="auto"/>
        <w:left w:val="none" w:sz="0" w:space="0" w:color="auto"/>
        <w:bottom w:val="none" w:sz="0" w:space="0" w:color="auto"/>
        <w:right w:val="none" w:sz="0" w:space="0" w:color="auto"/>
      </w:divBdr>
    </w:div>
    <w:div w:id="586888272">
      <w:bodyDiv w:val="1"/>
      <w:marLeft w:val="0"/>
      <w:marRight w:val="0"/>
      <w:marTop w:val="0"/>
      <w:marBottom w:val="0"/>
      <w:divBdr>
        <w:top w:val="none" w:sz="0" w:space="0" w:color="auto"/>
        <w:left w:val="none" w:sz="0" w:space="0" w:color="auto"/>
        <w:bottom w:val="none" w:sz="0" w:space="0" w:color="auto"/>
        <w:right w:val="none" w:sz="0" w:space="0" w:color="auto"/>
      </w:divBdr>
    </w:div>
    <w:div w:id="632758261">
      <w:bodyDiv w:val="1"/>
      <w:marLeft w:val="0"/>
      <w:marRight w:val="0"/>
      <w:marTop w:val="0"/>
      <w:marBottom w:val="0"/>
      <w:divBdr>
        <w:top w:val="none" w:sz="0" w:space="0" w:color="auto"/>
        <w:left w:val="none" w:sz="0" w:space="0" w:color="auto"/>
        <w:bottom w:val="none" w:sz="0" w:space="0" w:color="auto"/>
        <w:right w:val="none" w:sz="0" w:space="0" w:color="auto"/>
      </w:divBdr>
    </w:div>
    <w:div w:id="689454025">
      <w:bodyDiv w:val="1"/>
      <w:marLeft w:val="0"/>
      <w:marRight w:val="0"/>
      <w:marTop w:val="0"/>
      <w:marBottom w:val="0"/>
      <w:divBdr>
        <w:top w:val="none" w:sz="0" w:space="0" w:color="auto"/>
        <w:left w:val="none" w:sz="0" w:space="0" w:color="auto"/>
        <w:bottom w:val="none" w:sz="0" w:space="0" w:color="auto"/>
        <w:right w:val="none" w:sz="0" w:space="0" w:color="auto"/>
      </w:divBdr>
    </w:div>
    <w:div w:id="738096598">
      <w:bodyDiv w:val="1"/>
      <w:marLeft w:val="0"/>
      <w:marRight w:val="0"/>
      <w:marTop w:val="0"/>
      <w:marBottom w:val="0"/>
      <w:divBdr>
        <w:top w:val="none" w:sz="0" w:space="0" w:color="auto"/>
        <w:left w:val="none" w:sz="0" w:space="0" w:color="auto"/>
        <w:bottom w:val="none" w:sz="0" w:space="0" w:color="auto"/>
        <w:right w:val="none" w:sz="0" w:space="0" w:color="auto"/>
      </w:divBdr>
    </w:div>
    <w:div w:id="819543223">
      <w:bodyDiv w:val="1"/>
      <w:marLeft w:val="0"/>
      <w:marRight w:val="0"/>
      <w:marTop w:val="0"/>
      <w:marBottom w:val="0"/>
      <w:divBdr>
        <w:top w:val="none" w:sz="0" w:space="0" w:color="auto"/>
        <w:left w:val="none" w:sz="0" w:space="0" w:color="auto"/>
        <w:bottom w:val="none" w:sz="0" w:space="0" w:color="auto"/>
        <w:right w:val="none" w:sz="0" w:space="0" w:color="auto"/>
      </w:divBdr>
    </w:div>
    <w:div w:id="823937661">
      <w:bodyDiv w:val="1"/>
      <w:marLeft w:val="0"/>
      <w:marRight w:val="0"/>
      <w:marTop w:val="0"/>
      <w:marBottom w:val="0"/>
      <w:divBdr>
        <w:top w:val="none" w:sz="0" w:space="0" w:color="auto"/>
        <w:left w:val="none" w:sz="0" w:space="0" w:color="auto"/>
        <w:bottom w:val="none" w:sz="0" w:space="0" w:color="auto"/>
        <w:right w:val="none" w:sz="0" w:space="0" w:color="auto"/>
      </w:divBdr>
    </w:div>
    <w:div w:id="935554660">
      <w:bodyDiv w:val="1"/>
      <w:marLeft w:val="0"/>
      <w:marRight w:val="0"/>
      <w:marTop w:val="0"/>
      <w:marBottom w:val="0"/>
      <w:divBdr>
        <w:top w:val="none" w:sz="0" w:space="0" w:color="auto"/>
        <w:left w:val="none" w:sz="0" w:space="0" w:color="auto"/>
        <w:bottom w:val="none" w:sz="0" w:space="0" w:color="auto"/>
        <w:right w:val="none" w:sz="0" w:space="0" w:color="auto"/>
      </w:divBdr>
    </w:div>
    <w:div w:id="975376036">
      <w:bodyDiv w:val="1"/>
      <w:marLeft w:val="0"/>
      <w:marRight w:val="0"/>
      <w:marTop w:val="0"/>
      <w:marBottom w:val="0"/>
      <w:divBdr>
        <w:top w:val="none" w:sz="0" w:space="0" w:color="auto"/>
        <w:left w:val="none" w:sz="0" w:space="0" w:color="auto"/>
        <w:bottom w:val="none" w:sz="0" w:space="0" w:color="auto"/>
        <w:right w:val="none" w:sz="0" w:space="0" w:color="auto"/>
      </w:divBdr>
    </w:div>
    <w:div w:id="981806925">
      <w:bodyDiv w:val="1"/>
      <w:marLeft w:val="0"/>
      <w:marRight w:val="0"/>
      <w:marTop w:val="0"/>
      <w:marBottom w:val="0"/>
      <w:divBdr>
        <w:top w:val="none" w:sz="0" w:space="0" w:color="auto"/>
        <w:left w:val="none" w:sz="0" w:space="0" w:color="auto"/>
        <w:bottom w:val="none" w:sz="0" w:space="0" w:color="auto"/>
        <w:right w:val="none" w:sz="0" w:space="0" w:color="auto"/>
      </w:divBdr>
    </w:div>
    <w:div w:id="1092891507">
      <w:bodyDiv w:val="1"/>
      <w:marLeft w:val="0"/>
      <w:marRight w:val="0"/>
      <w:marTop w:val="0"/>
      <w:marBottom w:val="0"/>
      <w:divBdr>
        <w:top w:val="none" w:sz="0" w:space="0" w:color="auto"/>
        <w:left w:val="none" w:sz="0" w:space="0" w:color="auto"/>
        <w:bottom w:val="none" w:sz="0" w:space="0" w:color="auto"/>
        <w:right w:val="none" w:sz="0" w:space="0" w:color="auto"/>
      </w:divBdr>
    </w:div>
    <w:div w:id="1243098327">
      <w:bodyDiv w:val="1"/>
      <w:marLeft w:val="0"/>
      <w:marRight w:val="0"/>
      <w:marTop w:val="0"/>
      <w:marBottom w:val="0"/>
      <w:divBdr>
        <w:top w:val="none" w:sz="0" w:space="0" w:color="auto"/>
        <w:left w:val="none" w:sz="0" w:space="0" w:color="auto"/>
        <w:bottom w:val="none" w:sz="0" w:space="0" w:color="auto"/>
        <w:right w:val="none" w:sz="0" w:space="0" w:color="auto"/>
      </w:divBdr>
    </w:div>
    <w:div w:id="1266772877">
      <w:bodyDiv w:val="1"/>
      <w:marLeft w:val="0"/>
      <w:marRight w:val="0"/>
      <w:marTop w:val="0"/>
      <w:marBottom w:val="0"/>
      <w:divBdr>
        <w:top w:val="none" w:sz="0" w:space="0" w:color="auto"/>
        <w:left w:val="none" w:sz="0" w:space="0" w:color="auto"/>
        <w:bottom w:val="none" w:sz="0" w:space="0" w:color="auto"/>
        <w:right w:val="none" w:sz="0" w:space="0" w:color="auto"/>
      </w:divBdr>
    </w:div>
    <w:div w:id="1273171067">
      <w:bodyDiv w:val="1"/>
      <w:marLeft w:val="0"/>
      <w:marRight w:val="0"/>
      <w:marTop w:val="0"/>
      <w:marBottom w:val="0"/>
      <w:divBdr>
        <w:top w:val="none" w:sz="0" w:space="0" w:color="auto"/>
        <w:left w:val="none" w:sz="0" w:space="0" w:color="auto"/>
        <w:bottom w:val="none" w:sz="0" w:space="0" w:color="auto"/>
        <w:right w:val="none" w:sz="0" w:space="0" w:color="auto"/>
      </w:divBdr>
    </w:div>
    <w:div w:id="1350639893">
      <w:bodyDiv w:val="1"/>
      <w:marLeft w:val="0"/>
      <w:marRight w:val="0"/>
      <w:marTop w:val="0"/>
      <w:marBottom w:val="0"/>
      <w:divBdr>
        <w:top w:val="none" w:sz="0" w:space="0" w:color="auto"/>
        <w:left w:val="none" w:sz="0" w:space="0" w:color="auto"/>
        <w:bottom w:val="none" w:sz="0" w:space="0" w:color="auto"/>
        <w:right w:val="none" w:sz="0" w:space="0" w:color="auto"/>
      </w:divBdr>
    </w:div>
    <w:div w:id="1355958496">
      <w:bodyDiv w:val="1"/>
      <w:marLeft w:val="0"/>
      <w:marRight w:val="0"/>
      <w:marTop w:val="0"/>
      <w:marBottom w:val="0"/>
      <w:divBdr>
        <w:top w:val="none" w:sz="0" w:space="0" w:color="auto"/>
        <w:left w:val="none" w:sz="0" w:space="0" w:color="auto"/>
        <w:bottom w:val="none" w:sz="0" w:space="0" w:color="auto"/>
        <w:right w:val="none" w:sz="0" w:space="0" w:color="auto"/>
      </w:divBdr>
    </w:div>
    <w:div w:id="1516338729">
      <w:bodyDiv w:val="1"/>
      <w:marLeft w:val="0"/>
      <w:marRight w:val="0"/>
      <w:marTop w:val="0"/>
      <w:marBottom w:val="0"/>
      <w:divBdr>
        <w:top w:val="none" w:sz="0" w:space="0" w:color="auto"/>
        <w:left w:val="none" w:sz="0" w:space="0" w:color="auto"/>
        <w:bottom w:val="none" w:sz="0" w:space="0" w:color="auto"/>
        <w:right w:val="none" w:sz="0" w:space="0" w:color="auto"/>
      </w:divBdr>
    </w:div>
    <w:div w:id="1561594532">
      <w:bodyDiv w:val="1"/>
      <w:marLeft w:val="0"/>
      <w:marRight w:val="0"/>
      <w:marTop w:val="0"/>
      <w:marBottom w:val="0"/>
      <w:divBdr>
        <w:top w:val="none" w:sz="0" w:space="0" w:color="auto"/>
        <w:left w:val="none" w:sz="0" w:space="0" w:color="auto"/>
        <w:bottom w:val="none" w:sz="0" w:space="0" w:color="auto"/>
        <w:right w:val="none" w:sz="0" w:space="0" w:color="auto"/>
      </w:divBdr>
    </w:div>
    <w:div w:id="1589776594">
      <w:bodyDiv w:val="1"/>
      <w:marLeft w:val="0"/>
      <w:marRight w:val="0"/>
      <w:marTop w:val="0"/>
      <w:marBottom w:val="0"/>
      <w:divBdr>
        <w:top w:val="none" w:sz="0" w:space="0" w:color="auto"/>
        <w:left w:val="none" w:sz="0" w:space="0" w:color="auto"/>
        <w:bottom w:val="none" w:sz="0" w:space="0" w:color="auto"/>
        <w:right w:val="none" w:sz="0" w:space="0" w:color="auto"/>
      </w:divBdr>
    </w:div>
    <w:div w:id="1611007450">
      <w:bodyDiv w:val="1"/>
      <w:marLeft w:val="0"/>
      <w:marRight w:val="0"/>
      <w:marTop w:val="0"/>
      <w:marBottom w:val="0"/>
      <w:divBdr>
        <w:top w:val="none" w:sz="0" w:space="0" w:color="auto"/>
        <w:left w:val="none" w:sz="0" w:space="0" w:color="auto"/>
        <w:bottom w:val="none" w:sz="0" w:space="0" w:color="auto"/>
        <w:right w:val="none" w:sz="0" w:space="0" w:color="auto"/>
      </w:divBdr>
    </w:div>
    <w:div w:id="1627657505">
      <w:bodyDiv w:val="1"/>
      <w:marLeft w:val="0"/>
      <w:marRight w:val="0"/>
      <w:marTop w:val="0"/>
      <w:marBottom w:val="0"/>
      <w:divBdr>
        <w:top w:val="none" w:sz="0" w:space="0" w:color="auto"/>
        <w:left w:val="none" w:sz="0" w:space="0" w:color="auto"/>
        <w:bottom w:val="none" w:sz="0" w:space="0" w:color="auto"/>
        <w:right w:val="none" w:sz="0" w:space="0" w:color="auto"/>
      </w:divBdr>
    </w:div>
    <w:div w:id="1727335873">
      <w:bodyDiv w:val="1"/>
      <w:marLeft w:val="0"/>
      <w:marRight w:val="0"/>
      <w:marTop w:val="0"/>
      <w:marBottom w:val="0"/>
      <w:divBdr>
        <w:top w:val="none" w:sz="0" w:space="0" w:color="auto"/>
        <w:left w:val="none" w:sz="0" w:space="0" w:color="auto"/>
        <w:bottom w:val="none" w:sz="0" w:space="0" w:color="auto"/>
        <w:right w:val="none" w:sz="0" w:space="0" w:color="auto"/>
      </w:divBdr>
    </w:div>
    <w:div w:id="1802193138">
      <w:bodyDiv w:val="1"/>
      <w:marLeft w:val="0"/>
      <w:marRight w:val="0"/>
      <w:marTop w:val="0"/>
      <w:marBottom w:val="0"/>
      <w:divBdr>
        <w:top w:val="none" w:sz="0" w:space="0" w:color="auto"/>
        <w:left w:val="none" w:sz="0" w:space="0" w:color="auto"/>
        <w:bottom w:val="none" w:sz="0" w:space="0" w:color="auto"/>
        <w:right w:val="none" w:sz="0" w:space="0" w:color="auto"/>
      </w:divBdr>
    </w:div>
    <w:div w:id="1813669113">
      <w:bodyDiv w:val="1"/>
      <w:marLeft w:val="0"/>
      <w:marRight w:val="0"/>
      <w:marTop w:val="0"/>
      <w:marBottom w:val="0"/>
      <w:divBdr>
        <w:top w:val="none" w:sz="0" w:space="0" w:color="auto"/>
        <w:left w:val="none" w:sz="0" w:space="0" w:color="auto"/>
        <w:bottom w:val="none" w:sz="0" w:space="0" w:color="auto"/>
        <w:right w:val="none" w:sz="0" w:space="0" w:color="auto"/>
      </w:divBdr>
    </w:div>
    <w:div w:id="1992589293">
      <w:bodyDiv w:val="1"/>
      <w:marLeft w:val="0"/>
      <w:marRight w:val="0"/>
      <w:marTop w:val="0"/>
      <w:marBottom w:val="0"/>
      <w:divBdr>
        <w:top w:val="none" w:sz="0" w:space="0" w:color="auto"/>
        <w:left w:val="none" w:sz="0" w:space="0" w:color="auto"/>
        <w:bottom w:val="none" w:sz="0" w:space="0" w:color="auto"/>
        <w:right w:val="none" w:sz="0" w:space="0" w:color="auto"/>
      </w:divBdr>
    </w:div>
    <w:div w:id="1993027144">
      <w:bodyDiv w:val="1"/>
      <w:marLeft w:val="0"/>
      <w:marRight w:val="0"/>
      <w:marTop w:val="0"/>
      <w:marBottom w:val="0"/>
      <w:divBdr>
        <w:top w:val="none" w:sz="0" w:space="0" w:color="auto"/>
        <w:left w:val="none" w:sz="0" w:space="0" w:color="auto"/>
        <w:bottom w:val="none" w:sz="0" w:space="0" w:color="auto"/>
        <w:right w:val="none" w:sz="0" w:space="0" w:color="auto"/>
      </w:divBdr>
    </w:div>
    <w:div w:id="2021857623">
      <w:bodyDiv w:val="1"/>
      <w:marLeft w:val="0"/>
      <w:marRight w:val="0"/>
      <w:marTop w:val="0"/>
      <w:marBottom w:val="0"/>
      <w:divBdr>
        <w:top w:val="none" w:sz="0" w:space="0" w:color="auto"/>
        <w:left w:val="none" w:sz="0" w:space="0" w:color="auto"/>
        <w:bottom w:val="none" w:sz="0" w:space="0" w:color="auto"/>
        <w:right w:val="none" w:sz="0" w:space="0" w:color="auto"/>
      </w:divBdr>
    </w:div>
    <w:div w:id="2025859405">
      <w:bodyDiv w:val="1"/>
      <w:marLeft w:val="0"/>
      <w:marRight w:val="0"/>
      <w:marTop w:val="0"/>
      <w:marBottom w:val="0"/>
      <w:divBdr>
        <w:top w:val="none" w:sz="0" w:space="0" w:color="auto"/>
        <w:left w:val="none" w:sz="0" w:space="0" w:color="auto"/>
        <w:bottom w:val="none" w:sz="0" w:space="0" w:color="auto"/>
        <w:right w:val="none" w:sz="0" w:space="0" w:color="auto"/>
      </w:divBdr>
    </w:div>
    <w:div w:id="210457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1.png"/><Relationship Id="rId26" Type="http://schemas.openxmlformats.org/officeDocument/2006/relationships/image" Target="media/image18.png"/><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hyperlink" Target="http://www.311.gob.do/"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3.pn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tmp"/><Relationship Id="rId32" Type="http://schemas.openxmlformats.org/officeDocument/2006/relationships/hyperlink" Target="https://www.saip.gob.do/apps/sip/?step=on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asistencia.mujer.gob" TargetMode="External"/><Relationship Id="rId28" Type="http://schemas.openxmlformats.org/officeDocument/2006/relationships/chart" Target="charts/chart1.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mailto:re&#241;exteropres@mirex.gob.d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0.png"/><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2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ferreras\AppData\Local\Microsoft\Windows\INetCache\Content.Outlook\OW9H7G0A\data%20por%20me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mrx-dc-fs01\Departamento%20de%20Calidad%20en%20la%20Gestion%20y%20Procesos\11.%20CCC\2.%20Evidencias%20monitoreo\0.%20Data%20por%20mes\data%20por%20m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Tiempo de Respuesta de Legalización y Apostilla de Documentos (Hrs)</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Legalizaciones!$B$1</c:f>
              <c:strCache>
                <c:ptCount val="1"/>
                <c:pt idx="0">
                  <c:v>Meta </c:v>
                </c:pt>
              </c:strCache>
            </c:strRef>
          </c:tx>
          <c:spPr>
            <a:solidFill>
              <a:schemeClr val="accent1">
                <a:lumMod val="50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tx>
                <c:rich>
                  <a:bodyPr rot="0" vert="horz"/>
                  <a:lstStyle/>
                  <a:p>
                    <a:pPr>
                      <a:defRPr/>
                    </a:pPr>
                    <a:r>
                      <a:rPr lang="en-US"/>
                      <a:t>24hrs  </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0-E7B8-46C0-95B9-556E7AF3DAE6}"/>
                </c:ext>
              </c:extLst>
            </c:dLbl>
            <c:spPr>
              <a:noFill/>
              <a:ln>
                <a:noFill/>
              </a:ln>
              <a:effectLst/>
            </c:spPr>
            <c:txPr>
              <a:bodyPr rot="0" vert="horz"/>
              <a:lstStyle/>
              <a:p>
                <a:pPr>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Legalizaciones!$B$2</c:f>
              <c:numCache>
                <c:formatCode>General</c:formatCode>
                <c:ptCount val="1"/>
                <c:pt idx="0">
                  <c:v>24</c:v>
                </c:pt>
              </c:numCache>
            </c:numRef>
          </c:val>
          <c:extLst>
            <c:ext xmlns:c16="http://schemas.microsoft.com/office/drawing/2014/chart" uri="{C3380CC4-5D6E-409C-BE32-E72D297353CC}">
              <c16:uniqueId val="{00000001-E7B8-46C0-95B9-556E7AF3DAE6}"/>
            </c:ext>
          </c:extLst>
        </c:ser>
        <c:ser>
          <c:idx val="1"/>
          <c:order val="1"/>
          <c:tx>
            <c:strRef>
              <c:f>Legalizaciones!$C$1</c:f>
              <c:strCache>
                <c:ptCount val="1"/>
                <c:pt idx="0">
                  <c:v>Enero </c:v>
                </c:pt>
              </c:strCache>
            </c:strRef>
          </c:tx>
          <c:spPr>
            <a:solidFill>
              <a:schemeClr val="bg1">
                <a:lumMod val="65000"/>
              </a:schemeClr>
            </a:solidFill>
            <a:ln w="9525" cap="flat" cmpd="sng" algn="ctr">
              <a:noFill/>
              <a:round/>
            </a:ln>
            <a:effectLst/>
            <a:sp3d/>
          </c:spPr>
          <c:invertIfNegative val="0"/>
          <c:dLbls>
            <c:dLbl>
              <c:idx val="0"/>
              <c:tx>
                <c:rich>
                  <a:bodyPr/>
                  <a:lstStyle/>
                  <a:p>
                    <a:fld id="{57996440-AC7F-4FAC-8232-A05C19BBC7A5}" type="VALUE">
                      <a:rPr lang="en-US"/>
                      <a:pPr/>
                      <a:t>[VALOR]</a:t>
                    </a:fld>
                    <a:r>
                      <a:rPr lang="en-US"/>
                      <a:t>hrs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7B8-46C0-95B9-556E7AF3DAE6}"/>
                </c:ext>
              </c:extLst>
            </c:dLbl>
            <c:spPr>
              <a:noFill/>
              <a:ln>
                <a:noFill/>
              </a:ln>
              <a:effectLst/>
            </c:spPr>
            <c:txPr>
              <a:bodyPr rot="0" vert="horz"/>
              <a:lstStyle/>
              <a:p>
                <a:pPr>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Legalizaciones!$C$2</c:f>
              <c:numCache>
                <c:formatCode>0</c:formatCode>
                <c:ptCount val="1"/>
                <c:pt idx="0">
                  <c:v>18</c:v>
                </c:pt>
              </c:numCache>
            </c:numRef>
          </c:val>
          <c:extLst>
            <c:ext xmlns:c16="http://schemas.microsoft.com/office/drawing/2014/chart" uri="{C3380CC4-5D6E-409C-BE32-E72D297353CC}">
              <c16:uniqueId val="{00000003-E7B8-46C0-95B9-556E7AF3DAE6}"/>
            </c:ext>
          </c:extLst>
        </c:ser>
        <c:ser>
          <c:idx val="2"/>
          <c:order val="2"/>
          <c:tx>
            <c:strRef>
              <c:f>Legalizaciones!$D$1</c:f>
              <c:strCache>
                <c:ptCount val="1"/>
                <c:pt idx="0">
                  <c:v>Febrero </c:v>
                </c:pt>
              </c:strCache>
            </c:strRef>
          </c:tx>
          <c:spPr>
            <a:solidFill>
              <a:schemeClr val="accent1">
                <a:lumMod val="40000"/>
                <a:lumOff val="60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0"/>
              <c:tx>
                <c:rich>
                  <a:bodyPr/>
                  <a:lstStyle/>
                  <a:p>
                    <a:fld id="{CC63D2AD-168C-424E-B45C-04A1F1496C1D}" type="VALUE">
                      <a:rPr lang="en-US"/>
                      <a:pPr/>
                      <a:t>[VALOR]</a:t>
                    </a:fld>
                    <a:r>
                      <a:rPr lang="en-US"/>
                      <a:t>hrs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7B8-46C0-95B9-556E7AF3DAE6}"/>
                </c:ext>
              </c:extLst>
            </c:dLbl>
            <c:spPr>
              <a:noFill/>
              <a:ln>
                <a:noFill/>
              </a:ln>
              <a:effectLst/>
            </c:spPr>
            <c:txPr>
              <a:bodyPr rot="0" vert="horz"/>
              <a:lstStyle/>
              <a:p>
                <a:pPr>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Legalizaciones!$D$2</c:f>
              <c:numCache>
                <c:formatCode>0</c:formatCode>
                <c:ptCount val="1"/>
                <c:pt idx="0">
                  <c:v>9.02</c:v>
                </c:pt>
              </c:numCache>
            </c:numRef>
          </c:val>
          <c:extLst>
            <c:ext xmlns:c16="http://schemas.microsoft.com/office/drawing/2014/chart" uri="{C3380CC4-5D6E-409C-BE32-E72D297353CC}">
              <c16:uniqueId val="{00000005-E7B8-46C0-95B9-556E7AF3DAE6}"/>
            </c:ext>
          </c:extLst>
        </c:ser>
        <c:ser>
          <c:idx val="3"/>
          <c:order val="3"/>
          <c:tx>
            <c:strRef>
              <c:f>Legalizaciones!$E$1</c:f>
              <c:strCache>
                <c:ptCount val="1"/>
                <c:pt idx="0">
                  <c:v>Marzo</c:v>
                </c:pt>
              </c:strCache>
            </c:strRef>
          </c:tx>
          <c:spPr>
            <a:solidFill>
              <a:schemeClr val="tx2">
                <a:lumMod val="7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Lbl>
              <c:idx val="0"/>
              <c:layout>
                <c:manualLayout>
                  <c:x val="-5.5555555555555558E-3"/>
                  <c:y val="-1.3888888888888888E-2"/>
                </c:manualLayout>
              </c:layout>
              <c:tx>
                <c:rich>
                  <a:bodyPr/>
                  <a:lstStyle/>
                  <a:p>
                    <a:fld id="{0A87E548-DD1F-4C96-8C70-61FA73ECA58F}" type="VALUE">
                      <a:rPr lang="en-US"/>
                      <a:pPr/>
                      <a:t>[VALOR]</a:t>
                    </a:fld>
                    <a:r>
                      <a:rPr lang="en-US"/>
                      <a:t>hrs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7B8-46C0-95B9-556E7AF3DAE6}"/>
                </c:ext>
              </c:extLst>
            </c:dLbl>
            <c:spPr>
              <a:noFill/>
              <a:ln>
                <a:noFill/>
              </a:ln>
              <a:effectLst/>
            </c:spPr>
            <c:txPr>
              <a:bodyPr rot="0" vert="horz"/>
              <a:lstStyle/>
              <a:p>
                <a:pPr>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Legalizaciones!$E$2</c:f>
              <c:numCache>
                <c:formatCode>0</c:formatCode>
                <c:ptCount val="1"/>
                <c:pt idx="0">
                  <c:v>9.06</c:v>
                </c:pt>
              </c:numCache>
            </c:numRef>
          </c:val>
          <c:extLst>
            <c:ext xmlns:c16="http://schemas.microsoft.com/office/drawing/2014/chart" uri="{C3380CC4-5D6E-409C-BE32-E72D297353CC}">
              <c16:uniqueId val="{00000007-E7B8-46C0-95B9-556E7AF3DAE6}"/>
            </c:ext>
          </c:extLst>
        </c:ser>
        <c:ser>
          <c:idx val="4"/>
          <c:order val="4"/>
          <c:tx>
            <c:strRef>
              <c:f>Legalizaciones!$F$1</c:f>
              <c:strCache>
                <c:ptCount val="1"/>
                <c:pt idx="0">
                  <c:v>Abril</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tx>
                <c:rich>
                  <a:bodyPr/>
                  <a:lstStyle/>
                  <a:p>
                    <a:r>
                      <a:rPr lang="en-US"/>
                      <a:t>37hrs</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7B8-46C0-95B9-556E7AF3DAE6}"/>
                </c:ext>
              </c:extLst>
            </c:dLbl>
            <c:spPr>
              <a:noFill/>
              <a:ln>
                <a:noFill/>
              </a:ln>
              <a:effectLst/>
            </c:spPr>
            <c:txPr>
              <a:bodyPr rot="0" vert="horz"/>
              <a:lstStyle/>
              <a:p>
                <a:pPr>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Legalizaciones!$F$2</c:f>
              <c:numCache>
                <c:formatCode>General</c:formatCode>
                <c:ptCount val="1"/>
                <c:pt idx="0">
                  <c:v>37</c:v>
                </c:pt>
              </c:numCache>
            </c:numRef>
          </c:val>
          <c:extLst>
            <c:ext xmlns:c16="http://schemas.microsoft.com/office/drawing/2014/chart" uri="{C3380CC4-5D6E-409C-BE32-E72D297353CC}">
              <c16:uniqueId val="{00000009-E7B8-46C0-95B9-556E7AF3DAE6}"/>
            </c:ext>
          </c:extLst>
        </c:ser>
        <c:ser>
          <c:idx val="5"/>
          <c:order val="5"/>
          <c:tx>
            <c:strRef>
              <c:f>Legalizaciones!$G$1</c:f>
              <c:strCache>
                <c:ptCount val="1"/>
                <c:pt idx="0">
                  <c:v>Mayo</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dLbl>
              <c:idx val="0"/>
              <c:tx>
                <c:rich>
                  <a:bodyPr/>
                  <a:lstStyle/>
                  <a:p>
                    <a:r>
                      <a:rPr lang="en-US"/>
                      <a:t>47</a:t>
                    </a:r>
                    <a:r>
                      <a:rPr lang="en-US" baseline="0"/>
                      <a:t> hrs</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7B8-46C0-95B9-556E7AF3DAE6}"/>
                </c:ext>
              </c:extLst>
            </c:dLbl>
            <c:spPr>
              <a:noFill/>
              <a:ln>
                <a:noFill/>
              </a:ln>
              <a:effectLst/>
            </c:spPr>
            <c:txPr>
              <a:bodyPr rot="0" vert="horz"/>
              <a:lstStyle/>
              <a:p>
                <a:pPr>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Legalizaciones!$G$2</c:f>
              <c:numCache>
                <c:formatCode>General</c:formatCode>
                <c:ptCount val="1"/>
                <c:pt idx="0">
                  <c:v>47</c:v>
                </c:pt>
              </c:numCache>
            </c:numRef>
          </c:val>
          <c:extLst>
            <c:ext xmlns:c16="http://schemas.microsoft.com/office/drawing/2014/chart" uri="{C3380CC4-5D6E-409C-BE32-E72D297353CC}">
              <c16:uniqueId val="{0000000B-E7B8-46C0-95B9-556E7AF3DAE6}"/>
            </c:ext>
          </c:extLst>
        </c:ser>
        <c:ser>
          <c:idx val="6"/>
          <c:order val="6"/>
          <c:tx>
            <c:strRef>
              <c:f>Legalizaciones!$H$1</c:f>
              <c:strCache>
                <c:ptCount val="1"/>
                <c:pt idx="0">
                  <c:v>Junio</c:v>
                </c:pt>
              </c:strCache>
            </c:strRef>
          </c:tx>
          <c:invertIfNegative val="0"/>
          <c:dLbls>
            <c:dLbl>
              <c:idx val="0"/>
              <c:layout>
                <c:manualLayout>
                  <c:x val="-1.1111111111111212E-2"/>
                  <c:y val="-4.6296296296296294E-3"/>
                </c:manualLayout>
              </c:layout>
              <c:tx>
                <c:rich>
                  <a:bodyPr/>
                  <a:lstStyle/>
                  <a:p>
                    <a:r>
                      <a:rPr lang="en-US"/>
                      <a:t>6 hrs</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E7B8-46C0-95B9-556E7AF3DAE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Legalizaciones!$H$2</c:f>
              <c:numCache>
                <c:formatCode>General</c:formatCode>
                <c:ptCount val="1"/>
                <c:pt idx="0">
                  <c:v>6</c:v>
                </c:pt>
              </c:numCache>
            </c:numRef>
          </c:val>
          <c:extLst>
            <c:ext xmlns:c16="http://schemas.microsoft.com/office/drawing/2014/chart" uri="{C3380CC4-5D6E-409C-BE32-E72D297353CC}">
              <c16:uniqueId val="{0000000D-E7B8-46C0-95B9-556E7AF3DAE6}"/>
            </c:ext>
          </c:extLst>
        </c:ser>
        <c:ser>
          <c:idx val="7"/>
          <c:order val="7"/>
          <c:tx>
            <c:strRef>
              <c:f>Legalizaciones!$I$1</c:f>
              <c:strCache>
                <c:ptCount val="1"/>
                <c:pt idx="0">
                  <c:v>Julio</c:v>
                </c:pt>
              </c:strCache>
            </c:strRef>
          </c:tx>
          <c:spPr>
            <a:solidFill>
              <a:schemeClr val="accent1"/>
            </a:solidFill>
          </c:spPr>
          <c:invertIfNegative val="0"/>
          <c:dLbls>
            <c:dLbl>
              <c:idx val="0"/>
              <c:tx>
                <c:rich>
                  <a:bodyPr/>
                  <a:lstStyle/>
                  <a:p>
                    <a:pPr>
                      <a:defRPr/>
                    </a:pPr>
                    <a:r>
                      <a:rPr lang="en-US"/>
                      <a:t>7hrs</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4.8453403324584428E-2"/>
                      <c:h val="4.1137194299310717E-2"/>
                    </c:manualLayout>
                  </c15:layout>
                  <c15:showDataLabelsRange val="0"/>
                </c:ext>
                <c:ext xmlns:c16="http://schemas.microsoft.com/office/drawing/2014/chart" uri="{C3380CC4-5D6E-409C-BE32-E72D297353CC}">
                  <c16:uniqueId val="{0000000E-E7B8-46C0-95B9-556E7AF3DAE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Legalizaciones!$I$2</c:f>
              <c:numCache>
                <c:formatCode>General</c:formatCode>
                <c:ptCount val="1"/>
                <c:pt idx="0">
                  <c:v>7</c:v>
                </c:pt>
              </c:numCache>
            </c:numRef>
          </c:val>
          <c:extLst>
            <c:ext xmlns:c16="http://schemas.microsoft.com/office/drawing/2014/chart" uri="{C3380CC4-5D6E-409C-BE32-E72D297353CC}">
              <c16:uniqueId val="{0000000F-E7B8-46C0-95B9-556E7AF3DAE6}"/>
            </c:ext>
          </c:extLst>
        </c:ser>
        <c:ser>
          <c:idx val="8"/>
          <c:order val="8"/>
          <c:tx>
            <c:strRef>
              <c:f>Legalizaciones!$J$1</c:f>
              <c:strCache>
                <c:ptCount val="1"/>
                <c:pt idx="0">
                  <c:v>Agosto</c:v>
                </c:pt>
              </c:strCache>
            </c:strRef>
          </c:tx>
          <c:invertIfNegative val="0"/>
          <c:dLbls>
            <c:dLbl>
              <c:idx val="0"/>
              <c:layout>
                <c:manualLayout>
                  <c:x val="1.1555555555555425E-2"/>
                  <c:y val="-3.115264797507903E-3"/>
                </c:manualLayout>
              </c:layout>
              <c:tx>
                <c:rich>
                  <a:bodyPr/>
                  <a:lstStyle/>
                  <a:p>
                    <a:pPr>
                      <a:defRPr/>
                    </a:pPr>
                    <a:r>
                      <a:rPr lang="en-US"/>
                      <a:t>14 hrs</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5.5359999999999999E-2"/>
                      <c:h val="3.490666470429514E-2"/>
                    </c:manualLayout>
                  </c15:layout>
                  <c15:showDataLabelsRange val="0"/>
                </c:ext>
                <c:ext xmlns:c16="http://schemas.microsoft.com/office/drawing/2014/chart" uri="{C3380CC4-5D6E-409C-BE32-E72D297353CC}">
                  <c16:uniqueId val="{00000010-E7B8-46C0-95B9-556E7AF3DAE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Legalizaciones!$J$2</c:f>
              <c:numCache>
                <c:formatCode>General</c:formatCode>
                <c:ptCount val="1"/>
                <c:pt idx="0">
                  <c:v>14</c:v>
                </c:pt>
              </c:numCache>
            </c:numRef>
          </c:val>
          <c:extLst>
            <c:ext xmlns:c16="http://schemas.microsoft.com/office/drawing/2014/chart" uri="{C3380CC4-5D6E-409C-BE32-E72D297353CC}">
              <c16:uniqueId val="{00000011-E7B8-46C0-95B9-556E7AF3DAE6}"/>
            </c:ext>
          </c:extLst>
        </c:ser>
        <c:ser>
          <c:idx val="9"/>
          <c:order val="9"/>
          <c:tx>
            <c:strRef>
              <c:f>Legalizaciones!$K$1</c:f>
              <c:strCache>
                <c:ptCount val="1"/>
                <c:pt idx="0">
                  <c:v>Septiembre</c:v>
                </c:pt>
              </c:strCache>
            </c:strRef>
          </c:tx>
          <c:spPr>
            <a:solidFill>
              <a:schemeClr val="accent1">
                <a:lumMod val="60000"/>
                <a:lumOff val="40000"/>
              </a:schemeClr>
            </a:solidFill>
          </c:spPr>
          <c:invertIfNegative val="0"/>
          <c:dLbls>
            <c:dLbl>
              <c:idx val="0"/>
              <c:layout>
                <c:manualLayout>
                  <c:x val="4.4444444444444444E-3"/>
                  <c:y val="8.4112149532710276E-2"/>
                </c:manualLayout>
              </c:layout>
              <c:tx>
                <c:rich>
                  <a:bodyPr/>
                  <a:lstStyle/>
                  <a:p>
                    <a:pPr>
                      <a:defRPr/>
                    </a:pPr>
                    <a:r>
                      <a:rPr lang="en-US"/>
                      <a:t>12hrs</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8471111111111116E-2"/>
                      <c:h val="7.2289842274388602E-2"/>
                    </c:manualLayout>
                  </c15:layout>
                  <c15:showDataLabelsRange val="0"/>
                </c:ext>
                <c:ext xmlns:c16="http://schemas.microsoft.com/office/drawing/2014/chart" uri="{C3380CC4-5D6E-409C-BE32-E72D297353CC}">
                  <c16:uniqueId val="{00000012-E7B8-46C0-95B9-556E7AF3DAE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Legalizaciones!$K$2</c:f>
              <c:numCache>
                <c:formatCode>General</c:formatCode>
                <c:ptCount val="1"/>
                <c:pt idx="0">
                  <c:v>12</c:v>
                </c:pt>
              </c:numCache>
            </c:numRef>
          </c:val>
          <c:extLst>
            <c:ext xmlns:c16="http://schemas.microsoft.com/office/drawing/2014/chart" uri="{C3380CC4-5D6E-409C-BE32-E72D297353CC}">
              <c16:uniqueId val="{00000013-E7B8-46C0-95B9-556E7AF3DAE6}"/>
            </c:ext>
          </c:extLst>
        </c:ser>
        <c:ser>
          <c:idx val="10"/>
          <c:order val="10"/>
          <c:tx>
            <c:strRef>
              <c:f>Legalizaciones!$L$1</c:f>
              <c:strCache>
                <c:ptCount val="1"/>
                <c:pt idx="0">
                  <c:v>Octubre</c:v>
                </c:pt>
              </c:strCache>
            </c:strRef>
          </c:tx>
          <c:invertIfNegative val="0"/>
          <c:dLbls>
            <c:dLbl>
              <c:idx val="0"/>
              <c:tx>
                <c:rich>
                  <a:bodyPr/>
                  <a:lstStyle/>
                  <a:p>
                    <a:r>
                      <a:rPr lang="en-US"/>
                      <a:t>15hrs</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E7B8-46C0-95B9-556E7AF3DAE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Legalizaciones!$L$2</c:f>
              <c:numCache>
                <c:formatCode>General</c:formatCode>
                <c:ptCount val="1"/>
                <c:pt idx="0">
                  <c:v>15</c:v>
                </c:pt>
              </c:numCache>
            </c:numRef>
          </c:val>
          <c:extLst>
            <c:ext xmlns:c16="http://schemas.microsoft.com/office/drawing/2014/chart" uri="{C3380CC4-5D6E-409C-BE32-E72D297353CC}">
              <c16:uniqueId val="{00000015-E7B8-46C0-95B9-556E7AF3DAE6}"/>
            </c:ext>
          </c:extLst>
        </c:ser>
        <c:ser>
          <c:idx val="11"/>
          <c:order val="11"/>
          <c:tx>
            <c:strRef>
              <c:f>Legalizaciones!$M$1</c:f>
              <c:strCache>
                <c:ptCount val="1"/>
                <c:pt idx="0">
                  <c:v>Noviembre</c:v>
                </c:pt>
              </c:strCache>
            </c:strRef>
          </c:tx>
          <c:spPr>
            <a:solidFill>
              <a:srgbClr val="00B0F0"/>
            </a:solidFill>
          </c:spPr>
          <c:invertIfNegative val="0"/>
          <c:dLbls>
            <c:dLbl>
              <c:idx val="0"/>
              <c:tx>
                <c:rich>
                  <a:bodyPr/>
                  <a:lstStyle/>
                  <a:p>
                    <a:fld id="{4FC176BD-004D-4CC2-A9A0-C5CEABBB690C}" type="VALUE">
                      <a:rPr lang="en-US"/>
                      <a:pPr/>
                      <a:t>[VALOR]</a:t>
                    </a:fld>
                    <a:r>
                      <a:rPr lang="en-US"/>
                      <a:t>hrs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E7B8-46C0-95B9-556E7AF3DAE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Legalizaciones!$M$2</c:f>
              <c:numCache>
                <c:formatCode>General</c:formatCode>
                <c:ptCount val="1"/>
                <c:pt idx="0">
                  <c:v>14</c:v>
                </c:pt>
              </c:numCache>
            </c:numRef>
          </c:val>
          <c:extLst>
            <c:ext xmlns:c16="http://schemas.microsoft.com/office/drawing/2014/chart" uri="{C3380CC4-5D6E-409C-BE32-E72D297353CC}">
              <c16:uniqueId val="{00000017-E7B8-46C0-95B9-556E7AF3DAE6}"/>
            </c:ext>
          </c:extLst>
        </c:ser>
        <c:dLbls>
          <c:showLegendKey val="0"/>
          <c:showVal val="0"/>
          <c:showCatName val="0"/>
          <c:showSerName val="0"/>
          <c:showPercent val="0"/>
          <c:showBubbleSize val="0"/>
        </c:dLbls>
        <c:gapWidth val="65"/>
        <c:shape val="box"/>
        <c:axId val="-53252592"/>
        <c:axId val="-53253680"/>
        <c:axId val="0"/>
      </c:bar3DChart>
      <c:catAx>
        <c:axId val="-53252592"/>
        <c:scaling>
          <c:orientation val="minMax"/>
        </c:scaling>
        <c:delete val="1"/>
        <c:axPos val="b"/>
        <c:numFmt formatCode="General" sourceLinked="1"/>
        <c:majorTickMark val="none"/>
        <c:minorTickMark val="none"/>
        <c:tickLblPos val="nextTo"/>
        <c:crossAx val="-53253680"/>
        <c:crosses val="autoZero"/>
        <c:auto val="1"/>
        <c:lblAlgn val="ctr"/>
        <c:lblOffset val="100"/>
        <c:noMultiLvlLbl val="0"/>
      </c:catAx>
      <c:valAx>
        <c:axId val="-5325368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s-ES"/>
          </a:p>
        </c:txPr>
        <c:crossAx val="-53252592"/>
        <c:crosses val="autoZero"/>
        <c:crossBetween val="between"/>
      </c:valAx>
      <c:spPr>
        <a:noFill/>
        <a:ln>
          <a:noFill/>
        </a:ln>
        <a:effectLst/>
      </c:spPr>
    </c:plotArea>
    <c:legend>
      <c:legendPos val="b"/>
      <c:layout>
        <c:manualLayout>
          <c:xMode val="edge"/>
          <c:yMode val="edge"/>
          <c:x val="0.28232502187226599"/>
          <c:y val="0.87557815689705432"/>
          <c:w val="0.71767503062117233"/>
          <c:h val="5.2570461402605052E-2"/>
        </c:manualLayout>
      </c:layout>
      <c:overlay val="0"/>
      <c:spPr>
        <a:solidFill>
          <a:schemeClr val="lt1">
            <a:lumMod val="95000"/>
            <a:alpha val="39000"/>
          </a:schemeClr>
        </a:solidFill>
        <a:ln>
          <a:noFill/>
        </a:ln>
        <a:effectLst/>
      </c:spPr>
      <c:txPr>
        <a:bodyPr rot="0" vert="horz"/>
        <a:lstStyle/>
        <a:p>
          <a:pPr>
            <a:defRPr/>
          </a:pPr>
          <a:endParaRPr lang="es-ES"/>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6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a:t>Tiempo de Respuesta de Emisión de Visados (Dias) </a:t>
            </a:r>
          </a:p>
          <a:p>
            <a:pPr algn="ctr">
              <a:defRPr/>
            </a:pPr>
            <a:endParaRPr lang="en-US"/>
          </a:p>
        </c:rich>
      </c:tx>
      <c:layout>
        <c:manualLayout>
          <c:xMode val="edge"/>
          <c:yMode val="edge"/>
          <c:x val="0.20344044458191737"/>
          <c:y val="2.1949078138718173E-2"/>
        </c:manualLayout>
      </c:layout>
      <c:overlay val="0"/>
      <c:spPr>
        <a:noFill/>
        <a:ln>
          <a:noFill/>
        </a:ln>
        <a:effectLst/>
      </c:spPr>
      <c:txPr>
        <a:bodyPr rot="0" spcFirstLastPara="1" vertOverflow="ellipsis" vert="horz" wrap="square" anchor="ctr" anchorCtr="1"/>
        <a:lstStyle/>
        <a:p>
          <a:pPr algn="ctr">
            <a:defRPr sz="96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solidFill>
          <a:sysClr val="window" lastClr="FFFFFF"/>
        </a:solidFill>
        <a:ln>
          <a:noFill/>
        </a:ln>
        <a:effectLst/>
        <a:sp3d/>
      </c:spPr>
    </c:sideWall>
    <c:backWall>
      <c:thickness val="0"/>
      <c:spPr>
        <a:solidFill>
          <a:sysClr val="window" lastClr="FFFFFF"/>
        </a:solidFill>
        <a:ln>
          <a:noFill/>
        </a:ln>
        <a:effectLst/>
        <a:sp3d/>
      </c:spPr>
    </c:backWall>
    <c:plotArea>
      <c:layout/>
      <c:bar3DChart>
        <c:barDir val="col"/>
        <c:grouping val="clustered"/>
        <c:varyColors val="0"/>
        <c:ser>
          <c:idx val="0"/>
          <c:order val="0"/>
          <c:tx>
            <c:strRef>
              <c:f>'visados '!$B$1</c:f>
              <c:strCache>
                <c:ptCount val="1"/>
                <c:pt idx="0">
                  <c:v>Meta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tx>
                <c:rich>
                  <a:bodyPr/>
                  <a:lstStyle/>
                  <a:p>
                    <a:r>
                      <a:rPr lang="en-US"/>
                      <a:t> 30 Dias</a:t>
                    </a:r>
                  </a:p>
                  <a:p>
                    <a:r>
                      <a:rPr lang="en-US"/>
                      <a:t>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A8B-4AD4-A937-4723AD0BB245}"/>
                </c:ext>
              </c:extLst>
            </c:dLbl>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'visados '!$B$3</c:f>
              <c:numCache>
                <c:formatCode>General</c:formatCode>
                <c:ptCount val="1"/>
                <c:pt idx="0">
                  <c:v>30</c:v>
                </c:pt>
              </c:numCache>
            </c:numRef>
          </c:val>
          <c:extLst>
            <c:ext xmlns:c16="http://schemas.microsoft.com/office/drawing/2014/chart" uri="{C3380CC4-5D6E-409C-BE32-E72D297353CC}">
              <c16:uniqueId val="{00000001-6A8B-4AD4-A937-4723AD0BB245}"/>
            </c:ext>
          </c:extLst>
        </c:ser>
        <c:ser>
          <c:idx val="1"/>
          <c:order val="1"/>
          <c:tx>
            <c:strRef>
              <c:f>'visados '!$C$1</c:f>
              <c:strCache>
                <c:ptCount val="1"/>
                <c:pt idx="0">
                  <c:v>Enero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'visados '!$C$3</c:f>
              <c:numCache>
                <c:formatCode>0</c:formatCode>
                <c:ptCount val="1"/>
                <c:pt idx="0">
                  <c:v>3.55</c:v>
                </c:pt>
              </c:numCache>
            </c:numRef>
          </c:val>
          <c:extLst>
            <c:ext xmlns:c16="http://schemas.microsoft.com/office/drawing/2014/chart" uri="{C3380CC4-5D6E-409C-BE32-E72D297353CC}">
              <c16:uniqueId val="{00000002-6A8B-4AD4-A937-4723AD0BB245}"/>
            </c:ext>
          </c:extLst>
        </c:ser>
        <c:ser>
          <c:idx val="2"/>
          <c:order val="2"/>
          <c:tx>
            <c:strRef>
              <c:f>'visados '!$D$1</c:f>
              <c:strCache>
                <c:ptCount val="1"/>
                <c:pt idx="0">
                  <c:v>Febrero </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'visados '!$D$3</c:f>
              <c:numCache>
                <c:formatCode>0</c:formatCode>
                <c:ptCount val="1"/>
                <c:pt idx="0">
                  <c:v>4.49</c:v>
                </c:pt>
              </c:numCache>
            </c:numRef>
          </c:val>
          <c:extLst>
            <c:ext xmlns:c16="http://schemas.microsoft.com/office/drawing/2014/chart" uri="{C3380CC4-5D6E-409C-BE32-E72D297353CC}">
              <c16:uniqueId val="{00000003-6A8B-4AD4-A937-4723AD0BB245}"/>
            </c:ext>
          </c:extLst>
        </c:ser>
        <c:ser>
          <c:idx val="3"/>
          <c:order val="3"/>
          <c:tx>
            <c:strRef>
              <c:f>'visados '!$E$1</c:f>
              <c:strCache>
                <c:ptCount val="1"/>
                <c:pt idx="0">
                  <c:v>Marzo</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'visados '!$E$3</c:f>
              <c:numCache>
                <c:formatCode>0</c:formatCode>
                <c:ptCount val="1"/>
                <c:pt idx="0">
                  <c:v>4.8499999999999996</c:v>
                </c:pt>
              </c:numCache>
            </c:numRef>
          </c:val>
          <c:extLst>
            <c:ext xmlns:c16="http://schemas.microsoft.com/office/drawing/2014/chart" uri="{C3380CC4-5D6E-409C-BE32-E72D297353CC}">
              <c16:uniqueId val="{00000004-6A8B-4AD4-A937-4723AD0BB245}"/>
            </c:ext>
          </c:extLst>
        </c:ser>
        <c:ser>
          <c:idx val="4"/>
          <c:order val="4"/>
          <c:tx>
            <c:strRef>
              <c:f>'visados '!$F$1</c:f>
              <c:strCache>
                <c:ptCount val="1"/>
                <c:pt idx="0">
                  <c:v>Abril</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'visados '!$F$3</c:f>
              <c:numCache>
                <c:formatCode>General</c:formatCode>
                <c:ptCount val="1"/>
                <c:pt idx="0">
                  <c:v>6</c:v>
                </c:pt>
              </c:numCache>
            </c:numRef>
          </c:val>
          <c:extLst>
            <c:ext xmlns:c16="http://schemas.microsoft.com/office/drawing/2014/chart" uri="{C3380CC4-5D6E-409C-BE32-E72D297353CC}">
              <c16:uniqueId val="{00000005-6A8B-4AD4-A937-4723AD0BB245}"/>
            </c:ext>
          </c:extLst>
        </c:ser>
        <c:ser>
          <c:idx val="5"/>
          <c:order val="5"/>
          <c:tx>
            <c:strRef>
              <c:f>'visados '!$G$1</c:f>
              <c:strCache>
                <c:ptCount val="1"/>
                <c:pt idx="0">
                  <c:v>Mayo</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'visados '!$G$3</c:f>
              <c:numCache>
                <c:formatCode>General</c:formatCode>
                <c:ptCount val="1"/>
                <c:pt idx="0">
                  <c:v>5</c:v>
                </c:pt>
              </c:numCache>
            </c:numRef>
          </c:val>
          <c:extLst>
            <c:ext xmlns:c16="http://schemas.microsoft.com/office/drawing/2014/chart" uri="{C3380CC4-5D6E-409C-BE32-E72D297353CC}">
              <c16:uniqueId val="{00000006-6A8B-4AD4-A937-4723AD0BB245}"/>
            </c:ext>
          </c:extLst>
        </c:ser>
        <c:ser>
          <c:idx val="6"/>
          <c:order val="6"/>
          <c:tx>
            <c:strRef>
              <c:f>'visados '!$H$1</c:f>
              <c:strCache>
                <c:ptCount val="1"/>
                <c:pt idx="0">
                  <c:v>Junio</c:v>
                </c:pt>
              </c:strCache>
            </c:strRef>
          </c:tx>
          <c:spPr>
            <a:solidFill>
              <a:schemeClr val="accent1">
                <a:lumMod val="60000"/>
                <a:alpha val="85000"/>
              </a:schemeClr>
            </a:solidFill>
            <a:ln w="9525" cap="flat" cmpd="sng" algn="ctr">
              <a:solidFill>
                <a:schemeClr val="accent1">
                  <a:lumMod val="60000"/>
                  <a:lumMod val="75000"/>
                </a:schemeClr>
              </a:solidFill>
              <a:round/>
            </a:ln>
            <a:effectLst/>
            <a:sp3d contourW="9525">
              <a:contourClr>
                <a:schemeClr val="accent1">
                  <a:lumMod val="60000"/>
                  <a:lumMod val="75000"/>
                </a:schemeClr>
              </a:contourClr>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'visados '!$H$3</c:f>
              <c:numCache>
                <c:formatCode>General</c:formatCode>
                <c:ptCount val="1"/>
                <c:pt idx="0">
                  <c:v>4</c:v>
                </c:pt>
              </c:numCache>
            </c:numRef>
          </c:val>
          <c:extLst>
            <c:ext xmlns:c16="http://schemas.microsoft.com/office/drawing/2014/chart" uri="{C3380CC4-5D6E-409C-BE32-E72D297353CC}">
              <c16:uniqueId val="{00000007-6A8B-4AD4-A937-4723AD0BB245}"/>
            </c:ext>
          </c:extLst>
        </c:ser>
        <c:ser>
          <c:idx val="7"/>
          <c:order val="7"/>
          <c:tx>
            <c:strRef>
              <c:f>'visados '!$I$1</c:f>
              <c:strCache>
                <c:ptCount val="1"/>
                <c:pt idx="0">
                  <c:v>Julio</c:v>
                </c:pt>
              </c:strCache>
            </c:strRef>
          </c:tx>
          <c:spPr>
            <a:solidFill>
              <a:schemeClr val="accent2">
                <a:lumMod val="60000"/>
                <a:alpha val="85000"/>
              </a:schemeClr>
            </a:solidFill>
            <a:ln w="9525" cap="flat" cmpd="sng" algn="ctr">
              <a:solidFill>
                <a:schemeClr val="accent2">
                  <a:lumMod val="60000"/>
                  <a:lumMod val="75000"/>
                </a:schemeClr>
              </a:solidFill>
              <a:round/>
            </a:ln>
            <a:effectLst/>
            <a:sp3d contourW="9525">
              <a:contourClr>
                <a:schemeClr val="accent2">
                  <a:lumMod val="60000"/>
                  <a:lumMod val="75000"/>
                </a:schemeClr>
              </a:contourClr>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'visados '!$I$3</c:f>
              <c:numCache>
                <c:formatCode>General</c:formatCode>
                <c:ptCount val="1"/>
                <c:pt idx="0">
                  <c:v>4</c:v>
                </c:pt>
              </c:numCache>
            </c:numRef>
          </c:val>
          <c:extLst>
            <c:ext xmlns:c16="http://schemas.microsoft.com/office/drawing/2014/chart" uri="{C3380CC4-5D6E-409C-BE32-E72D297353CC}">
              <c16:uniqueId val="{00000008-6A8B-4AD4-A937-4723AD0BB245}"/>
            </c:ext>
          </c:extLst>
        </c:ser>
        <c:ser>
          <c:idx val="8"/>
          <c:order val="8"/>
          <c:tx>
            <c:strRef>
              <c:f>'visados '!$J$1</c:f>
              <c:strCache>
                <c:ptCount val="1"/>
                <c:pt idx="0">
                  <c:v>Agosto</c:v>
                </c:pt>
              </c:strCache>
            </c:strRef>
          </c:tx>
          <c:spPr>
            <a:solidFill>
              <a:schemeClr val="accent3">
                <a:lumMod val="60000"/>
                <a:alpha val="85000"/>
              </a:schemeClr>
            </a:solidFill>
            <a:ln w="9525" cap="flat" cmpd="sng" algn="ctr">
              <a:solidFill>
                <a:schemeClr val="accent3">
                  <a:lumMod val="60000"/>
                  <a:lumMod val="75000"/>
                </a:schemeClr>
              </a:solidFill>
              <a:round/>
            </a:ln>
            <a:effectLst/>
            <a:sp3d contourW="9525">
              <a:contourClr>
                <a:schemeClr val="accent3">
                  <a:lumMod val="60000"/>
                  <a:lumMod val="75000"/>
                </a:schemeClr>
              </a:contourClr>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'visados '!$J$3</c:f>
              <c:numCache>
                <c:formatCode>General</c:formatCode>
                <c:ptCount val="1"/>
                <c:pt idx="0">
                  <c:v>3</c:v>
                </c:pt>
              </c:numCache>
            </c:numRef>
          </c:val>
          <c:extLst>
            <c:ext xmlns:c16="http://schemas.microsoft.com/office/drawing/2014/chart" uri="{C3380CC4-5D6E-409C-BE32-E72D297353CC}">
              <c16:uniqueId val="{00000009-6A8B-4AD4-A937-4723AD0BB245}"/>
            </c:ext>
          </c:extLst>
        </c:ser>
        <c:ser>
          <c:idx val="9"/>
          <c:order val="9"/>
          <c:tx>
            <c:strRef>
              <c:f>'visados '!$K$1</c:f>
              <c:strCache>
                <c:ptCount val="1"/>
                <c:pt idx="0">
                  <c:v>Septiembre</c:v>
                </c:pt>
              </c:strCache>
            </c:strRef>
          </c:tx>
          <c:spPr>
            <a:solidFill>
              <a:schemeClr val="accent4">
                <a:lumMod val="60000"/>
                <a:alpha val="85000"/>
              </a:schemeClr>
            </a:solidFill>
            <a:ln w="9525" cap="flat" cmpd="sng" algn="ctr">
              <a:solidFill>
                <a:schemeClr val="accent4">
                  <a:lumMod val="60000"/>
                  <a:lumMod val="75000"/>
                </a:schemeClr>
              </a:solidFill>
              <a:round/>
            </a:ln>
            <a:effectLst/>
            <a:sp3d contourW="9525">
              <a:contourClr>
                <a:schemeClr val="accent4">
                  <a:lumMod val="60000"/>
                  <a:lumMod val="75000"/>
                </a:schemeClr>
              </a:contourClr>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'visados '!$K$3</c:f>
              <c:numCache>
                <c:formatCode>General</c:formatCode>
                <c:ptCount val="1"/>
                <c:pt idx="0">
                  <c:v>6</c:v>
                </c:pt>
              </c:numCache>
            </c:numRef>
          </c:val>
          <c:extLst>
            <c:ext xmlns:c16="http://schemas.microsoft.com/office/drawing/2014/chart" uri="{C3380CC4-5D6E-409C-BE32-E72D297353CC}">
              <c16:uniqueId val="{0000000A-6A8B-4AD4-A937-4723AD0BB245}"/>
            </c:ext>
          </c:extLst>
        </c:ser>
        <c:ser>
          <c:idx val="10"/>
          <c:order val="10"/>
          <c:tx>
            <c:strRef>
              <c:f>'visados '!$L$1</c:f>
              <c:strCache>
                <c:ptCount val="1"/>
                <c:pt idx="0">
                  <c:v>Octubre</c:v>
                </c:pt>
              </c:strCache>
            </c:strRef>
          </c:tx>
          <c:spPr>
            <a:solidFill>
              <a:schemeClr val="accent5">
                <a:lumMod val="60000"/>
                <a:alpha val="85000"/>
              </a:schemeClr>
            </a:solidFill>
            <a:ln w="9525" cap="flat" cmpd="sng" algn="ctr">
              <a:solidFill>
                <a:schemeClr val="accent5">
                  <a:lumMod val="60000"/>
                  <a:lumMod val="75000"/>
                </a:schemeClr>
              </a:solidFill>
              <a:round/>
            </a:ln>
            <a:effectLst/>
            <a:sp3d contourW="9525">
              <a:contourClr>
                <a:schemeClr val="accent5">
                  <a:lumMod val="60000"/>
                  <a:lumMod val="75000"/>
                </a:schemeClr>
              </a:contourClr>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'visados '!$L$3</c:f>
              <c:numCache>
                <c:formatCode>General</c:formatCode>
                <c:ptCount val="1"/>
                <c:pt idx="0">
                  <c:v>6</c:v>
                </c:pt>
              </c:numCache>
            </c:numRef>
          </c:val>
          <c:extLst>
            <c:ext xmlns:c16="http://schemas.microsoft.com/office/drawing/2014/chart" uri="{C3380CC4-5D6E-409C-BE32-E72D297353CC}">
              <c16:uniqueId val="{0000000B-6A8B-4AD4-A937-4723AD0BB245}"/>
            </c:ext>
          </c:extLst>
        </c:ser>
        <c:dLbls>
          <c:showLegendKey val="0"/>
          <c:showVal val="1"/>
          <c:showCatName val="0"/>
          <c:showSerName val="0"/>
          <c:showPercent val="0"/>
          <c:showBubbleSize val="0"/>
        </c:dLbls>
        <c:gapWidth val="65"/>
        <c:shape val="box"/>
        <c:axId val="333736720"/>
        <c:axId val="333725072"/>
        <c:axId val="0"/>
      </c:bar3DChart>
      <c:catAx>
        <c:axId val="3337367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crossAx val="333725072"/>
        <c:crosses val="autoZero"/>
        <c:auto val="1"/>
        <c:lblAlgn val="ctr"/>
        <c:lblOffset val="100"/>
        <c:noMultiLvlLbl val="0"/>
      </c:catAx>
      <c:valAx>
        <c:axId val="3337250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crossAx val="333736720"/>
        <c:crosses val="autoZero"/>
        <c:crossBetween val="between"/>
      </c:valAx>
      <c:spPr>
        <a:solidFill>
          <a:sysClr val="window" lastClr="FFFFFF"/>
        </a:solid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ysClr val="window" lastClr="FFFFFF"/>
    </a:solidFill>
    <a:ln w="9525" cap="flat" cmpd="sng" algn="ctr">
      <a:solidFill>
        <a:schemeClr val="dk1">
          <a:lumMod val="25000"/>
          <a:lumOff val="75000"/>
        </a:schemeClr>
      </a:solidFill>
      <a:round/>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85F55-BBB4-4BC7-ACFC-DC76DEB51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170</Pages>
  <Words>43012</Words>
  <Characters>236570</Characters>
  <Application>Microsoft Office Word</Application>
  <DocSecurity>0</DocSecurity>
  <Lines>1971</Lines>
  <Paragraphs>558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 Díaz</dc:creator>
  <cp:keywords/>
  <dc:description/>
  <cp:lastModifiedBy>Marleni Emilia Ferreras Ferreras</cp:lastModifiedBy>
  <cp:revision>10</cp:revision>
  <cp:lastPrinted>2022-12-23T13:29:00Z</cp:lastPrinted>
  <dcterms:created xsi:type="dcterms:W3CDTF">2022-12-23T16:46:00Z</dcterms:created>
  <dcterms:modified xsi:type="dcterms:W3CDTF">2022-12-23T17:17:00Z</dcterms:modified>
</cp:coreProperties>
</file>