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4C58" w14:textId="77777777" w:rsidR="00F603A9" w:rsidRDefault="00BB6E06" w:rsidP="00211406">
      <w:pPr>
        <w:jc w:val="center"/>
      </w:pPr>
      <w:r w:rsidRPr="00BB6E06">
        <w:rPr>
          <w:noProof/>
          <w:lang w:eastAsia="es-DO"/>
        </w:rPr>
        <w:drawing>
          <wp:anchor distT="0" distB="0" distL="114300" distR="114300" simplePos="0" relativeHeight="251670528" behindDoc="0" locked="0" layoutInCell="1" allowOverlap="1" wp14:anchorId="28F5BCE8" wp14:editId="59E6E25C">
            <wp:simplePos x="0" y="0"/>
            <wp:positionH relativeFrom="margin">
              <wp:align>center</wp:align>
            </wp:positionH>
            <wp:positionV relativeFrom="paragraph">
              <wp:posOffset>-158115</wp:posOffset>
            </wp:positionV>
            <wp:extent cx="1222375" cy="1222375"/>
            <wp:effectExtent l="0" t="0" r="0" b="0"/>
            <wp:wrapNone/>
            <wp:docPr id="2"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2375" cy="1222375"/>
                    </a:xfrm>
                    <a:prstGeom prst="rect">
                      <a:avLst/>
                    </a:prstGeom>
                  </pic:spPr>
                </pic:pic>
              </a:graphicData>
            </a:graphic>
            <wp14:sizeRelH relativeFrom="page">
              <wp14:pctWidth>0</wp14:pctWidth>
            </wp14:sizeRelH>
            <wp14:sizeRelV relativeFrom="page">
              <wp14:pctHeight>0</wp14:pctHeight>
            </wp14:sizeRelV>
          </wp:anchor>
        </w:drawing>
      </w:r>
    </w:p>
    <w:p w14:paraId="19FEC907" w14:textId="77777777" w:rsidR="00213C75" w:rsidRDefault="00213C75" w:rsidP="00211406">
      <w:pPr>
        <w:jc w:val="center"/>
      </w:pPr>
    </w:p>
    <w:p w14:paraId="5E72CB16" w14:textId="77777777" w:rsidR="00213C75" w:rsidRDefault="00213C75" w:rsidP="00211406">
      <w:pPr>
        <w:jc w:val="center"/>
      </w:pPr>
    </w:p>
    <w:p w14:paraId="74E5F803" w14:textId="77777777" w:rsidR="00213C75" w:rsidRDefault="00213C75" w:rsidP="00211406">
      <w:pPr>
        <w:jc w:val="center"/>
      </w:pPr>
    </w:p>
    <w:p w14:paraId="35686FF2" w14:textId="77777777" w:rsidR="00213C75" w:rsidRDefault="00BB6E06" w:rsidP="00211406">
      <w:pPr>
        <w:jc w:val="center"/>
      </w:pPr>
      <w:r w:rsidRPr="00BB6E06">
        <w:rPr>
          <w:noProof/>
          <w:lang w:eastAsia="es-DO"/>
        </w:rPr>
        <mc:AlternateContent>
          <mc:Choice Requires="wps">
            <w:drawing>
              <wp:anchor distT="0" distB="0" distL="114300" distR="114300" simplePos="0" relativeHeight="251672576" behindDoc="0" locked="0" layoutInCell="1" allowOverlap="1" wp14:anchorId="649A23ED" wp14:editId="345C662E">
                <wp:simplePos x="0" y="0"/>
                <wp:positionH relativeFrom="margin">
                  <wp:align>center</wp:align>
                </wp:positionH>
                <wp:positionV relativeFrom="paragraph">
                  <wp:posOffset>60325</wp:posOffset>
                </wp:positionV>
                <wp:extent cx="1785620" cy="162560"/>
                <wp:effectExtent l="0" t="0" r="0" b="0"/>
                <wp:wrapNone/>
                <wp:docPr id="6" name="object 6"/>
                <wp:cNvGraphicFramePr/>
                <a:graphic xmlns:a="http://schemas.openxmlformats.org/drawingml/2006/main">
                  <a:graphicData uri="http://schemas.microsoft.com/office/word/2010/wordprocessingShape">
                    <wps:wsp>
                      <wps:cNvSpPr txBox="1"/>
                      <wps:spPr>
                        <a:xfrm>
                          <a:off x="0" y="0"/>
                          <a:ext cx="1785620" cy="162560"/>
                        </a:xfrm>
                        <a:prstGeom prst="rect">
                          <a:avLst/>
                        </a:prstGeom>
                      </wps:spPr>
                      <wps:txbx>
                        <w:txbxContent>
                          <w:p w14:paraId="39E13C0B" w14:textId="77777777" w:rsidR="0067353F" w:rsidRPr="00BB6E06" w:rsidRDefault="0067353F" w:rsidP="00FA1680">
                            <w:pPr>
                              <w:spacing w:before="20"/>
                              <w:ind w:left="14"/>
                              <w:jc w:val="center"/>
                              <w:rPr>
                                <w:rFonts w:ascii="Times New Roman" w:hAnsi="Times New Roman" w:cs="Times New Roman"/>
                                <w:b/>
                                <w:bCs/>
                                <w:color w:val="D0B787"/>
                                <w:spacing w:val="9"/>
                                <w:kern w:val="24"/>
                                <w:sz w:val="18"/>
                                <w:szCs w:val="18"/>
                              </w:rPr>
                            </w:pPr>
                            <w:r w:rsidRPr="00BB6E06">
                              <w:rPr>
                                <w:rFonts w:ascii="Times New Roman" w:hAnsi="Times New Roman" w:cs="Times New Roman"/>
                                <w:b/>
                                <w:bCs/>
                                <w:color w:val="D0B787"/>
                                <w:spacing w:val="9"/>
                                <w:kern w:val="24"/>
                                <w:sz w:val="18"/>
                                <w:szCs w:val="18"/>
                              </w:rPr>
                              <w:t>REPÚBLICA</w:t>
                            </w:r>
                            <w:r w:rsidRPr="00BB6E06">
                              <w:rPr>
                                <w:rFonts w:ascii="Times New Roman" w:hAnsi="Times New Roman" w:cs="Times New Roman"/>
                                <w:b/>
                                <w:bCs/>
                                <w:color w:val="D0B787"/>
                                <w:spacing w:val="11"/>
                                <w:kern w:val="24"/>
                                <w:sz w:val="18"/>
                                <w:szCs w:val="18"/>
                              </w:rPr>
                              <w:t xml:space="preserve"> DOMINICANA</w:t>
                            </w:r>
                          </w:p>
                        </w:txbxContent>
                      </wps:txbx>
                      <wps:bodyPr vert="horz" wrap="square" lIns="0" tIns="12700" rIns="0" bIns="0" rtlCol="0">
                        <a:spAutoFit/>
                      </wps:bodyPr>
                    </wps:wsp>
                  </a:graphicData>
                </a:graphic>
              </wp:anchor>
            </w:drawing>
          </mc:Choice>
          <mc:Fallback>
            <w:pict>
              <v:shapetype w14:anchorId="649A23ED" id="_x0000_t202" coordsize="21600,21600" o:spt="202" path="m,l,21600r21600,l21600,xe">
                <v:stroke joinstyle="miter"/>
                <v:path gradientshapeok="t" o:connecttype="rect"/>
              </v:shapetype>
              <v:shape id="object 6" o:spid="_x0000_s1026" type="#_x0000_t202" style="position:absolute;left:0;text-align:left;margin-left:0;margin-top:4.75pt;width:140.6pt;height:12.8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" filled="f" stroked="f">
                <v:textbox style="mso-fit-shape-to-text:t" inset="0,1pt,0,0">
                  <w:txbxContent>
                    <w:p w14:paraId="39E13C0B" w14:textId="77777777" w:rsidR="0067353F" w:rsidRPr="00BB6E06" w:rsidRDefault="0067353F" w:rsidP="00FA1680">
                      <w:pPr>
                        <w:spacing w:before="20"/>
                        <w:ind w:left="14"/>
                        <w:jc w:val="center"/>
                        <w:rPr>
                          <w:rFonts w:ascii="Times New Roman" w:hAnsi="Times New Roman" w:cs="Times New Roman"/>
                          <w:b/>
                          <w:bCs/>
                          <w:color w:val="D0B787"/>
                          <w:spacing w:val="9"/>
                          <w:kern w:val="24"/>
                          <w:sz w:val="18"/>
                          <w:szCs w:val="18"/>
                        </w:rPr>
                      </w:pPr>
                      <w:r w:rsidRPr="00BB6E06">
                        <w:rPr>
                          <w:rFonts w:ascii="Times New Roman" w:hAnsi="Times New Roman" w:cs="Times New Roman"/>
                          <w:b/>
                          <w:bCs/>
                          <w:color w:val="D0B787"/>
                          <w:spacing w:val="9"/>
                          <w:kern w:val="24"/>
                          <w:sz w:val="18"/>
                          <w:szCs w:val="18"/>
                        </w:rPr>
                        <w:t>REPÚBLICA</w:t>
                      </w:r>
                      <w:r w:rsidRPr="00BB6E06">
                        <w:rPr>
                          <w:rFonts w:ascii="Times New Roman" w:hAnsi="Times New Roman" w:cs="Times New Roman"/>
                          <w:b/>
                          <w:bCs/>
                          <w:color w:val="D0B787"/>
                          <w:spacing w:val="11"/>
                          <w:kern w:val="24"/>
                          <w:sz w:val="18"/>
                          <w:szCs w:val="18"/>
                        </w:rPr>
                        <w:t xml:space="preserve"> DOMINICANA</w:t>
                      </w:r>
                    </w:p>
                  </w:txbxContent>
                </v:textbox>
                <w10:wrap anchorx="margin"/>
              </v:shape>
            </w:pict>
          </mc:Fallback>
        </mc:AlternateContent>
      </w:r>
    </w:p>
    <w:p w14:paraId="029B5D47" w14:textId="77777777" w:rsidR="00213C75" w:rsidRDefault="00213C75" w:rsidP="00211406">
      <w:pPr>
        <w:jc w:val="center"/>
      </w:pPr>
    </w:p>
    <w:p w14:paraId="1D560F6A" w14:textId="77777777" w:rsidR="00213C75" w:rsidRDefault="00213C75" w:rsidP="00211406">
      <w:pPr>
        <w:jc w:val="center"/>
      </w:pPr>
    </w:p>
    <w:p w14:paraId="099A05D8" w14:textId="77777777" w:rsidR="00213C75" w:rsidRDefault="00213C75" w:rsidP="00211406">
      <w:pPr>
        <w:jc w:val="center"/>
      </w:pPr>
    </w:p>
    <w:p w14:paraId="6E8945ED" w14:textId="77777777" w:rsidR="00516927" w:rsidRDefault="00516927" w:rsidP="00214C37">
      <w:pPr>
        <w:jc w:val="center"/>
      </w:pPr>
    </w:p>
    <w:p w14:paraId="4ADAAA60" w14:textId="77777777" w:rsidR="00516927" w:rsidRDefault="00516927" w:rsidP="00214C37">
      <w:pPr>
        <w:jc w:val="center"/>
      </w:pPr>
    </w:p>
    <w:p w14:paraId="4E366610" w14:textId="2E682E85" w:rsidR="00211406" w:rsidRDefault="00030567" w:rsidP="00214C37">
      <w:pPr>
        <w:jc w:val="center"/>
      </w:pPr>
      <w:r w:rsidRPr="00213C75">
        <w:rPr>
          <w:noProof/>
          <w:lang w:eastAsia="es-DO"/>
        </w:rPr>
        <mc:AlternateContent>
          <mc:Choice Requires="wps">
            <w:drawing>
              <wp:anchor distT="0" distB="0" distL="114300" distR="114300" simplePos="0" relativeHeight="251659264" behindDoc="0" locked="0" layoutInCell="1" allowOverlap="1" wp14:anchorId="237F9357" wp14:editId="7FDDB128">
                <wp:simplePos x="0" y="0"/>
                <wp:positionH relativeFrom="column">
                  <wp:posOffset>1950986</wp:posOffset>
                </wp:positionH>
                <wp:positionV relativeFrom="paragraph">
                  <wp:posOffset>826755</wp:posOffset>
                </wp:positionV>
                <wp:extent cx="3004820" cy="787400"/>
                <wp:effectExtent l="0" t="0" r="0" b="0"/>
                <wp:wrapNone/>
                <wp:docPr id="4" name="object 4"/>
                <wp:cNvGraphicFramePr/>
                <a:graphic xmlns:a="http://schemas.openxmlformats.org/drawingml/2006/main">
                  <a:graphicData uri="http://schemas.microsoft.com/office/word/2010/wordprocessingShape">
                    <wps:wsp>
                      <wps:cNvSpPr txBox="1"/>
                      <wps:spPr>
                        <a:xfrm>
                          <a:off x="0" y="0"/>
                          <a:ext cx="3004820" cy="787400"/>
                        </a:xfrm>
                        <a:prstGeom prst="rect">
                          <a:avLst/>
                        </a:prstGeom>
                      </wps:spPr>
                      <wps:txbx>
                        <w:txbxContent>
                          <w:p w14:paraId="4A78EC22" w14:textId="77777777" w:rsidR="0067353F" w:rsidRPr="00213C75" w:rsidRDefault="0067353F" w:rsidP="00213C75">
                            <w:pPr>
                              <w:spacing w:before="38"/>
                              <w:jc w:val="center"/>
                              <w:rPr>
                                <w:rFonts w:ascii="Times New Roman" w:hAnsi="Times New Roman" w:cs="Times New Roman"/>
                                <w:color w:val="D5B788"/>
                                <w:spacing w:val="58"/>
                                <w:kern w:val="24"/>
                                <w:sz w:val="48"/>
                                <w:szCs w:val="48"/>
                              </w:rPr>
                            </w:pPr>
                            <w:r w:rsidRPr="00213C75">
                              <w:rPr>
                                <w:rFonts w:ascii="Times New Roman" w:hAnsi="Times New Roman" w:cs="Times New Roman"/>
                                <w:color w:val="D5B788"/>
                                <w:spacing w:val="-77"/>
                                <w:kern w:val="24"/>
                                <w:sz w:val="48"/>
                                <w:szCs w:val="48"/>
                              </w:rPr>
                              <w:t xml:space="preserve"> </w:t>
                            </w:r>
                          </w:p>
                        </w:txbxContent>
                      </wps:txbx>
                      <wps:bodyPr vert="horz" wrap="square" lIns="0" tIns="17145" rIns="0" bIns="0" rtlCol="0">
                        <a:spAutoFit/>
                      </wps:bodyPr>
                    </wps:wsp>
                  </a:graphicData>
                </a:graphic>
              </wp:anchor>
            </w:drawing>
          </mc:Choice>
          <mc:Fallback>
            <w:pict>
              <v:shape w14:anchorId="237F9357" id="object 4" o:spid="_x0000_s1027" type="#_x0000_t202" style="position:absolute;left:0;text-align:left;margin-left:153.6pt;margin-top:65.1pt;width:236.6pt;height: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" filled="f" stroked="f">
                <v:textbox style="mso-fit-shape-to-text:t" inset="0,1.35pt,0,0">
                  <w:txbxContent>
                    <w:p w14:paraId="4A78EC22" w14:textId="77777777" w:rsidR="0067353F" w:rsidRPr="00213C75" w:rsidRDefault="0067353F" w:rsidP="00213C75">
                      <w:pPr>
                        <w:spacing w:before="38"/>
                        <w:jc w:val="center"/>
                        <w:rPr>
                          <w:rFonts w:ascii="Times New Roman" w:hAnsi="Times New Roman" w:cs="Times New Roman"/>
                          <w:color w:val="D5B788"/>
                          <w:spacing w:val="58"/>
                          <w:kern w:val="24"/>
                          <w:sz w:val="48"/>
                          <w:szCs w:val="48"/>
                        </w:rPr>
                      </w:pPr>
                      <w:r w:rsidRPr="00213C75">
                        <w:rPr>
                          <w:rFonts w:ascii="Times New Roman" w:hAnsi="Times New Roman" w:cs="Times New Roman"/>
                          <w:color w:val="D5B788"/>
                          <w:spacing w:val="-77"/>
                          <w:kern w:val="24"/>
                          <w:sz w:val="48"/>
                          <w:szCs w:val="48"/>
                        </w:rPr>
                        <w:t xml:space="preserve"> </w:t>
                      </w:r>
                    </w:p>
                  </w:txbxContent>
                </v:textbox>
              </v:shape>
            </w:pict>
          </mc:Fallback>
        </mc:AlternateContent>
      </w:r>
      <w:r w:rsidR="003A00CC" w:rsidRPr="00213C75">
        <w:rPr>
          <w:noProof/>
          <w:lang w:eastAsia="es-DO"/>
        </w:rPr>
        <mc:AlternateContent>
          <mc:Choice Requires="wps">
            <w:drawing>
              <wp:anchor distT="0" distB="0" distL="114300" distR="114300" simplePos="0" relativeHeight="251666432" behindDoc="0" locked="0" layoutInCell="1" allowOverlap="1" wp14:anchorId="054ADBB6" wp14:editId="23DB9A47">
                <wp:simplePos x="0" y="0"/>
                <wp:positionH relativeFrom="column">
                  <wp:posOffset>34290</wp:posOffset>
                </wp:positionH>
                <wp:positionV relativeFrom="paragraph">
                  <wp:posOffset>5954395</wp:posOffset>
                </wp:positionV>
                <wp:extent cx="513080" cy="24765"/>
                <wp:effectExtent l="0" t="0" r="0" b="0"/>
                <wp:wrapNone/>
                <wp:docPr id="9" name="object 9"/>
                <wp:cNvGraphicFramePr/>
                <a:graphic xmlns:a="http://schemas.openxmlformats.org/drawingml/2006/main">
                  <a:graphicData uri="http://schemas.microsoft.com/office/word/2010/wordprocessingShape">
                    <wps:wsp>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anchor>
            </w:drawing>
          </mc:Choice>
          <mc:Fallback>
            <w:pict>
              <v:shape w14:anchorId="5DFD16CB" id="object 9" o:spid="_x0000_s1026" style="position:absolute;margin-left:2.7pt;margin-top:468.85pt;width:40.4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" path="m512457,l,,,24256r512457,l512457,xe" fillcolor="#d5b788" stroked="f">
                <v:path arrowok="t"/>
              </v:shape>
            </w:pict>
          </mc:Fallback>
        </mc:AlternateContent>
      </w:r>
      <w:r w:rsidR="003A00CC" w:rsidRPr="00213C75">
        <w:rPr>
          <w:noProof/>
          <w:lang w:eastAsia="es-DO"/>
        </w:rPr>
        <w:drawing>
          <wp:anchor distT="0" distB="0" distL="114300" distR="114300" simplePos="0" relativeHeight="251664384" behindDoc="0" locked="0" layoutInCell="1" allowOverlap="1" wp14:anchorId="3ABA625F" wp14:editId="1B5CA26B">
            <wp:simplePos x="0" y="0"/>
            <wp:positionH relativeFrom="column">
              <wp:posOffset>26670</wp:posOffset>
            </wp:positionH>
            <wp:positionV relativeFrom="paragraph">
              <wp:posOffset>5048900</wp:posOffset>
            </wp:positionV>
            <wp:extent cx="515239" cy="479044"/>
            <wp:effectExtent l="0" t="0" r="0" b="0"/>
            <wp:wrapNone/>
            <wp:docPr id="7" name="object 7"/>
            <wp:cNvGraphicFramePr/>
            <a:graphic xmlns:a="http://schemas.openxmlformats.org/drawingml/2006/main">
              <a:graphicData uri="http://schemas.openxmlformats.org/drawingml/2006/picture">
                <pic:pic xmlns:pic="http://schemas.openxmlformats.org/drawingml/2006/picture">
                  <pic:nvPicPr>
                    <pic:cNvPr id="7" name="object 7"/>
                    <pic:cNvPicPr/>
                  </pic:nvPicPr>
                  <pic:blipFill>
                    <a:blip r:embed="rId9" cstate="print"/>
                    <a:stretch>
                      <a:fillRect/>
                    </a:stretch>
                  </pic:blipFill>
                  <pic:spPr>
                    <a:xfrm>
                      <a:off x="0" y="0"/>
                      <a:ext cx="515239" cy="479044"/>
                    </a:xfrm>
                    <a:prstGeom prst="rect">
                      <a:avLst/>
                    </a:prstGeom>
                  </pic:spPr>
                </pic:pic>
              </a:graphicData>
            </a:graphic>
          </wp:anchor>
        </w:drawing>
      </w:r>
      <w:r w:rsidR="001C4BDF" w:rsidRPr="00213C75">
        <w:rPr>
          <w:noProof/>
          <w:lang w:eastAsia="es-DO"/>
        </w:rPr>
        <mc:AlternateContent>
          <mc:Choice Requires="wps">
            <w:drawing>
              <wp:anchor distT="0" distB="0" distL="114300" distR="114300" simplePos="0" relativeHeight="251665408" behindDoc="0" locked="0" layoutInCell="1" allowOverlap="1" wp14:anchorId="4BCF966C" wp14:editId="75CA85DF">
                <wp:simplePos x="0" y="0"/>
                <wp:positionH relativeFrom="column">
                  <wp:posOffset>0</wp:posOffset>
                </wp:positionH>
                <wp:positionV relativeFrom="paragraph">
                  <wp:posOffset>5603993</wp:posOffset>
                </wp:positionV>
                <wp:extent cx="2267585" cy="371652"/>
                <wp:effectExtent l="0" t="0" r="0" b="0"/>
                <wp:wrapNone/>
                <wp:docPr id="8" name="object 8"/>
                <wp:cNvGraphicFramePr/>
                <a:graphic xmlns:a="http://schemas.openxmlformats.org/drawingml/2006/main">
                  <a:graphicData uri="http://schemas.microsoft.com/office/word/2010/wordprocessingShape">
                    <wps:wsp>
                      <wps:cNvSpPr txBox="1"/>
                      <wps:spPr>
                        <a:xfrm>
                          <a:off x="0" y="0"/>
                          <a:ext cx="2267585" cy="371652"/>
                        </a:xfrm>
                        <a:prstGeom prst="rect">
                          <a:avLst/>
                        </a:prstGeom>
                      </wps:spPr>
                      <wps:txbx>
                        <w:txbxContent>
                          <w:p w14:paraId="6CEC0865" w14:textId="77777777" w:rsidR="0067353F" w:rsidRPr="003A00CC" w:rsidRDefault="0067353F" w:rsidP="001C4BDF">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360AF3E4" w14:textId="77777777" w:rsidR="0067353F" w:rsidRDefault="0067353F" w:rsidP="00213C7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a:graphicData>
                </a:graphic>
                <wp14:sizeRelV relativeFrom="margin">
                  <wp14:pctHeight>0</wp14:pctHeight>
                </wp14:sizeRelV>
              </wp:anchor>
            </w:drawing>
          </mc:Choice>
          <mc:Fallback>
            <w:pict>
              <v:shape w14:anchorId="4BCF966C" id="object 8" o:spid="_x0000_s1029" type="#_x0000_t202" style="position:absolute;left:0;text-align:left;margin-left:0;margin-top:441.25pt;width:178.55pt;height:2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" filled="f" stroked="f">
                <v:textbox inset="0,1.2pt,0,0">
                  <w:txbxContent>
                    <w:p w14:paraId="6CEC0865" w14:textId="77777777" w:rsidR="0067353F" w:rsidRPr="003A00CC" w:rsidRDefault="0067353F" w:rsidP="001C4BDF">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360AF3E4" w14:textId="77777777" w:rsidR="0067353F" w:rsidRDefault="0067353F" w:rsidP="00213C7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pict>
          </mc:Fallback>
        </mc:AlternateContent>
      </w:r>
      <w:r w:rsidR="00A7070F" w:rsidRPr="00213C75">
        <w:rPr>
          <w:noProof/>
          <w:lang w:eastAsia="es-DO"/>
        </w:rPr>
        <mc:AlternateContent>
          <mc:Choice Requires="wps">
            <w:drawing>
              <wp:anchor distT="0" distB="0" distL="114300" distR="114300" simplePos="0" relativeHeight="251685888" behindDoc="0" locked="0" layoutInCell="1" allowOverlap="1" wp14:anchorId="757EB7A4" wp14:editId="195803B2">
                <wp:simplePos x="0" y="0"/>
                <wp:positionH relativeFrom="column">
                  <wp:posOffset>-262417</wp:posOffset>
                </wp:positionH>
                <wp:positionV relativeFrom="paragraph">
                  <wp:posOffset>8271570</wp:posOffset>
                </wp:positionV>
                <wp:extent cx="513080" cy="24765"/>
                <wp:effectExtent l="0" t="0" r="0" b="0"/>
                <wp:wrapNone/>
                <wp:docPr id="18" name="object 9"/>
                <wp:cNvGraphicFramePr/>
                <a:graphic xmlns:a="http://schemas.openxmlformats.org/drawingml/2006/main">
                  <a:graphicData uri="http://schemas.microsoft.com/office/word/2010/wordprocessingShape">
                    <wps:wsp>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anchor>
            </w:drawing>
          </mc:Choice>
          <mc:Fallback>
            <w:pict>
              <v:shape w14:anchorId="6114625D" id="object 9" o:spid="_x0000_s1026" style="position:absolute;margin-left:-20.65pt;margin-top:651.3pt;width:40.4pt;height:1.9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" path="m512457,l,,,24256r512457,l512457,xe" fillcolor="#d5b788" stroked="f">
                <v:path arrowok="t"/>
              </v:shape>
            </w:pict>
          </mc:Fallback>
        </mc:AlternateContent>
      </w:r>
      <w:r w:rsidR="003A00CC" w:rsidRPr="00EC7E57">
        <w:rPr>
          <w:noProof/>
          <w:lang w:eastAsia="es-DO"/>
        </w:rPr>
        <mc:AlternateContent>
          <mc:Choice Requires="wps">
            <w:drawing>
              <wp:anchor distT="0" distB="0" distL="114300" distR="114300" simplePos="0" relativeHeight="251680768" behindDoc="0" locked="0" layoutInCell="1" allowOverlap="1" wp14:anchorId="3571D163" wp14:editId="43319191">
                <wp:simplePos x="0" y="0"/>
                <wp:positionH relativeFrom="column">
                  <wp:posOffset>-297180</wp:posOffset>
                </wp:positionH>
                <wp:positionV relativeFrom="paragraph">
                  <wp:posOffset>7889668</wp:posOffset>
                </wp:positionV>
                <wp:extent cx="2267585" cy="433025"/>
                <wp:effectExtent l="0" t="0" r="0" b="0"/>
                <wp:wrapNone/>
                <wp:docPr id="14" name="object 8"/>
                <wp:cNvGraphicFramePr/>
                <a:graphic xmlns:a="http://schemas.openxmlformats.org/drawingml/2006/main">
                  <a:graphicData uri="http://schemas.microsoft.com/office/word/2010/wordprocessingShape">
                    <wps:wsp>
                      <wps:cNvSpPr txBox="1"/>
                      <wps:spPr>
                        <a:xfrm>
                          <a:off x="0" y="0"/>
                          <a:ext cx="2267585" cy="433025"/>
                        </a:xfrm>
                        <a:prstGeom prst="rect">
                          <a:avLst/>
                        </a:prstGeom>
                      </wps:spPr>
                      <wps:txbx>
                        <w:txbxContent>
                          <w:p w14:paraId="46F52F3E" w14:textId="77777777" w:rsidR="0067353F" w:rsidRPr="00A7070F" w:rsidRDefault="0067353F" w:rsidP="003A00CC">
                            <w:pPr>
                              <w:pStyle w:val="Sinespaciado"/>
                              <w:rPr>
                                <w:rFonts w:ascii="Arial MT" w:hAnsi="Arial MT" w:cs="Arial MT"/>
                                <w:color w:val="D5B788"/>
                                <w:spacing w:val="23"/>
                                <w:kern w:val="24"/>
                                <w:sz w:val="15"/>
                                <w:szCs w:val="15"/>
                              </w:rPr>
                            </w:pPr>
                            <w:r w:rsidRPr="00A7070F">
                              <w:rPr>
                                <w:rFonts w:ascii="Arial MT" w:hAnsi="Arial MT" w:cs="Arial MT"/>
                                <w:color w:val="D5B788"/>
                                <w:spacing w:val="23"/>
                                <w:kern w:val="24"/>
                                <w:sz w:val="15"/>
                                <w:szCs w:val="15"/>
                              </w:rPr>
                              <w:t>GOBIERNO DE LA</w:t>
                            </w:r>
                          </w:p>
                          <w:p w14:paraId="47222BD3" w14:textId="77777777" w:rsidR="0067353F" w:rsidRDefault="0067353F" w:rsidP="00EC7E57">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a:graphicData>
                </a:graphic>
                <wp14:sizeRelV relativeFrom="margin">
                  <wp14:pctHeight>0</wp14:pctHeight>
                </wp14:sizeRelV>
              </wp:anchor>
            </w:drawing>
          </mc:Choice>
          <mc:Fallback>
            <w:pict>
              <v:shape w14:anchorId="3571D163" id="_x0000_s1030" type="#_x0000_t202" style="position:absolute;left:0;text-align:left;margin-left:-23.4pt;margin-top:621.25pt;width:178.55pt;height:34.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" filled="f" stroked="f">
                <v:textbox inset="0,1.2pt,0,0">
                  <w:txbxContent>
                    <w:p w14:paraId="46F52F3E" w14:textId="77777777" w:rsidR="0067353F" w:rsidRPr="00A7070F" w:rsidRDefault="0067353F" w:rsidP="003A00CC">
                      <w:pPr>
                        <w:pStyle w:val="Sinespaciado"/>
                        <w:rPr>
                          <w:rFonts w:ascii="Arial MT" w:hAnsi="Arial MT" w:cs="Arial MT"/>
                          <w:color w:val="D5B788"/>
                          <w:spacing w:val="23"/>
                          <w:kern w:val="24"/>
                          <w:sz w:val="15"/>
                          <w:szCs w:val="15"/>
                        </w:rPr>
                      </w:pPr>
                      <w:r w:rsidRPr="00A7070F">
                        <w:rPr>
                          <w:rFonts w:ascii="Arial MT" w:hAnsi="Arial MT" w:cs="Arial MT"/>
                          <w:color w:val="D5B788"/>
                          <w:spacing w:val="23"/>
                          <w:kern w:val="24"/>
                          <w:sz w:val="15"/>
                          <w:szCs w:val="15"/>
                        </w:rPr>
                        <w:t>GOBIERNO DE LA</w:t>
                      </w:r>
                    </w:p>
                    <w:p w14:paraId="47222BD3" w14:textId="77777777" w:rsidR="0067353F" w:rsidRDefault="0067353F" w:rsidP="00EC7E57">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pict>
          </mc:Fallback>
        </mc:AlternateContent>
      </w:r>
      <w:r w:rsidR="001C4BDF" w:rsidRPr="001C4BDF">
        <w:rPr>
          <w:noProof/>
          <w:lang w:eastAsia="es-DO"/>
        </w:rPr>
        <w:drawing>
          <wp:anchor distT="0" distB="0" distL="114300" distR="114300" simplePos="0" relativeHeight="251682816" behindDoc="0" locked="0" layoutInCell="1" allowOverlap="1" wp14:anchorId="7E318D3E" wp14:editId="4E048FB7">
            <wp:simplePos x="0" y="0"/>
            <wp:positionH relativeFrom="column">
              <wp:posOffset>4987925</wp:posOffset>
            </wp:positionH>
            <wp:positionV relativeFrom="paragraph">
              <wp:posOffset>8001635</wp:posOffset>
            </wp:positionV>
            <wp:extent cx="1603375" cy="305435"/>
            <wp:effectExtent l="0" t="0" r="0" b="0"/>
            <wp:wrapNone/>
            <wp:docPr id="17" name="object 10"/>
            <wp:cNvGraphicFramePr/>
            <a:graphic xmlns:a="http://schemas.openxmlformats.org/drawingml/2006/main">
              <a:graphicData uri="http://schemas.openxmlformats.org/drawingml/2006/picture">
                <pic:pic xmlns:pic="http://schemas.openxmlformats.org/drawingml/2006/picture">
                  <pic:nvPicPr>
                    <pic:cNvPr id="10" name="object 10"/>
                    <pic:cNvPicPr/>
                  </pic:nvPicPr>
                  <pic:blipFill>
                    <a:blip r:embed="rId10" cstate="print"/>
                    <a:stretch>
                      <a:fillRect/>
                    </a:stretch>
                  </pic:blipFill>
                  <pic:spPr>
                    <a:xfrm>
                      <a:off x="0" y="0"/>
                      <a:ext cx="1603375" cy="305435"/>
                    </a:xfrm>
                    <a:prstGeom prst="rect">
                      <a:avLst/>
                    </a:prstGeom>
                  </pic:spPr>
                </pic:pic>
              </a:graphicData>
            </a:graphic>
            <wp14:sizeRelH relativeFrom="margin">
              <wp14:pctWidth>0</wp14:pctWidth>
            </wp14:sizeRelH>
            <wp14:sizeRelV relativeFrom="margin">
              <wp14:pctHeight>0</wp14:pctHeight>
            </wp14:sizeRelV>
          </wp:anchor>
        </w:drawing>
      </w:r>
      <w:r w:rsidR="001C4BDF" w:rsidRPr="001C4BDF">
        <w:rPr>
          <w:noProof/>
          <w:lang w:eastAsia="es-DO"/>
        </w:rPr>
        <mc:AlternateContent>
          <mc:Choice Requires="wps">
            <w:drawing>
              <wp:anchor distT="0" distB="0" distL="114300" distR="114300" simplePos="0" relativeHeight="251683840" behindDoc="0" locked="0" layoutInCell="1" allowOverlap="1" wp14:anchorId="200A33A1" wp14:editId="426B5A4A">
                <wp:simplePos x="0" y="0"/>
                <wp:positionH relativeFrom="column">
                  <wp:posOffset>4369435</wp:posOffset>
                </wp:positionH>
                <wp:positionV relativeFrom="paragraph">
                  <wp:posOffset>7796885</wp:posOffset>
                </wp:positionV>
                <wp:extent cx="542925" cy="509270"/>
                <wp:effectExtent l="0" t="0" r="9525" b="5080"/>
                <wp:wrapNone/>
                <wp:docPr id="16" name="object 11"/>
                <wp:cNvGraphicFramePr/>
                <a:graphic xmlns:a="http://schemas.openxmlformats.org/drawingml/2006/main">
                  <a:graphicData uri="http://schemas.microsoft.com/office/word/2010/wordprocessingShape">
                    <wps:wsp>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14725B" id="object 11" o:spid="_x0000_s1026" style="position:absolute;margin-left:344.05pt;margin-top:613.9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p>
    <w:p w14:paraId="621E8E08" w14:textId="28A899F7" w:rsidR="00677513" w:rsidRPr="00677513" w:rsidRDefault="00287544" w:rsidP="00677513">
      <w:r w:rsidRPr="00213C75">
        <w:rPr>
          <w:noProof/>
          <w:lang w:eastAsia="es-DO"/>
        </w:rPr>
        <mc:AlternateContent>
          <mc:Choice Requires="wps">
            <w:drawing>
              <wp:anchor distT="0" distB="0" distL="114300" distR="114300" simplePos="0" relativeHeight="251674624" behindDoc="0" locked="0" layoutInCell="1" allowOverlap="1" wp14:anchorId="1E80CB65" wp14:editId="7C61D13D">
                <wp:simplePos x="0" y="0"/>
                <wp:positionH relativeFrom="margin">
                  <wp:align>left</wp:align>
                </wp:positionH>
                <wp:positionV relativeFrom="paragraph">
                  <wp:posOffset>47625</wp:posOffset>
                </wp:positionV>
                <wp:extent cx="5276850" cy="1117600"/>
                <wp:effectExtent l="0" t="0" r="0" b="0"/>
                <wp:wrapNone/>
                <wp:docPr id="1" name="object 4"/>
                <wp:cNvGraphicFramePr/>
                <a:graphic xmlns:a="http://schemas.openxmlformats.org/drawingml/2006/main">
                  <a:graphicData uri="http://schemas.microsoft.com/office/word/2010/wordprocessingShape">
                    <wps:wsp>
                      <wps:cNvSpPr txBox="1"/>
                      <wps:spPr>
                        <a:xfrm>
                          <a:off x="0" y="0"/>
                          <a:ext cx="5276850" cy="1117600"/>
                        </a:xfrm>
                        <a:prstGeom prst="rect">
                          <a:avLst/>
                        </a:prstGeom>
                      </wps:spPr>
                      <wps:txbx>
                        <w:txbxContent>
                          <w:p w14:paraId="68722158" w14:textId="20C7E1C0" w:rsidR="00287544" w:rsidRPr="008E32BB" w:rsidRDefault="00287544" w:rsidP="008E32BB">
                            <w:pPr>
                              <w:spacing w:after="160"/>
                              <w:jc w:val="center"/>
                              <w:rPr>
                                <w:rFonts w:ascii="Times New Roman" w:eastAsia="Times New Roman" w:hAnsi="Times New Roman" w:cs="Times New Roman"/>
                                <w:color w:val="D5B788"/>
                                <w:spacing w:val="60"/>
                                <w:kern w:val="24"/>
                                <w:sz w:val="48"/>
                                <w:szCs w:val="48"/>
                              </w:rPr>
                            </w:pPr>
                            <w:r w:rsidRPr="008E32BB">
                              <w:rPr>
                                <w:rFonts w:ascii="Times New Roman" w:eastAsia="Times New Roman" w:hAnsi="Times New Roman" w:cs="Times New Roman"/>
                                <w:color w:val="D5B788"/>
                                <w:spacing w:val="60"/>
                                <w:kern w:val="24"/>
                                <w:sz w:val="48"/>
                                <w:szCs w:val="48"/>
                              </w:rPr>
                              <w:t xml:space="preserve">MEMORIA </w:t>
                            </w:r>
                          </w:p>
                          <w:p w14:paraId="185A01A5" w14:textId="4D3DF003" w:rsidR="0067353F" w:rsidRPr="00287544" w:rsidRDefault="00287544" w:rsidP="008E32BB">
                            <w:pPr>
                              <w:spacing w:after="160"/>
                              <w:jc w:val="center"/>
                              <w:rPr>
                                <w:rFonts w:ascii="Times New Roman" w:hAnsi="Times New Roman" w:cs="Times New Roman"/>
                                <w:color w:val="D5B788"/>
                                <w:spacing w:val="58"/>
                                <w:kern w:val="24"/>
                                <w:sz w:val="48"/>
                                <w:szCs w:val="48"/>
                              </w:rPr>
                            </w:pPr>
                            <w:r w:rsidRPr="008E32BB">
                              <w:rPr>
                                <w:rFonts w:ascii="Times New Roman" w:eastAsia="Times New Roman" w:hAnsi="Times New Roman" w:cs="Times New Roman"/>
                                <w:color w:val="D5B788"/>
                                <w:spacing w:val="60"/>
                                <w:kern w:val="24"/>
                                <w:sz w:val="48"/>
                                <w:szCs w:val="48"/>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1E80CB65" id="_x0000_s1030" type="#_x0000_t202" style="position:absolute;left:0;text-align:left;margin-left:0;margin-top:3.75pt;width:415.5pt;height:8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" filled="f" stroked="f">
                <v:textbox inset="0,1.35pt,0,0">
                  <w:txbxContent>
                    <w:p w14:paraId="68722158" w14:textId="20C7E1C0" w:rsidR="00287544" w:rsidRPr="008E32BB" w:rsidRDefault="00287544" w:rsidP="008E32BB">
                      <w:pPr>
                        <w:spacing w:after="160"/>
                        <w:jc w:val="center"/>
                        <w:rPr>
                          <w:rFonts w:ascii="Times New Roman" w:eastAsia="Times New Roman" w:hAnsi="Times New Roman" w:cs="Times New Roman"/>
                          <w:color w:val="D5B788"/>
                          <w:spacing w:val="60"/>
                          <w:kern w:val="24"/>
                          <w:sz w:val="48"/>
                          <w:szCs w:val="48"/>
                        </w:rPr>
                      </w:pPr>
                      <w:r w:rsidRPr="008E32BB">
                        <w:rPr>
                          <w:rFonts w:ascii="Times New Roman" w:eastAsia="Times New Roman" w:hAnsi="Times New Roman" w:cs="Times New Roman"/>
                          <w:color w:val="D5B788"/>
                          <w:spacing w:val="60"/>
                          <w:kern w:val="24"/>
                          <w:sz w:val="48"/>
                          <w:szCs w:val="48"/>
                        </w:rPr>
                        <w:t xml:space="preserve">MEMORIA </w:t>
                      </w:r>
                    </w:p>
                    <w:p w14:paraId="185A01A5" w14:textId="4D3DF003" w:rsidR="0067353F" w:rsidRPr="00287544" w:rsidRDefault="00287544" w:rsidP="008E32BB">
                      <w:pPr>
                        <w:spacing w:after="160"/>
                        <w:jc w:val="center"/>
                        <w:rPr>
                          <w:rFonts w:ascii="Times New Roman" w:hAnsi="Times New Roman" w:cs="Times New Roman"/>
                          <w:color w:val="D5B788"/>
                          <w:spacing w:val="58"/>
                          <w:kern w:val="24"/>
                          <w:sz w:val="48"/>
                          <w:szCs w:val="48"/>
                        </w:rPr>
                      </w:pPr>
                      <w:r w:rsidRPr="008E32BB">
                        <w:rPr>
                          <w:rFonts w:ascii="Times New Roman" w:eastAsia="Times New Roman" w:hAnsi="Times New Roman" w:cs="Times New Roman"/>
                          <w:color w:val="D5B788"/>
                          <w:spacing w:val="60"/>
                          <w:kern w:val="24"/>
                          <w:sz w:val="48"/>
                          <w:szCs w:val="48"/>
                        </w:rPr>
                        <w:t>INSTITUCIONAL</w:t>
                      </w:r>
                    </w:p>
                  </w:txbxContent>
                </v:textbox>
                <w10:wrap anchorx="margin"/>
              </v:shape>
            </w:pict>
          </mc:Fallback>
        </mc:AlternateContent>
      </w:r>
    </w:p>
    <w:p w14:paraId="13ADBF38" w14:textId="57C4817E" w:rsidR="00677513" w:rsidRPr="00677513" w:rsidRDefault="00677513" w:rsidP="00677513"/>
    <w:p w14:paraId="50F7D611" w14:textId="77777777" w:rsidR="00677513" w:rsidRPr="00677513" w:rsidRDefault="00677513" w:rsidP="00677513"/>
    <w:p w14:paraId="71527D1C" w14:textId="77777777" w:rsidR="00677513" w:rsidRPr="00677513" w:rsidRDefault="00677513" w:rsidP="00677513"/>
    <w:p w14:paraId="1F4F7502" w14:textId="77777777" w:rsidR="00677513" w:rsidRPr="00677513" w:rsidRDefault="00677513" w:rsidP="00677513"/>
    <w:p w14:paraId="6962F919" w14:textId="6DCD8113" w:rsidR="00677513" w:rsidRPr="00677513" w:rsidRDefault="00DE275A" w:rsidP="00677513">
      <w:r w:rsidRPr="00EC7E57">
        <w:rPr>
          <w:noProof/>
          <w:lang w:eastAsia="es-DO"/>
        </w:rPr>
        <mc:AlternateContent>
          <mc:Choice Requires="wps">
            <w:drawing>
              <wp:anchor distT="0" distB="0" distL="114300" distR="114300" simplePos="0" relativeHeight="251677696" behindDoc="0" locked="0" layoutInCell="1" allowOverlap="1" wp14:anchorId="101F44D8" wp14:editId="6050BA3C">
                <wp:simplePos x="0" y="0"/>
                <wp:positionH relativeFrom="margin">
                  <wp:posOffset>1739900</wp:posOffset>
                </wp:positionH>
                <wp:positionV relativeFrom="paragraph">
                  <wp:posOffset>244475</wp:posOffset>
                </wp:positionV>
                <wp:extent cx="1377950" cy="177800"/>
                <wp:effectExtent l="0" t="0" r="0" b="0"/>
                <wp:wrapNone/>
                <wp:docPr id="13" name="object 5"/>
                <wp:cNvGraphicFramePr/>
                <a:graphic xmlns:a="http://schemas.openxmlformats.org/drawingml/2006/main">
                  <a:graphicData uri="http://schemas.microsoft.com/office/word/2010/wordprocessingShape">
                    <wps:wsp>
                      <wps:cNvSpPr txBox="1"/>
                      <wps:spPr>
                        <a:xfrm>
                          <a:off x="0" y="0"/>
                          <a:ext cx="1377950" cy="177800"/>
                        </a:xfrm>
                        <a:prstGeom prst="rect">
                          <a:avLst/>
                        </a:prstGeom>
                      </wps:spPr>
                      <wps:txbx>
                        <w:txbxContent>
                          <w:p w14:paraId="16DF11DD" w14:textId="77777777" w:rsidR="0067353F" w:rsidRPr="008E32BB" w:rsidRDefault="0067353F" w:rsidP="00214C37">
                            <w:pPr>
                              <w:spacing w:before="20"/>
                              <w:ind w:left="14"/>
                              <w:jc w:val="center"/>
                              <w:rPr>
                                <w:rFonts w:ascii="Times New Roman" w:hAnsi="Times New Roman" w:cs="Times New Roman"/>
                                <w:color w:val="D5B788"/>
                                <w:spacing w:val="56"/>
                                <w:kern w:val="24"/>
                                <w:sz w:val="28"/>
                                <w:szCs w:val="28"/>
                              </w:rPr>
                            </w:pPr>
                            <w:r w:rsidRPr="008E32BB">
                              <w:rPr>
                                <w:rFonts w:ascii="Times New Roman" w:hAnsi="Times New Roman" w:cs="Times New Roman"/>
                                <w:color w:val="D5B788"/>
                                <w:spacing w:val="56"/>
                                <w:kern w:val="24"/>
                                <w:sz w:val="28"/>
                                <w:szCs w:val="28"/>
                              </w:rPr>
                              <w:t>AÑ</w:t>
                            </w:r>
                            <w:r w:rsidRPr="008E32BB">
                              <w:rPr>
                                <w:rFonts w:ascii="Times New Roman" w:hAnsi="Times New Roman" w:cs="Times New Roman"/>
                                <w:color w:val="D5B788"/>
                                <w:spacing w:val="18"/>
                                <w:kern w:val="24"/>
                                <w:sz w:val="28"/>
                                <w:szCs w:val="28"/>
                              </w:rPr>
                              <w:t>O</w:t>
                            </w:r>
                            <w:r w:rsidRPr="008E32BB">
                              <w:rPr>
                                <w:rFonts w:ascii="Times New Roman" w:hAnsi="Times New Roman" w:cs="Times New Roman"/>
                                <w:color w:val="D5B788"/>
                                <w:spacing w:val="56"/>
                                <w:kern w:val="24"/>
                                <w:sz w:val="28"/>
                                <w:szCs w:val="28"/>
                              </w:rPr>
                              <w:t xml:space="preserve"> </w:t>
                            </w:r>
                            <w:r w:rsidRPr="008E32BB">
                              <w:rPr>
                                <w:rFonts w:ascii="Times New Roman" w:hAnsi="Times New Roman" w:cs="Times New Roman"/>
                                <w:color w:val="D5B788"/>
                                <w:spacing w:val="62"/>
                                <w:kern w:val="24"/>
                                <w:sz w:val="28"/>
                                <w:szCs w:val="28"/>
                              </w:rPr>
                              <w:t>2</w:t>
                            </w:r>
                            <w:r w:rsidRPr="008E32BB">
                              <w:rPr>
                                <w:rFonts w:ascii="Times New Roman" w:hAnsi="Times New Roman" w:cs="Times New Roman"/>
                                <w:color w:val="D5B788"/>
                                <w:spacing w:val="22"/>
                                <w:kern w:val="24"/>
                                <w:sz w:val="28"/>
                                <w:szCs w:val="28"/>
                              </w:rPr>
                              <w:t>0</w:t>
                            </w:r>
                            <w:r w:rsidRPr="008E32BB">
                              <w:rPr>
                                <w:rFonts w:ascii="Times New Roman" w:hAnsi="Times New Roman" w:cs="Times New Roman"/>
                                <w:color w:val="D5B788"/>
                                <w:spacing w:val="-16"/>
                                <w:kern w:val="24"/>
                                <w:sz w:val="28"/>
                                <w:szCs w:val="28"/>
                              </w:rPr>
                              <w:t xml:space="preserve"> </w:t>
                            </w:r>
                            <w:r w:rsidRPr="008E32BB">
                              <w:rPr>
                                <w:rFonts w:ascii="Times New Roman" w:hAnsi="Times New Roman" w:cs="Times New Roman"/>
                                <w:color w:val="D5B788"/>
                                <w:spacing w:val="62"/>
                                <w:kern w:val="24"/>
                                <w:sz w:val="28"/>
                                <w:szCs w:val="28"/>
                              </w:rPr>
                              <w:t>2</w:t>
                            </w:r>
                            <w:r w:rsidR="00800697" w:rsidRPr="008E32BB">
                              <w:rPr>
                                <w:rFonts w:ascii="Times New Roman" w:hAnsi="Times New Roman" w:cs="Times New Roman"/>
                                <w:color w:val="D5B788"/>
                                <w:spacing w:val="22"/>
                                <w:kern w:val="24"/>
                                <w:sz w:val="28"/>
                                <w:szCs w:val="28"/>
                              </w:rPr>
                              <w:t>2</w:t>
                            </w:r>
                          </w:p>
                        </w:txbxContent>
                      </wps:txbx>
                      <wps:bodyPr vert="horz" wrap="square" lIns="0" tIns="12700" rIns="0" bIns="0" rtlCol="0">
                        <a:spAutoFit/>
                      </wps:bodyPr>
                    </wps:wsp>
                  </a:graphicData>
                </a:graphic>
                <wp14:sizeRelH relativeFrom="margin">
                  <wp14:pctWidth>0</wp14:pctWidth>
                </wp14:sizeRelH>
              </wp:anchor>
            </w:drawing>
          </mc:Choice>
          <mc:Fallback>
            <w:pict>
              <v:shapetype w14:anchorId="101F44D8" id="_x0000_t202" coordsize="21600,21600" o:spt="202" path="m,l,21600r21600,l21600,xe">
                <v:stroke joinstyle="miter"/>
                <v:path gradientshapeok="t" o:connecttype="rect"/>
              </v:shapetype>
              <v:shape id="object 5" o:spid="_x0000_s1031" type="#_x0000_t202" style="position:absolute;left:0;text-align:left;margin-left:137pt;margin-top:19.25pt;width:108.5pt;height:14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" filled="f" stroked="f">
                <v:textbox style="mso-fit-shape-to-text:t" inset="0,1pt,0,0">
                  <w:txbxContent>
                    <w:p w14:paraId="16DF11DD" w14:textId="77777777" w:rsidR="0067353F" w:rsidRPr="008E32BB" w:rsidRDefault="0067353F" w:rsidP="00214C37">
                      <w:pPr>
                        <w:spacing w:before="20"/>
                        <w:ind w:left="14"/>
                        <w:jc w:val="center"/>
                        <w:rPr>
                          <w:rFonts w:ascii="Times New Roman" w:hAnsi="Times New Roman" w:cs="Times New Roman"/>
                          <w:color w:val="D5B788"/>
                          <w:spacing w:val="56"/>
                          <w:kern w:val="24"/>
                          <w:sz w:val="28"/>
                          <w:szCs w:val="28"/>
                        </w:rPr>
                      </w:pPr>
                      <w:r w:rsidRPr="008E32BB">
                        <w:rPr>
                          <w:rFonts w:ascii="Times New Roman" w:hAnsi="Times New Roman" w:cs="Times New Roman"/>
                          <w:color w:val="D5B788"/>
                          <w:spacing w:val="56"/>
                          <w:kern w:val="24"/>
                          <w:sz w:val="28"/>
                          <w:szCs w:val="28"/>
                        </w:rPr>
                        <w:t>AÑ</w:t>
                      </w:r>
                      <w:r w:rsidRPr="008E32BB">
                        <w:rPr>
                          <w:rFonts w:ascii="Times New Roman" w:hAnsi="Times New Roman" w:cs="Times New Roman"/>
                          <w:color w:val="D5B788"/>
                          <w:spacing w:val="18"/>
                          <w:kern w:val="24"/>
                          <w:sz w:val="28"/>
                          <w:szCs w:val="28"/>
                        </w:rPr>
                        <w:t>O</w:t>
                      </w:r>
                      <w:r w:rsidRPr="008E32BB">
                        <w:rPr>
                          <w:rFonts w:ascii="Times New Roman" w:hAnsi="Times New Roman" w:cs="Times New Roman"/>
                          <w:color w:val="D5B788"/>
                          <w:spacing w:val="56"/>
                          <w:kern w:val="24"/>
                          <w:sz w:val="28"/>
                          <w:szCs w:val="28"/>
                        </w:rPr>
                        <w:t xml:space="preserve"> </w:t>
                      </w:r>
                      <w:r w:rsidRPr="008E32BB">
                        <w:rPr>
                          <w:rFonts w:ascii="Times New Roman" w:hAnsi="Times New Roman" w:cs="Times New Roman"/>
                          <w:color w:val="D5B788"/>
                          <w:spacing w:val="62"/>
                          <w:kern w:val="24"/>
                          <w:sz w:val="28"/>
                          <w:szCs w:val="28"/>
                        </w:rPr>
                        <w:t>2</w:t>
                      </w:r>
                      <w:r w:rsidRPr="008E32BB">
                        <w:rPr>
                          <w:rFonts w:ascii="Times New Roman" w:hAnsi="Times New Roman" w:cs="Times New Roman"/>
                          <w:color w:val="D5B788"/>
                          <w:spacing w:val="22"/>
                          <w:kern w:val="24"/>
                          <w:sz w:val="28"/>
                          <w:szCs w:val="28"/>
                        </w:rPr>
                        <w:t>0</w:t>
                      </w:r>
                      <w:r w:rsidRPr="008E32BB">
                        <w:rPr>
                          <w:rFonts w:ascii="Times New Roman" w:hAnsi="Times New Roman" w:cs="Times New Roman"/>
                          <w:color w:val="D5B788"/>
                          <w:spacing w:val="-16"/>
                          <w:kern w:val="24"/>
                          <w:sz w:val="28"/>
                          <w:szCs w:val="28"/>
                        </w:rPr>
                        <w:t xml:space="preserve"> </w:t>
                      </w:r>
                      <w:r w:rsidRPr="008E32BB">
                        <w:rPr>
                          <w:rFonts w:ascii="Times New Roman" w:hAnsi="Times New Roman" w:cs="Times New Roman"/>
                          <w:color w:val="D5B788"/>
                          <w:spacing w:val="62"/>
                          <w:kern w:val="24"/>
                          <w:sz w:val="28"/>
                          <w:szCs w:val="28"/>
                        </w:rPr>
                        <w:t>2</w:t>
                      </w:r>
                      <w:r w:rsidR="00800697" w:rsidRPr="008E32BB">
                        <w:rPr>
                          <w:rFonts w:ascii="Times New Roman" w:hAnsi="Times New Roman" w:cs="Times New Roman"/>
                          <w:color w:val="D5B788"/>
                          <w:spacing w:val="22"/>
                          <w:kern w:val="24"/>
                          <w:sz w:val="28"/>
                          <w:szCs w:val="28"/>
                        </w:rPr>
                        <w:t>2</w:t>
                      </w:r>
                    </w:p>
                  </w:txbxContent>
                </v:textbox>
                <w10:wrap anchorx="margin"/>
              </v:shape>
            </w:pict>
          </mc:Fallback>
        </mc:AlternateContent>
      </w:r>
      <w:r w:rsidRPr="00EC7E57">
        <w:rPr>
          <w:noProof/>
          <w:lang w:eastAsia="es-DO"/>
        </w:rPr>
        <mc:AlternateContent>
          <mc:Choice Requires="wps">
            <w:drawing>
              <wp:anchor distT="0" distB="0" distL="114300" distR="114300" simplePos="0" relativeHeight="251676672" behindDoc="0" locked="0" layoutInCell="1" allowOverlap="1" wp14:anchorId="26B990DC" wp14:editId="467661FA">
                <wp:simplePos x="0" y="0"/>
                <wp:positionH relativeFrom="margin">
                  <wp:align>center</wp:align>
                </wp:positionH>
                <wp:positionV relativeFrom="paragraph">
                  <wp:posOffset>7620</wp:posOffset>
                </wp:positionV>
                <wp:extent cx="668655" cy="45085"/>
                <wp:effectExtent l="0" t="0" r="0" b="0"/>
                <wp:wrapNone/>
                <wp:docPr id="12" name="object 3"/>
                <wp:cNvGraphicFramePr/>
                <a:graphic xmlns:a="http://schemas.openxmlformats.org/drawingml/2006/main">
                  <a:graphicData uri="http://schemas.microsoft.com/office/word/2010/wordprocessingShape">
                    <wps:wsp>
                      <wps:cNvSpPr/>
                      <wps:spPr>
                        <a:xfrm>
                          <a:off x="0" y="0"/>
                          <a:ext cx="668655" cy="45085"/>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680385" id="object 3" o:spid="_x0000_s1026" style="position:absolute;margin-left:0;margin-top:.6pt;width:52.65pt;height:3.5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" path="m470636,l,,,25565r470636,l470636,xe" fillcolor="#d5b788" stroked="f">
                <v:path arrowok="t"/>
                <w10:wrap anchorx="margin"/>
              </v:shape>
            </w:pict>
          </mc:Fallback>
        </mc:AlternateContent>
      </w:r>
    </w:p>
    <w:p w14:paraId="04370484" w14:textId="77777777" w:rsidR="00677513" w:rsidRPr="00677513" w:rsidRDefault="00677513" w:rsidP="00677513"/>
    <w:p w14:paraId="2EF95BAA" w14:textId="77777777" w:rsidR="00677513" w:rsidRPr="00677513" w:rsidRDefault="00677513" w:rsidP="00677513"/>
    <w:p w14:paraId="04205E60" w14:textId="77777777" w:rsidR="00677513" w:rsidRPr="00677513" w:rsidRDefault="00677513" w:rsidP="00677513"/>
    <w:p w14:paraId="3CF9C665" w14:textId="77777777" w:rsidR="00677513" w:rsidRPr="00677513" w:rsidRDefault="00677513" w:rsidP="00677513"/>
    <w:p w14:paraId="1CDE9681" w14:textId="77777777" w:rsidR="00677513" w:rsidRPr="00677513" w:rsidRDefault="00677513" w:rsidP="00677513"/>
    <w:p w14:paraId="21689E07" w14:textId="77777777" w:rsidR="00677513" w:rsidRPr="00677513" w:rsidRDefault="00677513" w:rsidP="00677513"/>
    <w:p w14:paraId="570814F0" w14:textId="77777777" w:rsidR="00677513" w:rsidRPr="00677513" w:rsidRDefault="00677513" w:rsidP="00677513"/>
    <w:p w14:paraId="76A2F468" w14:textId="77777777" w:rsidR="00677513" w:rsidRPr="00677513" w:rsidRDefault="00677513" w:rsidP="00677513"/>
    <w:p w14:paraId="2F86AFCD" w14:textId="77777777" w:rsidR="00677513" w:rsidRPr="00677513" w:rsidRDefault="00677513" w:rsidP="00677513"/>
    <w:p w14:paraId="3EA5CC9C" w14:textId="77777777" w:rsidR="00677513" w:rsidRPr="00677513" w:rsidRDefault="00677513" w:rsidP="00677513"/>
    <w:p w14:paraId="2532BFCE" w14:textId="77777777" w:rsidR="00677513" w:rsidRPr="00677513" w:rsidRDefault="00677513" w:rsidP="00677513"/>
    <w:p w14:paraId="21426F68" w14:textId="77777777" w:rsidR="00677513" w:rsidRPr="00677513" w:rsidRDefault="00677513" w:rsidP="00677513"/>
    <w:p w14:paraId="2212D8DB" w14:textId="16C58728" w:rsidR="00677513" w:rsidRPr="00677513" w:rsidRDefault="00677513" w:rsidP="00677513">
      <w:r>
        <w:rPr>
          <w:noProof/>
        </w:rPr>
        <w:drawing>
          <wp:anchor distT="0" distB="0" distL="114300" distR="114300" simplePos="0" relativeHeight="251727872" behindDoc="1" locked="0" layoutInCell="1" allowOverlap="1" wp14:anchorId="51D42C60" wp14:editId="148E45AD">
            <wp:simplePos x="0" y="0"/>
            <wp:positionH relativeFrom="column">
              <wp:posOffset>3886200</wp:posOffset>
            </wp:positionH>
            <wp:positionV relativeFrom="paragraph">
              <wp:posOffset>110490</wp:posOffset>
            </wp:positionV>
            <wp:extent cx="1816100" cy="8382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0" cy="838200"/>
                    </a:xfrm>
                    <a:prstGeom prst="rect">
                      <a:avLst/>
                    </a:prstGeom>
                    <a:noFill/>
                    <a:ln>
                      <a:noFill/>
                    </a:ln>
                  </pic:spPr>
                </pic:pic>
              </a:graphicData>
            </a:graphic>
            <wp14:sizeRelH relativeFrom="margin">
              <wp14:pctWidth>0</wp14:pctWidth>
            </wp14:sizeRelH>
          </wp:anchor>
        </w:drawing>
      </w:r>
    </w:p>
    <w:p w14:paraId="128726AE" w14:textId="77777777" w:rsidR="00677513" w:rsidRPr="00677513" w:rsidRDefault="00677513" w:rsidP="00677513"/>
    <w:p w14:paraId="690ADBBE" w14:textId="77777777" w:rsidR="00677513" w:rsidRPr="00677513" w:rsidRDefault="00677513" w:rsidP="00677513"/>
    <w:p w14:paraId="00774B98" w14:textId="020A5BF0" w:rsidR="00677513" w:rsidRDefault="00677513" w:rsidP="00677513">
      <w:r w:rsidRPr="00677513">
        <w:rPr>
          <w:rFonts w:ascii="Times New Roman" w:eastAsia="Times New Roman" w:hAnsi="Times New Roman" w:cs="Times New Roman"/>
          <w:noProof/>
          <w:color w:val="767171"/>
          <w:spacing w:val="20"/>
          <w:sz w:val="24"/>
          <w:szCs w:val="24"/>
          <w:lang w:val="en-US"/>
        </w:rPr>
        <mc:AlternateContent>
          <mc:Choice Requires="wps">
            <w:drawing>
              <wp:anchor distT="0" distB="0" distL="114300" distR="114300" simplePos="0" relativeHeight="251729920" behindDoc="0" locked="0" layoutInCell="1" allowOverlap="1" wp14:anchorId="627D6F13" wp14:editId="581E8EEA">
                <wp:simplePos x="0" y="0"/>
                <wp:positionH relativeFrom="column">
                  <wp:posOffset>3860800</wp:posOffset>
                </wp:positionH>
                <wp:positionV relativeFrom="paragraph">
                  <wp:posOffset>225425</wp:posOffset>
                </wp:positionV>
                <wp:extent cx="1898650" cy="323850"/>
                <wp:effectExtent l="0" t="0"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323850"/>
                        </a:xfrm>
                        <a:prstGeom prst="rect">
                          <a:avLst/>
                        </a:prstGeom>
                      </wps:spPr>
                      <wps:txbx>
                        <w:txbxContent>
                          <w:p w14:paraId="67BF01D6" w14:textId="77777777" w:rsidR="00677513" w:rsidRPr="00DB7804" w:rsidRDefault="00677513" w:rsidP="00677513">
                            <w:pPr>
                              <w:spacing w:before="13"/>
                              <w:ind w:left="14"/>
                              <w:rPr>
                                <w:rFonts w:ascii="Arial" w:hAnsi="Arial" w:cs="Arial"/>
                                <w:b/>
                                <w:bCs/>
                                <w:color w:val="D5B788"/>
                                <w:spacing w:val="18"/>
                                <w:kern w:val="24"/>
                                <w:sz w:val="10"/>
                                <w:szCs w:val="10"/>
                                <w:lang w:val="es-US"/>
                              </w:rPr>
                            </w:pPr>
                            <w:r w:rsidRPr="00DB7804">
                              <w:rPr>
                                <w:rFonts w:ascii="Arial" w:hAnsi="Arial" w:cs="Arial"/>
                                <w:b/>
                                <w:bCs/>
                                <w:color w:val="D5B788"/>
                                <w:spacing w:val="18"/>
                                <w:kern w:val="24"/>
                                <w:sz w:val="10"/>
                                <w:szCs w:val="10"/>
                                <w:lang w:val="es-US"/>
                              </w:rPr>
                              <w:t>COMISIÓN REGULADORA DE PRÁCTICAS DESLEALES EN EL COMERCIO Y SOBRE MEDIDAS DE SALVAGUARDIAS</w:t>
                            </w:r>
                          </w:p>
                        </w:txbxContent>
                      </wps:txbx>
                      <wps:bodyPr vert="horz" wrap="square" lIns="0" tIns="1524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7D6F13" id="Cuadro de texto 36" o:spid="_x0000_s1032" type="#_x0000_t202" style="position:absolute;left:0;text-align:left;margin-left:304pt;margin-top:17.75pt;width:149.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" filled="f" stroked="f">
                <v:textbox inset="0,1.2pt,0,0">
                  <w:txbxContent>
                    <w:p w14:paraId="67BF01D6" w14:textId="77777777" w:rsidR="00677513" w:rsidRPr="00DB7804" w:rsidRDefault="00677513" w:rsidP="00677513">
                      <w:pPr>
                        <w:spacing w:before="13"/>
                        <w:ind w:left="14"/>
                        <w:rPr>
                          <w:rFonts w:ascii="Arial" w:hAnsi="Arial" w:cs="Arial"/>
                          <w:b/>
                          <w:bCs/>
                          <w:color w:val="D5B788"/>
                          <w:spacing w:val="18"/>
                          <w:kern w:val="24"/>
                          <w:sz w:val="10"/>
                          <w:szCs w:val="10"/>
                          <w:lang w:val="es-US"/>
                        </w:rPr>
                      </w:pPr>
                      <w:r w:rsidRPr="00DB7804">
                        <w:rPr>
                          <w:rFonts w:ascii="Arial" w:hAnsi="Arial" w:cs="Arial"/>
                          <w:b/>
                          <w:bCs/>
                          <w:color w:val="D5B788"/>
                          <w:spacing w:val="18"/>
                          <w:kern w:val="24"/>
                          <w:sz w:val="10"/>
                          <w:szCs w:val="10"/>
                          <w:lang w:val="es-US"/>
                        </w:rPr>
                        <w:t>COMISIÓN REGULADORA DE PRÁCTICAS DESLEALES EN EL COMERCIO Y SOBRE MEDIDAS DE SALVAGUARDIAS</w:t>
                      </w:r>
                    </w:p>
                  </w:txbxContent>
                </v:textbox>
              </v:shape>
            </w:pict>
          </mc:Fallback>
        </mc:AlternateContent>
      </w:r>
    </w:p>
    <w:p w14:paraId="21C2213C" w14:textId="7C5C753B" w:rsidR="00677513" w:rsidRDefault="00677513" w:rsidP="00677513">
      <w:pPr>
        <w:tabs>
          <w:tab w:val="left" w:pos="6590"/>
        </w:tabs>
      </w:pPr>
      <w:r>
        <w:tab/>
      </w:r>
    </w:p>
    <w:p w14:paraId="2450BFA0"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48D41C97"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0C59A0EE"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657F764B"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65E9FF0C"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5CEA6D76"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28763C9B"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5AFFDFFF"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254123BD"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4F04C4EE"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0503ABF1"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78E7E8FB"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73E1DA5E"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3A834BA6"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59F9F0C0"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6495E099" w14:textId="77777777" w:rsidR="00211406" w:rsidRDefault="00211406" w:rsidP="00211406">
      <w:pPr>
        <w:pStyle w:val="Prrafodelista"/>
        <w:ind w:left="1080"/>
        <w:jc w:val="center"/>
        <w:rPr>
          <w:rFonts w:ascii="Times New Roman" w:hAnsi="Times New Roman" w:cs="Times New Roman"/>
          <w:b/>
          <w:bCs/>
          <w:color w:val="767171"/>
          <w:sz w:val="28"/>
          <w:szCs w:val="28"/>
        </w:rPr>
      </w:pPr>
      <w:r w:rsidRPr="00211406">
        <w:rPr>
          <w:rFonts w:asciiTheme="minorHAnsi" w:hAnsiTheme="minorHAnsi" w:cs="Times New Roman"/>
          <w:noProof/>
        </w:rPr>
        <mc:AlternateContent>
          <mc:Choice Requires="wps">
            <w:drawing>
              <wp:anchor distT="0" distB="0" distL="114300" distR="114300" simplePos="0" relativeHeight="251689984" behindDoc="0" locked="0" layoutInCell="1" allowOverlap="1" wp14:anchorId="2B73A891" wp14:editId="0F169ACB">
                <wp:simplePos x="0" y="0"/>
                <wp:positionH relativeFrom="margin">
                  <wp:align>left</wp:align>
                </wp:positionH>
                <wp:positionV relativeFrom="paragraph">
                  <wp:posOffset>139700</wp:posOffset>
                </wp:positionV>
                <wp:extent cx="4914900" cy="787400"/>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787400"/>
                        </a:xfrm>
                        <a:prstGeom prst="rect">
                          <a:avLst/>
                        </a:prstGeom>
                      </wps:spPr>
                      <wps:txbx>
                        <w:txbxContent>
                          <w:p w14:paraId="59BFE303" w14:textId="3907D1AE" w:rsidR="00287544" w:rsidRPr="008E32BB" w:rsidRDefault="00287544" w:rsidP="007D5C4E">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r w:rsidRPr="008E32BB">
                              <w:rPr>
                                <w:rFonts w:ascii="Times New Roman" w:hAnsi="Times New Roman"/>
                                <w:color w:val="D5B788"/>
                                <w:spacing w:val="60"/>
                                <w:kern w:val="24"/>
                                <w:sz w:val="48"/>
                                <w:szCs w:val="48"/>
                              </w:rPr>
                              <w:t xml:space="preserve"> </w:t>
                            </w:r>
                          </w:p>
                          <w:p w14:paraId="3B98FABB" w14:textId="7C03E450" w:rsidR="0067353F" w:rsidRPr="008E32BB" w:rsidRDefault="00287544" w:rsidP="007D5C4E">
                            <w:pPr>
                              <w:spacing w:before="27"/>
                              <w:jc w:val="center"/>
                              <w:rPr>
                                <w:rFonts w:ascii="Times New Roman" w:hAnsi="Times New Roman"/>
                                <w:color w:val="D5B788"/>
                                <w:spacing w:val="58"/>
                                <w:kern w:val="24"/>
                                <w:sz w:val="48"/>
                                <w:szCs w:val="48"/>
                              </w:rPr>
                            </w:pPr>
                            <w:r w:rsidRPr="008E32BB">
                              <w:rPr>
                                <w:rFonts w:ascii="Times New Roman" w:hAnsi="Times New Roman"/>
                                <w:color w:val="D5B788"/>
                                <w:spacing w:val="58"/>
                                <w:kern w:val="24"/>
                                <w:sz w:val="48"/>
                                <w:szCs w:val="48"/>
                              </w:rPr>
                              <w:t>INSTITUCIONAL</w:t>
                            </w:r>
                          </w:p>
                        </w:txbxContent>
                      </wps:txbx>
                      <wps:bodyPr vert="horz" wrap="square" lIns="0" tIns="17145" rIns="0" bIns="0" rtlCol="0">
                        <a:spAutoFit/>
                      </wps:bodyPr>
                    </wps:wsp>
                  </a:graphicData>
                </a:graphic>
                <wp14:sizeRelH relativeFrom="page">
                  <wp14:pctWidth>0</wp14:pctWidth>
                </wp14:sizeRelH>
                <wp14:sizeRelV relativeFrom="page">
                  <wp14:pctHeight>0</wp14:pctHeight>
                </wp14:sizeRelV>
              </wp:anchor>
            </w:drawing>
          </mc:Choice>
          <mc:Fallback>
            <w:pict>
              <v:shape w14:anchorId="2B73A891" id="Cuadro de texto 22" o:spid="_x0000_s1033" type="#_x0000_t202" style="position:absolute;left:0;text-align:left;margin-left:0;margin-top:11pt;width:387pt;height:62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" filled="f" stroked="f">
                <v:textbox style="mso-fit-shape-to-text:t" inset="0,1.35pt,0,0">
                  <w:txbxContent>
                    <w:p w14:paraId="59BFE303" w14:textId="3907D1AE" w:rsidR="00287544" w:rsidRPr="008E32BB" w:rsidRDefault="00287544" w:rsidP="007D5C4E">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r w:rsidRPr="008E32BB">
                        <w:rPr>
                          <w:rFonts w:ascii="Times New Roman" w:hAnsi="Times New Roman"/>
                          <w:color w:val="D5B788"/>
                          <w:spacing w:val="60"/>
                          <w:kern w:val="24"/>
                          <w:sz w:val="48"/>
                          <w:szCs w:val="48"/>
                        </w:rPr>
                        <w:t xml:space="preserve"> </w:t>
                      </w:r>
                    </w:p>
                    <w:p w14:paraId="3B98FABB" w14:textId="7C03E450" w:rsidR="0067353F" w:rsidRPr="008E32BB" w:rsidRDefault="00287544" w:rsidP="007D5C4E">
                      <w:pPr>
                        <w:spacing w:before="27"/>
                        <w:jc w:val="center"/>
                        <w:rPr>
                          <w:rFonts w:ascii="Times New Roman" w:hAnsi="Times New Roman"/>
                          <w:color w:val="D5B788"/>
                          <w:spacing w:val="58"/>
                          <w:kern w:val="24"/>
                          <w:sz w:val="48"/>
                          <w:szCs w:val="48"/>
                        </w:rPr>
                      </w:pPr>
                      <w:r w:rsidRPr="008E32BB">
                        <w:rPr>
                          <w:rFonts w:ascii="Times New Roman" w:hAnsi="Times New Roman"/>
                          <w:color w:val="D5B788"/>
                          <w:spacing w:val="58"/>
                          <w:kern w:val="24"/>
                          <w:sz w:val="48"/>
                          <w:szCs w:val="48"/>
                        </w:rPr>
                        <w:t>INSTITUCIONAL</w:t>
                      </w:r>
                    </w:p>
                  </w:txbxContent>
                </v:textbox>
                <w10:wrap anchorx="margin"/>
              </v:shape>
            </w:pict>
          </mc:Fallback>
        </mc:AlternateContent>
      </w:r>
    </w:p>
    <w:p w14:paraId="64D6282B"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06CFEA9E"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71685F93"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4C2782BD" w14:textId="1FAE15B5" w:rsidR="00211406" w:rsidRDefault="00211406" w:rsidP="00211406">
      <w:pPr>
        <w:pStyle w:val="Prrafodelista"/>
        <w:ind w:left="1080"/>
        <w:jc w:val="center"/>
        <w:rPr>
          <w:rFonts w:ascii="Times New Roman" w:hAnsi="Times New Roman" w:cs="Times New Roman"/>
          <w:b/>
          <w:bCs/>
          <w:color w:val="767171"/>
          <w:sz w:val="28"/>
          <w:szCs w:val="28"/>
        </w:rPr>
      </w:pPr>
    </w:p>
    <w:p w14:paraId="22CF5BB6" w14:textId="346BFE35" w:rsidR="00211406" w:rsidRDefault="00287544" w:rsidP="00211406">
      <w:pPr>
        <w:pStyle w:val="Prrafodelista"/>
        <w:ind w:left="1080"/>
        <w:jc w:val="center"/>
        <w:rPr>
          <w:rFonts w:ascii="Times New Roman" w:hAnsi="Times New Roman" w:cs="Times New Roman"/>
          <w:b/>
          <w:bCs/>
          <w:color w:val="767171"/>
          <w:sz w:val="28"/>
          <w:szCs w:val="28"/>
        </w:rPr>
      </w:pPr>
      <w:r>
        <w:rPr>
          <w:noProof/>
        </w:rPr>
        <mc:AlternateContent>
          <mc:Choice Requires="wps">
            <w:drawing>
              <wp:anchor distT="0" distB="0" distL="114300" distR="114300" simplePos="0" relativeHeight="251694080" behindDoc="0" locked="0" layoutInCell="1" allowOverlap="1" wp14:anchorId="713D2899" wp14:editId="0C993116">
                <wp:simplePos x="0" y="0"/>
                <wp:positionH relativeFrom="margin">
                  <wp:posOffset>1977390</wp:posOffset>
                </wp:positionH>
                <wp:positionV relativeFrom="paragraph">
                  <wp:posOffset>120015</wp:posOffset>
                </wp:positionV>
                <wp:extent cx="617855" cy="25400"/>
                <wp:effectExtent l="0" t="0" r="0" b="0"/>
                <wp:wrapNone/>
                <wp:docPr id="24" name="object 3"/>
                <wp:cNvGraphicFramePr/>
                <a:graphic xmlns:a="http://schemas.openxmlformats.org/drawingml/2006/main">
                  <a:graphicData uri="http://schemas.microsoft.com/office/word/2010/wordprocessingShape">
                    <wps:wsp>
                      <wps:cNvSpPr/>
                      <wps:spPr>
                        <a:xfrm>
                          <a:off x="0" y="0"/>
                          <a:ext cx="617855"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vertOverflow="clip" wrap="square" lIns="0" tIns="0" rIns="0" bIns="0" rtlCol="0"/>
                    </wps:wsp>
                  </a:graphicData>
                </a:graphic>
                <wp14:sizeRelV relativeFrom="margin">
                  <wp14:pctHeight>0</wp14:pctHeight>
                </wp14:sizeRelV>
              </wp:anchor>
            </w:drawing>
          </mc:Choice>
          <mc:Fallback>
            <w:pict>
              <v:shape w14:anchorId="44F8E6A3" id="object 3" o:spid="_x0000_s1026" style="position:absolute;margin-left:155.7pt;margin-top:9.45pt;width:48.65pt;height:2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" path="m470636,l,,,25565r470636,l470636,xe" fillcolor="#d5b788" stroked="f">
                <v:path arrowok="t"/>
                <w10:wrap anchorx="margin"/>
              </v:shape>
            </w:pict>
          </mc:Fallback>
        </mc:AlternateContent>
      </w:r>
    </w:p>
    <w:p w14:paraId="07FE20CC" w14:textId="2E03FC6A" w:rsidR="00211406" w:rsidRDefault="00287544" w:rsidP="00211406">
      <w:pPr>
        <w:pStyle w:val="Prrafodelista"/>
        <w:ind w:left="1080"/>
        <w:jc w:val="center"/>
        <w:rPr>
          <w:rFonts w:ascii="Times New Roman" w:hAnsi="Times New Roman" w:cs="Times New Roman"/>
          <w:b/>
          <w:bCs/>
          <w:color w:val="767171"/>
          <w:sz w:val="28"/>
          <w:szCs w:val="28"/>
        </w:rPr>
      </w:pPr>
      <w:r w:rsidRPr="00211406">
        <w:rPr>
          <w:rFonts w:asciiTheme="minorHAnsi" w:hAnsiTheme="minorHAnsi" w:cs="Times New Roman"/>
          <w:noProof/>
        </w:rPr>
        <mc:AlternateContent>
          <mc:Choice Requires="wps">
            <w:drawing>
              <wp:anchor distT="0" distB="0" distL="114300" distR="114300" simplePos="0" relativeHeight="251692032" behindDoc="0" locked="0" layoutInCell="1" allowOverlap="1" wp14:anchorId="30D635AA" wp14:editId="6FEC8194">
                <wp:simplePos x="0" y="0"/>
                <wp:positionH relativeFrom="margin">
                  <wp:posOffset>1746250</wp:posOffset>
                </wp:positionH>
                <wp:positionV relativeFrom="paragraph">
                  <wp:posOffset>38735</wp:posOffset>
                </wp:positionV>
                <wp:extent cx="1200150" cy="330200"/>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330200"/>
                        </a:xfrm>
                        <a:prstGeom prst="rect">
                          <a:avLst/>
                        </a:prstGeom>
                      </wps:spPr>
                      <wps:txbx>
                        <w:txbxContent>
                          <w:p w14:paraId="4CE85DCC" w14:textId="77777777" w:rsidR="0067353F" w:rsidRPr="008E32BB" w:rsidRDefault="0067353F" w:rsidP="007D5C4E">
                            <w:pPr>
                              <w:spacing w:before="20"/>
                              <w:ind w:left="14"/>
                              <w:jc w:val="center"/>
                              <w:rPr>
                                <w:rFonts w:ascii="Times New Roman" w:hAnsi="Times New Roman"/>
                                <w:color w:val="D5B788"/>
                                <w:spacing w:val="56"/>
                                <w:kern w:val="24"/>
                                <w:sz w:val="28"/>
                                <w:szCs w:val="28"/>
                              </w:rPr>
                            </w:pPr>
                            <w:r w:rsidRPr="008E32BB">
                              <w:rPr>
                                <w:rFonts w:ascii="Times New Roman" w:hAnsi="Times New Roman"/>
                                <w:color w:val="D5B788"/>
                                <w:spacing w:val="56"/>
                                <w:kern w:val="24"/>
                                <w:sz w:val="28"/>
                                <w:szCs w:val="28"/>
                              </w:rPr>
                              <w:t>AÑ</w:t>
                            </w:r>
                            <w:r w:rsidRPr="008E32BB">
                              <w:rPr>
                                <w:rFonts w:ascii="Times New Roman" w:hAnsi="Times New Roman"/>
                                <w:color w:val="D5B788"/>
                                <w:spacing w:val="18"/>
                                <w:kern w:val="24"/>
                                <w:sz w:val="28"/>
                                <w:szCs w:val="28"/>
                              </w:rPr>
                              <w:t>O</w:t>
                            </w:r>
                            <w:r w:rsidR="007D5C4E" w:rsidRPr="008E32BB">
                              <w:rPr>
                                <w:rFonts w:ascii="Times New Roman" w:hAnsi="Times New Roman"/>
                                <w:color w:val="D5B788"/>
                                <w:spacing w:val="56"/>
                                <w:kern w:val="24"/>
                                <w:sz w:val="28"/>
                                <w:szCs w:val="28"/>
                              </w:rPr>
                              <w:t xml:space="preserve"> </w:t>
                            </w:r>
                            <w:r w:rsidRPr="008E32BB">
                              <w:rPr>
                                <w:rFonts w:ascii="Times New Roman" w:hAnsi="Times New Roman"/>
                                <w:color w:val="D5B788"/>
                                <w:spacing w:val="62"/>
                                <w:kern w:val="24"/>
                                <w:sz w:val="28"/>
                                <w:szCs w:val="28"/>
                              </w:rPr>
                              <w:t>2</w:t>
                            </w:r>
                            <w:r w:rsidRPr="008E32BB">
                              <w:rPr>
                                <w:rFonts w:ascii="Times New Roman" w:hAnsi="Times New Roman"/>
                                <w:color w:val="D5B788"/>
                                <w:spacing w:val="22"/>
                                <w:kern w:val="24"/>
                                <w:sz w:val="28"/>
                                <w:szCs w:val="28"/>
                              </w:rPr>
                              <w:t>0</w:t>
                            </w:r>
                            <w:r w:rsidRPr="008E32BB">
                              <w:rPr>
                                <w:rFonts w:ascii="Times New Roman" w:hAnsi="Times New Roman"/>
                                <w:color w:val="D5B788"/>
                                <w:spacing w:val="-16"/>
                                <w:kern w:val="24"/>
                                <w:sz w:val="28"/>
                                <w:szCs w:val="28"/>
                              </w:rPr>
                              <w:t xml:space="preserve"> </w:t>
                            </w:r>
                            <w:r w:rsidRPr="008E32BB">
                              <w:rPr>
                                <w:rFonts w:ascii="Times New Roman" w:hAnsi="Times New Roman"/>
                                <w:color w:val="D5B788"/>
                                <w:spacing w:val="62"/>
                                <w:kern w:val="24"/>
                                <w:sz w:val="28"/>
                                <w:szCs w:val="28"/>
                              </w:rPr>
                              <w:t>2</w:t>
                            </w:r>
                            <w:r w:rsidR="00800697" w:rsidRPr="008E32BB">
                              <w:rPr>
                                <w:rFonts w:ascii="Times New Roman" w:hAnsi="Times New Roman"/>
                                <w:color w:val="D5B788"/>
                                <w:spacing w:val="22"/>
                                <w:kern w:val="24"/>
                                <w:sz w:val="28"/>
                                <w:szCs w:val="28"/>
                              </w:rPr>
                              <w:t>2</w:t>
                            </w:r>
                          </w:p>
                        </w:txbxContent>
                      </wps:txbx>
                      <wps:bodyPr vert="horz" wrap="square" lIns="0" tIns="12700" rIns="0" bIns="0" rtlCol="0">
                        <a:noAutofit/>
                      </wps:bodyPr>
                    </wps:wsp>
                  </a:graphicData>
                </a:graphic>
                <wp14:sizeRelH relativeFrom="margin">
                  <wp14:pctWidth>0</wp14:pctWidth>
                </wp14:sizeRelH>
                <wp14:sizeRelV relativeFrom="page">
                  <wp14:pctHeight>0</wp14:pctHeight>
                </wp14:sizeRelV>
              </wp:anchor>
            </w:drawing>
          </mc:Choice>
          <mc:Fallback>
            <w:pict>
              <v:shape w14:anchorId="30D635AA" id="Cuadro de texto 23" o:spid="_x0000_s1034" type="#_x0000_t202" style="position:absolute;left:0;text-align:left;margin-left:137.5pt;margin-top:3.05pt;width:94.5pt;height:2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" filled="f" stroked="f">
                <v:textbox inset="0,1pt,0,0">
                  <w:txbxContent>
                    <w:p w14:paraId="4CE85DCC" w14:textId="77777777" w:rsidR="0067353F" w:rsidRPr="008E32BB" w:rsidRDefault="0067353F" w:rsidP="007D5C4E">
                      <w:pPr>
                        <w:spacing w:before="20"/>
                        <w:ind w:left="14"/>
                        <w:jc w:val="center"/>
                        <w:rPr>
                          <w:rFonts w:ascii="Times New Roman" w:hAnsi="Times New Roman"/>
                          <w:color w:val="D5B788"/>
                          <w:spacing w:val="56"/>
                          <w:kern w:val="24"/>
                          <w:sz w:val="28"/>
                          <w:szCs w:val="28"/>
                        </w:rPr>
                      </w:pPr>
                      <w:r w:rsidRPr="008E32BB">
                        <w:rPr>
                          <w:rFonts w:ascii="Times New Roman" w:hAnsi="Times New Roman"/>
                          <w:color w:val="D5B788"/>
                          <w:spacing w:val="56"/>
                          <w:kern w:val="24"/>
                          <w:sz w:val="28"/>
                          <w:szCs w:val="28"/>
                        </w:rPr>
                        <w:t>AÑ</w:t>
                      </w:r>
                      <w:r w:rsidRPr="008E32BB">
                        <w:rPr>
                          <w:rFonts w:ascii="Times New Roman" w:hAnsi="Times New Roman"/>
                          <w:color w:val="D5B788"/>
                          <w:spacing w:val="18"/>
                          <w:kern w:val="24"/>
                          <w:sz w:val="28"/>
                          <w:szCs w:val="28"/>
                        </w:rPr>
                        <w:t>O</w:t>
                      </w:r>
                      <w:r w:rsidR="007D5C4E" w:rsidRPr="008E32BB">
                        <w:rPr>
                          <w:rFonts w:ascii="Times New Roman" w:hAnsi="Times New Roman"/>
                          <w:color w:val="D5B788"/>
                          <w:spacing w:val="56"/>
                          <w:kern w:val="24"/>
                          <w:sz w:val="28"/>
                          <w:szCs w:val="28"/>
                        </w:rPr>
                        <w:t xml:space="preserve"> </w:t>
                      </w:r>
                      <w:r w:rsidRPr="008E32BB">
                        <w:rPr>
                          <w:rFonts w:ascii="Times New Roman" w:hAnsi="Times New Roman"/>
                          <w:color w:val="D5B788"/>
                          <w:spacing w:val="62"/>
                          <w:kern w:val="24"/>
                          <w:sz w:val="28"/>
                          <w:szCs w:val="28"/>
                        </w:rPr>
                        <w:t>2</w:t>
                      </w:r>
                      <w:r w:rsidRPr="008E32BB">
                        <w:rPr>
                          <w:rFonts w:ascii="Times New Roman" w:hAnsi="Times New Roman"/>
                          <w:color w:val="D5B788"/>
                          <w:spacing w:val="22"/>
                          <w:kern w:val="24"/>
                          <w:sz w:val="28"/>
                          <w:szCs w:val="28"/>
                        </w:rPr>
                        <w:t>0</w:t>
                      </w:r>
                      <w:r w:rsidRPr="008E32BB">
                        <w:rPr>
                          <w:rFonts w:ascii="Times New Roman" w:hAnsi="Times New Roman"/>
                          <w:color w:val="D5B788"/>
                          <w:spacing w:val="-16"/>
                          <w:kern w:val="24"/>
                          <w:sz w:val="28"/>
                          <w:szCs w:val="28"/>
                        </w:rPr>
                        <w:t xml:space="preserve"> </w:t>
                      </w:r>
                      <w:r w:rsidRPr="008E32BB">
                        <w:rPr>
                          <w:rFonts w:ascii="Times New Roman" w:hAnsi="Times New Roman"/>
                          <w:color w:val="D5B788"/>
                          <w:spacing w:val="62"/>
                          <w:kern w:val="24"/>
                          <w:sz w:val="28"/>
                          <w:szCs w:val="28"/>
                        </w:rPr>
                        <w:t>2</w:t>
                      </w:r>
                      <w:r w:rsidR="00800697" w:rsidRPr="008E32BB">
                        <w:rPr>
                          <w:rFonts w:ascii="Times New Roman" w:hAnsi="Times New Roman"/>
                          <w:color w:val="D5B788"/>
                          <w:spacing w:val="22"/>
                          <w:kern w:val="24"/>
                          <w:sz w:val="28"/>
                          <w:szCs w:val="28"/>
                        </w:rPr>
                        <w:t>2</w:t>
                      </w:r>
                    </w:p>
                  </w:txbxContent>
                </v:textbox>
                <w10:wrap anchorx="margin"/>
              </v:shape>
            </w:pict>
          </mc:Fallback>
        </mc:AlternateContent>
      </w:r>
    </w:p>
    <w:p w14:paraId="3B3CF71E"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2CE11EE7"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536B5810"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581E36FA"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1A2FF482"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3CC3D0FB"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3F34F80A"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6E1C5CB7"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511DC474" w14:textId="48E5F993" w:rsidR="00211406" w:rsidRDefault="00211406" w:rsidP="00211406">
      <w:pPr>
        <w:pStyle w:val="Prrafodelista"/>
        <w:ind w:left="1080"/>
        <w:jc w:val="center"/>
        <w:rPr>
          <w:rFonts w:ascii="Times New Roman" w:hAnsi="Times New Roman" w:cs="Times New Roman"/>
          <w:b/>
          <w:bCs/>
          <w:color w:val="767171"/>
          <w:sz w:val="28"/>
          <w:szCs w:val="28"/>
        </w:rPr>
      </w:pPr>
    </w:p>
    <w:p w14:paraId="7E06663C"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568D12AB" w14:textId="77777777" w:rsidR="00211406" w:rsidRDefault="00211406" w:rsidP="00211406">
      <w:pPr>
        <w:pStyle w:val="Prrafodelista"/>
        <w:ind w:left="1080"/>
        <w:jc w:val="center"/>
        <w:rPr>
          <w:rFonts w:ascii="Times New Roman" w:hAnsi="Times New Roman" w:cs="Times New Roman"/>
          <w:b/>
          <w:bCs/>
          <w:color w:val="767171"/>
          <w:sz w:val="28"/>
          <w:szCs w:val="28"/>
        </w:rPr>
      </w:pPr>
    </w:p>
    <w:p w14:paraId="7D120229" w14:textId="12E872DB" w:rsidR="00211406" w:rsidRDefault="00211406" w:rsidP="00211406">
      <w:pPr>
        <w:rPr>
          <w:rFonts w:ascii="Times New Roman" w:hAnsi="Times New Roman" w:cs="Times New Roman"/>
          <w:b/>
          <w:bCs/>
          <w:color w:val="767171"/>
          <w:sz w:val="28"/>
          <w:szCs w:val="28"/>
        </w:rPr>
      </w:pPr>
    </w:p>
    <w:p w14:paraId="7A8AF5D9" w14:textId="77777777" w:rsidR="00677513" w:rsidRPr="00211406" w:rsidRDefault="00677513" w:rsidP="00211406">
      <w:pPr>
        <w:rPr>
          <w:rFonts w:ascii="Times New Roman" w:hAnsi="Times New Roman" w:cs="Times New Roman"/>
          <w:b/>
          <w:bCs/>
          <w:color w:val="767171"/>
          <w:sz w:val="28"/>
          <w:szCs w:val="28"/>
        </w:rPr>
      </w:pPr>
    </w:p>
    <w:p w14:paraId="36E9C925" w14:textId="1525515E" w:rsidR="00211406" w:rsidRPr="00211406" w:rsidRDefault="00677513" w:rsidP="00211406">
      <w:pPr>
        <w:jc w:val="right"/>
        <w:rPr>
          <w:rFonts w:ascii="Times New Roman" w:hAnsi="Times New Roman" w:cs="Times New Roman"/>
          <w:b/>
          <w:bCs/>
          <w:color w:val="767171"/>
          <w:sz w:val="28"/>
          <w:szCs w:val="28"/>
        </w:rPr>
      </w:pPr>
      <w:r>
        <w:rPr>
          <w:noProof/>
        </w:rPr>
        <w:drawing>
          <wp:anchor distT="0" distB="0" distL="114300" distR="114300" simplePos="0" relativeHeight="251725824" behindDoc="1" locked="0" layoutInCell="1" allowOverlap="1" wp14:anchorId="315E98CA" wp14:editId="15DF6DF0">
            <wp:simplePos x="0" y="0"/>
            <wp:positionH relativeFrom="column">
              <wp:posOffset>3600450</wp:posOffset>
            </wp:positionH>
            <wp:positionV relativeFrom="paragraph">
              <wp:posOffset>69215</wp:posOffset>
            </wp:positionV>
            <wp:extent cx="1790700" cy="8382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838200"/>
                    </a:xfrm>
                    <a:prstGeom prst="rect">
                      <a:avLst/>
                    </a:prstGeom>
                    <a:noFill/>
                    <a:ln>
                      <a:noFill/>
                    </a:ln>
                  </pic:spPr>
                </pic:pic>
              </a:graphicData>
            </a:graphic>
            <wp14:sizeRelH relativeFrom="margin">
              <wp14:pctWidth>0</wp14:pctWidth>
            </wp14:sizeRelH>
          </wp:anchor>
        </w:drawing>
      </w:r>
      <w:r w:rsidR="00C26643" w:rsidRPr="00213C75">
        <w:rPr>
          <w:noProof/>
          <w:lang w:eastAsia="es-DO"/>
        </w:rPr>
        <mc:AlternateContent>
          <mc:Choice Requires="wps">
            <w:drawing>
              <wp:anchor distT="0" distB="0" distL="114300" distR="114300" simplePos="0" relativeHeight="251698176" behindDoc="1" locked="0" layoutInCell="1" allowOverlap="1" wp14:anchorId="31509C24" wp14:editId="2E8DE497">
                <wp:simplePos x="0" y="0"/>
                <wp:positionH relativeFrom="margin">
                  <wp:posOffset>3067050</wp:posOffset>
                </wp:positionH>
                <wp:positionV relativeFrom="paragraph">
                  <wp:posOffset>43815</wp:posOffset>
                </wp:positionV>
                <wp:extent cx="2190750" cy="812800"/>
                <wp:effectExtent l="0" t="0" r="0" b="0"/>
                <wp:wrapNone/>
                <wp:docPr id="27" name="object 8"/>
                <wp:cNvGraphicFramePr/>
                <a:graphic xmlns:a="http://schemas.openxmlformats.org/drawingml/2006/main">
                  <a:graphicData uri="http://schemas.microsoft.com/office/word/2010/wordprocessingShape">
                    <wps:wsp>
                      <wps:cNvSpPr txBox="1"/>
                      <wps:spPr>
                        <a:xfrm>
                          <a:off x="0" y="0"/>
                          <a:ext cx="2190750" cy="812800"/>
                        </a:xfrm>
                        <a:prstGeom prst="rect">
                          <a:avLst/>
                        </a:prstGeom>
                      </wps:spPr>
                      <wps:txbx>
                        <w:txbxContent>
                          <w:p w14:paraId="30C3F269" w14:textId="597F7BD1" w:rsidR="00677513" w:rsidRPr="00677513" w:rsidRDefault="00677513" w:rsidP="00677513">
                            <w:pPr>
                              <w:spacing w:before="13" w:after="160" w:line="259" w:lineRule="auto"/>
                              <w:ind w:left="14"/>
                              <w:rPr>
                                <w:rFonts w:ascii="Arial" w:eastAsia="Times New Roman" w:hAnsi="Arial" w:cs="Arial"/>
                                <w:b/>
                                <w:bCs/>
                                <w:color w:val="D5B788"/>
                                <w:spacing w:val="18"/>
                                <w:kern w:val="24"/>
                                <w:sz w:val="10"/>
                                <w:szCs w:val="10"/>
                                <w:lang w:val="es-US"/>
                              </w:rPr>
                            </w:pPr>
                          </w:p>
                          <w:p w14:paraId="3FFE486A" w14:textId="77F0552A" w:rsidR="0067353F" w:rsidRPr="00C8058E" w:rsidRDefault="0067353F" w:rsidP="00677513">
                            <w:pPr>
                              <w:pStyle w:val="Sinespaciado"/>
                              <w:ind w:left="284"/>
                              <w:rPr>
                                <w:rFonts w:ascii="Georgia" w:hAnsi="Georgia" w:cs="Arial MT"/>
                                <w:color w:val="D5B788"/>
                                <w:spacing w:val="23"/>
                                <w:kern w:val="24"/>
                                <w:lang w:val="es-DO"/>
                              </w:rPr>
                            </w:pPr>
                          </w:p>
                        </w:txbxContent>
                      </wps:txbx>
                      <wps:bodyPr vert="horz" wrap="square" lIns="0" tIns="1524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509C24" id="_x0000_s1035" type="#_x0000_t202" style="position:absolute;left:0;text-align:left;margin-left:241.5pt;margin-top:3.45pt;width:172.5pt;height:64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" filled="f" stroked="f">
                <v:textbox inset="0,1.2pt,0,0">
                  <w:txbxContent>
                    <w:p w14:paraId="30C3F269" w14:textId="597F7BD1" w:rsidR="00677513" w:rsidRPr="00677513" w:rsidRDefault="00677513" w:rsidP="00677513">
                      <w:pPr>
                        <w:spacing w:before="13" w:after="160" w:line="259" w:lineRule="auto"/>
                        <w:ind w:left="14"/>
                        <w:rPr>
                          <w:rFonts w:ascii="Arial" w:eastAsia="Times New Roman" w:hAnsi="Arial" w:cs="Arial"/>
                          <w:b/>
                          <w:bCs/>
                          <w:color w:val="D5B788"/>
                          <w:spacing w:val="18"/>
                          <w:kern w:val="24"/>
                          <w:sz w:val="10"/>
                          <w:szCs w:val="10"/>
                          <w:lang w:val="es-US"/>
                        </w:rPr>
                      </w:pPr>
                    </w:p>
                    <w:p w14:paraId="3FFE486A" w14:textId="77F0552A" w:rsidR="0067353F" w:rsidRPr="00C8058E" w:rsidRDefault="0067353F" w:rsidP="00677513">
                      <w:pPr>
                        <w:pStyle w:val="Sinespaciado"/>
                        <w:ind w:left="284"/>
                        <w:rPr>
                          <w:rFonts w:ascii="Georgia" w:hAnsi="Georgia" w:cs="Arial MT"/>
                          <w:color w:val="D5B788"/>
                          <w:spacing w:val="23"/>
                          <w:kern w:val="24"/>
                          <w:lang w:val="es-DO"/>
                        </w:rPr>
                      </w:pPr>
                    </w:p>
                  </w:txbxContent>
                </v:textbox>
                <w10:wrap anchorx="margin"/>
              </v:shape>
            </w:pict>
          </mc:Fallback>
        </mc:AlternateContent>
      </w:r>
      <w:r w:rsidR="00211406">
        <w:rPr>
          <w:noProof/>
          <w:lang w:eastAsia="es-DO"/>
        </w:rPr>
        <w:drawing>
          <wp:anchor distT="0" distB="0" distL="114300" distR="114300" simplePos="0" relativeHeight="251699200" behindDoc="0" locked="0" layoutInCell="1" allowOverlap="1" wp14:anchorId="45F0E5BE" wp14:editId="45AA73FA">
            <wp:simplePos x="0" y="0"/>
            <wp:positionH relativeFrom="leftMargin">
              <wp:align>right</wp:align>
            </wp:positionH>
            <wp:positionV relativeFrom="paragraph">
              <wp:posOffset>198120</wp:posOffset>
            </wp:positionV>
            <wp:extent cx="514985" cy="478790"/>
            <wp:effectExtent l="0" t="0" r="0" b="0"/>
            <wp:wrapThrough wrapText="bothSides">
              <wp:wrapPolygon edited="0">
                <wp:start x="8789" y="0"/>
                <wp:lineTo x="0" y="12891"/>
                <wp:lineTo x="0" y="20626"/>
                <wp:lineTo x="20774" y="20626"/>
                <wp:lineTo x="20774" y="12891"/>
                <wp:lineTo x="11985" y="0"/>
                <wp:lineTo x="8789" y="0"/>
              </wp:wrapPolygon>
            </wp:wrapThrough>
            <wp:docPr id="26" name="object 7"/>
            <wp:cNvGraphicFramePr/>
            <a:graphic xmlns:a="http://schemas.openxmlformats.org/drawingml/2006/main">
              <a:graphicData uri="http://schemas.openxmlformats.org/drawingml/2006/picture">
                <pic:pic xmlns:pic="http://schemas.openxmlformats.org/drawingml/2006/picture">
                  <pic:nvPicPr>
                    <pic:cNvPr id="15" name="object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985" cy="478790"/>
                    </a:xfrm>
                    <a:prstGeom prst="rect">
                      <a:avLst/>
                    </a:prstGeom>
                  </pic:spPr>
                </pic:pic>
              </a:graphicData>
            </a:graphic>
          </wp:anchor>
        </w:drawing>
      </w:r>
    </w:p>
    <w:p w14:paraId="41D659CC" w14:textId="77777777" w:rsidR="00211406" w:rsidRDefault="00211406" w:rsidP="00211406">
      <w:pPr>
        <w:pStyle w:val="Prrafodelista"/>
        <w:ind w:left="1080"/>
        <w:rPr>
          <w:rFonts w:ascii="Times New Roman" w:hAnsi="Times New Roman" w:cs="Times New Roman"/>
          <w:b/>
          <w:bCs/>
          <w:color w:val="767171"/>
          <w:sz w:val="28"/>
          <w:szCs w:val="28"/>
        </w:rPr>
      </w:pPr>
    </w:p>
    <w:p w14:paraId="573FBA47" w14:textId="39448815" w:rsidR="00211406" w:rsidRDefault="00211406" w:rsidP="00211406">
      <w:pPr>
        <w:pStyle w:val="Prrafodelista"/>
        <w:ind w:left="1080"/>
        <w:jc w:val="center"/>
        <w:rPr>
          <w:rFonts w:ascii="Times New Roman" w:hAnsi="Times New Roman" w:cs="Times New Roman"/>
          <w:b/>
          <w:bCs/>
          <w:color w:val="767171"/>
          <w:sz w:val="28"/>
          <w:szCs w:val="28"/>
        </w:rPr>
      </w:pPr>
      <w:r w:rsidRPr="00211406">
        <w:rPr>
          <w:noProof/>
        </w:rPr>
        <mc:AlternateContent>
          <mc:Choice Requires="wps">
            <w:drawing>
              <wp:anchor distT="0" distB="0" distL="114300" distR="114300" simplePos="0" relativeHeight="251696128" behindDoc="0" locked="0" layoutInCell="1" allowOverlap="1" wp14:anchorId="37302260" wp14:editId="4CA38D93">
                <wp:simplePos x="0" y="0"/>
                <wp:positionH relativeFrom="column">
                  <wp:posOffset>-489585</wp:posOffset>
                </wp:positionH>
                <wp:positionV relativeFrom="paragraph">
                  <wp:posOffset>214630</wp:posOffset>
                </wp:positionV>
                <wp:extent cx="2267585" cy="43307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585" cy="433070"/>
                        </a:xfrm>
                        <a:prstGeom prst="rect">
                          <a:avLst/>
                        </a:prstGeom>
                      </wps:spPr>
                      <wps:txbx>
                        <w:txbxContent>
                          <w:p w14:paraId="4AD96B3E" w14:textId="4E009FE8" w:rsidR="0067353F" w:rsidRDefault="00677513" w:rsidP="00211406">
                            <w:pPr>
                              <w:spacing w:before="13"/>
                              <w:ind w:left="14"/>
                              <w:rPr>
                                <w:rFonts w:ascii="Georgia" w:hAnsi="Georgia" w:cs="Georgia"/>
                                <w:b/>
                                <w:bCs/>
                                <w:color w:val="D5B788"/>
                                <w:spacing w:val="18"/>
                                <w:kern w:val="24"/>
                              </w:rPr>
                            </w:pPr>
                            <w:r w:rsidRPr="00677513">
                              <w:rPr>
                                <w:rFonts w:ascii="Georgia" w:hAnsi="Georgia" w:cs="Georgia"/>
                                <w:b/>
                                <w:bCs/>
                                <w:noProof/>
                                <w:color w:val="D5B788"/>
                                <w:spacing w:val="18"/>
                                <w:kern w:val="24"/>
                              </w:rPr>
                              <w:drawing>
                                <wp:inline distT="0" distB="0" distL="0" distR="0" wp14:anchorId="62F6C7EB" wp14:editId="0A18601F">
                                  <wp:extent cx="2226086" cy="4445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9196" cy="445121"/>
                                          </a:xfrm>
                                          <a:prstGeom prst="rect">
                                            <a:avLst/>
                                          </a:prstGeom>
                                          <a:noFill/>
                                          <a:ln>
                                            <a:noFill/>
                                          </a:ln>
                                        </pic:spPr>
                                      </pic:pic>
                                    </a:graphicData>
                                  </a:graphic>
                                </wp:inline>
                              </w:drawing>
                            </w:r>
                          </w:p>
                        </w:txbxContent>
                      </wps:txbx>
                      <wps:bodyPr vert="horz" wrap="square" lIns="0" tIns="15240" rIns="0" bIns="0" rtlCol="0">
                        <a:noAutofit/>
                      </wps:bodyPr>
                    </wps:wsp>
                  </a:graphicData>
                </a:graphic>
                <wp14:sizeRelH relativeFrom="page">
                  <wp14:pctWidth>0</wp14:pctWidth>
                </wp14:sizeRelH>
                <wp14:sizeRelV relativeFrom="margin">
                  <wp14:pctHeight>0</wp14:pctHeight>
                </wp14:sizeRelV>
              </wp:anchor>
            </w:drawing>
          </mc:Choice>
          <mc:Fallback>
            <w:pict>
              <v:shape w14:anchorId="37302260" id="Cuadro de texto 25" o:spid="_x0000_s1036" type="#_x0000_t202" style="position:absolute;left:0;text-align:left;margin-left:-38.55pt;margin-top:16.9pt;width:178.55pt;height:34.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" filled="f" stroked="f">
                <v:textbox inset="0,1.2pt,0,0">
                  <w:txbxContent>
                    <w:p w14:paraId="4AD96B3E" w14:textId="4E009FE8" w:rsidR="0067353F" w:rsidRDefault="00677513" w:rsidP="00211406">
                      <w:pPr>
                        <w:spacing w:before="13"/>
                        <w:ind w:left="14"/>
                        <w:rPr>
                          <w:rFonts w:ascii="Georgia" w:hAnsi="Georgia" w:cs="Georgia"/>
                          <w:b/>
                          <w:bCs/>
                          <w:color w:val="D5B788"/>
                          <w:spacing w:val="18"/>
                          <w:kern w:val="24"/>
                        </w:rPr>
                      </w:pPr>
                      <w:r w:rsidRPr="00677513">
                        <w:rPr>
                          <w:rFonts w:ascii="Georgia" w:hAnsi="Georgia" w:cs="Georgia"/>
                          <w:b/>
                          <w:bCs/>
                          <w:noProof/>
                          <w:color w:val="D5B788"/>
                          <w:spacing w:val="18"/>
                          <w:kern w:val="24"/>
                        </w:rPr>
                        <w:drawing>
                          <wp:inline distT="0" distB="0" distL="0" distR="0" wp14:anchorId="62F6C7EB" wp14:editId="0A18601F">
                            <wp:extent cx="2226086" cy="4445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9196" cy="445121"/>
                                    </a:xfrm>
                                    <a:prstGeom prst="rect">
                                      <a:avLst/>
                                    </a:prstGeom>
                                    <a:noFill/>
                                    <a:ln>
                                      <a:noFill/>
                                    </a:ln>
                                  </pic:spPr>
                                </pic:pic>
                              </a:graphicData>
                            </a:graphic>
                          </wp:inline>
                        </w:drawing>
                      </w:r>
                    </w:p>
                  </w:txbxContent>
                </v:textbox>
              </v:shape>
            </w:pict>
          </mc:Fallback>
        </mc:AlternateContent>
      </w:r>
    </w:p>
    <w:p w14:paraId="750B9E39" w14:textId="00F241D6" w:rsidR="00404603" w:rsidRDefault="00677513" w:rsidP="00211406">
      <w:pPr>
        <w:pStyle w:val="Prrafodelista"/>
        <w:ind w:left="1080"/>
        <w:jc w:val="center"/>
        <w:rPr>
          <w:rFonts w:ascii="Times New Roman" w:hAnsi="Times New Roman" w:cs="Times New Roman"/>
          <w:b/>
          <w:bCs/>
          <w:color w:val="767171"/>
          <w:sz w:val="28"/>
          <w:szCs w:val="28"/>
          <w:lang w:val="es-US"/>
        </w:rPr>
      </w:pPr>
      <w:r w:rsidRPr="00677513">
        <w:rPr>
          <w:rFonts w:ascii="Times New Roman" w:hAnsi="Times New Roman" w:cs="Times New Roman"/>
          <w:noProof/>
          <w:color w:val="767171"/>
          <w:spacing w:val="20"/>
          <w:sz w:val="24"/>
          <w:szCs w:val="24"/>
          <w:lang w:val="en-US"/>
        </w:rPr>
        <mc:AlternateContent>
          <mc:Choice Requires="wps">
            <w:drawing>
              <wp:anchor distT="0" distB="0" distL="114300" distR="114300" simplePos="0" relativeHeight="251724800" behindDoc="0" locked="0" layoutInCell="1" allowOverlap="1" wp14:anchorId="2BAD932A" wp14:editId="379206F7">
                <wp:simplePos x="0" y="0"/>
                <wp:positionH relativeFrom="column">
                  <wp:posOffset>3587750</wp:posOffset>
                </wp:positionH>
                <wp:positionV relativeFrom="paragraph">
                  <wp:posOffset>184785</wp:posOffset>
                </wp:positionV>
                <wp:extent cx="1841500" cy="30480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0" cy="304800"/>
                        </a:xfrm>
                        <a:prstGeom prst="rect">
                          <a:avLst/>
                        </a:prstGeom>
                      </wps:spPr>
                      <wps:txbx>
                        <w:txbxContent>
                          <w:p w14:paraId="3CF3717F" w14:textId="77777777" w:rsidR="00677513" w:rsidRPr="00DB7804" w:rsidRDefault="00677513" w:rsidP="00677513">
                            <w:pPr>
                              <w:spacing w:before="13"/>
                              <w:ind w:left="14"/>
                              <w:rPr>
                                <w:rFonts w:ascii="Arial" w:hAnsi="Arial" w:cs="Arial"/>
                                <w:b/>
                                <w:bCs/>
                                <w:color w:val="D5B788"/>
                                <w:spacing w:val="18"/>
                                <w:kern w:val="24"/>
                                <w:sz w:val="10"/>
                                <w:szCs w:val="10"/>
                                <w:lang w:val="es-US"/>
                              </w:rPr>
                            </w:pPr>
                            <w:bookmarkStart w:id="0" w:name="_Hlk121398094"/>
                            <w:r w:rsidRPr="00DB7804">
                              <w:rPr>
                                <w:rFonts w:ascii="Arial" w:hAnsi="Arial" w:cs="Arial"/>
                                <w:b/>
                                <w:bCs/>
                                <w:color w:val="D5B788"/>
                                <w:spacing w:val="18"/>
                                <w:kern w:val="24"/>
                                <w:sz w:val="10"/>
                                <w:szCs w:val="10"/>
                                <w:lang w:val="es-US"/>
                              </w:rPr>
                              <w:t>COMISIÓN REGULADORA DE PRÁCTICAS DESLEALES EN EL COMERCIO Y SOBRE MEDIDAS DE SALVAGUARDIAS</w:t>
                            </w:r>
                            <w:bookmarkEnd w:id="0"/>
                          </w:p>
                        </w:txbxContent>
                      </wps:txbx>
                      <wps:bodyPr vert="horz" wrap="square" lIns="0" tIns="15240" rIns="0" bIns="0" rtlCol="0">
                        <a:noAutofit/>
                      </wps:bodyPr>
                    </wps:wsp>
                  </a:graphicData>
                </a:graphic>
                <wp14:sizeRelH relativeFrom="margin">
                  <wp14:pctWidth>0</wp14:pctWidth>
                </wp14:sizeRelH>
                <wp14:sizeRelV relativeFrom="margin">
                  <wp14:pctHeight>0</wp14:pctHeight>
                </wp14:sizeRelV>
              </wp:anchor>
            </w:drawing>
          </mc:Choice>
          <mc:Fallback>
            <w:pict>
              <v:shape w14:anchorId="2BAD932A" id="Cuadro de texto 31" o:spid="_x0000_s1037" type="#_x0000_t202" style="position:absolute;left:0;text-align:left;margin-left:282.5pt;margin-top:14.55pt;width:14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" filled="f" stroked="f">
                <v:textbox inset="0,1.2pt,0,0">
                  <w:txbxContent>
                    <w:p w14:paraId="3CF3717F" w14:textId="77777777" w:rsidR="00677513" w:rsidRPr="00DB7804" w:rsidRDefault="00677513" w:rsidP="00677513">
                      <w:pPr>
                        <w:spacing w:before="13"/>
                        <w:ind w:left="14"/>
                        <w:rPr>
                          <w:rFonts w:ascii="Arial" w:hAnsi="Arial" w:cs="Arial"/>
                          <w:b/>
                          <w:bCs/>
                          <w:color w:val="D5B788"/>
                          <w:spacing w:val="18"/>
                          <w:kern w:val="24"/>
                          <w:sz w:val="10"/>
                          <w:szCs w:val="10"/>
                          <w:lang w:val="es-US"/>
                        </w:rPr>
                      </w:pPr>
                      <w:bookmarkStart w:id="1" w:name="_Hlk121398094"/>
                      <w:r w:rsidRPr="00DB7804">
                        <w:rPr>
                          <w:rFonts w:ascii="Arial" w:hAnsi="Arial" w:cs="Arial"/>
                          <w:b/>
                          <w:bCs/>
                          <w:color w:val="D5B788"/>
                          <w:spacing w:val="18"/>
                          <w:kern w:val="24"/>
                          <w:sz w:val="10"/>
                          <w:szCs w:val="10"/>
                          <w:lang w:val="es-US"/>
                        </w:rPr>
                        <w:t>COMISIÓN REGULADORA DE PRÁCTICAS DESLEALES EN EL COMERCIO Y SOBRE MEDIDAS DE SALVAGUARDIAS</w:t>
                      </w:r>
                      <w:bookmarkEnd w:id="1"/>
                    </w:p>
                  </w:txbxContent>
                </v:textbox>
              </v:shape>
            </w:pict>
          </mc:Fallback>
        </mc:AlternateContent>
      </w:r>
    </w:p>
    <w:p w14:paraId="42DA2776" w14:textId="14CA28BA" w:rsidR="00677513" w:rsidRPr="00677513" w:rsidRDefault="00677513" w:rsidP="00677513">
      <w:pPr>
        <w:tabs>
          <w:tab w:val="left" w:pos="5420"/>
        </w:tabs>
        <w:rPr>
          <w:lang w:val="es-US" w:eastAsia="es-DO"/>
        </w:rPr>
        <w:sectPr w:rsidR="00677513" w:rsidRPr="00677513" w:rsidSect="007F3A94">
          <w:footerReference w:type="default" r:id="rId14"/>
          <w:pgSz w:w="12240" w:h="15840"/>
          <w:pgMar w:top="590" w:right="2160" w:bottom="590" w:left="2160" w:header="720" w:footer="720" w:gutter="0"/>
          <w:cols w:space="720"/>
          <w:docGrid w:linePitch="360"/>
        </w:sectPr>
      </w:pPr>
      <w:r w:rsidRPr="00213C75">
        <w:rPr>
          <w:noProof/>
          <w:lang w:eastAsia="es-DO"/>
        </w:rPr>
        <mc:AlternateContent>
          <mc:Choice Requires="wps">
            <w:drawing>
              <wp:anchor distT="0" distB="0" distL="114300" distR="114300" simplePos="0" relativeHeight="251731968" behindDoc="0" locked="0" layoutInCell="1" allowOverlap="1" wp14:anchorId="2A891E0C" wp14:editId="1AE0FA50">
                <wp:simplePos x="0" y="0"/>
                <wp:positionH relativeFrom="column">
                  <wp:posOffset>-469900</wp:posOffset>
                </wp:positionH>
                <wp:positionV relativeFrom="paragraph">
                  <wp:posOffset>285115</wp:posOffset>
                </wp:positionV>
                <wp:extent cx="513080" cy="24765"/>
                <wp:effectExtent l="0" t="0" r="0" b="0"/>
                <wp:wrapNone/>
                <wp:docPr id="40" name="object 9"/>
                <wp:cNvGraphicFramePr/>
                <a:graphic xmlns:a="http://schemas.openxmlformats.org/drawingml/2006/main">
                  <a:graphicData uri="http://schemas.microsoft.com/office/word/2010/wordprocessingShape">
                    <wps:wsp>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anchor>
            </w:drawing>
          </mc:Choice>
          <mc:Fallback>
            <w:pict>
              <v:shape w14:anchorId="702C5456" id="object 9" o:spid="_x0000_s1026" style="position:absolute;margin-left:-37pt;margin-top:22.45pt;width:40.4pt;height:1.9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" path="m512457,l,,,24256r512457,l512457,xe" fillcolor="#d5b788" stroked="f">
                <v:path arrowok="t"/>
              </v:shape>
            </w:pict>
          </mc:Fallback>
        </mc:AlternateContent>
      </w:r>
      <w:r>
        <w:rPr>
          <w:lang w:val="es-US" w:eastAsia="es-DO"/>
        </w:rPr>
        <w:tab/>
      </w:r>
    </w:p>
    <w:p w14:paraId="4628A266" w14:textId="77777777" w:rsidR="00106C8B" w:rsidRPr="003C158B" w:rsidRDefault="00106C8B" w:rsidP="00106C8B">
      <w:pPr>
        <w:jc w:val="center"/>
        <w:rPr>
          <w:rFonts w:ascii="Times New Roman" w:eastAsia="Times New Roman" w:hAnsi="Times New Roman" w:cs="Times New Roman"/>
          <w:b/>
          <w:bCs/>
          <w:color w:val="767171"/>
          <w:spacing w:val="20"/>
          <w:sz w:val="28"/>
        </w:rPr>
      </w:pPr>
      <w:r w:rsidRPr="003C158B">
        <w:rPr>
          <w:rFonts w:ascii="Times New Roman" w:eastAsia="Times New Roman" w:hAnsi="Times New Roman" w:cs="Times New Roman"/>
          <w:b/>
          <w:bCs/>
          <w:color w:val="767171"/>
          <w:spacing w:val="20"/>
          <w:sz w:val="28"/>
        </w:rPr>
        <w:lastRenderedPageBreak/>
        <w:t>TABLA DE CONTENIDOS</w:t>
      </w:r>
    </w:p>
    <w:p w14:paraId="1FEAF64D" w14:textId="77777777" w:rsidR="00106C8B" w:rsidRPr="003C158B" w:rsidRDefault="00106C8B" w:rsidP="00106C8B">
      <w:pPr>
        <w:jc w:val="center"/>
        <w:rPr>
          <w:rFonts w:ascii="Times New Roman" w:eastAsia="Times New Roman" w:hAnsi="Times New Roman" w:cs="Times New Roman"/>
          <w:color w:val="767171"/>
          <w:spacing w:val="20"/>
        </w:rPr>
      </w:pPr>
      <w:r w:rsidRPr="003C158B">
        <w:rPr>
          <w:rFonts w:eastAsia="Times New Roman" w:cs="Times New Roman"/>
          <w:noProof/>
          <w:spacing w:val="20"/>
          <w:lang w:val="en-US"/>
        </w:rPr>
        <mc:AlternateContent>
          <mc:Choice Requires="wps">
            <w:drawing>
              <wp:anchor distT="4294967295" distB="4294967295" distL="114300" distR="114300" simplePos="0" relativeHeight="251701248" behindDoc="0" locked="0" layoutInCell="1" allowOverlap="1" wp14:anchorId="397B0BEE" wp14:editId="408586E6">
                <wp:simplePos x="0" y="0"/>
                <wp:positionH relativeFrom="margin">
                  <wp:align>center</wp:align>
                </wp:positionH>
                <wp:positionV relativeFrom="paragraph">
                  <wp:posOffset>86360</wp:posOffset>
                </wp:positionV>
                <wp:extent cx="463550" cy="0"/>
                <wp:effectExtent l="0" t="19050" r="31750" b="190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F63825" id="Conector recto 20" o:spid="_x0000_s1026" style="position:absolute;z-index:2517012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8pt" to="3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" strokecolor="#ee2a24" strokeweight="2.25pt">
                <v:stroke joinstyle="miter"/>
                <w10:wrap anchorx="margin"/>
              </v:line>
            </w:pict>
          </mc:Fallback>
        </mc:AlternateContent>
      </w:r>
    </w:p>
    <w:sdt>
      <w:sdtPr>
        <w:rPr>
          <w:rFonts w:asciiTheme="minorHAnsi" w:eastAsiaTheme="minorHAnsi" w:hAnsiTheme="minorHAnsi" w:cstheme="minorBidi"/>
          <w:color w:val="auto"/>
          <w:sz w:val="22"/>
          <w:szCs w:val="22"/>
          <w:lang w:val="es-ES" w:eastAsia="en-US"/>
        </w:rPr>
        <w:id w:val="-556011704"/>
        <w:docPartObj>
          <w:docPartGallery w:val="Table of Contents"/>
          <w:docPartUnique/>
        </w:docPartObj>
      </w:sdtPr>
      <w:sdtEndPr>
        <w:rPr>
          <w:b/>
          <w:bCs/>
        </w:rPr>
      </w:sdtEndPr>
      <w:sdtContent>
        <w:p w14:paraId="658E3F63" w14:textId="1E508D32" w:rsidR="002B59AD" w:rsidRDefault="002B59AD" w:rsidP="002B59AD">
          <w:pPr>
            <w:pStyle w:val="TtuloTDC"/>
            <w:spacing w:before="0"/>
          </w:pPr>
        </w:p>
        <w:p w14:paraId="6EB737B6" w14:textId="006BB0BA" w:rsidR="002B59AD" w:rsidRPr="00E02699" w:rsidRDefault="002B59AD" w:rsidP="00F63822">
          <w:pPr>
            <w:pStyle w:val="TDC1"/>
            <w:tabs>
              <w:tab w:val="left" w:pos="440"/>
              <w:tab w:val="right" w:leader="dot" w:pos="7910"/>
            </w:tabs>
            <w:spacing w:after="160" w:line="240" w:lineRule="auto"/>
            <w:rPr>
              <w:rFonts w:eastAsiaTheme="minorEastAsia"/>
              <w:noProof/>
              <w:lang w:eastAsia="es-DO"/>
            </w:rPr>
          </w:pPr>
          <w:r>
            <w:fldChar w:fldCharType="begin"/>
          </w:r>
          <w:r>
            <w:instrText xml:space="preserve"> TOC \o "1-3" \h \z \u </w:instrText>
          </w:r>
          <w:r>
            <w:fldChar w:fldCharType="separate"/>
          </w:r>
          <w:hyperlink w:anchor="_Toc121910143" w:history="1">
            <w:r w:rsidRPr="00E02699">
              <w:rPr>
                <w:rStyle w:val="Hipervnculo"/>
                <w:rFonts w:ascii="Times New Roman" w:hAnsi="Times New Roman" w:cs="Times New Roman"/>
                <w:noProof/>
                <w:spacing w:val="20"/>
              </w:rPr>
              <w:t>I.</w:t>
            </w:r>
            <w:r w:rsidRPr="00E02699">
              <w:rPr>
                <w:rFonts w:eastAsiaTheme="minorEastAsia"/>
                <w:noProof/>
                <w:lang w:eastAsia="es-DO"/>
              </w:rPr>
              <w:tab/>
            </w:r>
            <w:r w:rsidR="00461A35" w:rsidRPr="00F63822">
              <w:rPr>
                <w:rStyle w:val="Hipervnculo"/>
                <w:rFonts w:ascii="Times New Roman" w:hAnsi="Times New Roman" w:cs="Times New Roman"/>
                <w:b/>
                <w:bCs/>
                <w:noProof/>
                <w:spacing w:val="20"/>
              </w:rPr>
              <w:t>RESUMEN EJECUTIVO</w:t>
            </w:r>
            <w:r w:rsidRPr="00F63822">
              <w:rPr>
                <w:rFonts w:ascii="Times New Roman" w:hAnsi="Times New Roman" w:cs="Times New Roman"/>
                <w:noProof/>
                <w:webHidden/>
              </w:rPr>
              <w:tab/>
            </w:r>
            <w:r w:rsidRPr="00F63822">
              <w:rPr>
                <w:rFonts w:ascii="Times New Roman" w:hAnsi="Times New Roman" w:cs="Times New Roman"/>
                <w:noProof/>
                <w:webHidden/>
              </w:rPr>
              <w:fldChar w:fldCharType="begin"/>
            </w:r>
            <w:r w:rsidRPr="00F63822">
              <w:rPr>
                <w:rFonts w:ascii="Times New Roman" w:hAnsi="Times New Roman" w:cs="Times New Roman"/>
                <w:noProof/>
                <w:webHidden/>
              </w:rPr>
              <w:instrText xml:space="preserve"> PAGEREF _Toc121910143 \h </w:instrText>
            </w:r>
            <w:r w:rsidRPr="00F63822">
              <w:rPr>
                <w:rFonts w:ascii="Times New Roman" w:hAnsi="Times New Roman" w:cs="Times New Roman"/>
                <w:noProof/>
                <w:webHidden/>
              </w:rPr>
            </w:r>
            <w:r w:rsidRPr="00F63822">
              <w:rPr>
                <w:rFonts w:ascii="Times New Roman" w:hAnsi="Times New Roman" w:cs="Times New Roman"/>
                <w:noProof/>
                <w:webHidden/>
              </w:rPr>
              <w:fldChar w:fldCharType="separate"/>
            </w:r>
            <w:r w:rsidR="00433351">
              <w:rPr>
                <w:rFonts w:ascii="Times New Roman" w:hAnsi="Times New Roman" w:cs="Times New Roman"/>
                <w:noProof/>
                <w:webHidden/>
              </w:rPr>
              <w:t>5</w:t>
            </w:r>
            <w:r w:rsidRPr="00F63822">
              <w:rPr>
                <w:rFonts w:ascii="Times New Roman" w:hAnsi="Times New Roman" w:cs="Times New Roman"/>
                <w:noProof/>
                <w:webHidden/>
              </w:rPr>
              <w:fldChar w:fldCharType="end"/>
            </w:r>
          </w:hyperlink>
        </w:p>
        <w:p w14:paraId="05E12D8B" w14:textId="2734F703" w:rsidR="002B59AD" w:rsidRPr="00E02699" w:rsidRDefault="00433351" w:rsidP="00F63822">
          <w:pPr>
            <w:pStyle w:val="TDC1"/>
            <w:tabs>
              <w:tab w:val="left" w:pos="660"/>
              <w:tab w:val="right" w:leader="dot" w:pos="7910"/>
            </w:tabs>
            <w:spacing w:after="160" w:line="240" w:lineRule="auto"/>
            <w:rPr>
              <w:rFonts w:eastAsiaTheme="minorEastAsia"/>
              <w:noProof/>
              <w:lang w:eastAsia="es-DO"/>
            </w:rPr>
          </w:pPr>
          <w:hyperlink w:anchor="_Toc121910144" w:history="1">
            <w:r w:rsidR="002B59AD" w:rsidRPr="00E02699">
              <w:rPr>
                <w:rStyle w:val="Hipervnculo"/>
                <w:rFonts w:ascii="Times New Roman" w:hAnsi="Times New Roman" w:cs="Times New Roman"/>
                <w:noProof/>
                <w:spacing w:val="20"/>
              </w:rPr>
              <w:t>II.</w:t>
            </w:r>
            <w:r w:rsidR="002B59AD" w:rsidRPr="00E02699">
              <w:rPr>
                <w:rFonts w:eastAsiaTheme="minorEastAsia"/>
                <w:noProof/>
                <w:lang w:eastAsia="es-DO"/>
              </w:rPr>
              <w:tab/>
            </w:r>
            <w:r w:rsidR="00461A35" w:rsidRPr="00F63822">
              <w:rPr>
                <w:rStyle w:val="Hipervnculo"/>
                <w:rFonts w:ascii="Times New Roman" w:hAnsi="Times New Roman" w:cs="Times New Roman"/>
                <w:b/>
                <w:bCs/>
                <w:noProof/>
                <w:spacing w:val="20"/>
              </w:rPr>
              <w:t>INFORMACIÓN INSTITUCIONAL</w:t>
            </w:r>
            <w:r w:rsidR="002B59AD" w:rsidRPr="00E02699">
              <w:rPr>
                <w:noProof/>
                <w:webHidden/>
              </w:rPr>
              <w:tab/>
            </w:r>
            <w:r w:rsidR="002B59AD" w:rsidRPr="00F63822">
              <w:rPr>
                <w:rFonts w:ascii="Times New Roman" w:hAnsi="Times New Roman" w:cs="Times New Roman"/>
                <w:noProof/>
                <w:webHidden/>
              </w:rPr>
              <w:fldChar w:fldCharType="begin"/>
            </w:r>
            <w:r w:rsidR="002B59AD" w:rsidRPr="00F63822">
              <w:rPr>
                <w:rFonts w:ascii="Times New Roman" w:hAnsi="Times New Roman" w:cs="Times New Roman"/>
                <w:noProof/>
                <w:webHidden/>
              </w:rPr>
              <w:instrText xml:space="preserve"> PAGEREF _Toc121910144 \h </w:instrText>
            </w:r>
            <w:r w:rsidR="002B59AD" w:rsidRPr="00F63822">
              <w:rPr>
                <w:rFonts w:ascii="Times New Roman" w:hAnsi="Times New Roman" w:cs="Times New Roman"/>
                <w:noProof/>
                <w:webHidden/>
              </w:rPr>
            </w:r>
            <w:r w:rsidR="002B59AD" w:rsidRPr="00F63822">
              <w:rPr>
                <w:rFonts w:ascii="Times New Roman" w:hAnsi="Times New Roman" w:cs="Times New Roman"/>
                <w:noProof/>
                <w:webHidden/>
              </w:rPr>
              <w:fldChar w:fldCharType="separate"/>
            </w:r>
            <w:r>
              <w:rPr>
                <w:rFonts w:ascii="Times New Roman" w:hAnsi="Times New Roman" w:cs="Times New Roman"/>
                <w:noProof/>
                <w:webHidden/>
              </w:rPr>
              <w:t>8</w:t>
            </w:r>
            <w:r w:rsidR="002B59AD" w:rsidRPr="00F63822">
              <w:rPr>
                <w:rFonts w:ascii="Times New Roman" w:hAnsi="Times New Roman" w:cs="Times New Roman"/>
                <w:noProof/>
                <w:webHidden/>
              </w:rPr>
              <w:fldChar w:fldCharType="end"/>
            </w:r>
          </w:hyperlink>
        </w:p>
        <w:p w14:paraId="2A9CDAAE" w14:textId="449534A4" w:rsidR="002B59AD" w:rsidRPr="00E02699" w:rsidRDefault="00433351" w:rsidP="00F63822">
          <w:pPr>
            <w:pStyle w:val="TDC2"/>
            <w:spacing w:after="160" w:line="240" w:lineRule="auto"/>
            <w:rPr>
              <w:rFonts w:eastAsiaTheme="minorEastAsia"/>
              <w:b w:val="0"/>
              <w:bCs w:val="0"/>
              <w:lang w:eastAsia="es-DO"/>
            </w:rPr>
          </w:pPr>
          <w:hyperlink w:anchor="_Toc121910145" w:history="1">
            <w:r w:rsidR="002B59AD" w:rsidRPr="00E02699">
              <w:rPr>
                <w:rStyle w:val="Hipervnculo"/>
                <w:b w:val="0"/>
                <w:bCs w:val="0"/>
              </w:rPr>
              <w:t>2.1 Marco filosófico institucional</w:t>
            </w:r>
            <w:r w:rsidR="002B59AD" w:rsidRPr="00E02699">
              <w:rPr>
                <w:b w:val="0"/>
                <w:bCs w:val="0"/>
                <w:webHidden/>
              </w:rPr>
              <w:tab/>
            </w:r>
            <w:r w:rsidR="002B59AD" w:rsidRPr="00E02699">
              <w:rPr>
                <w:b w:val="0"/>
                <w:bCs w:val="0"/>
                <w:webHidden/>
              </w:rPr>
              <w:fldChar w:fldCharType="begin"/>
            </w:r>
            <w:r w:rsidR="002B59AD" w:rsidRPr="00E02699">
              <w:rPr>
                <w:b w:val="0"/>
                <w:bCs w:val="0"/>
                <w:webHidden/>
              </w:rPr>
              <w:instrText xml:space="preserve"> PAGEREF _Toc121910145 \h </w:instrText>
            </w:r>
            <w:r w:rsidR="002B59AD" w:rsidRPr="00E02699">
              <w:rPr>
                <w:b w:val="0"/>
                <w:bCs w:val="0"/>
                <w:webHidden/>
              </w:rPr>
            </w:r>
            <w:r w:rsidR="002B59AD" w:rsidRPr="00E02699">
              <w:rPr>
                <w:b w:val="0"/>
                <w:bCs w:val="0"/>
                <w:webHidden/>
              </w:rPr>
              <w:fldChar w:fldCharType="separate"/>
            </w:r>
            <w:r>
              <w:rPr>
                <w:b w:val="0"/>
                <w:bCs w:val="0"/>
                <w:webHidden/>
              </w:rPr>
              <w:t>8</w:t>
            </w:r>
            <w:r w:rsidR="002B59AD" w:rsidRPr="00E02699">
              <w:rPr>
                <w:b w:val="0"/>
                <w:bCs w:val="0"/>
                <w:webHidden/>
              </w:rPr>
              <w:fldChar w:fldCharType="end"/>
            </w:r>
          </w:hyperlink>
        </w:p>
        <w:p w14:paraId="5E7E0CFE" w14:textId="1C17835F" w:rsidR="002B59AD" w:rsidRPr="00E02699" w:rsidRDefault="00433351" w:rsidP="00F63822">
          <w:pPr>
            <w:pStyle w:val="TDC2"/>
            <w:spacing w:after="160" w:line="240" w:lineRule="auto"/>
            <w:rPr>
              <w:rFonts w:eastAsiaTheme="minorEastAsia"/>
              <w:b w:val="0"/>
              <w:bCs w:val="0"/>
              <w:lang w:eastAsia="es-DO"/>
            </w:rPr>
          </w:pPr>
          <w:hyperlink w:anchor="_Toc121910146" w:history="1">
            <w:r w:rsidR="002B59AD" w:rsidRPr="00E02699">
              <w:rPr>
                <w:rStyle w:val="Hipervnculo"/>
                <w:rFonts w:eastAsia="Times New Roman"/>
                <w:b w:val="0"/>
                <w:bCs w:val="0"/>
              </w:rPr>
              <w:t>2.2 Breve reseña base Legal Institucional</w:t>
            </w:r>
            <w:r w:rsidR="002B59AD" w:rsidRPr="00E02699">
              <w:rPr>
                <w:b w:val="0"/>
                <w:bCs w:val="0"/>
                <w:webHidden/>
              </w:rPr>
              <w:tab/>
            </w:r>
            <w:r w:rsidR="002B59AD" w:rsidRPr="00E02699">
              <w:rPr>
                <w:b w:val="0"/>
                <w:bCs w:val="0"/>
                <w:webHidden/>
              </w:rPr>
              <w:fldChar w:fldCharType="begin"/>
            </w:r>
            <w:r w:rsidR="002B59AD" w:rsidRPr="00E02699">
              <w:rPr>
                <w:b w:val="0"/>
                <w:bCs w:val="0"/>
                <w:webHidden/>
              </w:rPr>
              <w:instrText xml:space="preserve"> PAGEREF _Toc121910146 \h </w:instrText>
            </w:r>
            <w:r w:rsidR="002B59AD" w:rsidRPr="00E02699">
              <w:rPr>
                <w:b w:val="0"/>
                <w:bCs w:val="0"/>
                <w:webHidden/>
              </w:rPr>
            </w:r>
            <w:r w:rsidR="002B59AD" w:rsidRPr="00E02699">
              <w:rPr>
                <w:b w:val="0"/>
                <w:bCs w:val="0"/>
                <w:webHidden/>
              </w:rPr>
              <w:fldChar w:fldCharType="separate"/>
            </w:r>
            <w:r>
              <w:rPr>
                <w:b w:val="0"/>
                <w:bCs w:val="0"/>
                <w:webHidden/>
              </w:rPr>
              <w:t>9</w:t>
            </w:r>
            <w:r w:rsidR="002B59AD" w:rsidRPr="00E02699">
              <w:rPr>
                <w:b w:val="0"/>
                <w:bCs w:val="0"/>
                <w:webHidden/>
              </w:rPr>
              <w:fldChar w:fldCharType="end"/>
            </w:r>
          </w:hyperlink>
        </w:p>
        <w:p w14:paraId="24C54690" w14:textId="5D8831E6" w:rsidR="002B59AD" w:rsidRPr="00E02699" w:rsidRDefault="00433351" w:rsidP="00F63822">
          <w:pPr>
            <w:pStyle w:val="TDC2"/>
            <w:spacing w:after="160" w:line="240" w:lineRule="auto"/>
            <w:rPr>
              <w:rFonts w:eastAsiaTheme="minorEastAsia"/>
              <w:b w:val="0"/>
              <w:bCs w:val="0"/>
              <w:lang w:eastAsia="es-DO"/>
            </w:rPr>
          </w:pPr>
          <w:hyperlink w:anchor="_Toc121910147" w:history="1">
            <w:r w:rsidR="002B59AD" w:rsidRPr="00E02699">
              <w:rPr>
                <w:rStyle w:val="Hipervnculo"/>
                <w:rFonts w:eastAsia="Times New Roman"/>
                <w:b w:val="0"/>
                <w:bCs w:val="0"/>
              </w:rPr>
              <w:t>2.3 Estructura Organizativa</w:t>
            </w:r>
            <w:r w:rsidR="002B59AD" w:rsidRPr="00E02699">
              <w:rPr>
                <w:b w:val="0"/>
                <w:bCs w:val="0"/>
                <w:webHidden/>
              </w:rPr>
              <w:tab/>
            </w:r>
            <w:r w:rsidR="002B59AD" w:rsidRPr="00E02699">
              <w:rPr>
                <w:b w:val="0"/>
                <w:bCs w:val="0"/>
                <w:webHidden/>
              </w:rPr>
              <w:fldChar w:fldCharType="begin"/>
            </w:r>
            <w:r w:rsidR="002B59AD" w:rsidRPr="00E02699">
              <w:rPr>
                <w:b w:val="0"/>
                <w:bCs w:val="0"/>
                <w:webHidden/>
              </w:rPr>
              <w:instrText xml:space="preserve"> PAGEREF _Toc121910147 \h </w:instrText>
            </w:r>
            <w:r w:rsidR="002B59AD" w:rsidRPr="00E02699">
              <w:rPr>
                <w:b w:val="0"/>
                <w:bCs w:val="0"/>
                <w:webHidden/>
              </w:rPr>
            </w:r>
            <w:r w:rsidR="002B59AD" w:rsidRPr="00E02699">
              <w:rPr>
                <w:b w:val="0"/>
                <w:bCs w:val="0"/>
                <w:webHidden/>
              </w:rPr>
              <w:fldChar w:fldCharType="separate"/>
            </w:r>
            <w:r>
              <w:rPr>
                <w:b w:val="0"/>
                <w:bCs w:val="0"/>
                <w:webHidden/>
              </w:rPr>
              <w:t>10</w:t>
            </w:r>
            <w:r w:rsidR="002B59AD" w:rsidRPr="00E02699">
              <w:rPr>
                <w:b w:val="0"/>
                <w:bCs w:val="0"/>
                <w:webHidden/>
              </w:rPr>
              <w:fldChar w:fldCharType="end"/>
            </w:r>
          </w:hyperlink>
        </w:p>
        <w:p w14:paraId="3F30D76E" w14:textId="7CF37301" w:rsidR="002B59AD" w:rsidRPr="00E02699" w:rsidRDefault="00433351" w:rsidP="00F63822">
          <w:pPr>
            <w:pStyle w:val="TDC2"/>
            <w:spacing w:after="160" w:line="240" w:lineRule="auto"/>
            <w:rPr>
              <w:rFonts w:eastAsiaTheme="minorEastAsia"/>
              <w:b w:val="0"/>
              <w:bCs w:val="0"/>
              <w:lang w:eastAsia="es-DO"/>
            </w:rPr>
          </w:pPr>
          <w:hyperlink w:anchor="_Toc121910148" w:history="1">
            <w:r w:rsidR="002B59AD" w:rsidRPr="00E02699">
              <w:rPr>
                <w:rStyle w:val="Hipervnculo"/>
                <w:rFonts w:eastAsia="Times New Roman"/>
                <w:b w:val="0"/>
                <w:bCs w:val="0"/>
              </w:rPr>
              <w:t>2.4 Planificación Institucional</w:t>
            </w:r>
            <w:r w:rsidR="002B59AD" w:rsidRPr="00E02699">
              <w:rPr>
                <w:b w:val="0"/>
                <w:bCs w:val="0"/>
                <w:webHidden/>
              </w:rPr>
              <w:tab/>
            </w:r>
            <w:r w:rsidR="002B59AD" w:rsidRPr="00E02699">
              <w:rPr>
                <w:b w:val="0"/>
                <w:bCs w:val="0"/>
                <w:webHidden/>
              </w:rPr>
              <w:fldChar w:fldCharType="begin"/>
            </w:r>
            <w:r w:rsidR="002B59AD" w:rsidRPr="00E02699">
              <w:rPr>
                <w:b w:val="0"/>
                <w:bCs w:val="0"/>
                <w:webHidden/>
              </w:rPr>
              <w:instrText xml:space="preserve"> PAGEREF _Toc121910148 \h </w:instrText>
            </w:r>
            <w:r w:rsidR="002B59AD" w:rsidRPr="00E02699">
              <w:rPr>
                <w:b w:val="0"/>
                <w:bCs w:val="0"/>
                <w:webHidden/>
              </w:rPr>
            </w:r>
            <w:r w:rsidR="002B59AD" w:rsidRPr="00E02699">
              <w:rPr>
                <w:b w:val="0"/>
                <w:bCs w:val="0"/>
                <w:webHidden/>
              </w:rPr>
              <w:fldChar w:fldCharType="separate"/>
            </w:r>
            <w:r>
              <w:rPr>
                <w:b w:val="0"/>
                <w:bCs w:val="0"/>
                <w:webHidden/>
              </w:rPr>
              <w:t>11</w:t>
            </w:r>
            <w:r w:rsidR="002B59AD" w:rsidRPr="00E02699">
              <w:rPr>
                <w:b w:val="0"/>
                <w:bCs w:val="0"/>
                <w:webHidden/>
              </w:rPr>
              <w:fldChar w:fldCharType="end"/>
            </w:r>
          </w:hyperlink>
        </w:p>
        <w:p w14:paraId="4FC57DFD" w14:textId="4BDC72AE" w:rsidR="002B59AD" w:rsidRPr="00E02699" w:rsidRDefault="00433351" w:rsidP="00F63822">
          <w:pPr>
            <w:pStyle w:val="TDC1"/>
            <w:tabs>
              <w:tab w:val="left" w:pos="660"/>
              <w:tab w:val="right" w:leader="dot" w:pos="7910"/>
            </w:tabs>
            <w:spacing w:after="160" w:line="240" w:lineRule="auto"/>
            <w:rPr>
              <w:rFonts w:eastAsiaTheme="minorEastAsia"/>
              <w:noProof/>
              <w:lang w:eastAsia="es-DO"/>
            </w:rPr>
          </w:pPr>
          <w:hyperlink w:anchor="_Toc121910149" w:history="1">
            <w:r w:rsidR="002B59AD" w:rsidRPr="00E02699">
              <w:rPr>
                <w:rStyle w:val="Hipervnculo"/>
                <w:rFonts w:ascii="Times New Roman" w:hAnsi="Times New Roman" w:cs="Times New Roman"/>
                <w:noProof/>
              </w:rPr>
              <w:t>III.</w:t>
            </w:r>
            <w:r w:rsidR="002B59AD" w:rsidRPr="00E02699">
              <w:rPr>
                <w:rFonts w:eastAsiaTheme="minorEastAsia"/>
                <w:noProof/>
                <w:lang w:eastAsia="es-DO"/>
              </w:rPr>
              <w:tab/>
            </w:r>
            <w:r w:rsidR="00461A35" w:rsidRPr="00F63822">
              <w:rPr>
                <w:rStyle w:val="Hipervnculo"/>
                <w:rFonts w:ascii="Times New Roman" w:hAnsi="Times New Roman" w:cs="Times New Roman"/>
                <w:b/>
                <w:bCs/>
                <w:noProof/>
              </w:rPr>
              <w:t>RESULTADOS MISIONALES</w:t>
            </w:r>
            <w:r w:rsidR="002B59AD" w:rsidRPr="00E02699">
              <w:rPr>
                <w:noProof/>
                <w:webHidden/>
              </w:rPr>
              <w:tab/>
            </w:r>
            <w:r w:rsidR="002B59AD" w:rsidRPr="00E02699">
              <w:rPr>
                <w:rFonts w:ascii="Times New Roman" w:hAnsi="Times New Roman" w:cs="Times New Roman"/>
                <w:noProof/>
                <w:webHidden/>
                <w:spacing w:val="20"/>
              </w:rPr>
              <w:fldChar w:fldCharType="begin"/>
            </w:r>
            <w:r w:rsidR="002B59AD" w:rsidRPr="00E02699">
              <w:rPr>
                <w:rFonts w:ascii="Times New Roman" w:hAnsi="Times New Roman" w:cs="Times New Roman"/>
                <w:noProof/>
                <w:webHidden/>
                <w:spacing w:val="20"/>
              </w:rPr>
              <w:instrText xml:space="preserve"> PAGEREF _Toc121910149 \h </w:instrText>
            </w:r>
            <w:r w:rsidR="002B59AD" w:rsidRPr="00E02699">
              <w:rPr>
                <w:rFonts w:ascii="Times New Roman" w:hAnsi="Times New Roman" w:cs="Times New Roman"/>
                <w:noProof/>
                <w:webHidden/>
                <w:spacing w:val="20"/>
              </w:rPr>
            </w:r>
            <w:r w:rsidR="002B59AD" w:rsidRPr="00E02699">
              <w:rPr>
                <w:rFonts w:ascii="Times New Roman" w:hAnsi="Times New Roman" w:cs="Times New Roman"/>
                <w:noProof/>
                <w:webHidden/>
                <w:spacing w:val="20"/>
              </w:rPr>
              <w:fldChar w:fldCharType="separate"/>
            </w:r>
            <w:r>
              <w:rPr>
                <w:rFonts w:ascii="Times New Roman" w:hAnsi="Times New Roman" w:cs="Times New Roman"/>
                <w:noProof/>
                <w:webHidden/>
                <w:spacing w:val="20"/>
              </w:rPr>
              <w:t>14</w:t>
            </w:r>
            <w:r w:rsidR="002B59AD" w:rsidRPr="00E02699">
              <w:rPr>
                <w:rFonts w:ascii="Times New Roman" w:hAnsi="Times New Roman" w:cs="Times New Roman"/>
                <w:noProof/>
                <w:webHidden/>
                <w:spacing w:val="20"/>
              </w:rPr>
              <w:fldChar w:fldCharType="end"/>
            </w:r>
          </w:hyperlink>
        </w:p>
        <w:p w14:paraId="667F2362" w14:textId="3E8F6C83" w:rsidR="002B59AD" w:rsidRPr="00E02699" w:rsidRDefault="00433351" w:rsidP="00F63822">
          <w:pPr>
            <w:pStyle w:val="TDC2"/>
            <w:spacing w:after="160" w:line="240" w:lineRule="auto"/>
            <w:rPr>
              <w:rFonts w:eastAsiaTheme="minorEastAsia"/>
              <w:b w:val="0"/>
              <w:bCs w:val="0"/>
              <w:lang w:eastAsia="es-DO"/>
            </w:rPr>
          </w:pPr>
          <w:hyperlink w:anchor="_Toc121910150" w:history="1">
            <w:r w:rsidR="002B59AD" w:rsidRPr="00E02699">
              <w:rPr>
                <w:rStyle w:val="Hipervnculo"/>
                <w:b w:val="0"/>
                <w:bCs w:val="0"/>
              </w:rPr>
              <w:t>3.1</w:t>
            </w:r>
            <w:r w:rsidR="002B59AD" w:rsidRPr="00E02699">
              <w:rPr>
                <w:rFonts w:eastAsiaTheme="minorEastAsia"/>
                <w:b w:val="0"/>
                <w:bCs w:val="0"/>
                <w:lang w:eastAsia="es-DO"/>
              </w:rPr>
              <w:tab/>
            </w:r>
            <w:r w:rsidR="002B59AD" w:rsidRPr="00E02699">
              <w:rPr>
                <w:rStyle w:val="Hipervnculo"/>
                <w:b w:val="0"/>
                <w:bCs w:val="0"/>
              </w:rPr>
              <w:t>Información procesos misionales</w:t>
            </w:r>
            <w:r w:rsidR="002B59AD" w:rsidRPr="00E02699">
              <w:rPr>
                <w:b w:val="0"/>
                <w:bCs w:val="0"/>
                <w:webHidden/>
              </w:rPr>
              <w:tab/>
            </w:r>
            <w:r w:rsidR="002B59AD" w:rsidRPr="00E02699">
              <w:rPr>
                <w:b w:val="0"/>
                <w:bCs w:val="0"/>
                <w:webHidden/>
              </w:rPr>
              <w:fldChar w:fldCharType="begin"/>
            </w:r>
            <w:r w:rsidR="002B59AD" w:rsidRPr="00E02699">
              <w:rPr>
                <w:b w:val="0"/>
                <w:bCs w:val="0"/>
                <w:webHidden/>
              </w:rPr>
              <w:instrText xml:space="preserve"> PAGEREF _Toc121910150 \h </w:instrText>
            </w:r>
            <w:r w:rsidR="002B59AD" w:rsidRPr="00E02699">
              <w:rPr>
                <w:b w:val="0"/>
                <w:bCs w:val="0"/>
                <w:webHidden/>
              </w:rPr>
            </w:r>
            <w:r w:rsidR="002B59AD" w:rsidRPr="00E02699">
              <w:rPr>
                <w:b w:val="0"/>
                <w:bCs w:val="0"/>
                <w:webHidden/>
              </w:rPr>
              <w:fldChar w:fldCharType="separate"/>
            </w:r>
            <w:r>
              <w:rPr>
                <w:b w:val="0"/>
                <w:bCs w:val="0"/>
                <w:webHidden/>
              </w:rPr>
              <w:t>14</w:t>
            </w:r>
            <w:r w:rsidR="002B59AD" w:rsidRPr="00E02699">
              <w:rPr>
                <w:b w:val="0"/>
                <w:bCs w:val="0"/>
                <w:webHidden/>
              </w:rPr>
              <w:fldChar w:fldCharType="end"/>
            </w:r>
          </w:hyperlink>
        </w:p>
        <w:p w14:paraId="367D4397" w14:textId="532CDE60" w:rsidR="002B59AD" w:rsidRPr="002B59AD" w:rsidRDefault="00433351" w:rsidP="00F63822">
          <w:pPr>
            <w:pStyle w:val="TDC3"/>
            <w:rPr>
              <w:rFonts w:eastAsiaTheme="minorEastAsia"/>
              <w:lang w:eastAsia="es-DO"/>
            </w:rPr>
          </w:pPr>
          <w:hyperlink w:anchor="_Toc121910151" w:history="1">
            <w:r w:rsidR="002B59AD" w:rsidRPr="002B59AD">
              <w:rPr>
                <w:rStyle w:val="Hipervnculo"/>
              </w:rPr>
              <w:t>3.1.1</w:t>
            </w:r>
            <w:r w:rsidR="002B59AD" w:rsidRPr="002B59AD">
              <w:rPr>
                <w:rFonts w:eastAsiaTheme="minorEastAsia"/>
                <w:lang w:eastAsia="es-DO"/>
              </w:rPr>
              <w:tab/>
            </w:r>
            <w:r w:rsidR="002B59AD" w:rsidRPr="002B59AD">
              <w:rPr>
                <w:rStyle w:val="Hipervnculo"/>
              </w:rPr>
              <w:t>Examen por extinción de los derechos antidumping aplicados a las barras o varillas de acero para refuerzo de concreto u hormigón originarias de la República Popular China</w:t>
            </w:r>
            <w:r w:rsidR="002B59AD" w:rsidRPr="002B59AD">
              <w:rPr>
                <w:webHidden/>
              </w:rPr>
              <w:tab/>
            </w:r>
            <w:r w:rsidR="002B59AD" w:rsidRPr="002B59AD">
              <w:rPr>
                <w:webHidden/>
              </w:rPr>
              <w:fldChar w:fldCharType="begin"/>
            </w:r>
            <w:r w:rsidR="002B59AD" w:rsidRPr="002B59AD">
              <w:rPr>
                <w:webHidden/>
              </w:rPr>
              <w:instrText xml:space="preserve"> PAGEREF _Toc121910151 \h </w:instrText>
            </w:r>
            <w:r w:rsidR="002B59AD" w:rsidRPr="002B59AD">
              <w:rPr>
                <w:webHidden/>
              </w:rPr>
            </w:r>
            <w:r w:rsidR="002B59AD" w:rsidRPr="002B59AD">
              <w:rPr>
                <w:webHidden/>
              </w:rPr>
              <w:fldChar w:fldCharType="separate"/>
            </w:r>
            <w:r>
              <w:rPr>
                <w:webHidden/>
              </w:rPr>
              <w:t>14</w:t>
            </w:r>
            <w:r w:rsidR="002B59AD" w:rsidRPr="002B59AD">
              <w:rPr>
                <w:webHidden/>
              </w:rPr>
              <w:fldChar w:fldCharType="end"/>
            </w:r>
          </w:hyperlink>
        </w:p>
        <w:p w14:paraId="7E96BB4A" w14:textId="03418B3B" w:rsidR="002B59AD" w:rsidRPr="002B59AD" w:rsidRDefault="00433351" w:rsidP="00F63822">
          <w:pPr>
            <w:pStyle w:val="TDC3"/>
            <w:rPr>
              <w:rFonts w:eastAsiaTheme="minorEastAsia"/>
              <w:lang w:eastAsia="es-DO"/>
            </w:rPr>
          </w:pPr>
          <w:hyperlink w:anchor="_Toc121910152" w:history="1">
            <w:r w:rsidR="002B59AD" w:rsidRPr="002B59AD">
              <w:rPr>
                <w:rStyle w:val="Hipervnculo"/>
              </w:rPr>
              <w:t>3.1.2</w:t>
            </w:r>
            <w:r w:rsidR="002B59AD" w:rsidRPr="002B59AD">
              <w:rPr>
                <w:rFonts w:eastAsiaTheme="minorEastAsia"/>
                <w:lang w:eastAsia="es-DO"/>
              </w:rPr>
              <w:tab/>
            </w:r>
            <w:r w:rsidR="002B59AD" w:rsidRPr="002B59AD">
              <w:rPr>
                <w:rStyle w:val="Hipervnculo"/>
              </w:rPr>
              <w:t>Procedimiento de solución de diferencias en el marco de la medida antidumping aplicada por la República Dominicana a las barras de acero corrugadas originarias o exportadas por Costa Rica</w:t>
            </w:r>
            <w:r w:rsidR="002B59AD" w:rsidRPr="002B59AD">
              <w:rPr>
                <w:webHidden/>
              </w:rPr>
              <w:tab/>
            </w:r>
            <w:r w:rsidR="002B59AD" w:rsidRPr="002B59AD">
              <w:rPr>
                <w:webHidden/>
              </w:rPr>
              <w:fldChar w:fldCharType="begin"/>
            </w:r>
            <w:r w:rsidR="002B59AD" w:rsidRPr="002B59AD">
              <w:rPr>
                <w:webHidden/>
              </w:rPr>
              <w:instrText xml:space="preserve"> PAGEREF _Toc121910152 \h </w:instrText>
            </w:r>
            <w:r w:rsidR="002B59AD" w:rsidRPr="002B59AD">
              <w:rPr>
                <w:webHidden/>
              </w:rPr>
            </w:r>
            <w:r w:rsidR="002B59AD" w:rsidRPr="002B59AD">
              <w:rPr>
                <w:webHidden/>
              </w:rPr>
              <w:fldChar w:fldCharType="separate"/>
            </w:r>
            <w:r>
              <w:rPr>
                <w:webHidden/>
              </w:rPr>
              <w:t>16</w:t>
            </w:r>
            <w:r w:rsidR="002B59AD" w:rsidRPr="002B59AD">
              <w:rPr>
                <w:webHidden/>
              </w:rPr>
              <w:fldChar w:fldCharType="end"/>
            </w:r>
          </w:hyperlink>
        </w:p>
        <w:p w14:paraId="779BF200" w14:textId="68BB6409" w:rsidR="002B59AD" w:rsidRPr="00F63822" w:rsidRDefault="00433351" w:rsidP="00F63822">
          <w:pPr>
            <w:pStyle w:val="TDC3"/>
            <w:rPr>
              <w:rFonts w:eastAsiaTheme="minorEastAsia"/>
              <w:lang w:eastAsia="es-DO"/>
            </w:rPr>
          </w:pPr>
          <w:hyperlink w:anchor="_Toc121910153" w:history="1">
            <w:r w:rsidR="002B59AD" w:rsidRPr="00F63822">
              <w:rPr>
                <w:rStyle w:val="Hipervnculo"/>
              </w:rPr>
              <w:t>3.1.3</w:t>
            </w:r>
            <w:r w:rsidR="002B59AD" w:rsidRPr="00F63822">
              <w:rPr>
                <w:rFonts w:eastAsiaTheme="minorEastAsia"/>
                <w:lang w:eastAsia="es-DO"/>
              </w:rPr>
              <w:tab/>
            </w:r>
            <w:r w:rsidR="002B59AD" w:rsidRPr="00F63822">
              <w:rPr>
                <w:rStyle w:val="Hipervnculo"/>
              </w:rPr>
              <w:t>Negociaciones sobre subvenciones a la pesca</w:t>
            </w:r>
            <w:r w:rsidR="002B59AD" w:rsidRPr="00F63822">
              <w:rPr>
                <w:webHidden/>
              </w:rPr>
              <w:tab/>
            </w:r>
            <w:r w:rsidR="002B59AD" w:rsidRPr="00F63822">
              <w:rPr>
                <w:webHidden/>
              </w:rPr>
              <w:fldChar w:fldCharType="begin"/>
            </w:r>
            <w:r w:rsidR="002B59AD" w:rsidRPr="00F63822">
              <w:rPr>
                <w:webHidden/>
              </w:rPr>
              <w:instrText xml:space="preserve"> PAGEREF _Toc121910153 \h </w:instrText>
            </w:r>
            <w:r w:rsidR="002B59AD" w:rsidRPr="00F63822">
              <w:rPr>
                <w:webHidden/>
              </w:rPr>
            </w:r>
            <w:r w:rsidR="002B59AD" w:rsidRPr="00F63822">
              <w:rPr>
                <w:webHidden/>
              </w:rPr>
              <w:fldChar w:fldCharType="separate"/>
            </w:r>
            <w:r>
              <w:rPr>
                <w:webHidden/>
              </w:rPr>
              <w:t>17</w:t>
            </w:r>
            <w:r w:rsidR="002B59AD" w:rsidRPr="00F63822">
              <w:rPr>
                <w:webHidden/>
              </w:rPr>
              <w:fldChar w:fldCharType="end"/>
            </w:r>
          </w:hyperlink>
        </w:p>
        <w:p w14:paraId="349FEE66" w14:textId="616FDA9F" w:rsidR="002B59AD" w:rsidRPr="002B59AD" w:rsidRDefault="00433351" w:rsidP="00F63822">
          <w:pPr>
            <w:pStyle w:val="TDC3"/>
            <w:rPr>
              <w:rFonts w:eastAsiaTheme="minorEastAsia"/>
              <w:lang w:eastAsia="es-DO"/>
            </w:rPr>
          </w:pPr>
          <w:hyperlink w:anchor="_Toc121910154" w:history="1">
            <w:r w:rsidR="002B59AD" w:rsidRPr="00F63822">
              <w:rPr>
                <w:rStyle w:val="Hipervnculo"/>
              </w:rPr>
              <w:t>3.1.4</w:t>
            </w:r>
            <w:r w:rsidR="002B59AD" w:rsidRPr="00F63822">
              <w:rPr>
                <w:rFonts w:eastAsiaTheme="minorEastAsia"/>
                <w:lang w:eastAsia="es-DO"/>
              </w:rPr>
              <w:tab/>
            </w:r>
            <w:r w:rsidR="002B59AD" w:rsidRPr="00F63822">
              <w:rPr>
                <w:rStyle w:val="Hipervnculo"/>
              </w:rPr>
              <w:t>Acciones proactivas de monitoreo y asistencia en defensa del sector productivo nacional</w:t>
            </w:r>
            <w:r w:rsidR="002B59AD" w:rsidRPr="00F63822">
              <w:rPr>
                <w:webHidden/>
              </w:rPr>
              <w:tab/>
            </w:r>
            <w:r w:rsidR="002B59AD" w:rsidRPr="00F63822">
              <w:rPr>
                <w:webHidden/>
              </w:rPr>
              <w:fldChar w:fldCharType="begin"/>
            </w:r>
            <w:r w:rsidR="002B59AD" w:rsidRPr="00F63822">
              <w:rPr>
                <w:webHidden/>
              </w:rPr>
              <w:instrText xml:space="preserve"> PAGEREF _Toc121910154 \h </w:instrText>
            </w:r>
            <w:r w:rsidR="002B59AD" w:rsidRPr="00F63822">
              <w:rPr>
                <w:webHidden/>
              </w:rPr>
            </w:r>
            <w:r w:rsidR="002B59AD" w:rsidRPr="00F63822">
              <w:rPr>
                <w:webHidden/>
              </w:rPr>
              <w:fldChar w:fldCharType="separate"/>
            </w:r>
            <w:r>
              <w:rPr>
                <w:webHidden/>
              </w:rPr>
              <w:t>20</w:t>
            </w:r>
            <w:r w:rsidR="002B59AD" w:rsidRPr="00F63822">
              <w:rPr>
                <w:webHidden/>
              </w:rPr>
              <w:fldChar w:fldCharType="end"/>
            </w:r>
          </w:hyperlink>
        </w:p>
        <w:p w14:paraId="76899764" w14:textId="2F12C8EF" w:rsidR="002B59AD" w:rsidRPr="00F63822" w:rsidRDefault="00433351" w:rsidP="00F63822">
          <w:pPr>
            <w:pStyle w:val="TDC3"/>
            <w:rPr>
              <w:rFonts w:eastAsiaTheme="minorEastAsia"/>
              <w:lang w:eastAsia="es-DO"/>
            </w:rPr>
          </w:pPr>
          <w:hyperlink w:anchor="_Toc121910155" w:history="1">
            <w:r w:rsidR="002B59AD" w:rsidRPr="00F63822">
              <w:rPr>
                <w:rStyle w:val="Hipervnculo"/>
              </w:rPr>
              <w:t>3.1.5</w:t>
            </w:r>
            <w:r w:rsidR="002B59AD" w:rsidRPr="00F63822">
              <w:rPr>
                <w:rFonts w:eastAsiaTheme="minorEastAsia"/>
                <w:lang w:eastAsia="es-DO"/>
              </w:rPr>
              <w:tab/>
            </w:r>
            <w:r w:rsidR="002B59AD" w:rsidRPr="00F63822">
              <w:rPr>
                <w:rStyle w:val="Hipervnculo"/>
              </w:rPr>
              <w:t>Otras acciones en materia de defensa comercial</w:t>
            </w:r>
            <w:r w:rsidR="002B59AD" w:rsidRPr="00F63822">
              <w:rPr>
                <w:webHidden/>
              </w:rPr>
              <w:tab/>
            </w:r>
            <w:r w:rsidR="002B59AD" w:rsidRPr="00F63822">
              <w:rPr>
                <w:webHidden/>
              </w:rPr>
              <w:fldChar w:fldCharType="begin"/>
            </w:r>
            <w:r w:rsidR="002B59AD" w:rsidRPr="00F63822">
              <w:rPr>
                <w:webHidden/>
              </w:rPr>
              <w:instrText xml:space="preserve"> PAGEREF _Toc121910155 \h </w:instrText>
            </w:r>
            <w:r w:rsidR="002B59AD" w:rsidRPr="00F63822">
              <w:rPr>
                <w:webHidden/>
              </w:rPr>
            </w:r>
            <w:r w:rsidR="002B59AD" w:rsidRPr="00F63822">
              <w:rPr>
                <w:webHidden/>
              </w:rPr>
              <w:fldChar w:fldCharType="separate"/>
            </w:r>
            <w:r>
              <w:rPr>
                <w:webHidden/>
              </w:rPr>
              <w:t>26</w:t>
            </w:r>
            <w:r w:rsidR="002B59AD" w:rsidRPr="00F63822">
              <w:rPr>
                <w:webHidden/>
              </w:rPr>
              <w:fldChar w:fldCharType="end"/>
            </w:r>
          </w:hyperlink>
        </w:p>
        <w:p w14:paraId="1781DD74" w14:textId="2F71F403" w:rsidR="002B59AD" w:rsidRPr="00F63822" w:rsidRDefault="00433351" w:rsidP="00F63822">
          <w:pPr>
            <w:pStyle w:val="TDC1"/>
            <w:tabs>
              <w:tab w:val="left" w:pos="660"/>
              <w:tab w:val="right" w:leader="dot" w:pos="7910"/>
            </w:tabs>
            <w:spacing w:after="160" w:line="240" w:lineRule="auto"/>
            <w:rPr>
              <w:rFonts w:ascii="Times New Roman" w:eastAsiaTheme="minorEastAsia" w:hAnsi="Times New Roman" w:cs="Times New Roman"/>
              <w:noProof/>
              <w:lang w:eastAsia="es-DO"/>
            </w:rPr>
          </w:pPr>
          <w:hyperlink w:anchor="_Toc121910156" w:history="1">
            <w:r w:rsidR="002B59AD" w:rsidRPr="00F63822">
              <w:rPr>
                <w:rStyle w:val="Hipervnculo"/>
                <w:rFonts w:ascii="Times New Roman" w:hAnsi="Times New Roman" w:cs="Times New Roman"/>
                <w:noProof/>
                <w:spacing w:val="20"/>
              </w:rPr>
              <w:t>IV.</w:t>
            </w:r>
            <w:r w:rsidR="002B59AD" w:rsidRPr="00F63822">
              <w:rPr>
                <w:rFonts w:ascii="Times New Roman" w:eastAsiaTheme="minorEastAsia" w:hAnsi="Times New Roman" w:cs="Times New Roman"/>
                <w:noProof/>
                <w:lang w:eastAsia="es-DO"/>
              </w:rPr>
              <w:tab/>
            </w:r>
            <w:r w:rsidR="00461A35" w:rsidRPr="00F63822">
              <w:rPr>
                <w:rStyle w:val="Hipervnculo"/>
                <w:rFonts w:ascii="Times New Roman" w:hAnsi="Times New Roman" w:cs="Times New Roman"/>
                <w:b/>
                <w:bCs/>
                <w:noProof/>
                <w:spacing w:val="20"/>
              </w:rPr>
              <w:t>RESULTADOS ÁREAS TRANSVERSALES Y DE APOYO</w:t>
            </w:r>
            <w:r w:rsidR="002B59AD" w:rsidRPr="00F63822">
              <w:rPr>
                <w:rFonts w:ascii="Times New Roman" w:hAnsi="Times New Roman" w:cs="Times New Roman"/>
                <w:noProof/>
                <w:webHidden/>
              </w:rPr>
              <w:tab/>
            </w:r>
            <w:r w:rsidR="002B59AD" w:rsidRPr="00F63822">
              <w:rPr>
                <w:rFonts w:ascii="Times New Roman" w:hAnsi="Times New Roman" w:cs="Times New Roman"/>
                <w:noProof/>
                <w:webHidden/>
              </w:rPr>
              <w:fldChar w:fldCharType="begin"/>
            </w:r>
            <w:r w:rsidR="002B59AD" w:rsidRPr="00F63822">
              <w:rPr>
                <w:rFonts w:ascii="Times New Roman" w:hAnsi="Times New Roman" w:cs="Times New Roman"/>
                <w:noProof/>
                <w:webHidden/>
              </w:rPr>
              <w:instrText xml:space="preserve"> PAGEREF _Toc121910156 \h </w:instrText>
            </w:r>
            <w:r w:rsidR="002B59AD" w:rsidRPr="00F63822">
              <w:rPr>
                <w:rFonts w:ascii="Times New Roman" w:hAnsi="Times New Roman" w:cs="Times New Roman"/>
                <w:noProof/>
                <w:webHidden/>
              </w:rPr>
            </w:r>
            <w:r w:rsidR="002B59AD" w:rsidRPr="00F63822">
              <w:rPr>
                <w:rFonts w:ascii="Times New Roman" w:hAnsi="Times New Roman" w:cs="Times New Roman"/>
                <w:noProof/>
                <w:webHidden/>
              </w:rPr>
              <w:fldChar w:fldCharType="separate"/>
            </w:r>
            <w:r>
              <w:rPr>
                <w:rFonts w:ascii="Times New Roman" w:hAnsi="Times New Roman" w:cs="Times New Roman"/>
                <w:noProof/>
                <w:webHidden/>
              </w:rPr>
              <w:t>28</w:t>
            </w:r>
            <w:r w:rsidR="002B59AD" w:rsidRPr="00F63822">
              <w:rPr>
                <w:rFonts w:ascii="Times New Roman" w:hAnsi="Times New Roman" w:cs="Times New Roman"/>
                <w:noProof/>
                <w:webHidden/>
              </w:rPr>
              <w:fldChar w:fldCharType="end"/>
            </w:r>
          </w:hyperlink>
        </w:p>
        <w:p w14:paraId="6C196402" w14:textId="1ACB7CF7" w:rsidR="002B59AD" w:rsidRPr="00F63822" w:rsidRDefault="00433351" w:rsidP="00F63822">
          <w:pPr>
            <w:pStyle w:val="TDC2"/>
            <w:spacing w:after="160" w:line="240" w:lineRule="auto"/>
            <w:rPr>
              <w:rFonts w:eastAsiaTheme="minorEastAsia"/>
              <w:b w:val="0"/>
              <w:bCs w:val="0"/>
              <w:lang w:eastAsia="es-DO"/>
            </w:rPr>
          </w:pPr>
          <w:hyperlink w:anchor="_Toc121910157" w:history="1">
            <w:r w:rsidR="002B59AD" w:rsidRPr="00F63822">
              <w:rPr>
                <w:rStyle w:val="Hipervnculo"/>
                <w:b w:val="0"/>
                <w:bCs w:val="0"/>
              </w:rPr>
              <w:t>4.1</w:t>
            </w:r>
            <w:r w:rsidR="002B59AD" w:rsidRPr="00F63822">
              <w:rPr>
                <w:rFonts w:eastAsiaTheme="minorEastAsia"/>
                <w:b w:val="0"/>
                <w:bCs w:val="0"/>
                <w:lang w:eastAsia="es-DO"/>
              </w:rPr>
              <w:tab/>
            </w:r>
            <w:r w:rsidR="002B59AD" w:rsidRPr="00F63822">
              <w:rPr>
                <w:rStyle w:val="Hipervnculo"/>
                <w:b w:val="0"/>
                <w:bCs w:val="0"/>
              </w:rPr>
              <w:t>Desempeño Área Administrativa y Financiera</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_Toc121910157 \h </w:instrText>
            </w:r>
            <w:r w:rsidR="002B59AD" w:rsidRPr="00F63822">
              <w:rPr>
                <w:b w:val="0"/>
                <w:bCs w:val="0"/>
                <w:webHidden/>
              </w:rPr>
            </w:r>
            <w:r w:rsidR="002B59AD" w:rsidRPr="00F63822">
              <w:rPr>
                <w:b w:val="0"/>
                <w:bCs w:val="0"/>
                <w:webHidden/>
              </w:rPr>
              <w:fldChar w:fldCharType="separate"/>
            </w:r>
            <w:r>
              <w:rPr>
                <w:b w:val="0"/>
                <w:bCs w:val="0"/>
                <w:webHidden/>
              </w:rPr>
              <w:t>28</w:t>
            </w:r>
            <w:r w:rsidR="002B59AD" w:rsidRPr="00F63822">
              <w:rPr>
                <w:b w:val="0"/>
                <w:bCs w:val="0"/>
                <w:webHidden/>
              </w:rPr>
              <w:fldChar w:fldCharType="end"/>
            </w:r>
          </w:hyperlink>
        </w:p>
        <w:p w14:paraId="251E9BC3" w14:textId="42B7419D" w:rsidR="002B59AD" w:rsidRPr="00F63822" w:rsidRDefault="00433351" w:rsidP="00F63822">
          <w:pPr>
            <w:pStyle w:val="TDC3"/>
            <w:rPr>
              <w:rFonts w:eastAsiaTheme="minorEastAsia"/>
              <w:lang w:eastAsia="es-DO"/>
            </w:rPr>
          </w:pPr>
          <w:hyperlink w:anchor="_Toc121910158" w:history="1">
            <w:r w:rsidR="002B59AD" w:rsidRPr="00F63822">
              <w:rPr>
                <w:rStyle w:val="Hipervnculo"/>
              </w:rPr>
              <w:t>4.1.1 Índice de Gestión Presupuestaria (IGP)</w:t>
            </w:r>
            <w:r w:rsidR="002B59AD" w:rsidRPr="00F63822">
              <w:rPr>
                <w:webHidden/>
              </w:rPr>
              <w:tab/>
            </w:r>
            <w:r w:rsidR="002B59AD" w:rsidRPr="00F63822">
              <w:rPr>
                <w:webHidden/>
              </w:rPr>
              <w:fldChar w:fldCharType="begin"/>
            </w:r>
            <w:r w:rsidR="002B59AD" w:rsidRPr="00F63822">
              <w:rPr>
                <w:webHidden/>
              </w:rPr>
              <w:instrText xml:space="preserve"> PAGEREF _Toc121910158 \h </w:instrText>
            </w:r>
            <w:r w:rsidR="002B59AD" w:rsidRPr="00F63822">
              <w:rPr>
                <w:webHidden/>
              </w:rPr>
            </w:r>
            <w:r w:rsidR="002B59AD" w:rsidRPr="00F63822">
              <w:rPr>
                <w:webHidden/>
              </w:rPr>
              <w:fldChar w:fldCharType="separate"/>
            </w:r>
            <w:r>
              <w:rPr>
                <w:webHidden/>
              </w:rPr>
              <w:t>28</w:t>
            </w:r>
            <w:r w:rsidR="002B59AD" w:rsidRPr="00F63822">
              <w:rPr>
                <w:webHidden/>
              </w:rPr>
              <w:fldChar w:fldCharType="end"/>
            </w:r>
          </w:hyperlink>
        </w:p>
        <w:p w14:paraId="224A4535" w14:textId="29C4B053" w:rsidR="002B59AD" w:rsidRPr="00F63822" w:rsidRDefault="00433351" w:rsidP="00F63822">
          <w:pPr>
            <w:pStyle w:val="TDC3"/>
            <w:rPr>
              <w:rFonts w:eastAsiaTheme="minorEastAsia"/>
              <w:lang w:eastAsia="es-DO"/>
            </w:rPr>
          </w:pPr>
          <w:hyperlink w:anchor="_Toc121910159" w:history="1">
            <w:r w:rsidR="002B59AD" w:rsidRPr="00F63822">
              <w:rPr>
                <w:rStyle w:val="Hipervnculo"/>
                <w:rFonts w:eastAsia="Times New Roman"/>
                <w:lang w:val="es-ES" w:eastAsia="es-DO"/>
              </w:rPr>
              <w:t>4.1.2 Ejecución de gastos y aplicaciones financieras</w:t>
            </w:r>
            <w:r w:rsidR="002B59AD" w:rsidRPr="00F63822">
              <w:rPr>
                <w:webHidden/>
              </w:rPr>
              <w:tab/>
            </w:r>
            <w:r w:rsidR="002B59AD" w:rsidRPr="00F63822">
              <w:rPr>
                <w:webHidden/>
              </w:rPr>
              <w:fldChar w:fldCharType="begin"/>
            </w:r>
            <w:r w:rsidR="002B59AD" w:rsidRPr="00F63822">
              <w:rPr>
                <w:webHidden/>
              </w:rPr>
              <w:instrText xml:space="preserve"> PAGEREF _Toc121910159 \h </w:instrText>
            </w:r>
            <w:r w:rsidR="002B59AD" w:rsidRPr="00F63822">
              <w:rPr>
                <w:webHidden/>
              </w:rPr>
            </w:r>
            <w:r w:rsidR="002B59AD" w:rsidRPr="00F63822">
              <w:rPr>
                <w:webHidden/>
              </w:rPr>
              <w:fldChar w:fldCharType="separate"/>
            </w:r>
            <w:r>
              <w:rPr>
                <w:webHidden/>
              </w:rPr>
              <w:t>28</w:t>
            </w:r>
            <w:r w:rsidR="002B59AD" w:rsidRPr="00F63822">
              <w:rPr>
                <w:webHidden/>
              </w:rPr>
              <w:fldChar w:fldCharType="end"/>
            </w:r>
          </w:hyperlink>
        </w:p>
        <w:p w14:paraId="164DD308" w14:textId="15336F24" w:rsidR="002B59AD" w:rsidRPr="00F63822" w:rsidRDefault="00433351" w:rsidP="00F63822">
          <w:pPr>
            <w:pStyle w:val="TDC3"/>
            <w:rPr>
              <w:rFonts w:eastAsiaTheme="minorEastAsia"/>
              <w:lang w:eastAsia="es-DO"/>
            </w:rPr>
          </w:pPr>
          <w:hyperlink w:anchor="_Toc121910160" w:history="1">
            <w:r w:rsidR="002B59AD" w:rsidRPr="00F63822">
              <w:rPr>
                <w:rStyle w:val="Hipervnculo"/>
                <w:rFonts w:eastAsia="Times New Roman"/>
                <w:lang w:val="es-ES" w:eastAsia="es-DO"/>
              </w:rPr>
              <w:t>4.1.3 Cuentas por pagar</w:t>
            </w:r>
            <w:r w:rsidR="002B59AD" w:rsidRPr="00F63822">
              <w:rPr>
                <w:webHidden/>
              </w:rPr>
              <w:tab/>
            </w:r>
            <w:r w:rsidR="002B59AD" w:rsidRPr="00F63822">
              <w:rPr>
                <w:webHidden/>
              </w:rPr>
              <w:fldChar w:fldCharType="begin"/>
            </w:r>
            <w:r w:rsidR="002B59AD" w:rsidRPr="00F63822">
              <w:rPr>
                <w:webHidden/>
              </w:rPr>
              <w:instrText xml:space="preserve"> PAGEREF _Toc121910160 \h </w:instrText>
            </w:r>
            <w:r w:rsidR="002B59AD" w:rsidRPr="00F63822">
              <w:rPr>
                <w:webHidden/>
              </w:rPr>
            </w:r>
            <w:r w:rsidR="002B59AD" w:rsidRPr="00F63822">
              <w:rPr>
                <w:webHidden/>
              </w:rPr>
              <w:fldChar w:fldCharType="separate"/>
            </w:r>
            <w:r>
              <w:rPr>
                <w:webHidden/>
              </w:rPr>
              <w:t>30</w:t>
            </w:r>
            <w:r w:rsidR="002B59AD" w:rsidRPr="00F63822">
              <w:rPr>
                <w:webHidden/>
              </w:rPr>
              <w:fldChar w:fldCharType="end"/>
            </w:r>
          </w:hyperlink>
        </w:p>
        <w:p w14:paraId="42A5860A" w14:textId="7E52ABD8" w:rsidR="002B59AD" w:rsidRPr="00F63822" w:rsidRDefault="00433351" w:rsidP="00F63822">
          <w:pPr>
            <w:pStyle w:val="TDC3"/>
            <w:rPr>
              <w:rFonts w:eastAsiaTheme="minorEastAsia"/>
              <w:lang w:eastAsia="es-DO"/>
            </w:rPr>
          </w:pPr>
          <w:hyperlink w:anchor="_Toc121910161" w:history="1">
            <w:r w:rsidR="002B59AD" w:rsidRPr="00F63822">
              <w:rPr>
                <w:rStyle w:val="Hipervnculo"/>
                <w:rFonts w:eastAsia="Times New Roman"/>
                <w:lang w:eastAsia="es-DO"/>
              </w:rPr>
              <w:t>4.1.4 Contrataciones y Adquisiciones</w:t>
            </w:r>
            <w:r w:rsidR="002B59AD" w:rsidRPr="00F63822">
              <w:rPr>
                <w:webHidden/>
              </w:rPr>
              <w:tab/>
            </w:r>
            <w:r w:rsidR="002B59AD" w:rsidRPr="00F63822">
              <w:rPr>
                <w:webHidden/>
              </w:rPr>
              <w:fldChar w:fldCharType="begin"/>
            </w:r>
            <w:r w:rsidR="002B59AD" w:rsidRPr="00F63822">
              <w:rPr>
                <w:webHidden/>
              </w:rPr>
              <w:instrText xml:space="preserve"> PAGEREF _Toc121910161 \h </w:instrText>
            </w:r>
            <w:r w:rsidR="002B59AD" w:rsidRPr="00F63822">
              <w:rPr>
                <w:webHidden/>
              </w:rPr>
            </w:r>
            <w:r w:rsidR="002B59AD" w:rsidRPr="00F63822">
              <w:rPr>
                <w:webHidden/>
              </w:rPr>
              <w:fldChar w:fldCharType="separate"/>
            </w:r>
            <w:r>
              <w:rPr>
                <w:webHidden/>
              </w:rPr>
              <w:t>32</w:t>
            </w:r>
            <w:r w:rsidR="002B59AD" w:rsidRPr="00F63822">
              <w:rPr>
                <w:webHidden/>
              </w:rPr>
              <w:fldChar w:fldCharType="end"/>
            </w:r>
          </w:hyperlink>
        </w:p>
        <w:p w14:paraId="631406F2" w14:textId="3C04E343" w:rsidR="002B59AD" w:rsidRPr="00F63822" w:rsidRDefault="00433351" w:rsidP="00F63822">
          <w:pPr>
            <w:pStyle w:val="TDC2"/>
            <w:spacing w:after="160" w:line="240" w:lineRule="auto"/>
            <w:rPr>
              <w:rFonts w:eastAsiaTheme="minorEastAsia"/>
              <w:b w:val="0"/>
              <w:bCs w:val="0"/>
              <w:lang w:eastAsia="es-DO"/>
            </w:rPr>
          </w:pPr>
          <w:hyperlink w:anchor="_Toc121910162" w:history="1">
            <w:r w:rsidR="002B59AD" w:rsidRPr="00F63822">
              <w:rPr>
                <w:rStyle w:val="Hipervnculo"/>
                <w:b w:val="0"/>
                <w:bCs w:val="0"/>
              </w:rPr>
              <w:t>4.2</w:t>
            </w:r>
            <w:r w:rsidR="002B59AD" w:rsidRPr="00F63822">
              <w:rPr>
                <w:rFonts w:eastAsiaTheme="minorEastAsia"/>
                <w:b w:val="0"/>
                <w:bCs w:val="0"/>
                <w:lang w:eastAsia="es-DO"/>
              </w:rPr>
              <w:tab/>
            </w:r>
            <w:r w:rsidR="002B59AD" w:rsidRPr="00F63822">
              <w:rPr>
                <w:rStyle w:val="Hipervnculo"/>
                <w:b w:val="0"/>
                <w:bCs w:val="0"/>
              </w:rPr>
              <w:t>Desempeño de los Recursos Humanos</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_Toc121910162 \h </w:instrText>
            </w:r>
            <w:r w:rsidR="002B59AD" w:rsidRPr="00F63822">
              <w:rPr>
                <w:b w:val="0"/>
                <w:bCs w:val="0"/>
                <w:webHidden/>
              </w:rPr>
            </w:r>
            <w:r w:rsidR="002B59AD" w:rsidRPr="00F63822">
              <w:rPr>
                <w:b w:val="0"/>
                <w:bCs w:val="0"/>
                <w:webHidden/>
              </w:rPr>
              <w:fldChar w:fldCharType="separate"/>
            </w:r>
            <w:r>
              <w:rPr>
                <w:b w:val="0"/>
                <w:bCs w:val="0"/>
                <w:webHidden/>
              </w:rPr>
              <w:t>40</w:t>
            </w:r>
            <w:r w:rsidR="002B59AD" w:rsidRPr="00F63822">
              <w:rPr>
                <w:b w:val="0"/>
                <w:bCs w:val="0"/>
                <w:webHidden/>
              </w:rPr>
              <w:fldChar w:fldCharType="end"/>
            </w:r>
          </w:hyperlink>
        </w:p>
        <w:p w14:paraId="125B5F8A" w14:textId="22566533" w:rsidR="002B59AD" w:rsidRPr="00F63822" w:rsidRDefault="00433351" w:rsidP="00F63822">
          <w:pPr>
            <w:pStyle w:val="TDC3"/>
            <w:rPr>
              <w:rFonts w:eastAsiaTheme="minorEastAsia"/>
              <w:lang w:eastAsia="es-DO"/>
            </w:rPr>
          </w:pPr>
          <w:hyperlink w:anchor="_Toc121910163" w:history="1">
            <w:r w:rsidR="002B59AD" w:rsidRPr="00F63822">
              <w:rPr>
                <w:rStyle w:val="Hipervnculo"/>
                <w:rFonts w:eastAsia="Times New Roman"/>
                <w:lang w:eastAsia="es-DO"/>
              </w:rPr>
              <w:t>4.2.1.</w:t>
            </w:r>
            <w:r w:rsidR="002B59AD" w:rsidRPr="00F63822">
              <w:rPr>
                <w:rFonts w:eastAsiaTheme="minorEastAsia"/>
                <w:lang w:eastAsia="es-DO"/>
              </w:rPr>
              <w:tab/>
            </w:r>
            <w:r w:rsidR="002B59AD" w:rsidRPr="00F63822">
              <w:rPr>
                <w:rStyle w:val="Hipervnculo"/>
                <w:rFonts w:eastAsia="Times New Roman"/>
                <w:lang w:eastAsia="es-DO"/>
              </w:rPr>
              <w:t xml:space="preserve">Comportamiento de </w:t>
            </w:r>
            <w:r w:rsidR="002B59AD" w:rsidRPr="00433351">
              <w:rPr>
                <w:rStyle w:val="Hipervnculo"/>
                <w:rFonts w:eastAsia="Times New Roman"/>
                <w:sz w:val="24"/>
                <w:szCs w:val="24"/>
                <w:lang w:eastAsia="es-DO"/>
              </w:rPr>
              <w:t>los</w:t>
            </w:r>
            <w:r w:rsidR="002B59AD" w:rsidRPr="00F63822">
              <w:rPr>
                <w:rStyle w:val="Hipervnculo"/>
                <w:rFonts w:eastAsia="Times New Roman"/>
                <w:lang w:eastAsia="es-DO"/>
              </w:rPr>
              <w:t xml:space="preserve"> subsistemas de Recursos Humanos</w:t>
            </w:r>
            <w:r w:rsidR="002B59AD" w:rsidRPr="00F63822">
              <w:rPr>
                <w:webHidden/>
              </w:rPr>
              <w:tab/>
            </w:r>
            <w:r w:rsidR="002B59AD" w:rsidRPr="00F63822">
              <w:rPr>
                <w:webHidden/>
              </w:rPr>
              <w:fldChar w:fldCharType="begin"/>
            </w:r>
            <w:r w:rsidR="002B59AD" w:rsidRPr="00F63822">
              <w:rPr>
                <w:webHidden/>
              </w:rPr>
              <w:instrText xml:space="preserve"> PAGEREF _Toc121910163 \h </w:instrText>
            </w:r>
            <w:r w:rsidR="002B59AD" w:rsidRPr="00F63822">
              <w:rPr>
                <w:webHidden/>
              </w:rPr>
            </w:r>
            <w:r w:rsidR="002B59AD" w:rsidRPr="00F63822">
              <w:rPr>
                <w:webHidden/>
              </w:rPr>
              <w:fldChar w:fldCharType="separate"/>
            </w:r>
            <w:r>
              <w:rPr>
                <w:webHidden/>
              </w:rPr>
              <w:t>40</w:t>
            </w:r>
            <w:r w:rsidR="002B59AD" w:rsidRPr="00F63822">
              <w:rPr>
                <w:webHidden/>
              </w:rPr>
              <w:fldChar w:fldCharType="end"/>
            </w:r>
          </w:hyperlink>
        </w:p>
        <w:p w14:paraId="566CDAA4" w14:textId="7B873FAA" w:rsidR="002B59AD" w:rsidRPr="00F63822" w:rsidRDefault="00433351" w:rsidP="00F63822">
          <w:pPr>
            <w:pStyle w:val="TDC3"/>
            <w:rPr>
              <w:rFonts w:eastAsiaTheme="minorEastAsia"/>
              <w:lang w:eastAsia="es-DO"/>
            </w:rPr>
          </w:pPr>
          <w:hyperlink w:anchor="_Toc121910164" w:history="1">
            <w:r w:rsidR="002B59AD" w:rsidRPr="00F63822">
              <w:rPr>
                <w:rStyle w:val="Hipervnculo"/>
              </w:rPr>
              <w:t>4.2.2.</w:t>
            </w:r>
            <w:r w:rsidR="002B59AD" w:rsidRPr="00F63822">
              <w:rPr>
                <w:rFonts w:eastAsiaTheme="minorEastAsia"/>
                <w:lang w:eastAsia="es-DO"/>
              </w:rPr>
              <w:tab/>
            </w:r>
            <w:r w:rsidR="002B59AD" w:rsidRPr="00F63822">
              <w:rPr>
                <w:rStyle w:val="Hipervnculo"/>
              </w:rPr>
              <w:t>Análisis de los resultados del Sistema de Monitoreo de la Administración Pública (SISMAP)</w:t>
            </w:r>
            <w:r w:rsidR="002B59AD" w:rsidRPr="00F63822">
              <w:rPr>
                <w:webHidden/>
              </w:rPr>
              <w:tab/>
            </w:r>
            <w:r w:rsidR="002B59AD" w:rsidRPr="00F63822">
              <w:rPr>
                <w:webHidden/>
              </w:rPr>
              <w:fldChar w:fldCharType="begin"/>
            </w:r>
            <w:r w:rsidR="002B59AD" w:rsidRPr="00F63822">
              <w:rPr>
                <w:webHidden/>
              </w:rPr>
              <w:instrText xml:space="preserve"> PAGEREF _Toc121910164 \h </w:instrText>
            </w:r>
            <w:r w:rsidR="002B59AD" w:rsidRPr="00F63822">
              <w:rPr>
                <w:webHidden/>
              </w:rPr>
            </w:r>
            <w:r w:rsidR="002B59AD" w:rsidRPr="00F63822">
              <w:rPr>
                <w:webHidden/>
              </w:rPr>
              <w:fldChar w:fldCharType="separate"/>
            </w:r>
            <w:r>
              <w:rPr>
                <w:webHidden/>
              </w:rPr>
              <w:t>44</w:t>
            </w:r>
            <w:r w:rsidR="002B59AD" w:rsidRPr="00F63822">
              <w:rPr>
                <w:webHidden/>
              </w:rPr>
              <w:fldChar w:fldCharType="end"/>
            </w:r>
          </w:hyperlink>
        </w:p>
        <w:p w14:paraId="290CB78C" w14:textId="5D42EEFA" w:rsidR="002B59AD" w:rsidRPr="00F63822" w:rsidRDefault="00433351" w:rsidP="00F63822">
          <w:pPr>
            <w:pStyle w:val="TDC3"/>
            <w:rPr>
              <w:rFonts w:eastAsiaTheme="minorEastAsia"/>
              <w:lang w:eastAsia="es-DO"/>
            </w:rPr>
          </w:pPr>
          <w:hyperlink w:anchor="_Toc121910165" w:history="1">
            <w:r w:rsidR="002B59AD" w:rsidRPr="00F63822">
              <w:rPr>
                <w:rStyle w:val="Hipervnculo"/>
              </w:rPr>
              <w:t>4.2.3.</w:t>
            </w:r>
            <w:r w:rsidR="002B59AD" w:rsidRPr="00F63822">
              <w:rPr>
                <w:rFonts w:eastAsiaTheme="minorEastAsia"/>
                <w:lang w:eastAsia="es-DO"/>
              </w:rPr>
              <w:tab/>
            </w:r>
            <w:r w:rsidR="002B59AD" w:rsidRPr="00F63822">
              <w:rPr>
                <w:rStyle w:val="Hipervnculo"/>
              </w:rPr>
              <w:t>Resultados de estudios sobre equidad salarial entre hombres y mujeres por grupo ocupacional</w:t>
            </w:r>
            <w:r w:rsidR="002B59AD" w:rsidRPr="00F63822">
              <w:rPr>
                <w:webHidden/>
              </w:rPr>
              <w:tab/>
            </w:r>
            <w:r w:rsidR="002B59AD" w:rsidRPr="00F63822">
              <w:rPr>
                <w:webHidden/>
              </w:rPr>
              <w:fldChar w:fldCharType="begin"/>
            </w:r>
            <w:r w:rsidR="002B59AD" w:rsidRPr="00F63822">
              <w:rPr>
                <w:webHidden/>
              </w:rPr>
              <w:instrText xml:space="preserve"> PAGEREF _Toc121910165 \h </w:instrText>
            </w:r>
            <w:r w:rsidR="002B59AD" w:rsidRPr="00F63822">
              <w:rPr>
                <w:webHidden/>
              </w:rPr>
            </w:r>
            <w:r w:rsidR="002B59AD" w:rsidRPr="00F63822">
              <w:rPr>
                <w:webHidden/>
              </w:rPr>
              <w:fldChar w:fldCharType="separate"/>
            </w:r>
            <w:r>
              <w:rPr>
                <w:webHidden/>
              </w:rPr>
              <w:t>46</w:t>
            </w:r>
            <w:r w:rsidR="002B59AD" w:rsidRPr="00F63822">
              <w:rPr>
                <w:webHidden/>
              </w:rPr>
              <w:fldChar w:fldCharType="end"/>
            </w:r>
          </w:hyperlink>
        </w:p>
        <w:p w14:paraId="67EA33E6" w14:textId="5B7D124C" w:rsidR="002B59AD" w:rsidRPr="00F63822" w:rsidRDefault="00433351" w:rsidP="00F63822">
          <w:pPr>
            <w:pStyle w:val="TDC2"/>
            <w:spacing w:after="160" w:line="240" w:lineRule="auto"/>
            <w:rPr>
              <w:rFonts w:eastAsiaTheme="minorEastAsia"/>
              <w:b w:val="0"/>
              <w:bCs w:val="0"/>
              <w:lang w:eastAsia="es-DO"/>
            </w:rPr>
          </w:pPr>
          <w:hyperlink w:anchor="_Toc121910166" w:history="1">
            <w:r w:rsidR="002B59AD" w:rsidRPr="00F63822">
              <w:rPr>
                <w:rStyle w:val="Hipervnculo"/>
                <w:b w:val="0"/>
                <w:bCs w:val="0"/>
              </w:rPr>
              <w:t>4.3</w:t>
            </w:r>
            <w:r w:rsidR="002B59AD" w:rsidRPr="00F63822">
              <w:rPr>
                <w:rFonts w:eastAsiaTheme="minorEastAsia"/>
                <w:b w:val="0"/>
                <w:bCs w:val="0"/>
                <w:lang w:eastAsia="es-DO"/>
              </w:rPr>
              <w:tab/>
            </w:r>
            <w:r w:rsidR="002B59AD" w:rsidRPr="00F63822">
              <w:rPr>
                <w:rStyle w:val="Hipervnculo"/>
                <w:b w:val="0"/>
                <w:bCs w:val="0"/>
              </w:rPr>
              <w:t>Desempeño de los Procesos Jurídicos</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_Toc121910166 \h </w:instrText>
            </w:r>
            <w:r w:rsidR="002B59AD" w:rsidRPr="00F63822">
              <w:rPr>
                <w:b w:val="0"/>
                <w:bCs w:val="0"/>
                <w:webHidden/>
              </w:rPr>
            </w:r>
            <w:r w:rsidR="002B59AD" w:rsidRPr="00F63822">
              <w:rPr>
                <w:b w:val="0"/>
                <w:bCs w:val="0"/>
                <w:webHidden/>
              </w:rPr>
              <w:fldChar w:fldCharType="separate"/>
            </w:r>
            <w:r>
              <w:rPr>
                <w:b w:val="0"/>
                <w:bCs w:val="0"/>
                <w:webHidden/>
              </w:rPr>
              <w:t>46</w:t>
            </w:r>
            <w:r w:rsidR="002B59AD" w:rsidRPr="00F63822">
              <w:rPr>
                <w:b w:val="0"/>
                <w:bCs w:val="0"/>
                <w:webHidden/>
              </w:rPr>
              <w:fldChar w:fldCharType="end"/>
            </w:r>
          </w:hyperlink>
        </w:p>
        <w:p w14:paraId="1ED5E7AE" w14:textId="58C374B7" w:rsidR="002B59AD" w:rsidRPr="00F63822" w:rsidRDefault="00433351" w:rsidP="00F63822">
          <w:pPr>
            <w:pStyle w:val="TDC2"/>
            <w:spacing w:after="160" w:line="240" w:lineRule="auto"/>
            <w:rPr>
              <w:rFonts w:eastAsiaTheme="minorEastAsia"/>
              <w:b w:val="0"/>
              <w:bCs w:val="0"/>
              <w:lang w:eastAsia="es-DO"/>
            </w:rPr>
          </w:pPr>
          <w:hyperlink w:anchor="_Toc121910167" w:history="1">
            <w:r w:rsidR="002B59AD" w:rsidRPr="00F63822">
              <w:rPr>
                <w:rStyle w:val="Hipervnculo"/>
                <w:b w:val="0"/>
                <w:bCs w:val="0"/>
              </w:rPr>
              <w:t>4.4</w:t>
            </w:r>
            <w:r w:rsidR="002B59AD" w:rsidRPr="00F63822">
              <w:rPr>
                <w:rFonts w:eastAsiaTheme="minorEastAsia"/>
                <w:b w:val="0"/>
                <w:bCs w:val="0"/>
                <w:lang w:eastAsia="es-DO"/>
              </w:rPr>
              <w:tab/>
            </w:r>
            <w:r w:rsidR="002B59AD" w:rsidRPr="00F63822">
              <w:rPr>
                <w:rStyle w:val="Hipervnculo"/>
                <w:b w:val="0"/>
                <w:bCs w:val="0"/>
              </w:rPr>
              <w:t>Desempeño de la Tecnología</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_Toc121910167 \h </w:instrText>
            </w:r>
            <w:r w:rsidR="002B59AD" w:rsidRPr="00F63822">
              <w:rPr>
                <w:b w:val="0"/>
                <w:bCs w:val="0"/>
                <w:webHidden/>
              </w:rPr>
            </w:r>
            <w:r w:rsidR="002B59AD" w:rsidRPr="00F63822">
              <w:rPr>
                <w:b w:val="0"/>
                <w:bCs w:val="0"/>
                <w:webHidden/>
              </w:rPr>
              <w:fldChar w:fldCharType="separate"/>
            </w:r>
            <w:r>
              <w:rPr>
                <w:b w:val="0"/>
                <w:bCs w:val="0"/>
                <w:webHidden/>
              </w:rPr>
              <w:t>51</w:t>
            </w:r>
            <w:r w:rsidR="002B59AD" w:rsidRPr="00F63822">
              <w:rPr>
                <w:b w:val="0"/>
                <w:bCs w:val="0"/>
                <w:webHidden/>
              </w:rPr>
              <w:fldChar w:fldCharType="end"/>
            </w:r>
          </w:hyperlink>
        </w:p>
        <w:p w14:paraId="0F25D1FC" w14:textId="4E7F79F3" w:rsidR="002B59AD" w:rsidRPr="00F63822" w:rsidRDefault="00433351" w:rsidP="00F63822">
          <w:pPr>
            <w:pStyle w:val="TDC2"/>
            <w:spacing w:after="160" w:line="240" w:lineRule="auto"/>
            <w:rPr>
              <w:rFonts w:eastAsiaTheme="minorEastAsia"/>
              <w:b w:val="0"/>
              <w:bCs w:val="0"/>
              <w:lang w:eastAsia="es-DO"/>
            </w:rPr>
          </w:pPr>
          <w:hyperlink w:anchor="_Toc121910168" w:history="1">
            <w:r w:rsidR="002B59AD" w:rsidRPr="00F63822">
              <w:rPr>
                <w:rStyle w:val="Hipervnculo"/>
                <w:b w:val="0"/>
                <w:bCs w:val="0"/>
              </w:rPr>
              <w:t>4.5</w:t>
            </w:r>
            <w:r w:rsidR="002B59AD" w:rsidRPr="00F63822">
              <w:rPr>
                <w:rFonts w:eastAsiaTheme="minorEastAsia"/>
                <w:b w:val="0"/>
                <w:bCs w:val="0"/>
                <w:lang w:eastAsia="es-DO"/>
              </w:rPr>
              <w:tab/>
            </w:r>
            <w:r w:rsidR="002B59AD" w:rsidRPr="00F63822">
              <w:rPr>
                <w:rStyle w:val="Hipervnculo"/>
                <w:b w:val="0"/>
                <w:bCs w:val="0"/>
              </w:rPr>
              <w:t>Desempeño del Sistema de Planificación y Desarrollo Institucional</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_Toc121910168 \h </w:instrText>
            </w:r>
            <w:r w:rsidR="002B59AD" w:rsidRPr="00F63822">
              <w:rPr>
                <w:b w:val="0"/>
                <w:bCs w:val="0"/>
                <w:webHidden/>
              </w:rPr>
            </w:r>
            <w:r w:rsidR="002B59AD" w:rsidRPr="00F63822">
              <w:rPr>
                <w:b w:val="0"/>
                <w:bCs w:val="0"/>
                <w:webHidden/>
              </w:rPr>
              <w:fldChar w:fldCharType="separate"/>
            </w:r>
            <w:r>
              <w:rPr>
                <w:b w:val="0"/>
                <w:bCs w:val="0"/>
                <w:webHidden/>
              </w:rPr>
              <w:t>52</w:t>
            </w:r>
            <w:r w:rsidR="002B59AD" w:rsidRPr="00F63822">
              <w:rPr>
                <w:b w:val="0"/>
                <w:bCs w:val="0"/>
                <w:webHidden/>
              </w:rPr>
              <w:fldChar w:fldCharType="end"/>
            </w:r>
          </w:hyperlink>
        </w:p>
        <w:p w14:paraId="38F566DF" w14:textId="768E9BB5" w:rsidR="002B59AD" w:rsidRPr="00F63822" w:rsidRDefault="00433351" w:rsidP="00F63822">
          <w:pPr>
            <w:pStyle w:val="TDC3"/>
            <w:rPr>
              <w:rFonts w:eastAsiaTheme="minorEastAsia"/>
              <w:lang w:eastAsia="es-DO"/>
            </w:rPr>
          </w:pPr>
          <w:hyperlink w:anchor="_Toc121910169" w:history="1">
            <w:r w:rsidR="002B59AD" w:rsidRPr="00F63822">
              <w:rPr>
                <w:rStyle w:val="Hipervnculo"/>
              </w:rPr>
              <w:t>4.5.1.</w:t>
            </w:r>
            <w:r w:rsidR="002B59AD" w:rsidRPr="00F63822">
              <w:rPr>
                <w:rFonts w:eastAsiaTheme="minorEastAsia"/>
                <w:lang w:eastAsia="es-DO"/>
              </w:rPr>
              <w:tab/>
            </w:r>
            <w:r w:rsidR="002B59AD" w:rsidRPr="00F63822">
              <w:rPr>
                <w:rStyle w:val="Hipervnculo"/>
              </w:rPr>
              <w:t>Resultados de los Sistemas de Calidad</w:t>
            </w:r>
            <w:r w:rsidR="002B59AD" w:rsidRPr="00F63822">
              <w:rPr>
                <w:webHidden/>
              </w:rPr>
              <w:tab/>
            </w:r>
            <w:r w:rsidR="002B59AD" w:rsidRPr="00F63822">
              <w:rPr>
                <w:webHidden/>
              </w:rPr>
              <w:fldChar w:fldCharType="begin"/>
            </w:r>
            <w:r w:rsidR="002B59AD" w:rsidRPr="00F63822">
              <w:rPr>
                <w:webHidden/>
              </w:rPr>
              <w:instrText xml:space="preserve"> PAGEREF _Toc121910169 \h </w:instrText>
            </w:r>
            <w:r w:rsidR="002B59AD" w:rsidRPr="00F63822">
              <w:rPr>
                <w:webHidden/>
              </w:rPr>
            </w:r>
            <w:r w:rsidR="002B59AD" w:rsidRPr="00F63822">
              <w:rPr>
                <w:webHidden/>
              </w:rPr>
              <w:fldChar w:fldCharType="separate"/>
            </w:r>
            <w:r>
              <w:rPr>
                <w:webHidden/>
              </w:rPr>
              <w:t>52</w:t>
            </w:r>
            <w:r w:rsidR="002B59AD" w:rsidRPr="00F63822">
              <w:rPr>
                <w:webHidden/>
              </w:rPr>
              <w:fldChar w:fldCharType="end"/>
            </w:r>
          </w:hyperlink>
        </w:p>
        <w:p w14:paraId="397846F0" w14:textId="59BF8056" w:rsidR="002B59AD" w:rsidRPr="002B59AD" w:rsidRDefault="00433351" w:rsidP="00F63822">
          <w:pPr>
            <w:pStyle w:val="TDC3"/>
            <w:rPr>
              <w:rFonts w:eastAsiaTheme="minorEastAsia"/>
              <w:lang w:eastAsia="es-DO"/>
            </w:rPr>
          </w:pPr>
          <w:hyperlink w:anchor="_Toc121910170" w:history="1">
            <w:r w:rsidR="002B59AD" w:rsidRPr="00F63822">
              <w:rPr>
                <w:rStyle w:val="Hipervnculo"/>
              </w:rPr>
              <w:t>4.5.2.</w:t>
            </w:r>
            <w:r w:rsidR="002B59AD" w:rsidRPr="00F63822">
              <w:rPr>
                <w:rFonts w:eastAsiaTheme="minorEastAsia"/>
                <w:lang w:eastAsia="es-DO"/>
              </w:rPr>
              <w:tab/>
            </w:r>
            <w:r w:rsidR="002B59AD" w:rsidRPr="00F63822">
              <w:rPr>
                <w:rStyle w:val="Hipervnculo"/>
              </w:rPr>
              <w:t>Acciones para el fortalecimiento institucional</w:t>
            </w:r>
            <w:r w:rsidR="002B59AD" w:rsidRPr="00F63822">
              <w:rPr>
                <w:webHidden/>
              </w:rPr>
              <w:tab/>
            </w:r>
            <w:r w:rsidR="002B59AD" w:rsidRPr="00F63822">
              <w:rPr>
                <w:webHidden/>
              </w:rPr>
              <w:fldChar w:fldCharType="begin"/>
            </w:r>
            <w:r w:rsidR="002B59AD" w:rsidRPr="00F63822">
              <w:rPr>
                <w:webHidden/>
              </w:rPr>
              <w:instrText xml:space="preserve"> PAGEREF _Toc121910170 \h </w:instrText>
            </w:r>
            <w:r w:rsidR="002B59AD" w:rsidRPr="00F63822">
              <w:rPr>
                <w:webHidden/>
              </w:rPr>
            </w:r>
            <w:r w:rsidR="002B59AD" w:rsidRPr="00F63822">
              <w:rPr>
                <w:webHidden/>
              </w:rPr>
              <w:fldChar w:fldCharType="separate"/>
            </w:r>
            <w:r>
              <w:rPr>
                <w:webHidden/>
              </w:rPr>
              <w:t>53</w:t>
            </w:r>
            <w:r w:rsidR="002B59AD" w:rsidRPr="00F63822">
              <w:rPr>
                <w:webHidden/>
              </w:rPr>
              <w:fldChar w:fldCharType="end"/>
            </w:r>
          </w:hyperlink>
        </w:p>
        <w:p w14:paraId="56463B6E" w14:textId="072907F1" w:rsidR="002B59AD" w:rsidRPr="00E02699" w:rsidRDefault="00433351" w:rsidP="00F63822">
          <w:pPr>
            <w:pStyle w:val="TDC2"/>
            <w:spacing w:after="160" w:line="240" w:lineRule="auto"/>
            <w:rPr>
              <w:rFonts w:eastAsiaTheme="minorEastAsia"/>
              <w:b w:val="0"/>
              <w:bCs w:val="0"/>
              <w:lang w:eastAsia="es-DO"/>
            </w:rPr>
          </w:pPr>
          <w:hyperlink w:anchor="_Toc121910171" w:history="1">
            <w:r w:rsidR="002B59AD" w:rsidRPr="00E02699">
              <w:rPr>
                <w:rStyle w:val="Hipervnculo"/>
                <w:b w:val="0"/>
                <w:bCs w:val="0"/>
              </w:rPr>
              <w:t>4.6</w:t>
            </w:r>
            <w:r w:rsidR="002B59AD" w:rsidRPr="00E02699">
              <w:rPr>
                <w:rFonts w:eastAsiaTheme="minorEastAsia"/>
                <w:b w:val="0"/>
                <w:bCs w:val="0"/>
                <w:lang w:eastAsia="es-DO"/>
              </w:rPr>
              <w:tab/>
            </w:r>
            <w:r w:rsidR="002B59AD" w:rsidRPr="00E02699">
              <w:rPr>
                <w:rStyle w:val="Hipervnculo"/>
                <w:b w:val="0"/>
                <w:bCs w:val="0"/>
              </w:rPr>
              <w:t>Desempeño del Área de Comunicaciones</w:t>
            </w:r>
            <w:r w:rsidR="002B59AD" w:rsidRPr="00E02699">
              <w:rPr>
                <w:b w:val="0"/>
                <w:bCs w:val="0"/>
                <w:webHidden/>
              </w:rPr>
              <w:tab/>
            </w:r>
            <w:r w:rsidR="002B59AD" w:rsidRPr="00E02699">
              <w:rPr>
                <w:b w:val="0"/>
                <w:bCs w:val="0"/>
                <w:webHidden/>
              </w:rPr>
              <w:fldChar w:fldCharType="begin"/>
            </w:r>
            <w:r w:rsidR="002B59AD" w:rsidRPr="00E02699">
              <w:rPr>
                <w:b w:val="0"/>
                <w:bCs w:val="0"/>
                <w:webHidden/>
              </w:rPr>
              <w:instrText xml:space="preserve"> PAGEREF _Toc121910171 \h </w:instrText>
            </w:r>
            <w:r w:rsidR="002B59AD" w:rsidRPr="00E02699">
              <w:rPr>
                <w:b w:val="0"/>
                <w:bCs w:val="0"/>
                <w:webHidden/>
              </w:rPr>
            </w:r>
            <w:r w:rsidR="002B59AD" w:rsidRPr="00E02699">
              <w:rPr>
                <w:b w:val="0"/>
                <w:bCs w:val="0"/>
                <w:webHidden/>
              </w:rPr>
              <w:fldChar w:fldCharType="separate"/>
            </w:r>
            <w:r>
              <w:rPr>
                <w:b w:val="0"/>
                <w:bCs w:val="0"/>
                <w:webHidden/>
              </w:rPr>
              <w:t>54</w:t>
            </w:r>
            <w:r w:rsidR="002B59AD" w:rsidRPr="00E02699">
              <w:rPr>
                <w:b w:val="0"/>
                <w:bCs w:val="0"/>
                <w:webHidden/>
              </w:rPr>
              <w:fldChar w:fldCharType="end"/>
            </w:r>
          </w:hyperlink>
        </w:p>
        <w:p w14:paraId="5F62C76C" w14:textId="31719B22" w:rsidR="002B59AD" w:rsidRPr="00F63822" w:rsidRDefault="00433351" w:rsidP="00F63822">
          <w:pPr>
            <w:pStyle w:val="TDC1"/>
            <w:tabs>
              <w:tab w:val="left" w:pos="660"/>
              <w:tab w:val="right" w:leader="dot" w:pos="7910"/>
            </w:tabs>
            <w:spacing w:after="160" w:line="240" w:lineRule="auto"/>
            <w:rPr>
              <w:rFonts w:ascii="Times New Roman" w:eastAsiaTheme="minorEastAsia" w:hAnsi="Times New Roman" w:cs="Times New Roman"/>
              <w:noProof/>
              <w:lang w:eastAsia="es-DO"/>
            </w:rPr>
          </w:pPr>
          <w:hyperlink w:anchor="_Toc121910172" w:history="1">
            <w:r w:rsidR="002B59AD" w:rsidRPr="00F63822">
              <w:rPr>
                <w:rStyle w:val="Hipervnculo"/>
                <w:rFonts w:ascii="Times New Roman" w:hAnsi="Times New Roman" w:cs="Times New Roman"/>
                <w:noProof/>
                <w:spacing w:val="20"/>
              </w:rPr>
              <w:t>V.</w:t>
            </w:r>
            <w:r w:rsidR="002B59AD" w:rsidRPr="00F63822">
              <w:rPr>
                <w:rFonts w:ascii="Times New Roman" w:eastAsiaTheme="minorEastAsia" w:hAnsi="Times New Roman" w:cs="Times New Roman"/>
                <w:noProof/>
                <w:lang w:eastAsia="es-DO"/>
              </w:rPr>
              <w:tab/>
            </w:r>
            <w:r w:rsidR="00461A35" w:rsidRPr="00F63822">
              <w:rPr>
                <w:rStyle w:val="Hipervnculo"/>
                <w:rFonts w:ascii="Times New Roman" w:hAnsi="Times New Roman" w:cs="Times New Roman"/>
                <w:b/>
                <w:bCs/>
                <w:noProof/>
                <w:spacing w:val="20"/>
              </w:rPr>
              <w:t>SERVICIO AL CIUDADANO Y TRANSPARENCIA INSTITUCIONA</w:t>
            </w:r>
            <w:r w:rsidR="00461A35" w:rsidRPr="00F63822">
              <w:rPr>
                <w:rStyle w:val="Hipervnculo"/>
                <w:rFonts w:ascii="Times New Roman" w:hAnsi="Times New Roman" w:cs="Times New Roman"/>
                <w:noProof/>
                <w:spacing w:val="20"/>
              </w:rPr>
              <w:t>L</w:t>
            </w:r>
            <w:r w:rsidR="002B59AD" w:rsidRPr="00F63822">
              <w:rPr>
                <w:rFonts w:ascii="Times New Roman" w:hAnsi="Times New Roman" w:cs="Times New Roman"/>
                <w:noProof/>
                <w:webHidden/>
              </w:rPr>
              <w:tab/>
            </w:r>
            <w:r w:rsidR="002B59AD" w:rsidRPr="00F63822">
              <w:rPr>
                <w:rFonts w:ascii="Times New Roman" w:hAnsi="Times New Roman" w:cs="Times New Roman"/>
                <w:noProof/>
                <w:webHidden/>
              </w:rPr>
              <w:fldChar w:fldCharType="begin"/>
            </w:r>
            <w:r w:rsidR="002B59AD" w:rsidRPr="00F63822">
              <w:rPr>
                <w:rFonts w:ascii="Times New Roman" w:hAnsi="Times New Roman" w:cs="Times New Roman"/>
                <w:noProof/>
                <w:webHidden/>
              </w:rPr>
              <w:instrText xml:space="preserve"> PAGEREF _Toc121910172 \h </w:instrText>
            </w:r>
            <w:r w:rsidR="002B59AD" w:rsidRPr="00F63822">
              <w:rPr>
                <w:rFonts w:ascii="Times New Roman" w:hAnsi="Times New Roman" w:cs="Times New Roman"/>
                <w:noProof/>
                <w:webHidden/>
              </w:rPr>
            </w:r>
            <w:r w:rsidR="002B59AD" w:rsidRPr="00F63822">
              <w:rPr>
                <w:rFonts w:ascii="Times New Roman" w:hAnsi="Times New Roman" w:cs="Times New Roman"/>
                <w:noProof/>
                <w:webHidden/>
              </w:rPr>
              <w:fldChar w:fldCharType="separate"/>
            </w:r>
            <w:r>
              <w:rPr>
                <w:rFonts w:ascii="Times New Roman" w:hAnsi="Times New Roman" w:cs="Times New Roman"/>
                <w:noProof/>
                <w:webHidden/>
              </w:rPr>
              <w:t>57</w:t>
            </w:r>
            <w:r w:rsidR="002B59AD" w:rsidRPr="00F63822">
              <w:rPr>
                <w:rFonts w:ascii="Times New Roman" w:hAnsi="Times New Roman" w:cs="Times New Roman"/>
                <w:noProof/>
                <w:webHidden/>
              </w:rPr>
              <w:fldChar w:fldCharType="end"/>
            </w:r>
          </w:hyperlink>
        </w:p>
        <w:p w14:paraId="6B89599E" w14:textId="5425BD20" w:rsidR="002B59AD" w:rsidRPr="00F63822" w:rsidRDefault="00433351" w:rsidP="00F63822">
          <w:pPr>
            <w:pStyle w:val="TDC2"/>
            <w:spacing w:after="160" w:line="240" w:lineRule="auto"/>
            <w:rPr>
              <w:rFonts w:eastAsiaTheme="minorEastAsia"/>
              <w:b w:val="0"/>
              <w:bCs w:val="0"/>
              <w:lang w:eastAsia="es-DO"/>
            </w:rPr>
          </w:pPr>
          <w:hyperlink w:anchor="_Toc121910173" w:history="1">
            <w:r w:rsidR="002B59AD" w:rsidRPr="00F63822">
              <w:rPr>
                <w:rStyle w:val="Hipervnculo"/>
                <w:b w:val="0"/>
                <w:bCs w:val="0"/>
              </w:rPr>
              <w:t>5.1</w:t>
            </w:r>
            <w:r w:rsidR="002B59AD" w:rsidRPr="00F63822">
              <w:rPr>
                <w:rFonts w:eastAsiaTheme="minorEastAsia"/>
                <w:b w:val="0"/>
                <w:bCs w:val="0"/>
                <w:lang w:eastAsia="es-DO"/>
              </w:rPr>
              <w:tab/>
            </w:r>
            <w:r w:rsidR="002B59AD" w:rsidRPr="00F63822">
              <w:rPr>
                <w:rStyle w:val="Hipervnculo"/>
                <w:b w:val="0"/>
                <w:bCs w:val="0"/>
              </w:rPr>
              <w:t>Nivel de la satisfacción con el servicio</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_Toc121910173 \h </w:instrText>
            </w:r>
            <w:r w:rsidR="002B59AD" w:rsidRPr="00F63822">
              <w:rPr>
                <w:b w:val="0"/>
                <w:bCs w:val="0"/>
                <w:webHidden/>
              </w:rPr>
            </w:r>
            <w:r w:rsidR="002B59AD" w:rsidRPr="00F63822">
              <w:rPr>
                <w:b w:val="0"/>
                <w:bCs w:val="0"/>
                <w:webHidden/>
              </w:rPr>
              <w:fldChar w:fldCharType="separate"/>
            </w:r>
            <w:r>
              <w:rPr>
                <w:b w:val="0"/>
                <w:bCs w:val="0"/>
                <w:webHidden/>
              </w:rPr>
              <w:t>57</w:t>
            </w:r>
            <w:r w:rsidR="002B59AD" w:rsidRPr="00F63822">
              <w:rPr>
                <w:b w:val="0"/>
                <w:bCs w:val="0"/>
                <w:webHidden/>
              </w:rPr>
              <w:fldChar w:fldCharType="end"/>
            </w:r>
          </w:hyperlink>
        </w:p>
        <w:p w14:paraId="0F3FE502" w14:textId="513E3B12" w:rsidR="002B59AD" w:rsidRPr="00F63822" w:rsidRDefault="00433351" w:rsidP="00F63822">
          <w:pPr>
            <w:pStyle w:val="TDC3"/>
            <w:rPr>
              <w:rFonts w:eastAsiaTheme="minorEastAsia"/>
              <w:lang w:eastAsia="es-DO"/>
            </w:rPr>
          </w:pPr>
          <w:hyperlink w:anchor="_Toc121910174" w:history="1">
            <w:r w:rsidR="002B59AD" w:rsidRPr="00F63822">
              <w:rPr>
                <w:rStyle w:val="Hipervnculo"/>
              </w:rPr>
              <w:t>5.1.1</w:t>
            </w:r>
            <w:r w:rsidR="002B59AD" w:rsidRPr="00F63822">
              <w:rPr>
                <w:rFonts w:eastAsiaTheme="minorEastAsia"/>
                <w:lang w:eastAsia="es-DO"/>
              </w:rPr>
              <w:tab/>
            </w:r>
            <w:r w:rsidR="002B59AD" w:rsidRPr="00F63822">
              <w:rPr>
                <w:rStyle w:val="Hipervnculo"/>
              </w:rPr>
              <w:t>Carta Compromiso al Ciudadano</w:t>
            </w:r>
            <w:r w:rsidR="002B59AD" w:rsidRPr="00F63822">
              <w:rPr>
                <w:webHidden/>
              </w:rPr>
              <w:tab/>
            </w:r>
            <w:r w:rsidR="002B59AD" w:rsidRPr="00F63822">
              <w:rPr>
                <w:webHidden/>
              </w:rPr>
              <w:fldChar w:fldCharType="begin"/>
            </w:r>
            <w:r w:rsidR="002B59AD" w:rsidRPr="00F63822">
              <w:rPr>
                <w:webHidden/>
              </w:rPr>
              <w:instrText xml:space="preserve"> PAGEREF _Toc121910174 \h </w:instrText>
            </w:r>
            <w:r w:rsidR="002B59AD" w:rsidRPr="00F63822">
              <w:rPr>
                <w:webHidden/>
              </w:rPr>
            </w:r>
            <w:r w:rsidR="002B59AD" w:rsidRPr="00F63822">
              <w:rPr>
                <w:webHidden/>
              </w:rPr>
              <w:fldChar w:fldCharType="separate"/>
            </w:r>
            <w:r>
              <w:rPr>
                <w:webHidden/>
              </w:rPr>
              <w:t>57</w:t>
            </w:r>
            <w:r w:rsidR="002B59AD" w:rsidRPr="00F63822">
              <w:rPr>
                <w:webHidden/>
              </w:rPr>
              <w:fldChar w:fldCharType="end"/>
            </w:r>
          </w:hyperlink>
        </w:p>
        <w:p w14:paraId="214132B4" w14:textId="35572ABE" w:rsidR="002B59AD" w:rsidRPr="00F63822" w:rsidRDefault="00433351" w:rsidP="00F63822">
          <w:pPr>
            <w:pStyle w:val="TDC3"/>
            <w:rPr>
              <w:rFonts w:eastAsiaTheme="minorEastAsia"/>
              <w:lang w:eastAsia="es-DO"/>
            </w:rPr>
          </w:pPr>
          <w:hyperlink w:anchor="_Toc121910175" w:history="1">
            <w:r w:rsidR="002B59AD" w:rsidRPr="00F63822">
              <w:rPr>
                <w:rStyle w:val="Hipervnculo"/>
              </w:rPr>
              <w:t>5.1.2</w:t>
            </w:r>
            <w:r w:rsidR="002B59AD" w:rsidRPr="00F63822">
              <w:rPr>
                <w:rFonts w:eastAsiaTheme="minorEastAsia"/>
                <w:lang w:eastAsia="es-DO"/>
              </w:rPr>
              <w:tab/>
            </w:r>
            <w:r w:rsidR="002B59AD" w:rsidRPr="00F63822">
              <w:rPr>
                <w:rStyle w:val="Hipervnculo"/>
              </w:rPr>
              <w:t>Encuesta de Satisfacción Ciudadana</w:t>
            </w:r>
            <w:r w:rsidR="002B59AD" w:rsidRPr="00F63822">
              <w:rPr>
                <w:webHidden/>
              </w:rPr>
              <w:tab/>
            </w:r>
            <w:r w:rsidR="002B59AD" w:rsidRPr="00F63822">
              <w:rPr>
                <w:webHidden/>
              </w:rPr>
              <w:fldChar w:fldCharType="begin"/>
            </w:r>
            <w:r w:rsidR="002B59AD" w:rsidRPr="00F63822">
              <w:rPr>
                <w:webHidden/>
              </w:rPr>
              <w:instrText xml:space="preserve"> PAGEREF _Toc121910175 \h </w:instrText>
            </w:r>
            <w:r w:rsidR="002B59AD" w:rsidRPr="00F63822">
              <w:rPr>
                <w:webHidden/>
              </w:rPr>
            </w:r>
            <w:r w:rsidR="002B59AD" w:rsidRPr="00F63822">
              <w:rPr>
                <w:webHidden/>
              </w:rPr>
              <w:fldChar w:fldCharType="separate"/>
            </w:r>
            <w:r>
              <w:rPr>
                <w:webHidden/>
              </w:rPr>
              <w:t>58</w:t>
            </w:r>
            <w:r w:rsidR="002B59AD" w:rsidRPr="00F63822">
              <w:rPr>
                <w:webHidden/>
              </w:rPr>
              <w:fldChar w:fldCharType="end"/>
            </w:r>
          </w:hyperlink>
        </w:p>
        <w:p w14:paraId="5D42E6F9" w14:textId="2C08170D" w:rsidR="002B59AD" w:rsidRPr="00F63822" w:rsidRDefault="00433351" w:rsidP="00F63822">
          <w:pPr>
            <w:pStyle w:val="TDC2"/>
            <w:spacing w:after="160" w:line="240" w:lineRule="auto"/>
            <w:rPr>
              <w:rFonts w:eastAsiaTheme="minorEastAsia"/>
              <w:b w:val="0"/>
              <w:bCs w:val="0"/>
              <w:lang w:eastAsia="es-DO"/>
            </w:rPr>
          </w:pPr>
          <w:hyperlink w:anchor="_Toc121910176" w:history="1">
            <w:r w:rsidR="002B59AD" w:rsidRPr="00F63822">
              <w:rPr>
                <w:rStyle w:val="Hipervnculo"/>
                <w:b w:val="0"/>
                <w:bCs w:val="0"/>
              </w:rPr>
              <w:t>5.2</w:t>
            </w:r>
            <w:r w:rsidR="002B59AD" w:rsidRPr="00F63822">
              <w:rPr>
                <w:rFonts w:eastAsiaTheme="minorEastAsia"/>
                <w:b w:val="0"/>
                <w:bCs w:val="0"/>
                <w:lang w:eastAsia="es-DO"/>
              </w:rPr>
              <w:tab/>
            </w:r>
            <w:r w:rsidR="002B59AD" w:rsidRPr="00F63822">
              <w:rPr>
                <w:rStyle w:val="Hipervnculo"/>
                <w:b w:val="0"/>
                <w:bCs w:val="0"/>
              </w:rPr>
              <w:t>Nivel de cumplimiento acceso a la información</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_Toc121910176 \h </w:instrText>
            </w:r>
            <w:r w:rsidR="002B59AD" w:rsidRPr="00F63822">
              <w:rPr>
                <w:b w:val="0"/>
                <w:bCs w:val="0"/>
                <w:webHidden/>
              </w:rPr>
            </w:r>
            <w:r w:rsidR="002B59AD" w:rsidRPr="00F63822">
              <w:rPr>
                <w:b w:val="0"/>
                <w:bCs w:val="0"/>
                <w:webHidden/>
              </w:rPr>
              <w:fldChar w:fldCharType="separate"/>
            </w:r>
            <w:r>
              <w:rPr>
                <w:b w:val="0"/>
                <w:bCs w:val="0"/>
                <w:webHidden/>
              </w:rPr>
              <w:t>58</w:t>
            </w:r>
            <w:r w:rsidR="002B59AD" w:rsidRPr="00F63822">
              <w:rPr>
                <w:b w:val="0"/>
                <w:bCs w:val="0"/>
                <w:webHidden/>
              </w:rPr>
              <w:fldChar w:fldCharType="end"/>
            </w:r>
          </w:hyperlink>
        </w:p>
        <w:p w14:paraId="6AA3D883" w14:textId="6E90BF8B" w:rsidR="002B59AD" w:rsidRPr="00F63822" w:rsidRDefault="00433351" w:rsidP="00F63822">
          <w:pPr>
            <w:pStyle w:val="TDC2"/>
            <w:spacing w:after="160" w:line="240" w:lineRule="auto"/>
            <w:rPr>
              <w:rFonts w:eastAsiaTheme="minorEastAsia"/>
              <w:b w:val="0"/>
              <w:bCs w:val="0"/>
              <w:lang w:eastAsia="es-DO"/>
            </w:rPr>
          </w:pPr>
          <w:hyperlink w:anchor="_Toc121910177" w:history="1">
            <w:r w:rsidR="002B59AD" w:rsidRPr="00F63822">
              <w:rPr>
                <w:rStyle w:val="Hipervnculo"/>
                <w:b w:val="0"/>
                <w:bCs w:val="0"/>
              </w:rPr>
              <w:t>5.3</w:t>
            </w:r>
            <w:r w:rsidR="002B59AD" w:rsidRPr="00F63822">
              <w:rPr>
                <w:rFonts w:eastAsiaTheme="minorEastAsia"/>
                <w:b w:val="0"/>
                <w:bCs w:val="0"/>
                <w:lang w:eastAsia="es-DO"/>
              </w:rPr>
              <w:tab/>
            </w:r>
            <w:r w:rsidR="002B59AD" w:rsidRPr="00F63822">
              <w:rPr>
                <w:rStyle w:val="Hipervnculo"/>
                <w:b w:val="0"/>
                <w:bCs w:val="0"/>
              </w:rPr>
              <w:t>Resultado Sistema de Quejas, Reclamos y Sugerencias 3-1-1</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_Toc121910177 \h </w:instrText>
            </w:r>
            <w:r w:rsidR="002B59AD" w:rsidRPr="00F63822">
              <w:rPr>
                <w:b w:val="0"/>
                <w:bCs w:val="0"/>
                <w:webHidden/>
              </w:rPr>
            </w:r>
            <w:r w:rsidR="002B59AD" w:rsidRPr="00F63822">
              <w:rPr>
                <w:b w:val="0"/>
                <w:bCs w:val="0"/>
                <w:webHidden/>
              </w:rPr>
              <w:fldChar w:fldCharType="separate"/>
            </w:r>
            <w:r>
              <w:rPr>
                <w:b w:val="0"/>
                <w:bCs w:val="0"/>
                <w:webHidden/>
              </w:rPr>
              <w:t>59</w:t>
            </w:r>
            <w:r w:rsidR="002B59AD" w:rsidRPr="00F63822">
              <w:rPr>
                <w:b w:val="0"/>
                <w:bCs w:val="0"/>
                <w:webHidden/>
              </w:rPr>
              <w:fldChar w:fldCharType="end"/>
            </w:r>
          </w:hyperlink>
        </w:p>
        <w:p w14:paraId="2AB615AC" w14:textId="79084F49" w:rsidR="002B59AD" w:rsidRPr="00F63822" w:rsidRDefault="00433351" w:rsidP="00F63822">
          <w:pPr>
            <w:pStyle w:val="TDC2"/>
            <w:spacing w:after="160" w:line="240" w:lineRule="auto"/>
            <w:rPr>
              <w:rFonts w:eastAsiaTheme="minorEastAsia"/>
              <w:b w:val="0"/>
              <w:bCs w:val="0"/>
              <w:lang w:eastAsia="es-DO"/>
            </w:rPr>
          </w:pPr>
          <w:hyperlink w:anchor="_Toc121910178" w:history="1">
            <w:r w:rsidR="002B59AD" w:rsidRPr="00F63822">
              <w:rPr>
                <w:rStyle w:val="Hipervnculo"/>
                <w:b w:val="0"/>
                <w:bCs w:val="0"/>
              </w:rPr>
              <w:t>5.4</w:t>
            </w:r>
            <w:r w:rsidR="002B59AD" w:rsidRPr="00F63822">
              <w:rPr>
                <w:rFonts w:eastAsiaTheme="minorEastAsia"/>
                <w:b w:val="0"/>
                <w:bCs w:val="0"/>
                <w:lang w:eastAsia="es-DO"/>
              </w:rPr>
              <w:tab/>
            </w:r>
            <w:r w:rsidR="002B59AD" w:rsidRPr="00F63822">
              <w:rPr>
                <w:rStyle w:val="Hipervnculo"/>
                <w:b w:val="0"/>
                <w:bCs w:val="0"/>
              </w:rPr>
              <w:t>Resultado mediciones del portal de transparencia</w:t>
            </w:r>
            <w:r w:rsidR="002B59AD" w:rsidRPr="00F63822">
              <w:rPr>
                <w:b w:val="0"/>
                <w:bCs w:val="0"/>
                <w:webHidden/>
              </w:rPr>
              <w:tab/>
            </w:r>
            <w:r w:rsidR="002B59AD" w:rsidRPr="00F63822">
              <w:rPr>
                <w:b w:val="0"/>
                <w:bCs w:val="0"/>
                <w:webHidden/>
              </w:rPr>
              <w:fldChar w:fldCharType="begin"/>
            </w:r>
            <w:r w:rsidR="002B59AD" w:rsidRPr="00F63822">
              <w:rPr>
                <w:b w:val="0"/>
                <w:bCs w:val="0"/>
                <w:webHidden/>
              </w:rPr>
              <w:instrText xml:space="preserve"> PAGEREF _Toc121910178 \h </w:instrText>
            </w:r>
            <w:r w:rsidR="002B59AD" w:rsidRPr="00F63822">
              <w:rPr>
                <w:b w:val="0"/>
                <w:bCs w:val="0"/>
                <w:webHidden/>
              </w:rPr>
            </w:r>
            <w:r w:rsidR="002B59AD" w:rsidRPr="00F63822">
              <w:rPr>
                <w:b w:val="0"/>
                <w:bCs w:val="0"/>
                <w:webHidden/>
              </w:rPr>
              <w:fldChar w:fldCharType="separate"/>
            </w:r>
            <w:r>
              <w:rPr>
                <w:b w:val="0"/>
                <w:bCs w:val="0"/>
                <w:webHidden/>
              </w:rPr>
              <w:t>59</w:t>
            </w:r>
            <w:r w:rsidR="002B59AD" w:rsidRPr="00F63822">
              <w:rPr>
                <w:b w:val="0"/>
                <w:bCs w:val="0"/>
                <w:webHidden/>
              </w:rPr>
              <w:fldChar w:fldCharType="end"/>
            </w:r>
          </w:hyperlink>
        </w:p>
        <w:p w14:paraId="266A3988" w14:textId="0181B0F7" w:rsidR="002B59AD" w:rsidRPr="00F63822" w:rsidRDefault="00433351" w:rsidP="00F63822">
          <w:pPr>
            <w:pStyle w:val="TDC1"/>
            <w:tabs>
              <w:tab w:val="left" w:pos="660"/>
              <w:tab w:val="right" w:leader="dot" w:pos="7910"/>
            </w:tabs>
            <w:spacing w:after="160" w:line="240" w:lineRule="auto"/>
            <w:rPr>
              <w:rFonts w:ascii="Times New Roman" w:eastAsiaTheme="minorEastAsia" w:hAnsi="Times New Roman" w:cs="Times New Roman"/>
              <w:noProof/>
              <w:lang w:eastAsia="es-DO"/>
            </w:rPr>
          </w:pPr>
          <w:hyperlink w:anchor="_Toc121910179" w:history="1">
            <w:r w:rsidR="002B59AD" w:rsidRPr="00F63822">
              <w:rPr>
                <w:rStyle w:val="Hipervnculo"/>
                <w:rFonts w:ascii="Times New Roman" w:hAnsi="Times New Roman" w:cs="Times New Roman"/>
                <w:noProof/>
                <w:spacing w:val="20"/>
              </w:rPr>
              <w:t>VI.</w:t>
            </w:r>
            <w:r w:rsidR="002B59AD" w:rsidRPr="00F63822">
              <w:rPr>
                <w:rFonts w:ascii="Times New Roman" w:eastAsiaTheme="minorEastAsia" w:hAnsi="Times New Roman" w:cs="Times New Roman"/>
                <w:noProof/>
                <w:lang w:eastAsia="es-DO"/>
              </w:rPr>
              <w:tab/>
            </w:r>
            <w:r w:rsidR="00461A35" w:rsidRPr="00F63822">
              <w:rPr>
                <w:rStyle w:val="Hipervnculo"/>
                <w:rFonts w:ascii="Times New Roman" w:hAnsi="Times New Roman" w:cs="Times New Roman"/>
                <w:b/>
                <w:bCs/>
                <w:noProof/>
                <w:spacing w:val="20"/>
              </w:rPr>
              <w:t>PROYECCIONES AL PRÓXIMO AÑO</w:t>
            </w:r>
            <w:r w:rsidR="002B59AD" w:rsidRPr="00F63822">
              <w:rPr>
                <w:rFonts w:ascii="Times New Roman" w:hAnsi="Times New Roman" w:cs="Times New Roman"/>
                <w:noProof/>
                <w:webHidden/>
              </w:rPr>
              <w:tab/>
            </w:r>
            <w:r w:rsidR="002B59AD" w:rsidRPr="00F63822">
              <w:rPr>
                <w:rFonts w:ascii="Times New Roman" w:hAnsi="Times New Roman" w:cs="Times New Roman"/>
                <w:noProof/>
                <w:webHidden/>
              </w:rPr>
              <w:fldChar w:fldCharType="begin"/>
            </w:r>
            <w:r w:rsidR="002B59AD" w:rsidRPr="00F63822">
              <w:rPr>
                <w:rFonts w:ascii="Times New Roman" w:hAnsi="Times New Roman" w:cs="Times New Roman"/>
                <w:noProof/>
                <w:webHidden/>
              </w:rPr>
              <w:instrText xml:space="preserve"> PAGEREF _Toc121910179 \h </w:instrText>
            </w:r>
            <w:r w:rsidR="002B59AD" w:rsidRPr="00F63822">
              <w:rPr>
                <w:rFonts w:ascii="Times New Roman" w:hAnsi="Times New Roman" w:cs="Times New Roman"/>
                <w:noProof/>
                <w:webHidden/>
              </w:rPr>
            </w:r>
            <w:r w:rsidR="002B59AD" w:rsidRPr="00F63822">
              <w:rPr>
                <w:rFonts w:ascii="Times New Roman" w:hAnsi="Times New Roman" w:cs="Times New Roman"/>
                <w:noProof/>
                <w:webHidden/>
              </w:rPr>
              <w:fldChar w:fldCharType="separate"/>
            </w:r>
            <w:r>
              <w:rPr>
                <w:rFonts w:ascii="Times New Roman" w:hAnsi="Times New Roman" w:cs="Times New Roman"/>
                <w:noProof/>
                <w:webHidden/>
              </w:rPr>
              <w:t>61</w:t>
            </w:r>
            <w:r w:rsidR="002B59AD" w:rsidRPr="00F63822">
              <w:rPr>
                <w:rFonts w:ascii="Times New Roman" w:hAnsi="Times New Roman" w:cs="Times New Roman"/>
                <w:noProof/>
                <w:webHidden/>
              </w:rPr>
              <w:fldChar w:fldCharType="end"/>
            </w:r>
          </w:hyperlink>
        </w:p>
        <w:p w14:paraId="542DEC46" w14:textId="5DC963C1" w:rsidR="002B59AD" w:rsidRPr="00E02699" w:rsidRDefault="00433351" w:rsidP="00F63822">
          <w:pPr>
            <w:pStyle w:val="TDC1"/>
            <w:tabs>
              <w:tab w:val="left" w:pos="880"/>
              <w:tab w:val="right" w:leader="dot" w:pos="7910"/>
            </w:tabs>
            <w:spacing w:after="160" w:line="240" w:lineRule="auto"/>
            <w:rPr>
              <w:rFonts w:eastAsiaTheme="minorEastAsia"/>
              <w:noProof/>
              <w:lang w:eastAsia="es-DO"/>
            </w:rPr>
          </w:pPr>
          <w:hyperlink w:anchor="_Toc121910180" w:history="1">
            <w:r w:rsidR="002B59AD" w:rsidRPr="00F63822">
              <w:rPr>
                <w:rStyle w:val="Hipervnculo"/>
                <w:rFonts w:ascii="Times New Roman" w:hAnsi="Times New Roman" w:cs="Times New Roman"/>
                <w:noProof/>
                <w:spacing w:val="20"/>
              </w:rPr>
              <w:t>VII.</w:t>
            </w:r>
            <w:r w:rsidR="002B59AD" w:rsidRPr="00F63822">
              <w:rPr>
                <w:rFonts w:ascii="Times New Roman" w:eastAsiaTheme="minorEastAsia" w:hAnsi="Times New Roman" w:cs="Times New Roman"/>
                <w:noProof/>
                <w:lang w:eastAsia="es-DO"/>
              </w:rPr>
              <w:tab/>
            </w:r>
            <w:r w:rsidR="002B59AD" w:rsidRPr="00F63822">
              <w:rPr>
                <w:rStyle w:val="Hipervnculo"/>
                <w:rFonts w:ascii="Times New Roman" w:hAnsi="Times New Roman" w:cs="Times New Roman"/>
                <w:b/>
                <w:bCs/>
                <w:noProof/>
                <w:spacing w:val="20"/>
              </w:rPr>
              <w:t>ANEXOS</w:t>
            </w:r>
            <w:r w:rsidR="002B59AD" w:rsidRPr="00F63822">
              <w:rPr>
                <w:rFonts w:ascii="Times New Roman" w:hAnsi="Times New Roman" w:cs="Times New Roman"/>
                <w:noProof/>
                <w:webHidden/>
              </w:rPr>
              <w:tab/>
            </w:r>
            <w:r w:rsidR="002B59AD" w:rsidRPr="00F63822">
              <w:rPr>
                <w:rFonts w:ascii="Times New Roman" w:hAnsi="Times New Roman" w:cs="Times New Roman"/>
                <w:noProof/>
                <w:webHidden/>
              </w:rPr>
              <w:fldChar w:fldCharType="begin"/>
            </w:r>
            <w:r w:rsidR="002B59AD" w:rsidRPr="00F63822">
              <w:rPr>
                <w:rFonts w:ascii="Times New Roman" w:hAnsi="Times New Roman" w:cs="Times New Roman"/>
                <w:noProof/>
                <w:webHidden/>
              </w:rPr>
              <w:instrText xml:space="preserve"> PAGEREF _Toc121910180 \h </w:instrText>
            </w:r>
            <w:r w:rsidR="002B59AD" w:rsidRPr="00F63822">
              <w:rPr>
                <w:rFonts w:ascii="Times New Roman" w:hAnsi="Times New Roman" w:cs="Times New Roman"/>
                <w:noProof/>
                <w:webHidden/>
              </w:rPr>
            </w:r>
            <w:r w:rsidR="002B59AD" w:rsidRPr="00F63822">
              <w:rPr>
                <w:rFonts w:ascii="Times New Roman" w:hAnsi="Times New Roman" w:cs="Times New Roman"/>
                <w:noProof/>
                <w:webHidden/>
              </w:rPr>
              <w:fldChar w:fldCharType="separate"/>
            </w:r>
            <w:r>
              <w:rPr>
                <w:rFonts w:ascii="Times New Roman" w:hAnsi="Times New Roman" w:cs="Times New Roman"/>
                <w:noProof/>
                <w:webHidden/>
              </w:rPr>
              <w:t>62</w:t>
            </w:r>
            <w:r w:rsidR="002B59AD" w:rsidRPr="00F63822">
              <w:rPr>
                <w:rFonts w:ascii="Times New Roman" w:hAnsi="Times New Roman" w:cs="Times New Roman"/>
                <w:noProof/>
                <w:webHidden/>
              </w:rPr>
              <w:fldChar w:fldCharType="end"/>
            </w:r>
          </w:hyperlink>
        </w:p>
        <w:p w14:paraId="1D229834" w14:textId="00CE196B" w:rsidR="002B59AD" w:rsidRDefault="002B59AD">
          <w:r>
            <w:rPr>
              <w:b/>
              <w:bCs/>
              <w:lang w:val="es-ES"/>
            </w:rPr>
            <w:fldChar w:fldCharType="end"/>
          </w:r>
        </w:p>
      </w:sdtContent>
    </w:sdt>
    <w:p w14:paraId="0FF9D900" w14:textId="251EA84F" w:rsidR="00DC45CB" w:rsidRDefault="00DC45CB" w:rsidP="00DC45CB">
      <w:pPr>
        <w:rPr>
          <w:rFonts w:ascii="Times New Roman" w:hAnsi="Times New Roman" w:cs="Times New Roman"/>
          <w:b/>
          <w:bCs/>
          <w:color w:val="767171"/>
          <w:spacing w:val="20"/>
          <w:sz w:val="28"/>
          <w:szCs w:val="28"/>
        </w:rPr>
      </w:pPr>
      <w:bookmarkStart w:id="1" w:name="_Toc121910143"/>
    </w:p>
    <w:p w14:paraId="242BAF79" w14:textId="77777777" w:rsidR="00F63822" w:rsidRDefault="00F63822" w:rsidP="00DC45CB">
      <w:pPr>
        <w:rPr>
          <w:rFonts w:ascii="Times New Roman" w:hAnsi="Times New Roman" w:cs="Times New Roman"/>
          <w:b/>
          <w:bCs/>
          <w:color w:val="767171"/>
          <w:spacing w:val="20"/>
          <w:sz w:val="28"/>
          <w:szCs w:val="28"/>
        </w:rPr>
      </w:pPr>
    </w:p>
    <w:p w14:paraId="2D80D237" w14:textId="71CC9B5F" w:rsidR="00F63822" w:rsidRDefault="00F63822" w:rsidP="00DC45CB">
      <w:pPr>
        <w:rPr>
          <w:rFonts w:ascii="Times New Roman" w:hAnsi="Times New Roman" w:cs="Times New Roman"/>
          <w:b/>
          <w:bCs/>
          <w:color w:val="767171"/>
          <w:spacing w:val="20"/>
          <w:sz w:val="28"/>
          <w:szCs w:val="28"/>
        </w:rPr>
      </w:pPr>
    </w:p>
    <w:p w14:paraId="517185DE" w14:textId="0B298751" w:rsidR="00F63822" w:rsidRDefault="00F63822" w:rsidP="00DC45CB">
      <w:pPr>
        <w:rPr>
          <w:rFonts w:ascii="Times New Roman" w:hAnsi="Times New Roman" w:cs="Times New Roman"/>
          <w:b/>
          <w:bCs/>
          <w:color w:val="767171"/>
          <w:spacing w:val="20"/>
          <w:sz w:val="28"/>
          <w:szCs w:val="28"/>
        </w:rPr>
      </w:pPr>
    </w:p>
    <w:p w14:paraId="5338F6F5" w14:textId="4B66E840" w:rsidR="00F63822" w:rsidRDefault="00F63822" w:rsidP="00DC45CB">
      <w:pPr>
        <w:rPr>
          <w:rFonts w:ascii="Times New Roman" w:hAnsi="Times New Roman" w:cs="Times New Roman"/>
          <w:b/>
          <w:bCs/>
          <w:color w:val="767171"/>
          <w:spacing w:val="20"/>
          <w:sz w:val="28"/>
          <w:szCs w:val="28"/>
        </w:rPr>
      </w:pPr>
    </w:p>
    <w:p w14:paraId="45E8B185" w14:textId="0AEF2618" w:rsidR="00F63822" w:rsidRDefault="00F63822" w:rsidP="00DC45CB">
      <w:pPr>
        <w:rPr>
          <w:rFonts w:ascii="Times New Roman" w:hAnsi="Times New Roman" w:cs="Times New Roman"/>
          <w:b/>
          <w:bCs/>
          <w:color w:val="767171"/>
          <w:spacing w:val="20"/>
          <w:sz w:val="28"/>
          <w:szCs w:val="28"/>
        </w:rPr>
      </w:pPr>
    </w:p>
    <w:p w14:paraId="139513FA" w14:textId="592C2C92" w:rsidR="00F63822" w:rsidRDefault="00F63822" w:rsidP="00DC45CB">
      <w:pPr>
        <w:rPr>
          <w:rFonts w:ascii="Times New Roman" w:hAnsi="Times New Roman" w:cs="Times New Roman"/>
          <w:b/>
          <w:bCs/>
          <w:color w:val="767171"/>
          <w:spacing w:val="20"/>
          <w:sz w:val="28"/>
          <w:szCs w:val="28"/>
        </w:rPr>
      </w:pPr>
    </w:p>
    <w:p w14:paraId="0EB6B336" w14:textId="1205CDC0" w:rsidR="00F63822" w:rsidRDefault="00F63822" w:rsidP="00DC45CB">
      <w:pPr>
        <w:rPr>
          <w:rFonts w:ascii="Times New Roman" w:hAnsi="Times New Roman" w:cs="Times New Roman"/>
          <w:b/>
          <w:bCs/>
          <w:color w:val="767171"/>
          <w:spacing w:val="20"/>
          <w:sz w:val="28"/>
          <w:szCs w:val="28"/>
        </w:rPr>
      </w:pPr>
    </w:p>
    <w:p w14:paraId="03B2FBE5" w14:textId="0782C182" w:rsidR="00F63822" w:rsidRDefault="00F63822" w:rsidP="00DC45CB">
      <w:pPr>
        <w:rPr>
          <w:rFonts w:ascii="Times New Roman" w:hAnsi="Times New Roman" w:cs="Times New Roman"/>
          <w:b/>
          <w:bCs/>
          <w:color w:val="767171"/>
          <w:spacing w:val="20"/>
          <w:sz w:val="28"/>
          <w:szCs w:val="28"/>
        </w:rPr>
      </w:pPr>
    </w:p>
    <w:p w14:paraId="76CBCA66" w14:textId="03209036" w:rsidR="00197F55" w:rsidRDefault="00197F55" w:rsidP="00DC45CB">
      <w:pPr>
        <w:rPr>
          <w:rFonts w:ascii="Times New Roman" w:hAnsi="Times New Roman" w:cs="Times New Roman"/>
          <w:b/>
          <w:bCs/>
          <w:color w:val="767171"/>
          <w:spacing w:val="20"/>
          <w:sz w:val="28"/>
          <w:szCs w:val="28"/>
        </w:rPr>
      </w:pPr>
    </w:p>
    <w:p w14:paraId="1349237D" w14:textId="77777777" w:rsidR="00197F55" w:rsidRDefault="00197F55" w:rsidP="00DC45CB">
      <w:pPr>
        <w:rPr>
          <w:rFonts w:ascii="Times New Roman" w:hAnsi="Times New Roman" w:cs="Times New Roman"/>
          <w:b/>
          <w:bCs/>
          <w:color w:val="767171"/>
          <w:spacing w:val="20"/>
          <w:sz w:val="28"/>
          <w:szCs w:val="28"/>
        </w:rPr>
      </w:pPr>
    </w:p>
    <w:p w14:paraId="33820E9D" w14:textId="3345988B" w:rsidR="00106C8B" w:rsidRPr="003C158B" w:rsidRDefault="00F16615" w:rsidP="003A08AE">
      <w:pPr>
        <w:pStyle w:val="Prrafodelista"/>
        <w:numPr>
          <w:ilvl w:val="2"/>
          <w:numId w:val="6"/>
        </w:numPr>
        <w:spacing w:line="360" w:lineRule="auto"/>
        <w:ind w:left="284" w:hanging="284"/>
        <w:jc w:val="center"/>
        <w:outlineLvl w:val="0"/>
        <w:rPr>
          <w:rFonts w:ascii="Times New Roman" w:eastAsiaTheme="minorHAnsi" w:hAnsi="Times New Roman" w:cs="Times New Roman"/>
          <w:b/>
          <w:bCs/>
          <w:color w:val="767171"/>
          <w:spacing w:val="20"/>
          <w:sz w:val="28"/>
          <w:szCs w:val="28"/>
        </w:rPr>
      </w:pPr>
      <w:r w:rsidRPr="003C158B">
        <w:rPr>
          <w:rFonts w:ascii="Times New Roman" w:eastAsiaTheme="minorHAnsi" w:hAnsi="Times New Roman" w:cs="Times New Roman"/>
          <w:b/>
          <w:bCs/>
          <w:color w:val="767171"/>
          <w:spacing w:val="20"/>
          <w:sz w:val="28"/>
          <w:szCs w:val="28"/>
        </w:rPr>
        <w:lastRenderedPageBreak/>
        <w:t>RESUMEN EJECUTIVO</w:t>
      </w:r>
      <w:bookmarkEnd w:id="1"/>
    </w:p>
    <w:p w14:paraId="1F777BAC" w14:textId="77777777" w:rsidR="00435E6E" w:rsidRPr="003C158B" w:rsidRDefault="00435E6E" w:rsidP="0024545A">
      <w:pPr>
        <w:jc w:val="center"/>
        <w:rPr>
          <w:rFonts w:ascii="Times New Roman" w:hAnsi="Times New Roman" w:cs="Times New Roman"/>
          <w:color w:val="767171"/>
          <w:spacing w:val="20"/>
          <w:sz w:val="24"/>
          <w:szCs w:val="24"/>
        </w:rPr>
      </w:pPr>
      <w:r w:rsidRPr="003C158B">
        <w:rPr>
          <w:rFonts w:eastAsia="Times New Roman" w:cs="Times New Roman"/>
          <w:noProof/>
          <w:spacing w:val="20"/>
          <w:lang w:val="en-US"/>
        </w:rPr>
        <mc:AlternateContent>
          <mc:Choice Requires="wps">
            <w:drawing>
              <wp:anchor distT="4294967295" distB="4294967295" distL="114300" distR="114300" simplePos="0" relativeHeight="251703296" behindDoc="0" locked="0" layoutInCell="1" allowOverlap="1" wp14:anchorId="5D94EC6F" wp14:editId="353F5815">
                <wp:simplePos x="0" y="0"/>
                <wp:positionH relativeFrom="margin">
                  <wp:posOffset>2247900</wp:posOffset>
                </wp:positionH>
                <wp:positionV relativeFrom="paragraph">
                  <wp:posOffset>61595</wp:posOffset>
                </wp:positionV>
                <wp:extent cx="463550" cy="0"/>
                <wp:effectExtent l="0" t="19050" r="31750" b="19050"/>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BAD1DE4" id="Conector recto 30"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pt,4.85pt" to="21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" strokecolor="#ee2a24" strokeweight="2.25pt">
                <v:stroke joinstyle="miter"/>
                <w10:wrap anchorx="margin"/>
              </v:line>
            </w:pict>
          </mc:Fallback>
        </mc:AlternateContent>
      </w:r>
    </w:p>
    <w:p w14:paraId="45D038C5" w14:textId="0E9F9007" w:rsidR="00106C8B" w:rsidRPr="003C158B" w:rsidRDefault="00724AFD" w:rsidP="0024545A">
      <w:pPr>
        <w:jc w:val="center"/>
        <w:rPr>
          <w:rFonts w:ascii="Times New Roman" w:hAnsi="Times New Roman" w:cs="Times New Roman"/>
          <w:color w:val="767171"/>
          <w:spacing w:val="20"/>
          <w:sz w:val="24"/>
          <w:szCs w:val="24"/>
        </w:rPr>
      </w:pPr>
      <w:r w:rsidRPr="003C158B">
        <w:rPr>
          <w:rFonts w:ascii="Times New Roman" w:hAnsi="Times New Roman" w:cs="Times New Roman"/>
          <w:color w:val="767171"/>
          <w:spacing w:val="20"/>
          <w:sz w:val="24"/>
          <w:szCs w:val="24"/>
        </w:rPr>
        <w:t>Memoria</w:t>
      </w:r>
      <w:r w:rsidR="00106C8B" w:rsidRPr="003C158B">
        <w:rPr>
          <w:rFonts w:ascii="Times New Roman" w:hAnsi="Times New Roman" w:cs="Times New Roman"/>
          <w:color w:val="767171"/>
          <w:spacing w:val="20"/>
          <w:sz w:val="24"/>
          <w:szCs w:val="24"/>
        </w:rPr>
        <w:t xml:space="preserve"> </w:t>
      </w:r>
      <w:r w:rsidR="00CE4350">
        <w:rPr>
          <w:rFonts w:ascii="Times New Roman" w:hAnsi="Times New Roman" w:cs="Times New Roman"/>
          <w:color w:val="767171"/>
          <w:spacing w:val="20"/>
          <w:sz w:val="24"/>
          <w:szCs w:val="24"/>
        </w:rPr>
        <w:t>i</w:t>
      </w:r>
      <w:r w:rsidR="00AA0687" w:rsidRPr="003C158B">
        <w:rPr>
          <w:rFonts w:ascii="Times New Roman" w:hAnsi="Times New Roman" w:cs="Times New Roman"/>
          <w:color w:val="767171"/>
          <w:spacing w:val="20"/>
          <w:sz w:val="24"/>
          <w:szCs w:val="24"/>
        </w:rPr>
        <w:t xml:space="preserve">nstitucional </w:t>
      </w:r>
      <w:r w:rsidR="00106C8B" w:rsidRPr="003C158B">
        <w:rPr>
          <w:rFonts w:ascii="Times New Roman" w:hAnsi="Times New Roman" w:cs="Times New Roman"/>
          <w:color w:val="767171"/>
          <w:spacing w:val="20"/>
          <w:sz w:val="24"/>
          <w:szCs w:val="24"/>
        </w:rPr>
        <w:t>2022</w:t>
      </w:r>
    </w:p>
    <w:p w14:paraId="601EBBC0" w14:textId="77777777" w:rsidR="00AA0687" w:rsidRPr="003C158B" w:rsidRDefault="00AA0687" w:rsidP="0024545A">
      <w:pPr>
        <w:jc w:val="center"/>
        <w:rPr>
          <w:rFonts w:ascii="Times New Roman" w:hAnsi="Times New Roman" w:cs="Times New Roman"/>
          <w:color w:val="767171"/>
          <w:spacing w:val="20"/>
          <w:sz w:val="24"/>
          <w:szCs w:val="24"/>
        </w:rPr>
      </w:pPr>
    </w:p>
    <w:p w14:paraId="16159AF4" w14:textId="6D62ED58" w:rsidR="0024545A" w:rsidRPr="003C158B" w:rsidRDefault="00106C8B" w:rsidP="00606BCE">
      <w:pPr>
        <w:spacing w:after="160"/>
        <w:rPr>
          <w:rFonts w:ascii="Times New Roman" w:hAnsi="Times New Roman" w:cs="Times New Roman"/>
          <w:color w:val="767171"/>
          <w:spacing w:val="20"/>
          <w:sz w:val="24"/>
          <w:szCs w:val="24"/>
        </w:rPr>
      </w:pPr>
      <w:r w:rsidRPr="003C158B">
        <w:rPr>
          <w:rFonts w:ascii="Times New Roman" w:hAnsi="Times New Roman" w:cs="Times New Roman"/>
          <w:color w:val="767171"/>
          <w:spacing w:val="20"/>
          <w:sz w:val="24"/>
          <w:szCs w:val="24"/>
        </w:rPr>
        <w:t xml:space="preserve">Durante el periodo enero – </w:t>
      </w:r>
      <w:r w:rsidR="00882C37" w:rsidRPr="003C158B">
        <w:rPr>
          <w:rFonts w:ascii="Times New Roman" w:hAnsi="Times New Roman" w:cs="Times New Roman"/>
          <w:color w:val="767171"/>
          <w:spacing w:val="20"/>
          <w:sz w:val="24"/>
          <w:szCs w:val="24"/>
        </w:rPr>
        <w:t>diciembre</w:t>
      </w:r>
      <w:r w:rsidRPr="003C158B">
        <w:rPr>
          <w:rFonts w:ascii="Times New Roman" w:hAnsi="Times New Roman" w:cs="Times New Roman"/>
          <w:color w:val="767171"/>
          <w:spacing w:val="20"/>
          <w:sz w:val="24"/>
          <w:szCs w:val="24"/>
        </w:rPr>
        <w:t xml:space="preserve"> del año 2022, la Comisión Reguladora de Prácticas Desleales en el Comercio y sobre Medidas de Salvaguardias (</w:t>
      </w:r>
      <w:r w:rsidR="008701EC">
        <w:rPr>
          <w:rFonts w:ascii="Times New Roman" w:hAnsi="Times New Roman" w:cs="Times New Roman"/>
          <w:color w:val="767171"/>
          <w:spacing w:val="20"/>
          <w:sz w:val="24"/>
          <w:szCs w:val="24"/>
        </w:rPr>
        <w:t xml:space="preserve">en lo adelante </w:t>
      </w:r>
      <w:r w:rsidRPr="003C158B">
        <w:rPr>
          <w:rFonts w:ascii="Times New Roman" w:hAnsi="Times New Roman" w:cs="Times New Roman"/>
          <w:color w:val="767171"/>
          <w:spacing w:val="20"/>
          <w:sz w:val="24"/>
          <w:szCs w:val="24"/>
        </w:rPr>
        <w:t xml:space="preserve">Comisión de Defensa Comercial o CDC), ejecutó </w:t>
      </w:r>
      <w:r w:rsidR="00F43205">
        <w:rPr>
          <w:rFonts w:ascii="Times New Roman" w:hAnsi="Times New Roman" w:cs="Times New Roman"/>
          <w:color w:val="767171"/>
          <w:spacing w:val="20"/>
          <w:sz w:val="24"/>
          <w:szCs w:val="24"/>
        </w:rPr>
        <w:t>las actividades</w:t>
      </w:r>
      <w:r w:rsidRPr="003C158B">
        <w:rPr>
          <w:rFonts w:ascii="Times New Roman" w:hAnsi="Times New Roman" w:cs="Times New Roman"/>
          <w:color w:val="767171"/>
          <w:spacing w:val="20"/>
          <w:sz w:val="24"/>
          <w:szCs w:val="24"/>
        </w:rPr>
        <w:t xml:space="preserve"> </w:t>
      </w:r>
      <w:r w:rsidR="00F43205">
        <w:rPr>
          <w:rFonts w:ascii="Times New Roman" w:hAnsi="Times New Roman" w:cs="Times New Roman"/>
          <w:color w:val="767171"/>
          <w:spacing w:val="20"/>
          <w:sz w:val="24"/>
          <w:szCs w:val="24"/>
        </w:rPr>
        <w:t>de</w:t>
      </w:r>
      <w:r w:rsidRPr="003C158B">
        <w:rPr>
          <w:rFonts w:ascii="Times New Roman" w:hAnsi="Times New Roman" w:cs="Times New Roman"/>
          <w:color w:val="767171"/>
          <w:spacing w:val="20"/>
          <w:sz w:val="24"/>
          <w:szCs w:val="24"/>
        </w:rPr>
        <w:t xml:space="preserve"> su Plan Operativo Anual (POA), iniciativas alineadas a su Plan Estratégico Institucional (PEI) 2019 – 2022.</w:t>
      </w:r>
      <w:r w:rsidR="00A71815" w:rsidRPr="003C158B">
        <w:rPr>
          <w:rFonts w:ascii="Times New Roman" w:hAnsi="Times New Roman" w:cs="Times New Roman"/>
          <w:color w:val="767171"/>
          <w:spacing w:val="20"/>
          <w:sz w:val="24"/>
          <w:szCs w:val="24"/>
        </w:rPr>
        <w:t xml:space="preserve"> </w:t>
      </w:r>
      <w:r w:rsidRPr="003C158B">
        <w:rPr>
          <w:rFonts w:ascii="Times New Roman" w:hAnsi="Times New Roman" w:cs="Times New Roman"/>
          <w:color w:val="767171"/>
          <w:spacing w:val="20"/>
          <w:sz w:val="24"/>
          <w:szCs w:val="24"/>
        </w:rPr>
        <w:t xml:space="preserve">Como parte de las acciones desarrolladas, encaminadas al cumplimiento de la misión institucional de defender a los sectores productivos nacionales ante aumentos súbitos de las importaciones y prácticas desleales en el comercio, </w:t>
      </w:r>
      <w:r w:rsidR="00F5156A">
        <w:rPr>
          <w:rFonts w:ascii="Times New Roman" w:hAnsi="Times New Roman" w:cs="Times New Roman"/>
          <w:color w:val="767171"/>
          <w:spacing w:val="20"/>
          <w:sz w:val="24"/>
          <w:szCs w:val="24"/>
        </w:rPr>
        <w:t>vinculada</w:t>
      </w:r>
      <w:r w:rsidR="00257D0D">
        <w:rPr>
          <w:rFonts w:ascii="Times New Roman" w:hAnsi="Times New Roman" w:cs="Times New Roman"/>
          <w:color w:val="767171"/>
          <w:spacing w:val="20"/>
          <w:sz w:val="24"/>
          <w:szCs w:val="24"/>
        </w:rPr>
        <w:t>s</w:t>
      </w:r>
      <w:r w:rsidR="00F5156A">
        <w:rPr>
          <w:rFonts w:ascii="Times New Roman" w:hAnsi="Times New Roman" w:cs="Times New Roman"/>
          <w:color w:val="767171"/>
          <w:spacing w:val="20"/>
          <w:sz w:val="24"/>
          <w:szCs w:val="24"/>
        </w:rPr>
        <w:t xml:space="preserve"> al </w:t>
      </w:r>
      <w:r w:rsidR="00C85ACB">
        <w:rPr>
          <w:rFonts w:ascii="Times New Roman" w:hAnsi="Times New Roman" w:cs="Times New Roman"/>
          <w:color w:val="767171"/>
          <w:spacing w:val="20"/>
          <w:sz w:val="24"/>
          <w:szCs w:val="24"/>
        </w:rPr>
        <w:t>E</w:t>
      </w:r>
      <w:r w:rsidR="00F5156A">
        <w:rPr>
          <w:rFonts w:ascii="Times New Roman" w:hAnsi="Times New Roman" w:cs="Times New Roman"/>
          <w:color w:val="767171"/>
          <w:spacing w:val="20"/>
          <w:sz w:val="24"/>
          <w:szCs w:val="24"/>
        </w:rPr>
        <w:t xml:space="preserve">je No. 3 de la </w:t>
      </w:r>
      <w:r w:rsidR="00C85ACB">
        <w:rPr>
          <w:rFonts w:ascii="Times New Roman" w:hAnsi="Times New Roman" w:cs="Times New Roman"/>
          <w:color w:val="767171"/>
          <w:spacing w:val="20"/>
          <w:sz w:val="24"/>
          <w:szCs w:val="24"/>
        </w:rPr>
        <w:t>Estrategia</w:t>
      </w:r>
      <w:r w:rsidR="00F5156A">
        <w:rPr>
          <w:rFonts w:ascii="Times New Roman" w:hAnsi="Times New Roman" w:cs="Times New Roman"/>
          <w:color w:val="767171"/>
          <w:spacing w:val="20"/>
          <w:sz w:val="24"/>
          <w:szCs w:val="24"/>
        </w:rPr>
        <w:t xml:space="preserve"> Nacional de Desarrollo (END) 2030 y </w:t>
      </w:r>
      <w:r w:rsidR="00C85ACB">
        <w:rPr>
          <w:rFonts w:ascii="Times New Roman" w:hAnsi="Times New Roman" w:cs="Times New Roman"/>
          <w:color w:val="767171"/>
          <w:spacing w:val="20"/>
          <w:sz w:val="24"/>
          <w:szCs w:val="24"/>
        </w:rPr>
        <w:t xml:space="preserve">a </w:t>
      </w:r>
      <w:r w:rsidR="00F5156A">
        <w:rPr>
          <w:rFonts w:ascii="Times New Roman" w:hAnsi="Times New Roman" w:cs="Times New Roman"/>
          <w:color w:val="767171"/>
          <w:spacing w:val="20"/>
          <w:sz w:val="24"/>
          <w:szCs w:val="24"/>
        </w:rPr>
        <w:t xml:space="preserve">la línea de acción </w:t>
      </w:r>
      <w:r w:rsidR="00257D0D">
        <w:rPr>
          <w:rFonts w:ascii="Times New Roman" w:hAnsi="Times New Roman" w:cs="Times New Roman"/>
          <w:color w:val="767171"/>
          <w:spacing w:val="20"/>
          <w:sz w:val="24"/>
          <w:szCs w:val="24"/>
        </w:rPr>
        <w:t>3</w:t>
      </w:r>
      <w:r w:rsidR="00F5156A">
        <w:rPr>
          <w:rFonts w:ascii="Times New Roman" w:hAnsi="Times New Roman" w:cs="Times New Roman"/>
          <w:color w:val="767171"/>
          <w:spacing w:val="20"/>
          <w:sz w:val="24"/>
          <w:szCs w:val="24"/>
        </w:rPr>
        <w:t>.</w:t>
      </w:r>
      <w:r w:rsidR="00257D0D">
        <w:rPr>
          <w:rFonts w:ascii="Times New Roman" w:hAnsi="Times New Roman" w:cs="Times New Roman"/>
          <w:color w:val="767171"/>
          <w:spacing w:val="20"/>
          <w:sz w:val="24"/>
          <w:szCs w:val="24"/>
        </w:rPr>
        <w:t>3</w:t>
      </w:r>
      <w:r w:rsidR="00F5156A">
        <w:rPr>
          <w:rFonts w:ascii="Times New Roman" w:hAnsi="Times New Roman" w:cs="Times New Roman"/>
          <w:color w:val="767171"/>
          <w:spacing w:val="20"/>
          <w:sz w:val="24"/>
          <w:szCs w:val="24"/>
        </w:rPr>
        <w:t>.</w:t>
      </w:r>
      <w:r w:rsidR="00257D0D">
        <w:rPr>
          <w:rFonts w:ascii="Times New Roman" w:hAnsi="Times New Roman" w:cs="Times New Roman"/>
          <w:color w:val="767171"/>
          <w:spacing w:val="20"/>
          <w:sz w:val="24"/>
          <w:szCs w:val="24"/>
        </w:rPr>
        <w:t>1</w:t>
      </w:r>
      <w:r w:rsidR="00F5156A">
        <w:rPr>
          <w:rFonts w:ascii="Times New Roman" w:hAnsi="Times New Roman" w:cs="Times New Roman"/>
          <w:color w:val="767171"/>
          <w:spacing w:val="20"/>
          <w:sz w:val="24"/>
          <w:szCs w:val="24"/>
        </w:rPr>
        <w:t>.</w:t>
      </w:r>
      <w:r w:rsidR="00257D0D">
        <w:rPr>
          <w:rFonts w:ascii="Times New Roman" w:hAnsi="Times New Roman" w:cs="Times New Roman"/>
          <w:color w:val="767171"/>
          <w:spacing w:val="20"/>
          <w:sz w:val="24"/>
          <w:szCs w:val="24"/>
        </w:rPr>
        <w:t>3</w:t>
      </w:r>
      <w:r w:rsidR="00F5156A">
        <w:rPr>
          <w:rFonts w:ascii="Times New Roman" w:hAnsi="Times New Roman" w:cs="Times New Roman"/>
          <w:color w:val="767171"/>
          <w:spacing w:val="20"/>
          <w:sz w:val="24"/>
          <w:szCs w:val="24"/>
        </w:rPr>
        <w:t xml:space="preserve"> </w:t>
      </w:r>
      <w:r w:rsidR="00257D0D">
        <w:rPr>
          <w:rFonts w:ascii="Times New Roman" w:hAnsi="Times New Roman" w:cs="Times New Roman"/>
          <w:color w:val="767171"/>
          <w:spacing w:val="20"/>
          <w:sz w:val="24"/>
          <w:szCs w:val="24"/>
        </w:rPr>
        <w:t xml:space="preserve">Garantizar la defensa del aparato productivo ante comprobadas prácticas desleales y no competitivas conforme la legislación, </w:t>
      </w:r>
      <w:r w:rsidRPr="003C158B">
        <w:rPr>
          <w:rFonts w:ascii="Times New Roman" w:hAnsi="Times New Roman" w:cs="Times New Roman"/>
          <w:color w:val="767171"/>
          <w:spacing w:val="20"/>
          <w:sz w:val="24"/>
          <w:szCs w:val="24"/>
        </w:rPr>
        <w:t>se destaca</w:t>
      </w:r>
      <w:r w:rsidR="00F43205">
        <w:rPr>
          <w:rFonts w:ascii="Times New Roman" w:hAnsi="Times New Roman" w:cs="Times New Roman"/>
          <w:color w:val="767171"/>
          <w:spacing w:val="20"/>
          <w:sz w:val="24"/>
          <w:szCs w:val="24"/>
        </w:rPr>
        <w:t>n las siguientes acciones</w:t>
      </w:r>
      <w:r w:rsidR="0024545A" w:rsidRPr="003C158B">
        <w:rPr>
          <w:rFonts w:ascii="Times New Roman" w:hAnsi="Times New Roman" w:cs="Times New Roman"/>
          <w:color w:val="767171"/>
          <w:spacing w:val="20"/>
          <w:sz w:val="24"/>
          <w:szCs w:val="24"/>
        </w:rPr>
        <w:t>:</w:t>
      </w:r>
    </w:p>
    <w:p w14:paraId="55E65330" w14:textId="07F7AA7D" w:rsidR="00606BCE" w:rsidRPr="00C85ACB" w:rsidRDefault="00F43205" w:rsidP="00C85ACB">
      <w:pPr>
        <w:spacing w:after="160"/>
        <w:rPr>
          <w:rFonts w:ascii="Times New Roman" w:hAnsi="Times New Roman" w:cs="Times New Roman"/>
          <w:color w:val="767171"/>
          <w:spacing w:val="20"/>
          <w:sz w:val="24"/>
          <w:szCs w:val="24"/>
        </w:rPr>
      </w:pPr>
      <w:r>
        <w:rPr>
          <w:rFonts w:ascii="Times New Roman" w:hAnsi="Times New Roman" w:cs="Times New Roman"/>
          <w:color w:val="767171"/>
          <w:spacing w:val="20"/>
          <w:sz w:val="24"/>
          <w:szCs w:val="24"/>
        </w:rPr>
        <w:t>En representación de la</w:t>
      </w:r>
      <w:r w:rsidR="00F5156A" w:rsidRPr="00C85ACB">
        <w:rPr>
          <w:rFonts w:ascii="Times New Roman" w:hAnsi="Times New Roman" w:cs="Times New Roman"/>
          <w:color w:val="767171"/>
          <w:spacing w:val="20"/>
          <w:sz w:val="24"/>
          <w:szCs w:val="24"/>
        </w:rPr>
        <w:t xml:space="preserve"> República Dominicana</w:t>
      </w:r>
      <w:r w:rsidR="008701EC">
        <w:rPr>
          <w:rFonts w:ascii="Times New Roman" w:hAnsi="Times New Roman" w:cs="Times New Roman"/>
          <w:color w:val="767171"/>
          <w:spacing w:val="20"/>
          <w:sz w:val="24"/>
          <w:szCs w:val="24"/>
        </w:rPr>
        <w:t>,</w:t>
      </w:r>
      <w:r w:rsidR="00F5156A" w:rsidRPr="00C85ACB">
        <w:rPr>
          <w:rFonts w:ascii="Times New Roman" w:hAnsi="Times New Roman" w:cs="Times New Roman"/>
          <w:color w:val="767171"/>
          <w:spacing w:val="20"/>
          <w:sz w:val="24"/>
          <w:szCs w:val="24"/>
        </w:rPr>
        <w:t xml:space="preserve"> </w:t>
      </w:r>
      <w:r>
        <w:rPr>
          <w:rFonts w:ascii="Times New Roman" w:hAnsi="Times New Roman" w:cs="Times New Roman"/>
          <w:color w:val="767171"/>
          <w:spacing w:val="20"/>
          <w:sz w:val="24"/>
          <w:szCs w:val="24"/>
        </w:rPr>
        <w:t xml:space="preserve">la CDC presentó los escritos de defensa </w:t>
      </w:r>
      <w:r w:rsidR="008701EC">
        <w:rPr>
          <w:rFonts w:ascii="Times New Roman" w:hAnsi="Times New Roman" w:cs="Times New Roman"/>
          <w:color w:val="767171"/>
          <w:spacing w:val="20"/>
          <w:sz w:val="24"/>
          <w:szCs w:val="24"/>
        </w:rPr>
        <w:t xml:space="preserve">y participó en las Reuniones Sustantivas (audiencias) </w:t>
      </w:r>
      <w:r>
        <w:rPr>
          <w:rFonts w:ascii="Times New Roman" w:hAnsi="Times New Roman" w:cs="Times New Roman"/>
          <w:color w:val="767171"/>
          <w:spacing w:val="20"/>
          <w:sz w:val="24"/>
          <w:szCs w:val="24"/>
        </w:rPr>
        <w:t xml:space="preserve">en el marco de </w:t>
      </w:r>
      <w:r w:rsidRPr="00C85ACB">
        <w:rPr>
          <w:rFonts w:ascii="Times New Roman" w:hAnsi="Times New Roman" w:cs="Times New Roman"/>
          <w:color w:val="767171"/>
          <w:spacing w:val="20"/>
          <w:sz w:val="24"/>
          <w:szCs w:val="24"/>
        </w:rPr>
        <w:t xml:space="preserve">la demanda interpuesta por </w:t>
      </w:r>
      <w:r w:rsidR="008701EC">
        <w:rPr>
          <w:rFonts w:ascii="Times New Roman" w:hAnsi="Times New Roman" w:cs="Times New Roman"/>
          <w:color w:val="767171"/>
          <w:spacing w:val="20"/>
          <w:sz w:val="24"/>
          <w:szCs w:val="24"/>
        </w:rPr>
        <w:t xml:space="preserve">la República de </w:t>
      </w:r>
      <w:r w:rsidRPr="00C85ACB">
        <w:rPr>
          <w:rFonts w:ascii="Times New Roman" w:hAnsi="Times New Roman" w:cs="Times New Roman"/>
          <w:color w:val="767171"/>
          <w:spacing w:val="20"/>
          <w:sz w:val="24"/>
          <w:szCs w:val="24"/>
        </w:rPr>
        <w:t>Costa Rica</w:t>
      </w:r>
      <w:r w:rsidR="008701EC">
        <w:rPr>
          <w:rFonts w:ascii="Times New Roman" w:hAnsi="Times New Roman" w:cs="Times New Roman"/>
          <w:color w:val="767171"/>
          <w:spacing w:val="20"/>
          <w:sz w:val="24"/>
          <w:szCs w:val="24"/>
        </w:rPr>
        <w:t xml:space="preserve"> </w:t>
      </w:r>
      <w:r w:rsidR="008701EC" w:rsidRPr="00C85ACB">
        <w:rPr>
          <w:rFonts w:ascii="Times New Roman" w:hAnsi="Times New Roman" w:cs="Times New Roman"/>
          <w:color w:val="767171"/>
          <w:spacing w:val="20"/>
          <w:sz w:val="24"/>
          <w:szCs w:val="24"/>
        </w:rPr>
        <w:t>ante el Órgano de Solución de Diferencias de la Organización Mundial del Comercio (OMC)</w:t>
      </w:r>
      <w:r w:rsidRPr="00C85ACB">
        <w:rPr>
          <w:rFonts w:ascii="Times New Roman" w:hAnsi="Times New Roman" w:cs="Times New Roman"/>
          <w:color w:val="767171"/>
          <w:spacing w:val="20"/>
          <w:sz w:val="24"/>
          <w:szCs w:val="24"/>
        </w:rPr>
        <w:t xml:space="preserve">, relativa a la medida </w:t>
      </w:r>
      <w:r w:rsidR="008701EC">
        <w:rPr>
          <w:rFonts w:ascii="Times New Roman" w:hAnsi="Times New Roman" w:cs="Times New Roman"/>
          <w:color w:val="767171"/>
          <w:spacing w:val="20"/>
          <w:sz w:val="24"/>
          <w:szCs w:val="24"/>
        </w:rPr>
        <w:t xml:space="preserve">antidumping </w:t>
      </w:r>
      <w:r w:rsidRPr="00C85ACB">
        <w:rPr>
          <w:rFonts w:ascii="Times New Roman" w:hAnsi="Times New Roman" w:cs="Times New Roman"/>
          <w:color w:val="767171"/>
          <w:spacing w:val="20"/>
          <w:sz w:val="24"/>
          <w:szCs w:val="24"/>
        </w:rPr>
        <w:t xml:space="preserve">aplicada a las importaciones de barras o varillas de acero para refuerzo de hormigón originarias de </w:t>
      </w:r>
      <w:r w:rsidR="008701EC">
        <w:rPr>
          <w:rFonts w:ascii="Times New Roman" w:hAnsi="Times New Roman" w:cs="Times New Roman"/>
          <w:color w:val="767171"/>
          <w:spacing w:val="20"/>
          <w:sz w:val="24"/>
          <w:szCs w:val="24"/>
        </w:rPr>
        <w:t>dicho país.</w:t>
      </w:r>
      <w:r w:rsidRPr="00C85ACB">
        <w:rPr>
          <w:rFonts w:ascii="Times New Roman" w:hAnsi="Times New Roman" w:cs="Times New Roman"/>
          <w:color w:val="767171"/>
          <w:spacing w:val="20"/>
          <w:sz w:val="24"/>
          <w:szCs w:val="24"/>
        </w:rPr>
        <w:t xml:space="preserve"> </w:t>
      </w:r>
    </w:p>
    <w:p w14:paraId="5B08D858" w14:textId="5D686079" w:rsidR="00F43205" w:rsidRDefault="0024545A" w:rsidP="00C85ACB">
      <w:pPr>
        <w:spacing w:after="160"/>
        <w:rPr>
          <w:rFonts w:ascii="Times New Roman" w:hAnsi="Times New Roman" w:cs="Times New Roman"/>
          <w:color w:val="767171"/>
          <w:spacing w:val="20"/>
          <w:sz w:val="24"/>
          <w:szCs w:val="24"/>
        </w:rPr>
      </w:pPr>
      <w:r w:rsidRPr="00C85ACB">
        <w:rPr>
          <w:rFonts w:ascii="Times New Roman" w:hAnsi="Times New Roman" w:cs="Times New Roman"/>
          <w:color w:val="767171"/>
          <w:spacing w:val="20"/>
          <w:sz w:val="24"/>
          <w:szCs w:val="24"/>
        </w:rPr>
        <w:t xml:space="preserve">Mediante </w:t>
      </w:r>
      <w:r w:rsidR="00106C8B" w:rsidRPr="00C85ACB">
        <w:rPr>
          <w:rFonts w:ascii="Times New Roman" w:hAnsi="Times New Roman" w:cs="Times New Roman"/>
          <w:color w:val="767171"/>
          <w:spacing w:val="20"/>
          <w:sz w:val="24"/>
          <w:szCs w:val="24"/>
        </w:rPr>
        <w:t>Resolución Núm. CDC-RD-AD-001-2022</w:t>
      </w:r>
      <w:r w:rsidR="00F43205">
        <w:rPr>
          <w:rFonts w:ascii="Times New Roman" w:hAnsi="Times New Roman" w:cs="Times New Roman"/>
          <w:color w:val="767171"/>
          <w:spacing w:val="20"/>
          <w:sz w:val="24"/>
          <w:szCs w:val="24"/>
        </w:rPr>
        <w:t>,</w:t>
      </w:r>
      <w:r w:rsidR="00CE4350">
        <w:rPr>
          <w:rFonts w:ascii="Times New Roman" w:hAnsi="Times New Roman" w:cs="Times New Roman"/>
          <w:color w:val="767171"/>
          <w:spacing w:val="20"/>
          <w:sz w:val="24"/>
          <w:szCs w:val="24"/>
        </w:rPr>
        <w:t xml:space="preserve"> la CDC</w:t>
      </w:r>
      <w:r w:rsidR="00106C8B" w:rsidRPr="00C85ACB">
        <w:rPr>
          <w:rFonts w:ascii="Times New Roman" w:hAnsi="Times New Roman" w:cs="Times New Roman"/>
          <w:color w:val="767171"/>
          <w:spacing w:val="20"/>
          <w:sz w:val="24"/>
          <w:szCs w:val="24"/>
        </w:rPr>
        <w:t xml:space="preserve"> </w:t>
      </w:r>
      <w:r w:rsidRPr="00C85ACB">
        <w:rPr>
          <w:rFonts w:ascii="Times New Roman" w:hAnsi="Times New Roman" w:cs="Times New Roman"/>
          <w:color w:val="767171"/>
          <w:spacing w:val="20"/>
          <w:sz w:val="24"/>
          <w:szCs w:val="24"/>
        </w:rPr>
        <w:t xml:space="preserve">dispuso </w:t>
      </w:r>
      <w:r w:rsidR="00106C8B" w:rsidRPr="00C85ACB">
        <w:rPr>
          <w:rFonts w:ascii="Times New Roman" w:hAnsi="Times New Roman" w:cs="Times New Roman"/>
          <w:color w:val="767171"/>
          <w:spacing w:val="20"/>
          <w:sz w:val="24"/>
          <w:szCs w:val="24"/>
        </w:rPr>
        <w:t xml:space="preserve">mantener vigentes los derechos antidumping aplicados a las importaciones de </w:t>
      </w:r>
      <w:r w:rsidR="00F43205" w:rsidRPr="00C85ACB">
        <w:rPr>
          <w:rFonts w:ascii="Times New Roman" w:hAnsi="Times New Roman" w:cs="Times New Roman"/>
          <w:color w:val="767171"/>
          <w:spacing w:val="20"/>
          <w:sz w:val="24"/>
          <w:szCs w:val="24"/>
        </w:rPr>
        <w:t>barras o varillas de acero originarias de la República Popular China</w:t>
      </w:r>
      <w:r w:rsidR="00F43205">
        <w:rPr>
          <w:rFonts w:ascii="Times New Roman" w:hAnsi="Times New Roman" w:cs="Times New Roman"/>
          <w:color w:val="767171"/>
          <w:spacing w:val="20"/>
          <w:sz w:val="24"/>
          <w:szCs w:val="24"/>
        </w:rPr>
        <w:t>,</w:t>
      </w:r>
      <w:r w:rsidR="00F43205" w:rsidRPr="00C85ACB">
        <w:rPr>
          <w:rFonts w:ascii="Times New Roman" w:hAnsi="Times New Roman" w:cs="Times New Roman"/>
          <w:color w:val="767171"/>
          <w:spacing w:val="20"/>
          <w:sz w:val="24"/>
          <w:szCs w:val="24"/>
        </w:rPr>
        <w:t xml:space="preserve"> </w:t>
      </w:r>
      <w:r w:rsidR="00106C8B" w:rsidRPr="00C85ACB">
        <w:rPr>
          <w:rFonts w:ascii="Times New Roman" w:hAnsi="Times New Roman" w:cs="Times New Roman"/>
          <w:color w:val="767171"/>
          <w:spacing w:val="20"/>
          <w:sz w:val="24"/>
          <w:szCs w:val="24"/>
        </w:rPr>
        <w:t>equivalentes a un 43 % ad-</w:t>
      </w:r>
      <w:proofErr w:type="spellStart"/>
      <w:r w:rsidR="00106C8B" w:rsidRPr="00C85ACB">
        <w:rPr>
          <w:rFonts w:ascii="Times New Roman" w:hAnsi="Times New Roman" w:cs="Times New Roman"/>
          <w:color w:val="767171"/>
          <w:spacing w:val="20"/>
          <w:sz w:val="24"/>
          <w:szCs w:val="24"/>
        </w:rPr>
        <w:t>valorem</w:t>
      </w:r>
      <w:proofErr w:type="spellEnd"/>
      <w:r w:rsidR="00106C8B" w:rsidRPr="00C85ACB">
        <w:rPr>
          <w:rFonts w:ascii="Times New Roman" w:hAnsi="Times New Roman" w:cs="Times New Roman"/>
          <w:color w:val="767171"/>
          <w:spacing w:val="20"/>
          <w:sz w:val="24"/>
          <w:szCs w:val="24"/>
        </w:rPr>
        <w:t>, por un periodo de cinco (5) años</w:t>
      </w:r>
      <w:r w:rsidR="00AA0687" w:rsidRPr="00C85ACB">
        <w:rPr>
          <w:rFonts w:ascii="Times New Roman" w:hAnsi="Times New Roman" w:cs="Times New Roman"/>
          <w:color w:val="767171"/>
          <w:spacing w:val="20"/>
          <w:sz w:val="24"/>
          <w:szCs w:val="24"/>
        </w:rPr>
        <w:t>, a partir del 26 de enero del 2022 hasta el 26 de enero del año 2027.</w:t>
      </w:r>
      <w:r w:rsidR="00CE4350">
        <w:rPr>
          <w:rFonts w:ascii="Times New Roman" w:hAnsi="Times New Roman" w:cs="Times New Roman"/>
          <w:color w:val="767171"/>
          <w:spacing w:val="20"/>
          <w:sz w:val="24"/>
          <w:szCs w:val="24"/>
        </w:rPr>
        <w:t xml:space="preserve"> </w:t>
      </w:r>
    </w:p>
    <w:p w14:paraId="56A3AE01" w14:textId="36696D53" w:rsidR="00F5156A" w:rsidRPr="00C85ACB" w:rsidRDefault="00C85ACB" w:rsidP="00C85ACB">
      <w:pPr>
        <w:spacing w:after="160"/>
        <w:rPr>
          <w:rFonts w:ascii="Times New Roman" w:hAnsi="Times New Roman" w:cs="Times New Roman"/>
          <w:color w:val="767171"/>
          <w:spacing w:val="20"/>
          <w:sz w:val="24"/>
          <w:szCs w:val="24"/>
        </w:rPr>
      </w:pPr>
      <w:r>
        <w:rPr>
          <w:rFonts w:ascii="Times New Roman" w:hAnsi="Times New Roman" w:cs="Times New Roman"/>
          <w:color w:val="767171"/>
          <w:spacing w:val="20"/>
          <w:sz w:val="24"/>
          <w:szCs w:val="24"/>
        </w:rPr>
        <w:lastRenderedPageBreak/>
        <w:t>La CDC pa</w:t>
      </w:r>
      <w:r w:rsidR="00106C8B" w:rsidRPr="00C85ACB">
        <w:rPr>
          <w:rFonts w:ascii="Times New Roman" w:hAnsi="Times New Roman" w:cs="Times New Roman"/>
          <w:color w:val="767171"/>
          <w:spacing w:val="20"/>
          <w:sz w:val="24"/>
          <w:szCs w:val="24"/>
        </w:rPr>
        <w:t>rticip</w:t>
      </w:r>
      <w:r w:rsidR="008701EC">
        <w:rPr>
          <w:rFonts w:ascii="Times New Roman" w:hAnsi="Times New Roman" w:cs="Times New Roman"/>
          <w:color w:val="767171"/>
          <w:spacing w:val="20"/>
          <w:sz w:val="24"/>
          <w:szCs w:val="24"/>
        </w:rPr>
        <w:t>ó</w:t>
      </w:r>
      <w:r w:rsidR="00106C8B" w:rsidRPr="00C85ACB">
        <w:rPr>
          <w:rFonts w:ascii="Times New Roman" w:hAnsi="Times New Roman" w:cs="Times New Roman"/>
          <w:color w:val="767171"/>
          <w:spacing w:val="20"/>
          <w:sz w:val="24"/>
          <w:szCs w:val="24"/>
        </w:rPr>
        <w:t xml:space="preserve"> en las negociaciones </w:t>
      </w:r>
      <w:r w:rsidR="00AA0687" w:rsidRPr="00C85ACB">
        <w:rPr>
          <w:rFonts w:ascii="Times New Roman" w:hAnsi="Times New Roman" w:cs="Times New Roman"/>
          <w:color w:val="767171"/>
          <w:spacing w:val="20"/>
          <w:sz w:val="24"/>
          <w:szCs w:val="24"/>
        </w:rPr>
        <w:t>y</w:t>
      </w:r>
      <w:r w:rsidR="0024545A" w:rsidRPr="00C85ACB">
        <w:rPr>
          <w:rFonts w:ascii="Times New Roman" w:hAnsi="Times New Roman" w:cs="Times New Roman"/>
          <w:color w:val="767171"/>
          <w:spacing w:val="20"/>
          <w:sz w:val="24"/>
          <w:szCs w:val="24"/>
        </w:rPr>
        <w:t xml:space="preserve"> la</w:t>
      </w:r>
      <w:r w:rsidR="00106C8B" w:rsidRPr="00C85ACB">
        <w:rPr>
          <w:rFonts w:ascii="Times New Roman" w:hAnsi="Times New Roman" w:cs="Times New Roman"/>
          <w:color w:val="767171"/>
          <w:spacing w:val="20"/>
          <w:sz w:val="24"/>
          <w:szCs w:val="24"/>
        </w:rPr>
        <w:t xml:space="preserve"> firma del Acuerdo sobre Subvenciones a la Pesca, en el marco de la celebración de la Duodécima Conferencia Ministerial de la Organización Mundial del Comercio (OMC), en la cual se lograron resultados importantes para el sector pesquero dominicano.</w:t>
      </w:r>
      <w:r w:rsidR="00F61236" w:rsidRPr="00C85ACB">
        <w:rPr>
          <w:rFonts w:ascii="Times New Roman" w:hAnsi="Times New Roman" w:cs="Times New Roman"/>
          <w:color w:val="767171"/>
          <w:spacing w:val="20"/>
          <w:sz w:val="24"/>
          <w:szCs w:val="24"/>
        </w:rPr>
        <w:t xml:space="preserve"> </w:t>
      </w:r>
    </w:p>
    <w:p w14:paraId="605748DC" w14:textId="5A7C7885" w:rsidR="00257D0D" w:rsidRPr="00C85ACB" w:rsidRDefault="002B749E" w:rsidP="00C85ACB">
      <w:pPr>
        <w:spacing w:after="160"/>
        <w:rPr>
          <w:rFonts w:ascii="Times New Roman" w:hAnsi="Times New Roman" w:cs="Times New Roman"/>
          <w:color w:val="767171"/>
          <w:spacing w:val="20"/>
          <w:sz w:val="24"/>
          <w:szCs w:val="24"/>
        </w:rPr>
      </w:pPr>
      <w:r w:rsidRPr="00CE4350">
        <w:rPr>
          <w:rFonts w:ascii="Times New Roman" w:hAnsi="Times New Roman" w:cs="Times New Roman"/>
          <w:color w:val="767171"/>
          <w:spacing w:val="20"/>
          <w:sz w:val="24"/>
          <w:szCs w:val="24"/>
        </w:rPr>
        <w:t>E</w:t>
      </w:r>
      <w:r w:rsidR="00FF63A7" w:rsidRPr="00CE4350">
        <w:rPr>
          <w:rFonts w:ascii="Times New Roman" w:hAnsi="Times New Roman" w:cs="Times New Roman"/>
          <w:color w:val="767171"/>
          <w:spacing w:val="20"/>
          <w:sz w:val="24"/>
          <w:szCs w:val="24"/>
        </w:rPr>
        <w:t>n</w:t>
      </w:r>
      <w:r w:rsidR="00257D0D" w:rsidRPr="00CE4350">
        <w:rPr>
          <w:rFonts w:ascii="Times New Roman" w:hAnsi="Times New Roman" w:cs="Times New Roman"/>
          <w:color w:val="767171"/>
          <w:spacing w:val="20"/>
          <w:sz w:val="24"/>
          <w:szCs w:val="24"/>
        </w:rPr>
        <w:t xml:space="preserve"> referencia al Sistema de Alerta Temprana (SAT), </w:t>
      </w:r>
      <w:r w:rsidR="00DD2067" w:rsidRPr="00CE4350">
        <w:rPr>
          <w:rFonts w:ascii="Times New Roman" w:hAnsi="Times New Roman" w:cs="Times New Roman"/>
          <w:color w:val="767171"/>
          <w:spacing w:val="20"/>
          <w:sz w:val="24"/>
          <w:szCs w:val="24"/>
        </w:rPr>
        <w:t xml:space="preserve">la CDC </w:t>
      </w:r>
      <w:r w:rsidR="0024545A" w:rsidRPr="00CE4350">
        <w:rPr>
          <w:rFonts w:ascii="Times New Roman" w:hAnsi="Times New Roman" w:cs="Times New Roman"/>
          <w:color w:val="767171"/>
          <w:spacing w:val="20"/>
          <w:sz w:val="24"/>
          <w:szCs w:val="24"/>
        </w:rPr>
        <w:t xml:space="preserve">elaboró </w:t>
      </w:r>
      <w:r w:rsidR="000B43ED" w:rsidRPr="00CE4350">
        <w:rPr>
          <w:rFonts w:ascii="Times New Roman" w:hAnsi="Times New Roman" w:cs="Times New Roman"/>
          <w:color w:val="767171"/>
          <w:spacing w:val="20"/>
          <w:sz w:val="24"/>
          <w:szCs w:val="24"/>
        </w:rPr>
        <w:t>un total de 8</w:t>
      </w:r>
      <w:r w:rsidR="0024545A" w:rsidRPr="00CE4350">
        <w:rPr>
          <w:rFonts w:ascii="Times New Roman" w:hAnsi="Times New Roman" w:cs="Times New Roman"/>
          <w:color w:val="767171"/>
          <w:spacing w:val="20"/>
          <w:sz w:val="24"/>
          <w:szCs w:val="24"/>
        </w:rPr>
        <w:t xml:space="preserve"> informes</w:t>
      </w:r>
      <w:r w:rsidR="000B43ED" w:rsidRPr="00CE4350">
        <w:rPr>
          <w:rFonts w:ascii="Times New Roman" w:hAnsi="Times New Roman" w:cs="Times New Roman"/>
          <w:color w:val="767171"/>
          <w:spacing w:val="20"/>
          <w:sz w:val="24"/>
          <w:szCs w:val="24"/>
        </w:rPr>
        <w:t>; 4</w:t>
      </w:r>
      <w:r w:rsidR="00E11D50" w:rsidRPr="00CE4350">
        <w:rPr>
          <w:rFonts w:ascii="Times New Roman" w:hAnsi="Times New Roman" w:cs="Times New Roman"/>
          <w:color w:val="767171"/>
          <w:spacing w:val="20"/>
          <w:sz w:val="24"/>
          <w:szCs w:val="24"/>
        </w:rPr>
        <w:t xml:space="preserve"> </w:t>
      </w:r>
      <w:r w:rsidR="004728CC" w:rsidRPr="00CE4350">
        <w:rPr>
          <w:rFonts w:ascii="Times New Roman" w:hAnsi="Times New Roman" w:cs="Times New Roman"/>
          <w:color w:val="767171"/>
          <w:spacing w:val="20"/>
          <w:sz w:val="24"/>
          <w:szCs w:val="24"/>
        </w:rPr>
        <w:t>sobre las importaciones de</w:t>
      </w:r>
      <w:r w:rsidR="000B43ED" w:rsidRPr="00CE4350">
        <w:rPr>
          <w:rFonts w:ascii="Times New Roman" w:hAnsi="Times New Roman" w:cs="Times New Roman"/>
          <w:color w:val="767171"/>
          <w:spacing w:val="20"/>
          <w:sz w:val="24"/>
          <w:szCs w:val="24"/>
        </w:rPr>
        <w:t xml:space="preserve"> productos y 4 sobre las acciones de homólogas. </w:t>
      </w:r>
      <w:r w:rsidR="00CE4350" w:rsidRPr="00CE4350">
        <w:rPr>
          <w:rFonts w:ascii="Times New Roman" w:hAnsi="Times New Roman" w:cs="Times New Roman"/>
          <w:color w:val="767171"/>
          <w:spacing w:val="20"/>
          <w:sz w:val="24"/>
          <w:szCs w:val="24"/>
        </w:rPr>
        <w:t xml:space="preserve"> Los informes elaborados </w:t>
      </w:r>
      <w:r w:rsidR="00287544">
        <w:rPr>
          <w:rFonts w:ascii="Times New Roman" w:hAnsi="Times New Roman" w:cs="Times New Roman"/>
          <w:color w:val="767171"/>
          <w:spacing w:val="20"/>
          <w:sz w:val="24"/>
          <w:szCs w:val="24"/>
        </w:rPr>
        <w:t>abordan</w:t>
      </w:r>
      <w:r w:rsidR="00287544" w:rsidRPr="00CE4350">
        <w:rPr>
          <w:rFonts w:ascii="Times New Roman" w:hAnsi="Times New Roman" w:cs="Times New Roman"/>
          <w:color w:val="767171"/>
          <w:spacing w:val="20"/>
          <w:sz w:val="24"/>
          <w:szCs w:val="24"/>
        </w:rPr>
        <w:t xml:space="preserve"> </w:t>
      </w:r>
      <w:r w:rsidR="00CE4350" w:rsidRPr="00CE4350">
        <w:rPr>
          <w:rFonts w:ascii="Times New Roman" w:hAnsi="Times New Roman" w:cs="Times New Roman"/>
          <w:color w:val="767171"/>
          <w:spacing w:val="20"/>
          <w:sz w:val="24"/>
          <w:szCs w:val="24"/>
        </w:rPr>
        <w:t xml:space="preserve">temas relativos a las importaciones de </w:t>
      </w:r>
      <w:r w:rsidR="002D6AF5" w:rsidRPr="00CE4350">
        <w:rPr>
          <w:rFonts w:ascii="Times New Roman" w:hAnsi="Times New Roman" w:cs="Times New Roman"/>
          <w:color w:val="767171"/>
          <w:spacing w:val="20"/>
          <w:sz w:val="24"/>
          <w:szCs w:val="24"/>
        </w:rPr>
        <w:t>tubos PVC y sus accesorios</w:t>
      </w:r>
      <w:r w:rsidR="00321D59" w:rsidRPr="00CE4350">
        <w:rPr>
          <w:rFonts w:ascii="Times New Roman" w:hAnsi="Times New Roman" w:cs="Times New Roman"/>
          <w:color w:val="767171"/>
          <w:spacing w:val="20"/>
          <w:sz w:val="24"/>
          <w:szCs w:val="24"/>
        </w:rPr>
        <w:t xml:space="preserve">; </w:t>
      </w:r>
      <w:r w:rsidR="002D6AF5" w:rsidRPr="00CE4350">
        <w:rPr>
          <w:rFonts w:ascii="Times New Roman" w:hAnsi="Times New Roman" w:cs="Times New Roman"/>
          <w:color w:val="767171"/>
          <w:spacing w:val="20"/>
          <w:sz w:val="24"/>
          <w:szCs w:val="24"/>
        </w:rPr>
        <w:t>pinturas</w:t>
      </w:r>
      <w:r w:rsidR="00321D59" w:rsidRPr="00CE4350">
        <w:rPr>
          <w:rFonts w:ascii="Times New Roman" w:hAnsi="Times New Roman" w:cs="Times New Roman"/>
          <w:color w:val="767171"/>
          <w:spacing w:val="20"/>
          <w:sz w:val="24"/>
          <w:szCs w:val="24"/>
        </w:rPr>
        <w:t xml:space="preserve">; </w:t>
      </w:r>
      <w:r w:rsidR="002D6AF5" w:rsidRPr="00CE4350">
        <w:rPr>
          <w:rFonts w:ascii="Times New Roman" w:hAnsi="Times New Roman" w:cs="Times New Roman"/>
          <w:color w:val="767171"/>
          <w:spacing w:val="20"/>
          <w:sz w:val="24"/>
          <w:szCs w:val="24"/>
        </w:rPr>
        <w:t>barras, tubos y perfiles de acero, carnes de animales de la especie bovina o porcin</w:t>
      </w:r>
      <w:r w:rsidR="00CC0CD5" w:rsidRPr="00CE4350">
        <w:rPr>
          <w:rFonts w:ascii="Times New Roman" w:hAnsi="Times New Roman" w:cs="Times New Roman"/>
          <w:color w:val="767171"/>
          <w:spacing w:val="20"/>
          <w:sz w:val="24"/>
          <w:szCs w:val="24"/>
        </w:rPr>
        <w:t>a</w:t>
      </w:r>
      <w:r w:rsidR="00CE4350" w:rsidRPr="00CE4350">
        <w:rPr>
          <w:rFonts w:ascii="Times New Roman" w:hAnsi="Times New Roman" w:cs="Times New Roman"/>
          <w:color w:val="767171"/>
          <w:spacing w:val="20"/>
          <w:sz w:val="24"/>
          <w:szCs w:val="24"/>
        </w:rPr>
        <w:t>, además de un</w:t>
      </w:r>
      <w:r w:rsidR="00321D59" w:rsidRPr="00CE4350">
        <w:rPr>
          <w:rFonts w:ascii="Times New Roman" w:hAnsi="Times New Roman" w:cs="Times New Roman"/>
          <w:color w:val="767171"/>
          <w:spacing w:val="20"/>
          <w:sz w:val="24"/>
          <w:szCs w:val="24"/>
        </w:rPr>
        <w:t xml:space="preserve"> </w:t>
      </w:r>
      <w:r w:rsidR="00DD2067" w:rsidRPr="00CE4350">
        <w:rPr>
          <w:rFonts w:ascii="Times New Roman" w:hAnsi="Times New Roman" w:cs="Times New Roman"/>
          <w:color w:val="767171"/>
          <w:spacing w:val="20"/>
          <w:sz w:val="24"/>
          <w:szCs w:val="24"/>
        </w:rPr>
        <w:t xml:space="preserve">análisis </w:t>
      </w:r>
      <w:r w:rsidR="00CC0CD5" w:rsidRPr="00CE4350">
        <w:rPr>
          <w:rFonts w:ascii="Times New Roman" w:hAnsi="Times New Roman" w:cs="Times New Roman"/>
          <w:color w:val="767171"/>
          <w:spacing w:val="20"/>
          <w:sz w:val="24"/>
          <w:szCs w:val="24"/>
        </w:rPr>
        <w:t>del comportamiento de las importaciones de los productos seleccionados por el Poder Ejecutivo con arancel tasa cero</w:t>
      </w:r>
      <w:r w:rsidR="007010BE" w:rsidRPr="00CE4350">
        <w:rPr>
          <w:rFonts w:ascii="Times New Roman" w:hAnsi="Times New Roman" w:cs="Times New Roman"/>
          <w:color w:val="767171"/>
          <w:spacing w:val="20"/>
          <w:sz w:val="24"/>
          <w:szCs w:val="24"/>
        </w:rPr>
        <w:t xml:space="preserve">.  </w:t>
      </w:r>
      <w:r w:rsidR="00321D59" w:rsidRPr="00CE4350">
        <w:rPr>
          <w:rFonts w:ascii="Times New Roman" w:hAnsi="Times New Roman" w:cs="Times New Roman"/>
          <w:color w:val="767171"/>
          <w:spacing w:val="20"/>
          <w:sz w:val="24"/>
          <w:szCs w:val="24"/>
        </w:rPr>
        <w:t>E</w:t>
      </w:r>
      <w:r w:rsidR="00CD2022" w:rsidRPr="00CE4350">
        <w:rPr>
          <w:rFonts w:ascii="Times New Roman" w:hAnsi="Times New Roman" w:cs="Times New Roman"/>
          <w:color w:val="767171"/>
          <w:spacing w:val="20"/>
          <w:sz w:val="24"/>
          <w:szCs w:val="24"/>
        </w:rPr>
        <w:t>stos informes evalúa</w:t>
      </w:r>
      <w:r w:rsidR="00321D59" w:rsidRPr="00CE4350">
        <w:rPr>
          <w:rFonts w:ascii="Times New Roman" w:hAnsi="Times New Roman" w:cs="Times New Roman"/>
          <w:color w:val="767171"/>
          <w:spacing w:val="20"/>
          <w:sz w:val="24"/>
          <w:szCs w:val="24"/>
        </w:rPr>
        <w:t>n</w:t>
      </w:r>
      <w:r w:rsidR="00CD2022" w:rsidRPr="00CE4350">
        <w:rPr>
          <w:rFonts w:ascii="Times New Roman" w:hAnsi="Times New Roman" w:cs="Times New Roman"/>
          <w:color w:val="767171"/>
          <w:spacing w:val="20"/>
          <w:sz w:val="24"/>
          <w:szCs w:val="24"/>
        </w:rPr>
        <w:t xml:space="preserve"> el comportamiento tendencial de las importaciones a fin de que la CDC pueda alertar a los sectores productivos o actuar de oficio aplicando las herramientas que tiene a su disposición para la defensa de la industria nacional.</w:t>
      </w:r>
      <w:r w:rsidR="00CD2022" w:rsidRPr="00C85ACB">
        <w:rPr>
          <w:rFonts w:ascii="Times New Roman" w:hAnsi="Times New Roman" w:cs="Times New Roman"/>
          <w:color w:val="767171"/>
          <w:spacing w:val="20"/>
          <w:sz w:val="24"/>
          <w:szCs w:val="24"/>
        </w:rPr>
        <w:t xml:space="preserve"> </w:t>
      </w:r>
      <w:r w:rsidR="004728CC" w:rsidRPr="00C85ACB">
        <w:rPr>
          <w:rFonts w:ascii="Times New Roman" w:hAnsi="Times New Roman" w:cs="Times New Roman"/>
          <w:color w:val="767171"/>
          <w:spacing w:val="20"/>
          <w:sz w:val="24"/>
          <w:szCs w:val="24"/>
        </w:rPr>
        <w:t xml:space="preserve"> </w:t>
      </w:r>
      <w:r w:rsidR="00C71B68" w:rsidRPr="00C85ACB">
        <w:rPr>
          <w:rFonts w:ascii="Times New Roman" w:hAnsi="Times New Roman" w:cs="Times New Roman"/>
          <w:color w:val="767171"/>
          <w:spacing w:val="20"/>
          <w:sz w:val="24"/>
          <w:szCs w:val="24"/>
        </w:rPr>
        <w:t xml:space="preserve"> </w:t>
      </w:r>
    </w:p>
    <w:p w14:paraId="0F930800" w14:textId="57CF1C6A" w:rsidR="00257D0D" w:rsidRPr="00C85ACB" w:rsidRDefault="00F43205" w:rsidP="00C85ACB">
      <w:pPr>
        <w:spacing w:after="160"/>
        <w:rPr>
          <w:rFonts w:ascii="Times New Roman" w:hAnsi="Times New Roman" w:cs="Times New Roman"/>
          <w:color w:val="767171"/>
          <w:spacing w:val="20"/>
          <w:sz w:val="24"/>
          <w:szCs w:val="24"/>
        </w:rPr>
      </w:pPr>
      <w:r>
        <w:rPr>
          <w:rFonts w:ascii="Times New Roman" w:hAnsi="Times New Roman" w:cs="Times New Roman"/>
          <w:color w:val="767171"/>
          <w:spacing w:val="20"/>
          <w:sz w:val="24"/>
          <w:szCs w:val="24"/>
        </w:rPr>
        <w:t xml:space="preserve">En </w:t>
      </w:r>
      <w:r w:rsidRPr="00C85ACB">
        <w:rPr>
          <w:rFonts w:ascii="Times New Roman" w:hAnsi="Times New Roman" w:cs="Times New Roman"/>
          <w:color w:val="767171"/>
          <w:spacing w:val="20"/>
          <w:sz w:val="24"/>
          <w:szCs w:val="24"/>
        </w:rPr>
        <w:t>el marco del Sistema de Información y Asistencia para la Defensa Comercial (SIADEC)</w:t>
      </w:r>
      <w:r w:rsidR="008701EC">
        <w:rPr>
          <w:rFonts w:ascii="Times New Roman" w:hAnsi="Times New Roman" w:cs="Times New Roman"/>
          <w:color w:val="767171"/>
          <w:spacing w:val="20"/>
          <w:sz w:val="24"/>
          <w:szCs w:val="24"/>
        </w:rPr>
        <w:t>,</w:t>
      </w:r>
      <w:r w:rsidRPr="00C85ACB">
        <w:rPr>
          <w:rFonts w:ascii="Times New Roman" w:hAnsi="Times New Roman" w:cs="Times New Roman"/>
          <w:color w:val="767171"/>
          <w:spacing w:val="20"/>
          <w:sz w:val="24"/>
          <w:szCs w:val="24"/>
        </w:rPr>
        <w:t xml:space="preserve"> </w:t>
      </w:r>
      <w:r w:rsidR="00095464" w:rsidRPr="00C85ACB">
        <w:rPr>
          <w:rFonts w:ascii="Times New Roman" w:hAnsi="Times New Roman" w:cs="Times New Roman"/>
          <w:color w:val="767171"/>
          <w:spacing w:val="20"/>
          <w:sz w:val="24"/>
          <w:szCs w:val="24"/>
        </w:rPr>
        <w:t xml:space="preserve">la CDC impartió </w:t>
      </w:r>
      <w:r w:rsidR="000B43ED" w:rsidRPr="00C85ACB">
        <w:rPr>
          <w:rFonts w:ascii="Times New Roman" w:hAnsi="Times New Roman" w:cs="Times New Roman"/>
          <w:color w:val="767171"/>
          <w:spacing w:val="20"/>
          <w:sz w:val="24"/>
          <w:szCs w:val="24"/>
        </w:rPr>
        <w:t>5</w:t>
      </w:r>
      <w:r w:rsidR="00095464" w:rsidRPr="00C85ACB">
        <w:rPr>
          <w:rFonts w:ascii="Times New Roman" w:hAnsi="Times New Roman" w:cs="Times New Roman"/>
          <w:color w:val="767171"/>
          <w:spacing w:val="20"/>
          <w:sz w:val="24"/>
          <w:szCs w:val="24"/>
        </w:rPr>
        <w:t xml:space="preserve"> capacitaciones </w:t>
      </w:r>
      <w:r w:rsidR="008701EC">
        <w:rPr>
          <w:rFonts w:ascii="Times New Roman" w:hAnsi="Times New Roman" w:cs="Times New Roman"/>
          <w:color w:val="767171"/>
          <w:spacing w:val="20"/>
          <w:sz w:val="24"/>
          <w:szCs w:val="24"/>
        </w:rPr>
        <w:t xml:space="preserve">las cuales </w:t>
      </w:r>
      <w:r w:rsidR="000B43ED" w:rsidRPr="00C85ACB">
        <w:rPr>
          <w:rFonts w:ascii="Times New Roman" w:hAnsi="Times New Roman" w:cs="Times New Roman"/>
          <w:color w:val="767171"/>
          <w:spacing w:val="20"/>
          <w:sz w:val="24"/>
          <w:szCs w:val="24"/>
        </w:rPr>
        <w:t xml:space="preserve">estuvieron dirigidas a productores y exportadores del país, estudiantes universitarios, entidades del sector público y entidades homólogas de diferentes países. En estas capacitaciones </w:t>
      </w:r>
      <w:r>
        <w:rPr>
          <w:rFonts w:ascii="Times New Roman" w:hAnsi="Times New Roman" w:cs="Times New Roman"/>
          <w:color w:val="767171"/>
          <w:spacing w:val="20"/>
          <w:sz w:val="24"/>
          <w:szCs w:val="24"/>
        </w:rPr>
        <w:t>se beneficiaron</w:t>
      </w:r>
      <w:r w:rsidR="000B43ED" w:rsidRPr="00C85ACB">
        <w:rPr>
          <w:rFonts w:ascii="Times New Roman" w:hAnsi="Times New Roman" w:cs="Times New Roman"/>
          <w:color w:val="767171"/>
          <w:spacing w:val="20"/>
          <w:sz w:val="24"/>
          <w:szCs w:val="24"/>
        </w:rPr>
        <w:t xml:space="preserve"> un total de 196 participantes de</w:t>
      </w:r>
      <w:r>
        <w:rPr>
          <w:rFonts w:ascii="Times New Roman" w:hAnsi="Times New Roman" w:cs="Times New Roman"/>
          <w:color w:val="767171"/>
          <w:spacing w:val="20"/>
          <w:sz w:val="24"/>
          <w:szCs w:val="24"/>
        </w:rPr>
        <w:t xml:space="preserve"> los</w:t>
      </w:r>
      <w:r w:rsidR="000B43ED" w:rsidRPr="00C85ACB">
        <w:rPr>
          <w:rFonts w:ascii="Times New Roman" w:hAnsi="Times New Roman" w:cs="Times New Roman"/>
          <w:color w:val="767171"/>
          <w:spacing w:val="20"/>
          <w:sz w:val="24"/>
          <w:szCs w:val="24"/>
        </w:rPr>
        <w:t xml:space="preserve"> diferentes ámbitos.</w:t>
      </w:r>
    </w:p>
    <w:p w14:paraId="16A6A6F1" w14:textId="62E181EB" w:rsidR="00095464" w:rsidRPr="00C85ACB" w:rsidRDefault="00C71B68" w:rsidP="00C85ACB">
      <w:pPr>
        <w:spacing w:after="160"/>
        <w:rPr>
          <w:rFonts w:ascii="Times New Roman" w:hAnsi="Times New Roman" w:cs="Times New Roman"/>
          <w:color w:val="767171"/>
          <w:spacing w:val="20"/>
          <w:sz w:val="24"/>
          <w:szCs w:val="24"/>
        </w:rPr>
      </w:pPr>
      <w:r w:rsidRPr="00C85ACB">
        <w:rPr>
          <w:rFonts w:ascii="Times New Roman" w:hAnsi="Times New Roman" w:cs="Times New Roman"/>
          <w:color w:val="767171"/>
          <w:spacing w:val="20"/>
          <w:sz w:val="24"/>
          <w:szCs w:val="24"/>
        </w:rPr>
        <w:t xml:space="preserve">En términos de fortalecimiento institucional, la </w:t>
      </w:r>
      <w:r w:rsidR="00AF145F" w:rsidRPr="00C85ACB">
        <w:rPr>
          <w:rFonts w:ascii="Times New Roman" w:hAnsi="Times New Roman" w:cs="Times New Roman"/>
          <w:color w:val="767171"/>
          <w:spacing w:val="20"/>
          <w:sz w:val="24"/>
          <w:szCs w:val="24"/>
        </w:rPr>
        <w:t xml:space="preserve">CDC </w:t>
      </w:r>
      <w:r w:rsidR="00095464" w:rsidRPr="00C85ACB">
        <w:rPr>
          <w:rFonts w:ascii="Times New Roman" w:hAnsi="Times New Roman" w:cs="Times New Roman"/>
          <w:color w:val="767171"/>
          <w:spacing w:val="20"/>
          <w:sz w:val="24"/>
          <w:szCs w:val="24"/>
        </w:rPr>
        <w:t xml:space="preserve">desarrolló la asistencia técnica para la elaboración de su Carta Compromiso al Ciudadano, el </w:t>
      </w:r>
      <w:r w:rsidR="000B43ED" w:rsidRPr="00C85ACB">
        <w:rPr>
          <w:rFonts w:ascii="Times New Roman" w:hAnsi="Times New Roman" w:cs="Times New Roman"/>
          <w:color w:val="767171"/>
          <w:spacing w:val="20"/>
          <w:sz w:val="24"/>
          <w:szCs w:val="24"/>
        </w:rPr>
        <w:t>documento</w:t>
      </w:r>
      <w:r w:rsidR="00095464" w:rsidRPr="00C85ACB">
        <w:rPr>
          <w:rFonts w:ascii="Times New Roman" w:hAnsi="Times New Roman" w:cs="Times New Roman"/>
          <w:color w:val="767171"/>
          <w:spacing w:val="20"/>
          <w:sz w:val="24"/>
          <w:szCs w:val="24"/>
        </w:rPr>
        <w:t xml:space="preserve"> </w:t>
      </w:r>
      <w:r w:rsidR="00CE4350">
        <w:rPr>
          <w:rFonts w:ascii="Times New Roman" w:hAnsi="Times New Roman" w:cs="Times New Roman"/>
          <w:color w:val="767171"/>
          <w:spacing w:val="20"/>
          <w:sz w:val="24"/>
          <w:szCs w:val="24"/>
        </w:rPr>
        <w:t xml:space="preserve">se </w:t>
      </w:r>
      <w:r w:rsidR="00095464" w:rsidRPr="00C85ACB">
        <w:rPr>
          <w:rFonts w:ascii="Times New Roman" w:hAnsi="Times New Roman" w:cs="Times New Roman"/>
          <w:color w:val="767171"/>
          <w:spacing w:val="20"/>
          <w:sz w:val="24"/>
          <w:szCs w:val="24"/>
        </w:rPr>
        <w:t>encuentra en proceso de revisión para aprobación por parte del Ministerio de Administración Pública (MAP).</w:t>
      </w:r>
    </w:p>
    <w:p w14:paraId="125F3535" w14:textId="3F81F29D" w:rsidR="00C71B68" w:rsidRPr="00C85ACB" w:rsidRDefault="00095464" w:rsidP="00C85ACB">
      <w:pPr>
        <w:spacing w:after="160"/>
        <w:rPr>
          <w:rFonts w:ascii="Times New Roman" w:hAnsi="Times New Roman" w:cs="Times New Roman"/>
          <w:color w:val="767171"/>
          <w:spacing w:val="20"/>
          <w:sz w:val="24"/>
          <w:szCs w:val="24"/>
        </w:rPr>
      </w:pPr>
      <w:r w:rsidRPr="00C85ACB">
        <w:rPr>
          <w:rFonts w:ascii="Times New Roman" w:hAnsi="Times New Roman" w:cs="Times New Roman"/>
          <w:color w:val="767171"/>
          <w:spacing w:val="20"/>
          <w:sz w:val="24"/>
          <w:szCs w:val="24"/>
        </w:rPr>
        <w:lastRenderedPageBreak/>
        <w:t xml:space="preserve">Enfocada en </w:t>
      </w:r>
      <w:r w:rsidR="00AF145F" w:rsidRPr="00C85ACB">
        <w:rPr>
          <w:rFonts w:ascii="Times New Roman" w:hAnsi="Times New Roman" w:cs="Times New Roman"/>
          <w:color w:val="767171"/>
          <w:spacing w:val="20"/>
          <w:sz w:val="24"/>
          <w:szCs w:val="24"/>
        </w:rPr>
        <w:t xml:space="preserve">mantener y promover acciones para </w:t>
      </w:r>
      <w:r w:rsidR="00C71B68" w:rsidRPr="00C85ACB">
        <w:rPr>
          <w:rFonts w:ascii="Times New Roman" w:hAnsi="Times New Roman" w:cs="Times New Roman"/>
          <w:color w:val="767171"/>
          <w:spacing w:val="20"/>
          <w:sz w:val="24"/>
          <w:szCs w:val="24"/>
        </w:rPr>
        <w:t>garantizar la ética y transparencia</w:t>
      </w:r>
      <w:r w:rsidR="00500F75" w:rsidRPr="00C85ACB">
        <w:rPr>
          <w:rFonts w:ascii="Times New Roman" w:hAnsi="Times New Roman" w:cs="Times New Roman"/>
          <w:color w:val="767171"/>
          <w:spacing w:val="20"/>
          <w:sz w:val="24"/>
          <w:szCs w:val="24"/>
        </w:rPr>
        <w:t xml:space="preserve"> institucional,</w:t>
      </w:r>
      <w:r w:rsidR="00AF145F" w:rsidRPr="00C85ACB">
        <w:rPr>
          <w:rFonts w:ascii="Times New Roman" w:hAnsi="Times New Roman" w:cs="Times New Roman"/>
          <w:color w:val="767171"/>
          <w:spacing w:val="20"/>
          <w:sz w:val="24"/>
          <w:szCs w:val="24"/>
        </w:rPr>
        <w:t xml:space="preserve"> </w:t>
      </w:r>
      <w:r w:rsidR="00782882" w:rsidRPr="00C85ACB">
        <w:rPr>
          <w:rFonts w:ascii="Times New Roman" w:hAnsi="Times New Roman" w:cs="Times New Roman"/>
          <w:color w:val="767171"/>
          <w:spacing w:val="20"/>
          <w:sz w:val="24"/>
          <w:szCs w:val="24"/>
        </w:rPr>
        <w:t>durante el periodo enero – septiembre la CDC alcanzó</w:t>
      </w:r>
      <w:r w:rsidR="00AF145F" w:rsidRPr="00C85ACB">
        <w:rPr>
          <w:rFonts w:ascii="Times New Roman" w:hAnsi="Times New Roman" w:cs="Times New Roman"/>
          <w:color w:val="767171"/>
          <w:spacing w:val="20"/>
          <w:sz w:val="24"/>
          <w:szCs w:val="24"/>
        </w:rPr>
        <w:t xml:space="preserve"> una puntuación promedio </w:t>
      </w:r>
      <w:r w:rsidR="00DD2067" w:rsidRPr="00C85ACB">
        <w:rPr>
          <w:rFonts w:ascii="Times New Roman" w:hAnsi="Times New Roman" w:cs="Times New Roman"/>
          <w:color w:val="767171"/>
          <w:spacing w:val="20"/>
          <w:sz w:val="24"/>
          <w:szCs w:val="24"/>
        </w:rPr>
        <w:t>de</w:t>
      </w:r>
      <w:r w:rsidR="00AF145F" w:rsidRPr="00C85ACB">
        <w:rPr>
          <w:rFonts w:ascii="Times New Roman" w:hAnsi="Times New Roman" w:cs="Times New Roman"/>
          <w:color w:val="767171"/>
          <w:spacing w:val="20"/>
          <w:sz w:val="24"/>
          <w:szCs w:val="24"/>
        </w:rPr>
        <w:t xml:space="preserve"> </w:t>
      </w:r>
      <w:r w:rsidR="00DD2067" w:rsidRPr="00C85ACB">
        <w:rPr>
          <w:rFonts w:ascii="Times New Roman" w:hAnsi="Times New Roman" w:cs="Times New Roman"/>
          <w:color w:val="767171"/>
          <w:spacing w:val="20"/>
          <w:sz w:val="24"/>
          <w:szCs w:val="24"/>
        </w:rPr>
        <w:t>9</w:t>
      </w:r>
      <w:r w:rsidR="0028654E">
        <w:rPr>
          <w:rFonts w:ascii="Times New Roman" w:hAnsi="Times New Roman" w:cs="Times New Roman"/>
          <w:color w:val="767171"/>
          <w:spacing w:val="20"/>
          <w:sz w:val="24"/>
          <w:szCs w:val="24"/>
        </w:rPr>
        <w:t>5.9</w:t>
      </w:r>
      <w:r w:rsidR="00AF145F" w:rsidRPr="00C85ACB">
        <w:rPr>
          <w:rFonts w:ascii="Times New Roman" w:hAnsi="Times New Roman" w:cs="Times New Roman"/>
          <w:color w:val="767171"/>
          <w:spacing w:val="20"/>
          <w:sz w:val="24"/>
          <w:szCs w:val="24"/>
        </w:rPr>
        <w:t>% en las evaluaciones mensuales</w:t>
      </w:r>
      <w:r w:rsidR="00782882" w:rsidRPr="00C85ACB">
        <w:rPr>
          <w:rFonts w:ascii="Times New Roman" w:hAnsi="Times New Roman" w:cs="Times New Roman"/>
          <w:color w:val="767171"/>
          <w:spacing w:val="20"/>
          <w:sz w:val="24"/>
          <w:szCs w:val="24"/>
        </w:rPr>
        <w:t xml:space="preserve"> del subportal de transparencia institucional</w:t>
      </w:r>
      <w:r w:rsidR="00AF145F" w:rsidRPr="00C85ACB">
        <w:rPr>
          <w:rFonts w:ascii="Times New Roman" w:hAnsi="Times New Roman" w:cs="Times New Roman"/>
          <w:color w:val="767171"/>
          <w:spacing w:val="20"/>
          <w:sz w:val="24"/>
          <w:szCs w:val="24"/>
        </w:rPr>
        <w:t xml:space="preserve">, realizadas por la Dirección General de Ética e Integridad Gubernamental (DIGEIG). </w:t>
      </w:r>
    </w:p>
    <w:p w14:paraId="6988FAEF" w14:textId="3527ADEA" w:rsidR="00782882" w:rsidRPr="00C85ACB" w:rsidRDefault="00A27073" w:rsidP="00C85ACB">
      <w:pPr>
        <w:spacing w:after="160"/>
        <w:rPr>
          <w:rFonts w:ascii="Times New Roman" w:hAnsi="Times New Roman" w:cs="Times New Roman"/>
          <w:color w:val="767171"/>
          <w:spacing w:val="20"/>
          <w:sz w:val="24"/>
          <w:szCs w:val="24"/>
        </w:rPr>
      </w:pPr>
      <w:r w:rsidRPr="00C85ACB">
        <w:rPr>
          <w:rFonts w:ascii="Times New Roman" w:hAnsi="Times New Roman" w:cs="Times New Roman"/>
          <w:color w:val="767171"/>
          <w:spacing w:val="20"/>
          <w:sz w:val="24"/>
          <w:szCs w:val="24"/>
        </w:rPr>
        <w:t xml:space="preserve">Mediante el Portal Único de Solicitud de Acceso a la Información Pública (SAIP) la institución recibió y atendió 5 solicitudes realizadas por los ciudadanos. De igual forma, atendió y dio respuesta dentro del plazo establecido </w:t>
      </w:r>
      <w:r w:rsidR="007E0E7B">
        <w:rPr>
          <w:rFonts w:ascii="Times New Roman" w:hAnsi="Times New Roman" w:cs="Times New Roman"/>
          <w:color w:val="767171"/>
          <w:spacing w:val="20"/>
          <w:sz w:val="24"/>
          <w:szCs w:val="24"/>
        </w:rPr>
        <w:t>a</w:t>
      </w:r>
      <w:r w:rsidR="00A23BCC">
        <w:rPr>
          <w:rFonts w:ascii="Times New Roman" w:hAnsi="Times New Roman" w:cs="Times New Roman"/>
          <w:color w:val="767171"/>
          <w:spacing w:val="20"/>
          <w:sz w:val="24"/>
          <w:szCs w:val="24"/>
        </w:rPr>
        <w:t xml:space="preserve"> </w:t>
      </w:r>
      <w:r w:rsidRPr="00C85ACB">
        <w:rPr>
          <w:rFonts w:ascii="Times New Roman" w:hAnsi="Times New Roman" w:cs="Times New Roman"/>
          <w:color w:val="767171"/>
          <w:spacing w:val="20"/>
          <w:sz w:val="24"/>
          <w:szCs w:val="24"/>
        </w:rPr>
        <w:t>las solicitudes de información realizadas vía el correo electrónico institucional. Cumpliendo en un 100% las solicitudes de los ciudadanos.</w:t>
      </w:r>
    </w:p>
    <w:p w14:paraId="6EDEA09D" w14:textId="77777777" w:rsidR="00E02699" w:rsidRPr="00E02699" w:rsidRDefault="00E02699" w:rsidP="00E02699">
      <w:pPr>
        <w:spacing w:after="160"/>
        <w:rPr>
          <w:rFonts w:ascii="Times New Roman" w:hAnsi="Times New Roman" w:cs="Times New Roman"/>
          <w:color w:val="767171"/>
          <w:spacing w:val="20"/>
          <w:sz w:val="24"/>
          <w:szCs w:val="24"/>
        </w:rPr>
      </w:pPr>
      <w:r w:rsidRPr="00E02699">
        <w:rPr>
          <w:rFonts w:ascii="Times New Roman" w:eastAsia="Times New Roman" w:hAnsi="Times New Roman" w:cs="Times New Roman"/>
          <w:color w:val="767171"/>
          <w:spacing w:val="20"/>
          <w:sz w:val="24"/>
          <w:szCs w:val="24"/>
        </w:rPr>
        <w:t xml:space="preserve">Respecto al monitoreo del cumplimiento de los indicadores institucionales de los distintos sistemas de medición, destacamos que la CDC alcanzó un porcentaje promedio de un 98 % en el </w:t>
      </w:r>
      <w:r w:rsidRPr="00E02699">
        <w:rPr>
          <w:rFonts w:ascii="Times New Roman" w:eastAsia="Times New Roman" w:hAnsi="Times New Roman" w:cs="Times New Roman"/>
          <w:color w:val="767171"/>
          <w:spacing w:val="20"/>
          <w:sz w:val="24"/>
          <w:szCs w:val="24"/>
          <w:lang w:eastAsia="es-DO"/>
        </w:rPr>
        <w:t xml:space="preserve">indicador del Sistema Nacional de Compras Públicas. En cuanto a las evaluaciones del </w:t>
      </w:r>
      <w:r w:rsidRPr="00E02699">
        <w:rPr>
          <w:rFonts w:ascii="Times New Roman" w:eastAsia="Times New Roman" w:hAnsi="Times New Roman" w:cs="Times New Roman"/>
          <w:color w:val="767171"/>
          <w:spacing w:val="20"/>
          <w:sz w:val="24"/>
          <w:szCs w:val="24"/>
        </w:rPr>
        <w:t xml:space="preserve">indicador del Índice de Gestión Presupuestaria </w:t>
      </w:r>
      <w:r w:rsidRPr="00E02699">
        <w:rPr>
          <w:rFonts w:ascii="Times New Roman" w:hAnsi="Times New Roman" w:cs="Times New Roman"/>
          <w:color w:val="767171"/>
          <w:spacing w:val="20"/>
          <w:sz w:val="24"/>
          <w:szCs w:val="24"/>
        </w:rPr>
        <w:t xml:space="preserve">(IGP) logró una puntuación promedio de un 92%. </w:t>
      </w:r>
    </w:p>
    <w:p w14:paraId="470F8402" w14:textId="237A0554" w:rsidR="004728CC" w:rsidRPr="003C158B" w:rsidRDefault="002B6D9D" w:rsidP="00E02699">
      <w:pPr>
        <w:spacing w:after="160"/>
        <w:rPr>
          <w:rFonts w:ascii="Times New Roman" w:eastAsia="Times New Roman" w:hAnsi="Times New Roman" w:cs="Times New Roman"/>
          <w:color w:val="767171"/>
          <w:spacing w:val="20"/>
          <w:sz w:val="24"/>
          <w:szCs w:val="24"/>
        </w:rPr>
      </w:pPr>
      <w:r w:rsidRPr="00E02699">
        <w:rPr>
          <w:rFonts w:ascii="Times New Roman" w:hAnsi="Times New Roman" w:cs="Times New Roman"/>
          <w:color w:val="767171"/>
          <w:spacing w:val="20"/>
          <w:sz w:val="24"/>
          <w:szCs w:val="24"/>
        </w:rPr>
        <w:t xml:space="preserve">En </w:t>
      </w:r>
      <w:r w:rsidR="0071506F" w:rsidRPr="00E02699">
        <w:rPr>
          <w:rFonts w:ascii="Times New Roman" w:hAnsi="Times New Roman" w:cs="Times New Roman"/>
          <w:color w:val="767171"/>
          <w:spacing w:val="20"/>
          <w:sz w:val="24"/>
          <w:szCs w:val="24"/>
        </w:rPr>
        <w:t xml:space="preserve">cuanto a </w:t>
      </w:r>
      <w:r w:rsidRPr="00E02699">
        <w:rPr>
          <w:rFonts w:ascii="Times New Roman" w:hAnsi="Times New Roman" w:cs="Times New Roman"/>
          <w:color w:val="767171"/>
          <w:spacing w:val="20"/>
          <w:sz w:val="24"/>
          <w:szCs w:val="24"/>
        </w:rPr>
        <w:t>la ejecución de las metas físicas</w:t>
      </w:r>
      <w:r w:rsidRPr="003C158B">
        <w:rPr>
          <w:rFonts w:ascii="Times New Roman" w:eastAsia="Times New Roman" w:hAnsi="Times New Roman" w:cs="Times New Roman"/>
          <w:color w:val="767171"/>
          <w:spacing w:val="20"/>
          <w:sz w:val="24"/>
          <w:szCs w:val="24"/>
        </w:rPr>
        <w:t xml:space="preserve"> programadas para el</w:t>
      </w:r>
      <w:r w:rsidR="0044466C" w:rsidRPr="003C158B">
        <w:rPr>
          <w:rFonts w:ascii="Times New Roman" w:eastAsia="Times New Roman" w:hAnsi="Times New Roman" w:cs="Times New Roman"/>
          <w:color w:val="767171"/>
          <w:spacing w:val="20"/>
          <w:sz w:val="24"/>
          <w:szCs w:val="24"/>
        </w:rPr>
        <w:t xml:space="preserve"> </w:t>
      </w:r>
      <w:r w:rsidR="00882C37" w:rsidRPr="003C158B">
        <w:rPr>
          <w:rFonts w:ascii="Times New Roman" w:eastAsia="Times New Roman" w:hAnsi="Times New Roman" w:cs="Times New Roman"/>
          <w:color w:val="767171"/>
          <w:spacing w:val="20"/>
          <w:sz w:val="24"/>
          <w:szCs w:val="24"/>
        </w:rPr>
        <w:t>periodo</w:t>
      </w:r>
      <w:r w:rsidRPr="003C158B">
        <w:rPr>
          <w:rFonts w:ascii="Times New Roman" w:eastAsia="Times New Roman" w:hAnsi="Times New Roman" w:cs="Times New Roman"/>
          <w:color w:val="767171"/>
          <w:spacing w:val="20"/>
          <w:sz w:val="24"/>
          <w:szCs w:val="24"/>
        </w:rPr>
        <w:t xml:space="preserve">, la CDC </w:t>
      </w:r>
      <w:r w:rsidR="009F27E1">
        <w:rPr>
          <w:rFonts w:ascii="Times New Roman" w:eastAsia="Times New Roman" w:hAnsi="Times New Roman" w:cs="Times New Roman"/>
          <w:color w:val="767171"/>
          <w:spacing w:val="20"/>
          <w:sz w:val="24"/>
          <w:szCs w:val="24"/>
        </w:rPr>
        <w:t xml:space="preserve">alcanzó un cumplimento de un </w:t>
      </w:r>
      <w:r w:rsidR="001E44F9" w:rsidRPr="003C158B">
        <w:rPr>
          <w:rFonts w:ascii="Times New Roman" w:eastAsia="Times New Roman" w:hAnsi="Times New Roman" w:cs="Times New Roman"/>
          <w:color w:val="767171"/>
          <w:spacing w:val="20"/>
          <w:sz w:val="24"/>
          <w:szCs w:val="24"/>
        </w:rPr>
        <w:t>8</w:t>
      </w:r>
      <w:r w:rsidR="00F43205">
        <w:rPr>
          <w:rFonts w:ascii="Times New Roman" w:eastAsia="Times New Roman" w:hAnsi="Times New Roman" w:cs="Times New Roman"/>
          <w:color w:val="767171"/>
          <w:spacing w:val="20"/>
          <w:sz w:val="24"/>
          <w:szCs w:val="24"/>
        </w:rPr>
        <w:t>7</w:t>
      </w:r>
      <w:r w:rsidRPr="003C158B">
        <w:rPr>
          <w:rFonts w:ascii="Times New Roman" w:eastAsia="Times New Roman" w:hAnsi="Times New Roman" w:cs="Times New Roman"/>
          <w:color w:val="767171"/>
          <w:spacing w:val="20"/>
          <w:sz w:val="24"/>
          <w:szCs w:val="24"/>
        </w:rPr>
        <w:t>%</w:t>
      </w:r>
      <w:r w:rsidR="00CE4350">
        <w:rPr>
          <w:rFonts w:ascii="Times New Roman" w:eastAsia="Times New Roman" w:hAnsi="Times New Roman" w:cs="Times New Roman"/>
          <w:color w:val="767171"/>
          <w:spacing w:val="20"/>
          <w:sz w:val="24"/>
          <w:szCs w:val="24"/>
        </w:rPr>
        <w:t xml:space="preserve">, </w:t>
      </w:r>
      <w:r w:rsidR="00F43205">
        <w:rPr>
          <w:rFonts w:ascii="Times New Roman" w:eastAsia="Times New Roman" w:hAnsi="Times New Roman" w:cs="Times New Roman"/>
          <w:color w:val="767171"/>
          <w:spacing w:val="20"/>
          <w:sz w:val="24"/>
          <w:szCs w:val="24"/>
        </w:rPr>
        <w:t>con una proyección de cumplimiento de un 89%</w:t>
      </w:r>
      <w:r w:rsidR="00392708">
        <w:rPr>
          <w:rFonts w:ascii="Times New Roman" w:eastAsia="Times New Roman" w:hAnsi="Times New Roman" w:cs="Times New Roman"/>
          <w:color w:val="767171"/>
          <w:spacing w:val="20"/>
          <w:sz w:val="24"/>
          <w:szCs w:val="24"/>
        </w:rPr>
        <w:t xml:space="preserve"> para el cierre del periodo</w:t>
      </w:r>
      <w:r w:rsidR="00F43205">
        <w:rPr>
          <w:rFonts w:ascii="Times New Roman" w:eastAsia="Times New Roman" w:hAnsi="Times New Roman" w:cs="Times New Roman"/>
          <w:color w:val="767171"/>
          <w:spacing w:val="20"/>
          <w:sz w:val="24"/>
          <w:szCs w:val="24"/>
        </w:rPr>
        <w:t xml:space="preserve">. En cuanto a la </w:t>
      </w:r>
      <w:r w:rsidR="00CE4350">
        <w:rPr>
          <w:rFonts w:ascii="Times New Roman" w:eastAsia="Times New Roman" w:hAnsi="Times New Roman" w:cs="Times New Roman"/>
          <w:color w:val="767171"/>
          <w:spacing w:val="20"/>
          <w:sz w:val="24"/>
          <w:szCs w:val="24"/>
        </w:rPr>
        <w:t xml:space="preserve">ejecución presupuestaria </w:t>
      </w:r>
      <w:r w:rsidR="00F43205">
        <w:rPr>
          <w:rFonts w:ascii="Times New Roman" w:eastAsia="Times New Roman" w:hAnsi="Times New Roman" w:cs="Times New Roman"/>
          <w:color w:val="767171"/>
          <w:spacing w:val="20"/>
          <w:sz w:val="24"/>
          <w:szCs w:val="24"/>
        </w:rPr>
        <w:t xml:space="preserve">al </w:t>
      </w:r>
      <w:r w:rsidR="00950441">
        <w:rPr>
          <w:rFonts w:ascii="Times New Roman" w:eastAsia="Times New Roman" w:hAnsi="Times New Roman" w:cs="Times New Roman"/>
          <w:color w:val="767171"/>
          <w:spacing w:val="20"/>
          <w:sz w:val="24"/>
          <w:szCs w:val="24"/>
        </w:rPr>
        <w:t xml:space="preserve">9 </w:t>
      </w:r>
      <w:r w:rsidR="00F43205">
        <w:rPr>
          <w:rFonts w:ascii="Times New Roman" w:eastAsia="Times New Roman" w:hAnsi="Times New Roman" w:cs="Times New Roman"/>
          <w:color w:val="767171"/>
          <w:spacing w:val="20"/>
          <w:sz w:val="24"/>
          <w:szCs w:val="24"/>
        </w:rPr>
        <w:t xml:space="preserve">de </w:t>
      </w:r>
      <w:r w:rsidR="00950441">
        <w:rPr>
          <w:rFonts w:ascii="Times New Roman" w:eastAsia="Times New Roman" w:hAnsi="Times New Roman" w:cs="Times New Roman"/>
          <w:color w:val="767171"/>
          <w:spacing w:val="20"/>
          <w:sz w:val="24"/>
          <w:szCs w:val="24"/>
        </w:rPr>
        <w:t>diciembre</w:t>
      </w:r>
      <w:r w:rsidR="00F43205">
        <w:rPr>
          <w:rFonts w:ascii="Times New Roman" w:eastAsia="Times New Roman" w:hAnsi="Times New Roman" w:cs="Times New Roman"/>
          <w:color w:val="767171"/>
          <w:spacing w:val="20"/>
          <w:sz w:val="24"/>
          <w:szCs w:val="24"/>
        </w:rPr>
        <w:t xml:space="preserve"> </w:t>
      </w:r>
      <w:r w:rsidR="00392708">
        <w:rPr>
          <w:rFonts w:ascii="Times New Roman" w:eastAsia="Times New Roman" w:hAnsi="Times New Roman" w:cs="Times New Roman"/>
          <w:color w:val="767171"/>
          <w:spacing w:val="20"/>
          <w:sz w:val="24"/>
          <w:szCs w:val="24"/>
        </w:rPr>
        <w:t xml:space="preserve">la CDC presentaba una </w:t>
      </w:r>
      <w:r w:rsidR="00F43205">
        <w:rPr>
          <w:rFonts w:ascii="Times New Roman" w:eastAsia="Times New Roman" w:hAnsi="Times New Roman" w:cs="Times New Roman"/>
          <w:color w:val="767171"/>
          <w:spacing w:val="20"/>
          <w:sz w:val="24"/>
          <w:szCs w:val="24"/>
        </w:rPr>
        <w:t>ejecución de</w:t>
      </w:r>
      <w:r w:rsidR="00CE4350">
        <w:rPr>
          <w:rFonts w:ascii="Times New Roman" w:eastAsia="Times New Roman" w:hAnsi="Times New Roman" w:cs="Times New Roman"/>
          <w:color w:val="767171"/>
          <w:spacing w:val="20"/>
          <w:sz w:val="24"/>
          <w:szCs w:val="24"/>
        </w:rPr>
        <w:t xml:space="preserve"> </w:t>
      </w:r>
      <w:r w:rsidR="000D3195">
        <w:rPr>
          <w:rFonts w:ascii="Times New Roman" w:eastAsia="Times New Roman" w:hAnsi="Times New Roman" w:cs="Times New Roman"/>
          <w:color w:val="767171"/>
          <w:spacing w:val="20"/>
          <w:sz w:val="24"/>
          <w:szCs w:val="24"/>
        </w:rPr>
        <w:t>RD$5</w:t>
      </w:r>
      <w:r w:rsidR="00950441">
        <w:rPr>
          <w:rFonts w:ascii="Times New Roman" w:eastAsia="Times New Roman" w:hAnsi="Times New Roman" w:cs="Times New Roman"/>
          <w:color w:val="767171"/>
          <w:spacing w:val="20"/>
          <w:sz w:val="24"/>
          <w:szCs w:val="24"/>
        </w:rPr>
        <w:t>7</w:t>
      </w:r>
      <w:r w:rsidR="00CE4350">
        <w:rPr>
          <w:rFonts w:ascii="Times New Roman" w:eastAsia="Times New Roman" w:hAnsi="Times New Roman" w:cs="Times New Roman"/>
          <w:color w:val="767171"/>
          <w:spacing w:val="20"/>
          <w:sz w:val="24"/>
          <w:szCs w:val="24"/>
        </w:rPr>
        <w:t>,</w:t>
      </w:r>
      <w:r w:rsidR="00950441">
        <w:rPr>
          <w:rFonts w:ascii="Times New Roman" w:eastAsia="Times New Roman" w:hAnsi="Times New Roman" w:cs="Times New Roman"/>
          <w:color w:val="767171"/>
          <w:spacing w:val="20"/>
          <w:sz w:val="24"/>
          <w:szCs w:val="24"/>
        </w:rPr>
        <w:t>670</w:t>
      </w:r>
      <w:r w:rsidR="009F27E1">
        <w:rPr>
          <w:rFonts w:ascii="Times New Roman" w:eastAsia="Times New Roman" w:hAnsi="Times New Roman" w:cs="Times New Roman"/>
          <w:color w:val="767171"/>
          <w:spacing w:val="20"/>
          <w:sz w:val="24"/>
          <w:szCs w:val="24"/>
        </w:rPr>
        <w:t>,</w:t>
      </w:r>
      <w:r w:rsidR="00950441">
        <w:rPr>
          <w:rFonts w:ascii="Times New Roman" w:eastAsia="Times New Roman" w:hAnsi="Times New Roman" w:cs="Times New Roman"/>
          <w:color w:val="767171"/>
          <w:spacing w:val="20"/>
          <w:sz w:val="24"/>
          <w:szCs w:val="24"/>
        </w:rPr>
        <w:t>893</w:t>
      </w:r>
      <w:r w:rsidR="009F27E1">
        <w:rPr>
          <w:rFonts w:ascii="Times New Roman" w:eastAsia="Times New Roman" w:hAnsi="Times New Roman" w:cs="Times New Roman"/>
          <w:color w:val="767171"/>
          <w:spacing w:val="20"/>
          <w:sz w:val="24"/>
          <w:szCs w:val="24"/>
        </w:rPr>
        <w:t>.</w:t>
      </w:r>
      <w:r w:rsidR="00950441">
        <w:rPr>
          <w:rFonts w:ascii="Times New Roman" w:eastAsia="Times New Roman" w:hAnsi="Times New Roman" w:cs="Times New Roman"/>
          <w:color w:val="767171"/>
          <w:spacing w:val="20"/>
          <w:sz w:val="24"/>
          <w:szCs w:val="24"/>
        </w:rPr>
        <w:t>60</w:t>
      </w:r>
      <w:r w:rsidR="0071506F">
        <w:rPr>
          <w:rFonts w:ascii="Times New Roman" w:eastAsia="Times New Roman" w:hAnsi="Times New Roman" w:cs="Times New Roman"/>
          <w:color w:val="767171"/>
          <w:spacing w:val="20"/>
          <w:sz w:val="24"/>
          <w:szCs w:val="24"/>
        </w:rPr>
        <w:t>,</w:t>
      </w:r>
      <w:r w:rsidR="00CE4350">
        <w:rPr>
          <w:rFonts w:ascii="Times New Roman" w:eastAsia="Times New Roman" w:hAnsi="Times New Roman" w:cs="Times New Roman"/>
          <w:color w:val="767171"/>
          <w:spacing w:val="20"/>
          <w:sz w:val="24"/>
          <w:szCs w:val="24"/>
        </w:rPr>
        <w:t xml:space="preserve"> representando </w:t>
      </w:r>
      <w:r w:rsidR="0071506F">
        <w:rPr>
          <w:rFonts w:ascii="Times New Roman" w:eastAsia="Times New Roman" w:hAnsi="Times New Roman" w:cs="Times New Roman"/>
          <w:color w:val="767171"/>
          <w:spacing w:val="20"/>
          <w:sz w:val="24"/>
          <w:szCs w:val="24"/>
        </w:rPr>
        <w:t>un</w:t>
      </w:r>
      <w:r w:rsidR="00CE4350">
        <w:rPr>
          <w:rFonts w:ascii="Times New Roman" w:eastAsia="Times New Roman" w:hAnsi="Times New Roman" w:cs="Times New Roman"/>
          <w:color w:val="767171"/>
          <w:spacing w:val="20"/>
          <w:sz w:val="24"/>
          <w:szCs w:val="24"/>
        </w:rPr>
        <w:t xml:space="preserve"> </w:t>
      </w:r>
      <w:r w:rsidR="00950441">
        <w:rPr>
          <w:rFonts w:ascii="Times New Roman" w:eastAsia="Times New Roman" w:hAnsi="Times New Roman" w:cs="Times New Roman"/>
          <w:color w:val="767171"/>
          <w:spacing w:val="20"/>
          <w:sz w:val="24"/>
          <w:szCs w:val="24"/>
        </w:rPr>
        <w:t>82</w:t>
      </w:r>
      <w:r w:rsidR="00CE4350">
        <w:rPr>
          <w:rFonts w:ascii="Times New Roman" w:eastAsia="Times New Roman" w:hAnsi="Times New Roman" w:cs="Times New Roman"/>
          <w:color w:val="767171"/>
          <w:spacing w:val="20"/>
          <w:sz w:val="24"/>
          <w:szCs w:val="24"/>
        </w:rPr>
        <w:t xml:space="preserve">% del </w:t>
      </w:r>
      <w:r w:rsidR="00EA0502">
        <w:rPr>
          <w:rFonts w:ascii="Times New Roman" w:eastAsia="Times New Roman" w:hAnsi="Times New Roman" w:cs="Times New Roman"/>
          <w:color w:val="767171"/>
          <w:spacing w:val="20"/>
          <w:sz w:val="24"/>
          <w:szCs w:val="24"/>
        </w:rPr>
        <w:t xml:space="preserve">presupuesto vigente </w:t>
      </w:r>
      <w:r w:rsidR="000B050E">
        <w:rPr>
          <w:rFonts w:ascii="Times New Roman" w:eastAsia="Times New Roman" w:hAnsi="Times New Roman" w:cs="Times New Roman"/>
          <w:color w:val="767171"/>
          <w:spacing w:val="20"/>
          <w:sz w:val="24"/>
          <w:szCs w:val="24"/>
        </w:rPr>
        <w:t>de RD$</w:t>
      </w:r>
      <w:r w:rsidR="00EA0502">
        <w:rPr>
          <w:rFonts w:ascii="Times New Roman" w:eastAsia="Times New Roman" w:hAnsi="Times New Roman" w:cs="Times New Roman"/>
          <w:color w:val="767171"/>
          <w:spacing w:val="20"/>
          <w:sz w:val="24"/>
          <w:szCs w:val="24"/>
        </w:rPr>
        <w:t>72</w:t>
      </w:r>
      <w:r w:rsidR="000B050E">
        <w:rPr>
          <w:rFonts w:ascii="Times New Roman" w:eastAsia="Times New Roman" w:hAnsi="Times New Roman" w:cs="Times New Roman"/>
          <w:color w:val="767171"/>
          <w:spacing w:val="20"/>
          <w:sz w:val="24"/>
          <w:szCs w:val="24"/>
        </w:rPr>
        <w:t>,</w:t>
      </w:r>
      <w:r w:rsidR="00EA0502">
        <w:rPr>
          <w:rFonts w:ascii="Times New Roman" w:eastAsia="Times New Roman" w:hAnsi="Times New Roman" w:cs="Times New Roman"/>
          <w:color w:val="767171"/>
          <w:spacing w:val="20"/>
          <w:sz w:val="24"/>
          <w:szCs w:val="24"/>
        </w:rPr>
        <w:t>701</w:t>
      </w:r>
      <w:r w:rsidR="000B050E">
        <w:rPr>
          <w:rFonts w:ascii="Times New Roman" w:eastAsia="Times New Roman" w:hAnsi="Times New Roman" w:cs="Times New Roman"/>
          <w:color w:val="767171"/>
          <w:spacing w:val="20"/>
          <w:sz w:val="24"/>
          <w:szCs w:val="24"/>
        </w:rPr>
        <w:t>,379.00</w:t>
      </w:r>
      <w:r w:rsidR="00EA0502">
        <w:rPr>
          <w:rFonts w:ascii="Times New Roman" w:eastAsia="Times New Roman" w:hAnsi="Times New Roman" w:cs="Times New Roman"/>
          <w:color w:val="767171"/>
          <w:spacing w:val="20"/>
          <w:sz w:val="24"/>
          <w:szCs w:val="24"/>
        </w:rPr>
        <w:t xml:space="preserve"> con una proyección de ejecución al cierre del </w:t>
      </w:r>
      <w:r w:rsidR="00950441">
        <w:rPr>
          <w:rFonts w:ascii="Times New Roman" w:eastAsia="Times New Roman" w:hAnsi="Times New Roman" w:cs="Times New Roman"/>
          <w:color w:val="767171"/>
          <w:spacing w:val="20"/>
          <w:sz w:val="24"/>
          <w:szCs w:val="24"/>
        </w:rPr>
        <w:t>periodo</w:t>
      </w:r>
      <w:r w:rsidR="00EA0502">
        <w:rPr>
          <w:rFonts w:ascii="Times New Roman" w:eastAsia="Times New Roman" w:hAnsi="Times New Roman" w:cs="Times New Roman"/>
          <w:color w:val="767171"/>
          <w:spacing w:val="20"/>
          <w:sz w:val="24"/>
          <w:szCs w:val="24"/>
        </w:rPr>
        <w:t xml:space="preserve"> </w:t>
      </w:r>
      <w:r w:rsidR="00EA0502" w:rsidRPr="00950441">
        <w:rPr>
          <w:rFonts w:ascii="Times New Roman" w:eastAsia="Times New Roman" w:hAnsi="Times New Roman" w:cs="Times New Roman"/>
          <w:color w:val="767171"/>
          <w:spacing w:val="20"/>
          <w:sz w:val="24"/>
          <w:szCs w:val="24"/>
        </w:rPr>
        <w:t>de un</w:t>
      </w:r>
      <w:r w:rsidR="00950441" w:rsidRPr="00950441">
        <w:rPr>
          <w:rFonts w:ascii="Times New Roman" w:eastAsia="Times New Roman" w:hAnsi="Times New Roman" w:cs="Times New Roman"/>
          <w:color w:val="767171"/>
          <w:spacing w:val="20"/>
          <w:sz w:val="24"/>
          <w:szCs w:val="24"/>
        </w:rPr>
        <w:t xml:space="preserve"> 95</w:t>
      </w:r>
      <w:r w:rsidR="00EA0502" w:rsidRPr="00950441">
        <w:rPr>
          <w:rFonts w:ascii="Times New Roman" w:eastAsia="Times New Roman" w:hAnsi="Times New Roman" w:cs="Times New Roman"/>
          <w:color w:val="767171"/>
          <w:spacing w:val="20"/>
          <w:sz w:val="24"/>
          <w:szCs w:val="24"/>
        </w:rPr>
        <w:t>%.</w:t>
      </w:r>
    </w:p>
    <w:p w14:paraId="39480AC2" w14:textId="5E30B697" w:rsidR="008C2455" w:rsidRPr="003C158B" w:rsidRDefault="008C2455" w:rsidP="00AE64DC">
      <w:pPr>
        <w:pStyle w:val="Prrafodelista"/>
        <w:numPr>
          <w:ilvl w:val="2"/>
          <w:numId w:val="6"/>
        </w:numPr>
        <w:spacing w:line="360" w:lineRule="auto"/>
        <w:ind w:left="284" w:hanging="284"/>
        <w:jc w:val="center"/>
        <w:outlineLvl w:val="0"/>
        <w:rPr>
          <w:rFonts w:ascii="Times New Roman" w:eastAsiaTheme="minorHAnsi" w:hAnsi="Times New Roman" w:cs="Times New Roman"/>
          <w:b/>
          <w:bCs/>
          <w:color w:val="767171"/>
          <w:spacing w:val="20"/>
          <w:sz w:val="28"/>
          <w:szCs w:val="28"/>
        </w:rPr>
      </w:pPr>
      <w:r w:rsidRPr="003C158B">
        <w:rPr>
          <w:rFonts w:ascii="Times New Roman" w:hAnsi="Times New Roman" w:cs="Times New Roman"/>
          <w:color w:val="767171"/>
          <w:spacing w:val="20"/>
          <w:sz w:val="24"/>
          <w:szCs w:val="24"/>
        </w:rPr>
        <w:br w:type="page"/>
      </w:r>
      <w:bookmarkStart w:id="2" w:name="_Toc121910144"/>
      <w:r w:rsidR="00F16615" w:rsidRPr="003C158B">
        <w:rPr>
          <w:rFonts w:ascii="Times New Roman" w:eastAsiaTheme="minorHAnsi" w:hAnsi="Times New Roman" w:cs="Times New Roman"/>
          <w:b/>
          <w:bCs/>
          <w:color w:val="767171"/>
          <w:spacing w:val="20"/>
          <w:sz w:val="28"/>
          <w:szCs w:val="28"/>
        </w:rPr>
        <w:lastRenderedPageBreak/>
        <w:t>INFORMACIÓN INSTITUCIONAL</w:t>
      </w:r>
      <w:bookmarkEnd w:id="2"/>
    </w:p>
    <w:p w14:paraId="1BD179A3" w14:textId="77777777" w:rsidR="00E50012" w:rsidRPr="003C158B" w:rsidRDefault="008C2455" w:rsidP="00AE64DC">
      <w:pPr>
        <w:rPr>
          <w:rFonts w:ascii="Times New Roman" w:hAnsi="Times New Roman" w:cs="Times New Roman"/>
          <w:color w:val="767171"/>
          <w:spacing w:val="20"/>
          <w:sz w:val="24"/>
          <w:szCs w:val="24"/>
        </w:rPr>
      </w:pPr>
      <w:r w:rsidRPr="003C158B">
        <w:rPr>
          <w:noProof/>
          <w:spacing w:val="20"/>
          <w:lang w:val="en-US"/>
        </w:rPr>
        <mc:AlternateContent>
          <mc:Choice Requires="wps">
            <w:drawing>
              <wp:anchor distT="4294967295" distB="4294967295" distL="114300" distR="114300" simplePos="0" relativeHeight="251716608" behindDoc="0" locked="0" layoutInCell="1" allowOverlap="1" wp14:anchorId="5A22FDD6" wp14:editId="1FD89E36">
                <wp:simplePos x="0" y="0"/>
                <wp:positionH relativeFrom="margin">
                  <wp:posOffset>2393950</wp:posOffset>
                </wp:positionH>
                <wp:positionV relativeFrom="paragraph">
                  <wp:posOffset>24765</wp:posOffset>
                </wp:positionV>
                <wp:extent cx="463550" cy="0"/>
                <wp:effectExtent l="0" t="19050" r="31750"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FD3FB8F" id="Conector recto 33" o:spid="_x0000_s1026" style="position:absolute;z-index:2517166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8.5pt,1.95pt" to="2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" strokecolor="#ee2a24" strokeweight="2.25pt">
                <v:stroke joinstyle="miter"/>
                <w10:wrap anchorx="margin"/>
              </v:line>
            </w:pict>
          </mc:Fallback>
        </mc:AlternateContent>
      </w:r>
    </w:p>
    <w:p w14:paraId="4E342ECB" w14:textId="6534C637" w:rsidR="00E50012" w:rsidRPr="003C158B" w:rsidRDefault="00AA0687" w:rsidP="00AE64DC">
      <w:pPr>
        <w:jc w:val="center"/>
        <w:rPr>
          <w:rFonts w:ascii="Times New Roman" w:hAnsi="Times New Roman" w:cs="Times New Roman"/>
          <w:color w:val="767171"/>
          <w:spacing w:val="20"/>
          <w:sz w:val="24"/>
          <w:szCs w:val="24"/>
        </w:rPr>
      </w:pPr>
      <w:r w:rsidRPr="003C158B">
        <w:rPr>
          <w:rFonts w:ascii="Times New Roman" w:hAnsi="Times New Roman" w:cs="Times New Roman"/>
          <w:color w:val="767171"/>
          <w:spacing w:val="20"/>
          <w:sz w:val="24"/>
          <w:szCs w:val="24"/>
        </w:rPr>
        <w:t xml:space="preserve">          </w:t>
      </w:r>
      <w:r w:rsidR="001F626B" w:rsidRPr="003C158B">
        <w:rPr>
          <w:rFonts w:ascii="Times New Roman" w:hAnsi="Times New Roman" w:cs="Times New Roman"/>
          <w:color w:val="767171"/>
          <w:spacing w:val="20"/>
          <w:sz w:val="24"/>
          <w:szCs w:val="24"/>
        </w:rPr>
        <w:t xml:space="preserve">Memoria </w:t>
      </w:r>
      <w:r w:rsidR="00CE4350">
        <w:rPr>
          <w:rFonts w:ascii="Times New Roman" w:hAnsi="Times New Roman" w:cs="Times New Roman"/>
          <w:color w:val="767171"/>
          <w:spacing w:val="20"/>
          <w:sz w:val="24"/>
          <w:szCs w:val="24"/>
        </w:rPr>
        <w:t>i</w:t>
      </w:r>
      <w:r w:rsidR="001F626B" w:rsidRPr="003C158B">
        <w:rPr>
          <w:rFonts w:ascii="Times New Roman" w:hAnsi="Times New Roman" w:cs="Times New Roman"/>
          <w:color w:val="767171"/>
          <w:spacing w:val="20"/>
          <w:sz w:val="24"/>
          <w:szCs w:val="24"/>
        </w:rPr>
        <w:t>nstitucional 2022</w:t>
      </w:r>
    </w:p>
    <w:p w14:paraId="42F3EDA6" w14:textId="7F54E4A5" w:rsidR="00AE063D" w:rsidRPr="003C158B" w:rsidRDefault="00670B92" w:rsidP="00246A1A">
      <w:pPr>
        <w:pStyle w:val="Ttulo2"/>
        <w:rPr>
          <w:rFonts w:ascii="Times New Roman" w:hAnsi="Times New Roman" w:cs="Times New Roman"/>
          <w:b/>
          <w:bCs/>
          <w:color w:val="767171"/>
          <w:spacing w:val="20"/>
          <w:sz w:val="24"/>
          <w:szCs w:val="24"/>
        </w:rPr>
      </w:pPr>
      <w:bookmarkStart w:id="3" w:name="_Toc121910145"/>
      <w:r w:rsidRPr="003C158B">
        <w:rPr>
          <w:rFonts w:ascii="Times New Roman" w:hAnsi="Times New Roman" w:cs="Times New Roman"/>
          <w:b/>
          <w:bCs/>
          <w:color w:val="767171"/>
          <w:spacing w:val="20"/>
          <w:sz w:val="24"/>
          <w:szCs w:val="24"/>
        </w:rPr>
        <w:t xml:space="preserve">2.1 </w:t>
      </w:r>
      <w:r w:rsidR="008326DD">
        <w:rPr>
          <w:rFonts w:ascii="Times New Roman" w:hAnsi="Times New Roman" w:cs="Times New Roman"/>
          <w:b/>
          <w:bCs/>
          <w:color w:val="767171"/>
          <w:spacing w:val="20"/>
          <w:sz w:val="24"/>
          <w:szCs w:val="24"/>
        </w:rPr>
        <w:t>Marco filosófico institucional</w:t>
      </w:r>
      <w:bookmarkEnd w:id="3"/>
    </w:p>
    <w:p w14:paraId="22F0D339" w14:textId="56F63E3D" w:rsidR="00202A1D" w:rsidRPr="00246A1A" w:rsidRDefault="00202A1D" w:rsidP="00246A1A">
      <w:pPr>
        <w:pStyle w:val="Prrafodelista"/>
        <w:numPr>
          <w:ilvl w:val="0"/>
          <w:numId w:val="30"/>
        </w:numPr>
        <w:spacing w:before="160" w:line="360" w:lineRule="auto"/>
        <w:rPr>
          <w:rFonts w:ascii="Times New Roman" w:hAnsi="Times New Roman" w:cs="Times New Roman"/>
          <w:color w:val="767171"/>
          <w:spacing w:val="20"/>
          <w:sz w:val="24"/>
          <w:szCs w:val="24"/>
        </w:rPr>
      </w:pPr>
      <w:r w:rsidRPr="00246A1A">
        <w:rPr>
          <w:rFonts w:ascii="Times New Roman" w:hAnsi="Times New Roman" w:cs="Times New Roman"/>
          <w:b/>
          <w:bCs/>
          <w:color w:val="767171"/>
          <w:spacing w:val="20"/>
          <w:sz w:val="24"/>
          <w:szCs w:val="24"/>
        </w:rPr>
        <w:t xml:space="preserve">Misión: </w:t>
      </w:r>
      <w:r w:rsidRPr="00246A1A">
        <w:rPr>
          <w:rFonts w:ascii="Times New Roman" w:hAnsi="Times New Roman" w:cs="Times New Roman"/>
          <w:color w:val="767171"/>
          <w:spacing w:val="20"/>
          <w:sz w:val="24"/>
          <w:szCs w:val="24"/>
        </w:rPr>
        <w:t>Defender la producción nacional ante aumentos súbitos de importaciones y prácticas desleales en el comercio internacional.</w:t>
      </w:r>
    </w:p>
    <w:p w14:paraId="0BE3E3FD" w14:textId="038EFCE3" w:rsidR="00202A1D" w:rsidRPr="00246A1A" w:rsidRDefault="00202A1D" w:rsidP="00246A1A">
      <w:pPr>
        <w:pStyle w:val="Prrafodelista"/>
        <w:numPr>
          <w:ilvl w:val="0"/>
          <w:numId w:val="30"/>
        </w:numPr>
        <w:spacing w:before="160" w:line="360" w:lineRule="auto"/>
        <w:rPr>
          <w:rFonts w:ascii="Times New Roman" w:hAnsi="Times New Roman" w:cs="Times New Roman"/>
          <w:color w:val="767171"/>
          <w:spacing w:val="20"/>
          <w:sz w:val="24"/>
          <w:szCs w:val="24"/>
        </w:rPr>
      </w:pPr>
      <w:r w:rsidRPr="00246A1A">
        <w:rPr>
          <w:rFonts w:ascii="Times New Roman" w:hAnsi="Times New Roman" w:cs="Times New Roman"/>
          <w:b/>
          <w:bCs/>
          <w:color w:val="767171"/>
          <w:spacing w:val="20"/>
          <w:sz w:val="24"/>
          <w:szCs w:val="24"/>
        </w:rPr>
        <w:t>Visión:</w:t>
      </w:r>
      <w:r w:rsidRPr="00246A1A">
        <w:rPr>
          <w:rFonts w:ascii="Times New Roman" w:hAnsi="Times New Roman" w:cs="Times New Roman"/>
          <w:color w:val="767171"/>
          <w:spacing w:val="20"/>
          <w:sz w:val="24"/>
          <w:szCs w:val="24"/>
        </w:rPr>
        <w:t xml:space="preserve"> Somos un instrumentos eficaz y útil de defensa comercial que contribuye a la permanencia y desarrollo de los sectores productivos.</w:t>
      </w:r>
    </w:p>
    <w:p w14:paraId="40AE0FD1" w14:textId="65A51D1B" w:rsidR="00202A1D" w:rsidRPr="00246A1A" w:rsidRDefault="00202A1D" w:rsidP="00246A1A">
      <w:pPr>
        <w:pStyle w:val="Prrafodelista"/>
        <w:numPr>
          <w:ilvl w:val="0"/>
          <w:numId w:val="30"/>
        </w:numPr>
        <w:spacing w:before="160" w:line="360" w:lineRule="auto"/>
        <w:rPr>
          <w:rFonts w:ascii="Times New Roman" w:hAnsi="Times New Roman" w:cs="Times New Roman"/>
          <w:b/>
          <w:bCs/>
          <w:color w:val="767171"/>
          <w:spacing w:val="20"/>
          <w:sz w:val="24"/>
          <w:szCs w:val="24"/>
        </w:rPr>
      </w:pPr>
      <w:r w:rsidRPr="00246A1A">
        <w:rPr>
          <w:rFonts w:ascii="Times New Roman" w:hAnsi="Times New Roman" w:cs="Times New Roman"/>
          <w:b/>
          <w:bCs/>
          <w:color w:val="767171"/>
          <w:spacing w:val="20"/>
          <w:sz w:val="24"/>
          <w:szCs w:val="24"/>
        </w:rPr>
        <w:t xml:space="preserve">Valores: </w:t>
      </w:r>
    </w:p>
    <w:p w14:paraId="70A19386" w14:textId="77777777" w:rsidR="00AE063D" w:rsidRPr="00246A1A" w:rsidRDefault="00AE063D" w:rsidP="00246A1A">
      <w:pPr>
        <w:pStyle w:val="Prrafodelista"/>
        <w:numPr>
          <w:ilvl w:val="0"/>
          <w:numId w:val="32"/>
        </w:numPr>
        <w:spacing w:before="160" w:line="360" w:lineRule="auto"/>
        <w:rPr>
          <w:rFonts w:ascii="Times New Roman" w:hAnsi="Times New Roman" w:cs="Times New Roman"/>
          <w:color w:val="767171"/>
          <w:spacing w:val="20"/>
          <w:sz w:val="24"/>
          <w:szCs w:val="24"/>
        </w:rPr>
      </w:pPr>
      <w:r w:rsidRPr="00246A1A">
        <w:rPr>
          <w:rFonts w:ascii="Times New Roman" w:hAnsi="Times New Roman" w:cs="Times New Roman"/>
          <w:b/>
          <w:bCs/>
          <w:color w:val="767171"/>
          <w:spacing w:val="20"/>
          <w:sz w:val="24"/>
          <w:szCs w:val="24"/>
        </w:rPr>
        <w:t>Excelencia:</w:t>
      </w:r>
      <w:r w:rsidRPr="00246A1A">
        <w:rPr>
          <w:rFonts w:ascii="Times New Roman" w:hAnsi="Times New Roman" w:cs="Times New Roman"/>
          <w:color w:val="767171"/>
          <w:spacing w:val="20"/>
          <w:sz w:val="24"/>
          <w:szCs w:val="24"/>
        </w:rPr>
        <w:t xml:space="preserve"> la excelencia y la calidad en el servicio son nuestra meta. Nos centramos en satisfacer las necesidades de nuestros clientes, buscando la mejora continua y la calidad de los servicios que ofrecemos;</w:t>
      </w:r>
    </w:p>
    <w:p w14:paraId="01A56A47" w14:textId="77777777" w:rsidR="00AE063D" w:rsidRPr="00246A1A" w:rsidRDefault="00AE063D" w:rsidP="00246A1A">
      <w:pPr>
        <w:pStyle w:val="Prrafodelista"/>
        <w:numPr>
          <w:ilvl w:val="0"/>
          <w:numId w:val="32"/>
        </w:numPr>
        <w:spacing w:before="160" w:line="360" w:lineRule="auto"/>
        <w15:collapsed/>
        <w:rPr>
          <w:rFonts w:ascii="Times New Roman" w:hAnsi="Times New Roman" w:cs="Times New Roman"/>
          <w:color w:val="767171"/>
          <w:spacing w:val="20"/>
          <w:sz w:val="24"/>
          <w:szCs w:val="24"/>
        </w:rPr>
      </w:pPr>
      <w:r w:rsidRPr="00246A1A">
        <w:rPr>
          <w:rFonts w:ascii="Times New Roman" w:hAnsi="Times New Roman" w:cs="Times New Roman"/>
          <w:b/>
          <w:bCs/>
          <w:color w:val="767171"/>
          <w:spacing w:val="20"/>
          <w:sz w:val="24"/>
          <w:szCs w:val="24"/>
        </w:rPr>
        <w:t>Integridad:</w:t>
      </w:r>
      <w:r w:rsidRPr="00246A1A">
        <w:rPr>
          <w:rFonts w:ascii="Times New Roman" w:hAnsi="Times New Roman" w:cs="Times New Roman"/>
          <w:color w:val="767171"/>
          <w:spacing w:val="20"/>
          <w:sz w:val="24"/>
          <w:szCs w:val="24"/>
        </w:rPr>
        <w:t xml:space="preserve"> la integridad es el fundamento de nuestro accionar. Conforme a principios éticos, asumimos nuestro compromiso frente al interés público, alineando nuestras acciones con nuestras palabras, desarrollando y fortaleciendo la confianza depositada por nuestros clientes;</w:t>
      </w:r>
    </w:p>
    <w:p w14:paraId="41EADD2A" w14:textId="77777777" w:rsidR="00AE063D" w:rsidRPr="00246A1A" w:rsidRDefault="00AE063D" w:rsidP="00246A1A">
      <w:pPr>
        <w:pStyle w:val="Prrafodelista"/>
        <w:numPr>
          <w:ilvl w:val="0"/>
          <w:numId w:val="32"/>
        </w:numPr>
        <w:spacing w:before="160" w:line="360" w:lineRule="auto"/>
        <w:rPr>
          <w:rFonts w:ascii="Times New Roman" w:hAnsi="Times New Roman" w:cs="Times New Roman"/>
          <w:color w:val="767171"/>
          <w:spacing w:val="20"/>
          <w:sz w:val="24"/>
          <w:szCs w:val="24"/>
        </w:rPr>
      </w:pPr>
      <w:r w:rsidRPr="00246A1A">
        <w:rPr>
          <w:rFonts w:ascii="Times New Roman" w:hAnsi="Times New Roman" w:cs="Times New Roman"/>
          <w:b/>
          <w:bCs/>
          <w:color w:val="767171"/>
          <w:spacing w:val="20"/>
          <w:sz w:val="24"/>
          <w:szCs w:val="24"/>
        </w:rPr>
        <w:t>Trabajo en equipo:</w:t>
      </w:r>
      <w:r w:rsidRPr="00246A1A">
        <w:rPr>
          <w:rFonts w:ascii="Times New Roman" w:hAnsi="Times New Roman" w:cs="Times New Roman"/>
          <w:color w:val="767171"/>
          <w:spacing w:val="20"/>
          <w:sz w:val="24"/>
          <w:szCs w:val="24"/>
        </w:rPr>
        <w:t xml:space="preserve"> actuamos convencidos de que trabajar en equipo nos fortalece y nos permite alcanzar el éxito, por lo que respetamos y valoramos las opiniones y las experiencias de nuestros colaboradores;</w:t>
      </w:r>
    </w:p>
    <w:p w14:paraId="6A337703" w14:textId="77777777" w:rsidR="00AE063D" w:rsidRPr="00246A1A" w:rsidRDefault="00AE063D" w:rsidP="00246A1A">
      <w:pPr>
        <w:pStyle w:val="Prrafodelista"/>
        <w:numPr>
          <w:ilvl w:val="0"/>
          <w:numId w:val="32"/>
        </w:numPr>
        <w:spacing w:before="160" w:line="360" w:lineRule="auto"/>
        <w:rPr>
          <w:rFonts w:ascii="Times New Roman" w:hAnsi="Times New Roman" w:cs="Times New Roman"/>
          <w:color w:val="767171"/>
          <w:spacing w:val="20"/>
          <w:sz w:val="24"/>
          <w:szCs w:val="24"/>
        </w:rPr>
      </w:pPr>
      <w:r w:rsidRPr="00246A1A">
        <w:rPr>
          <w:rFonts w:ascii="Times New Roman" w:hAnsi="Times New Roman" w:cs="Times New Roman"/>
          <w:b/>
          <w:bCs/>
          <w:color w:val="767171"/>
          <w:spacing w:val="20"/>
          <w:sz w:val="24"/>
          <w:szCs w:val="24"/>
        </w:rPr>
        <w:t>Confidencialidad:</w:t>
      </w:r>
      <w:r w:rsidRPr="00246A1A">
        <w:rPr>
          <w:rFonts w:ascii="Times New Roman" w:hAnsi="Times New Roman" w:cs="Times New Roman"/>
          <w:color w:val="767171"/>
          <w:spacing w:val="20"/>
          <w:sz w:val="24"/>
          <w:szCs w:val="24"/>
        </w:rPr>
        <w:t xml:space="preserve"> consideramos toda la información que poseemos como un activo. Apegados a la honestidad, protegemos </w:t>
      </w:r>
      <w:r w:rsidRPr="00246A1A">
        <w:rPr>
          <w:rFonts w:ascii="Times New Roman" w:hAnsi="Times New Roman" w:cs="Times New Roman"/>
          <w:color w:val="767171"/>
          <w:spacing w:val="20"/>
          <w:sz w:val="24"/>
          <w:szCs w:val="24"/>
        </w:rPr>
        <w:lastRenderedPageBreak/>
        <w:t>las informaciones que administramos, a través de una atención cuidadosa de los detalles;</w:t>
      </w:r>
    </w:p>
    <w:p w14:paraId="5369A2D4" w14:textId="7BDE27D6" w:rsidR="00AE063D" w:rsidRDefault="00AE063D" w:rsidP="00AE64DC">
      <w:pPr>
        <w:pStyle w:val="Prrafodelista"/>
        <w:numPr>
          <w:ilvl w:val="0"/>
          <w:numId w:val="32"/>
        </w:numPr>
        <w:spacing w:after="160" w:line="360" w:lineRule="auto"/>
        <w:rPr>
          <w:rFonts w:ascii="Times New Roman" w:hAnsi="Times New Roman" w:cs="Times New Roman"/>
          <w:color w:val="767171"/>
          <w:spacing w:val="20"/>
          <w:sz w:val="24"/>
          <w:szCs w:val="24"/>
        </w:rPr>
      </w:pPr>
      <w:r w:rsidRPr="00246A1A">
        <w:rPr>
          <w:rFonts w:ascii="Times New Roman" w:hAnsi="Times New Roman" w:cs="Times New Roman"/>
          <w:b/>
          <w:bCs/>
          <w:color w:val="767171"/>
          <w:spacing w:val="20"/>
          <w:sz w:val="24"/>
          <w:szCs w:val="24"/>
        </w:rPr>
        <w:t>Compromiso:</w:t>
      </w:r>
      <w:r w:rsidRPr="00246A1A">
        <w:rPr>
          <w:rFonts w:ascii="Times New Roman" w:hAnsi="Times New Roman" w:cs="Times New Roman"/>
          <w:color w:val="767171"/>
          <w:spacing w:val="20"/>
          <w:sz w:val="24"/>
          <w:szCs w:val="24"/>
        </w:rPr>
        <w:t xml:space="preserve"> asumimos nuestras responsabilidades, entendiendo y enfocándonos en las necesidades de nuestros clientes, tanto internos como externos.</w:t>
      </w:r>
    </w:p>
    <w:p w14:paraId="169878B5" w14:textId="5CCABF6B" w:rsidR="00AE063D" w:rsidRPr="003C158B" w:rsidRDefault="00AE063D" w:rsidP="00AE64DC">
      <w:pPr>
        <w:pStyle w:val="Ttulo2"/>
        <w:spacing w:before="0" w:after="160"/>
        <w:rPr>
          <w:rFonts w:ascii="Times New Roman" w:eastAsia="Times New Roman" w:hAnsi="Times New Roman" w:cs="Times New Roman"/>
          <w:color w:val="767171"/>
          <w:spacing w:val="20"/>
          <w:sz w:val="24"/>
          <w:szCs w:val="24"/>
        </w:rPr>
      </w:pPr>
      <w:bookmarkStart w:id="4" w:name="_Toc121910146"/>
      <w:r w:rsidRPr="003C158B">
        <w:rPr>
          <w:rFonts w:ascii="Times New Roman" w:eastAsia="Times New Roman" w:hAnsi="Times New Roman" w:cs="Times New Roman"/>
          <w:b/>
          <w:bCs/>
          <w:color w:val="767171"/>
          <w:spacing w:val="20"/>
          <w:sz w:val="24"/>
          <w:szCs w:val="24"/>
        </w:rPr>
        <w:t>2.2 Breve reseña base Legal Institucional</w:t>
      </w:r>
      <w:bookmarkEnd w:id="4"/>
    </w:p>
    <w:p w14:paraId="725B7B7D" w14:textId="77777777" w:rsidR="00AE063D" w:rsidRPr="003C158B" w:rsidRDefault="00AE063D" w:rsidP="00202A1D">
      <w:pPr>
        <w:spacing w:before="160"/>
        <w:rPr>
          <w:rFonts w:ascii="Times New Roman" w:eastAsia="Times New Roman" w:hAnsi="Times New Roman" w:cs="Times New Roman"/>
          <w:color w:val="767171"/>
          <w:spacing w:val="20"/>
          <w:sz w:val="24"/>
          <w:szCs w:val="24"/>
        </w:rPr>
      </w:pPr>
      <w:r w:rsidRPr="003C158B">
        <w:rPr>
          <w:rFonts w:ascii="Times New Roman" w:eastAsia="Times New Roman" w:hAnsi="Times New Roman" w:cs="Times New Roman"/>
          <w:color w:val="767171"/>
          <w:spacing w:val="20"/>
          <w:sz w:val="24"/>
          <w:szCs w:val="24"/>
        </w:rPr>
        <w:t xml:space="preserve">Las disposiciones que establecen los procedimientos a seguir por la CDC en el marco de las investigaciones por prácticas desleales en el comercio y medidas de salvaguardias están contenidas en la ley Núm. 1-02, que cuenta con su Reglamento de Aplicación aprobado mediante la Resolución Núm. CDC-RD-ADM-004-2015 de fecha 10 de noviembre de 2015. </w:t>
      </w:r>
    </w:p>
    <w:p w14:paraId="3A9D4C0B" w14:textId="334224C5" w:rsidR="00AE063D" w:rsidRDefault="00AE063D" w:rsidP="00202A1D">
      <w:pPr>
        <w:spacing w:before="160"/>
        <w:rPr>
          <w:rFonts w:ascii="Times New Roman" w:eastAsia="Times New Roman" w:hAnsi="Times New Roman" w:cs="Times New Roman"/>
          <w:color w:val="767171"/>
          <w:spacing w:val="20"/>
          <w:sz w:val="24"/>
          <w:szCs w:val="24"/>
        </w:rPr>
      </w:pPr>
      <w:r w:rsidRPr="003C158B">
        <w:rPr>
          <w:rFonts w:ascii="Times New Roman" w:eastAsia="Times New Roman" w:hAnsi="Times New Roman" w:cs="Times New Roman"/>
          <w:color w:val="767171"/>
          <w:spacing w:val="20"/>
          <w:sz w:val="24"/>
          <w:szCs w:val="24"/>
        </w:rPr>
        <w:t>Esta ley incorpora las disposiciones de los acuerdos de la Organización Mundial del Comercio (OMC), específicamente el Acuerdo relativo a la Aplicación del Artículo VI del GATT de 1994 (Acuerdo Antidumping), el Acuerdo sobre Subvenciones y Medidas Compensatorias, y el Acuerdo sobre Salvaguardias, los cuales establecen las normas y requisitos para las investigaciones y la imposición de los derechos antidumping y compensatorios y las medidas de salvaguardias.</w:t>
      </w:r>
    </w:p>
    <w:p w14:paraId="3F7B0F8C" w14:textId="29A6AC3C" w:rsidR="00782882" w:rsidRDefault="00782882" w:rsidP="00202A1D">
      <w:pPr>
        <w:spacing w:before="160"/>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Principales funcionarios de la Institución:</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50"/>
        <w:gridCol w:w="3950"/>
      </w:tblGrid>
      <w:tr w:rsidR="00782882" w14:paraId="1DD2959A" w14:textId="77777777" w:rsidTr="00AE64DC">
        <w:trPr>
          <w:trHeight w:val="568"/>
          <w:jc w:val="center"/>
        </w:trPr>
        <w:tc>
          <w:tcPr>
            <w:tcW w:w="3955" w:type="dxa"/>
            <w:shd w:val="clear" w:color="auto" w:fill="002060"/>
            <w:vAlign w:val="center"/>
          </w:tcPr>
          <w:p w14:paraId="6F10479F" w14:textId="77777777" w:rsidR="00782882" w:rsidRPr="00C41E1C" w:rsidRDefault="00782882" w:rsidP="00C41E1C">
            <w:pPr>
              <w:jc w:val="center"/>
              <w:rPr>
                <w:rFonts w:ascii="Times New Roman" w:eastAsia="Times New Roman" w:hAnsi="Times New Roman" w:cs="Times New Roman"/>
                <w:color w:val="FFFFFF" w:themeColor="background1"/>
                <w:spacing w:val="20"/>
                <w:sz w:val="24"/>
                <w:szCs w:val="24"/>
              </w:rPr>
            </w:pPr>
            <w:r w:rsidRPr="00C41E1C">
              <w:rPr>
                <w:rFonts w:ascii="Times New Roman" w:eastAsia="Times New Roman" w:hAnsi="Times New Roman" w:cs="Times New Roman"/>
                <w:color w:val="FFFFFF" w:themeColor="background1"/>
                <w:spacing w:val="20"/>
                <w:sz w:val="24"/>
                <w:szCs w:val="24"/>
              </w:rPr>
              <w:t>Funcionario</w:t>
            </w:r>
          </w:p>
        </w:tc>
        <w:tc>
          <w:tcPr>
            <w:tcW w:w="3955" w:type="dxa"/>
            <w:shd w:val="clear" w:color="auto" w:fill="002060"/>
            <w:vAlign w:val="center"/>
          </w:tcPr>
          <w:p w14:paraId="5E988FD4" w14:textId="77777777" w:rsidR="00782882" w:rsidRPr="00C41E1C" w:rsidRDefault="00782882" w:rsidP="00C41E1C">
            <w:pPr>
              <w:jc w:val="center"/>
              <w:rPr>
                <w:rFonts w:ascii="Times New Roman" w:eastAsia="Times New Roman" w:hAnsi="Times New Roman" w:cs="Times New Roman"/>
                <w:color w:val="FFFFFF" w:themeColor="background1"/>
                <w:spacing w:val="20"/>
                <w:sz w:val="24"/>
                <w:szCs w:val="24"/>
              </w:rPr>
            </w:pPr>
            <w:r w:rsidRPr="00C41E1C">
              <w:rPr>
                <w:rFonts w:ascii="Times New Roman" w:eastAsia="Times New Roman" w:hAnsi="Times New Roman" w:cs="Times New Roman"/>
                <w:color w:val="FFFFFF" w:themeColor="background1"/>
                <w:spacing w:val="20"/>
                <w:sz w:val="24"/>
                <w:szCs w:val="24"/>
              </w:rPr>
              <w:t>Cargo</w:t>
            </w:r>
          </w:p>
        </w:tc>
      </w:tr>
      <w:tr w:rsidR="00782882" w14:paraId="0DA5D705" w14:textId="77777777" w:rsidTr="00AE64DC">
        <w:trPr>
          <w:trHeight w:val="397"/>
          <w:jc w:val="center"/>
        </w:trPr>
        <w:tc>
          <w:tcPr>
            <w:tcW w:w="3955" w:type="dxa"/>
            <w:vAlign w:val="center"/>
          </w:tcPr>
          <w:p w14:paraId="32C209C4"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Juan Ramón Rosario Contreras</w:t>
            </w:r>
          </w:p>
        </w:tc>
        <w:tc>
          <w:tcPr>
            <w:tcW w:w="3955" w:type="dxa"/>
            <w:vAlign w:val="center"/>
          </w:tcPr>
          <w:p w14:paraId="58FD6F5B" w14:textId="446044B4" w:rsidR="00782882" w:rsidRDefault="000F281D"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Comisionado</w:t>
            </w:r>
          </w:p>
        </w:tc>
      </w:tr>
      <w:tr w:rsidR="00782882" w14:paraId="00B9BE5C" w14:textId="77777777" w:rsidTr="00AE64DC">
        <w:trPr>
          <w:trHeight w:val="397"/>
          <w:jc w:val="center"/>
        </w:trPr>
        <w:tc>
          <w:tcPr>
            <w:tcW w:w="3955" w:type="dxa"/>
            <w:vAlign w:val="center"/>
          </w:tcPr>
          <w:p w14:paraId="2E368FF1"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Milagros Josefina Puello Olivero</w:t>
            </w:r>
          </w:p>
        </w:tc>
        <w:tc>
          <w:tcPr>
            <w:tcW w:w="3955" w:type="dxa"/>
            <w:vAlign w:val="center"/>
          </w:tcPr>
          <w:p w14:paraId="7E3CE212"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Comisionada</w:t>
            </w:r>
          </w:p>
        </w:tc>
      </w:tr>
      <w:tr w:rsidR="00782882" w14:paraId="1F66F9D0" w14:textId="77777777" w:rsidTr="00AE64DC">
        <w:trPr>
          <w:trHeight w:val="397"/>
          <w:jc w:val="center"/>
        </w:trPr>
        <w:tc>
          <w:tcPr>
            <w:tcW w:w="3955" w:type="dxa"/>
            <w:vAlign w:val="center"/>
          </w:tcPr>
          <w:p w14:paraId="70C87F99"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 xml:space="preserve">Carlos Julio Martínez </w:t>
            </w:r>
          </w:p>
        </w:tc>
        <w:tc>
          <w:tcPr>
            <w:tcW w:w="3955" w:type="dxa"/>
            <w:vAlign w:val="center"/>
          </w:tcPr>
          <w:p w14:paraId="56D408EB"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Comisionado</w:t>
            </w:r>
          </w:p>
        </w:tc>
      </w:tr>
      <w:tr w:rsidR="00782882" w14:paraId="6FC6CB46" w14:textId="77777777" w:rsidTr="00AE64DC">
        <w:trPr>
          <w:trHeight w:val="397"/>
          <w:jc w:val="center"/>
        </w:trPr>
        <w:tc>
          <w:tcPr>
            <w:tcW w:w="3955" w:type="dxa"/>
            <w:vAlign w:val="center"/>
          </w:tcPr>
          <w:p w14:paraId="4C8A5D41"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Cristian Jesús Beltré Tiburcio</w:t>
            </w:r>
          </w:p>
        </w:tc>
        <w:tc>
          <w:tcPr>
            <w:tcW w:w="3955" w:type="dxa"/>
            <w:vAlign w:val="center"/>
          </w:tcPr>
          <w:p w14:paraId="73286565"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Comisionado</w:t>
            </w:r>
          </w:p>
        </w:tc>
      </w:tr>
      <w:tr w:rsidR="00782882" w14:paraId="41141FA0" w14:textId="77777777" w:rsidTr="00AE64DC">
        <w:trPr>
          <w:trHeight w:val="397"/>
          <w:jc w:val="center"/>
        </w:trPr>
        <w:tc>
          <w:tcPr>
            <w:tcW w:w="3955" w:type="dxa"/>
            <w:vAlign w:val="center"/>
          </w:tcPr>
          <w:p w14:paraId="387138BD" w14:textId="77777777"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Jomary V. Morales de la Cruz</w:t>
            </w:r>
          </w:p>
        </w:tc>
        <w:tc>
          <w:tcPr>
            <w:tcW w:w="3955" w:type="dxa"/>
            <w:vAlign w:val="center"/>
          </w:tcPr>
          <w:p w14:paraId="6A9A6B52" w14:textId="4A7EA4AB" w:rsidR="00782882" w:rsidRDefault="00782882" w:rsidP="003A08AE">
            <w:pP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Director</w:t>
            </w:r>
            <w:r w:rsidR="000F281D">
              <w:rPr>
                <w:rFonts w:ascii="Times New Roman" w:eastAsia="Times New Roman" w:hAnsi="Times New Roman" w:cs="Times New Roman"/>
                <w:color w:val="767171"/>
                <w:spacing w:val="20"/>
                <w:sz w:val="24"/>
                <w:szCs w:val="24"/>
              </w:rPr>
              <w:t>a</w:t>
            </w:r>
            <w:r>
              <w:rPr>
                <w:rFonts w:ascii="Times New Roman" w:eastAsia="Times New Roman" w:hAnsi="Times New Roman" w:cs="Times New Roman"/>
                <w:color w:val="767171"/>
                <w:spacing w:val="20"/>
                <w:sz w:val="24"/>
                <w:szCs w:val="24"/>
              </w:rPr>
              <w:t xml:space="preserve"> Ejecutiva</w:t>
            </w:r>
          </w:p>
        </w:tc>
      </w:tr>
    </w:tbl>
    <w:p w14:paraId="040C8DF9" w14:textId="77777777" w:rsidR="001D7320" w:rsidRPr="003C158B" w:rsidRDefault="001D7320" w:rsidP="003A08AE">
      <w:pPr>
        <w:pStyle w:val="Ttulo2"/>
        <w:rPr>
          <w:rFonts w:ascii="Times New Roman" w:eastAsia="Times New Roman" w:hAnsi="Times New Roman" w:cs="Times New Roman"/>
          <w:b/>
          <w:bCs/>
          <w:color w:val="767171"/>
          <w:spacing w:val="20"/>
          <w:sz w:val="24"/>
          <w:szCs w:val="24"/>
        </w:rPr>
      </w:pPr>
      <w:bookmarkStart w:id="5" w:name="_Toc121910147"/>
      <w:r w:rsidRPr="003C158B">
        <w:rPr>
          <w:rFonts w:ascii="Times New Roman" w:eastAsia="Times New Roman" w:hAnsi="Times New Roman" w:cs="Times New Roman"/>
          <w:b/>
          <w:bCs/>
          <w:color w:val="767171"/>
          <w:spacing w:val="20"/>
          <w:sz w:val="24"/>
          <w:szCs w:val="24"/>
        </w:rPr>
        <w:lastRenderedPageBreak/>
        <w:t>2.3 Estructura Organizativa</w:t>
      </w:r>
      <w:bookmarkEnd w:id="5"/>
    </w:p>
    <w:p w14:paraId="70AF4F36" w14:textId="77777777" w:rsidR="001D7320" w:rsidRDefault="001D7320" w:rsidP="001D7320">
      <w:pPr>
        <w:keepNext/>
        <w:keepLines/>
        <w:contextualSpacing/>
        <w:rPr>
          <w:rFonts w:ascii="Times New Roman" w:eastAsia="Times New Roman" w:hAnsi="Times New Roman" w:cs="Times New Roman"/>
          <w:b/>
          <w:bCs/>
          <w:color w:val="767171"/>
          <w:sz w:val="24"/>
          <w:szCs w:val="24"/>
        </w:rPr>
      </w:pPr>
    </w:p>
    <w:p w14:paraId="107ECEF2" w14:textId="77777777" w:rsidR="001D7320" w:rsidRDefault="001D7320" w:rsidP="001D7320">
      <w:pPr>
        <w:jc w:val="center"/>
        <w:rPr>
          <w:rFonts w:ascii="Times New Roman" w:hAnsi="Times New Roman" w:cs="Times New Roman"/>
          <w:color w:val="767171"/>
          <w:sz w:val="24"/>
          <w:szCs w:val="24"/>
        </w:rPr>
      </w:pPr>
      <w:r>
        <w:rPr>
          <w:noProof/>
        </w:rPr>
        <w:drawing>
          <wp:inline distT="0" distB="0" distL="0" distR="0" wp14:anchorId="03E59ACE" wp14:editId="7A5135C5">
            <wp:extent cx="5690382" cy="4273550"/>
            <wp:effectExtent l="0" t="0" r="5715" b="0"/>
            <wp:docPr id="34" name="Imagen 34" descr="C:\Users\asanchez\AppData\Local\Microsoft\Windows\INetCache\Content.Outlook\DVD08U8Y\Organigrama C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asanchez\AppData\Local\Microsoft\Windows\INetCache\Content.Outlook\DVD08U8Y\Organigrama CDC.pn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0382" cy="4273550"/>
                    </a:xfrm>
                    <a:prstGeom prst="rect">
                      <a:avLst/>
                    </a:prstGeom>
                    <a:noFill/>
                    <a:ln>
                      <a:noFill/>
                    </a:ln>
                  </pic:spPr>
                </pic:pic>
              </a:graphicData>
            </a:graphic>
          </wp:inline>
        </w:drawing>
      </w:r>
    </w:p>
    <w:p w14:paraId="6BD5C4FF" w14:textId="77777777" w:rsidR="001D7320" w:rsidRDefault="001D7320" w:rsidP="001D7320">
      <w:pPr>
        <w:spacing w:before="160"/>
        <w:rPr>
          <w:rFonts w:ascii="Times New Roman" w:eastAsia="Times New Roman" w:hAnsi="Times New Roman" w:cs="Times New Roman"/>
          <w:color w:val="767171"/>
          <w:sz w:val="24"/>
          <w:szCs w:val="24"/>
        </w:rPr>
      </w:pPr>
    </w:p>
    <w:p w14:paraId="02F3557D" w14:textId="77777777" w:rsidR="001D7320" w:rsidRDefault="001D7320" w:rsidP="001D7320">
      <w:pPr>
        <w:spacing w:before="160"/>
        <w:rPr>
          <w:rFonts w:ascii="Times New Roman" w:eastAsia="Times New Roman" w:hAnsi="Times New Roman" w:cs="Times New Roman"/>
          <w:color w:val="767171"/>
          <w:sz w:val="24"/>
          <w:szCs w:val="24"/>
        </w:rPr>
      </w:pPr>
    </w:p>
    <w:p w14:paraId="4C2350C9" w14:textId="77777777" w:rsidR="001D7320" w:rsidRDefault="001D7320" w:rsidP="001D7320">
      <w:pPr>
        <w:spacing w:before="160"/>
        <w:rPr>
          <w:rFonts w:ascii="Times New Roman" w:eastAsia="Times New Roman" w:hAnsi="Times New Roman" w:cs="Times New Roman"/>
          <w:color w:val="767171"/>
          <w:sz w:val="24"/>
          <w:szCs w:val="24"/>
        </w:rPr>
      </w:pPr>
    </w:p>
    <w:p w14:paraId="01DF0797" w14:textId="77777777" w:rsidR="001D7320" w:rsidRDefault="001D7320" w:rsidP="001D7320">
      <w:pPr>
        <w:spacing w:before="160"/>
        <w:rPr>
          <w:rFonts w:ascii="Times New Roman" w:eastAsia="Times New Roman" w:hAnsi="Times New Roman" w:cs="Times New Roman"/>
          <w:color w:val="767171"/>
          <w:sz w:val="24"/>
          <w:szCs w:val="24"/>
        </w:rPr>
      </w:pPr>
    </w:p>
    <w:p w14:paraId="6432EACB" w14:textId="77777777" w:rsidR="001D7320" w:rsidRDefault="001D7320" w:rsidP="001D7320">
      <w:pPr>
        <w:spacing w:before="160"/>
        <w:rPr>
          <w:rFonts w:ascii="Times New Roman" w:eastAsia="Times New Roman" w:hAnsi="Times New Roman" w:cs="Times New Roman"/>
          <w:color w:val="767171"/>
          <w:sz w:val="24"/>
          <w:szCs w:val="24"/>
        </w:rPr>
      </w:pPr>
    </w:p>
    <w:p w14:paraId="10665DC5" w14:textId="77777777" w:rsidR="001D7320" w:rsidRDefault="001D7320" w:rsidP="001D7320">
      <w:pPr>
        <w:spacing w:before="160"/>
        <w:rPr>
          <w:rFonts w:ascii="Times New Roman" w:eastAsia="Times New Roman" w:hAnsi="Times New Roman" w:cs="Times New Roman"/>
          <w:color w:val="767171"/>
          <w:sz w:val="24"/>
          <w:szCs w:val="24"/>
        </w:rPr>
      </w:pPr>
    </w:p>
    <w:p w14:paraId="422807E3" w14:textId="494875AB" w:rsidR="00670B92" w:rsidRPr="0045249D" w:rsidRDefault="00670B92" w:rsidP="003A08AE">
      <w:pPr>
        <w:pStyle w:val="Ttulo2"/>
        <w:rPr>
          <w:rFonts w:ascii="Times New Roman" w:eastAsia="Times New Roman" w:hAnsi="Times New Roman" w:cs="Times New Roman"/>
          <w:b/>
          <w:bCs/>
          <w:color w:val="767171"/>
          <w:spacing w:val="20"/>
          <w:sz w:val="24"/>
          <w:szCs w:val="24"/>
        </w:rPr>
      </w:pPr>
      <w:bookmarkStart w:id="6" w:name="_Toc121910148"/>
      <w:r w:rsidRPr="0045249D">
        <w:rPr>
          <w:rFonts w:ascii="Times New Roman" w:eastAsia="Times New Roman" w:hAnsi="Times New Roman" w:cs="Times New Roman"/>
          <w:b/>
          <w:bCs/>
          <w:color w:val="767171"/>
          <w:spacing w:val="20"/>
          <w:sz w:val="24"/>
          <w:szCs w:val="24"/>
        </w:rPr>
        <w:lastRenderedPageBreak/>
        <w:t>2.4 Planificación Institucional</w:t>
      </w:r>
      <w:bookmarkEnd w:id="6"/>
    </w:p>
    <w:p w14:paraId="14C36795" w14:textId="08B35704" w:rsidR="00670B92" w:rsidRPr="0045249D" w:rsidRDefault="00AE063D" w:rsidP="00451659">
      <w:pPr>
        <w:keepNext/>
        <w:keepLines/>
        <w:spacing w:after="160"/>
        <w:contextualSpacing/>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 xml:space="preserve">En el Plan Estratégico Institucional (PEI) CDC 2019-2022 se establecieron los </w:t>
      </w:r>
      <w:r w:rsidR="00CE4350" w:rsidRPr="0045249D">
        <w:rPr>
          <w:rFonts w:ascii="Times New Roman" w:eastAsia="Times New Roman" w:hAnsi="Times New Roman" w:cs="Times New Roman"/>
          <w:color w:val="767171"/>
          <w:spacing w:val="20"/>
          <w:sz w:val="24"/>
          <w:szCs w:val="24"/>
        </w:rPr>
        <w:t>lineamientos estratégicos</w:t>
      </w:r>
      <w:r w:rsidR="00670B92" w:rsidRPr="0045249D">
        <w:rPr>
          <w:rFonts w:ascii="Times New Roman" w:eastAsia="Times New Roman" w:hAnsi="Times New Roman" w:cs="Times New Roman"/>
          <w:color w:val="767171"/>
          <w:spacing w:val="20"/>
          <w:sz w:val="24"/>
          <w:szCs w:val="24"/>
        </w:rPr>
        <w:t xml:space="preserve"> correspondientes a las pautas específicas de acción y los objetivos a lograr para cada uno de estos. Los objetivos y lineamientos </w:t>
      </w:r>
      <w:r w:rsidR="00CE4350" w:rsidRPr="0045249D">
        <w:rPr>
          <w:rFonts w:ascii="Times New Roman" w:eastAsia="Times New Roman" w:hAnsi="Times New Roman" w:cs="Times New Roman"/>
          <w:color w:val="767171"/>
          <w:spacing w:val="20"/>
          <w:sz w:val="24"/>
          <w:szCs w:val="24"/>
        </w:rPr>
        <w:t>– unos</w:t>
      </w:r>
      <w:r w:rsidR="00670B92" w:rsidRPr="0045249D">
        <w:rPr>
          <w:rFonts w:ascii="Times New Roman" w:eastAsia="Times New Roman" w:hAnsi="Times New Roman" w:cs="Times New Roman"/>
          <w:color w:val="767171"/>
          <w:spacing w:val="20"/>
          <w:sz w:val="24"/>
          <w:szCs w:val="24"/>
        </w:rPr>
        <w:t xml:space="preserve"> 30 en total – están agrupados en cuatro (4) ejes estratégicos principales: </w:t>
      </w:r>
    </w:p>
    <w:p w14:paraId="276989FC" w14:textId="25E76677" w:rsidR="00670B92" w:rsidRPr="0045249D" w:rsidRDefault="00CE4350" w:rsidP="001D7320">
      <w:pPr>
        <w:pStyle w:val="Prrafodelista"/>
        <w:keepNext/>
        <w:keepLines/>
        <w:numPr>
          <w:ilvl w:val="0"/>
          <w:numId w:val="14"/>
        </w:numPr>
        <w:spacing w:after="160" w:line="360" w:lineRule="auto"/>
        <w:ind w:left="0" w:firstLine="426"/>
        <w:contextualSpacing/>
        <w:rPr>
          <w:rFonts w:ascii="Times New Roman" w:hAnsi="Times New Roman" w:cs="Times New Roman"/>
          <w:color w:val="767171"/>
          <w:spacing w:val="20"/>
          <w:sz w:val="24"/>
          <w:szCs w:val="24"/>
        </w:rPr>
      </w:pPr>
      <w:r w:rsidRPr="0045249D">
        <w:rPr>
          <w:rFonts w:ascii="Times New Roman" w:hAnsi="Times New Roman" w:cs="Times New Roman"/>
          <w:color w:val="767171"/>
          <w:spacing w:val="20"/>
          <w:sz w:val="24"/>
          <w:szCs w:val="24"/>
        </w:rPr>
        <w:t>Innovación y</w:t>
      </w:r>
      <w:r w:rsidR="00670B92" w:rsidRPr="0045249D">
        <w:rPr>
          <w:rFonts w:ascii="Times New Roman" w:hAnsi="Times New Roman" w:cs="Times New Roman"/>
          <w:color w:val="767171"/>
          <w:spacing w:val="20"/>
          <w:sz w:val="24"/>
          <w:szCs w:val="24"/>
        </w:rPr>
        <w:t xml:space="preserve"> Desarrollo</w:t>
      </w:r>
      <w:r w:rsidR="002C70C3">
        <w:rPr>
          <w:rFonts w:ascii="Times New Roman" w:hAnsi="Times New Roman" w:cs="Times New Roman"/>
          <w:color w:val="767171"/>
          <w:spacing w:val="20"/>
          <w:sz w:val="24"/>
          <w:szCs w:val="24"/>
        </w:rPr>
        <w:t>;</w:t>
      </w:r>
    </w:p>
    <w:p w14:paraId="16DF4DA2" w14:textId="3952AE62" w:rsidR="00670B92" w:rsidRPr="0045249D" w:rsidRDefault="00670B92" w:rsidP="001D7320">
      <w:pPr>
        <w:pStyle w:val="Prrafodelista"/>
        <w:keepNext/>
        <w:keepLines/>
        <w:numPr>
          <w:ilvl w:val="0"/>
          <w:numId w:val="14"/>
        </w:numPr>
        <w:spacing w:after="160" w:line="360" w:lineRule="auto"/>
        <w:ind w:left="0" w:firstLine="426"/>
        <w:contextualSpacing/>
        <w:rPr>
          <w:rFonts w:ascii="Times New Roman" w:hAnsi="Times New Roman" w:cs="Times New Roman"/>
          <w:color w:val="767171"/>
          <w:spacing w:val="20"/>
          <w:sz w:val="24"/>
          <w:szCs w:val="24"/>
        </w:rPr>
      </w:pPr>
      <w:r w:rsidRPr="0045249D">
        <w:rPr>
          <w:rFonts w:ascii="Times New Roman" w:hAnsi="Times New Roman" w:cs="Times New Roman"/>
          <w:color w:val="767171"/>
          <w:spacing w:val="20"/>
          <w:sz w:val="24"/>
          <w:szCs w:val="24"/>
        </w:rPr>
        <w:t>Fortalecimiento Institucional</w:t>
      </w:r>
      <w:r w:rsidR="002C70C3">
        <w:rPr>
          <w:rFonts w:ascii="Times New Roman" w:hAnsi="Times New Roman" w:cs="Times New Roman"/>
          <w:color w:val="767171"/>
          <w:spacing w:val="20"/>
          <w:sz w:val="24"/>
          <w:szCs w:val="24"/>
        </w:rPr>
        <w:t>;</w:t>
      </w:r>
    </w:p>
    <w:p w14:paraId="0FB20577" w14:textId="33F8C68F" w:rsidR="00670B92" w:rsidRPr="0045249D" w:rsidRDefault="00670B92" w:rsidP="001D7320">
      <w:pPr>
        <w:pStyle w:val="Prrafodelista"/>
        <w:keepNext/>
        <w:keepLines/>
        <w:numPr>
          <w:ilvl w:val="0"/>
          <w:numId w:val="14"/>
        </w:numPr>
        <w:spacing w:after="160" w:line="360" w:lineRule="auto"/>
        <w:ind w:left="0" w:firstLine="426"/>
        <w:contextualSpacing/>
        <w:rPr>
          <w:rFonts w:ascii="Times New Roman" w:hAnsi="Times New Roman" w:cs="Times New Roman"/>
          <w:color w:val="767171"/>
          <w:spacing w:val="20"/>
          <w:sz w:val="24"/>
          <w:szCs w:val="24"/>
        </w:rPr>
      </w:pPr>
      <w:r w:rsidRPr="0045249D">
        <w:rPr>
          <w:rFonts w:ascii="Times New Roman" w:hAnsi="Times New Roman" w:cs="Times New Roman"/>
          <w:color w:val="767171"/>
          <w:spacing w:val="20"/>
          <w:sz w:val="24"/>
          <w:szCs w:val="24"/>
        </w:rPr>
        <w:t>Relaciones Interinstitucionales</w:t>
      </w:r>
      <w:r w:rsidR="002C70C3">
        <w:rPr>
          <w:rFonts w:ascii="Times New Roman" w:hAnsi="Times New Roman" w:cs="Times New Roman"/>
          <w:color w:val="767171"/>
          <w:spacing w:val="20"/>
          <w:sz w:val="24"/>
          <w:szCs w:val="24"/>
        </w:rPr>
        <w:t>;</w:t>
      </w:r>
      <w:r w:rsidRPr="0045249D">
        <w:rPr>
          <w:rFonts w:ascii="Times New Roman" w:hAnsi="Times New Roman" w:cs="Times New Roman"/>
          <w:color w:val="767171"/>
          <w:spacing w:val="20"/>
          <w:sz w:val="24"/>
          <w:szCs w:val="24"/>
        </w:rPr>
        <w:t xml:space="preserve"> </w:t>
      </w:r>
    </w:p>
    <w:p w14:paraId="3B884FE4" w14:textId="69E6376F" w:rsidR="00670B92" w:rsidRPr="0045249D" w:rsidRDefault="00670B92" w:rsidP="001D7320">
      <w:pPr>
        <w:pStyle w:val="Prrafodelista"/>
        <w:keepNext/>
        <w:keepLines/>
        <w:numPr>
          <w:ilvl w:val="0"/>
          <w:numId w:val="14"/>
        </w:numPr>
        <w:spacing w:after="160" w:line="360" w:lineRule="auto"/>
        <w:ind w:left="0" w:firstLine="426"/>
        <w:contextualSpacing/>
        <w:rPr>
          <w:rFonts w:ascii="Times New Roman" w:hAnsi="Times New Roman" w:cs="Times New Roman"/>
          <w:color w:val="767171"/>
          <w:spacing w:val="20"/>
          <w:sz w:val="24"/>
          <w:szCs w:val="24"/>
        </w:rPr>
      </w:pPr>
      <w:r w:rsidRPr="0045249D">
        <w:rPr>
          <w:rFonts w:ascii="Times New Roman" w:hAnsi="Times New Roman" w:cs="Times New Roman"/>
          <w:color w:val="767171"/>
          <w:spacing w:val="20"/>
          <w:sz w:val="24"/>
          <w:szCs w:val="24"/>
        </w:rPr>
        <w:t>Comunicación Institucional</w:t>
      </w:r>
      <w:r w:rsidR="002C70C3">
        <w:rPr>
          <w:rFonts w:ascii="Times New Roman" w:hAnsi="Times New Roman" w:cs="Times New Roman"/>
          <w:color w:val="767171"/>
          <w:spacing w:val="20"/>
          <w:sz w:val="24"/>
          <w:szCs w:val="24"/>
        </w:rPr>
        <w:t>;</w:t>
      </w:r>
    </w:p>
    <w:p w14:paraId="776DB75D" w14:textId="77777777" w:rsidR="00670B92" w:rsidRPr="0045249D" w:rsidRDefault="00670B92" w:rsidP="00451659">
      <w:pPr>
        <w:spacing w:after="160"/>
        <w:rPr>
          <w:rFonts w:ascii="Times New Roman" w:eastAsia="Times New Roman" w:hAnsi="Times New Roman" w:cs="Times New Roman"/>
          <w:color w:val="767171"/>
          <w:spacing w:val="20"/>
          <w:sz w:val="24"/>
          <w:szCs w:val="24"/>
        </w:rPr>
      </w:pPr>
      <w:r w:rsidRPr="00670B92">
        <w:rPr>
          <w:rFonts w:ascii="Times New Roman" w:eastAsia="Times New Roman" w:hAnsi="Times New Roman" w:cs="Times New Roman"/>
          <w:color w:val="767171"/>
          <w:spacing w:val="20"/>
          <w:sz w:val="24"/>
          <w:szCs w:val="24"/>
        </w:rPr>
        <w:t>Presentamos a continuación los lineamientos correspondientes a cada uno de los cuatro (4) ejes estratégicos establecidos en el PEI CDC 2019-2022:</w:t>
      </w:r>
    </w:p>
    <w:tbl>
      <w:tblPr>
        <w:tblStyle w:val="Tablaconcuadrcula"/>
        <w:tblW w:w="8217" w:type="dxa"/>
        <w:tblLook w:val="04A0" w:firstRow="1" w:lastRow="0" w:firstColumn="1" w:lastColumn="0" w:noHBand="0" w:noVBand="1"/>
      </w:tblPr>
      <w:tblGrid>
        <w:gridCol w:w="2603"/>
        <w:gridCol w:w="5614"/>
      </w:tblGrid>
      <w:tr w:rsidR="00451659" w:rsidRPr="00451659" w14:paraId="3B94E8DF" w14:textId="77777777" w:rsidTr="0045249D">
        <w:tc>
          <w:tcPr>
            <w:tcW w:w="2603" w:type="dxa"/>
            <w:shd w:val="clear" w:color="auto" w:fill="002060"/>
          </w:tcPr>
          <w:p w14:paraId="47206D4F" w14:textId="77777777" w:rsidR="00451659" w:rsidRPr="0045249D" w:rsidRDefault="00451659" w:rsidP="00451659">
            <w:pPr>
              <w:jc w:val="center"/>
              <w:rPr>
                <w:rFonts w:ascii="Times New Roman" w:eastAsia="Times New Roman" w:hAnsi="Times New Roman" w:cs="Times New Roman"/>
                <w:b/>
                <w:bCs/>
                <w:color w:val="FFFFFF" w:themeColor="background1"/>
                <w:spacing w:val="20"/>
                <w:sz w:val="24"/>
                <w:szCs w:val="24"/>
              </w:rPr>
            </w:pPr>
            <w:r w:rsidRPr="0045249D">
              <w:rPr>
                <w:rFonts w:ascii="Times New Roman" w:eastAsia="Times New Roman" w:hAnsi="Times New Roman" w:cs="Times New Roman"/>
                <w:b/>
                <w:bCs/>
                <w:color w:val="FFFFFF" w:themeColor="background1"/>
                <w:spacing w:val="20"/>
                <w:sz w:val="24"/>
                <w:szCs w:val="24"/>
              </w:rPr>
              <w:t>Ejes</w:t>
            </w:r>
          </w:p>
        </w:tc>
        <w:tc>
          <w:tcPr>
            <w:tcW w:w="5614" w:type="dxa"/>
            <w:shd w:val="clear" w:color="auto" w:fill="002060"/>
          </w:tcPr>
          <w:p w14:paraId="420E59B9" w14:textId="77777777" w:rsidR="00451659" w:rsidRPr="0045249D" w:rsidRDefault="00451659" w:rsidP="00451659">
            <w:pPr>
              <w:jc w:val="center"/>
              <w:rPr>
                <w:rFonts w:ascii="Times New Roman" w:eastAsia="Times New Roman" w:hAnsi="Times New Roman" w:cs="Times New Roman"/>
                <w:b/>
                <w:bCs/>
                <w:color w:val="FFFFFF" w:themeColor="background1"/>
                <w:spacing w:val="20"/>
                <w:sz w:val="24"/>
                <w:szCs w:val="24"/>
              </w:rPr>
            </w:pPr>
            <w:r w:rsidRPr="0045249D">
              <w:rPr>
                <w:rFonts w:ascii="Times New Roman" w:eastAsia="Times New Roman" w:hAnsi="Times New Roman" w:cs="Times New Roman"/>
                <w:b/>
                <w:bCs/>
                <w:color w:val="FFFFFF" w:themeColor="background1"/>
                <w:spacing w:val="20"/>
                <w:sz w:val="24"/>
                <w:szCs w:val="24"/>
              </w:rPr>
              <w:t>Lineamientos estratégicos</w:t>
            </w:r>
          </w:p>
        </w:tc>
      </w:tr>
      <w:tr w:rsidR="00451659" w14:paraId="4B8A9611" w14:textId="77777777" w:rsidTr="003A08AE">
        <w:tc>
          <w:tcPr>
            <w:tcW w:w="2603" w:type="dxa"/>
            <w:vMerge w:val="restart"/>
            <w:vAlign w:val="center"/>
          </w:tcPr>
          <w:p w14:paraId="5AB6849B" w14:textId="77777777" w:rsidR="00451659" w:rsidRPr="0045249D" w:rsidRDefault="00451659" w:rsidP="003A08AE">
            <w:pPr>
              <w:jc w:val="left"/>
              <w:rPr>
                <w:rFonts w:ascii="Times New Roman" w:eastAsia="Times New Roman" w:hAnsi="Times New Roman" w:cs="Times New Roman"/>
                <w:b/>
                <w:bCs/>
                <w:color w:val="767171"/>
                <w:sz w:val="24"/>
                <w:szCs w:val="24"/>
              </w:rPr>
            </w:pPr>
            <w:r w:rsidRPr="0045249D">
              <w:rPr>
                <w:rFonts w:ascii="Times New Roman" w:eastAsia="Times New Roman" w:hAnsi="Times New Roman" w:cs="Times New Roman"/>
                <w:b/>
                <w:bCs/>
                <w:color w:val="767171"/>
                <w:spacing w:val="20"/>
                <w:sz w:val="24"/>
                <w:szCs w:val="24"/>
              </w:rPr>
              <w:t>1. Innovación y Desarrollo</w:t>
            </w:r>
          </w:p>
        </w:tc>
        <w:tc>
          <w:tcPr>
            <w:tcW w:w="5614" w:type="dxa"/>
          </w:tcPr>
          <w:p w14:paraId="270A2718" w14:textId="77777777" w:rsidR="00451659" w:rsidRPr="0045249D" w:rsidRDefault="00451659"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Poner en funcionamiento el Sistema de Alerta Temprana (SAT)</w:t>
            </w:r>
            <w:r w:rsidR="0045249D">
              <w:rPr>
                <w:rFonts w:ascii="Times New Roman" w:eastAsia="Times New Roman" w:hAnsi="Times New Roman" w:cs="Times New Roman"/>
                <w:color w:val="767171"/>
                <w:spacing w:val="20"/>
                <w:sz w:val="24"/>
                <w:szCs w:val="24"/>
              </w:rPr>
              <w:t>.</w:t>
            </w:r>
          </w:p>
        </w:tc>
      </w:tr>
      <w:tr w:rsidR="00451659" w14:paraId="6207B31D" w14:textId="77777777" w:rsidTr="003A08AE">
        <w:tc>
          <w:tcPr>
            <w:tcW w:w="2603" w:type="dxa"/>
            <w:vMerge/>
            <w:vAlign w:val="center"/>
          </w:tcPr>
          <w:p w14:paraId="1EABD58E" w14:textId="77777777" w:rsidR="00451659" w:rsidRDefault="00451659" w:rsidP="003A08AE">
            <w:pPr>
              <w:jc w:val="left"/>
              <w:rPr>
                <w:rFonts w:ascii="Times New Roman" w:eastAsia="Times New Roman" w:hAnsi="Times New Roman" w:cs="Times New Roman"/>
                <w:b/>
                <w:bCs/>
                <w:color w:val="767171"/>
                <w:sz w:val="24"/>
                <w:szCs w:val="24"/>
              </w:rPr>
            </w:pPr>
          </w:p>
        </w:tc>
        <w:tc>
          <w:tcPr>
            <w:tcW w:w="5614" w:type="dxa"/>
          </w:tcPr>
          <w:p w14:paraId="412C7816" w14:textId="77777777" w:rsidR="00451659" w:rsidRPr="0045249D" w:rsidRDefault="00451659"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el Sistema de Asistencia Técnica Especializada (SIADEC)</w:t>
            </w:r>
            <w:r w:rsidR="0045249D">
              <w:rPr>
                <w:rFonts w:ascii="Times New Roman" w:eastAsia="Times New Roman" w:hAnsi="Times New Roman" w:cs="Times New Roman"/>
                <w:color w:val="767171"/>
                <w:spacing w:val="20"/>
                <w:sz w:val="24"/>
                <w:szCs w:val="24"/>
              </w:rPr>
              <w:t>.</w:t>
            </w:r>
            <w:r w:rsidRPr="0045249D">
              <w:rPr>
                <w:rFonts w:ascii="Times New Roman" w:eastAsia="Times New Roman" w:hAnsi="Times New Roman" w:cs="Times New Roman"/>
                <w:color w:val="767171"/>
                <w:spacing w:val="20"/>
                <w:sz w:val="24"/>
                <w:szCs w:val="24"/>
              </w:rPr>
              <w:t xml:space="preserve"> </w:t>
            </w:r>
          </w:p>
        </w:tc>
      </w:tr>
      <w:tr w:rsidR="00451659" w14:paraId="67908BC3" w14:textId="77777777" w:rsidTr="003A08AE">
        <w:tc>
          <w:tcPr>
            <w:tcW w:w="2603" w:type="dxa"/>
            <w:vMerge/>
            <w:vAlign w:val="center"/>
          </w:tcPr>
          <w:p w14:paraId="5C6F588B" w14:textId="77777777" w:rsidR="00451659" w:rsidRDefault="00451659" w:rsidP="003A08AE">
            <w:pPr>
              <w:jc w:val="left"/>
              <w:rPr>
                <w:rFonts w:ascii="Times New Roman" w:eastAsia="Times New Roman" w:hAnsi="Times New Roman" w:cs="Times New Roman"/>
                <w:b/>
                <w:bCs/>
                <w:color w:val="767171"/>
                <w:sz w:val="24"/>
                <w:szCs w:val="24"/>
              </w:rPr>
            </w:pPr>
          </w:p>
        </w:tc>
        <w:tc>
          <w:tcPr>
            <w:tcW w:w="5614" w:type="dxa"/>
          </w:tcPr>
          <w:p w14:paraId="36A4B3C0" w14:textId="77777777" w:rsidR="00451659" w:rsidRPr="0045249D" w:rsidRDefault="00451659"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Diseñar e implementar un Plan de Responsabilidad Social</w:t>
            </w:r>
            <w:r w:rsidR="0045249D">
              <w:rPr>
                <w:rFonts w:ascii="Times New Roman" w:eastAsia="Times New Roman" w:hAnsi="Times New Roman" w:cs="Times New Roman"/>
                <w:color w:val="767171"/>
                <w:spacing w:val="20"/>
                <w:sz w:val="24"/>
                <w:szCs w:val="24"/>
              </w:rPr>
              <w:t>.</w:t>
            </w:r>
          </w:p>
        </w:tc>
      </w:tr>
      <w:tr w:rsidR="00451659" w14:paraId="23E34BF6" w14:textId="77777777" w:rsidTr="003A08AE">
        <w:tc>
          <w:tcPr>
            <w:tcW w:w="2603" w:type="dxa"/>
            <w:vMerge/>
            <w:vAlign w:val="center"/>
          </w:tcPr>
          <w:p w14:paraId="2F4EAED4" w14:textId="77777777" w:rsidR="00451659" w:rsidRDefault="00451659" w:rsidP="003A08AE">
            <w:pPr>
              <w:jc w:val="left"/>
              <w:rPr>
                <w:rFonts w:ascii="Times New Roman" w:eastAsia="Times New Roman" w:hAnsi="Times New Roman" w:cs="Times New Roman"/>
                <w:b/>
                <w:bCs/>
                <w:color w:val="767171"/>
                <w:sz w:val="24"/>
                <w:szCs w:val="24"/>
              </w:rPr>
            </w:pPr>
          </w:p>
        </w:tc>
        <w:tc>
          <w:tcPr>
            <w:tcW w:w="5614" w:type="dxa"/>
          </w:tcPr>
          <w:p w14:paraId="7895BF92" w14:textId="77777777" w:rsidR="00451659" w:rsidRPr="0045249D" w:rsidRDefault="00451659"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el Programa de pasantías universitarias</w:t>
            </w:r>
            <w:r w:rsidR="0045249D">
              <w:rPr>
                <w:rFonts w:ascii="Times New Roman" w:eastAsia="Times New Roman" w:hAnsi="Times New Roman" w:cs="Times New Roman"/>
                <w:color w:val="767171"/>
                <w:spacing w:val="20"/>
                <w:sz w:val="24"/>
                <w:szCs w:val="24"/>
              </w:rPr>
              <w:t>.</w:t>
            </w:r>
          </w:p>
        </w:tc>
      </w:tr>
      <w:tr w:rsidR="00451659" w14:paraId="6E49197A" w14:textId="77777777" w:rsidTr="003A08AE">
        <w:tc>
          <w:tcPr>
            <w:tcW w:w="2603" w:type="dxa"/>
            <w:vMerge/>
            <w:vAlign w:val="center"/>
          </w:tcPr>
          <w:p w14:paraId="61E5E306" w14:textId="77777777" w:rsidR="00451659" w:rsidRDefault="00451659" w:rsidP="003A08AE">
            <w:pPr>
              <w:jc w:val="left"/>
              <w:rPr>
                <w:rFonts w:ascii="Times New Roman" w:eastAsia="Times New Roman" w:hAnsi="Times New Roman" w:cs="Times New Roman"/>
                <w:b/>
                <w:bCs/>
                <w:color w:val="767171"/>
                <w:sz w:val="24"/>
                <w:szCs w:val="24"/>
              </w:rPr>
            </w:pPr>
          </w:p>
        </w:tc>
        <w:tc>
          <w:tcPr>
            <w:tcW w:w="5614" w:type="dxa"/>
          </w:tcPr>
          <w:p w14:paraId="4B434208" w14:textId="77777777" w:rsidR="00451659" w:rsidRPr="0045249D" w:rsidRDefault="00451659"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Crear una red informática para compartir información interna en la CDC</w:t>
            </w:r>
            <w:r w:rsidR="0045249D">
              <w:rPr>
                <w:rFonts w:ascii="Times New Roman" w:eastAsia="Times New Roman" w:hAnsi="Times New Roman" w:cs="Times New Roman"/>
                <w:color w:val="767171"/>
                <w:spacing w:val="20"/>
                <w:sz w:val="24"/>
                <w:szCs w:val="24"/>
              </w:rPr>
              <w:t>.</w:t>
            </w:r>
          </w:p>
        </w:tc>
      </w:tr>
      <w:tr w:rsidR="00451659" w14:paraId="46D2E806" w14:textId="77777777" w:rsidTr="003A08AE">
        <w:tc>
          <w:tcPr>
            <w:tcW w:w="2603" w:type="dxa"/>
            <w:vMerge/>
            <w:vAlign w:val="center"/>
          </w:tcPr>
          <w:p w14:paraId="05633EBB" w14:textId="77777777" w:rsidR="00451659" w:rsidRDefault="00451659" w:rsidP="003A08AE">
            <w:pPr>
              <w:jc w:val="left"/>
              <w:rPr>
                <w:rFonts w:ascii="Times New Roman" w:eastAsia="Times New Roman" w:hAnsi="Times New Roman" w:cs="Times New Roman"/>
                <w:b/>
                <w:bCs/>
                <w:color w:val="767171"/>
                <w:sz w:val="24"/>
                <w:szCs w:val="24"/>
              </w:rPr>
            </w:pPr>
          </w:p>
        </w:tc>
        <w:tc>
          <w:tcPr>
            <w:tcW w:w="5614" w:type="dxa"/>
          </w:tcPr>
          <w:p w14:paraId="4B6A4481" w14:textId="77777777" w:rsidR="00451659" w:rsidRPr="0045249D" w:rsidRDefault="00451659"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un sistema de digitalización de documentos</w:t>
            </w:r>
            <w:r w:rsidR="0045249D">
              <w:rPr>
                <w:rFonts w:ascii="Times New Roman" w:eastAsia="Times New Roman" w:hAnsi="Times New Roman" w:cs="Times New Roman"/>
                <w:color w:val="767171"/>
                <w:spacing w:val="20"/>
                <w:sz w:val="24"/>
                <w:szCs w:val="24"/>
              </w:rPr>
              <w:t>.</w:t>
            </w:r>
          </w:p>
        </w:tc>
      </w:tr>
      <w:tr w:rsidR="00451659" w14:paraId="2DEE8783" w14:textId="77777777" w:rsidTr="003A08AE">
        <w:tc>
          <w:tcPr>
            <w:tcW w:w="2603" w:type="dxa"/>
            <w:vMerge/>
            <w:vAlign w:val="center"/>
          </w:tcPr>
          <w:p w14:paraId="241BFBE2" w14:textId="77777777" w:rsidR="00451659" w:rsidRDefault="00451659" w:rsidP="003A08AE">
            <w:pPr>
              <w:jc w:val="left"/>
              <w:rPr>
                <w:rFonts w:ascii="Times New Roman" w:eastAsia="Times New Roman" w:hAnsi="Times New Roman" w:cs="Times New Roman"/>
                <w:b/>
                <w:bCs/>
                <w:color w:val="767171"/>
                <w:sz w:val="24"/>
                <w:szCs w:val="24"/>
              </w:rPr>
            </w:pPr>
          </w:p>
        </w:tc>
        <w:tc>
          <w:tcPr>
            <w:tcW w:w="5614" w:type="dxa"/>
          </w:tcPr>
          <w:p w14:paraId="609ACE70" w14:textId="77777777" w:rsidR="00451659" w:rsidRPr="0045249D" w:rsidRDefault="00451659"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Establecer un sistema de contingencia de tecnología de la información.</w:t>
            </w:r>
          </w:p>
        </w:tc>
      </w:tr>
      <w:tr w:rsidR="00451659" w14:paraId="48E2B6CA" w14:textId="77777777" w:rsidTr="003A08AE">
        <w:tc>
          <w:tcPr>
            <w:tcW w:w="2603" w:type="dxa"/>
            <w:vAlign w:val="center"/>
          </w:tcPr>
          <w:p w14:paraId="32D18ADA" w14:textId="77777777" w:rsidR="00451659" w:rsidRDefault="00451659" w:rsidP="003A08AE">
            <w:pPr>
              <w:jc w:val="left"/>
              <w:rPr>
                <w:rFonts w:ascii="Times New Roman" w:eastAsia="Times New Roman" w:hAnsi="Times New Roman" w:cs="Times New Roman"/>
                <w:b/>
                <w:bCs/>
                <w:color w:val="767171"/>
                <w:sz w:val="24"/>
                <w:szCs w:val="24"/>
              </w:rPr>
            </w:pPr>
            <w:r w:rsidRPr="0045249D">
              <w:rPr>
                <w:rFonts w:ascii="Times New Roman" w:eastAsia="Times New Roman" w:hAnsi="Times New Roman" w:cs="Times New Roman"/>
                <w:b/>
                <w:bCs/>
                <w:color w:val="767171"/>
                <w:spacing w:val="20"/>
                <w:sz w:val="24"/>
                <w:szCs w:val="24"/>
              </w:rPr>
              <w:t>2. Fortalecimiento Institucional</w:t>
            </w:r>
          </w:p>
        </w:tc>
        <w:tc>
          <w:tcPr>
            <w:tcW w:w="5614" w:type="dxa"/>
          </w:tcPr>
          <w:p w14:paraId="2BC89401" w14:textId="77777777" w:rsidR="00451659" w:rsidRPr="0045249D" w:rsidRDefault="00451659"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Establecer mejores prácticas en los procesos vinculados a la defensa de los sectores productivos nacional ante eventuales prácticas desleales de comercio y/o aumentos súbitos a las importaciones</w:t>
            </w:r>
            <w:r w:rsidR="0045249D">
              <w:rPr>
                <w:rFonts w:ascii="Times New Roman" w:eastAsia="Times New Roman" w:hAnsi="Times New Roman" w:cs="Times New Roman"/>
                <w:color w:val="767171"/>
                <w:spacing w:val="20"/>
                <w:sz w:val="24"/>
                <w:szCs w:val="24"/>
              </w:rPr>
              <w:t>.</w:t>
            </w:r>
          </w:p>
        </w:tc>
      </w:tr>
    </w:tbl>
    <w:p w14:paraId="27842DAC" w14:textId="77777777" w:rsidR="00197F55" w:rsidRDefault="00197F55">
      <w:r>
        <w:br w:type="page"/>
      </w:r>
    </w:p>
    <w:tbl>
      <w:tblPr>
        <w:tblStyle w:val="Tablaconcuadrcula"/>
        <w:tblW w:w="8217" w:type="dxa"/>
        <w:tblLook w:val="04A0" w:firstRow="1" w:lastRow="0" w:firstColumn="1" w:lastColumn="0" w:noHBand="0" w:noVBand="1"/>
      </w:tblPr>
      <w:tblGrid>
        <w:gridCol w:w="2603"/>
        <w:gridCol w:w="5614"/>
      </w:tblGrid>
      <w:tr w:rsidR="00451659" w:rsidRPr="00451659" w14:paraId="58E415AD" w14:textId="77777777" w:rsidTr="0045249D">
        <w:tc>
          <w:tcPr>
            <w:tcW w:w="2603" w:type="dxa"/>
            <w:shd w:val="clear" w:color="auto" w:fill="002060"/>
          </w:tcPr>
          <w:p w14:paraId="3C70D21A" w14:textId="77777777" w:rsidR="00451659" w:rsidRPr="0045249D" w:rsidRDefault="00451659" w:rsidP="00451659">
            <w:pPr>
              <w:jc w:val="center"/>
              <w:rPr>
                <w:rFonts w:ascii="Times New Roman" w:eastAsia="Times New Roman" w:hAnsi="Times New Roman" w:cs="Times New Roman"/>
                <w:b/>
                <w:bCs/>
                <w:color w:val="FFFFFF" w:themeColor="background1"/>
                <w:spacing w:val="20"/>
                <w:sz w:val="24"/>
                <w:szCs w:val="24"/>
              </w:rPr>
            </w:pPr>
            <w:r w:rsidRPr="0045249D">
              <w:rPr>
                <w:rFonts w:ascii="Times New Roman" w:eastAsia="Times New Roman" w:hAnsi="Times New Roman" w:cs="Times New Roman"/>
                <w:b/>
                <w:bCs/>
                <w:color w:val="FFFFFF" w:themeColor="background1"/>
                <w:spacing w:val="20"/>
                <w:sz w:val="24"/>
                <w:szCs w:val="24"/>
              </w:rPr>
              <w:lastRenderedPageBreak/>
              <w:t xml:space="preserve">Ejes </w:t>
            </w:r>
          </w:p>
        </w:tc>
        <w:tc>
          <w:tcPr>
            <w:tcW w:w="5614" w:type="dxa"/>
            <w:shd w:val="clear" w:color="auto" w:fill="002060"/>
          </w:tcPr>
          <w:p w14:paraId="4F3900E4" w14:textId="77777777" w:rsidR="00451659" w:rsidRPr="0045249D" w:rsidRDefault="00451659" w:rsidP="0045249D">
            <w:pPr>
              <w:jc w:val="center"/>
              <w:rPr>
                <w:rFonts w:ascii="Times New Roman" w:eastAsia="Times New Roman" w:hAnsi="Times New Roman" w:cs="Times New Roman"/>
                <w:b/>
                <w:bCs/>
                <w:color w:val="FFFFFF" w:themeColor="background1"/>
                <w:spacing w:val="20"/>
                <w:sz w:val="24"/>
                <w:szCs w:val="24"/>
              </w:rPr>
            </w:pPr>
            <w:r w:rsidRPr="0045249D">
              <w:rPr>
                <w:rFonts w:ascii="Times New Roman" w:eastAsia="Times New Roman" w:hAnsi="Times New Roman" w:cs="Times New Roman"/>
                <w:b/>
                <w:bCs/>
                <w:color w:val="FFFFFF" w:themeColor="background1"/>
                <w:spacing w:val="20"/>
                <w:sz w:val="24"/>
                <w:szCs w:val="24"/>
              </w:rPr>
              <w:t>Lineamientos estratégicos</w:t>
            </w:r>
          </w:p>
        </w:tc>
      </w:tr>
      <w:tr w:rsidR="00197F55" w14:paraId="7FE308F7" w14:textId="77777777" w:rsidTr="003A08AE">
        <w:tc>
          <w:tcPr>
            <w:tcW w:w="2603" w:type="dxa"/>
            <w:vMerge w:val="restart"/>
            <w:vAlign w:val="center"/>
          </w:tcPr>
          <w:p w14:paraId="41206870" w14:textId="77777777" w:rsidR="00197F55" w:rsidRPr="00525E85" w:rsidRDefault="00197F55" w:rsidP="003A08AE">
            <w:pPr>
              <w:jc w:val="left"/>
              <w:rPr>
                <w:rFonts w:ascii="Times New Roman" w:eastAsia="Times New Roman" w:hAnsi="Times New Roman" w:cs="Times New Roman"/>
                <w:b/>
                <w:bCs/>
                <w:color w:val="767171"/>
                <w:sz w:val="24"/>
                <w:szCs w:val="24"/>
              </w:rPr>
            </w:pPr>
            <w:r w:rsidRPr="0045249D">
              <w:rPr>
                <w:rFonts w:ascii="Times New Roman" w:eastAsia="Times New Roman" w:hAnsi="Times New Roman" w:cs="Times New Roman"/>
                <w:b/>
                <w:bCs/>
                <w:color w:val="767171"/>
                <w:spacing w:val="20"/>
                <w:sz w:val="24"/>
                <w:szCs w:val="24"/>
              </w:rPr>
              <w:t>2. Fortalecimiento Institucional</w:t>
            </w:r>
          </w:p>
        </w:tc>
        <w:tc>
          <w:tcPr>
            <w:tcW w:w="5614" w:type="dxa"/>
          </w:tcPr>
          <w:p w14:paraId="13535B52" w14:textId="123DB97D" w:rsidR="00197F55" w:rsidRPr="0045249D" w:rsidRDefault="00197F55"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módulos del Sistema de Gestión Financiera (SIGEF)</w:t>
            </w:r>
            <w:r>
              <w:rPr>
                <w:rFonts w:ascii="Times New Roman" w:eastAsia="Times New Roman" w:hAnsi="Times New Roman" w:cs="Times New Roman"/>
                <w:color w:val="767171"/>
                <w:spacing w:val="20"/>
                <w:sz w:val="24"/>
                <w:szCs w:val="24"/>
              </w:rPr>
              <w:t>.</w:t>
            </w:r>
          </w:p>
        </w:tc>
      </w:tr>
      <w:tr w:rsidR="00197F55" w14:paraId="63594056" w14:textId="77777777" w:rsidTr="003A08AE">
        <w:tc>
          <w:tcPr>
            <w:tcW w:w="2603" w:type="dxa"/>
            <w:vMerge/>
            <w:vAlign w:val="center"/>
          </w:tcPr>
          <w:p w14:paraId="09FA6987" w14:textId="77777777" w:rsidR="00197F55" w:rsidRPr="0045249D" w:rsidRDefault="00197F55" w:rsidP="003A08AE">
            <w:pPr>
              <w:jc w:val="left"/>
              <w:rPr>
                <w:rFonts w:ascii="Times New Roman" w:eastAsia="Times New Roman" w:hAnsi="Times New Roman" w:cs="Times New Roman"/>
                <w:b/>
                <w:bCs/>
                <w:color w:val="767171"/>
                <w:spacing w:val="20"/>
                <w:sz w:val="24"/>
                <w:szCs w:val="24"/>
              </w:rPr>
            </w:pPr>
          </w:p>
        </w:tc>
        <w:tc>
          <w:tcPr>
            <w:tcW w:w="5614" w:type="dxa"/>
          </w:tcPr>
          <w:p w14:paraId="66AF04D5" w14:textId="76C229D8" w:rsidR="00197F55" w:rsidRPr="0045249D" w:rsidRDefault="00197F55"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Completar e implementar módulos de las Normas Básicas de Control Interno (NOBACI)</w:t>
            </w:r>
            <w:r>
              <w:rPr>
                <w:rFonts w:ascii="Times New Roman" w:eastAsia="Times New Roman" w:hAnsi="Times New Roman" w:cs="Times New Roman"/>
                <w:color w:val="767171"/>
                <w:spacing w:val="20"/>
                <w:sz w:val="24"/>
                <w:szCs w:val="24"/>
              </w:rPr>
              <w:t>.</w:t>
            </w:r>
          </w:p>
        </w:tc>
      </w:tr>
      <w:tr w:rsidR="00197F55" w14:paraId="72258FBF" w14:textId="77777777" w:rsidTr="0045249D">
        <w:tc>
          <w:tcPr>
            <w:tcW w:w="2603" w:type="dxa"/>
            <w:vMerge/>
            <w:vAlign w:val="center"/>
          </w:tcPr>
          <w:p w14:paraId="43DBE411" w14:textId="77777777" w:rsidR="00197F55" w:rsidRPr="00525E85" w:rsidRDefault="00197F55" w:rsidP="0045249D">
            <w:pPr>
              <w:jc w:val="center"/>
              <w:rPr>
                <w:rFonts w:ascii="Times New Roman" w:eastAsia="Times New Roman" w:hAnsi="Times New Roman" w:cs="Times New Roman"/>
                <w:b/>
                <w:bCs/>
                <w:color w:val="767171"/>
                <w:sz w:val="24"/>
                <w:szCs w:val="24"/>
              </w:rPr>
            </w:pPr>
          </w:p>
        </w:tc>
        <w:tc>
          <w:tcPr>
            <w:tcW w:w="5614" w:type="dxa"/>
          </w:tcPr>
          <w:p w14:paraId="65C92F39" w14:textId="11CC4CAA" w:rsidR="00197F55" w:rsidRPr="0045249D" w:rsidRDefault="00197F55" w:rsidP="0045249D">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el Sistema Institucional de Archivos (SIA)</w:t>
            </w:r>
            <w:r>
              <w:rPr>
                <w:rFonts w:ascii="Times New Roman" w:eastAsia="Times New Roman" w:hAnsi="Times New Roman" w:cs="Times New Roman"/>
                <w:color w:val="767171"/>
                <w:spacing w:val="20"/>
                <w:sz w:val="24"/>
                <w:szCs w:val="24"/>
              </w:rPr>
              <w:t>.</w:t>
            </w:r>
          </w:p>
        </w:tc>
      </w:tr>
      <w:tr w:rsidR="00197F55" w14:paraId="17FE02B4" w14:textId="77777777" w:rsidTr="0045249D">
        <w:tc>
          <w:tcPr>
            <w:tcW w:w="2603" w:type="dxa"/>
            <w:vMerge/>
            <w:vAlign w:val="center"/>
          </w:tcPr>
          <w:p w14:paraId="26087DC3" w14:textId="77777777" w:rsidR="00197F55" w:rsidRPr="00525E85" w:rsidRDefault="00197F55" w:rsidP="00525E85">
            <w:pPr>
              <w:jc w:val="center"/>
              <w:rPr>
                <w:rFonts w:ascii="Times New Roman" w:eastAsia="Times New Roman" w:hAnsi="Times New Roman" w:cs="Times New Roman"/>
                <w:b/>
                <w:bCs/>
                <w:color w:val="767171"/>
                <w:sz w:val="24"/>
                <w:szCs w:val="24"/>
              </w:rPr>
            </w:pPr>
          </w:p>
        </w:tc>
        <w:tc>
          <w:tcPr>
            <w:tcW w:w="5614" w:type="dxa"/>
          </w:tcPr>
          <w:p w14:paraId="2ECD608E"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Aplicar los estándares y normativas para el uso efectivo e implementación de las TIC y Gobierno Electrónico (Certificaciones NORTIC aplicables a la CDC).</w:t>
            </w:r>
          </w:p>
        </w:tc>
      </w:tr>
      <w:tr w:rsidR="00197F55" w14:paraId="4028BE2D" w14:textId="77777777" w:rsidTr="0045249D">
        <w:tc>
          <w:tcPr>
            <w:tcW w:w="2603" w:type="dxa"/>
            <w:vMerge/>
          </w:tcPr>
          <w:p w14:paraId="06BA6213"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37512C99"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Mejorar la infraestructura tecnológica de redes y telecomunicaciones de la institución.</w:t>
            </w:r>
          </w:p>
        </w:tc>
      </w:tr>
      <w:tr w:rsidR="00197F55" w14:paraId="2ACB7E98" w14:textId="77777777" w:rsidTr="0045249D">
        <w:tc>
          <w:tcPr>
            <w:tcW w:w="2603" w:type="dxa"/>
            <w:vMerge/>
          </w:tcPr>
          <w:p w14:paraId="7614A0F5"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106FC454"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Actualizar la plataforma tecnológica de la institución (equipos y licencias).</w:t>
            </w:r>
          </w:p>
        </w:tc>
      </w:tr>
      <w:tr w:rsidR="00197F55" w14:paraId="0151A330" w14:textId="77777777" w:rsidTr="0045249D">
        <w:tc>
          <w:tcPr>
            <w:tcW w:w="2603" w:type="dxa"/>
            <w:vMerge/>
          </w:tcPr>
          <w:p w14:paraId="5BC449E9"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14544E6F"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el programa de gestión del desarrollo humano.</w:t>
            </w:r>
          </w:p>
        </w:tc>
      </w:tr>
      <w:tr w:rsidR="00197F55" w14:paraId="65ACC2C9" w14:textId="77777777" w:rsidTr="0045249D">
        <w:tc>
          <w:tcPr>
            <w:tcW w:w="2603" w:type="dxa"/>
            <w:vMerge/>
          </w:tcPr>
          <w:p w14:paraId="33EE1805"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501C3868"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el programa de diagnóstico, mejoras y seguimiento del SISMAP.</w:t>
            </w:r>
          </w:p>
        </w:tc>
      </w:tr>
      <w:tr w:rsidR="00197F55" w14:paraId="6CF75992" w14:textId="77777777" w:rsidTr="0045249D">
        <w:tc>
          <w:tcPr>
            <w:tcW w:w="2603" w:type="dxa"/>
            <w:vMerge/>
          </w:tcPr>
          <w:p w14:paraId="2FB988D0"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7BC26DB3" w14:textId="56EDABD3"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el modelo de evaluación del desempeño</w:t>
            </w:r>
            <w:r>
              <w:rPr>
                <w:rFonts w:ascii="Times New Roman" w:eastAsia="Times New Roman" w:hAnsi="Times New Roman" w:cs="Times New Roman"/>
                <w:color w:val="767171"/>
                <w:spacing w:val="20"/>
                <w:sz w:val="24"/>
                <w:szCs w:val="24"/>
              </w:rPr>
              <w:t>.</w:t>
            </w:r>
          </w:p>
        </w:tc>
      </w:tr>
      <w:tr w:rsidR="00197F55" w14:paraId="638721EA" w14:textId="77777777" w:rsidTr="0045249D">
        <w:tc>
          <w:tcPr>
            <w:tcW w:w="2603" w:type="dxa"/>
            <w:vMerge/>
          </w:tcPr>
          <w:p w14:paraId="68342575"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338DD73E"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 xml:space="preserve">Diseñar e implementar el programa de cultura organizacional. </w:t>
            </w:r>
          </w:p>
        </w:tc>
      </w:tr>
      <w:tr w:rsidR="00197F55" w14:paraId="76D200BA" w14:textId="77777777" w:rsidTr="0045249D">
        <w:tc>
          <w:tcPr>
            <w:tcW w:w="2603" w:type="dxa"/>
            <w:vMerge/>
          </w:tcPr>
          <w:p w14:paraId="522CF748"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221766DD"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Desarrollo institucional en la gestión de la calidad y la eficiencia de los procesos</w:t>
            </w:r>
          </w:p>
        </w:tc>
      </w:tr>
      <w:tr w:rsidR="00197F55" w14:paraId="5BFF8B71" w14:textId="77777777" w:rsidTr="0045249D">
        <w:tc>
          <w:tcPr>
            <w:tcW w:w="2603" w:type="dxa"/>
            <w:vMerge/>
          </w:tcPr>
          <w:p w14:paraId="7172D49B"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5D533405"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Fortalecer el proceso de planificación estratégica como herramienta central para el desarrollo y fortalecimiento institucional.</w:t>
            </w:r>
          </w:p>
        </w:tc>
      </w:tr>
      <w:tr w:rsidR="00197F55" w14:paraId="0CA79545" w14:textId="77777777" w:rsidTr="0045249D">
        <w:tc>
          <w:tcPr>
            <w:tcW w:w="2603" w:type="dxa"/>
            <w:vMerge/>
          </w:tcPr>
          <w:p w14:paraId="75954FE7"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7C2759A9"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Gestionar la capacitación técnica e intercambio de mejores prácticas en tema de dumping subvenciones y medidas de salvaguardias mediante la cooperación internacional.</w:t>
            </w:r>
          </w:p>
        </w:tc>
      </w:tr>
      <w:tr w:rsidR="00197F55" w14:paraId="4EA3A42A" w14:textId="77777777" w:rsidTr="0045249D">
        <w:tc>
          <w:tcPr>
            <w:tcW w:w="2603" w:type="dxa"/>
            <w:vMerge/>
          </w:tcPr>
          <w:p w14:paraId="141628B3"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31240A15"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Coordinar el programa de capacitación interna y externa con expertos académicos internacionales.</w:t>
            </w:r>
          </w:p>
        </w:tc>
      </w:tr>
      <w:tr w:rsidR="00197F55" w14:paraId="62286A51" w14:textId="77777777" w:rsidTr="0045249D">
        <w:tc>
          <w:tcPr>
            <w:tcW w:w="2603" w:type="dxa"/>
            <w:vMerge/>
          </w:tcPr>
          <w:p w14:paraId="76DDC59B"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34F2D028" w14:textId="76E59A09"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Actualizar la base de datos e información de la Cooperación Internacional</w:t>
            </w:r>
            <w:r>
              <w:rPr>
                <w:rFonts w:ascii="Times New Roman" w:eastAsia="Times New Roman" w:hAnsi="Times New Roman" w:cs="Times New Roman"/>
                <w:color w:val="767171"/>
                <w:spacing w:val="20"/>
                <w:sz w:val="24"/>
                <w:szCs w:val="24"/>
              </w:rPr>
              <w:t>.</w:t>
            </w:r>
          </w:p>
        </w:tc>
      </w:tr>
      <w:tr w:rsidR="00197F55" w14:paraId="228EA2BB" w14:textId="77777777" w:rsidTr="0045249D">
        <w:tc>
          <w:tcPr>
            <w:tcW w:w="2603" w:type="dxa"/>
            <w:vMerge/>
          </w:tcPr>
          <w:p w14:paraId="438392D2"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29A4639F" w14:textId="77777777"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Detectar necesidades y requerimientos internos para la captación de Cooperación Internacional.</w:t>
            </w:r>
          </w:p>
        </w:tc>
      </w:tr>
      <w:tr w:rsidR="00197F55" w14:paraId="1E629F79" w14:textId="77777777" w:rsidTr="0045249D">
        <w:tc>
          <w:tcPr>
            <w:tcW w:w="2603" w:type="dxa"/>
            <w:vMerge/>
          </w:tcPr>
          <w:p w14:paraId="3C0047F5" w14:textId="77777777" w:rsidR="00197F55" w:rsidRPr="00266A3E" w:rsidRDefault="00197F55" w:rsidP="00670B92">
            <w:pPr>
              <w:rPr>
                <w:rFonts w:ascii="Times New Roman" w:eastAsia="Times New Roman" w:hAnsi="Times New Roman" w:cs="Times New Roman"/>
                <w:color w:val="767171"/>
                <w:sz w:val="24"/>
                <w:szCs w:val="24"/>
              </w:rPr>
            </w:pPr>
          </w:p>
        </w:tc>
        <w:tc>
          <w:tcPr>
            <w:tcW w:w="5614" w:type="dxa"/>
          </w:tcPr>
          <w:p w14:paraId="71D5491C" w14:textId="0047455E" w:rsidR="00197F55" w:rsidRPr="0045249D" w:rsidRDefault="00197F55"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Fortalecer la presencia de la CDC a nivel nacional.</w:t>
            </w:r>
          </w:p>
        </w:tc>
      </w:tr>
    </w:tbl>
    <w:p w14:paraId="55059CD9" w14:textId="77777777" w:rsidR="0045249D" w:rsidRDefault="0045249D">
      <w:r>
        <w:br w:type="page"/>
      </w:r>
    </w:p>
    <w:tbl>
      <w:tblPr>
        <w:tblStyle w:val="Tablaconcuadrcula"/>
        <w:tblW w:w="8217" w:type="dxa"/>
        <w:tblLook w:val="04A0" w:firstRow="1" w:lastRow="0" w:firstColumn="1" w:lastColumn="0" w:noHBand="0" w:noVBand="1"/>
      </w:tblPr>
      <w:tblGrid>
        <w:gridCol w:w="2603"/>
        <w:gridCol w:w="5614"/>
      </w:tblGrid>
      <w:tr w:rsidR="00525E85" w:rsidRPr="00525E85" w14:paraId="658D9E33" w14:textId="77777777" w:rsidTr="0045249D">
        <w:tc>
          <w:tcPr>
            <w:tcW w:w="2603" w:type="dxa"/>
            <w:shd w:val="clear" w:color="auto" w:fill="002060"/>
          </w:tcPr>
          <w:p w14:paraId="535F2485" w14:textId="77777777" w:rsidR="00525E85" w:rsidRPr="00525E85" w:rsidRDefault="00525E85" w:rsidP="00525E85">
            <w:pPr>
              <w:jc w:val="center"/>
              <w:rPr>
                <w:rFonts w:ascii="Times New Roman" w:eastAsia="Times New Roman" w:hAnsi="Times New Roman" w:cs="Times New Roman"/>
                <w:b/>
                <w:bCs/>
                <w:color w:val="FFFFFF" w:themeColor="background1"/>
                <w:sz w:val="24"/>
                <w:szCs w:val="24"/>
              </w:rPr>
            </w:pPr>
            <w:r w:rsidRPr="00525E85">
              <w:rPr>
                <w:rFonts w:ascii="Times New Roman" w:eastAsia="Times New Roman" w:hAnsi="Times New Roman" w:cs="Times New Roman"/>
                <w:b/>
                <w:bCs/>
                <w:color w:val="FFFFFF" w:themeColor="background1"/>
                <w:sz w:val="24"/>
                <w:szCs w:val="24"/>
              </w:rPr>
              <w:lastRenderedPageBreak/>
              <w:t>Ejes</w:t>
            </w:r>
          </w:p>
        </w:tc>
        <w:tc>
          <w:tcPr>
            <w:tcW w:w="5614" w:type="dxa"/>
            <w:shd w:val="clear" w:color="auto" w:fill="002060"/>
          </w:tcPr>
          <w:p w14:paraId="0408ED8B" w14:textId="77777777" w:rsidR="00525E85" w:rsidRPr="00525E85" w:rsidRDefault="00525E85" w:rsidP="00525E85">
            <w:pPr>
              <w:jc w:val="center"/>
              <w:rPr>
                <w:rFonts w:ascii="Times New Roman" w:eastAsia="Times New Roman" w:hAnsi="Times New Roman" w:cs="Times New Roman"/>
                <w:b/>
                <w:bCs/>
                <w:color w:val="FFFFFF" w:themeColor="background1"/>
                <w:sz w:val="24"/>
                <w:szCs w:val="24"/>
              </w:rPr>
            </w:pPr>
            <w:r w:rsidRPr="00525E85">
              <w:rPr>
                <w:rFonts w:ascii="Times New Roman" w:eastAsia="Times New Roman" w:hAnsi="Times New Roman" w:cs="Times New Roman"/>
                <w:b/>
                <w:bCs/>
                <w:color w:val="FFFFFF" w:themeColor="background1"/>
                <w:sz w:val="24"/>
                <w:szCs w:val="24"/>
              </w:rPr>
              <w:t>Lineamientos estratégicos</w:t>
            </w:r>
          </w:p>
        </w:tc>
      </w:tr>
      <w:tr w:rsidR="0045249D" w14:paraId="6CCF4AD9" w14:textId="77777777" w:rsidTr="003A08AE">
        <w:tc>
          <w:tcPr>
            <w:tcW w:w="2603" w:type="dxa"/>
            <w:vMerge w:val="restart"/>
            <w:vAlign w:val="center"/>
          </w:tcPr>
          <w:p w14:paraId="0319C856" w14:textId="77777777" w:rsidR="0045249D" w:rsidRDefault="0045249D" w:rsidP="003A08AE">
            <w:pPr>
              <w:jc w:val="left"/>
              <w:rPr>
                <w:rFonts w:ascii="Times New Roman" w:eastAsia="Times New Roman" w:hAnsi="Times New Roman" w:cs="Times New Roman"/>
                <w:color w:val="767171"/>
                <w:sz w:val="24"/>
                <w:szCs w:val="24"/>
              </w:rPr>
            </w:pPr>
            <w:r w:rsidRPr="0045249D">
              <w:rPr>
                <w:rFonts w:ascii="Times New Roman" w:eastAsia="Times New Roman" w:hAnsi="Times New Roman" w:cs="Times New Roman"/>
                <w:b/>
                <w:bCs/>
                <w:color w:val="767171"/>
                <w:spacing w:val="20"/>
                <w:sz w:val="24"/>
                <w:szCs w:val="24"/>
              </w:rPr>
              <w:t>3. Relaciones Interinstitucionales</w:t>
            </w:r>
          </w:p>
        </w:tc>
        <w:tc>
          <w:tcPr>
            <w:tcW w:w="5614" w:type="dxa"/>
          </w:tcPr>
          <w:p w14:paraId="0F272BFD" w14:textId="77777777" w:rsidR="0045249D" w:rsidRPr="0045249D" w:rsidRDefault="0045249D"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Establecer el flujo de información institucional para el manejo de datos de importación de mercancías producidas por empresas nacionales.</w:t>
            </w:r>
          </w:p>
        </w:tc>
      </w:tr>
      <w:tr w:rsidR="0045249D" w14:paraId="01FEF4D9" w14:textId="77777777" w:rsidTr="003A08AE">
        <w:tc>
          <w:tcPr>
            <w:tcW w:w="2603" w:type="dxa"/>
            <w:vMerge/>
            <w:vAlign w:val="center"/>
          </w:tcPr>
          <w:p w14:paraId="677751AD" w14:textId="77777777" w:rsidR="0045249D" w:rsidRDefault="0045249D" w:rsidP="003A08AE">
            <w:pPr>
              <w:jc w:val="left"/>
              <w:rPr>
                <w:rFonts w:ascii="Times New Roman" w:eastAsia="Times New Roman" w:hAnsi="Times New Roman" w:cs="Times New Roman"/>
                <w:color w:val="767171"/>
                <w:sz w:val="24"/>
                <w:szCs w:val="24"/>
              </w:rPr>
            </w:pPr>
          </w:p>
        </w:tc>
        <w:tc>
          <w:tcPr>
            <w:tcW w:w="5614" w:type="dxa"/>
          </w:tcPr>
          <w:p w14:paraId="67855AF2" w14:textId="77777777" w:rsidR="0045249D" w:rsidRPr="0045249D" w:rsidRDefault="0045249D"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Mejorar los vínculos e integración interinstitucional con instituciones públicas afines para fortalecer las acciones en materia de defensa comercial.</w:t>
            </w:r>
          </w:p>
        </w:tc>
      </w:tr>
      <w:tr w:rsidR="0045249D" w14:paraId="1B183DBF" w14:textId="77777777" w:rsidTr="003A08AE">
        <w:tc>
          <w:tcPr>
            <w:tcW w:w="2603" w:type="dxa"/>
            <w:vMerge w:val="restart"/>
            <w:vAlign w:val="center"/>
          </w:tcPr>
          <w:p w14:paraId="2D03D0C5" w14:textId="77777777" w:rsidR="0045249D" w:rsidRDefault="0045249D" w:rsidP="003A08AE">
            <w:pPr>
              <w:jc w:val="left"/>
              <w:rPr>
                <w:rFonts w:ascii="Times New Roman" w:eastAsia="Times New Roman" w:hAnsi="Times New Roman" w:cs="Times New Roman"/>
                <w:color w:val="767171"/>
                <w:sz w:val="24"/>
                <w:szCs w:val="24"/>
              </w:rPr>
            </w:pPr>
            <w:r w:rsidRPr="0045249D">
              <w:rPr>
                <w:rFonts w:ascii="Times New Roman" w:eastAsia="Times New Roman" w:hAnsi="Times New Roman" w:cs="Times New Roman"/>
                <w:b/>
                <w:bCs/>
                <w:color w:val="767171"/>
                <w:spacing w:val="20"/>
                <w:sz w:val="24"/>
                <w:szCs w:val="24"/>
              </w:rPr>
              <w:t>4. Comunicación Institucional</w:t>
            </w:r>
          </w:p>
        </w:tc>
        <w:tc>
          <w:tcPr>
            <w:tcW w:w="5614" w:type="dxa"/>
          </w:tcPr>
          <w:p w14:paraId="066CE84B" w14:textId="77777777" w:rsidR="0045249D" w:rsidRPr="0045249D" w:rsidRDefault="0045249D"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Fortalecer la presencia e impacto en medios de comunicación digitales y redes sociales.</w:t>
            </w:r>
          </w:p>
        </w:tc>
      </w:tr>
      <w:tr w:rsidR="0045249D" w14:paraId="136ADCCD" w14:textId="77777777" w:rsidTr="0045249D">
        <w:tc>
          <w:tcPr>
            <w:tcW w:w="2603" w:type="dxa"/>
            <w:vMerge/>
          </w:tcPr>
          <w:p w14:paraId="0C057A38" w14:textId="77777777" w:rsidR="0045249D" w:rsidRDefault="0045249D" w:rsidP="00670B92">
            <w:pPr>
              <w:rPr>
                <w:rFonts w:ascii="Times New Roman" w:eastAsia="Times New Roman" w:hAnsi="Times New Roman" w:cs="Times New Roman"/>
                <w:color w:val="767171"/>
                <w:sz w:val="24"/>
                <w:szCs w:val="24"/>
              </w:rPr>
            </w:pPr>
          </w:p>
        </w:tc>
        <w:tc>
          <w:tcPr>
            <w:tcW w:w="5614" w:type="dxa"/>
          </w:tcPr>
          <w:p w14:paraId="492E61CD" w14:textId="77777777" w:rsidR="0045249D" w:rsidRPr="0045249D" w:rsidRDefault="0045249D"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Fortalecer las relaciones con los gremios empresariales</w:t>
            </w:r>
          </w:p>
        </w:tc>
      </w:tr>
      <w:tr w:rsidR="0045249D" w14:paraId="19D22CAA" w14:textId="77777777" w:rsidTr="0045249D">
        <w:tc>
          <w:tcPr>
            <w:tcW w:w="2603" w:type="dxa"/>
            <w:vMerge/>
          </w:tcPr>
          <w:p w14:paraId="05A56A76" w14:textId="77777777" w:rsidR="0045249D" w:rsidRDefault="0045249D" w:rsidP="00670B92">
            <w:pPr>
              <w:rPr>
                <w:rFonts w:ascii="Times New Roman" w:eastAsia="Times New Roman" w:hAnsi="Times New Roman" w:cs="Times New Roman"/>
                <w:color w:val="767171"/>
                <w:sz w:val="24"/>
                <w:szCs w:val="24"/>
              </w:rPr>
            </w:pPr>
          </w:p>
        </w:tc>
        <w:tc>
          <w:tcPr>
            <w:tcW w:w="5614" w:type="dxa"/>
          </w:tcPr>
          <w:p w14:paraId="35F1D702" w14:textId="77777777" w:rsidR="0045249D" w:rsidRPr="0045249D" w:rsidRDefault="0045249D"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Fortalecer la presencia en medios especializados en negocios y economía.</w:t>
            </w:r>
          </w:p>
        </w:tc>
      </w:tr>
      <w:tr w:rsidR="0045249D" w14:paraId="58D962DC" w14:textId="77777777" w:rsidTr="0045249D">
        <w:tc>
          <w:tcPr>
            <w:tcW w:w="2603" w:type="dxa"/>
            <w:vMerge/>
          </w:tcPr>
          <w:p w14:paraId="2F082D6E" w14:textId="77777777" w:rsidR="0045249D" w:rsidRDefault="0045249D" w:rsidP="00670B92">
            <w:pPr>
              <w:rPr>
                <w:rFonts w:ascii="Times New Roman" w:eastAsia="Times New Roman" w:hAnsi="Times New Roman" w:cs="Times New Roman"/>
                <w:color w:val="767171"/>
                <w:sz w:val="24"/>
                <w:szCs w:val="24"/>
              </w:rPr>
            </w:pPr>
          </w:p>
        </w:tc>
        <w:tc>
          <w:tcPr>
            <w:tcW w:w="5614" w:type="dxa"/>
          </w:tcPr>
          <w:p w14:paraId="67C3AD39" w14:textId="77777777" w:rsidR="0045249D" w:rsidRPr="0045249D" w:rsidRDefault="0045249D" w:rsidP="00670B92">
            <w:pPr>
              <w:rPr>
                <w:rFonts w:ascii="Times New Roman" w:eastAsia="Times New Roman" w:hAnsi="Times New Roman" w:cs="Times New Roman"/>
                <w:color w:val="767171"/>
                <w:spacing w:val="20"/>
                <w:sz w:val="24"/>
                <w:szCs w:val="24"/>
              </w:rPr>
            </w:pPr>
            <w:r w:rsidRPr="0045249D">
              <w:rPr>
                <w:rFonts w:ascii="Times New Roman" w:eastAsia="Times New Roman" w:hAnsi="Times New Roman" w:cs="Times New Roman"/>
                <w:color w:val="767171"/>
                <w:spacing w:val="20"/>
                <w:sz w:val="24"/>
                <w:szCs w:val="24"/>
              </w:rPr>
              <w:t>Implementar un programa de contactos y visitas institucionales a organismos y entidades facilitadoras de proyectos de cooperación internacional a nivel local.</w:t>
            </w:r>
          </w:p>
        </w:tc>
      </w:tr>
    </w:tbl>
    <w:p w14:paraId="26B27521" w14:textId="77777777" w:rsidR="00525E85" w:rsidRPr="0045249D" w:rsidRDefault="00525E85" w:rsidP="00670B92">
      <w:pPr>
        <w:rPr>
          <w:rFonts w:ascii="Times New Roman" w:eastAsia="Times New Roman" w:hAnsi="Times New Roman" w:cs="Times New Roman"/>
          <w:color w:val="767171"/>
          <w:spacing w:val="20"/>
          <w:sz w:val="20"/>
          <w:szCs w:val="20"/>
        </w:rPr>
      </w:pPr>
      <w:r w:rsidRPr="0045249D">
        <w:rPr>
          <w:rFonts w:ascii="Times New Roman" w:eastAsia="Times New Roman" w:hAnsi="Times New Roman" w:cs="Times New Roman"/>
          <w:color w:val="767171"/>
          <w:spacing w:val="20"/>
          <w:sz w:val="20"/>
          <w:szCs w:val="20"/>
        </w:rPr>
        <w:t>Fuente: elaborado por la Unidad de Planificación y Desarrollo de la CDC.</w:t>
      </w:r>
    </w:p>
    <w:p w14:paraId="27443959" w14:textId="77777777" w:rsidR="00525E85" w:rsidRDefault="00525E85">
      <w:pPr>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br w:type="page"/>
      </w:r>
    </w:p>
    <w:p w14:paraId="7F58D44F" w14:textId="61DAB01F" w:rsidR="00435E6E" w:rsidRPr="00435E6E" w:rsidRDefault="009A3C4D" w:rsidP="00AE64DC">
      <w:pPr>
        <w:pStyle w:val="Prrafodelista"/>
        <w:numPr>
          <w:ilvl w:val="2"/>
          <w:numId w:val="6"/>
        </w:numPr>
        <w:spacing w:after="160" w:line="360" w:lineRule="auto"/>
        <w:ind w:left="284" w:hanging="284"/>
        <w:jc w:val="center"/>
        <w:outlineLvl w:val="0"/>
        <w:rPr>
          <w:rFonts w:ascii="Times New Roman" w:eastAsiaTheme="minorHAnsi" w:hAnsi="Times New Roman" w:cs="Times New Roman"/>
          <w:b/>
          <w:bCs/>
          <w:color w:val="767171"/>
          <w:sz w:val="28"/>
          <w:szCs w:val="28"/>
        </w:rPr>
      </w:pPr>
      <w:bookmarkStart w:id="7" w:name="_Toc121910149"/>
      <w:r w:rsidRPr="00435E6E">
        <w:rPr>
          <w:rFonts w:ascii="Times New Roman" w:eastAsiaTheme="minorHAnsi" w:hAnsi="Times New Roman" w:cs="Times New Roman"/>
          <w:b/>
          <w:bCs/>
          <w:color w:val="767171"/>
          <w:sz w:val="28"/>
          <w:szCs w:val="28"/>
        </w:rPr>
        <w:lastRenderedPageBreak/>
        <w:t>RESULTADOS MISIONALES</w:t>
      </w:r>
      <w:bookmarkEnd w:id="7"/>
      <w:r w:rsidRPr="00435E6E">
        <w:rPr>
          <w:rFonts w:ascii="Times New Roman" w:eastAsiaTheme="minorHAnsi" w:hAnsi="Times New Roman" w:cs="Times New Roman"/>
          <w:b/>
          <w:bCs/>
          <w:color w:val="767171"/>
          <w:sz w:val="28"/>
          <w:szCs w:val="28"/>
        </w:rPr>
        <w:t xml:space="preserve"> </w:t>
      </w:r>
    </w:p>
    <w:p w14:paraId="0DD5D7C2" w14:textId="79B97150" w:rsidR="00435E6E" w:rsidRPr="00435E6E" w:rsidRDefault="008326DD" w:rsidP="00AE64DC">
      <w:pPr>
        <w:pStyle w:val="Prrafodelista"/>
        <w:spacing w:after="160" w:line="360" w:lineRule="auto"/>
        <w:ind w:left="1080"/>
        <w:jc w:val="center"/>
        <w:rPr>
          <w:rFonts w:ascii="Times New Roman" w:hAnsi="Times New Roman" w:cs="Times New Roman"/>
          <w:color w:val="767171"/>
          <w:sz w:val="18"/>
          <w:lang w:val="en-US"/>
        </w:rPr>
      </w:pPr>
      <w:r w:rsidRPr="00106C8B">
        <w:rPr>
          <w:noProof/>
          <w:lang w:val="en-US"/>
        </w:rPr>
        <mc:AlternateContent>
          <mc:Choice Requires="wps">
            <w:drawing>
              <wp:anchor distT="4294967295" distB="4294967295" distL="114300" distR="114300" simplePos="0" relativeHeight="251705344" behindDoc="0" locked="0" layoutInCell="1" allowOverlap="1" wp14:anchorId="66D92207" wp14:editId="6F21FAFB">
                <wp:simplePos x="0" y="0"/>
                <wp:positionH relativeFrom="margin">
                  <wp:align>center</wp:align>
                </wp:positionH>
                <wp:positionV relativeFrom="paragraph">
                  <wp:posOffset>24765</wp:posOffset>
                </wp:positionV>
                <wp:extent cx="463550" cy="0"/>
                <wp:effectExtent l="0" t="19050" r="31750" b="1905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DD6E8EE" id="Conector recto 37" o:spid="_x0000_s1026" style="position:absolute;z-index:2517053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5pt" to="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" strokecolor="#ee2a24" strokeweight="2.25pt">
                <v:stroke joinstyle="miter"/>
                <w10:wrap anchorx="margin"/>
              </v:line>
            </w:pict>
          </mc:Fallback>
        </mc:AlternateContent>
      </w:r>
    </w:p>
    <w:p w14:paraId="532877B5" w14:textId="37809FC9" w:rsidR="00435E6E" w:rsidRPr="00AA0687" w:rsidRDefault="00AA0687" w:rsidP="00AE64DC">
      <w:pPr>
        <w:spacing w:after="160"/>
        <w:rPr>
          <w:rFonts w:ascii="Times New Roman" w:hAnsi="Times New Roman" w:cs="Times New Roman"/>
          <w:color w:val="767171"/>
          <w:spacing w:val="20"/>
          <w:sz w:val="24"/>
          <w:szCs w:val="36"/>
          <w:lang w:val="en-US"/>
        </w:rPr>
      </w:pPr>
      <w:r>
        <w:rPr>
          <w:rFonts w:ascii="Times New Roman" w:hAnsi="Times New Roman" w:cs="Times New Roman"/>
          <w:color w:val="767171"/>
          <w:spacing w:val="20"/>
          <w:sz w:val="24"/>
          <w:szCs w:val="36"/>
          <w:lang w:val="en-US"/>
        </w:rPr>
        <w:t xml:space="preserve">                                 </w:t>
      </w:r>
      <w:r w:rsidRPr="00AA0687">
        <w:rPr>
          <w:rFonts w:ascii="Times New Roman" w:hAnsi="Times New Roman" w:cs="Times New Roman"/>
          <w:color w:val="767171"/>
          <w:spacing w:val="20"/>
          <w:sz w:val="24"/>
          <w:szCs w:val="36"/>
          <w:lang w:val="en-US"/>
        </w:rPr>
        <w:t xml:space="preserve">Memoria </w:t>
      </w:r>
      <w:r w:rsidR="00CE4350">
        <w:rPr>
          <w:rFonts w:ascii="Times New Roman" w:hAnsi="Times New Roman" w:cs="Times New Roman"/>
          <w:color w:val="767171"/>
          <w:spacing w:val="20"/>
          <w:sz w:val="24"/>
          <w:szCs w:val="36"/>
          <w:lang w:val="en-US"/>
        </w:rPr>
        <w:t>i</w:t>
      </w:r>
      <w:r w:rsidRPr="00AA0687">
        <w:rPr>
          <w:rFonts w:ascii="Times New Roman" w:hAnsi="Times New Roman" w:cs="Times New Roman"/>
          <w:color w:val="767171"/>
          <w:spacing w:val="20"/>
          <w:sz w:val="24"/>
          <w:szCs w:val="36"/>
          <w:lang w:val="en-US"/>
        </w:rPr>
        <w:t>nstitutional</w:t>
      </w:r>
      <w:r>
        <w:rPr>
          <w:rFonts w:ascii="Times New Roman" w:hAnsi="Times New Roman" w:cs="Times New Roman"/>
          <w:color w:val="767171"/>
          <w:spacing w:val="20"/>
          <w:sz w:val="24"/>
          <w:szCs w:val="36"/>
          <w:lang w:val="en-US"/>
        </w:rPr>
        <w:t xml:space="preserve"> 2022</w:t>
      </w:r>
    </w:p>
    <w:p w14:paraId="5C47F0FE" w14:textId="34D07A89" w:rsidR="00AD3287" w:rsidRDefault="00AD3287" w:rsidP="00AA0687">
      <w:pPr>
        <w:rPr>
          <w:rFonts w:ascii="Times New Roman" w:hAnsi="Times New Roman" w:cs="Times New Roman"/>
          <w:color w:val="767171"/>
          <w:spacing w:val="20"/>
          <w:sz w:val="24"/>
          <w:szCs w:val="36"/>
        </w:rPr>
      </w:pPr>
      <w:r w:rsidRPr="007160A9">
        <w:rPr>
          <w:rFonts w:ascii="Times New Roman" w:hAnsi="Times New Roman" w:cs="Times New Roman"/>
          <w:color w:val="767171"/>
          <w:spacing w:val="20"/>
          <w:sz w:val="24"/>
          <w:szCs w:val="36"/>
        </w:rPr>
        <w:t xml:space="preserve">La Comisión de Defensa Comercial dando cumplimiento </w:t>
      </w:r>
      <w:r w:rsidR="00F62103" w:rsidRPr="007160A9">
        <w:rPr>
          <w:rFonts w:ascii="Times New Roman" w:hAnsi="Times New Roman" w:cs="Times New Roman"/>
          <w:color w:val="767171"/>
          <w:spacing w:val="20"/>
          <w:sz w:val="24"/>
          <w:szCs w:val="36"/>
        </w:rPr>
        <w:t>a</w:t>
      </w:r>
      <w:r w:rsidR="003F7EA5" w:rsidRPr="007160A9">
        <w:rPr>
          <w:rFonts w:ascii="Times New Roman" w:hAnsi="Times New Roman" w:cs="Times New Roman"/>
          <w:color w:val="767171"/>
          <w:spacing w:val="20"/>
          <w:sz w:val="24"/>
          <w:szCs w:val="36"/>
        </w:rPr>
        <w:t xml:space="preserve"> </w:t>
      </w:r>
      <w:r w:rsidRPr="007160A9">
        <w:rPr>
          <w:rFonts w:ascii="Times New Roman" w:hAnsi="Times New Roman" w:cs="Times New Roman"/>
          <w:color w:val="767171"/>
          <w:spacing w:val="20"/>
          <w:sz w:val="24"/>
          <w:szCs w:val="36"/>
        </w:rPr>
        <w:t xml:space="preserve">la facultad que le otorga la Ley </w:t>
      </w:r>
      <w:r w:rsidR="003F7EA5" w:rsidRPr="007160A9">
        <w:rPr>
          <w:rFonts w:ascii="Times New Roman" w:hAnsi="Times New Roman" w:cs="Times New Roman"/>
          <w:color w:val="767171"/>
          <w:spacing w:val="20"/>
          <w:sz w:val="24"/>
          <w:szCs w:val="36"/>
        </w:rPr>
        <w:t xml:space="preserve">Núm. </w:t>
      </w:r>
      <w:r w:rsidRPr="007160A9">
        <w:rPr>
          <w:rFonts w:ascii="Times New Roman" w:hAnsi="Times New Roman" w:cs="Times New Roman"/>
          <w:color w:val="767171"/>
          <w:spacing w:val="20"/>
          <w:sz w:val="24"/>
          <w:szCs w:val="36"/>
        </w:rPr>
        <w:t xml:space="preserve">1-02 sobre </w:t>
      </w:r>
      <w:r w:rsidR="00B12F28" w:rsidRPr="007160A9">
        <w:rPr>
          <w:rFonts w:ascii="Times New Roman" w:hAnsi="Times New Roman" w:cs="Times New Roman"/>
          <w:color w:val="767171"/>
          <w:spacing w:val="20"/>
          <w:sz w:val="24"/>
          <w:szCs w:val="36"/>
        </w:rPr>
        <w:t>P</w:t>
      </w:r>
      <w:r w:rsidRPr="007160A9">
        <w:rPr>
          <w:rFonts w:ascii="Times New Roman" w:hAnsi="Times New Roman" w:cs="Times New Roman"/>
          <w:color w:val="767171"/>
          <w:spacing w:val="20"/>
          <w:sz w:val="24"/>
          <w:szCs w:val="36"/>
        </w:rPr>
        <w:t xml:space="preserve">rácticas </w:t>
      </w:r>
      <w:r w:rsidR="00B12F28" w:rsidRPr="007160A9">
        <w:rPr>
          <w:rFonts w:ascii="Times New Roman" w:hAnsi="Times New Roman" w:cs="Times New Roman"/>
          <w:color w:val="767171"/>
          <w:spacing w:val="20"/>
          <w:sz w:val="24"/>
          <w:szCs w:val="36"/>
        </w:rPr>
        <w:t>D</w:t>
      </w:r>
      <w:r w:rsidRPr="007160A9">
        <w:rPr>
          <w:rFonts w:ascii="Times New Roman" w:hAnsi="Times New Roman" w:cs="Times New Roman"/>
          <w:color w:val="767171"/>
          <w:spacing w:val="20"/>
          <w:sz w:val="24"/>
          <w:szCs w:val="36"/>
        </w:rPr>
        <w:t xml:space="preserve">esleales de </w:t>
      </w:r>
      <w:r w:rsidR="00B12F28" w:rsidRPr="007160A9">
        <w:rPr>
          <w:rFonts w:ascii="Times New Roman" w:hAnsi="Times New Roman" w:cs="Times New Roman"/>
          <w:color w:val="767171"/>
          <w:spacing w:val="20"/>
          <w:sz w:val="24"/>
          <w:szCs w:val="36"/>
        </w:rPr>
        <w:t>C</w:t>
      </w:r>
      <w:r w:rsidRPr="007160A9">
        <w:rPr>
          <w:rFonts w:ascii="Times New Roman" w:hAnsi="Times New Roman" w:cs="Times New Roman"/>
          <w:color w:val="767171"/>
          <w:spacing w:val="20"/>
          <w:sz w:val="24"/>
          <w:szCs w:val="36"/>
        </w:rPr>
        <w:t xml:space="preserve">omercio y sobre </w:t>
      </w:r>
      <w:r w:rsidR="00B12F28" w:rsidRPr="007160A9">
        <w:rPr>
          <w:rFonts w:ascii="Times New Roman" w:hAnsi="Times New Roman" w:cs="Times New Roman"/>
          <w:color w:val="767171"/>
          <w:spacing w:val="20"/>
          <w:sz w:val="24"/>
          <w:szCs w:val="36"/>
        </w:rPr>
        <w:t>M</w:t>
      </w:r>
      <w:r w:rsidRPr="007160A9">
        <w:rPr>
          <w:rFonts w:ascii="Times New Roman" w:hAnsi="Times New Roman" w:cs="Times New Roman"/>
          <w:color w:val="767171"/>
          <w:spacing w:val="20"/>
          <w:sz w:val="24"/>
          <w:szCs w:val="36"/>
        </w:rPr>
        <w:t xml:space="preserve">edidas de </w:t>
      </w:r>
      <w:r w:rsidR="00B12F28" w:rsidRPr="007160A9">
        <w:rPr>
          <w:rFonts w:ascii="Times New Roman" w:hAnsi="Times New Roman" w:cs="Times New Roman"/>
          <w:color w:val="767171"/>
          <w:spacing w:val="20"/>
          <w:sz w:val="24"/>
          <w:szCs w:val="36"/>
        </w:rPr>
        <w:t>S</w:t>
      </w:r>
      <w:r w:rsidR="003F7EA5" w:rsidRPr="007160A9">
        <w:rPr>
          <w:rFonts w:ascii="Times New Roman" w:hAnsi="Times New Roman" w:cs="Times New Roman"/>
          <w:color w:val="767171"/>
          <w:spacing w:val="20"/>
          <w:sz w:val="24"/>
          <w:szCs w:val="36"/>
        </w:rPr>
        <w:t xml:space="preserve">alvaguardas, </w:t>
      </w:r>
      <w:r w:rsidRPr="007160A9">
        <w:rPr>
          <w:rFonts w:ascii="Times New Roman" w:hAnsi="Times New Roman" w:cs="Times New Roman"/>
          <w:color w:val="767171"/>
          <w:spacing w:val="20"/>
          <w:sz w:val="24"/>
          <w:szCs w:val="36"/>
        </w:rPr>
        <w:t xml:space="preserve">ejecuta acciones con el objetivo de prevenir o evitar las distorsiones generadas por las prácticas desleales de comercio, así como dictaminar disposiciones temporales para salvaguardar la producción nacional frente a incrementos súbitos de las importaciones. En ese sentido, durante el periodo enero – </w:t>
      </w:r>
      <w:r w:rsidR="00724AFD" w:rsidRPr="007160A9">
        <w:rPr>
          <w:rFonts w:ascii="Times New Roman" w:hAnsi="Times New Roman" w:cs="Times New Roman"/>
          <w:color w:val="767171"/>
          <w:spacing w:val="20"/>
          <w:sz w:val="24"/>
          <w:szCs w:val="36"/>
        </w:rPr>
        <w:t>diciembre</w:t>
      </w:r>
      <w:r w:rsidRPr="007160A9">
        <w:rPr>
          <w:rFonts w:ascii="Times New Roman" w:hAnsi="Times New Roman" w:cs="Times New Roman"/>
          <w:color w:val="767171"/>
          <w:spacing w:val="20"/>
          <w:sz w:val="24"/>
          <w:szCs w:val="36"/>
        </w:rPr>
        <w:t xml:space="preserve"> </w:t>
      </w:r>
      <w:r w:rsidR="00724AFD" w:rsidRPr="007160A9">
        <w:rPr>
          <w:rFonts w:ascii="Times New Roman" w:hAnsi="Times New Roman" w:cs="Times New Roman"/>
          <w:color w:val="767171"/>
          <w:spacing w:val="20"/>
          <w:sz w:val="24"/>
          <w:szCs w:val="36"/>
        </w:rPr>
        <w:t>2022</w:t>
      </w:r>
      <w:r w:rsidR="002B749E" w:rsidRPr="007160A9">
        <w:rPr>
          <w:rFonts w:ascii="Times New Roman" w:hAnsi="Times New Roman" w:cs="Times New Roman"/>
          <w:color w:val="767171"/>
          <w:spacing w:val="20"/>
          <w:sz w:val="24"/>
          <w:szCs w:val="36"/>
        </w:rPr>
        <w:t>,</w:t>
      </w:r>
      <w:r w:rsidRPr="007160A9">
        <w:rPr>
          <w:rFonts w:ascii="Times New Roman" w:hAnsi="Times New Roman" w:cs="Times New Roman"/>
          <w:color w:val="767171"/>
          <w:spacing w:val="20"/>
          <w:sz w:val="24"/>
          <w:szCs w:val="36"/>
        </w:rPr>
        <w:t xml:space="preserve"> </w:t>
      </w:r>
      <w:r w:rsidR="00B12F28" w:rsidRPr="007160A9">
        <w:rPr>
          <w:rFonts w:ascii="Times New Roman" w:hAnsi="Times New Roman" w:cs="Times New Roman"/>
          <w:color w:val="767171"/>
          <w:spacing w:val="20"/>
          <w:sz w:val="24"/>
          <w:szCs w:val="36"/>
        </w:rPr>
        <w:t xml:space="preserve">la CDC </w:t>
      </w:r>
      <w:r w:rsidR="00191337" w:rsidRPr="007160A9">
        <w:rPr>
          <w:rFonts w:ascii="Times New Roman" w:hAnsi="Times New Roman" w:cs="Times New Roman"/>
          <w:color w:val="767171"/>
          <w:spacing w:val="20"/>
          <w:sz w:val="24"/>
          <w:szCs w:val="36"/>
        </w:rPr>
        <w:t>h</w:t>
      </w:r>
      <w:r w:rsidRPr="007160A9">
        <w:rPr>
          <w:rFonts w:ascii="Times New Roman" w:hAnsi="Times New Roman" w:cs="Times New Roman"/>
          <w:color w:val="767171"/>
          <w:spacing w:val="20"/>
          <w:sz w:val="24"/>
          <w:szCs w:val="36"/>
        </w:rPr>
        <w:t>a llevado a cabo las siguientes acciones:</w:t>
      </w:r>
    </w:p>
    <w:p w14:paraId="3CF99FD4" w14:textId="77777777" w:rsidR="008326DD" w:rsidRPr="007160A9" w:rsidRDefault="008326DD" w:rsidP="00AA0687">
      <w:pPr>
        <w:rPr>
          <w:rFonts w:ascii="Times New Roman" w:hAnsi="Times New Roman" w:cs="Times New Roman"/>
          <w:color w:val="767171"/>
          <w:spacing w:val="20"/>
          <w:sz w:val="24"/>
          <w:szCs w:val="36"/>
        </w:rPr>
      </w:pPr>
    </w:p>
    <w:p w14:paraId="4EF51E28" w14:textId="1DD5086F" w:rsidR="00AA0687" w:rsidRPr="008326DD" w:rsidRDefault="008326DD" w:rsidP="003A08AE">
      <w:pPr>
        <w:pStyle w:val="Prrafodelista"/>
        <w:numPr>
          <w:ilvl w:val="1"/>
          <w:numId w:val="20"/>
        </w:numPr>
        <w:spacing w:after="160"/>
        <w:outlineLvl w:val="1"/>
        <w:rPr>
          <w:rFonts w:ascii="Times New Roman" w:hAnsi="Times New Roman" w:cs="Times New Roman"/>
          <w:b/>
          <w:bCs/>
          <w:color w:val="767171"/>
          <w:spacing w:val="20"/>
          <w:sz w:val="24"/>
          <w:szCs w:val="36"/>
        </w:rPr>
      </w:pPr>
      <w:r>
        <w:rPr>
          <w:rFonts w:ascii="Times New Roman" w:hAnsi="Times New Roman" w:cs="Times New Roman"/>
          <w:b/>
          <w:bCs/>
          <w:color w:val="767171"/>
          <w:spacing w:val="20"/>
          <w:sz w:val="24"/>
          <w:szCs w:val="36"/>
        </w:rPr>
        <w:t xml:space="preserve">  </w:t>
      </w:r>
      <w:bookmarkStart w:id="8" w:name="_Toc121910150"/>
      <w:r w:rsidRPr="008326DD">
        <w:rPr>
          <w:rFonts w:ascii="Times New Roman" w:hAnsi="Times New Roman" w:cs="Times New Roman"/>
          <w:b/>
          <w:bCs/>
          <w:color w:val="767171"/>
          <w:spacing w:val="20"/>
          <w:sz w:val="24"/>
          <w:szCs w:val="36"/>
        </w:rPr>
        <w:t>Información procesos misionale</w:t>
      </w:r>
      <w:r w:rsidR="003A08AE">
        <w:rPr>
          <w:rFonts w:ascii="Times New Roman" w:hAnsi="Times New Roman" w:cs="Times New Roman"/>
          <w:b/>
          <w:bCs/>
          <w:color w:val="767171"/>
          <w:spacing w:val="20"/>
          <w:sz w:val="24"/>
          <w:szCs w:val="36"/>
        </w:rPr>
        <w:t>s</w:t>
      </w:r>
      <w:bookmarkEnd w:id="8"/>
      <w:r w:rsidR="00EC41E3">
        <w:rPr>
          <w:rFonts w:ascii="Times New Roman" w:hAnsi="Times New Roman" w:cs="Times New Roman"/>
          <w:b/>
          <w:bCs/>
          <w:color w:val="767171"/>
          <w:spacing w:val="20"/>
          <w:sz w:val="24"/>
          <w:szCs w:val="36"/>
        </w:rPr>
        <w:t>.</w:t>
      </w:r>
    </w:p>
    <w:p w14:paraId="180ACCBE" w14:textId="77777777" w:rsidR="00EE5F2B" w:rsidRPr="00FC7A44" w:rsidRDefault="00EE5F2B" w:rsidP="006B659D">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En el marco de sus funciones, la CDC llevó a cabo las siguientes acciones relativas a los procedimientos de investigación vigentes:</w:t>
      </w:r>
    </w:p>
    <w:p w14:paraId="715D511D" w14:textId="610F2A42" w:rsidR="00F01679" w:rsidRPr="008326DD" w:rsidRDefault="00F01679" w:rsidP="006B659D">
      <w:pPr>
        <w:pStyle w:val="Prrafodelista"/>
        <w:numPr>
          <w:ilvl w:val="2"/>
          <w:numId w:val="20"/>
        </w:numPr>
        <w:spacing w:after="160" w:line="360" w:lineRule="auto"/>
        <w:outlineLvl w:val="2"/>
        <w:rPr>
          <w:rFonts w:ascii="Times New Roman" w:hAnsi="Times New Roman" w:cs="Times New Roman"/>
          <w:b/>
          <w:bCs/>
          <w:color w:val="767171"/>
          <w:spacing w:val="20"/>
          <w:sz w:val="24"/>
          <w:szCs w:val="24"/>
        </w:rPr>
      </w:pPr>
      <w:bookmarkStart w:id="9" w:name="_Toc121910151"/>
      <w:r w:rsidRPr="008326DD">
        <w:rPr>
          <w:rFonts w:ascii="Times New Roman" w:hAnsi="Times New Roman" w:cs="Times New Roman"/>
          <w:b/>
          <w:bCs/>
          <w:color w:val="767171"/>
          <w:spacing w:val="20"/>
          <w:sz w:val="24"/>
          <w:szCs w:val="24"/>
        </w:rPr>
        <w:t xml:space="preserve">Examen por extinción de los derechos antidumping aplicados a las barras o varillas de acero para refuerzo </w:t>
      </w:r>
      <w:r w:rsidR="00C21706" w:rsidRPr="008326DD">
        <w:rPr>
          <w:rFonts w:ascii="Times New Roman" w:hAnsi="Times New Roman" w:cs="Times New Roman"/>
          <w:b/>
          <w:bCs/>
          <w:color w:val="767171"/>
          <w:spacing w:val="20"/>
          <w:sz w:val="24"/>
          <w:szCs w:val="24"/>
        </w:rPr>
        <w:t xml:space="preserve">de concreto u </w:t>
      </w:r>
      <w:r w:rsidRPr="008326DD">
        <w:rPr>
          <w:rFonts w:ascii="Times New Roman" w:hAnsi="Times New Roman" w:cs="Times New Roman"/>
          <w:b/>
          <w:bCs/>
          <w:color w:val="767171"/>
          <w:spacing w:val="20"/>
          <w:sz w:val="24"/>
          <w:szCs w:val="24"/>
        </w:rPr>
        <w:t xml:space="preserve">hormigón originarias de la República </w:t>
      </w:r>
      <w:r w:rsidR="00AD032D" w:rsidRPr="008326DD">
        <w:rPr>
          <w:rFonts w:ascii="Times New Roman" w:hAnsi="Times New Roman" w:cs="Times New Roman"/>
          <w:b/>
          <w:bCs/>
          <w:color w:val="767171"/>
          <w:spacing w:val="20"/>
          <w:sz w:val="24"/>
          <w:szCs w:val="24"/>
        </w:rPr>
        <w:t>Popular China</w:t>
      </w:r>
      <w:bookmarkEnd w:id="9"/>
      <w:r w:rsidR="00EC41E3">
        <w:rPr>
          <w:rFonts w:ascii="Times New Roman" w:hAnsi="Times New Roman" w:cs="Times New Roman"/>
          <w:b/>
          <w:bCs/>
          <w:color w:val="767171"/>
          <w:spacing w:val="20"/>
          <w:sz w:val="24"/>
          <w:szCs w:val="24"/>
        </w:rPr>
        <w:t>.</w:t>
      </w:r>
    </w:p>
    <w:p w14:paraId="23FDB94D" w14:textId="77777777" w:rsidR="00C21706" w:rsidRPr="00FC7A44" w:rsidRDefault="00C21706" w:rsidP="007D5C4E">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 xml:space="preserve">En el mes de enero </w:t>
      </w:r>
      <w:r w:rsidR="00B23D03" w:rsidRPr="00FC7A44">
        <w:rPr>
          <w:rFonts w:ascii="Times New Roman" w:eastAsia="Times New Roman" w:hAnsi="Times New Roman" w:cs="Times New Roman"/>
          <w:color w:val="767171"/>
          <w:spacing w:val="20"/>
          <w:sz w:val="24"/>
          <w:szCs w:val="24"/>
        </w:rPr>
        <w:t>del 2022</w:t>
      </w:r>
      <w:r w:rsidR="00D61BF7" w:rsidRPr="00FC7A44">
        <w:rPr>
          <w:rFonts w:ascii="Times New Roman" w:eastAsia="Times New Roman" w:hAnsi="Times New Roman" w:cs="Times New Roman"/>
          <w:color w:val="767171"/>
          <w:spacing w:val="20"/>
          <w:sz w:val="24"/>
          <w:szCs w:val="24"/>
        </w:rPr>
        <w:t>,</w:t>
      </w:r>
      <w:r w:rsidR="00B23D03" w:rsidRPr="00FC7A44">
        <w:rPr>
          <w:rFonts w:ascii="Times New Roman" w:eastAsia="Times New Roman" w:hAnsi="Times New Roman" w:cs="Times New Roman"/>
          <w:color w:val="767171"/>
          <w:spacing w:val="20"/>
          <w:sz w:val="24"/>
          <w:szCs w:val="24"/>
        </w:rPr>
        <w:t xml:space="preserve"> </w:t>
      </w:r>
      <w:r w:rsidRPr="00FC7A44">
        <w:rPr>
          <w:rFonts w:ascii="Times New Roman" w:eastAsia="Times New Roman" w:hAnsi="Times New Roman" w:cs="Times New Roman"/>
          <w:color w:val="767171"/>
          <w:spacing w:val="20"/>
          <w:sz w:val="24"/>
          <w:szCs w:val="24"/>
        </w:rPr>
        <w:t>la CDC p</w:t>
      </w:r>
      <w:r w:rsidR="00B23D03" w:rsidRPr="00FC7A44">
        <w:rPr>
          <w:rFonts w:ascii="Times New Roman" w:eastAsia="Times New Roman" w:hAnsi="Times New Roman" w:cs="Times New Roman"/>
          <w:color w:val="767171"/>
          <w:spacing w:val="20"/>
          <w:sz w:val="24"/>
          <w:szCs w:val="24"/>
        </w:rPr>
        <w:t>u</w:t>
      </w:r>
      <w:r w:rsidRPr="00FC7A44">
        <w:rPr>
          <w:rFonts w:ascii="Times New Roman" w:eastAsia="Times New Roman" w:hAnsi="Times New Roman" w:cs="Times New Roman"/>
          <w:color w:val="767171"/>
          <w:spacing w:val="20"/>
          <w:sz w:val="24"/>
          <w:szCs w:val="24"/>
        </w:rPr>
        <w:t>blic</w:t>
      </w:r>
      <w:r w:rsidR="00B23D03" w:rsidRPr="00FC7A44">
        <w:rPr>
          <w:rFonts w:ascii="Times New Roman" w:eastAsia="Times New Roman" w:hAnsi="Times New Roman" w:cs="Times New Roman"/>
          <w:color w:val="767171"/>
          <w:spacing w:val="20"/>
          <w:sz w:val="24"/>
          <w:szCs w:val="24"/>
        </w:rPr>
        <w:t>ó</w:t>
      </w:r>
      <w:r w:rsidRPr="00FC7A44">
        <w:rPr>
          <w:rFonts w:ascii="Times New Roman" w:eastAsia="Times New Roman" w:hAnsi="Times New Roman" w:cs="Times New Roman"/>
          <w:color w:val="767171"/>
          <w:spacing w:val="20"/>
          <w:sz w:val="24"/>
          <w:szCs w:val="24"/>
        </w:rPr>
        <w:t xml:space="preserve"> el Informe Técnico Final </w:t>
      </w:r>
      <w:r w:rsidR="00F62103" w:rsidRPr="00FC7A44">
        <w:rPr>
          <w:rFonts w:ascii="Times New Roman" w:eastAsia="Times New Roman" w:hAnsi="Times New Roman" w:cs="Times New Roman"/>
          <w:color w:val="767171"/>
          <w:spacing w:val="20"/>
          <w:sz w:val="24"/>
          <w:szCs w:val="24"/>
        </w:rPr>
        <w:t xml:space="preserve">que culminó </w:t>
      </w:r>
      <w:r w:rsidRPr="00FC7A44">
        <w:rPr>
          <w:rFonts w:ascii="Times New Roman" w:eastAsia="Times New Roman" w:hAnsi="Times New Roman" w:cs="Times New Roman"/>
          <w:color w:val="767171"/>
          <w:spacing w:val="20"/>
          <w:sz w:val="24"/>
          <w:szCs w:val="24"/>
        </w:rPr>
        <w:t xml:space="preserve">el procedimiento de </w:t>
      </w:r>
      <w:r w:rsidR="00F62103" w:rsidRPr="00FC7A44">
        <w:rPr>
          <w:rFonts w:ascii="Times New Roman" w:hAnsi="Times New Roman" w:cs="Times New Roman"/>
          <w:color w:val="767171"/>
          <w:spacing w:val="20"/>
          <w:sz w:val="24"/>
          <w:szCs w:val="24"/>
        </w:rPr>
        <w:t>examen por extinción de los derechos antidumping aplicados a las importaciones de barras o varillas de acero originarias de la República Popular China</w:t>
      </w:r>
      <w:r w:rsidR="00F62103" w:rsidRPr="00FC7A44">
        <w:rPr>
          <w:rFonts w:ascii="Times New Roman" w:eastAsia="Times New Roman" w:hAnsi="Times New Roman" w:cs="Times New Roman"/>
          <w:color w:val="767171"/>
          <w:spacing w:val="20"/>
          <w:sz w:val="24"/>
          <w:szCs w:val="24"/>
        </w:rPr>
        <w:t>.  L</w:t>
      </w:r>
      <w:r w:rsidRPr="00FC7A44">
        <w:rPr>
          <w:rFonts w:ascii="Times New Roman" w:eastAsia="Times New Roman" w:hAnsi="Times New Roman" w:cs="Times New Roman"/>
          <w:color w:val="767171"/>
          <w:spacing w:val="20"/>
          <w:sz w:val="24"/>
          <w:szCs w:val="24"/>
        </w:rPr>
        <w:t>as informaciones contenidas en el citado informe</w:t>
      </w:r>
      <w:r w:rsidR="00F62103" w:rsidRPr="00FC7A44">
        <w:rPr>
          <w:rFonts w:ascii="Times New Roman" w:eastAsia="Times New Roman" w:hAnsi="Times New Roman" w:cs="Times New Roman"/>
          <w:color w:val="767171"/>
          <w:spacing w:val="20"/>
          <w:sz w:val="24"/>
          <w:szCs w:val="24"/>
        </w:rPr>
        <w:t xml:space="preserve"> sirvieron como base para que </w:t>
      </w:r>
      <w:r w:rsidRPr="00FC7A44">
        <w:rPr>
          <w:rFonts w:ascii="Times New Roman" w:eastAsia="Times New Roman" w:hAnsi="Times New Roman" w:cs="Times New Roman"/>
          <w:color w:val="767171"/>
          <w:spacing w:val="20"/>
          <w:sz w:val="24"/>
          <w:szCs w:val="24"/>
        </w:rPr>
        <w:t xml:space="preserve">el Pleno de </w:t>
      </w:r>
      <w:r w:rsidR="00F62103" w:rsidRPr="00FC7A44">
        <w:rPr>
          <w:rFonts w:ascii="Times New Roman" w:eastAsia="Times New Roman" w:hAnsi="Times New Roman" w:cs="Times New Roman"/>
          <w:color w:val="767171"/>
          <w:spacing w:val="20"/>
          <w:sz w:val="24"/>
          <w:szCs w:val="24"/>
        </w:rPr>
        <w:t>Comisionados</w:t>
      </w:r>
      <w:r w:rsidRPr="00FC7A44">
        <w:rPr>
          <w:rFonts w:ascii="Times New Roman" w:eastAsia="Times New Roman" w:hAnsi="Times New Roman" w:cs="Times New Roman"/>
          <w:color w:val="767171"/>
          <w:spacing w:val="20"/>
          <w:sz w:val="24"/>
          <w:szCs w:val="24"/>
        </w:rPr>
        <w:t xml:space="preserve">, </w:t>
      </w:r>
      <w:r w:rsidR="00F33627" w:rsidRPr="00FC7A44">
        <w:rPr>
          <w:rFonts w:ascii="Times New Roman" w:eastAsia="Times New Roman" w:hAnsi="Times New Roman" w:cs="Times New Roman"/>
          <w:color w:val="767171"/>
          <w:spacing w:val="20"/>
          <w:sz w:val="24"/>
          <w:szCs w:val="24"/>
        </w:rPr>
        <w:t>emitiera</w:t>
      </w:r>
      <w:r w:rsidR="00F62103" w:rsidRPr="00FC7A44">
        <w:rPr>
          <w:rFonts w:ascii="Times New Roman" w:eastAsia="Times New Roman" w:hAnsi="Times New Roman" w:cs="Times New Roman"/>
          <w:color w:val="767171"/>
          <w:spacing w:val="20"/>
          <w:sz w:val="24"/>
          <w:szCs w:val="24"/>
        </w:rPr>
        <w:t xml:space="preserve"> la decisión final sobre el procedimiento. Mediante </w:t>
      </w:r>
      <w:r w:rsidRPr="00FC7A44">
        <w:rPr>
          <w:rFonts w:ascii="Times New Roman" w:eastAsia="Times New Roman" w:hAnsi="Times New Roman" w:cs="Times New Roman"/>
          <w:color w:val="767171"/>
          <w:spacing w:val="20"/>
          <w:sz w:val="24"/>
          <w:szCs w:val="24"/>
        </w:rPr>
        <w:t xml:space="preserve">la </w:t>
      </w:r>
      <w:r w:rsidR="00B23D03" w:rsidRPr="00FC7A44">
        <w:rPr>
          <w:rFonts w:ascii="Times New Roman" w:eastAsia="Times New Roman" w:hAnsi="Times New Roman" w:cs="Times New Roman"/>
          <w:color w:val="767171"/>
          <w:spacing w:val="20"/>
          <w:sz w:val="24"/>
          <w:szCs w:val="24"/>
        </w:rPr>
        <w:t>R</w:t>
      </w:r>
      <w:r w:rsidRPr="00FC7A44">
        <w:rPr>
          <w:rFonts w:ascii="Times New Roman" w:eastAsia="Times New Roman" w:hAnsi="Times New Roman" w:cs="Times New Roman"/>
          <w:color w:val="767171"/>
          <w:spacing w:val="20"/>
          <w:sz w:val="24"/>
          <w:szCs w:val="24"/>
        </w:rPr>
        <w:t xml:space="preserve">esolución </w:t>
      </w:r>
      <w:r w:rsidR="00B23D03" w:rsidRPr="00FC7A44">
        <w:rPr>
          <w:rFonts w:ascii="Times New Roman" w:eastAsia="Times New Roman" w:hAnsi="Times New Roman" w:cs="Times New Roman"/>
          <w:color w:val="767171"/>
          <w:spacing w:val="20"/>
          <w:sz w:val="24"/>
          <w:szCs w:val="24"/>
        </w:rPr>
        <w:t>N</w:t>
      </w:r>
      <w:r w:rsidRPr="00FC7A44">
        <w:rPr>
          <w:rFonts w:ascii="Times New Roman" w:eastAsia="Times New Roman" w:hAnsi="Times New Roman" w:cs="Times New Roman"/>
          <w:color w:val="767171"/>
          <w:spacing w:val="20"/>
          <w:sz w:val="24"/>
          <w:szCs w:val="24"/>
        </w:rPr>
        <w:t xml:space="preserve">úm. CDC-RD-AD-001-2022 </w:t>
      </w:r>
      <w:r w:rsidR="00AA0687" w:rsidRPr="00FC7A44">
        <w:rPr>
          <w:rFonts w:ascii="Times New Roman" w:eastAsia="Times New Roman" w:hAnsi="Times New Roman" w:cs="Times New Roman"/>
          <w:color w:val="767171"/>
          <w:spacing w:val="20"/>
          <w:sz w:val="24"/>
          <w:szCs w:val="24"/>
        </w:rPr>
        <w:t>la CDC</w:t>
      </w:r>
      <w:r w:rsidRPr="00FC7A44">
        <w:rPr>
          <w:rFonts w:ascii="Times New Roman" w:eastAsia="Times New Roman" w:hAnsi="Times New Roman" w:cs="Times New Roman"/>
          <w:color w:val="767171"/>
          <w:spacing w:val="20"/>
          <w:sz w:val="24"/>
          <w:szCs w:val="24"/>
        </w:rPr>
        <w:t xml:space="preserve"> </w:t>
      </w:r>
      <w:r w:rsidR="00AA0687" w:rsidRPr="00FC7A44">
        <w:rPr>
          <w:rFonts w:ascii="Times New Roman" w:eastAsia="Times New Roman" w:hAnsi="Times New Roman" w:cs="Times New Roman"/>
          <w:color w:val="767171"/>
          <w:spacing w:val="20"/>
          <w:sz w:val="24"/>
          <w:szCs w:val="24"/>
        </w:rPr>
        <w:t xml:space="preserve">dispuso </w:t>
      </w:r>
      <w:r w:rsidRPr="00FC7A44">
        <w:rPr>
          <w:rFonts w:ascii="Times New Roman" w:eastAsia="Times New Roman" w:hAnsi="Times New Roman" w:cs="Times New Roman"/>
          <w:color w:val="767171"/>
          <w:spacing w:val="20"/>
          <w:sz w:val="24"/>
          <w:szCs w:val="24"/>
        </w:rPr>
        <w:t>mantener vigente</w:t>
      </w:r>
      <w:r w:rsidR="00B23D03" w:rsidRPr="00FC7A44">
        <w:rPr>
          <w:rFonts w:ascii="Times New Roman" w:eastAsia="Times New Roman" w:hAnsi="Times New Roman" w:cs="Times New Roman"/>
          <w:color w:val="767171"/>
          <w:spacing w:val="20"/>
          <w:sz w:val="24"/>
          <w:szCs w:val="24"/>
        </w:rPr>
        <w:t>s</w:t>
      </w:r>
      <w:r w:rsidRPr="00FC7A44">
        <w:rPr>
          <w:rFonts w:ascii="Times New Roman" w:eastAsia="Times New Roman" w:hAnsi="Times New Roman" w:cs="Times New Roman"/>
          <w:color w:val="767171"/>
          <w:spacing w:val="20"/>
          <w:sz w:val="24"/>
          <w:szCs w:val="24"/>
        </w:rPr>
        <w:t xml:space="preserve"> los derechos antidumping aplicados a las importaciones de estos productos equivalentes a un </w:t>
      </w:r>
      <w:r w:rsidRPr="00FC7A44">
        <w:rPr>
          <w:rFonts w:ascii="Times New Roman" w:eastAsia="Times New Roman" w:hAnsi="Times New Roman" w:cs="Times New Roman"/>
          <w:color w:val="767171"/>
          <w:spacing w:val="20"/>
          <w:sz w:val="24"/>
          <w:szCs w:val="24"/>
        </w:rPr>
        <w:lastRenderedPageBreak/>
        <w:t xml:space="preserve">43 % </w:t>
      </w:r>
      <w:r w:rsidRPr="00FC7A44">
        <w:rPr>
          <w:rFonts w:ascii="Times New Roman" w:eastAsia="Times New Roman" w:hAnsi="Times New Roman" w:cs="Times New Roman"/>
          <w:i/>
          <w:iCs/>
          <w:color w:val="767171"/>
          <w:spacing w:val="20"/>
          <w:sz w:val="24"/>
          <w:szCs w:val="24"/>
        </w:rPr>
        <w:t>ad-</w:t>
      </w:r>
      <w:proofErr w:type="spellStart"/>
      <w:r w:rsidRPr="00FC7A44">
        <w:rPr>
          <w:rFonts w:ascii="Times New Roman" w:eastAsia="Times New Roman" w:hAnsi="Times New Roman" w:cs="Times New Roman"/>
          <w:i/>
          <w:iCs/>
          <w:color w:val="767171"/>
          <w:spacing w:val="20"/>
          <w:sz w:val="24"/>
          <w:szCs w:val="24"/>
        </w:rPr>
        <w:t>valorem</w:t>
      </w:r>
      <w:proofErr w:type="spellEnd"/>
      <w:r w:rsidRPr="00FC7A44">
        <w:rPr>
          <w:rFonts w:ascii="Times New Roman" w:eastAsia="Times New Roman" w:hAnsi="Times New Roman" w:cs="Times New Roman"/>
          <w:color w:val="767171"/>
          <w:spacing w:val="20"/>
          <w:sz w:val="24"/>
          <w:szCs w:val="24"/>
        </w:rPr>
        <w:t>. El período de aplicación de la medida definitiva aplicada es de cinco (5) años, contados a partir del 26 de enero de 2022 hasta el 2</w:t>
      </w:r>
      <w:r w:rsidR="002B749E" w:rsidRPr="00FC7A44">
        <w:rPr>
          <w:rFonts w:ascii="Times New Roman" w:eastAsia="Times New Roman" w:hAnsi="Times New Roman" w:cs="Times New Roman"/>
          <w:color w:val="767171"/>
          <w:spacing w:val="20"/>
          <w:sz w:val="24"/>
          <w:szCs w:val="24"/>
        </w:rPr>
        <w:t>6</w:t>
      </w:r>
      <w:r w:rsidRPr="00FC7A44">
        <w:rPr>
          <w:rFonts w:ascii="Times New Roman" w:eastAsia="Times New Roman" w:hAnsi="Times New Roman" w:cs="Times New Roman"/>
          <w:color w:val="767171"/>
          <w:spacing w:val="20"/>
          <w:sz w:val="24"/>
          <w:szCs w:val="24"/>
        </w:rPr>
        <w:t xml:space="preserve"> de enero de 2027.</w:t>
      </w:r>
    </w:p>
    <w:p w14:paraId="57BA8AE0" w14:textId="77777777" w:rsidR="00F62103" w:rsidRPr="00FC7A44" w:rsidRDefault="00D62A73" w:rsidP="00F62103">
      <w:pPr>
        <w:spacing w:after="160"/>
        <w:rPr>
          <w:rFonts w:ascii="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 xml:space="preserve">El procedimiento de </w:t>
      </w:r>
      <w:r w:rsidR="006D5B75" w:rsidRPr="00FC7A44">
        <w:rPr>
          <w:rFonts w:ascii="Times New Roman" w:eastAsia="Times New Roman" w:hAnsi="Times New Roman" w:cs="Times New Roman"/>
          <w:color w:val="767171"/>
          <w:spacing w:val="20"/>
          <w:sz w:val="24"/>
          <w:szCs w:val="24"/>
        </w:rPr>
        <w:t xml:space="preserve">examen por extinción se inició mediante la </w:t>
      </w:r>
      <w:r w:rsidR="00741957" w:rsidRPr="00FC7A44">
        <w:rPr>
          <w:rFonts w:ascii="Times New Roman" w:eastAsia="Times New Roman" w:hAnsi="Times New Roman" w:cs="Times New Roman"/>
          <w:color w:val="767171"/>
          <w:spacing w:val="20"/>
          <w:sz w:val="24"/>
          <w:szCs w:val="24"/>
        </w:rPr>
        <w:t>R</w:t>
      </w:r>
      <w:r w:rsidR="006D5B75" w:rsidRPr="00FC7A44">
        <w:rPr>
          <w:rFonts w:ascii="Times New Roman" w:eastAsia="Times New Roman" w:hAnsi="Times New Roman" w:cs="Times New Roman"/>
          <w:color w:val="767171"/>
          <w:spacing w:val="20"/>
          <w:sz w:val="24"/>
          <w:szCs w:val="24"/>
        </w:rPr>
        <w:t xml:space="preserve">esolución </w:t>
      </w:r>
      <w:r w:rsidR="00741957" w:rsidRPr="00FC7A44">
        <w:rPr>
          <w:rFonts w:ascii="Times New Roman" w:eastAsia="Times New Roman" w:hAnsi="Times New Roman" w:cs="Times New Roman"/>
          <w:color w:val="767171"/>
          <w:spacing w:val="20"/>
          <w:sz w:val="24"/>
          <w:szCs w:val="24"/>
        </w:rPr>
        <w:t xml:space="preserve">Núm. </w:t>
      </w:r>
      <w:r w:rsidR="006D5B75" w:rsidRPr="00FC7A44">
        <w:rPr>
          <w:rFonts w:ascii="Times New Roman" w:eastAsia="Times New Roman" w:hAnsi="Times New Roman" w:cs="Times New Roman"/>
          <w:color w:val="767171"/>
          <w:spacing w:val="20"/>
          <w:sz w:val="24"/>
          <w:szCs w:val="24"/>
        </w:rPr>
        <w:t xml:space="preserve">CDC-RD-AD-002-2021 de fecha 25 de mayo de 2021, a raíz de la solicitud de la empresa Gerdau </w:t>
      </w:r>
      <w:proofErr w:type="spellStart"/>
      <w:r w:rsidR="006D5B75" w:rsidRPr="00FC7A44">
        <w:rPr>
          <w:rFonts w:ascii="Times New Roman" w:eastAsia="Times New Roman" w:hAnsi="Times New Roman" w:cs="Times New Roman"/>
          <w:color w:val="767171"/>
          <w:spacing w:val="20"/>
          <w:sz w:val="24"/>
          <w:szCs w:val="24"/>
        </w:rPr>
        <w:t>Metaldom</w:t>
      </w:r>
      <w:proofErr w:type="spellEnd"/>
      <w:r w:rsidR="006D5B75" w:rsidRPr="00FC7A44">
        <w:rPr>
          <w:rFonts w:ascii="Times New Roman" w:eastAsia="Times New Roman" w:hAnsi="Times New Roman" w:cs="Times New Roman"/>
          <w:color w:val="767171"/>
          <w:spacing w:val="20"/>
          <w:sz w:val="24"/>
          <w:szCs w:val="24"/>
        </w:rPr>
        <w:t xml:space="preserve">, S.A., </w:t>
      </w:r>
      <w:r w:rsidR="00F62103" w:rsidRPr="00FC7A44">
        <w:rPr>
          <w:rFonts w:ascii="Times New Roman" w:hAnsi="Times New Roman" w:cs="Times New Roman"/>
          <w:color w:val="767171"/>
          <w:spacing w:val="20"/>
          <w:sz w:val="24"/>
          <w:szCs w:val="24"/>
        </w:rPr>
        <w:t>quien conforma el 100% de la rama de producción nacional.</w:t>
      </w:r>
    </w:p>
    <w:p w14:paraId="2A6E8D4A" w14:textId="10B157BA" w:rsidR="006D5B75" w:rsidRDefault="00F33627" w:rsidP="006B659D">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Se destaca que el e</w:t>
      </w:r>
      <w:r w:rsidR="006D5B75" w:rsidRPr="00FC7A44">
        <w:rPr>
          <w:rFonts w:ascii="Times New Roman" w:eastAsia="Times New Roman" w:hAnsi="Times New Roman" w:cs="Times New Roman"/>
          <w:color w:val="767171"/>
          <w:spacing w:val="20"/>
          <w:sz w:val="24"/>
          <w:szCs w:val="24"/>
        </w:rPr>
        <w:t>xamen por extinción de derechos antidumping es un procedimiento especial, en el que la CDC evalúa la necesidad de seguir aplicando los derechos antidumping,  adoptados como resultado de una investigación antidumping inicial, a importaciones procedentes de un país o grupo de países, con el objeto de defender la industria nacional del ingreso de importaciones a precios de exportación menores que los precios existentes en el mercado doméstico del país exportador</w:t>
      </w:r>
      <w:r w:rsidRPr="00FC7A44">
        <w:rPr>
          <w:rFonts w:ascii="Times New Roman" w:eastAsia="Times New Roman" w:hAnsi="Times New Roman" w:cs="Times New Roman"/>
          <w:color w:val="767171"/>
          <w:spacing w:val="20"/>
          <w:sz w:val="24"/>
          <w:szCs w:val="24"/>
        </w:rPr>
        <w:t>, conociéndose esta acción como ¨dumping¨</w:t>
      </w:r>
      <w:r w:rsidR="006D5B75" w:rsidRPr="00FC7A44">
        <w:rPr>
          <w:rFonts w:ascii="Times New Roman" w:eastAsia="Times New Roman" w:hAnsi="Times New Roman" w:cs="Times New Roman"/>
          <w:color w:val="767171"/>
          <w:spacing w:val="20"/>
          <w:sz w:val="24"/>
          <w:szCs w:val="24"/>
        </w:rPr>
        <w:t xml:space="preserve">. Las importaciones a precios de dumping generalmente inciden en los precios existentes en el mercado interno de la República Dominicana presionándolos a la baja, desplazando a los productores nacionales y, en consecuencia, impactando negativamente el desempeño económico y financiero de la industria nacional, como </w:t>
      </w:r>
      <w:r w:rsidRPr="00FC7A44">
        <w:rPr>
          <w:rFonts w:ascii="Times New Roman" w:eastAsia="Times New Roman" w:hAnsi="Times New Roman" w:cs="Times New Roman"/>
          <w:color w:val="767171"/>
          <w:spacing w:val="20"/>
          <w:sz w:val="24"/>
          <w:szCs w:val="24"/>
        </w:rPr>
        <w:t>resultado</w:t>
      </w:r>
      <w:r w:rsidR="006D5B75" w:rsidRPr="00FC7A44">
        <w:rPr>
          <w:rFonts w:ascii="Times New Roman" w:eastAsia="Times New Roman" w:hAnsi="Times New Roman" w:cs="Times New Roman"/>
          <w:color w:val="767171"/>
          <w:spacing w:val="20"/>
          <w:sz w:val="24"/>
          <w:szCs w:val="24"/>
        </w:rPr>
        <w:t xml:space="preserve"> de la reducción en sus ventas, ingresos y beneficios.</w:t>
      </w:r>
    </w:p>
    <w:p w14:paraId="7E7F4665" w14:textId="5E6B33AD" w:rsidR="00EC41E3" w:rsidRDefault="00EC41E3" w:rsidP="006B659D">
      <w:pPr>
        <w:spacing w:after="160"/>
        <w:rPr>
          <w:rFonts w:ascii="Times New Roman" w:eastAsia="Times New Roman" w:hAnsi="Times New Roman" w:cs="Times New Roman"/>
          <w:color w:val="767171"/>
          <w:spacing w:val="20"/>
          <w:sz w:val="24"/>
          <w:szCs w:val="24"/>
        </w:rPr>
      </w:pPr>
    </w:p>
    <w:p w14:paraId="51AA6F2E" w14:textId="05824AAE" w:rsidR="00EC41E3" w:rsidRDefault="00EC41E3" w:rsidP="006B659D">
      <w:pPr>
        <w:spacing w:after="160"/>
        <w:rPr>
          <w:rFonts w:ascii="Times New Roman" w:eastAsia="Times New Roman" w:hAnsi="Times New Roman" w:cs="Times New Roman"/>
          <w:color w:val="767171"/>
          <w:spacing w:val="20"/>
          <w:sz w:val="24"/>
          <w:szCs w:val="24"/>
        </w:rPr>
      </w:pPr>
    </w:p>
    <w:p w14:paraId="72779953" w14:textId="3343AD6B" w:rsidR="00EC41E3" w:rsidRDefault="00EC41E3" w:rsidP="006B659D">
      <w:pPr>
        <w:spacing w:after="160"/>
        <w:rPr>
          <w:rFonts w:ascii="Times New Roman" w:eastAsia="Times New Roman" w:hAnsi="Times New Roman" w:cs="Times New Roman"/>
          <w:color w:val="767171"/>
          <w:spacing w:val="20"/>
          <w:sz w:val="24"/>
          <w:szCs w:val="24"/>
        </w:rPr>
      </w:pPr>
    </w:p>
    <w:p w14:paraId="4660A981" w14:textId="6648F4E1" w:rsidR="00EC41E3" w:rsidRDefault="00EC41E3" w:rsidP="006B659D">
      <w:pPr>
        <w:spacing w:after="160"/>
        <w:rPr>
          <w:rFonts w:ascii="Times New Roman" w:eastAsia="Times New Roman" w:hAnsi="Times New Roman" w:cs="Times New Roman"/>
          <w:color w:val="767171"/>
          <w:spacing w:val="20"/>
          <w:sz w:val="24"/>
          <w:szCs w:val="24"/>
        </w:rPr>
      </w:pPr>
    </w:p>
    <w:p w14:paraId="17E759B2" w14:textId="3E37E93A" w:rsidR="00EC41E3" w:rsidRDefault="00EC41E3" w:rsidP="006B659D">
      <w:pPr>
        <w:spacing w:after="160"/>
        <w:rPr>
          <w:rFonts w:ascii="Times New Roman" w:eastAsia="Times New Roman" w:hAnsi="Times New Roman" w:cs="Times New Roman"/>
          <w:color w:val="767171"/>
          <w:spacing w:val="20"/>
          <w:sz w:val="24"/>
          <w:szCs w:val="24"/>
        </w:rPr>
      </w:pPr>
    </w:p>
    <w:p w14:paraId="044A4608" w14:textId="374E41EE" w:rsidR="00F01679" w:rsidRPr="00FC7A44" w:rsidRDefault="00B23D03" w:rsidP="006B659D">
      <w:pPr>
        <w:pStyle w:val="Prrafodelista"/>
        <w:numPr>
          <w:ilvl w:val="2"/>
          <w:numId w:val="20"/>
        </w:numPr>
        <w:spacing w:after="160" w:line="360" w:lineRule="auto"/>
        <w:outlineLvl w:val="2"/>
        <w:rPr>
          <w:rFonts w:ascii="Times New Roman" w:hAnsi="Times New Roman" w:cs="Times New Roman"/>
          <w:b/>
          <w:bCs/>
          <w:color w:val="767171"/>
          <w:spacing w:val="20"/>
          <w:sz w:val="24"/>
          <w:szCs w:val="24"/>
        </w:rPr>
      </w:pPr>
      <w:bookmarkStart w:id="10" w:name="_Toc121910152"/>
      <w:r w:rsidRPr="00FC7A44">
        <w:rPr>
          <w:rFonts w:ascii="Times New Roman" w:hAnsi="Times New Roman" w:cs="Times New Roman"/>
          <w:b/>
          <w:bCs/>
          <w:color w:val="767171"/>
          <w:spacing w:val="20"/>
          <w:sz w:val="24"/>
          <w:szCs w:val="24"/>
        </w:rPr>
        <w:lastRenderedPageBreak/>
        <w:t xml:space="preserve">Procedimiento de solución de diferencias en el marco de la medida antidumping aplicada por la República Dominicana a las barras </w:t>
      </w:r>
      <w:r w:rsidR="00B83BBC" w:rsidRPr="00FC7A44">
        <w:rPr>
          <w:rFonts w:ascii="Times New Roman" w:hAnsi="Times New Roman" w:cs="Times New Roman"/>
          <w:b/>
          <w:bCs/>
          <w:color w:val="767171"/>
          <w:spacing w:val="20"/>
          <w:sz w:val="24"/>
          <w:szCs w:val="24"/>
        </w:rPr>
        <w:t>de acero corrugadas originarias o exportadas por Costa Rica</w:t>
      </w:r>
      <w:bookmarkEnd w:id="10"/>
      <w:r w:rsidR="002C70C3">
        <w:rPr>
          <w:rFonts w:ascii="Times New Roman" w:hAnsi="Times New Roman" w:cs="Times New Roman"/>
          <w:b/>
          <w:bCs/>
          <w:color w:val="767171"/>
          <w:spacing w:val="20"/>
          <w:sz w:val="24"/>
          <w:szCs w:val="24"/>
        </w:rPr>
        <w:t>.</w:t>
      </w:r>
    </w:p>
    <w:p w14:paraId="306D50B6" w14:textId="7D687B8F" w:rsidR="00973F59" w:rsidRPr="00FC7A44" w:rsidRDefault="00973F59" w:rsidP="006B659D">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En el marco de</w:t>
      </w:r>
      <w:r w:rsidR="00F53EE4" w:rsidRPr="00FC7A44">
        <w:rPr>
          <w:rFonts w:ascii="Times New Roman" w:eastAsia="Times New Roman" w:hAnsi="Times New Roman" w:cs="Times New Roman"/>
          <w:color w:val="767171"/>
          <w:spacing w:val="20"/>
          <w:sz w:val="24"/>
          <w:szCs w:val="24"/>
        </w:rPr>
        <w:t xml:space="preserve"> este</w:t>
      </w:r>
      <w:r w:rsidRPr="00FC7A44">
        <w:rPr>
          <w:rFonts w:ascii="Times New Roman" w:eastAsia="Times New Roman" w:hAnsi="Times New Roman" w:cs="Times New Roman"/>
          <w:color w:val="767171"/>
          <w:spacing w:val="20"/>
          <w:sz w:val="24"/>
          <w:szCs w:val="24"/>
        </w:rPr>
        <w:t xml:space="preserve"> procedimiento de solución de diferencias</w:t>
      </w:r>
      <w:r w:rsidR="000F281D">
        <w:rPr>
          <w:rFonts w:ascii="Times New Roman" w:eastAsia="Times New Roman" w:hAnsi="Times New Roman" w:cs="Times New Roman"/>
          <w:color w:val="767171"/>
          <w:spacing w:val="20"/>
          <w:sz w:val="24"/>
          <w:szCs w:val="24"/>
        </w:rPr>
        <w:t xml:space="preserve"> en el marco de la Organización Mundial del Comercio</w:t>
      </w:r>
      <w:r w:rsidR="00F53EE4" w:rsidRPr="00FC7A44">
        <w:rPr>
          <w:rFonts w:ascii="Times New Roman" w:eastAsia="Times New Roman" w:hAnsi="Times New Roman" w:cs="Times New Roman"/>
          <w:color w:val="767171"/>
          <w:spacing w:val="20"/>
          <w:sz w:val="24"/>
          <w:szCs w:val="24"/>
        </w:rPr>
        <w:t>,</w:t>
      </w:r>
      <w:r w:rsidRPr="00FC7A44">
        <w:rPr>
          <w:rFonts w:ascii="Times New Roman" w:eastAsia="Times New Roman" w:hAnsi="Times New Roman" w:cs="Times New Roman"/>
          <w:color w:val="767171"/>
          <w:spacing w:val="20"/>
          <w:sz w:val="24"/>
          <w:szCs w:val="24"/>
        </w:rPr>
        <w:t xml:space="preserve"> en el mes de abril del </w:t>
      </w:r>
      <w:r w:rsidR="00F53EE4" w:rsidRPr="00FC7A44">
        <w:rPr>
          <w:rFonts w:ascii="Times New Roman" w:eastAsia="Times New Roman" w:hAnsi="Times New Roman" w:cs="Times New Roman"/>
          <w:color w:val="767171"/>
          <w:spacing w:val="20"/>
          <w:sz w:val="24"/>
          <w:szCs w:val="24"/>
        </w:rPr>
        <w:t xml:space="preserve">año </w:t>
      </w:r>
      <w:r w:rsidRPr="00FC7A44">
        <w:rPr>
          <w:rFonts w:ascii="Times New Roman" w:eastAsia="Times New Roman" w:hAnsi="Times New Roman" w:cs="Times New Roman"/>
          <w:color w:val="767171"/>
          <w:spacing w:val="20"/>
          <w:sz w:val="24"/>
          <w:szCs w:val="24"/>
        </w:rPr>
        <w:t xml:space="preserve">2022 se conformó el </w:t>
      </w:r>
      <w:r w:rsidR="008E32BB">
        <w:rPr>
          <w:rFonts w:ascii="Times New Roman" w:eastAsia="Times New Roman" w:hAnsi="Times New Roman" w:cs="Times New Roman"/>
          <w:color w:val="767171"/>
          <w:spacing w:val="20"/>
          <w:sz w:val="24"/>
          <w:szCs w:val="24"/>
        </w:rPr>
        <w:t>G</w:t>
      </w:r>
      <w:r w:rsidRPr="00FC7A44">
        <w:rPr>
          <w:rFonts w:ascii="Times New Roman" w:eastAsia="Times New Roman" w:hAnsi="Times New Roman" w:cs="Times New Roman"/>
          <w:color w:val="767171"/>
          <w:spacing w:val="20"/>
          <w:sz w:val="24"/>
          <w:szCs w:val="24"/>
        </w:rPr>
        <w:t xml:space="preserve">rupo </w:t>
      </w:r>
      <w:r w:rsidR="008E32BB">
        <w:rPr>
          <w:rFonts w:ascii="Times New Roman" w:eastAsia="Times New Roman" w:hAnsi="Times New Roman" w:cs="Times New Roman"/>
          <w:color w:val="767171"/>
          <w:spacing w:val="20"/>
          <w:sz w:val="24"/>
          <w:szCs w:val="24"/>
        </w:rPr>
        <w:t>E</w:t>
      </w:r>
      <w:r w:rsidRPr="00FC7A44">
        <w:rPr>
          <w:rFonts w:ascii="Times New Roman" w:eastAsia="Times New Roman" w:hAnsi="Times New Roman" w:cs="Times New Roman"/>
          <w:color w:val="767171"/>
          <w:spacing w:val="20"/>
          <w:sz w:val="24"/>
          <w:szCs w:val="24"/>
        </w:rPr>
        <w:t>special para decidir sobre la compatibilidad de la medi</w:t>
      </w:r>
      <w:r w:rsidR="0075204F" w:rsidRPr="00FC7A44">
        <w:rPr>
          <w:rFonts w:ascii="Times New Roman" w:eastAsia="Times New Roman" w:hAnsi="Times New Roman" w:cs="Times New Roman"/>
          <w:color w:val="767171"/>
          <w:spacing w:val="20"/>
          <w:sz w:val="24"/>
          <w:szCs w:val="24"/>
        </w:rPr>
        <w:t>da</w:t>
      </w:r>
      <w:r w:rsidRPr="00FC7A44">
        <w:rPr>
          <w:rFonts w:ascii="Times New Roman" w:eastAsia="Times New Roman" w:hAnsi="Times New Roman" w:cs="Times New Roman"/>
          <w:color w:val="767171"/>
          <w:spacing w:val="20"/>
          <w:sz w:val="24"/>
          <w:szCs w:val="24"/>
        </w:rPr>
        <w:t xml:space="preserve"> </w:t>
      </w:r>
      <w:r w:rsidR="00F53EE4" w:rsidRPr="00FC7A44">
        <w:rPr>
          <w:rFonts w:ascii="Times New Roman" w:eastAsia="Times New Roman" w:hAnsi="Times New Roman" w:cs="Times New Roman"/>
          <w:color w:val="767171"/>
          <w:spacing w:val="20"/>
          <w:sz w:val="24"/>
          <w:szCs w:val="24"/>
        </w:rPr>
        <w:t>antidumping aplicada</w:t>
      </w:r>
      <w:r w:rsidRPr="00FC7A44">
        <w:rPr>
          <w:rFonts w:ascii="Times New Roman" w:eastAsia="Times New Roman" w:hAnsi="Times New Roman" w:cs="Times New Roman"/>
          <w:color w:val="767171"/>
          <w:spacing w:val="20"/>
          <w:sz w:val="24"/>
          <w:szCs w:val="24"/>
        </w:rPr>
        <w:t xml:space="preserve"> por la Rep</w:t>
      </w:r>
      <w:r w:rsidR="00F53EE4" w:rsidRPr="00FC7A44">
        <w:rPr>
          <w:rFonts w:ascii="Times New Roman" w:eastAsia="Times New Roman" w:hAnsi="Times New Roman" w:cs="Times New Roman"/>
          <w:color w:val="767171"/>
          <w:spacing w:val="20"/>
          <w:sz w:val="24"/>
          <w:szCs w:val="24"/>
        </w:rPr>
        <w:t>ú</w:t>
      </w:r>
      <w:r w:rsidRPr="00FC7A44">
        <w:rPr>
          <w:rFonts w:ascii="Times New Roman" w:eastAsia="Times New Roman" w:hAnsi="Times New Roman" w:cs="Times New Roman"/>
          <w:color w:val="767171"/>
          <w:spacing w:val="20"/>
          <w:sz w:val="24"/>
          <w:szCs w:val="24"/>
        </w:rPr>
        <w:t>blica Dominicana a las barras de acero corrugadas originarias o exportadas por Costa Rica</w:t>
      </w:r>
      <w:r w:rsidR="000F281D">
        <w:rPr>
          <w:rFonts w:ascii="Times New Roman" w:eastAsia="Times New Roman" w:hAnsi="Times New Roman" w:cs="Times New Roman"/>
          <w:color w:val="767171"/>
          <w:spacing w:val="20"/>
          <w:sz w:val="24"/>
          <w:szCs w:val="24"/>
        </w:rPr>
        <w:t>, con las disposiciones establecidas en el Acuerdo Antidumping</w:t>
      </w:r>
      <w:r w:rsidRPr="00FC7A44">
        <w:rPr>
          <w:rFonts w:ascii="Times New Roman" w:eastAsia="Times New Roman" w:hAnsi="Times New Roman" w:cs="Times New Roman"/>
          <w:color w:val="767171"/>
          <w:spacing w:val="20"/>
          <w:sz w:val="24"/>
          <w:szCs w:val="24"/>
        </w:rPr>
        <w:t xml:space="preserve">. </w:t>
      </w:r>
    </w:p>
    <w:p w14:paraId="6CBE2B9C" w14:textId="77777777" w:rsidR="0071656C" w:rsidRPr="00FC7A44" w:rsidRDefault="0071656C" w:rsidP="007D5C4E">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La CDC</w:t>
      </w:r>
      <w:r w:rsidR="00257D0D">
        <w:rPr>
          <w:rFonts w:ascii="Times New Roman" w:eastAsia="Times New Roman" w:hAnsi="Times New Roman" w:cs="Times New Roman"/>
          <w:color w:val="767171"/>
          <w:spacing w:val="20"/>
          <w:sz w:val="24"/>
          <w:szCs w:val="24"/>
        </w:rPr>
        <w:t>,</w:t>
      </w:r>
      <w:r w:rsidRPr="00FC7A44">
        <w:rPr>
          <w:rFonts w:ascii="Times New Roman" w:eastAsia="Times New Roman" w:hAnsi="Times New Roman" w:cs="Times New Roman"/>
          <w:color w:val="767171"/>
          <w:spacing w:val="20"/>
          <w:sz w:val="24"/>
          <w:szCs w:val="24"/>
        </w:rPr>
        <w:t xml:space="preserve"> en representación de la República Dominicana presentó su</w:t>
      </w:r>
      <w:r w:rsidR="0075204F" w:rsidRPr="00FC7A44">
        <w:rPr>
          <w:rFonts w:ascii="Times New Roman" w:eastAsia="Times New Roman" w:hAnsi="Times New Roman" w:cs="Times New Roman"/>
          <w:color w:val="767171"/>
          <w:spacing w:val="20"/>
          <w:sz w:val="24"/>
          <w:szCs w:val="24"/>
        </w:rPr>
        <w:t>s</w:t>
      </w:r>
      <w:r w:rsidRPr="00FC7A44">
        <w:rPr>
          <w:rFonts w:ascii="Times New Roman" w:eastAsia="Times New Roman" w:hAnsi="Times New Roman" w:cs="Times New Roman"/>
          <w:color w:val="767171"/>
          <w:spacing w:val="20"/>
          <w:sz w:val="24"/>
          <w:szCs w:val="24"/>
        </w:rPr>
        <w:t xml:space="preserve"> escrito</w:t>
      </w:r>
      <w:r w:rsidR="0075204F" w:rsidRPr="00FC7A44">
        <w:rPr>
          <w:rFonts w:ascii="Times New Roman" w:eastAsia="Times New Roman" w:hAnsi="Times New Roman" w:cs="Times New Roman"/>
          <w:color w:val="767171"/>
          <w:spacing w:val="20"/>
          <w:sz w:val="24"/>
          <w:szCs w:val="24"/>
        </w:rPr>
        <w:t>s</w:t>
      </w:r>
      <w:r w:rsidRPr="00FC7A44">
        <w:rPr>
          <w:rFonts w:ascii="Times New Roman" w:eastAsia="Times New Roman" w:hAnsi="Times New Roman" w:cs="Times New Roman"/>
          <w:color w:val="767171"/>
          <w:spacing w:val="20"/>
          <w:sz w:val="24"/>
          <w:szCs w:val="24"/>
        </w:rPr>
        <w:t xml:space="preserve"> de defensa en los cuales formul</w:t>
      </w:r>
      <w:r w:rsidR="001E41FB" w:rsidRPr="00FC7A44">
        <w:rPr>
          <w:rFonts w:ascii="Times New Roman" w:eastAsia="Times New Roman" w:hAnsi="Times New Roman" w:cs="Times New Roman"/>
          <w:color w:val="767171"/>
          <w:spacing w:val="20"/>
          <w:sz w:val="24"/>
          <w:szCs w:val="24"/>
        </w:rPr>
        <w:t>ó</w:t>
      </w:r>
      <w:r w:rsidRPr="00FC7A44">
        <w:rPr>
          <w:rFonts w:ascii="Times New Roman" w:eastAsia="Times New Roman" w:hAnsi="Times New Roman" w:cs="Times New Roman"/>
          <w:color w:val="767171"/>
          <w:spacing w:val="20"/>
          <w:sz w:val="24"/>
          <w:szCs w:val="24"/>
        </w:rPr>
        <w:t xml:space="preserve"> sus réplicas a los argumentos presentados por Costa Rica sobre la compatibilidad de la medida adoptada con la normativa nacional e internacional en materia de derechos antidumping.</w:t>
      </w:r>
    </w:p>
    <w:p w14:paraId="569BE32D" w14:textId="5B36F09D" w:rsidR="003271B3" w:rsidRPr="00FC7A44" w:rsidRDefault="0071656C" w:rsidP="007D5C4E">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 xml:space="preserve">Asimismo, </w:t>
      </w:r>
      <w:r w:rsidR="003271B3" w:rsidRPr="00FC7A44">
        <w:rPr>
          <w:rFonts w:ascii="Times New Roman" w:eastAsia="Times New Roman" w:hAnsi="Times New Roman" w:cs="Times New Roman"/>
          <w:color w:val="767171"/>
          <w:spacing w:val="20"/>
          <w:sz w:val="24"/>
          <w:szCs w:val="24"/>
        </w:rPr>
        <w:t xml:space="preserve">participó en las reuniones sustantivas </w:t>
      </w:r>
      <w:r w:rsidR="000F281D">
        <w:rPr>
          <w:rFonts w:ascii="Times New Roman" w:eastAsia="Times New Roman" w:hAnsi="Times New Roman" w:cs="Times New Roman"/>
          <w:color w:val="767171"/>
          <w:spacing w:val="20"/>
          <w:sz w:val="24"/>
          <w:szCs w:val="24"/>
        </w:rPr>
        <w:t xml:space="preserve">(audiencias) </w:t>
      </w:r>
      <w:r w:rsidR="00D04D06" w:rsidRPr="00FC7A44">
        <w:rPr>
          <w:rFonts w:ascii="Times New Roman" w:eastAsia="Times New Roman" w:hAnsi="Times New Roman" w:cs="Times New Roman"/>
          <w:color w:val="767171"/>
          <w:spacing w:val="20"/>
          <w:sz w:val="24"/>
          <w:szCs w:val="24"/>
        </w:rPr>
        <w:t xml:space="preserve">del procedimiento </w:t>
      </w:r>
      <w:r w:rsidR="003271B3" w:rsidRPr="00FC7A44">
        <w:rPr>
          <w:rFonts w:ascii="Times New Roman" w:eastAsia="Times New Roman" w:hAnsi="Times New Roman" w:cs="Times New Roman"/>
          <w:color w:val="767171"/>
          <w:spacing w:val="20"/>
          <w:sz w:val="24"/>
          <w:szCs w:val="24"/>
        </w:rPr>
        <w:t>celebradas los días 13 y 14 de septiembre y 22 y 23 de noviembre, en Ginebra, Suiza. En esta</w:t>
      </w:r>
      <w:r w:rsidRPr="00FC7A44">
        <w:rPr>
          <w:rFonts w:ascii="Times New Roman" w:eastAsia="Times New Roman" w:hAnsi="Times New Roman" w:cs="Times New Roman"/>
          <w:color w:val="767171"/>
          <w:spacing w:val="20"/>
          <w:sz w:val="24"/>
          <w:szCs w:val="24"/>
        </w:rPr>
        <w:t>s</w:t>
      </w:r>
      <w:r w:rsidR="003271B3" w:rsidRPr="00FC7A44">
        <w:rPr>
          <w:rFonts w:ascii="Times New Roman" w:eastAsia="Times New Roman" w:hAnsi="Times New Roman" w:cs="Times New Roman"/>
          <w:color w:val="767171"/>
          <w:spacing w:val="20"/>
          <w:sz w:val="24"/>
          <w:szCs w:val="24"/>
        </w:rPr>
        <w:t xml:space="preserve"> reun</w:t>
      </w:r>
      <w:r w:rsidRPr="00FC7A44">
        <w:rPr>
          <w:rFonts w:ascii="Times New Roman" w:eastAsia="Times New Roman" w:hAnsi="Times New Roman" w:cs="Times New Roman"/>
          <w:color w:val="767171"/>
          <w:spacing w:val="20"/>
          <w:sz w:val="24"/>
          <w:szCs w:val="24"/>
        </w:rPr>
        <w:t xml:space="preserve">iones, </w:t>
      </w:r>
      <w:r w:rsidR="003271B3" w:rsidRPr="00FC7A44">
        <w:rPr>
          <w:rFonts w:ascii="Times New Roman" w:eastAsia="Times New Roman" w:hAnsi="Times New Roman" w:cs="Times New Roman"/>
          <w:color w:val="767171"/>
          <w:spacing w:val="20"/>
          <w:sz w:val="24"/>
          <w:szCs w:val="24"/>
        </w:rPr>
        <w:t xml:space="preserve">con el </w:t>
      </w:r>
      <w:r w:rsidR="001E41FB" w:rsidRPr="00FC7A44">
        <w:rPr>
          <w:rFonts w:ascii="Times New Roman" w:eastAsia="Times New Roman" w:hAnsi="Times New Roman" w:cs="Times New Roman"/>
          <w:color w:val="767171"/>
          <w:spacing w:val="20"/>
          <w:sz w:val="24"/>
          <w:szCs w:val="24"/>
        </w:rPr>
        <w:t>G</w:t>
      </w:r>
      <w:r w:rsidR="003271B3" w:rsidRPr="00FC7A44">
        <w:rPr>
          <w:rFonts w:ascii="Times New Roman" w:eastAsia="Times New Roman" w:hAnsi="Times New Roman" w:cs="Times New Roman"/>
          <w:color w:val="767171"/>
          <w:spacing w:val="20"/>
          <w:sz w:val="24"/>
          <w:szCs w:val="24"/>
        </w:rPr>
        <w:t xml:space="preserve">rupo </w:t>
      </w:r>
      <w:r w:rsidR="001E41FB" w:rsidRPr="00FC7A44">
        <w:rPr>
          <w:rFonts w:ascii="Times New Roman" w:eastAsia="Times New Roman" w:hAnsi="Times New Roman" w:cs="Times New Roman"/>
          <w:color w:val="767171"/>
          <w:spacing w:val="20"/>
          <w:sz w:val="24"/>
          <w:szCs w:val="24"/>
        </w:rPr>
        <w:t>E</w:t>
      </w:r>
      <w:r w:rsidRPr="00FC7A44">
        <w:rPr>
          <w:rFonts w:ascii="Times New Roman" w:eastAsia="Times New Roman" w:hAnsi="Times New Roman" w:cs="Times New Roman"/>
          <w:color w:val="767171"/>
          <w:spacing w:val="20"/>
          <w:sz w:val="24"/>
          <w:szCs w:val="24"/>
        </w:rPr>
        <w:t>special,</w:t>
      </w:r>
      <w:r w:rsidR="003271B3" w:rsidRPr="00FC7A44">
        <w:rPr>
          <w:rFonts w:ascii="Times New Roman" w:eastAsia="Times New Roman" w:hAnsi="Times New Roman" w:cs="Times New Roman"/>
          <w:color w:val="767171"/>
          <w:spacing w:val="20"/>
          <w:sz w:val="24"/>
          <w:szCs w:val="24"/>
        </w:rPr>
        <w:t xml:space="preserve"> fueron presentados de manera oral los argumentos </w:t>
      </w:r>
      <w:r w:rsidR="00A7166C" w:rsidRPr="00FC7A44">
        <w:rPr>
          <w:rFonts w:ascii="Times New Roman" w:eastAsia="Times New Roman" w:hAnsi="Times New Roman" w:cs="Times New Roman"/>
          <w:color w:val="767171"/>
          <w:spacing w:val="20"/>
          <w:sz w:val="24"/>
          <w:szCs w:val="24"/>
        </w:rPr>
        <w:t>con</w:t>
      </w:r>
      <w:r w:rsidR="003271B3" w:rsidRPr="00FC7A44">
        <w:rPr>
          <w:rFonts w:ascii="Times New Roman" w:eastAsia="Times New Roman" w:hAnsi="Times New Roman" w:cs="Times New Roman"/>
          <w:color w:val="767171"/>
          <w:spacing w:val="20"/>
          <w:sz w:val="24"/>
          <w:szCs w:val="24"/>
        </w:rPr>
        <w:t xml:space="preserve"> relación a las reclamaciones presentadas por Costa Rica y </w:t>
      </w:r>
      <w:r w:rsidRPr="00FC7A44">
        <w:rPr>
          <w:rFonts w:ascii="Times New Roman" w:eastAsia="Times New Roman" w:hAnsi="Times New Roman" w:cs="Times New Roman"/>
          <w:color w:val="767171"/>
          <w:spacing w:val="20"/>
          <w:sz w:val="24"/>
          <w:szCs w:val="24"/>
        </w:rPr>
        <w:t>c</w:t>
      </w:r>
      <w:r w:rsidR="003271B3" w:rsidRPr="00FC7A44">
        <w:rPr>
          <w:rFonts w:ascii="Times New Roman" w:eastAsia="Times New Roman" w:hAnsi="Times New Roman" w:cs="Times New Roman"/>
          <w:color w:val="767171"/>
          <w:spacing w:val="20"/>
          <w:sz w:val="24"/>
          <w:szCs w:val="24"/>
        </w:rPr>
        <w:t xml:space="preserve">ontestadas las interrogantes del </w:t>
      </w:r>
      <w:r w:rsidR="001E41FB" w:rsidRPr="00FC7A44">
        <w:rPr>
          <w:rFonts w:ascii="Times New Roman" w:eastAsia="Times New Roman" w:hAnsi="Times New Roman" w:cs="Times New Roman"/>
          <w:color w:val="767171"/>
          <w:spacing w:val="20"/>
          <w:sz w:val="24"/>
          <w:szCs w:val="24"/>
        </w:rPr>
        <w:t>G</w:t>
      </w:r>
      <w:r w:rsidR="003271B3" w:rsidRPr="00FC7A44">
        <w:rPr>
          <w:rFonts w:ascii="Times New Roman" w:eastAsia="Times New Roman" w:hAnsi="Times New Roman" w:cs="Times New Roman"/>
          <w:color w:val="767171"/>
          <w:spacing w:val="20"/>
          <w:sz w:val="24"/>
          <w:szCs w:val="24"/>
        </w:rPr>
        <w:t xml:space="preserve">rupo </w:t>
      </w:r>
      <w:r w:rsidR="001E41FB" w:rsidRPr="00FC7A44">
        <w:rPr>
          <w:rFonts w:ascii="Times New Roman" w:eastAsia="Times New Roman" w:hAnsi="Times New Roman" w:cs="Times New Roman"/>
          <w:color w:val="767171"/>
          <w:spacing w:val="20"/>
          <w:sz w:val="24"/>
          <w:szCs w:val="24"/>
        </w:rPr>
        <w:t>E</w:t>
      </w:r>
      <w:r w:rsidR="003271B3" w:rsidRPr="00FC7A44">
        <w:rPr>
          <w:rFonts w:ascii="Times New Roman" w:eastAsia="Times New Roman" w:hAnsi="Times New Roman" w:cs="Times New Roman"/>
          <w:color w:val="767171"/>
          <w:spacing w:val="20"/>
          <w:sz w:val="24"/>
          <w:szCs w:val="24"/>
        </w:rPr>
        <w:t xml:space="preserve">special sobre la conducción de la investigación que concluyó con la aplicación de los derechos antidumping. </w:t>
      </w:r>
      <w:r w:rsidR="00A7166C" w:rsidRPr="00FC7A44">
        <w:rPr>
          <w:rFonts w:ascii="Times New Roman" w:eastAsia="Times New Roman" w:hAnsi="Times New Roman" w:cs="Times New Roman"/>
          <w:color w:val="767171"/>
          <w:spacing w:val="20"/>
          <w:sz w:val="24"/>
          <w:szCs w:val="24"/>
        </w:rPr>
        <w:t>Además de la Rep</w:t>
      </w:r>
      <w:r w:rsidR="001E41FB" w:rsidRPr="00FC7A44">
        <w:rPr>
          <w:rFonts w:ascii="Times New Roman" w:eastAsia="Times New Roman" w:hAnsi="Times New Roman" w:cs="Times New Roman"/>
          <w:color w:val="767171"/>
          <w:spacing w:val="20"/>
          <w:sz w:val="24"/>
          <w:szCs w:val="24"/>
        </w:rPr>
        <w:t>ú</w:t>
      </w:r>
      <w:r w:rsidR="00A7166C" w:rsidRPr="00FC7A44">
        <w:rPr>
          <w:rFonts w:ascii="Times New Roman" w:eastAsia="Times New Roman" w:hAnsi="Times New Roman" w:cs="Times New Roman"/>
          <w:color w:val="767171"/>
          <w:spacing w:val="20"/>
          <w:sz w:val="24"/>
          <w:szCs w:val="24"/>
        </w:rPr>
        <w:t>blica Dominicana y Costa Rica</w:t>
      </w:r>
      <w:r w:rsidR="0075204F" w:rsidRPr="00FC7A44">
        <w:rPr>
          <w:rFonts w:ascii="Times New Roman" w:eastAsia="Times New Roman" w:hAnsi="Times New Roman" w:cs="Times New Roman"/>
          <w:color w:val="767171"/>
          <w:spacing w:val="20"/>
          <w:sz w:val="24"/>
          <w:szCs w:val="24"/>
        </w:rPr>
        <w:t xml:space="preserve">, </w:t>
      </w:r>
      <w:r w:rsidR="00A7166C" w:rsidRPr="00FC7A44">
        <w:rPr>
          <w:rFonts w:ascii="Times New Roman" w:eastAsia="Times New Roman" w:hAnsi="Times New Roman" w:cs="Times New Roman"/>
          <w:color w:val="767171"/>
          <w:spacing w:val="20"/>
          <w:sz w:val="24"/>
          <w:szCs w:val="24"/>
        </w:rPr>
        <w:t xml:space="preserve">en </w:t>
      </w:r>
      <w:proofErr w:type="spellStart"/>
      <w:r w:rsidR="00D04D06" w:rsidRPr="00FC7A44">
        <w:rPr>
          <w:rFonts w:ascii="Times New Roman" w:eastAsia="Times New Roman" w:hAnsi="Times New Roman" w:cs="Times New Roman"/>
          <w:color w:val="767171"/>
          <w:spacing w:val="20"/>
          <w:sz w:val="24"/>
          <w:szCs w:val="24"/>
        </w:rPr>
        <w:t>e</w:t>
      </w:r>
      <w:r w:rsidR="004679B5">
        <w:rPr>
          <w:rFonts w:ascii="Times New Roman" w:eastAsia="Times New Roman" w:hAnsi="Times New Roman" w:cs="Times New Roman"/>
          <w:color w:val="767171"/>
          <w:spacing w:val="20"/>
          <w:sz w:val="24"/>
          <w:szCs w:val="24"/>
        </w:rPr>
        <w:t>n</w:t>
      </w:r>
      <w:proofErr w:type="spellEnd"/>
      <w:r w:rsidR="004679B5">
        <w:rPr>
          <w:rFonts w:ascii="Times New Roman" w:eastAsia="Times New Roman" w:hAnsi="Times New Roman" w:cs="Times New Roman"/>
          <w:color w:val="767171"/>
          <w:spacing w:val="20"/>
          <w:sz w:val="24"/>
          <w:szCs w:val="24"/>
        </w:rPr>
        <w:t xml:space="preserve"> la reunión celebrada en el mes de septiembre también </w:t>
      </w:r>
      <w:r w:rsidR="00A7166C" w:rsidRPr="00FC7A44">
        <w:rPr>
          <w:rFonts w:ascii="Times New Roman" w:eastAsia="Times New Roman" w:hAnsi="Times New Roman" w:cs="Times New Roman"/>
          <w:color w:val="767171"/>
          <w:spacing w:val="20"/>
          <w:sz w:val="24"/>
          <w:szCs w:val="24"/>
        </w:rPr>
        <w:t>participaron representantes de terceros países</w:t>
      </w:r>
      <w:r w:rsidR="00D04D06" w:rsidRPr="00FC7A44">
        <w:rPr>
          <w:rFonts w:ascii="Times New Roman" w:eastAsia="Times New Roman" w:hAnsi="Times New Roman" w:cs="Times New Roman"/>
          <w:color w:val="767171"/>
          <w:spacing w:val="20"/>
          <w:sz w:val="24"/>
          <w:szCs w:val="24"/>
        </w:rPr>
        <w:t xml:space="preserve">: </w:t>
      </w:r>
      <w:r w:rsidR="004679B5">
        <w:rPr>
          <w:rFonts w:ascii="Times New Roman" w:eastAsia="Times New Roman" w:hAnsi="Times New Roman" w:cs="Times New Roman"/>
          <w:color w:val="767171"/>
          <w:spacing w:val="20"/>
          <w:sz w:val="24"/>
          <w:szCs w:val="24"/>
        </w:rPr>
        <w:t xml:space="preserve">Canadá, China, </w:t>
      </w:r>
      <w:r w:rsidR="00A7166C" w:rsidRPr="00FC7A44">
        <w:rPr>
          <w:rFonts w:ascii="Times New Roman" w:eastAsia="Times New Roman" w:hAnsi="Times New Roman" w:cs="Times New Roman"/>
          <w:color w:val="767171"/>
          <w:spacing w:val="20"/>
          <w:sz w:val="24"/>
          <w:szCs w:val="24"/>
        </w:rPr>
        <w:t xml:space="preserve">Estados Unidos, </w:t>
      </w:r>
      <w:r w:rsidR="004679B5">
        <w:rPr>
          <w:rFonts w:ascii="Times New Roman" w:eastAsia="Times New Roman" w:hAnsi="Times New Roman" w:cs="Times New Roman"/>
          <w:color w:val="767171"/>
          <w:spacing w:val="20"/>
          <w:sz w:val="24"/>
          <w:szCs w:val="24"/>
        </w:rPr>
        <w:t xml:space="preserve">Federación de Rusia, </w:t>
      </w:r>
      <w:r w:rsidR="004679B5" w:rsidRPr="00FC7A44">
        <w:rPr>
          <w:rFonts w:ascii="Times New Roman" w:eastAsia="Times New Roman" w:hAnsi="Times New Roman" w:cs="Times New Roman"/>
          <w:color w:val="767171"/>
          <w:spacing w:val="20"/>
          <w:sz w:val="24"/>
          <w:szCs w:val="24"/>
        </w:rPr>
        <w:t>Japón</w:t>
      </w:r>
      <w:r w:rsidR="004679B5">
        <w:rPr>
          <w:rFonts w:ascii="Times New Roman" w:eastAsia="Times New Roman" w:hAnsi="Times New Roman" w:cs="Times New Roman"/>
          <w:color w:val="767171"/>
          <w:spacing w:val="20"/>
          <w:sz w:val="24"/>
          <w:szCs w:val="24"/>
        </w:rPr>
        <w:t xml:space="preserve">, </w:t>
      </w:r>
      <w:r w:rsidR="004679B5" w:rsidRPr="00FC7A44">
        <w:rPr>
          <w:rFonts w:ascii="Times New Roman" w:eastAsia="Times New Roman" w:hAnsi="Times New Roman" w:cs="Times New Roman"/>
          <w:color w:val="767171"/>
          <w:spacing w:val="20"/>
          <w:sz w:val="24"/>
          <w:szCs w:val="24"/>
        </w:rPr>
        <w:t>México y</w:t>
      </w:r>
      <w:r w:rsidR="004679B5">
        <w:rPr>
          <w:rFonts w:ascii="Times New Roman" w:eastAsia="Times New Roman" w:hAnsi="Times New Roman" w:cs="Times New Roman"/>
          <w:color w:val="767171"/>
          <w:spacing w:val="20"/>
          <w:sz w:val="24"/>
          <w:szCs w:val="24"/>
        </w:rPr>
        <w:t xml:space="preserve"> </w:t>
      </w:r>
      <w:r w:rsidR="00A7166C" w:rsidRPr="00FC7A44">
        <w:rPr>
          <w:rFonts w:ascii="Times New Roman" w:eastAsia="Times New Roman" w:hAnsi="Times New Roman" w:cs="Times New Roman"/>
          <w:color w:val="767171"/>
          <w:spacing w:val="20"/>
          <w:sz w:val="24"/>
          <w:szCs w:val="24"/>
        </w:rPr>
        <w:t>Unión Europea.</w:t>
      </w:r>
    </w:p>
    <w:p w14:paraId="7A777959" w14:textId="77777777" w:rsidR="00EC41E3" w:rsidRDefault="00EC41E3" w:rsidP="007D5C4E">
      <w:pPr>
        <w:spacing w:after="160"/>
        <w:rPr>
          <w:rFonts w:ascii="Times New Roman" w:eastAsia="Times New Roman" w:hAnsi="Times New Roman" w:cs="Times New Roman"/>
          <w:color w:val="767171"/>
          <w:spacing w:val="20"/>
          <w:sz w:val="24"/>
          <w:szCs w:val="24"/>
        </w:rPr>
      </w:pPr>
    </w:p>
    <w:p w14:paraId="35671794" w14:textId="7AF3EA7B" w:rsidR="00F53EE4" w:rsidRPr="00FC7A44" w:rsidRDefault="0071656C" w:rsidP="007D5C4E">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lastRenderedPageBreak/>
        <w:t xml:space="preserve">En seguimiento a las acciones a ejecutar en torno al proceso, </w:t>
      </w:r>
      <w:r w:rsidR="00A7166C" w:rsidRPr="00FC7A44">
        <w:rPr>
          <w:rFonts w:ascii="Times New Roman" w:eastAsia="Times New Roman" w:hAnsi="Times New Roman" w:cs="Times New Roman"/>
          <w:color w:val="767171"/>
          <w:spacing w:val="20"/>
          <w:sz w:val="24"/>
          <w:szCs w:val="24"/>
        </w:rPr>
        <w:t xml:space="preserve">la CDC </w:t>
      </w:r>
      <w:r w:rsidR="004679B5">
        <w:rPr>
          <w:rFonts w:ascii="Times New Roman" w:eastAsia="Times New Roman" w:hAnsi="Times New Roman" w:cs="Times New Roman"/>
          <w:color w:val="767171"/>
          <w:spacing w:val="20"/>
          <w:sz w:val="24"/>
          <w:szCs w:val="24"/>
        </w:rPr>
        <w:t xml:space="preserve">en fechas 29 de septiembre y 12 de diciembre del año en curso, </w:t>
      </w:r>
      <w:r w:rsidR="00F53EE4" w:rsidRPr="00FC7A44">
        <w:rPr>
          <w:rFonts w:ascii="Times New Roman" w:eastAsia="Times New Roman" w:hAnsi="Times New Roman" w:cs="Times New Roman"/>
          <w:color w:val="767171"/>
          <w:spacing w:val="20"/>
          <w:sz w:val="24"/>
          <w:szCs w:val="24"/>
        </w:rPr>
        <w:t>present</w:t>
      </w:r>
      <w:r w:rsidR="004679B5">
        <w:rPr>
          <w:rFonts w:ascii="Times New Roman" w:eastAsia="Times New Roman" w:hAnsi="Times New Roman" w:cs="Times New Roman"/>
          <w:color w:val="767171"/>
          <w:spacing w:val="20"/>
          <w:sz w:val="24"/>
          <w:szCs w:val="24"/>
        </w:rPr>
        <w:t>ó</w:t>
      </w:r>
      <w:r w:rsidR="00F53EE4" w:rsidRPr="00FC7A44">
        <w:rPr>
          <w:rFonts w:ascii="Times New Roman" w:eastAsia="Times New Roman" w:hAnsi="Times New Roman" w:cs="Times New Roman"/>
          <w:color w:val="767171"/>
          <w:spacing w:val="20"/>
          <w:sz w:val="24"/>
          <w:szCs w:val="24"/>
        </w:rPr>
        <w:t xml:space="preserve"> </w:t>
      </w:r>
      <w:r w:rsidR="004679B5">
        <w:rPr>
          <w:rFonts w:ascii="Times New Roman" w:eastAsia="Times New Roman" w:hAnsi="Times New Roman" w:cs="Times New Roman"/>
          <w:color w:val="767171"/>
          <w:spacing w:val="20"/>
          <w:sz w:val="24"/>
          <w:szCs w:val="24"/>
        </w:rPr>
        <w:t xml:space="preserve">por </w:t>
      </w:r>
      <w:r w:rsidR="00F53EE4" w:rsidRPr="00FC7A44">
        <w:rPr>
          <w:rFonts w:ascii="Times New Roman" w:eastAsia="Times New Roman" w:hAnsi="Times New Roman" w:cs="Times New Roman"/>
          <w:color w:val="767171"/>
          <w:spacing w:val="20"/>
          <w:sz w:val="24"/>
          <w:szCs w:val="24"/>
        </w:rPr>
        <w:t xml:space="preserve">escrito </w:t>
      </w:r>
      <w:r w:rsidR="004679B5">
        <w:rPr>
          <w:rFonts w:ascii="Times New Roman" w:eastAsia="Times New Roman" w:hAnsi="Times New Roman" w:cs="Times New Roman"/>
          <w:color w:val="767171"/>
          <w:spacing w:val="20"/>
          <w:sz w:val="24"/>
          <w:szCs w:val="24"/>
        </w:rPr>
        <w:t>sus</w:t>
      </w:r>
      <w:r w:rsidR="00A7166C" w:rsidRPr="00FC7A44">
        <w:rPr>
          <w:rFonts w:ascii="Times New Roman" w:eastAsia="Times New Roman" w:hAnsi="Times New Roman" w:cs="Times New Roman"/>
          <w:color w:val="767171"/>
          <w:spacing w:val="20"/>
          <w:sz w:val="24"/>
          <w:szCs w:val="24"/>
        </w:rPr>
        <w:t xml:space="preserve"> respuesta</w:t>
      </w:r>
      <w:r w:rsidR="00061ECF" w:rsidRPr="00FC7A44">
        <w:rPr>
          <w:rFonts w:ascii="Times New Roman" w:eastAsia="Times New Roman" w:hAnsi="Times New Roman" w:cs="Times New Roman"/>
          <w:color w:val="767171"/>
          <w:spacing w:val="20"/>
          <w:sz w:val="24"/>
          <w:szCs w:val="24"/>
        </w:rPr>
        <w:t>s</w:t>
      </w:r>
      <w:r w:rsidR="00A7166C" w:rsidRPr="00FC7A44">
        <w:rPr>
          <w:rFonts w:ascii="Times New Roman" w:eastAsia="Times New Roman" w:hAnsi="Times New Roman" w:cs="Times New Roman"/>
          <w:color w:val="767171"/>
          <w:spacing w:val="20"/>
          <w:sz w:val="24"/>
          <w:szCs w:val="24"/>
        </w:rPr>
        <w:t xml:space="preserve"> a las preguntas formuladas por el </w:t>
      </w:r>
      <w:r w:rsidR="001E41FB" w:rsidRPr="00FC7A44">
        <w:rPr>
          <w:rFonts w:ascii="Times New Roman" w:eastAsia="Times New Roman" w:hAnsi="Times New Roman" w:cs="Times New Roman"/>
          <w:color w:val="767171"/>
          <w:spacing w:val="20"/>
          <w:sz w:val="24"/>
          <w:szCs w:val="24"/>
        </w:rPr>
        <w:t>G</w:t>
      </w:r>
      <w:r w:rsidR="00A7166C" w:rsidRPr="00FC7A44">
        <w:rPr>
          <w:rFonts w:ascii="Times New Roman" w:eastAsia="Times New Roman" w:hAnsi="Times New Roman" w:cs="Times New Roman"/>
          <w:color w:val="767171"/>
          <w:spacing w:val="20"/>
          <w:sz w:val="24"/>
          <w:szCs w:val="24"/>
        </w:rPr>
        <w:t xml:space="preserve">rupo </w:t>
      </w:r>
      <w:r w:rsidR="001E41FB" w:rsidRPr="00FC7A44">
        <w:rPr>
          <w:rFonts w:ascii="Times New Roman" w:eastAsia="Times New Roman" w:hAnsi="Times New Roman" w:cs="Times New Roman"/>
          <w:color w:val="767171"/>
          <w:spacing w:val="20"/>
          <w:sz w:val="24"/>
          <w:szCs w:val="24"/>
        </w:rPr>
        <w:t>E</w:t>
      </w:r>
      <w:r w:rsidR="00A7166C" w:rsidRPr="00FC7A44">
        <w:rPr>
          <w:rFonts w:ascii="Times New Roman" w:eastAsia="Times New Roman" w:hAnsi="Times New Roman" w:cs="Times New Roman"/>
          <w:color w:val="767171"/>
          <w:spacing w:val="20"/>
          <w:sz w:val="24"/>
          <w:szCs w:val="24"/>
        </w:rPr>
        <w:t>special</w:t>
      </w:r>
      <w:r w:rsidR="004679B5">
        <w:rPr>
          <w:rFonts w:ascii="Times New Roman" w:eastAsia="Times New Roman" w:hAnsi="Times New Roman" w:cs="Times New Roman"/>
          <w:color w:val="767171"/>
          <w:spacing w:val="20"/>
          <w:sz w:val="24"/>
          <w:szCs w:val="24"/>
        </w:rPr>
        <w:t xml:space="preserve">. De igual forma, </w:t>
      </w:r>
      <w:r w:rsidR="00685DD5">
        <w:rPr>
          <w:rFonts w:ascii="Times New Roman" w:eastAsia="Times New Roman" w:hAnsi="Times New Roman" w:cs="Times New Roman"/>
          <w:color w:val="767171"/>
          <w:spacing w:val="20"/>
          <w:sz w:val="24"/>
          <w:szCs w:val="24"/>
        </w:rPr>
        <w:t xml:space="preserve">el 23 de diciembre, se estarán </w:t>
      </w:r>
      <w:r w:rsidR="004679B5">
        <w:rPr>
          <w:rFonts w:ascii="Times New Roman" w:eastAsia="Times New Roman" w:hAnsi="Times New Roman" w:cs="Times New Roman"/>
          <w:color w:val="767171"/>
          <w:spacing w:val="20"/>
          <w:sz w:val="24"/>
          <w:szCs w:val="24"/>
        </w:rPr>
        <w:t>presenta</w:t>
      </w:r>
      <w:r w:rsidR="00685DD5">
        <w:rPr>
          <w:rFonts w:ascii="Times New Roman" w:eastAsia="Times New Roman" w:hAnsi="Times New Roman" w:cs="Times New Roman"/>
          <w:color w:val="767171"/>
          <w:spacing w:val="20"/>
          <w:sz w:val="24"/>
          <w:szCs w:val="24"/>
        </w:rPr>
        <w:t xml:space="preserve">ndo </w:t>
      </w:r>
      <w:r w:rsidR="00A7166C" w:rsidRPr="00FC7A44">
        <w:rPr>
          <w:rFonts w:ascii="Times New Roman" w:eastAsia="Times New Roman" w:hAnsi="Times New Roman" w:cs="Times New Roman"/>
          <w:color w:val="767171"/>
          <w:spacing w:val="20"/>
          <w:sz w:val="24"/>
          <w:szCs w:val="24"/>
        </w:rPr>
        <w:t>observaciones a las respuestas presentadas por Costa Rica</w:t>
      </w:r>
      <w:r w:rsidR="00685DD5">
        <w:rPr>
          <w:rFonts w:ascii="Times New Roman" w:eastAsia="Times New Roman" w:hAnsi="Times New Roman" w:cs="Times New Roman"/>
          <w:color w:val="767171"/>
          <w:spacing w:val="20"/>
          <w:sz w:val="24"/>
          <w:szCs w:val="24"/>
        </w:rPr>
        <w:t>,</w:t>
      </w:r>
      <w:r w:rsidR="003A08AE">
        <w:rPr>
          <w:rFonts w:ascii="Times New Roman" w:eastAsia="Times New Roman" w:hAnsi="Times New Roman" w:cs="Times New Roman"/>
          <w:color w:val="767171"/>
          <w:spacing w:val="20"/>
          <w:sz w:val="24"/>
          <w:szCs w:val="24"/>
        </w:rPr>
        <w:t xml:space="preserve"> </w:t>
      </w:r>
      <w:r w:rsidR="004679B5">
        <w:rPr>
          <w:rFonts w:ascii="Times New Roman" w:eastAsia="Times New Roman" w:hAnsi="Times New Roman" w:cs="Times New Roman"/>
          <w:color w:val="767171"/>
          <w:spacing w:val="20"/>
          <w:sz w:val="24"/>
          <w:szCs w:val="24"/>
        </w:rPr>
        <w:t>La decisión del Grupo Especial sobre esta diferencia está prevista para mediados del año 2023.</w:t>
      </w:r>
      <w:r w:rsidRPr="00FC7A44">
        <w:rPr>
          <w:rFonts w:ascii="Times New Roman" w:eastAsia="Times New Roman" w:hAnsi="Times New Roman" w:cs="Times New Roman"/>
          <w:color w:val="767171"/>
          <w:spacing w:val="20"/>
          <w:sz w:val="24"/>
          <w:szCs w:val="24"/>
        </w:rPr>
        <w:t xml:space="preserve"> </w:t>
      </w:r>
      <w:r w:rsidR="00F53EE4" w:rsidRPr="00FC7A44">
        <w:rPr>
          <w:rFonts w:ascii="Times New Roman" w:eastAsia="Times New Roman" w:hAnsi="Times New Roman" w:cs="Times New Roman"/>
          <w:color w:val="767171"/>
          <w:spacing w:val="20"/>
          <w:sz w:val="24"/>
          <w:szCs w:val="24"/>
        </w:rPr>
        <w:t xml:space="preserve"> </w:t>
      </w:r>
    </w:p>
    <w:p w14:paraId="4F0067A0" w14:textId="77777777" w:rsidR="0075204F" w:rsidRPr="00FC7A44" w:rsidRDefault="001E41FB" w:rsidP="008E427F">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 xml:space="preserve">Es importante recordar que mediante la </w:t>
      </w:r>
      <w:r w:rsidR="00924F46" w:rsidRPr="00FC7A44">
        <w:rPr>
          <w:rFonts w:ascii="Times New Roman" w:eastAsia="Times New Roman" w:hAnsi="Times New Roman" w:cs="Times New Roman"/>
          <w:color w:val="767171"/>
          <w:spacing w:val="20"/>
          <w:sz w:val="24"/>
          <w:szCs w:val="24"/>
        </w:rPr>
        <w:t>Resolución Núm. CDC-RD-AD-007-2019</w:t>
      </w:r>
      <w:r w:rsidR="00D04D06" w:rsidRPr="00FC7A44">
        <w:rPr>
          <w:rFonts w:ascii="Times New Roman" w:eastAsia="Times New Roman" w:hAnsi="Times New Roman" w:cs="Times New Roman"/>
          <w:color w:val="767171"/>
          <w:spacing w:val="20"/>
          <w:sz w:val="24"/>
          <w:szCs w:val="24"/>
        </w:rPr>
        <w:t>,</w:t>
      </w:r>
      <w:r w:rsidR="00924F46" w:rsidRPr="00FC7A44">
        <w:rPr>
          <w:rFonts w:ascii="Times New Roman" w:eastAsia="Times New Roman" w:hAnsi="Times New Roman" w:cs="Times New Roman"/>
          <w:color w:val="767171"/>
          <w:spacing w:val="20"/>
          <w:sz w:val="24"/>
          <w:szCs w:val="24"/>
        </w:rPr>
        <w:t xml:space="preserve"> en fecha 27 de diciembre de 2019</w:t>
      </w:r>
      <w:r w:rsidR="002B749E" w:rsidRPr="00FC7A44">
        <w:rPr>
          <w:rFonts w:ascii="Times New Roman" w:eastAsia="Times New Roman" w:hAnsi="Times New Roman" w:cs="Times New Roman"/>
          <w:color w:val="767171"/>
          <w:spacing w:val="20"/>
          <w:sz w:val="24"/>
          <w:szCs w:val="24"/>
        </w:rPr>
        <w:t xml:space="preserve">, la </w:t>
      </w:r>
      <w:r w:rsidRPr="00FC7A44">
        <w:rPr>
          <w:rFonts w:ascii="Times New Roman" w:eastAsia="Times New Roman" w:hAnsi="Times New Roman" w:cs="Times New Roman"/>
          <w:color w:val="767171"/>
          <w:spacing w:val="20"/>
          <w:sz w:val="24"/>
          <w:szCs w:val="24"/>
        </w:rPr>
        <w:t>CDC</w:t>
      </w:r>
      <w:r w:rsidR="002B749E" w:rsidRPr="00FC7A44">
        <w:rPr>
          <w:rFonts w:ascii="Times New Roman" w:eastAsia="Times New Roman" w:hAnsi="Times New Roman" w:cs="Times New Roman"/>
          <w:color w:val="767171"/>
          <w:spacing w:val="20"/>
          <w:sz w:val="24"/>
          <w:szCs w:val="24"/>
        </w:rPr>
        <w:t xml:space="preserve"> </w:t>
      </w:r>
      <w:r w:rsidR="00924F46" w:rsidRPr="00FC7A44">
        <w:rPr>
          <w:rFonts w:ascii="Times New Roman" w:eastAsia="Times New Roman" w:hAnsi="Times New Roman" w:cs="Times New Roman"/>
          <w:color w:val="767171"/>
          <w:spacing w:val="20"/>
          <w:sz w:val="24"/>
          <w:szCs w:val="24"/>
        </w:rPr>
        <w:t>dispuso la aplicación de derechos antidumping definitivos a las importaciones de barras o varillas de acero originarias de Costa Rica</w:t>
      </w:r>
      <w:r w:rsidR="00D04D06" w:rsidRPr="00FC7A44">
        <w:rPr>
          <w:rFonts w:ascii="Times New Roman" w:eastAsia="Times New Roman" w:hAnsi="Times New Roman" w:cs="Times New Roman"/>
          <w:color w:val="767171"/>
          <w:spacing w:val="20"/>
          <w:sz w:val="24"/>
          <w:szCs w:val="24"/>
        </w:rPr>
        <w:t>,</w:t>
      </w:r>
      <w:r w:rsidR="00924F46" w:rsidRPr="00FC7A44">
        <w:rPr>
          <w:rFonts w:ascii="Times New Roman" w:eastAsia="Times New Roman" w:hAnsi="Times New Roman" w:cs="Times New Roman"/>
          <w:color w:val="767171"/>
          <w:spacing w:val="20"/>
          <w:sz w:val="24"/>
          <w:szCs w:val="24"/>
        </w:rPr>
        <w:t xml:space="preserve"> por un periodo de cinco años</w:t>
      </w:r>
      <w:r w:rsidRPr="00FC7A44">
        <w:rPr>
          <w:rFonts w:ascii="Times New Roman" w:eastAsia="Times New Roman" w:hAnsi="Times New Roman" w:cs="Times New Roman"/>
          <w:color w:val="767171"/>
          <w:spacing w:val="20"/>
          <w:sz w:val="24"/>
          <w:szCs w:val="24"/>
        </w:rPr>
        <w:t xml:space="preserve">. </w:t>
      </w:r>
      <w:r w:rsidR="00924F46" w:rsidRPr="00FC7A44">
        <w:rPr>
          <w:rFonts w:ascii="Times New Roman" w:eastAsia="Times New Roman" w:hAnsi="Times New Roman" w:cs="Times New Roman"/>
          <w:color w:val="767171"/>
          <w:spacing w:val="20"/>
          <w:sz w:val="24"/>
          <w:szCs w:val="24"/>
        </w:rPr>
        <w:t xml:space="preserve"> </w:t>
      </w:r>
      <w:r w:rsidRPr="00FC7A44">
        <w:rPr>
          <w:rFonts w:ascii="Times New Roman" w:eastAsia="Times New Roman" w:hAnsi="Times New Roman" w:cs="Times New Roman"/>
          <w:color w:val="767171"/>
          <w:spacing w:val="20"/>
          <w:sz w:val="24"/>
          <w:szCs w:val="24"/>
        </w:rPr>
        <w:t>El gobierno</w:t>
      </w:r>
      <w:r w:rsidR="00AE22F8" w:rsidRPr="00FC7A44">
        <w:rPr>
          <w:rFonts w:ascii="Times New Roman" w:eastAsia="Times New Roman" w:hAnsi="Times New Roman" w:cs="Times New Roman"/>
          <w:color w:val="767171"/>
          <w:spacing w:val="20"/>
          <w:sz w:val="24"/>
          <w:szCs w:val="24"/>
        </w:rPr>
        <w:t xml:space="preserve"> de Costa Rica solicitó la celebración de consultas </w:t>
      </w:r>
      <w:r w:rsidR="00924F46" w:rsidRPr="00FC7A44">
        <w:rPr>
          <w:rFonts w:ascii="Times New Roman" w:eastAsia="Times New Roman" w:hAnsi="Times New Roman" w:cs="Times New Roman"/>
          <w:color w:val="767171"/>
          <w:spacing w:val="20"/>
          <w:sz w:val="24"/>
          <w:szCs w:val="24"/>
        </w:rPr>
        <w:t>ante el Órgano de Solución de Diferencias</w:t>
      </w:r>
      <w:r w:rsidR="00AE22F8" w:rsidRPr="00FC7A44">
        <w:rPr>
          <w:rFonts w:ascii="Times New Roman" w:eastAsia="Times New Roman" w:hAnsi="Times New Roman" w:cs="Times New Roman"/>
          <w:color w:val="767171"/>
          <w:spacing w:val="20"/>
          <w:sz w:val="24"/>
          <w:szCs w:val="24"/>
        </w:rPr>
        <w:t xml:space="preserve"> de la </w:t>
      </w:r>
      <w:r w:rsidR="007B4314" w:rsidRPr="00FC7A44">
        <w:rPr>
          <w:rFonts w:ascii="Times New Roman" w:eastAsia="Times New Roman" w:hAnsi="Times New Roman" w:cs="Times New Roman"/>
          <w:color w:val="767171"/>
          <w:spacing w:val="20"/>
          <w:sz w:val="24"/>
          <w:szCs w:val="24"/>
        </w:rPr>
        <w:t>Organización Mundial del Comercio (</w:t>
      </w:r>
      <w:r w:rsidR="00AE22F8" w:rsidRPr="00FC7A44">
        <w:rPr>
          <w:rFonts w:ascii="Times New Roman" w:eastAsia="Times New Roman" w:hAnsi="Times New Roman" w:cs="Times New Roman"/>
          <w:color w:val="767171"/>
          <w:spacing w:val="20"/>
          <w:sz w:val="24"/>
          <w:szCs w:val="24"/>
        </w:rPr>
        <w:t>OMC</w:t>
      </w:r>
      <w:r w:rsidR="007B4314" w:rsidRPr="00FC7A44">
        <w:rPr>
          <w:rFonts w:ascii="Times New Roman" w:eastAsia="Times New Roman" w:hAnsi="Times New Roman" w:cs="Times New Roman"/>
          <w:color w:val="767171"/>
          <w:spacing w:val="20"/>
          <w:sz w:val="24"/>
          <w:szCs w:val="24"/>
        </w:rPr>
        <w:t>)</w:t>
      </w:r>
      <w:r w:rsidR="0075204F" w:rsidRPr="00FC7A44">
        <w:rPr>
          <w:rFonts w:ascii="Times New Roman" w:eastAsia="Times New Roman" w:hAnsi="Times New Roman" w:cs="Times New Roman"/>
          <w:color w:val="767171"/>
          <w:spacing w:val="20"/>
          <w:sz w:val="24"/>
          <w:szCs w:val="24"/>
        </w:rPr>
        <w:t xml:space="preserve">, </w:t>
      </w:r>
      <w:r w:rsidR="008E427F" w:rsidRPr="00FC7A44">
        <w:rPr>
          <w:rFonts w:ascii="Times New Roman" w:eastAsia="Times New Roman" w:hAnsi="Times New Roman" w:cs="Times New Roman"/>
          <w:color w:val="767171"/>
          <w:spacing w:val="20"/>
          <w:sz w:val="24"/>
          <w:szCs w:val="24"/>
        </w:rPr>
        <w:t xml:space="preserve">las </w:t>
      </w:r>
      <w:r w:rsidR="007B4314" w:rsidRPr="00FC7A44">
        <w:rPr>
          <w:rFonts w:ascii="Times New Roman" w:eastAsia="Times New Roman" w:hAnsi="Times New Roman" w:cs="Times New Roman"/>
          <w:color w:val="767171"/>
          <w:spacing w:val="20"/>
          <w:sz w:val="24"/>
          <w:szCs w:val="24"/>
        </w:rPr>
        <w:t>consultas</w:t>
      </w:r>
      <w:r w:rsidR="008E427F" w:rsidRPr="00FC7A44">
        <w:rPr>
          <w:rFonts w:ascii="Times New Roman" w:eastAsia="Times New Roman" w:hAnsi="Times New Roman" w:cs="Times New Roman"/>
          <w:color w:val="767171"/>
          <w:spacing w:val="20"/>
          <w:sz w:val="24"/>
          <w:szCs w:val="24"/>
        </w:rPr>
        <w:t xml:space="preserve"> fueron celebradas</w:t>
      </w:r>
      <w:r w:rsidR="007B4314" w:rsidRPr="00FC7A44">
        <w:rPr>
          <w:rFonts w:ascii="Times New Roman" w:eastAsia="Times New Roman" w:hAnsi="Times New Roman" w:cs="Times New Roman"/>
          <w:color w:val="767171"/>
          <w:spacing w:val="20"/>
          <w:sz w:val="24"/>
          <w:szCs w:val="24"/>
        </w:rPr>
        <w:t xml:space="preserve"> el 20 de septiembre de 2021, sin embargo, no se logró alcanzar una solución mutuamente convenida.</w:t>
      </w:r>
      <w:r w:rsidR="008D34CA" w:rsidRPr="00FC7A44">
        <w:rPr>
          <w:rFonts w:ascii="Times New Roman" w:eastAsia="Times New Roman" w:hAnsi="Times New Roman" w:cs="Times New Roman"/>
          <w:color w:val="767171"/>
          <w:spacing w:val="20"/>
          <w:sz w:val="24"/>
          <w:szCs w:val="24"/>
        </w:rPr>
        <w:t xml:space="preserve"> </w:t>
      </w:r>
    </w:p>
    <w:p w14:paraId="5D943D50" w14:textId="77777777" w:rsidR="001B345E" w:rsidRPr="00FC7A44" w:rsidRDefault="0075204F" w:rsidP="007D5C4E">
      <w:pPr>
        <w:spacing w:after="160"/>
        <w:rPr>
          <w:rFonts w:ascii="Times New Roman" w:eastAsia="Times New Roman" w:hAnsi="Times New Roman" w:cs="Times New Roman"/>
          <w:color w:val="767171"/>
          <w:spacing w:val="20"/>
          <w:sz w:val="24"/>
          <w:szCs w:val="24"/>
        </w:rPr>
      </w:pPr>
      <w:r w:rsidRPr="00FC7A44">
        <w:rPr>
          <w:rFonts w:ascii="Times New Roman" w:eastAsia="Times New Roman" w:hAnsi="Times New Roman" w:cs="Times New Roman"/>
          <w:color w:val="767171"/>
          <w:spacing w:val="20"/>
          <w:sz w:val="24"/>
          <w:szCs w:val="24"/>
        </w:rPr>
        <w:t>L</w:t>
      </w:r>
      <w:r w:rsidR="001B345E" w:rsidRPr="00FC7A44">
        <w:rPr>
          <w:rFonts w:ascii="Times New Roman" w:eastAsia="Times New Roman" w:hAnsi="Times New Roman" w:cs="Times New Roman"/>
          <w:color w:val="767171"/>
          <w:spacing w:val="20"/>
          <w:sz w:val="24"/>
          <w:szCs w:val="24"/>
        </w:rPr>
        <w:t>a CDC junto con las autoridades del Ministerio de Industria, Comercio y MiPymes</w:t>
      </w:r>
      <w:r w:rsidR="00541BD0" w:rsidRPr="00FC7A44">
        <w:rPr>
          <w:rFonts w:ascii="Times New Roman" w:eastAsia="Times New Roman" w:hAnsi="Times New Roman" w:cs="Times New Roman"/>
          <w:color w:val="767171"/>
          <w:spacing w:val="20"/>
          <w:sz w:val="24"/>
          <w:szCs w:val="24"/>
        </w:rPr>
        <w:t xml:space="preserve"> (MICM)</w:t>
      </w:r>
      <w:r w:rsidR="001B345E" w:rsidRPr="00FC7A44">
        <w:rPr>
          <w:rFonts w:ascii="Times New Roman" w:eastAsia="Times New Roman" w:hAnsi="Times New Roman" w:cs="Times New Roman"/>
          <w:color w:val="767171"/>
          <w:spacing w:val="20"/>
          <w:sz w:val="24"/>
          <w:szCs w:val="24"/>
        </w:rPr>
        <w:t xml:space="preserve">, </w:t>
      </w:r>
      <w:r w:rsidR="00D04D06" w:rsidRPr="00FC7A44">
        <w:rPr>
          <w:rFonts w:ascii="Times New Roman" w:eastAsia="Times New Roman" w:hAnsi="Times New Roman" w:cs="Times New Roman"/>
          <w:color w:val="767171"/>
          <w:spacing w:val="20"/>
          <w:sz w:val="24"/>
          <w:szCs w:val="24"/>
        </w:rPr>
        <w:t>están</w:t>
      </w:r>
      <w:r w:rsidR="001B345E" w:rsidRPr="00FC7A44">
        <w:rPr>
          <w:rFonts w:ascii="Times New Roman" w:eastAsia="Times New Roman" w:hAnsi="Times New Roman" w:cs="Times New Roman"/>
          <w:color w:val="767171"/>
          <w:spacing w:val="20"/>
          <w:sz w:val="24"/>
          <w:szCs w:val="24"/>
        </w:rPr>
        <w:t xml:space="preserve"> a cargo de preparar la defensa de la medida antidumping </w:t>
      </w:r>
      <w:r w:rsidR="002B749E" w:rsidRPr="00FC7A44">
        <w:rPr>
          <w:rFonts w:ascii="Times New Roman" w:eastAsia="Times New Roman" w:hAnsi="Times New Roman" w:cs="Times New Roman"/>
          <w:color w:val="767171"/>
          <w:spacing w:val="20"/>
          <w:sz w:val="24"/>
          <w:szCs w:val="24"/>
        </w:rPr>
        <w:t xml:space="preserve">que mantiene la República Dominicana, </w:t>
      </w:r>
      <w:r w:rsidR="001B345E" w:rsidRPr="00FC7A44">
        <w:rPr>
          <w:rFonts w:ascii="Times New Roman" w:eastAsia="Times New Roman" w:hAnsi="Times New Roman" w:cs="Times New Roman"/>
          <w:color w:val="767171"/>
          <w:spacing w:val="20"/>
          <w:sz w:val="24"/>
          <w:szCs w:val="24"/>
        </w:rPr>
        <w:t>con miras a lograr que la misma permanezca en vigor</w:t>
      </w:r>
      <w:r w:rsidR="000A7386" w:rsidRPr="00FC7A44">
        <w:rPr>
          <w:rFonts w:ascii="Times New Roman" w:eastAsia="Times New Roman" w:hAnsi="Times New Roman" w:cs="Times New Roman"/>
          <w:color w:val="767171"/>
          <w:spacing w:val="20"/>
          <w:sz w:val="24"/>
          <w:szCs w:val="24"/>
        </w:rPr>
        <w:t xml:space="preserve">, actuando así en favor </w:t>
      </w:r>
      <w:r w:rsidR="002B749E" w:rsidRPr="00FC7A44">
        <w:rPr>
          <w:rFonts w:ascii="Times New Roman" w:eastAsia="Times New Roman" w:hAnsi="Times New Roman" w:cs="Times New Roman"/>
          <w:color w:val="767171"/>
          <w:spacing w:val="20"/>
          <w:sz w:val="24"/>
          <w:szCs w:val="24"/>
        </w:rPr>
        <w:t xml:space="preserve">de la </w:t>
      </w:r>
      <w:r w:rsidR="000A7386" w:rsidRPr="00FC7A44">
        <w:rPr>
          <w:rFonts w:ascii="Times New Roman" w:eastAsia="Times New Roman" w:hAnsi="Times New Roman" w:cs="Times New Roman"/>
          <w:color w:val="767171"/>
          <w:spacing w:val="20"/>
          <w:sz w:val="24"/>
          <w:szCs w:val="24"/>
        </w:rPr>
        <w:t xml:space="preserve">permanencia del sector productivo de barras o varillas de acero, </w:t>
      </w:r>
      <w:r w:rsidR="00D61BF7" w:rsidRPr="00FC7A44">
        <w:rPr>
          <w:rFonts w:ascii="Times New Roman" w:eastAsia="Times New Roman" w:hAnsi="Times New Roman" w:cs="Times New Roman"/>
          <w:color w:val="767171"/>
          <w:spacing w:val="20"/>
          <w:sz w:val="24"/>
          <w:szCs w:val="24"/>
        </w:rPr>
        <w:t xml:space="preserve">que </w:t>
      </w:r>
      <w:r w:rsidR="000A7386" w:rsidRPr="00FC7A44">
        <w:rPr>
          <w:rFonts w:ascii="Times New Roman" w:eastAsia="Times New Roman" w:hAnsi="Times New Roman" w:cs="Times New Roman"/>
          <w:color w:val="767171"/>
          <w:spacing w:val="20"/>
          <w:sz w:val="24"/>
          <w:szCs w:val="24"/>
        </w:rPr>
        <w:t>se vio afectado por el ingreso al</w:t>
      </w:r>
      <w:r w:rsidR="000A7386" w:rsidRPr="00FC7A44">
        <w:rPr>
          <w:rFonts w:ascii="Times New Roman" w:eastAsia="Times New Roman" w:hAnsi="Times New Roman" w:cs="Times New Roman"/>
          <w:color w:val="FF0000"/>
          <w:spacing w:val="20"/>
          <w:sz w:val="24"/>
          <w:szCs w:val="24"/>
        </w:rPr>
        <w:t xml:space="preserve"> </w:t>
      </w:r>
      <w:r w:rsidR="000A7386" w:rsidRPr="00FC7A44">
        <w:rPr>
          <w:rFonts w:ascii="Times New Roman" w:eastAsia="Times New Roman" w:hAnsi="Times New Roman" w:cs="Times New Roman"/>
          <w:color w:val="767171"/>
          <w:spacing w:val="20"/>
          <w:sz w:val="24"/>
          <w:szCs w:val="24"/>
        </w:rPr>
        <w:t>país de importaciones costarricenses a precios de dumping</w:t>
      </w:r>
      <w:r w:rsidR="00D61BF7" w:rsidRPr="00FC7A44">
        <w:rPr>
          <w:rFonts w:ascii="Times New Roman" w:eastAsia="Times New Roman" w:hAnsi="Times New Roman" w:cs="Times New Roman"/>
          <w:color w:val="767171"/>
          <w:spacing w:val="20"/>
          <w:sz w:val="24"/>
          <w:szCs w:val="24"/>
        </w:rPr>
        <w:t xml:space="preserve"> y </w:t>
      </w:r>
      <w:r w:rsidR="000A7386" w:rsidRPr="00FC7A44">
        <w:rPr>
          <w:rFonts w:ascii="Times New Roman" w:eastAsia="Times New Roman" w:hAnsi="Times New Roman" w:cs="Times New Roman"/>
          <w:color w:val="767171"/>
          <w:spacing w:val="20"/>
          <w:sz w:val="24"/>
          <w:szCs w:val="24"/>
        </w:rPr>
        <w:t xml:space="preserve">la preservación de los empleos </w:t>
      </w:r>
      <w:r w:rsidR="002B749E" w:rsidRPr="00FC7A44">
        <w:rPr>
          <w:rFonts w:ascii="Times New Roman" w:eastAsia="Times New Roman" w:hAnsi="Times New Roman" w:cs="Times New Roman"/>
          <w:color w:val="767171"/>
          <w:spacing w:val="20"/>
          <w:sz w:val="24"/>
          <w:szCs w:val="24"/>
        </w:rPr>
        <w:t xml:space="preserve">directos e indirectos que genera el </w:t>
      </w:r>
      <w:r w:rsidR="000A7386" w:rsidRPr="00FC7A44">
        <w:rPr>
          <w:rFonts w:ascii="Times New Roman" w:eastAsia="Times New Roman" w:hAnsi="Times New Roman" w:cs="Times New Roman"/>
          <w:color w:val="767171"/>
          <w:spacing w:val="20"/>
          <w:sz w:val="24"/>
          <w:szCs w:val="24"/>
        </w:rPr>
        <w:t>sector.</w:t>
      </w:r>
    </w:p>
    <w:p w14:paraId="1B011E40" w14:textId="5044269F" w:rsidR="007160A9" w:rsidRDefault="00CE4350" w:rsidP="003A08AE">
      <w:pPr>
        <w:pStyle w:val="Prrafodelista"/>
        <w:numPr>
          <w:ilvl w:val="2"/>
          <w:numId w:val="20"/>
        </w:numPr>
        <w:spacing w:after="160"/>
        <w:outlineLvl w:val="2"/>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t xml:space="preserve"> </w:t>
      </w:r>
      <w:bookmarkStart w:id="11" w:name="_Toc121910153"/>
      <w:r w:rsidR="00872077" w:rsidRPr="00FC7A44">
        <w:rPr>
          <w:rFonts w:ascii="Times New Roman" w:hAnsi="Times New Roman" w:cs="Times New Roman"/>
          <w:b/>
          <w:bCs/>
          <w:color w:val="767171"/>
          <w:spacing w:val="20"/>
          <w:sz w:val="24"/>
          <w:szCs w:val="24"/>
        </w:rPr>
        <w:t>Negociaciones sobre subvenciones a la pesca</w:t>
      </w:r>
      <w:bookmarkEnd w:id="11"/>
      <w:r w:rsidR="002C70C3">
        <w:rPr>
          <w:rFonts w:ascii="Times New Roman" w:hAnsi="Times New Roman" w:cs="Times New Roman"/>
          <w:b/>
          <w:bCs/>
          <w:color w:val="767171"/>
          <w:spacing w:val="20"/>
          <w:sz w:val="24"/>
          <w:szCs w:val="24"/>
        </w:rPr>
        <w:t>.</w:t>
      </w:r>
    </w:p>
    <w:p w14:paraId="14F23E37" w14:textId="77777777" w:rsidR="00094556" w:rsidRPr="007160A9" w:rsidRDefault="00257D0D" w:rsidP="007160A9">
      <w:pPr>
        <w:spacing w:after="160"/>
        <w:rPr>
          <w:rFonts w:ascii="Times New Roman" w:hAnsi="Times New Roman" w:cs="Times New Roman"/>
          <w:b/>
          <w:bCs/>
          <w:color w:val="767171"/>
          <w:spacing w:val="20"/>
          <w:sz w:val="24"/>
          <w:szCs w:val="24"/>
        </w:rPr>
      </w:pPr>
      <w:r w:rsidRPr="007160A9">
        <w:rPr>
          <w:rFonts w:ascii="Times New Roman" w:hAnsi="Times New Roman" w:cs="Times New Roman"/>
          <w:color w:val="767171"/>
          <w:spacing w:val="20"/>
          <w:sz w:val="24"/>
          <w:szCs w:val="24"/>
        </w:rPr>
        <w:t>C</w:t>
      </w:r>
      <w:r w:rsidR="00094556" w:rsidRPr="007160A9">
        <w:rPr>
          <w:rFonts w:ascii="Times New Roman" w:hAnsi="Times New Roman" w:cs="Times New Roman"/>
          <w:color w:val="767171"/>
          <w:spacing w:val="20"/>
          <w:sz w:val="24"/>
          <w:szCs w:val="24"/>
        </w:rPr>
        <w:t xml:space="preserve">omo entidad responsable de los temas de defensa comercial (dumping, subvenciones y salvaguardias), </w:t>
      </w:r>
      <w:r w:rsidRPr="007160A9">
        <w:rPr>
          <w:rFonts w:ascii="Times New Roman" w:hAnsi="Times New Roman" w:cs="Times New Roman"/>
          <w:color w:val="767171"/>
          <w:spacing w:val="20"/>
          <w:sz w:val="24"/>
          <w:szCs w:val="24"/>
        </w:rPr>
        <w:t xml:space="preserve">la CDC </w:t>
      </w:r>
      <w:r w:rsidR="00094556" w:rsidRPr="007160A9">
        <w:rPr>
          <w:rFonts w:ascii="Times New Roman" w:hAnsi="Times New Roman" w:cs="Times New Roman"/>
          <w:color w:val="767171"/>
          <w:spacing w:val="20"/>
          <w:sz w:val="24"/>
          <w:szCs w:val="24"/>
        </w:rPr>
        <w:t>t</w:t>
      </w:r>
      <w:r w:rsidRPr="007160A9">
        <w:rPr>
          <w:rFonts w:ascii="Times New Roman" w:hAnsi="Times New Roman" w:cs="Times New Roman"/>
          <w:color w:val="767171"/>
          <w:spacing w:val="20"/>
          <w:sz w:val="24"/>
          <w:szCs w:val="24"/>
        </w:rPr>
        <w:t xml:space="preserve">uvo </w:t>
      </w:r>
      <w:r w:rsidR="00094556" w:rsidRPr="007160A9">
        <w:rPr>
          <w:rFonts w:ascii="Times New Roman" w:hAnsi="Times New Roman" w:cs="Times New Roman"/>
          <w:color w:val="767171"/>
          <w:spacing w:val="20"/>
          <w:sz w:val="24"/>
          <w:szCs w:val="24"/>
        </w:rPr>
        <w:t>un rol activo en las negociaciones sobre subsidios a la pesca que se lleva</w:t>
      </w:r>
      <w:r w:rsidRPr="007160A9">
        <w:rPr>
          <w:rFonts w:ascii="Times New Roman" w:hAnsi="Times New Roman" w:cs="Times New Roman"/>
          <w:color w:val="767171"/>
          <w:spacing w:val="20"/>
          <w:sz w:val="24"/>
          <w:szCs w:val="24"/>
        </w:rPr>
        <w:t>ron</w:t>
      </w:r>
      <w:r w:rsidR="00094556" w:rsidRPr="007160A9">
        <w:rPr>
          <w:rFonts w:ascii="Times New Roman" w:hAnsi="Times New Roman" w:cs="Times New Roman"/>
          <w:color w:val="767171"/>
          <w:spacing w:val="20"/>
          <w:sz w:val="24"/>
          <w:szCs w:val="24"/>
        </w:rPr>
        <w:t xml:space="preserve"> a cabo en la Organización Mundial del Comercio (OMC).</w:t>
      </w:r>
    </w:p>
    <w:p w14:paraId="36A0813D" w14:textId="59167793" w:rsidR="004E49E4" w:rsidRPr="00FC7A44" w:rsidRDefault="00257D0D" w:rsidP="007D5C4E">
      <w:pPr>
        <w:spacing w:after="16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val="es-ES_tradnl" w:eastAsia="es-DO"/>
        </w:rPr>
        <w:lastRenderedPageBreak/>
        <w:t xml:space="preserve">Durante la semana del </w:t>
      </w:r>
      <w:r w:rsidR="00062E7A" w:rsidRPr="00FC7A44">
        <w:rPr>
          <w:rFonts w:ascii="Times New Roman" w:eastAsia="Times New Roman" w:hAnsi="Times New Roman" w:cs="Times New Roman"/>
          <w:color w:val="767171"/>
          <w:spacing w:val="20"/>
          <w:sz w:val="24"/>
          <w:szCs w:val="24"/>
          <w:lang w:eastAsia="es-DO"/>
        </w:rPr>
        <w:t>1</w:t>
      </w:r>
      <w:r>
        <w:rPr>
          <w:rFonts w:ascii="Times New Roman" w:eastAsia="Times New Roman" w:hAnsi="Times New Roman" w:cs="Times New Roman"/>
          <w:color w:val="767171"/>
          <w:spacing w:val="20"/>
          <w:sz w:val="24"/>
          <w:szCs w:val="24"/>
          <w:lang w:eastAsia="es-DO"/>
        </w:rPr>
        <w:t>3</w:t>
      </w:r>
      <w:r w:rsidR="00062E7A" w:rsidRPr="00FC7A44">
        <w:rPr>
          <w:rFonts w:ascii="Times New Roman" w:eastAsia="Times New Roman" w:hAnsi="Times New Roman" w:cs="Times New Roman"/>
          <w:color w:val="767171"/>
          <w:spacing w:val="20"/>
          <w:sz w:val="24"/>
          <w:szCs w:val="24"/>
          <w:lang w:eastAsia="es-DO"/>
        </w:rPr>
        <w:t xml:space="preserve"> </w:t>
      </w:r>
      <w:r>
        <w:rPr>
          <w:rFonts w:ascii="Times New Roman" w:eastAsia="Times New Roman" w:hAnsi="Times New Roman" w:cs="Times New Roman"/>
          <w:color w:val="767171"/>
          <w:spacing w:val="20"/>
          <w:sz w:val="24"/>
          <w:szCs w:val="24"/>
          <w:lang w:eastAsia="es-DO"/>
        </w:rPr>
        <w:t>al</w:t>
      </w:r>
      <w:r w:rsidR="00062E7A" w:rsidRPr="00FC7A44">
        <w:rPr>
          <w:rFonts w:ascii="Times New Roman" w:eastAsia="Times New Roman" w:hAnsi="Times New Roman" w:cs="Times New Roman"/>
          <w:color w:val="767171"/>
          <w:spacing w:val="20"/>
          <w:sz w:val="24"/>
          <w:szCs w:val="24"/>
          <w:lang w:eastAsia="es-DO"/>
        </w:rPr>
        <w:t xml:space="preserve"> 17 de junio del año 2022 la institución </w:t>
      </w:r>
      <w:r w:rsidR="00D04D06" w:rsidRPr="00FC7A44">
        <w:rPr>
          <w:rFonts w:ascii="Times New Roman" w:eastAsia="Times New Roman" w:hAnsi="Times New Roman" w:cs="Times New Roman"/>
          <w:color w:val="767171"/>
          <w:spacing w:val="20"/>
          <w:sz w:val="24"/>
          <w:szCs w:val="24"/>
          <w:lang w:eastAsia="es-DO"/>
        </w:rPr>
        <w:t>participó</w:t>
      </w:r>
      <w:r>
        <w:rPr>
          <w:rFonts w:ascii="Times New Roman" w:eastAsia="Times New Roman" w:hAnsi="Times New Roman" w:cs="Times New Roman"/>
          <w:color w:val="767171"/>
          <w:spacing w:val="20"/>
          <w:sz w:val="24"/>
          <w:szCs w:val="24"/>
          <w:lang w:eastAsia="es-DO"/>
        </w:rPr>
        <w:t>,</w:t>
      </w:r>
      <w:r w:rsidR="00D04D06" w:rsidRPr="00FC7A44">
        <w:rPr>
          <w:rFonts w:ascii="Times New Roman" w:eastAsia="Times New Roman" w:hAnsi="Times New Roman" w:cs="Times New Roman"/>
          <w:color w:val="767171"/>
          <w:spacing w:val="20"/>
          <w:sz w:val="24"/>
          <w:szCs w:val="24"/>
          <w:lang w:eastAsia="es-DO"/>
        </w:rPr>
        <w:t xml:space="preserve"> </w:t>
      </w:r>
      <w:r w:rsidR="00062E7A" w:rsidRPr="00FC7A44">
        <w:rPr>
          <w:rFonts w:ascii="Times New Roman" w:eastAsia="Times New Roman" w:hAnsi="Times New Roman" w:cs="Times New Roman"/>
          <w:color w:val="767171"/>
          <w:spacing w:val="20"/>
          <w:sz w:val="24"/>
          <w:szCs w:val="24"/>
          <w:lang w:eastAsia="es-DO"/>
        </w:rPr>
        <w:t>como parte de la delegación de la República Dominicana</w:t>
      </w:r>
      <w:r>
        <w:rPr>
          <w:rFonts w:ascii="Times New Roman" w:eastAsia="Times New Roman" w:hAnsi="Times New Roman" w:cs="Times New Roman"/>
          <w:color w:val="767171"/>
          <w:spacing w:val="20"/>
          <w:sz w:val="24"/>
          <w:szCs w:val="24"/>
          <w:lang w:eastAsia="es-DO"/>
        </w:rPr>
        <w:t>,</w:t>
      </w:r>
      <w:r w:rsidR="00062E7A" w:rsidRPr="00FC7A44">
        <w:rPr>
          <w:rFonts w:ascii="Times New Roman" w:eastAsia="Times New Roman" w:hAnsi="Times New Roman" w:cs="Times New Roman"/>
          <w:color w:val="767171"/>
          <w:spacing w:val="20"/>
          <w:sz w:val="24"/>
          <w:szCs w:val="24"/>
          <w:lang w:eastAsia="es-DO"/>
        </w:rPr>
        <w:t xml:space="preserve"> </w:t>
      </w:r>
      <w:r>
        <w:rPr>
          <w:rFonts w:ascii="Times New Roman" w:eastAsia="Times New Roman" w:hAnsi="Times New Roman" w:cs="Times New Roman"/>
          <w:color w:val="767171"/>
          <w:spacing w:val="20"/>
          <w:sz w:val="24"/>
          <w:szCs w:val="24"/>
          <w:lang w:eastAsia="es-DO"/>
        </w:rPr>
        <w:t>en</w:t>
      </w:r>
      <w:r w:rsidR="00062E7A" w:rsidRPr="00FC7A44">
        <w:rPr>
          <w:rFonts w:ascii="Times New Roman" w:eastAsia="Times New Roman" w:hAnsi="Times New Roman" w:cs="Times New Roman"/>
          <w:color w:val="767171"/>
          <w:spacing w:val="20"/>
          <w:sz w:val="24"/>
          <w:szCs w:val="24"/>
          <w:lang w:eastAsia="es-DO"/>
        </w:rPr>
        <w:t xml:space="preserve"> la celebración de</w:t>
      </w:r>
      <w:r w:rsidR="00094556" w:rsidRPr="00FC7A44">
        <w:rPr>
          <w:rFonts w:ascii="Times New Roman" w:eastAsia="Times New Roman" w:hAnsi="Times New Roman" w:cs="Times New Roman"/>
          <w:color w:val="767171"/>
          <w:spacing w:val="20"/>
          <w:sz w:val="24"/>
          <w:szCs w:val="24"/>
          <w:lang w:eastAsia="es-DO"/>
        </w:rPr>
        <w:t xml:space="preserve"> la Duodécima Conferencia Ministerial de la OMC, </w:t>
      </w:r>
      <w:r w:rsidR="00062E7A" w:rsidRPr="00FC7A44">
        <w:rPr>
          <w:rFonts w:ascii="Times New Roman" w:eastAsia="Times New Roman" w:hAnsi="Times New Roman" w:cs="Times New Roman"/>
          <w:color w:val="767171"/>
          <w:spacing w:val="20"/>
          <w:sz w:val="24"/>
          <w:szCs w:val="24"/>
          <w:lang w:eastAsia="es-DO"/>
        </w:rPr>
        <w:t>en la cual</w:t>
      </w:r>
      <w:r w:rsidR="00685DD5">
        <w:rPr>
          <w:rFonts w:ascii="Times New Roman" w:eastAsia="Times New Roman" w:hAnsi="Times New Roman" w:cs="Times New Roman"/>
          <w:color w:val="767171"/>
          <w:spacing w:val="20"/>
          <w:sz w:val="24"/>
          <w:szCs w:val="24"/>
          <w:lang w:eastAsia="es-DO"/>
        </w:rPr>
        <w:t xml:space="preserve">, entre otras cosas, </w:t>
      </w:r>
      <w:r w:rsidR="00062E7A" w:rsidRPr="00FC7A44">
        <w:rPr>
          <w:rFonts w:ascii="Times New Roman" w:eastAsia="Times New Roman" w:hAnsi="Times New Roman" w:cs="Times New Roman"/>
          <w:color w:val="767171"/>
          <w:spacing w:val="20"/>
          <w:sz w:val="24"/>
          <w:szCs w:val="24"/>
          <w:lang w:eastAsia="es-DO"/>
        </w:rPr>
        <w:t>se negoció el texto de un nuevo acuerdo que regula los subsidios que otorgan sus países miembros a las actividades pesqueras.</w:t>
      </w:r>
    </w:p>
    <w:p w14:paraId="1C3E953C" w14:textId="77777777" w:rsidR="00632A8D" w:rsidRPr="00FC7A44" w:rsidRDefault="00D04D06" w:rsidP="007D5C4E">
      <w:p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Con la firma del Acuerdo sobre Subvenciones a la Pesca, se lograron resultados importantes para el sector pesquero dominicano</w:t>
      </w:r>
      <w:r w:rsidR="00632A8D" w:rsidRPr="00FC7A44">
        <w:rPr>
          <w:rFonts w:ascii="Times New Roman" w:eastAsia="Times New Roman" w:hAnsi="Times New Roman" w:cs="Times New Roman"/>
          <w:color w:val="767171"/>
          <w:spacing w:val="20"/>
          <w:sz w:val="24"/>
          <w:szCs w:val="24"/>
          <w:lang w:eastAsia="es-DO"/>
        </w:rPr>
        <w:t xml:space="preserve">. </w:t>
      </w:r>
      <w:r w:rsidR="00062E7A" w:rsidRPr="00FC7A44">
        <w:rPr>
          <w:rFonts w:ascii="Times New Roman" w:eastAsia="Times New Roman" w:hAnsi="Times New Roman" w:cs="Times New Roman"/>
          <w:color w:val="767171"/>
          <w:spacing w:val="20"/>
          <w:sz w:val="24"/>
          <w:szCs w:val="24"/>
          <w:lang w:eastAsia="es-DO"/>
        </w:rPr>
        <w:t>Este</w:t>
      </w:r>
      <w:r w:rsidR="00632A8D" w:rsidRPr="00FC7A44">
        <w:rPr>
          <w:rFonts w:ascii="Times New Roman" w:eastAsia="Times New Roman" w:hAnsi="Times New Roman" w:cs="Times New Roman"/>
          <w:color w:val="767171"/>
          <w:spacing w:val="20"/>
          <w:sz w:val="24"/>
          <w:szCs w:val="24"/>
          <w:lang w:eastAsia="es-DO"/>
        </w:rPr>
        <w:t xml:space="preserve"> acuerdo establece normas sobre disciplinas que prohíben ciertas formas de subvenciones a la pesca que contribuyen a la sobrecapacidad y la sobrepesca, y la eliminación de las subvenciones que contribuyen a la pesca ilegal, no declarada y no reglamentada (pesca INDNR) y la necesidad de prestar asistencia técnica y asistencia para la creación de capacidad para los países en desarrollo y un tratamiento especial para los países menos adelantados. </w:t>
      </w:r>
    </w:p>
    <w:p w14:paraId="27EFE3BC" w14:textId="77777777" w:rsidR="00632A8D" w:rsidRPr="00FC7A44" w:rsidRDefault="00243269" w:rsidP="00985D48">
      <w:p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 xml:space="preserve">Es importante indicar que la aplicación de este acuerdo por parte de los miembros de la OMC contribuirá </w:t>
      </w:r>
      <w:r w:rsidR="00985D48" w:rsidRPr="00FC7A44">
        <w:rPr>
          <w:rFonts w:ascii="Times New Roman" w:eastAsia="Times New Roman" w:hAnsi="Times New Roman" w:cs="Times New Roman"/>
          <w:color w:val="767171"/>
          <w:spacing w:val="20"/>
          <w:sz w:val="24"/>
          <w:szCs w:val="24"/>
          <w:lang w:eastAsia="es-DO"/>
        </w:rPr>
        <w:t>a mejorar la productividad, salud y sostenibilidad de los océanos y la seguridad alimentaria de los países. A continuación, citamos los puntos más importantes abordados en el Acuerdo sobre Subvenciones a la Pesca:</w:t>
      </w:r>
    </w:p>
    <w:p w14:paraId="39005AF8" w14:textId="77777777" w:rsidR="00632A8D" w:rsidRPr="00FC7A44" w:rsidRDefault="008B2BEB" w:rsidP="001D7320">
      <w:pPr>
        <w:numPr>
          <w:ilvl w:val="0"/>
          <w:numId w:val="11"/>
        </w:num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Prohibición de subsidios a embarcaciones que incurran en pesca INDNR</w:t>
      </w:r>
      <w:r w:rsidR="00632A8D" w:rsidRPr="00FC7A44">
        <w:rPr>
          <w:rFonts w:ascii="Times New Roman" w:eastAsia="Times New Roman" w:hAnsi="Times New Roman" w:cs="Times New Roman"/>
          <w:color w:val="767171"/>
          <w:spacing w:val="20"/>
          <w:sz w:val="24"/>
          <w:szCs w:val="24"/>
          <w:lang w:eastAsia="es-DO"/>
        </w:rPr>
        <w:t>;</w:t>
      </w:r>
    </w:p>
    <w:p w14:paraId="5DAEB45C" w14:textId="77777777" w:rsidR="008B2BEB" w:rsidRPr="00FC7A44" w:rsidRDefault="008B2BEB" w:rsidP="001D7320">
      <w:pPr>
        <w:numPr>
          <w:ilvl w:val="0"/>
          <w:numId w:val="11"/>
        </w:num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Prohibiciones para que barcos beneficiados con subsidios no pesquen más allá de la jurisdicción del país miembro que otorga el subsidio, esto con el objetivo de limitar la pesca industrial;</w:t>
      </w:r>
    </w:p>
    <w:p w14:paraId="124A0637" w14:textId="77777777" w:rsidR="008B2BEB" w:rsidRPr="00FC7A44" w:rsidRDefault="008B2BEB" w:rsidP="001D7320">
      <w:pPr>
        <w:numPr>
          <w:ilvl w:val="0"/>
          <w:numId w:val="11"/>
        </w:num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Una exención del cumplimiento de dos años a la pesca artesanal para los países en desarrollo;</w:t>
      </w:r>
    </w:p>
    <w:p w14:paraId="3CDD28D3" w14:textId="77777777" w:rsidR="008B2BEB" w:rsidRPr="00FC7A44" w:rsidRDefault="008B2BEB" w:rsidP="001D7320">
      <w:pPr>
        <w:numPr>
          <w:ilvl w:val="0"/>
          <w:numId w:val="11"/>
        </w:num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lastRenderedPageBreak/>
        <w:t>Creación de un fondo para dar asistencia técnica y para la creación de capacidad para los países en desarrollo y los países menos adelantados para la aplicación del acuerdo;</w:t>
      </w:r>
    </w:p>
    <w:p w14:paraId="0B73ED03" w14:textId="77777777" w:rsidR="008B2BEB" w:rsidRPr="00FC7A44" w:rsidRDefault="008B2BEB" w:rsidP="001D7320">
      <w:pPr>
        <w:numPr>
          <w:ilvl w:val="0"/>
          <w:numId w:val="11"/>
        </w:num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Disposiciones relativas a la transparencia y notificación de los subsidios que otorguen los países miembros;</w:t>
      </w:r>
    </w:p>
    <w:p w14:paraId="79585511" w14:textId="77777777" w:rsidR="008B2BEB" w:rsidRPr="00FC7A44" w:rsidRDefault="008B2BEB" w:rsidP="001D7320">
      <w:pPr>
        <w:numPr>
          <w:ilvl w:val="0"/>
          <w:numId w:val="11"/>
        </w:num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Creación de un comité dentro de la OMC para vigilar la aplicación de este acuerdo;</w:t>
      </w:r>
    </w:p>
    <w:p w14:paraId="4CC46A3B" w14:textId="77777777" w:rsidR="00632A8D" w:rsidRPr="00FC7A44" w:rsidRDefault="00D61BF7" w:rsidP="001D7320">
      <w:pPr>
        <w:numPr>
          <w:ilvl w:val="0"/>
          <w:numId w:val="11"/>
        </w:num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 xml:space="preserve">Los miembros asumieron </w:t>
      </w:r>
      <w:r w:rsidR="00632A8D" w:rsidRPr="00FC7A44">
        <w:rPr>
          <w:rFonts w:ascii="Times New Roman" w:eastAsia="Times New Roman" w:hAnsi="Times New Roman" w:cs="Times New Roman"/>
          <w:color w:val="767171"/>
          <w:spacing w:val="20"/>
          <w:sz w:val="24"/>
          <w:szCs w:val="24"/>
          <w:lang w:eastAsia="es-DO"/>
        </w:rPr>
        <w:t>un compromiso para mejorar este acuerdo y terminar cuestiones aún pendientes.</w:t>
      </w:r>
    </w:p>
    <w:p w14:paraId="262C396B" w14:textId="33ECE14E" w:rsidR="00632A8D" w:rsidRPr="00FC7A44" w:rsidRDefault="00985D48" w:rsidP="007D5C4E">
      <w:pPr>
        <w:spacing w:after="160"/>
        <w:rPr>
          <w:rFonts w:ascii="Times New Roman" w:eastAsia="Times New Roman" w:hAnsi="Times New Roman" w:cs="Times New Roman"/>
          <w:b/>
          <w:bCs/>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 xml:space="preserve">En relación al compromiso asumido por los miembros de la OMC </w:t>
      </w:r>
      <w:r w:rsidR="00D04D06" w:rsidRPr="00FC7A44">
        <w:rPr>
          <w:rFonts w:ascii="Times New Roman" w:eastAsia="Times New Roman" w:hAnsi="Times New Roman" w:cs="Times New Roman"/>
          <w:color w:val="767171"/>
          <w:spacing w:val="20"/>
          <w:sz w:val="24"/>
          <w:szCs w:val="24"/>
          <w:lang w:eastAsia="es-DO"/>
        </w:rPr>
        <w:t>para</w:t>
      </w:r>
      <w:r w:rsidRPr="00FC7A44">
        <w:rPr>
          <w:rFonts w:ascii="Times New Roman" w:eastAsia="Times New Roman" w:hAnsi="Times New Roman" w:cs="Times New Roman"/>
          <w:color w:val="767171"/>
          <w:spacing w:val="20"/>
          <w:sz w:val="24"/>
          <w:szCs w:val="24"/>
          <w:lang w:eastAsia="es-DO"/>
        </w:rPr>
        <w:t xml:space="preserve">  continuar las negociaciones del Acuerdo </w:t>
      </w:r>
      <w:r w:rsidR="008F6324" w:rsidRPr="00FC7A44">
        <w:rPr>
          <w:rFonts w:ascii="Times New Roman" w:eastAsia="Times New Roman" w:hAnsi="Times New Roman" w:cs="Times New Roman"/>
          <w:color w:val="767171"/>
          <w:spacing w:val="20"/>
          <w:sz w:val="24"/>
          <w:szCs w:val="24"/>
          <w:lang w:eastAsia="es-DO"/>
        </w:rPr>
        <w:t>sobre Subvenciones a la Pesca</w:t>
      </w:r>
      <w:r w:rsidR="00D04D06" w:rsidRPr="00FC7A44">
        <w:rPr>
          <w:rFonts w:ascii="Times New Roman" w:eastAsia="Times New Roman" w:hAnsi="Times New Roman" w:cs="Times New Roman"/>
          <w:color w:val="767171"/>
          <w:spacing w:val="20"/>
          <w:sz w:val="24"/>
          <w:szCs w:val="24"/>
          <w:lang w:eastAsia="es-DO"/>
        </w:rPr>
        <w:t>,</w:t>
      </w:r>
      <w:r w:rsidR="008F6324" w:rsidRPr="00FC7A44">
        <w:rPr>
          <w:rFonts w:ascii="Times New Roman" w:eastAsia="Times New Roman" w:hAnsi="Times New Roman" w:cs="Times New Roman"/>
          <w:color w:val="767171"/>
          <w:spacing w:val="20"/>
          <w:sz w:val="24"/>
          <w:szCs w:val="24"/>
          <w:lang w:eastAsia="es-DO"/>
        </w:rPr>
        <w:t xml:space="preserve"> con miras a mejorar las disciplinas </w:t>
      </w:r>
      <w:r w:rsidR="00D04D06" w:rsidRPr="00FC7A44">
        <w:rPr>
          <w:rFonts w:ascii="Times New Roman" w:eastAsia="Times New Roman" w:hAnsi="Times New Roman" w:cs="Times New Roman"/>
          <w:color w:val="767171"/>
          <w:spacing w:val="20"/>
          <w:sz w:val="24"/>
          <w:szCs w:val="24"/>
          <w:lang w:eastAsia="es-DO"/>
        </w:rPr>
        <w:t xml:space="preserve">abarcadas por este </w:t>
      </w:r>
      <w:r w:rsidR="008F6324" w:rsidRPr="00FC7A44">
        <w:rPr>
          <w:rFonts w:ascii="Times New Roman" w:eastAsia="Times New Roman" w:hAnsi="Times New Roman" w:cs="Times New Roman"/>
          <w:color w:val="767171"/>
          <w:spacing w:val="20"/>
          <w:sz w:val="24"/>
          <w:szCs w:val="24"/>
          <w:lang w:eastAsia="es-DO"/>
        </w:rPr>
        <w:t xml:space="preserve">y, de implementar el protocolo de adhesión del Acuerdo sobre Subvenciones a la Pesca, la CDC como institución coordinadora del </w:t>
      </w:r>
      <w:r w:rsidR="00685DD5">
        <w:rPr>
          <w:rFonts w:ascii="Times New Roman" w:eastAsia="Times New Roman" w:hAnsi="Times New Roman" w:cs="Times New Roman"/>
          <w:color w:val="767171"/>
          <w:spacing w:val="20"/>
          <w:sz w:val="24"/>
          <w:szCs w:val="24"/>
          <w:lang w:eastAsia="es-DO"/>
        </w:rPr>
        <w:t>S</w:t>
      </w:r>
      <w:r w:rsidR="008F6324" w:rsidRPr="00FC7A44">
        <w:rPr>
          <w:rFonts w:ascii="Times New Roman" w:eastAsia="Times New Roman" w:hAnsi="Times New Roman" w:cs="Times New Roman"/>
          <w:color w:val="767171"/>
          <w:spacing w:val="20"/>
          <w:sz w:val="24"/>
          <w:szCs w:val="24"/>
          <w:lang w:eastAsia="es-DO"/>
        </w:rPr>
        <w:t xml:space="preserve">ubcomité </w:t>
      </w:r>
      <w:r w:rsidR="00685DD5">
        <w:rPr>
          <w:rFonts w:ascii="Times New Roman" w:eastAsia="Times New Roman" w:hAnsi="Times New Roman" w:cs="Times New Roman"/>
          <w:color w:val="767171"/>
          <w:spacing w:val="20"/>
          <w:sz w:val="24"/>
          <w:szCs w:val="24"/>
          <w:lang w:eastAsia="es-DO"/>
        </w:rPr>
        <w:t>N</w:t>
      </w:r>
      <w:r w:rsidR="008F6324" w:rsidRPr="00FC7A44">
        <w:rPr>
          <w:rFonts w:ascii="Times New Roman" w:eastAsia="Times New Roman" w:hAnsi="Times New Roman" w:cs="Times New Roman"/>
          <w:color w:val="767171"/>
          <w:spacing w:val="20"/>
          <w:sz w:val="24"/>
          <w:szCs w:val="24"/>
          <w:lang w:eastAsia="es-DO"/>
        </w:rPr>
        <w:t xml:space="preserve">acional de </w:t>
      </w:r>
      <w:r w:rsidR="003A08AE">
        <w:rPr>
          <w:rFonts w:ascii="Times New Roman" w:eastAsia="Times New Roman" w:hAnsi="Times New Roman" w:cs="Times New Roman"/>
          <w:color w:val="767171"/>
          <w:spacing w:val="20"/>
          <w:sz w:val="24"/>
          <w:szCs w:val="24"/>
          <w:lang w:eastAsia="es-DO"/>
        </w:rPr>
        <w:t>N</w:t>
      </w:r>
      <w:r w:rsidR="008F6324" w:rsidRPr="00FC7A44">
        <w:rPr>
          <w:rFonts w:ascii="Times New Roman" w:eastAsia="Times New Roman" w:hAnsi="Times New Roman" w:cs="Times New Roman"/>
          <w:color w:val="767171"/>
          <w:spacing w:val="20"/>
          <w:sz w:val="24"/>
          <w:szCs w:val="24"/>
          <w:lang w:eastAsia="es-DO"/>
        </w:rPr>
        <w:t xml:space="preserve">egociaciones sobre </w:t>
      </w:r>
      <w:r w:rsidR="00685DD5">
        <w:rPr>
          <w:rFonts w:ascii="Times New Roman" w:eastAsia="Times New Roman" w:hAnsi="Times New Roman" w:cs="Times New Roman"/>
          <w:color w:val="767171"/>
          <w:spacing w:val="20"/>
          <w:sz w:val="24"/>
          <w:szCs w:val="24"/>
          <w:lang w:eastAsia="es-DO"/>
        </w:rPr>
        <w:t>S</w:t>
      </w:r>
      <w:r w:rsidR="008F6324" w:rsidRPr="00FC7A44">
        <w:rPr>
          <w:rFonts w:ascii="Times New Roman" w:eastAsia="Times New Roman" w:hAnsi="Times New Roman" w:cs="Times New Roman"/>
          <w:color w:val="767171"/>
          <w:spacing w:val="20"/>
          <w:sz w:val="24"/>
          <w:szCs w:val="24"/>
          <w:lang w:eastAsia="es-DO"/>
        </w:rPr>
        <w:t xml:space="preserve">ubvenciones a la </w:t>
      </w:r>
      <w:r w:rsidR="00685DD5">
        <w:rPr>
          <w:rFonts w:ascii="Times New Roman" w:eastAsia="Times New Roman" w:hAnsi="Times New Roman" w:cs="Times New Roman"/>
          <w:color w:val="767171"/>
          <w:spacing w:val="20"/>
          <w:sz w:val="24"/>
          <w:szCs w:val="24"/>
          <w:lang w:eastAsia="es-DO"/>
        </w:rPr>
        <w:t>P</w:t>
      </w:r>
      <w:r w:rsidR="008F6324" w:rsidRPr="00FC7A44">
        <w:rPr>
          <w:rFonts w:ascii="Times New Roman" w:eastAsia="Times New Roman" w:hAnsi="Times New Roman" w:cs="Times New Roman"/>
          <w:color w:val="767171"/>
          <w:spacing w:val="20"/>
          <w:sz w:val="24"/>
          <w:szCs w:val="24"/>
          <w:lang w:eastAsia="es-DO"/>
        </w:rPr>
        <w:t>esca</w:t>
      </w:r>
      <w:r w:rsidR="00685DD5">
        <w:rPr>
          <w:rFonts w:ascii="Times New Roman" w:eastAsia="Times New Roman" w:hAnsi="Times New Roman" w:cs="Times New Roman"/>
          <w:color w:val="767171"/>
          <w:spacing w:val="20"/>
          <w:sz w:val="24"/>
          <w:szCs w:val="24"/>
          <w:lang w:eastAsia="es-DO"/>
        </w:rPr>
        <w:t xml:space="preserve"> de la Comisión Nacional de Negociaciones Comerciales</w:t>
      </w:r>
      <w:r w:rsidR="008F6324" w:rsidRPr="00FC7A44">
        <w:rPr>
          <w:rFonts w:ascii="Times New Roman" w:eastAsia="Times New Roman" w:hAnsi="Times New Roman" w:cs="Times New Roman"/>
          <w:color w:val="767171"/>
          <w:spacing w:val="20"/>
          <w:sz w:val="24"/>
          <w:szCs w:val="24"/>
          <w:lang w:eastAsia="es-DO"/>
        </w:rPr>
        <w:t xml:space="preserve"> y ente nacional responsable de preparar el documento con la posición país sobre los subsidios a la pesca,</w:t>
      </w:r>
      <w:r w:rsidR="00D04D06" w:rsidRPr="00FC7A44">
        <w:rPr>
          <w:rFonts w:ascii="Times New Roman" w:eastAsia="Times New Roman" w:hAnsi="Times New Roman" w:cs="Times New Roman"/>
          <w:color w:val="767171"/>
          <w:spacing w:val="20"/>
          <w:sz w:val="24"/>
          <w:szCs w:val="24"/>
          <w:lang w:eastAsia="es-DO"/>
        </w:rPr>
        <w:t xml:space="preserve"> </w:t>
      </w:r>
      <w:r w:rsidR="00685DD5">
        <w:rPr>
          <w:rFonts w:ascii="Times New Roman" w:eastAsia="Times New Roman" w:hAnsi="Times New Roman" w:cs="Times New Roman"/>
          <w:color w:val="767171"/>
          <w:spacing w:val="20"/>
          <w:sz w:val="24"/>
          <w:szCs w:val="24"/>
          <w:lang w:eastAsia="es-DO"/>
        </w:rPr>
        <w:t xml:space="preserve">lideró </w:t>
      </w:r>
      <w:r w:rsidR="008F6324" w:rsidRPr="00FC7A44">
        <w:rPr>
          <w:rFonts w:ascii="Times New Roman" w:eastAsia="Times New Roman" w:hAnsi="Times New Roman" w:cs="Times New Roman"/>
          <w:color w:val="767171"/>
          <w:spacing w:val="20"/>
          <w:sz w:val="24"/>
          <w:szCs w:val="24"/>
          <w:lang w:eastAsia="es-DO"/>
        </w:rPr>
        <w:t xml:space="preserve">las reuniones celebradas </w:t>
      </w:r>
      <w:r w:rsidR="00D04D06" w:rsidRPr="00FC7A44">
        <w:rPr>
          <w:rFonts w:ascii="Times New Roman" w:eastAsia="Times New Roman" w:hAnsi="Times New Roman" w:cs="Times New Roman"/>
          <w:color w:val="767171"/>
          <w:spacing w:val="20"/>
          <w:sz w:val="24"/>
          <w:szCs w:val="24"/>
          <w:lang w:eastAsia="es-DO"/>
        </w:rPr>
        <w:t xml:space="preserve">por el subcomité </w:t>
      </w:r>
      <w:r w:rsidR="008F6324" w:rsidRPr="00FC7A44">
        <w:rPr>
          <w:rFonts w:ascii="Times New Roman" w:eastAsia="Times New Roman" w:hAnsi="Times New Roman" w:cs="Times New Roman"/>
          <w:color w:val="767171"/>
          <w:spacing w:val="20"/>
          <w:sz w:val="24"/>
          <w:szCs w:val="24"/>
          <w:lang w:eastAsia="es-DO"/>
        </w:rPr>
        <w:t xml:space="preserve">para elaborar un plan de acción </w:t>
      </w:r>
      <w:r w:rsidR="00257D0D">
        <w:rPr>
          <w:rFonts w:ascii="Times New Roman" w:eastAsia="Times New Roman" w:hAnsi="Times New Roman" w:cs="Times New Roman"/>
          <w:color w:val="767171"/>
          <w:spacing w:val="20"/>
          <w:sz w:val="24"/>
          <w:szCs w:val="24"/>
          <w:lang w:eastAsia="es-DO"/>
        </w:rPr>
        <w:t xml:space="preserve">para </w:t>
      </w:r>
      <w:r w:rsidR="008F6324" w:rsidRPr="00FC7A44">
        <w:rPr>
          <w:rFonts w:ascii="Times New Roman" w:eastAsia="Times New Roman" w:hAnsi="Times New Roman" w:cs="Times New Roman"/>
          <w:color w:val="767171"/>
          <w:spacing w:val="20"/>
          <w:sz w:val="24"/>
          <w:szCs w:val="24"/>
          <w:lang w:eastAsia="es-DO"/>
        </w:rPr>
        <w:t xml:space="preserve">que </w:t>
      </w:r>
      <w:r w:rsidR="008B2BEB" w:rsidRPr="00FC7A44">
        <w:rPr>
          <w:rFonts w:ascii="Times New Roman" w:eastAsia="Times New Roman" w:hAnsi="Times New Roman" w:cs="Times New Roman"/>
          <w:color w:val="767171"/>
          <w:spacing w:val="20"/>
          <w:sz w:val="24"/>
          <w:szCs w:val="24"/>
          <w:lang w:eastAsia="es-DO"/>
        </w:rPr>
        <w:t>el</w:t>
      </w:r>
      <w:r w:rsidR="008F6324" w:rsidRPr="00FC7A44">
        <w:rPr>
          <w:rFonts w:ascii="Times New Roman" w:eastAsia="Times New Roman" w:hAnsi="Times New Roman" w:cs="Times New Roman"/>
          <w:color w:val="767171"/>
          <w:spacing w:val="20"/>
          <w:sz w:val="24"/>
          <w:szCs w:val="24"/>
          <w:lang w:eastAsia="es-DO"/>
        </w:rPr>
        <w:t xml:space="preserve"> acuerdo sea ratificado por el Congreso de la República Dominicana a la brevedad</w:t>
      </w:r>
      <w:r w:rsidR="00632A8D" w:rsidRPr="00FC7A44">
        <w:rPr>
          <w:rFonts w:ascii="Times New Roman" w:eastAsia="Times New Roman" w:hAnsi="Times New Roman" w:cs="Times New Roman"/>
          <w:color w:val="767171"/>
          <w:spacing w:val="20"/>
          <w:sz w:val="24"/>
          <w:szCs w:val="24"/>
          <w:lang w:eastAsia="es-DO"/>
        </w:rPr>
        <w:t>.</w:t>
      </w:r>
    </w:p>
    <w:p w14:paraId="09A38B80" w14:textId="13CA1997" w:rsidR="00632A8D" w:rsidRDefault="00D04D06" w:rsidP="007D5C4E">
      <w:p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E</w:t>
      </w:r>
      <w:r w:rsidR="008F6324" w:rsidRPr="00FC7A44">
        <w:rPr>
          <w:rFonts w:ascii="Times New Roman" w:eastAsia="Times New Roman" w:hAnsi="Times New Roman" w:cs="Times New Roman"/>
          <w:color w:val="767171"/>
          <w:spacing w:val="20"/>
          <w:sz w:val="24"/>
          <w:szCs w:val="24"/>
          <w:lang w:eastAsia="es-DO"/>
        </w:rPr>
        <w:t xml:space="preserve">l </w:t>
      </w:r>
      <w:r w:rsidRPr="00FC7A44">
        <w:rPr>
          <w:rFonts w:ascii="Times New Roman" w:eastAsia="Times New Roman" w:hAnsi="Times New Roman" w:cs="Times New Roman"/>
          <w:color w:val="767171"/>
          <w:spacing w:val="20"/>
          <w:sz w:val="24"/>
          <w:szCs w:val="24"/>
          <w:lang w:eastAsia="es-DO"/>
        </w:rPr>
        <w:t>S</w:t>
      </w:r>
      <w:r w:rsidR="008F6324" w:rsidRPr="00FC7A44">
        <w:rPr>
          <w:rFonts w:ascii="Times New Roman" w:eastAsia="Times New Roman" w:hAnsi="Times New Roman" w:cs="Times New Roman"/>
          <w:color w:val="767171"/>
          <w:spacing w:val="20"/>
          <w:sz w:val="24"/>
          <w:szCs w:val="24"/>
          <w:lang w:eastAsia="es-DO"/>
        </w:rPr>
        <w:t xml:space="preserve">ubcomité </w:t>
      </w:r>
      <w:r w:rsidRPr="00FC7A44">
        <w:rPr>
          <w:rFonts w:ascii="Times New Roman" w:eastAsia="Times New Roman" w:hAnsi="Times New Roman" w:cs="Times New Roman"/>
          <w:color w:val="767171"/>
          <w:spacing w:val="20"/>
          <w:sz w:val="24"/>
          <w:szCs w:val="24"/>
          <w:lang w:eastAsia="es-DO"/>
        </w:rPr>
        <w:t>N</w:t>
      </w:r>
      <w:r w:rsidR="008F6324" w:rsidRPr="00FC7A44">
        <w:rPr>
          <w:rFonts w:ascii="Times New Roman" w:eastAsia="Times New Roman" w:hAnsi="Times New Roman" w:cs="Times New Roman"/>
          <w:color w:val="767171"/>
          <w:spacing w:val="20"/>
          <w:sz w:val="24"/>
          <w:szCs w:val="24"/>
          <w:lang w:eastAsia="es-DO"/>
        </w:rPr>
        <w:t xml:space="preserve">acional de </w:t>
      </w:r>
      <w:r w:rsidRPr="00FC7A44">
        <w:rPr>
          <w:rFonts w:ascii="Times New Roman" w:eastAsia="Times New Roman" w:hAnsi="Times New Roman" w:cs="Times New Roman"/>
          <w:color w:val="767171"/>
          <w:spacing w:val="20"/>
          <w:sz w:val="24"/>
          <w:szCs w:val="24"/>
          <w:lang w:eastAsia="es-DO"/>
        </w:rPr>
        <w:t>N</w:t>
      </w:r>
      <w:r w:rsidR="008F6324" w:rsidRPr="00FC7A44">
        <w:rPr>
          <w:rFonts w:ascii="Times New Roman" w:eastAsia="Times New Roman" w:hAnsi="Times New Roman" w:cs="Times New Roman"/>
          <w:color w:val="767171"/>
          <w:spacing w:val="20"/>
          <w:sz w:val="24"/>
          <w:szCs w:val="24"/>
          <w:lang w:eastAsia="es-DO"/>
        </w:rPr>
        <w:t xml:space="preserve">egociaciones sobre </w:t>
      </w:r>
      <w:r w:rsidRPr="00FC7A44">
        <w:rPr>
          <w:rFonts w:ascii="Times New Roman" w:eastAsia="Times New Roman" w:hAnsi="Times New Roman" w:cs="Times New Roman"/>
          <w:color w:val="767171"/>
          <w:spacing w:val="20"/>
          <w:sz w:val="24"/>
          <w:szCs w:val="24"/>
          <w:lang w:eastAsia="es-DO"/>
        </w:rPr>
        <w:t>S</w:t>
      </w:r>
      <w:r w:rsidR="008F6324" w:rsidRPr="00FC7A44">
        <w:rPr>
          <w:rFonts w:ascii="Times New Roman" w:eastAsia="Times New Roman" w:hAnsi="Times New Roman" w:cs="Times New Roman"/>
          <w:color w:val="767171"/>
          <w:spacing w:val="20"/>
          <w:sz w:val="24"/>
          <w:szCs w:val="24"/>
          <w:lang w:eastAsia="es-DO"/>
        </w:rPr>
        <w:t xml:space="preserve">ubvenciones a la </w:t>
      </w:r>
      <w:r w:rsidRPr="00FC7A44">
        <w:rPr>
          <w:rFonts w:ascii="Times New Roman" w:eastAsia="Times New Roman" w:hAnsi="Times New Roman" w:cs="Times New Roman"/>
          <w:color w:val="767171"/>
          <w:spacing w:val="20"/>
          <w:sz w:val="24"/>
          <w:szCs w:val="24"/>
          <w:lang w:eastAsia="es-DO"/>
        </w:rPr>
        <w:t>P</w:t>
      </w:r>
      <w:r w:rsidR="008F6324" w:rsidRPr="00FC7A44">
        <w:rPr>
          <w:rFonts w:ascii="Times New Roman" w:eastAsia="Times New Roman" w:hAnsi="Times New Roman" w:cs="Times New Roman"/>
          <w:color w:val="767171"/>
          <w:spacing w:val="20"/>
          <w:sz w:val="24"/>
          <w:szCs w:val="24"/>
          <w:lang w:eastAsia="es-DO"/>
        </w:rPr>
        <w:t>esca remitió a</w:t>
      </w:r>
      <w:r w:rsidR="00685DD5">
        <w:rPr>
          <w:rFonts w:ascii="Times New Roman" w:eastAsia="Times New Roman" w:hAnsi="Times New Roman" w:cs="Times New Roman"/>
          <w:color w:val="767171"/>
          <w:spacing w:val="20"/>
          <w:sz w:val="24"/>
          <w:szCs w:val="24"/>
          <w:lang w:eastAsia="es-DO"/>
        </w:rPr>
        <w:t>l</w:t>
      </w:r>
      <w:r w:rsidR="008F6324" w:rsidRPr="00FC7A44">
        <w:rPr>
          <w:rFonts w:ascii="Times New Roman" w:eastAsia="Times New Roman" w:hAnsi="Times New Roman" w:cs="Times New Roman"/>
          <w:color w:val="767171"/>
          <w:spacing w:val="20"/>
          <w:sz w:val="24"/>
          <w:szCs w:val="24"/>
          <w:lang w:eastAsia="es-DO"/>
        </w:rPr>
        <w:t xml:space="preserve"> Ministerio de Relaciones Exteriores (MIREX), un informe</w:t>
      </w:r>
      <w:r w:rsidR="00685DD5">
        <w:rPr>
          <w:rFonts w:ascii="Times New Roman" w:eastAsia="Times New Roman" w:hAnsi="Times New Roman" w:cs="Times New Roman"/>
          <w:color w:val="767171"/>
          <w:spacing w:val="20"/>
          <w:sz w:val="24"/>
          <w:szCs w:val="24"/>
          <w:lang w:eastAsia="es-DO"/>
        </w:rPr>
        <w:t xml:space="preserve"> </w:t>
      </w:r>
      <w:r w:rsidR="00685DD5" w:rsidRPr="00FC7A44">
        <w:rPr>
          <w:rFonts w:ascii="Times New Roman" w:eastAsia="Times New Roman" w:hAnsi="Times New Roman" w:cs="Times New Roman"/>
          <w:color w:val="767171"/>
          <w:spacing w:val="20"/>
          <w:sz w:val="24"/>
          <w:szCs w:val="24"/>
          <w:lang w:eastAsia="es-DO"/>
        </w:rPr>
        <w:t>explicando en qué consiste el Acuerdo y los futuros beneficios que pudiera brindar al sector pesquero nacional</w:t>
      </w:r>
      <w:r w:rsidR="00685DD5">
        <w:rPr>
          <w:rFonts w:ascii="Times New Roman" w:eastAsia="Times New Roman" w:hAnsi="Times New Roman" w:cs="Times New Roman"/>
          <w:color w:val="767171"/>
          <w:spacing w:val="20"/>
          <w:sz w:val="24"/>
          <w:szCs w:val="24"/>
          <w:lang w:eastAsia="es-DO"/>
        </w:rPr>
        <w:t>, así como su no objeción para que se realicen las gestiones de lugar para lograr la ratificación del referido Acuerdo por el país</w:t>
      </w:r>
      <w:r w:rsidR="008F6324" w:rsidRPr="00FC7A44">
        <w:rPr>
          <w:rFonts w:ascii="Times New Roman" w:eastAsia="Times New Roman" w:hAnsi="Times New Roman" w:cs="Times New Roman"/>
          <w:color w:val="767171"/>
          <w:spacing w:val="20"/>
          <w:sz w:val="24"/>
          <w:szCs w:val="24"/>
          <w:lang w:eastAsia="es-DO"/>
        </w:rPr>
        <w:t xml:space="preserve">. En adición, se </w:t>
      </w:r>
      <w:r w:rsidR="008B2BEB" w:rsidRPr="00FC7A44">
        <w:rPr>
          <w:rFonts w:ascii="Times New Roman" w:eastAsia="Times New Roman" w:hAnsi="Times New Roman" w:cs="Times New Roman"/>
          <w:color w:val="767171"/>
          <w:spacing w:val="20"/>
          <w:sz w:val="24"/>
          <w:szCs w:val="24"/>
          <w:lang w:eastAsia="es-DO"/>
        </w:rPr>
        <w:t>ha</w:t>
      </w:r>
      <w:r w:rsidR="008F6324" w:rsidRPr="00FC7A44">
        <w:rPr>
          <w:rFonts w:ascii="Times New Roman" w:eastAsia="Times New Roman" w:hAnsi="Times New Roman" w:cs="Times New Roman"/>
          <w:color w:val="767171"/>
          <w:spacing w:val="20"/>
          <w:sz w:val="24"/>
          <w:szCs w:val="24"/>
          <w:lang w:eastAsia="es-DO"/>
        </w:rPr>
        <w:t xml:space="preserve"> dado seguimiento a las futuras negociaciones que se llevarán a cabo en la OMC para concluir con las negociaciones de algunos puntos claves que fueron aplazados.</w:t>
      </w:r>
    </w:p>
    <w:p w14:paraId="7A444322" w14:textId="16E2E992" w:rsidR="0020020A" w:rsidRPr="00FC7A44" w:rsidRDefault="00CE4350" w:rsidP="003A08AE">
      <w:pPr>
        <w:pStyle w:val="Prrafodelista"/>
        <w:numPr>
          <w:ilvl w:val="2"/>
          <w:numId w:val="20"/>
        </w:numPr>
        <w:spacing w:after="160"/>
        <w:outlineLvl w:val="2"/>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lastRenderedPageBreak/>
        <w:t xml:space="preserve"> </w:t>
      </w:r>
      <w:bookmarkStart w:id="12" w:name="_Toc121910154"/>
      <w:r w:rsidR="0020020A" w:rsidRPr="00FC7A44">
        <w:rPr>
          <w:rFonts w:ascii="Times New Roman" w:hAnsi="Times New Roman" w:cs="Times New Roman"/>
          <w:b/>
          <w:bCs/>
          <w:color w:val="767171"/>
          <w:spacing w:val="20"/>
          <w:sz w:val="24"/>
          <w:szCs w:val="24"/>
        </w:rPr>
        <w:t xml:space="preserve">Acciones proactivas </w:t>
      </w:r>
      <w:r w:rsidR="00224AB9" w:rsidRPr="00FC7A44">
        <w:rPr>
          <w:rFonts w:ascii="Times New Roman" w:hAnsi="Times New Roman" w:cs="Times New Roman"/>
          <w:b/>
          <w:bCs/>
          <w:color w:val="767171"/>
          <w:spacing w:val="20"/>
          <w:sz w:val="24"/>
          <w:szCs w:val="24"/>
        </w:rPr>
        <w:t xml:space="preserve">de monitoreo y asistencia </w:t>
      </w:r>
      <w:r w:rsidR="0020020A" w:rsidRPr="00FC7A44">
        <w:rPr>
          <w:rFonts w:ascii="Times New Roman" w:hAnsi="Times New Roman" w:cs="Times New Roman"/>
          <w:b/>
          <w:bCs/>
          <w:color w:val="767171"/>
          <w:spacing w:val="20"/>
          <w:sz w:val="24"/>
          <w:szCs w:val="24"/>
        </w:rPr>
        <w:t>en defensa del sector productivo nacional</w:t>
      </w:r>
      <w:bookmarkEnd w:id="12"/>
      <w:r w:rsidR="002C70C3">
        <w:rPr>
          <w:rFonts w:ascii="Times New Roman" w:hAnsi="Times New Roman" w:cs="Times New Roman"/>
          <w:b/>
          <w:bCs/>
          <w:color w:val="767171"/>
          <w:spacing w:val="20"/>
          <w:sz w:val="24"/>
          <w:szCs w:val="24"/>
        </w:rPr>
        <w:t>.</w:t>
      </w:r>
    </w:p>
    <w:p w14:paraId="27D076C0" w14:textId="618A6F76" w:rsidR="00F01679" w:rsidRPr="008703E3" w:rsidRDefault="00F01679" w:rsidP="008703E3">
      <w:pPr>
        <w:pStyle w:val="Prrafodelista"/>
        <w:numPr>
          <w:ilvl w:val="3"/>
          <w:numId w:val="20"/>
        </w:numPr>
        <w:spacing w:after="160"/>
        <w:rPr>
          <w:rFonts w:ascii="Times New Roman" w:hAnsi="Times New Roman" w:cs="Times New Roman"/>
          <w:b/>
          <w:bCs/>
          <w:color w:val="767171"/>
          <w:spacing w:val="20"/>
          <w:sz w:val="24"/>
          <w:szCs w:val="24"/>
        </w:rPr>
      </w:pPr>
      <w:r w:rsidRPr="008703E3">
        <w:rPr>
          <w:rFonts w:ascii="Times New Roman" w:hAnsi="Times New Roman" w:cs="Times New Roman"/>
          <w:b/>
          <w:bCs/>
          <w:color w:val="767171"/>
          <w:spacing w:val="20"/>
          <w:sz w:val="24"/>
          <w:szCs w:val="24"/>
        </w:rPr>
        <w:t>Sistema de alerta temprana y monitoreo</w:t>
      </w:r>
      <w:r w:rsidR="002C70C3">
        <w:rPr>
          <w:rFonts w:ascii="Times New Roman" w:hAnsi="Times New Roman" w:cs="Times New Roman"/>
          <w:b/>
          <w:bCs/>
          <w:color w:val="767171"/>
          <w:spacing w:val="20"/>
          <w:sz w:val="24"/>
          <w:szCs w:val="24"/>
        </w:rPr>
        <w:t>.</w:t>
      </w:r>
      <w:r w:rsidR="00F205D2" w:rsidRPr="008703E3">
        <w:rPr>
          <w:rFonts w:ascii="Times New Roman" w:hAnsi="Times New Roman" w:cs="Times New Roman"/>
          <w:b/>
          <w:bCs/>
          <w:color w:val="767171"/>
          <w:spacing w:val="20"/>
          <w:sz w:val="24"/>
          <w:szCs w:val="24"/>
        </w:rPr>
        <w:t xml:space="preserve"> </w:t>
      </w:r>
    </w:p>
    <w:p w14:paraId="03685FEC" w14:textId="77777777" w:rsidR="000024C9" w:rsidRPr="00FC7A44" w:rsidRDefault="00F37856" w:rsidP="007D5C4E">
      <w:pPr>
        <w:spacing w:after="160"/>
        <w:rPr>
          <w:rFonts w:ascii="Times New Roman" w:hAnsi="Times New Roman" w:cs="Times New Roman"/>
          <w:color w:val="767171"/>
          <w:spacing w:val="20"/>
          <w:sz w:val="24"/>
          <w:szCs w:val="24"/>
          <w:lang w:val="es-ES_tradnl"/>
        </w:rPr>
      </w:pPr>
      <w:r w:rsidRPr="00FC7A44">
        <w:rPr>
          <w:rFonts w:ascii="Times New Roman" w:eastAsia="Times New Roman" w:hAnsi="Times New Roman" w:cs="Times New Roman"/>
          <w:color w:val="767171"/>
          <w:spacing w:val="20"/>
          <w:sz w:val="24"/>
          <w:szCs w:val="24"/>
          <w:lang w:val="es-ES_tradnl" w:eastAsia="es-DO"/>
        </w:rPr>
        <w:t>L</w:t>
      </w:r>
      <w:r w:rsidR="00F54B78" w:rsidRPr="00FC7A44">
        <w:rPr>
          <w:rFonts w:ascii="Times New Roman" w:eastAsia="Times New Roman" w:hAnsi="Times New Roman" w:cs="Times New Roman"/>
          <w:color w:val="767171"/>
          <w:spacing w:val="20"/>
          <w:sz w:val="24"/>
          <w:szCs w:val="24"/>
          <w:lang w:val="es-ES_tradnl" w:eastAsia="es-DO"/>
        </w:rPr>
        <w:t xml:space="preserve">a CDC </w:t>
      </w:r>
      <w:r w:rsidR="00F01679" w:rsidRPr="00FC7A44">
        <w:rPr>
          <w:rFonts w:ascii="Times New Roman" w:eastAsia="Times New Roman" w:hAnsi="Times New Roman" w:cs="Times New Roman"/>
          <w:color w:val="767171"/>
          <w:spacing w:val="20"/>
          <w:sz w:val="24"/>
          <w:szCs w:val="24"/>
          <w:lang w:val="es-ES_tradnl" w:eastAsia="es-DO"/>
        </w:rPr>
        <w:t>monitorea las importaciones que ingresan a la República Dominicana y las actividades de entidades homólogas.</w:t>
      </w:r>
      <w:r w:rsidR="00D11034" w:rsidRPr="00FC7A44">
        <w:rPr>
          <w:rFonts w:ascii="Times New Roman" w:eastAsia="Times New Roman" w:hAnsi="Times New Roman" w:cs="Times New Roman"/>
          <w:color w:val="767171"/>
          <w:spacing w:val="20"/>
          <w:sz w:val="24"/>
          <w:szCs w:val="24"/>
          <w:lang w:val="es-ES_tradnl" w:eastAsia="es-DO"/>
        </w:rPr>
        <w:t xml:space="preserve"> Estas l</w:t>
      </w:r>
      <w:r w:rsidR="00F01679" w:rsidRPr="00FC7A44">
        <w:rPr>
          <w:rFonts w:ascii="Times New Roman" w:eastAsia="Times New Roman" w:hAnsi="Times New Roman" w:cs="Times New Roman"/>
          <w:color w:val="767171"/>
          <w:spacing w:val="20"/>
          <w:sz w:val="24"/>
          <w:szCs w:val="24"/>
          <w:lang w:val="es-ES_tradnl" w:eastAsia="es-DO"/>
        </w:rPr>
        <w:t xml:space="preserve">abores de monitoreo tienen como objetivo vigilar las importaciones </w:t>
      </w:r>
      <w:r w:rsidR="001550BE" w:rsidRPr="00FC7A44">
        <w:rPr>
          <w:rFonts w:ascii="Times New Roman" w:eastAsia="Times New Roman" w:hAnsi="Times New Roman" w:cs="Times New Roman"/>
          <w:color w:val="767171"/>
          <w:spacing w:val="20"/>
          <w:sz w:val="24"/>
          <w:szCs w:val="24"/>
          <w:lang w:val="es-ES_tradnl" w:eastAsia="es-DO"/>
        </w:rPr>
        <w:t xml:space="preserve">de productos </w:t>
      </w:r>
      <w:r w:rsidR="005330CA" w:rsidRPr="00FC7A44">
        <w:rPr>
          <w:rFonts w:ascii="Times New Roman" w:eastAsia="Times New Roman" w:hAnsi="Times New Roman" w:cs="Times New Roman"/>
          <w:color w:val="767171"/>
          <w:spacing w:val="20"/>
          <w:sz w:val="24"/>
          <w:szCs w:val="24"/>
          <w:lang w:val="es-ES_tradnl" w:eastAsia="es-DO"/>
        </w:rPr>
        <w:t xml:space="preserve">y así </w:t>
      </w:r>
      <w:r w:rsidR="00F01679" w:rsidRPr="00FC7A44">
        <w:rPr>
          <w:rFonts w:ascii="Times New Roman" w:eastAsia="Times New Roman" w:hAnsi="Times New Roman" w:cs="Times New Roman"/>
          <w:color w:val="767171"/>
          <w:spacing w:val="20"/>
          <w:sz w:val="24"/>
          <w:szCs w:val="24"/>
          <w:lang w:val="es-ES_tradnl" w:eastAsia="es-DO"/>
        </w:rPr>
        <w:t xml:space="preserve">notificar de forma oportuna a los sectores / industrias que pudieran ser afectados por importaciones masivas o prácticas </w:t>
      </w:r>
      <w:r w:rsidR="00D61BF7" w:rsidRPr="00FC7A44">
        <w:rPr>
          <w:rFonts w:ascii="Times New Roman" w:eastAsia="Times New Roman" w:hAnsi="Times New Roman" w:cs="Times New Roman"/>
          <w:color w:val="767171"/>
          <w:spacing w:val="20"/>
          <w:sz w:val="24"/>
          <w:szCs w:val="24"/>
          <w:lang w:val="es-ES_tradnl" w:eastAsia="es-DO"/>
        </w:rPr>
        <w:t>de dumping o subsidios</w:t>
      </w:r>
      <w:r w:rsidR="001550BE" w:rsidRPr="00FC7A44">
        <w:rPr>
          <w:rFonts w:ascii="Times New Roman" w:eastAsia="Times New Roman" w:hAnsi="Times New Roman" w:cs="Times New Roman"/>
          <w:color w:val="767171"/>
          <w:spacing w:val="20"/>
          <w:sz w:val="24"/>
          <w:szCs w:val="24"/>
          <w:lang w:val="es-ES_tradnl" w:eastAsia="es-DO"/>
        </w:rPr>
        <w:t>.</w:t>
      </w:r>
      <w:r w:rsidR="005330CA" w:rsidRPr="00FC7A44">
        <w:rPr>
          <w:rFonts w:ascii="Times New Roman" w:eastAsia="Times New Roman" w:hAnsi="Times New Roman" w:cs="Times New Roman"/>
          <w:color w:val="767171"/>
          <w:spacing w:val="20"/>
          <w:sz w:val="24"/>
          <w:szCs w:val="24"/>
          <w:lang w:val="es-ES_tradnl" w:eastAsia="es-DO"/>
        </w:rPr>
        <w:t xml:space="preserve"> </w:t>
      </w:r>
      <w:r w:rsidR="000024C9" w:rsidRPr="00FC7A44">
        <w:rPr>
          <w:rFonts w:ascii="Times New Roman" w:eastAsia="Times New Roman" w:hAnsi="Times New Roman" w:cs="Times New Roman"/>
          <w:color w:val="767171"/>
          <w:spacing w:val="20"/>
          <w:sz w:val="24"/>
          <w:szCs w:val="24"/>
          <w:lang w:val="es-ES_tradnl" w:eastAsia="es-DO"/>
        </w:rPr>
        <w:t>L</w:t>
      </w:r>
      <w:r w:rsidR="000024C9" w:rsidRPr="00FC7A44">
        <w:rPr>
          <w:rFonts w:ascii="Times New Roman" w:hAnsi="Times New Roman" w:cs="Times New Roman"/>
          <w:color w:val="767171"/>
          <w:spacing w:val="20"/>
          <w:sz w:val="24"/>
          <w:szCs w:val="24"/>
          <w:lang w:val="es-ES_tradnl"/>
        </w:rPr>
        <w:t xml:space="preserve">os informes de monitoreo del comportamiento de las importaciones tienen como finalidad el identificar productos potenciales que pudieran ser objeto de investigación para la aplicación de una medida de defensa comercial.  </w:t>
      </w:r>
    </w:p>
    <w:p w14:paraId="56348EBD" w14:textId="363EDA6E" w:rsidR="005C5DCC" w:rsidRDefault="00D62A73" w:rsidP="007D5C4E">
      <w:pPr>
        <w:spacing w:after="160"/>
        <w:rPr>
          <w:rFonts w:ascii="Times New Roman" w:eastAsia="Times New Roman" w:hAnsi="Times New Roman" w:cs="Times New Roman"/>
          <w:color w:val="767171"/>
          <w:spacing w:val="20"/>
          <w:sz w:val="24"/>
          <w:szCs w:val="24"/>
          <w:lang w:val="es-ES_tradnl" w:eastAsia="es-DO"/>
        </w:rPr>
      </w:pPr>
      <w:bookmarkStart w:id="13" w:name="_Hlk77350692"/>
      <w:r w:rsidRPr="00FC7A44">
        <w:rPr>
          <w:rFonts w:ascii="Times New Roman" w:eastAsia="Times New Roman" w:hAnsi="Times New Roman" w:cs="Times New Roman"/>
          <w:color w:val="767171"/>
          <w:spacing w:val="20"/>
          <w:sz w:val="24"/>
          <w:szCs w:val="24"/>
          <w:lang w:val="es-ES_tradnl" w:eastAsia="es-DO"/>
        </w:rPr>
        <w:t>D</w:t>
      </w:r>
      <w:r w:rsidR="005C5DCC" w:rsidRPr="00FC7A44">
        <w:rPr>
          <w:rFonts w:ascii="Times New Roman" w:eastAsia="Times New Roman" w:hAnsi="Times New Roman" w:cs="Times New Roman"/>
          <w:color w:val="767171"/>
          <w:spacing w:val="20"/>
          <w:sz w:val="24"/>
          <w:szCs w:val="24"/>
          <w:lang w:val="es-ES_tradnl" w:eastAsia="es-DO"/>
        </w:rPr>
        <w:t xml:space="preserve">urante </w:t>
      </w:r>
      <w:r w:rsidRPr="00FC7A44">
        <w:rPr>
          <w:rFonts w:ascii="Times New Roman" w:eastAsia="Times New Roman" w:hAnsi="Times New Roman" w:cs="Times New Roman"/>
          <w:color w:val="767171"/>
          <w:spacing w:val="20"/>
          <w:sz w:val="24"/>
          <w:szCs w:val="24"/>
          <w:lang w:val="es-ES_tradnl" w:eastAsia="es-DO"/>
        </w:rPr>
        <w:t>el periodo</w:t>
      </w:r>
      <w:r w:rsidR="005C5DCC" w:rsidRPr="00FC7A44">
        <w:rPr>
          <w:rFonts w:ascii="Times New Roman" w:eastAsia="Times New Roman" w:hAnsi="Times New Roman" w:cs="Times New Roman"/>
          <w:color w:val="767171"/>
          <w:spacing w:val="20"/>
          <w:sz w:val="24"/>
          <w:szCs w:val="24"/>
          <w:lang w:val="es-ES_tradnl" w:eastAsia="es-DO"/>
        </w:rPr>
        <w:t xml:space="preserve"> enero – </w:t>
      </w:r>
      <w:r w:rsidRPr="00FC7A44">
        <w:rPr>
          <w:rFonts w:ascii="Times New Roman" w:eastAsia="Times New Roman" w:hAnsi="Times New Roman" w:cs="Times New Roman"/>
          <w:color w:val="767171"/>
          <w:spacing w:val="20"/>
          <w:sz w:val="24"/>
          <w:szCs w:val="24"/>
          <w:lang w:val="es-ES_tradnl" w:eastAsia="es-DO"/>
        </w:rPr>
        <w:t>diciembre</w:t>
      </w:r>
      <w:r w:rsidR="005C5DCC" w:rsidRPr="00FC7A44">
        <w:rPr>
          <w:rFonts w:ascii="Times New Roman" w:eastAsia="Times New Roman" w:hAnsi="Times New Roman" w:cs="Times New Roman"/>
          <w:color w:val="767171"/>
          <w:spacing w:val="20"/>
          <w:sz w:val="24"/>
          <w:szCs w:val="24"/>
          <w:lang w:val="es-ES_tradnl" w:eastAsia="es-DO"/>
        </w:rPr>
        <w:t xml:space="preserve"> de</w:t>
      </w:r>
      <w:r w:rsidRPr="00FC7A44">
        <w:rPr>
          <w:rFonts w:ascii="Times New Roman" w:eastAsia="Times New Roman" w:hAnsi="Times New Roman" w:cs="Times New Roman"/>
          <w:color w:val="767171"/>
          <w:spacing w:val="20"/>
          <w:sz w:val="24"/>
          <w:szCs w:val="24"/>
          <w:lang w:val="es-ES_tradnl" w:eastAsia="es-DO"/>
        </w:rPr>
        <w:t>l año</w:t>
      </w:r>
      <w:r w:rsidR="005C5DCC" w:rsidRPr="00FC7A44">
        <w:rPr>
          <w:rFonts w:ascii="Times New Roman" w:eastAsia="Times New Roman" w:hAnsi="Times New Roman" w:cs="Times New Roman"/>
          <w:color w:val="767171"/>
          <w:spacing w:val="20"/>
          <w:sz w:val="24"/>
          <w:szCs w:val="24"/>
          <w:lang w:val="es-ES_tradnl" w:eastAsia="es-DO"/>
        </w:rPr>
        <w:t xml:space="preserve"> 2022, la CDC elaboró </w:t>
      </w:r>
      <w:r w:rsidR="00DD50EF" w:rsidRPr="00FC7A44">
        <w:rPr>
          <w:rFonts w:ascii="Times New Roman" w:eastAsia="Times New Roman" w:hAnsi="Times New Roman" w:cs="Times New Roman"/>
          <w:color w:val="767171"/>
          <w:spacing w:val="20"/>
          <w:sz w:val="24"/>
          <w:szCs w:val="24"/>
          <w:lang w:val="es-ES_tradnl" w:eastAsia="es-DO"/>
        </w:rPr>
        <w:t>cuatro</w:t>
      </w:r>
      <w:r w:rsidR="005C5DCC" w:rsidRPr="00FC7A44">
        <w:rPr>
          <w:rFonts w:ascii="Times New Roman" w:eastAsia="Times New Roman" w:hAnsi="Times New Roman" w:cs="Times New Roman"/>
          <w:color w:val="767171"/>
          <w:spacing w:val="20"/>
          <w:sz w:val="24"/>
          <w:szCs w:val="24"/>
          <w:lang w:val="es-ES_tradnl" w:eastAsia="es-DO"/>
        </w:rPr>
        <w:t xml:space="preserve"> (</w:t>
      </w:r>
      <w:r w:rsidR="00DD50EF" w:rsidRPr="00FC7A44">
        <w:rPr>
          <w:rFonts w:ascii="Times New Roman" w:eastAsia="Times New Roman" w:hAnsi="Times New Roman" w:cs="Times New Roman"/>
          <w:color w:val="767171"/>
          <w:spacing w:val="20"/>
          <w:sz w:val="24"/>
          <w:szCs w:val="24"/>
          <w:lang w:val="es-ES_tradnl" w:eastAsia="es-DO"/>
        </w:rPr>
        <w:t>4</w:t>
      </w:r>
      <w:r w:rsidR="005C5DCC" w:rsidRPr="00FC7A44">
        <w:rPr>
          <w:rFonts w:ascii="Times New Roman" w:eastAsia="Times New Roman" w:hAnsi="Times New Roman" w:cs="Times New Roman"/>
          <w:color w:val="767171"/>
          <w:spacing w:val="20"/>
          <w:sz w:val="24"/>
          <w:szCs w:val="24"/>
          <w:lang w:val="es-ES_tradnl" w:eastAsia="es-DO"/>
        </w:rPr>
        <w:t>) informes de monitoreo de las importaciones</w:t>
      </w:r>
      <w:r w:rsidR="008061A9" w:rsidRPr="00FC7A44">
        <w:rPr>
          <w:rFonts w:ascii="Times New Roman" w:eastAsia="Times New Roman" w:hAnsi="Times New Roman" w:cs="Times New Roman"/>
          <w:color w:val="767171"/>
          <w:spacing w:val="20"/>
          <w:sz w:val="24"/>
          <w:szCs w:val="24"/>
          <w:lang w:val="es-ES_tradnl" w:eastAsia="es-DO"/>
        </w:rPr>
        <w:t xml:space="preserve">: </w:t>
      </w:r>
      <w:r w:rsidR="00DD50EF" w:rsidRPr="00FC7A44">
        <w:rPr>
          <w:rFonts w:ascii="Times New Roman" w:eastAsia="Times New Roman" w:hAnsi="Times New Roman" w:cs="Times New Roman"/>
          <w:color w:val="767171"/>
          <w:spacing w:val="20"/>
          <w:sz w:val="24"/>
          <w:szCs w:val="24"/>
          <w:lang w:val="es-ES_tradnl" w:eastAsia="es-DO"/>
        </w:rPr>
        <w:t xml:space="preserve">Informe metodológico de los productos seleccionados para el monitoreo en el marco del SAT; </w:t>
      </w:r>
      <w:r w:rsidR="005C5DCC" w:rsidRPr="00FC7A44">
        <w:rPr>
          <w:rFonts w:ascii="Times New Roman" w:eastAsia="Times New Roman" w:hAnsi="Times New Roman" w:cs="Times New Roman"/>
          <w:color w:val="767171"/>
          <w:spacing w:val="20"/>
          <w:sz w:val="24"/>
          <w:szCs w:val="24"/>
          <w:lang w:val="es-ES_tradnl" w:eastAsia="es-DO"/>
        </w:rPr>
        <w:t>Análisis del comportamiento de las importaciones de los productos seleccionados por el Poder Ejecutivo con arancel tasa cero por un periodo de 6 meses</w:t>
      </w:r>
      <w:r w:rsidR="00DD50EF" w:rsidRPr="00FC7A44">
        <w:rPr>
          <w:rFonts w:ascii="Times New Roman" w:eastAsia="Times New Roman" w:hAnsi="Times New Roman" w:cs="Times New Roman"/>
          <w:color w:val="767171"/>
          <w:spacing w:val="20"/>
          <w:sz w:val="24"/>
          <w:szCs w:val="24"/>
          <w:lang w:val="es-ES_tradnl" w:eastAsia="es-DO"/>
        </w:rPr>
        <w:t>; Comportamiento de las importaciones de los tubos y perfiles de hierro y acero; Análisis de las importaciones de arroz durante el periodo enero 2019 – 2022</w:t>
      </w:r>
      <w:r w:rsidR="005C5DCC" w:rsidRPr="00FC7A44">
        <w:rPr>
          <w:rFonts w:ascii="Times New Roman" w:eastAsia="Times New Roman" w:hAnsi="Times New Roman" w:cs="Times New Roman"/>
          <w:color w:val="767171"/>
          <w:spacing w:val="20"/>
          <w:sz w:val="24"/>
          <w:szCs w:val="24"/>
          <w:lang w:val="es-ES_tradnl" w:eastAsia="es-DO"/>
        </w:rPr>
        <w:t xml:space="preserve">. </w:t>
      </w:r>
    </w:p>
    <w:bookmarkEnd w:id="13"/>
    <w:p w14:paraId="3954D6BB" w14:textId="77777777" w:rsidR="005C5DCC" w:rsidRPr="00FC7A44" w:rsidRDefault="005C5DCC" w:rsidP="007D5C4E">
      <w:pPr>
        <w:spacing w:after="160"/>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 xml:space="preserve">A raíz de los informes </w:t>
      </w:r>
      <w:r w:rsidR="008061A9" w:rsidRPr="00FC7A44">
        <w:rPr>
          <w:rFonts w:ascii="Times New Roman" w:eastAsia="Times New Roman" w:hAnsi="Times New Roman" w:cs="Times New Roman"/>
          <w:color w:val="767171"/>
          <w:spacing w:val="20"/>
          <w:sz w:val="24"/>
          <w:szCs w:val="24"/>
          <w:lang w:val="es-ES_tradnl" w:eastAsia="es-DO"/>
        </w:rPr>
        <w:t>elaborados</w:t>
      </w:r>
      <w:r w:rsidRPr="00FC7A44">
        <w:rPr>
          <w:rFonts w:ascii="Times New Roman" w:eastAsia="Times New Roman" w:hAnsi="Times New Roman" w:cs="Times New Roman"/>
          <w:color w:val="767171"/>
          <w:spacing w:val="20"/>
          <w:sz w:val="24"/>
          <w:szCs w:val="24"/>
          <w:lang w:val="es-ES_tradnl" w:eastAsia="es-DO"/>
        </w:rPr>
        <w:t xml:space="preserve"> </w:t>
      </w:r>
      <w:r w:rsidR="008F392E" w:rsidRPr="00FC7A44">
        <w:rPr>
          <w:rFonts w:ascii="Times New Roman" w:eastAsia="Times New Roman" w:hAnsi="Times New Roman" w:cs="Times New Roman"/>
          <w:color w:val="767171"/>
          <w:spacing w:val="20"/>
          <w:sz w:val="24"/>
          <w:szCs w:val="24"/>
          <w:lang w:val="es-ES_tradnl" w:eastAsia="es-DO"/>
        </w:rPr>
        <w:t xml:space="preserve">se </w:t>
      </w:r>
      <w:r w:rsidRPr="00FC7A44">
        <w:rPr>
          <w:rFonts w:ascii="Times New Roman" w:eastAsia="Times New Roman" w:hAnsi="Times New Roman" w:cs="Times New Roman"/>
          <w:color w:val="767171"/>
          <w:spacing w:val="20"/>
          <w:sz w:val="24"/>
          <w:szCs w:val="24"/>
          <w:lang w:val="es-ES_tradnl" w:eastAsia="es-DO"/>
        </w:rPr>
        <w:t>destaca</w:t>
      </w:r>
      <w:r w:rsidR="008F392E" w:rsidRPr="00FC7A44">
        <w:rPr>
          <w:rFonts w:ascii="Times New Roman" w:eastAsia="Times New Roman" w:hAnsi="Times New Roman" w:cs="Times New Roman"/>
          <w:color w:val="767171"/>
          <w:spacing w:val="20"/>
          <w:sz w:val="24"/>
          <w:szCs w:val="24"/>
          <w:lang w:val="es-ES_tradnl" w:eastAsia="es-DO"/>
        </w:rPr>
        <w:t>n</w:t>
      </w:r>
      <w:r w:rsidRPr="00FC7A44">
        <w:rPr>
          <w:rFonts w:ascii="Times New Roman" w:eastAsia="Times New Roman" w:hAnsi="Times New Roman" w:cs="Times New Roman"/>
          <w:color w:val="767171"/>
          <w:spacing w:val="20"/>
          <w:sz w:val="24"/>
          <w:szCs w:val="24"/>
          <w:lang w:val="es-ES_tradnl" w:eastAsia="es-DO"/>
        </w:rPr>
        <w:t xml:space="preserve"> los siguientes elementos:</w:t>
      </w:r>
    </w:p>
    <w:p w14:paraId="06BE9742" w14:textId="77777777" w:rsidR="009B3BC4" w:rsidRPr="00FC7A44" w:rsidRDefault="00DD50EF" w:rsidP="001D7320">
      <w:pPr>
        <w:numPr>
          <w:ilvl w:val="0"/>
          <w:numId w:val="9"/>
        </w:numPr>
        <w:spacing w:after="160"/>
        <w:ind w:left="284" w:hanging="284"/>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I</w:t>
      </w:r>
      <w:r w:rsidR="009B3BC4" w:rsidRPr="00FC7A44">
        <w:rPr>
          <w:rFonts w:ascii="Times New Roman" w:eastAsia="Times New Roman" w:hAnsi="Times New Roman" w:cs="Times New Roman"/>
          <w:color w:val="767171"/>
          <w:spacing w:val="20"/>
          <w:sz w:val="24"/>
          <w:szCs w:val="24"/>
          <w:lang w:val="es-ES_tradnl" w:eastAsia="es-DO"/>
        </w:rPr>
        <w:t>nforme metodológico sobre los productos seleccionados para el monitoreo en el marco del SAT, destacamos los siguiente:</w:t>
      </w:r>
    </w:p>
    <w:p w14:paraId="58BD71DA" w14:textId="77777777" w:rsidR="0005629B" w:rsidRPr="00FC7A44" w:rsidRDefault="009B3BC4" w:rsidP="001D7320">
      <w:pPr>
        <w:pStyle w:val="Prrafodelista"/>
        <w:numPr>
          <w:ilvl w:val="0"/>
          <w:numId w:val="10"/>
        </w:numPr>
        <w:spacing w:after="160" w:line="360" w:lineRule="auto"/>
        <w:ind w:left="709" w:hanging="283"/>
        <w:rPr>
          <w:rFonts w:ascii="Times New Roman" w:hAnsi="Times New Roman" w:cs="Times New Roman"/>
          <w:color w:val="FF0000"/>
          <w:spacing w:val="20"/>
          <w:sz w:val="24"/>
          <w:szCs w:val="24"/>
          <w:lang w:val="es-ES_tradnl"/>
        </w:rPr>
      </w:pPr>
      <w:r w:rsidRPr="00FC7A44">
        <w:rPr>
          <w:rFonts w:ascii="Times New Roman" w:hAnsi="Times New Roman" w:cs="Times New Roman"/>
          <w:color w:val="767171"/>
          <w:spacing w:val="20"/>
          <w:sz w:val="24"/>
          <w:szCs w:val="24"/>
          <w:lang w:val="es-ES_tradnl"/>
        </w:rPr>
        <w:t>Durante el periodo enero 2019 – abril 2022 se identificaron diversos productos cuyas importaciones se incrementaron significativamente, tales como: tubos PVC y sus accesorios, pinturas, barras, tubos y perfiles de acero, carnes de la especie bovina o porcina.</w:t>
      </w:r>
      <w:r w:rsidR="00F1507D" w:rsidRPr="00FC7A44">
        <w:rPr>
          <w:rFonts w:ascii="Times New Roman" w:hAnsi="Times New Roman" w:cs="Times New Roman"/>
          <w:color w:val="767171"/>
          <w:spacing w:val="20"/>
          <w:sz w:val="24"/>
          <w:szCs w:val="24"/>
          <w:lang w:val="es-ES_tradnl"/>
        </w:rPr>
        <w:t xml:space="preserve"> Por lo tanto, durante el año 2022, la CDC </w:t>
      </w:r>
      <w:r w:rsidR="00F1507D" w:rsidRPr="00FC7A44">
        <w:rPr>
          <w:rFonts w:ascii="Times New Roman" w:hAnsi="Times New Roman" w:cs="Times New Roman"/>
          <w:color w:val="767171"/>
          <w:spacing w:val="20"/>
          <w:sz w:val="24"/>
          <w:szCs w:val="24"/>
          <w:lang w:val="es-ES_tradnl"/>
        </w:rPr>
        <w:lastRenderedPageBreak/>
        <w:t>actuando de manera proactiva, se mant</w:t>
      </w:r>
      <w:r w:rsidR="00F37856" w:rsidRPr="00FC7A44">
        <w:rPr>
          <w:rFonts w:ascii="Times New Roman" w:hAnsi="Times New Roman" w:cs="Times New Roman"/>
          <w:color w:val="767171"/>
          <w:spacing w:val="20"/>
          <w:sz w:val="24"/>
          <w:szCs w:val="24"/>
          <w:lang w:val="es-ES_tradnl"/>
        </w:rPr>
        <w:t>uvo</w:t>
      </w:r>
      <w:r w:rsidR="00F1507D" w:rsidRPr="00FC7A44">
        <w:rPr>
          <w:rFonts w:ascii="Times New Roman" w:hAnsi="Times New Roman" w:cs="Times New Roman"/>
          <w:color w:val="767171"/>
          <w:spacing w:val="20"/>
          <w:sz w:val="24"/>
          <w:szCs w:val="24"/>
          <w:lang w:val="es-ES_tradnl"/>
        </w:rPr>
        <w:t xml:space="preserve"> monitoreando continuamente las importaciones de dichos productos, con la finalidad de alertar al sector productivo nacional sobre la posibilidad de </w:t>
      </w:r>
      <w:r w:rsidR="00E3000C" w:rsidRPr="00FC7A44">
        <w:rPr>
          <w:rFonts w:ascii="Times New Roman" w:hAnsi="Times New Roman" w:cs="Times New Roman"/>
          <w:color w:val="767171"/>
          <w:spacing w:val="20"/>
          <w:sz w:val="24"/>
          <w:szCs w:val="24"/>
          <w:lang w:val="es-ES_tradnl"/>
        </w:rPr>
        <w:t xml:space="preserve">que, de continuar esta tendencia alcista, puedan </w:t>
      </w:r>
      <w:r w:rsidR="00F1507D" w:rsidRPr="00FC7A44">
        <w:rPr>
          <w:rFonts w:ascii="Times New Roman" w:hAnsi="Times New Roman" w:cs="Times New Roman"/>
          <w:color w:val="767171"/>
          <w:spacing w:val="20"/>
          <w:sz w:val="24"/>
          <w:szCs w:val="24"/>
          <w:lang w:val="es-ES_tradnl"/>
        </w:rPr>
        <w:t>sufrir un</w:t>
      </w:r>
      <w:r w:rsidR="00E3000C" w:rsidRPr="00FC7A44">
        <w:rPr>
          <w:rFonts w:ascii="Times New Roman" w:hAnsi="Times New Roman" w:cs="Times New Roman"/>
          <w:color w:val="767171"/>
          <w:spacing w:val="20"/>
          <w:sz w:val="24"/>
          <w:szCs w:val="24"/>
          <w:lang w:val="es-ES_tradnl"/>
        </w:rPr>
        <w:t xml:space="preserve"> daño que ponga en riesgo a la industria nacional.</w:t>
      </w:r>
      <w:r w:rsidR="0005629B" w:rsidRPr="00FC7A44">
        <w:rPr>
          <w:rFonts w:ascii="Times New Roman" w:hAnsi="Times New Roman" w:cs="Times New Roman"/>
          <w:color w:val="767171"/>
          <w:spacing w:val="20"/>
          <w:sz w:val="24"/>
          <w:szCs w:val="24"/>
          <w:lang w:val="es-ES_tradnl"/>
        </w:rPr>
        <w:t xml:space="preserve"> </w:t>
      </w:r>
    </w:p>
    <w:p w14:paraId="76C59ED8" w14:textId="77777777" w:rsidR="00DD50EF" w:rsidRPr="00FC7A44" w:rsidRDefault="00DD50EF" w:rsidP="001D7320">
      <w:pPr>
        <w:numPr>
          <w:ilvl w:val="0"/>
          <w:numId w:val="9"/>
        </w:numPr>
        <w:spacing w:after="160"/>
        <w:ind w:left="284" w:hanging="284"/>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 xml:space="preserve">Impacto de la eliminación de los aranceles a los productos que conforman la canasta básica, entre los que se encuentran los productos enlatados, aceites, leche en polvo, grasas y aceites, pasta, carnes de cerdo, pollo y res, entre otros, se concluyó lo siguiente: </w:t>
      </w:r>
    </w:p>
    <w:p w14:paraId="166BBED4" w14:textId="77777777" w:rsidR="00DD50EF" w:rsidRPr="00FC7A44" w:rsidRDefault="00DD50EF" w:rsidP="001D7320">
      <w:pPr>
        <w:pStyle w:val="Prrafodelista"/>
        <w:numPr>
          <w:ilvl w:val="0"/>
          <w:numId w:val="10"/>
        </w:numPr>
        <w:spacing w:after="160" w:line="360" w:lineRule="auto"/>
        <w:ind w:left="709" w:hanging="283"/>
        <w:rPr>
          <w:rFonts w:ascii="Times New Roman" w:hAnsi="Times New Roman" w:cs="Times New Roman"/>
          <w:color w:val="767171"/>
          <w:spacing w:val="20"/>
          <w:sz w:val="24"/>
          <w:szCs w:val="24"/>
          <w:lang w:val="es-ES_tradnl"/>
        </w:rPr>
      </w:pPr>
      <w:r w:rsidRPr="00FC7A44">
        <w:rPr>
          <w:rFonts w:ascii="Times New Roman" w:hAnsi="Times New Roman" w:cs="Times New Roman"/>
          <w:color w:val="767171"/>
          <w:spacing w:val="20"/>
          <w:sz w:val="24"/>
          <w:szCs w:val="24"/>
          <w:lang w:val="es-ES_tradnl"/>
        </w:rPr>
        <w:t xml:space="preserve">Al analizar los países proveedores de estos productos importados se desataca que, en su mayoría proceden de Estados Unidos u otros países con los cuales la República Dominicana ha suscrito tratados de libre comercio, ingresando la gran mayoría de estos productos libre del pago de arancel según lo acordado en el calendario de desgravación del DR-CAFTA o el EPA, por lo tanto, de continuar ingresando estos productos de dichos países, la exención temporal al pago de arancel no tendría un efecto significativo en el incremento de las importaciones. </w:t>
      </w:r>
    </w:p>
    <w:p w14:paraId="3E849652" w14:textId="77777777" w:rsidR="00DD50EF" w:rsidRPr="00FC7A44" w:rsidRDefault="00DD50EF" w:rsidP="001D7320">
      <w:pPr>
        <w:pStyle w:val="Prrafodelista"/>
        <w:numPr>
          <w:ilvl w:val="0"/>
          <w:numId w:val="10"/>
        </w:numPr>
        <w:spacing w:after="160" w:line="360" w:lineRule="auto"/>
        <w:ind w:left="709" w:hanging="283"/>
        <w:rPr>
          <w:rFonts w:ascii="Times New Roman" w:hAnsi="Times New Roman" w:cs="Times New Roman"/>
          <w:color w:val="FF0000"/>
          <w:spacing w:val="20"/>
          <w:sz w:val="24"/>
          <w:szCs w:val="24"/>
          <w:lang w:val="es-ES_tradnl"/>
        </w:rPr>
      </w:pPr>
      <w:r w:rsidRPr="00FC7A44">
        <w:rPr>
          <w:rFonts w:ascii="Times New Roman" w:hAnsi="Times New Roman" w:cs="Times New Roman"/>
          <w:color w:val="767171"/>
          <w:spacing w:val="20"/>
          <w:sz w:val="24"/>
          <w:szCs w:val="24"/>
          <w:lang w:val="es-ES_tradnl"/>
        </w:rPr>
        <w:t xml:space="preserve">Para que los importadores dominicanos puedan sacar provecho de la exención al pago de arancel propuesta por el poder ejecutivo, tendrían que encontrar proveedores en otros mercados cuyos precios sean más competitivos que los aplicados por los suplidores actuales. Para esto, los sectores productivos nacionales deben actuar de manera conjunta con las instituciones gubernamentales responsables de mitigar el incremento de los precios.  </w:t>
      </w:r>
    </w:p>
    <w:p w14:paraId="7F879051" w14:textId="77777777" w:rsidR="00DD50EF" w:rsidRPr="00FC7A44" w:rsidRDefault="00DD50EF" w:rsidP="001D7320">
      <w:pPr>
        <w:numPr>
          <w:ilvl w:val="0"/>
          <w:numId w:val="9"/>
        </w:numPr>
        <w:spacing w:after="160"/>
        <w:ind w:left="284" w:hanging="284"/>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lastRenderedPageBreak/>
        <w:t>Comportamiento de las importaciones de tubos y perfiles de hierro y acero destacamos que las subpartidas 7306.11.00 correspondiente a tubos de acero inoxidable de los utilizados en oleoductos o gaseoductos y 7306.69.00 correspondientes a las importaciones los demás perfiles y tubos huecos) exhibieron un comportamiento positivo durante el periodo enero 2019 – junio 2022, mientras que, la subpartida 7304.24.00 (los demás tubos de perforación de acero inoxidable) mostraron un compartimiento positivo durante el año 2021 y el primer trimestre de 2022. Durante el periodo enero 2019 – junio 2022 el 82 % de las importaciones de tubos y perfiles de hierro y acero fueron originarias de China, seguido de Estados Unidos (6 %), República Dominicana (3 %) y Taiwán (2 %), los cuales en conjunto representaron el 93 % del total importado, correspondiendo el 7 % restante a unos 54 países.</w:t>
      </w:r>
    </w:p>
    <w:p w14:paraId="0EB86D0A" w14:textId="77777777" w:rsidR="00DD50EF" w:rsidRPr="00FC7A44" w:rsidRDefault="00DD50EF" w:rsidP="001D7320">
      <w:pPr>
        <w:numPr>
          <w:ilvl w:val="0"/>
          <w:numId w:val="9"/>
        </w:numPr>
        <w:spacing w:after="160"/>
        <w:ind w:left="284" w:hanging="284"/>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Comportamiento de las importaciones de arroz se observó que, durante el periodo enero 2019 – diciembre 2021 el 99 % de las importaciones de arroz provinieron de Estados Unidos, mientras que, el 1 % restante procede de un total de 15 países, estas exhibieron un comportamiento mixto, dado que las mismas se incrementaron un 64 % en 2020, mientras que, en 2021 se redujeron un 23 %, sin embargo, los niveles de importaciones registrados en 2021 superaron los niveles pre – pandemia en, aproximadamente, 6,016,010 kilogramos.</w:t>
      </w:r>
    </w:p>
    <w:p w14:paraId="543BC49D" w14:textId="77777777" w:rsidR="003624BF" w:rsidRPr="00FC7A44" w:rsidRDefault="00DD50EF" w:rsidP="007D5C4E">
      <w:pPr>
        <w:spacing w:after="160"/>
        <w:rPr>
          <w:rFonts w:ascii="Times New Roman" w:hAnsi="Times New Roman" w:cs="Times New Roman"/>
          <w:color w:val="767171"/>
          <w:spacing w:val="20"/>
          <w:sz w:val="24"/>
          <w:szCs w:val="24"/>
          <w:lang w:val="es-ES_tradnl"/>
        </w:rPr>
      </w:pPr>
      <w:r w:rsidRPr="00FC7A44">
        <w:rPr>
          <w:rFonts w:ascii="Times New Roman" w:hAnsi="Times New Roman" w:cs="Times New Roman"/>
          <w:color w:val="767171"/>
          <w:spacing w:val="20"/>
          <w:sz w:val="24"/>
          <w:szCs w:val="24"/>
          <w:lang w:val="es-ES_tradnl"/>
        </w:rPr>
        <w:t>R</w:t>
      </w:r>
      <w:r w:rsidR="00A31C6B" w:rsidRPr="00FC7A44">
        <w:rPr>
          <w:rFonts w:ascii="Times New Roman" w:hAnsi="Times New Roman" w:cs="Times New Roman"/>
          <w:color w:val="767171"/>
          <w:spacing w:val="20"/>
          <w:sz w:val="24"/>
          <w:szCs w:val="24"/>
          <w:lang w:val="es-ES_tradnl"/>
        </w:rPr>
        <w:t>especto al m</w:t>
      </w:r>
      <w:r w:rsidR="0005629B" w:rsidRPr="00FC7A44">
        <w:rPr>
          <w:rFonts w:ascii="Times New Roman" w:hAnsi="Times New Roman" w:cs="Times New Roman"/>
          <w:color w:val="767171"/>
          <w:spacing w:val="20"/>
          <w:sz w:val="24"/>
          <w:szCs w:val="24"/>
          <w:lang w:val="es-ES_tradnl"/>
        </w:rPr>
        <w:t xml:space="preserve">onitoreo </w:t>
      </w:r>
      <w:r w:rsidR="00A31C6B" w:rsidRPr="00FC7A44">
        <w:rPr>
          <w:rFonts w:ascii="Times New Roman" w:hAnsi="Times New Roman" w:cs="Times New Roman"/>
          <w:color w:val="767171"/>
          <w:spacing w:val="20"/>
          <w:sz w:val="24"/>
          <w:szCs w:val="24"/>
          <w:lang w:val="es-ES_tradnl"/>
        </w:rPr>
        <w:t xml:space="preserve">de </w:t>
      </w:r>
      <w:r w:rsidR="0005629B" w:rsidRPr="00FC7A44">
        <w:rPr>
          <w:rFonts w:ascii="Times New Roman" w:hAnsi="Times New Roman" w:cs="Times New Roman"/>
          <w:color w:val="767171"/>
          <w:spacing w:val="20"/>
          <w:sz w:val="24"/>
          <w:szCs w:val="24"/>
          <w:lang w:val="es-ES_tradnl"/>
        </w:rPr>
        <w:t xml:space="preserve">acciones </w:t>
      </w:r>
      <w:r w:rsidR="00A31C6B" w:rsidRPr="00FC7A44">
        <w:rPr>
          <w:rFonts w:ascii="Times New Roman" w:hAnsi="Times New Roman" w:cs="Times New Roman"/>
          <w:color w:val="767171"/>
          <w:spacing w:val="20"/>
          <w:sz w:val="24"/>
          <w:szCs w:val="24"/>
          <w:lang w:val="es-ES_tradnl"/>
        </w:rPr>
        <w:t xml:space="preserve">en la </w:t>
      </w:r>
      <w:r w:rsidR="0005629B" w:rsidRPr="00FC7A44">
        <w:rPr>
          <w:rFonts w:ascii="Times New Roman" w:hAnsi="Times New Roman" w:cs="Times New Roman"/>
          <w:color w:val="767171"/>
          <w:spacing w:val="20"/>
          <w:sz w:val="24"/>
          <w:szCs w:val="24"/>
          <w:lang w:val="es-ES_tradnl"/>
        </w:rPr>
        <w:t>aplicación medidas correctivas de defensa comercial</w:t>
      </w:r>
      <w:r w:rsidR="00CA4356" w:rsidRPr="00FC7A44">
        <w:rPr>
          <w:rFonts w:ascii="Times New Roman" w:hAnsi="Times New Roman" w:cs="Times New Roman"/>
          <w:color w:val="767171"/>
          <w:spacing w:val="20"/>
          <w:sz w:val="24"/>
          <w:szCs w:val="24"/>
          <w:lang w:val="es-ES_tradnl"/>
        </w:rPr>
        <w:t xml:space="preserve"> </w:t>
      </w:r>
      <w:r w:rsidR="003624BF" w:rsidRPr="00FC7A44">
        <w:rPr>
          <w:rFonts w:ascii="Times New Roman" w:hAnsi="Times New Roman" w:cs="Times New Roman"/>
          <w:color w:val="767171"/>
          <w:spacing w:val="20"/>
          <w:sz w:val="24"/>
          <w:szCs w:val="24"/>
          <w:lang w:val="es-ES_tradnl"/>
        </w:rPr>
        <w:t>que realiza la CDC</w:t>
      </w:r>
      <w:r w:rsidR="009B3BC4" w:rsidRPr="00FC7A44">
        <w:rPr>
          <w:rFonts w:ascii="Times New Roman" w:hAnsi="Times New Roman" w:cs="Times New Roman"/>
          <w:color w:val="767171"/>
          <w:spacing w:val="20"/>
          <w:sz w:val="24"/>
          <w:szCs w:val="24"/>
          <w:lang w:val="es-ES_tradnl"/>
        </w:rPr>
        <w:t xml:space="preserve"> a las entidades homólogas de los países con los que la República Dominicana tiene un mayor intercambio comercial</w:t>
      </w:r>
      <w:r w:rsidR="00A31C6B" w:rsidRPr="00FC7A44">
        <w:rPr>
          <w:rFonts w:ascii="Times New Roman" w:hAnsi="Times New Roman" w:cs="Times New Roman"/>
          <w:color w:val="767171"/>
          <w:spacing w:val="20"/>
          <w:sz w:val="24"/>
          <w:szCs w:val="24"/>
          <w:lang w:val="es-ES_tradnl"/>
        </w:rPr>
        <w:t xml:space="preserve">, se elaboraron </w:t>
      </w:r>
      <w:r w:rsidR="000B43ED">
        <w:rPr>
          <w:rFonts w:ascii="Times New Roman" w:hAnsi="Times New Roman" w:cs="Times New Roman"/>
          <w:color w:val="767171"/>
          <w:spacing w:val="20"/>
          <w:sz w:val="24"/>
          <w:szCs w:val="24"/>
          <w:lang w:val="es-ES_tradnl"/>
        </w:rPr>
        <w:t>cuatro</w:t>
      </w:r>
      <w:r w:rsidR="003624BF" w:rsidRPr="00FC7A44">
        <w:rPr>
          <w:rFonts w:ascii="Times New Roman" w:hAnsi="Times New Roman" w:cs="Times New Roman"/>
          <w:color w:val="767171"/>
          <w:spacing w:val="20"/>
          <w:sz w:val="24"/>
          <w:szCs w:val="24"/>
          <w:lang w:val="es-ES_tradnl"/>
        </w:rPr>
        <w:t xml:space="preserve"> (</w:t>
      </w:r>
      <w:r w:rsidR="000B43ED">
        <w:rPr>
          <w:rFonts w:ascii="Times New Roman" w:hAnsi="Times New Roman" w:cs="Times New Roman"/>
          <w:color w:val="767171"/>
          <w:spacing w:val="20"/>
          <w:sz w:val="24"/>
          <w:szCs w:val="24"/>
          <w:lang w:val="es-ES_tradnl"/>
        </w:rPr>
        <w:t>4</w:t>
      </w:r>
      <w:r w:rsidR="003624BF" w:rsidRPr="00FC7A44">
        <w:rPr>
          <w:rFonts w:ascii="Times New Roman" w:hAnsi="Times New Roman" w:cs="Times New Roman"/>
          <w:color w:val="767171"/>
          <w:spacing w:val="20"/>
          <w:sz w:val="24"/>
          <w:szCs w:val="24"/>
          <w:lang w:val="es-ES_tradnl"/>
        </w:rPr>
        <w:t xml:space="preserve">) informes de monitoreo de las acciones ejecutas correspondientes a los trimestres enero </w:t>
      </w:r>
      <w:r w:rsidR="00153C25" w:rsidRPr="00FC7A44">
        <w:rPr>
          <w:rFonts w:ascii="Times New Roman" w:hAnsi="Times New Roman" w:cs="Times New Roman"/>
          <w:color w:val="767171"/>
          <w:spacing w:val="20"/>
          <w:sz w:val="24"/>
          <w:szCs w:val="24"/>
          <w:lang w:val="es-ES_tradnl"/>
        </w:rPr>
        <w:t>–</w:t>
      </w:r>
      <w:r w:rsidR="003624BF" w:rsidRPr="00FC7A44">
        <w:rPr>
          <w:rFonts w:ascii="Times New Roman" w:hAnsi="Times New Roman" w:cs="Times New Roman"/>
          <w:color w:val="767171"/>
          <w:spacing w:val="20"/>
          <w:sz w:val="24"/>
          <w:szCs w:val="24"/>
          <w:lang w:val="es-ES_tradnl"/>
        </w:rPr>
        <w:t xml:space="preserve"> marzo</w:t>
      </w:r>
      <w:r w:rsidRPr="00FC7A44">
        <w:rPr>
          <w:rFonts w:ascii="Times New Roman" w:hAnsi="Times New Roman" w:cs="Times New Roman"/>
          <w:color w:val="767171"/>
          <w:spacing w:val="20"/>
          <w:sz w:val="24"/>
          <w:szCs w:val="24"/>
          <w:lang w:val="es-ES_tradnl"/>
        </w:rPr>
        <w:t xml:space="preserve">, </w:t>
      </w:r>
      <w:r w:rsidR="003624BF" w:rsidRPr="00FC7A44">
        <w:rPr>
          <w:rFonts w:ascii="Times New Roman" w:hAnsi="Times New Roman" w:cs="Times New Roman"/>
          <w:color w:val="767171"/>
          <w:spacing w:val="20"/>
          <w:sz w:val="24"/>
          <w:szCs w:val="24"/>
          <w:lang w:val="es-ES_tradnl"/>
        </w:rPr>
        <w:t xml:space="preserve">abril </w:t>
      </w:r>
      <w:r w:rsidR="00153C25" w:rsidRPr="00FC7A44">
        <w:rPr>
          <w:rFonts w:ascii="Times New Roman" w:hAnsi="Times New Roman" w:cs="Times New Roman"/>
          <w:color w:val="767171"/>
          <w:spacing w:val="20"/>
          <w:sz w:val="24"/>
          <w:szCs w:val="24"/>
          <w:lang w:val="es-ES_tradnl"/>
        </w:rPr>
        <w:t>–</w:t>
      </w:r>
      <w:r w:rsidR="003624BF" w:rsidRPr="00FC7A44">
        <w:rPr>
          <w:rFonts w:ascii="Times New Roman" w:hAnsi="Times New Roman" w:cs="Times New Roman"/>
          <w:color w:val="767171"/>
          <w:spacing w:val="20"/>
          <w:sz w:val="24"/>
          <w:szCs w:val="24"/>
          <w:lang w:val="es-ES_tradnl"/>
        </w:rPr>
        <w:t xml:space="preserve"> junio</w:t>
      </w:r>
      <w:r w:rsidRPr="00FC7A44">
        <w:rPr>
          <w:rFonts w:ascii="Times New Roman" w:hAnsi="Times New Roman" w:cs="Times New Roman"/>
          <w:color w:val="767171"/>
          <w:spacing w:val="20"/>
          <w:sz w:val="24"/>
          <w:szCs w:val="24"/>
          <w:lang w:val="es-ES_tradnl"/>
        </w:rPr>
        <w:t>, julio – septiembre y octubre - diciembre</w:t>
      </w:r>
      <w:r w:rsidR="003624BF" w:rsidRPr="00FC7A44">
        <w:rPr>
          <w:rFonts w:ascii="Times New Roman" w:hAnsi="Times New Roman" w:cs="Times New Roman"/>
          <w:color w:val="767171"/>
          <w:spacing w:val="20"/>
          <w:sz w:val="24"/>
          <w:szCs w:val="24"/>
          <w:lang w:val="es-ES_tradnl"/>
        </w:rPr>
        <w:t>.</w:t>
      </w:r>
    </w:p>
    <w:p w14:paraId="13F2ACC8" w14:textId="77777777" w:rsidR="00A17C9E" w:rsidRPr="00FC7A44" w:rsidRDefault="00A17C9E" w:rsidP="002B59AD">
      <w:pPr>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lastRenderedPageBreak/>
        <w:t xml:space="preserve">A continuación, </w:t>
      </w:r>
      <w:r w:rsidR="003624BF" w:rsidRPr="00FC7A44">
        <w:rPr>
          <w:rFonts w:ascii="Times New Roman" w:eastAsia="Times New Roman" w:hAnsi="Times New Roman" w:cs="Times New Roman"/>
          <w:color w:val="767171"/>
          <w:spacing w:val="20"/>
          <w:sz w:val="24"/>
          <w:szCs w:val="24"/>
          <w:lang w:val="es-ES_tradnl" w:eastAsia="es-DO"/>
        </w:rPr>
        <w:t>se enumeran</w:t>
      </w:r>
      <w:r w:rsidRPr="00FC7A44">
        <w:rPr>
          <w:rFonts w:ascii="Times New Roman" w:eastAsia="Times New Roman" w:hAnsi="Times New Roman" w:cs="Times New Roman"/>
          <w:color w:val="767171"/>
          <w:spacing w:val="20"/>
          <w:sz w:val="24"/>
          <w:szCs w:val="24"/>
          <w:lang w:val="es-ES_tradnl" w:eastAsia="es-DO"/>
        </w:rPr>
        <w:t xml:space="preserve"> lo</w:t>
      </w:r>
      <w:r w:rsidR="00E101C0" w:rsidRPr="00FC7A44">
        <w:rPr>
          <w:rFonts w:ascii="Times New Roman" w:eastAsia="Times New Roman" w:hAnsi="Times New Roman" w:cs="Times New Roman"/>
          <w:color w:val="767171"/>
          <w:spacing w:val="20"/>
          <w:sz w:val="24"/>
          <w:szCs w:val="24"/>
          <w:lang w:val="es-ES_tradnl" w:eastAsia="es-DO"/>
        </w:rPr>
        <w:t>s</w:t>
      </w:r>
      <w:r w:rsidRPr="00FC7A44">
        <w:rPr>
          <w:rFonts w:ascii="Times New Roman" w:eastAsia="Times New Roman" w:hAnsi="Times New Roman" w:cs="Times New Roman"/>
          <w:color w:val="767171"/>
          <w:spacing w:val="20"/>
          <w:sz w:val="24"/>
          <w:szCs w:val="24"/>
          <w:lang w:val="es-ES_tradnl" w:eastAsia="es-DO"/>
        </w:rPr>
        <w:t xml:space="preserve"> principales hallazgos:</w:t>
      </w:r>
    </w:p>
    <w:p w14:paraId="5FDB1DCA" w14:textId="77777777" w:rsidR="009B3BC4" w:rsidRPr="00FC7A44" w:rsidRDefault="009B3BC4" w:rsidP="001D7320">
      <w:pPr>
        <w:numPr>
          <w:ilvl w:val="0"/>
          <w:numId w:val="8"/>
        </w:numPr>
        <w:spacing w:after="160"/>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 xml:space="preserve">Los procedimientos antidumping continúan siendo los más utilizados por parte de las entidades homólogas de la CDC. </w:t>
      </w:r>
    </w:p>
    <w:p w14:paraId="7412C3DE" w14:textId="77777777" w:rsidR="009B3BC4" w:rsidRPr="00FC7A44" w:rsidRDefault="009B3BC4" w:rsidP="001D7320">
      <w:pPr>
        <w:numPr>
          <w:ilvl w:val="0"/>
          <w:numId w:val="8"/>
        </w:numPr>
        <w:spacing w:after="160"/>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 xml:space="preserve">La mayoría de las investigaciones sobre prácticas desleales en el comercio continúan siendo contra China o involucran a este país en los casos en que se investigan dos o más países. </w:t>
      </w:r>
    </w:p>
    <w:p w14:paraId="0EF114A9" w14:textId="77777777" w:rsidR="00925AF6" w:rsidRPr="00FC7A44" w:rsidRDefault="00925AF6" w:rsidP="001D7320">
      <w:pPr>
        <w:numPr>
          <w:ilvl w:val="0"/>
          <w:numId w:val="8"/>
        </w:numPr>
        <w:spacing w:after="160"/>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 xml:space="preserve">Los productos de </w:t>
      </w:r>
      <w:r w:rsidR="00F20436" w:rsidRPr="00FC7A44">
        <w:rPr>
          <w:rFonts w:ascii="Times New Roman" w:eastAsia="Times New Roman" w:hAnsi="Times New Roman" w:cs="Times New Roman"/>
          <w:color w:val="767171"/>
          <w:spacing w:val="20"/>
          <w:sz w:val="24"/>
          <w:szCs w:val="24"/>
          <w:lang w:val="es-ES_tradnl" w:eastAsia="es-DO"/>
        </w:rPr>
        <w:t xml:space="preserve">hierro y acero y sus </w:t>
      </w:r>
      <w:r w:rsidR="00967CAD" w:rsidRPr="00FC7A44">
        <w:rPr>
          <w:rFonts w:ascii="Times New Roman" w:eastAsia="Times New Roman" w:hAnsi="Times New Roman" w:cs="Times New Roman"/>
          <w:color w:val="767171"/>
          <w:spacing w:val="20"/>
          <w:sz w:val="24"/>
          <w:szCs w:val="24"/>
          <w:lang w:val="es-ES_tradnl" w:eastAsia="es-DO"/>
        </w:rPr>
        <w:t>derivados</w:t>
      </w:r>
      <w:r w:rsidR="00F20436" w:rsidRPr="00FC7A44">
        <w:rPr>
          <w:rFonts w:ascii="Times New Roman" w:eastAsia="Times New Roman" w:hAnsi="Times New Roman" w:cs="Times New Roman"/>
          <w:color w:val="767171"/>
          <w:spacing w:val="20"/>
          <w:sz w:val="24"/>
          <w:szCs w:val="24"/>
          <w:lang w:val="es-ES_tradnl" w:eastAsia="es-DO"/>
        </w:rPr>
        <w:t xml:space="preserve"> tienen la mayor tasa de aplicación de medidas de defensa comercial entre los países miembros de la OMC.</w:t>
      </w:r>
    </w:p>
    <w:p w14:paraId="51B2585B" w14:textId="77777777" w:rsidR="00257D0D" w:rsidRDefault="00A31C6B" w:rsidP="00257D0D">
      <w:pPr>
        <w:spacing w:after="160"/>
        <w:rPr>
          <w:rFonts w:ascii="Times New Roman" w:hAnsi="Times New Roman" w:cs="Times New Roman"/>
          <w:color w:val="767171"/>
          <w:spacing w:val="20"/>
          <w:sz w:val="24"/>
          <w:szCs w:val="24"/>
          <w:lang w:val="es-ES_tradnl"/>
        </w:rPr>
      </w:pPr>
      <w:r w:rsidRPr="00FC7A44">
        <w:rPr>
          <w:rFonts w:ascii="Times New Roman" w:hAnsi="Times New Roman" w:cs="Times New Roman"/>
          <w:color w:val="767171"/>
          <w:spacing w:val="20"/>
          <w:sz w:val="24"/>
          <w:szCs w:val="24"/>
          <w:lang w:val="es-ES_tradnl"/>
        </w:rPr>
        <w:t xml:space="preserve">Este monitoreo tiene como finalidad notificar de manera oportuna a los exportadores que pudieran ser objeto de demandas y aplicación de medidas antidumping o compensatorias solicitadas por productores de socios comerciales de la República Dominicana, así como medidas de salvaguardias impuestas por los gobiernos como resultado de aumentos súbitos de importaciones o situaciones económicas especiales. </w:t>
      </w:r>
    </w:p>
    <w:p w14:paraId="41F48768" w14:textId="2FAA1027" w:rsidR="007B16B0" w:rsidRDefault="007B16B0" w:rsidP="00257D0D">
      <w:pPr>
        <w:spacing w:after="160"/>
        <w:rPr>
          <w:rFonts w:ascii="Times New Roman" w:eastAsia="Times New Roman" w:hAnsi="Times New Roman" w:cs="Times New Roman"/>
          <w:color w:val="767171"/>
          <w:spacing w:val="20"/>
          <w:sz w:val="24"/>
          <w:szCs w:val="24"/>
          <w:lang w:val="es-ES_tradnl" w:eastAsia="es-DO"/>
        </w:rPr>
      </w:pPr>
      <w:r w:rsidRPr="00FC7A44">
        <w:rPr>
          <w:rFonts w:ascii="Times New Roman" w:eastAsia="Times New Roman" w:hAnsi="Times New Roman" w:cs="Times New Roman"/>
          <w:color w:val="767171"/>
          <w:spacing w:val="20"/>
          <w:sz w:val="24"/>
          <w:szCs w:val="24"/>
          <w:lang w:val="es-ES_tradnl" w:eastAsia="es-DO"/>
        </w:rPr>
        <w:t xml:space="preserve">Las labores de monitoreo realizadas durante este periodo no generaron alertas para que los sectores productivos fueran notificados por una posible amenaza de daño a la producción nacional. Las informaciones antes citadas pueden ser consultadas en nuestra página web: </w:t>
      </w:r>
      <w:hyperlink r:id="rId16" w:history="1">
        <w:r w:rsidRPr="00FC7A44">
          <w:rPr>
            <w:rStyle w:val="Hipervnculo"/>
            <w:rFonts w:ascii="Times New Roman" w:eastAsia="Times New Roman" w:hAnsi="Times New Roman" w:cs="Times New Roman"/>
            <w:spacing w:val="20"/>
            <w:sz w:val="24"/>
            <w:szCs w:val="24"/>
            <w:lang w:val="es-ES_tradnl" w:eastAsia="es-DO"/>
          </w:rPr>
          <w:t>www.cdc.gob.do</w:t>
        </w:r>
      </w:hyperlink>
      <w:r w:rsidRPr="00FC7A44">
        <w:rPr>
          <w:rFonts w:ascii="Times New Roman" w:eastAsia="Times New Roman" w:hAnsi="Times New Roman" w:cs="Times New Roman"/>
          <w:color w:val="767171"/>
          <w:spacing w:val="20"/>
          <w:sz w:val="24"/>
          <w:szCs w:val="24"/>
          <w:lang w:val="es-ES_tradnl" w:eastAsia="es-DO"/>
        </w:rPr>
        <w:t>.</w:t>
      </w:r>
    </w:p>
    <w:p w14:paraId="349C4E74" w14:textId="77777777" w:rsidR="00F01679" w:rsidRPr="008703E3" w:rsidRDefault="00257D0D" w:rsidP="008703E3">
      <w:pPr>
        <w:pStyle w:val="Prrafodelista"/>
        <w:numPr>
          <w:ilvl w:val="3"/>
          <w:numId w:val="20"/>
        </w:numPr>
        <w:spacing w:after="160"/>
        <w:rPr>
          <w:rFonts w:ascii="Times New Roman" w:hAnsi="Times New Roman" w:cs="Times New Roman"/>
          <w:b/>
          <w:bCs/>
          <w:color w:val="767171"/>
          <w:spacing w:val="20"/>
          <w:sz w:val="24"/>
          <w:szCs w:val="24"/>
        </w:rPr>
      </w:pPr>
      <w:r w:rsidRPr="008703E3">
        <w:rPr>
          <w:rFonts w:ascii="Times New Roman" w:hAnsi="Times New Roman" w:cs="Times New Roman"/>
          <w:b/>
          <w:bCs/>
          <w:color w:val="767171"/>
          <w:spacing w:val="20"/>
          <w:sz w:val="24"/>
          <w:szCs w:val="24"/>
        </w:rPr>
        <w:t>S</w:t>
      </w:r>
      <w:r w:rsidR="00F01679" w:rsidRPr="008703E3">
        <w:rPr>
          <w:rFonts w:ascii="Times New Roman" w:hAnsi="Times New Roman" w:cs="Times New Roman"/>
          <w:b/>
          <w:bCs/>
          <w:color w:val="767171"/>
          <w:spacing w:val="20"/>
          <w:sz w:val="24"/>
          <w:szCs w:val="24"/>
        </w:rPr>
        <w:t>ervicio de Información y Asistencia de Defensa Comercial (SIADEC)</w:t>
      </w:r>
    </w:p>
    <w:p w14:paraId="6B7A962C" w14:textId="77777777" w:rsidR="00967CAD" w:rsidRPr="00FC7A44" w:rsidRDefault="00967CAD" w:rsidP="007D5C4E">
      <w:pPr>
        <w:spacing w:after="160"/>
        <w:rPr>
          <w:rFonts w:ascii="Times New Roman" w:eastAsia="Times New Roman" w:hAnsi="Times New Roman" w:cs="Times New Roman"/>
          <w:color w:val="FF0000"/>
          <w:spacing w:val="20"/>
          <w:sz w:val="24"/>
          <w:szCs w:val="24"/>
          <w:lang w:eastAsia="es-DO"/>
        </w:rPr>
      </w:pPr>
      <w:r w:rsidRPr="00FC7A44">
        <w:rPr>
          <w:rFonts w:ascii="Times New Roman" w:eastAsia="Times New Roman" w:hAnsi="Times New Roman" w:cs="Times New Roman"/>
          <w:color w:val="767171"/>
          <w:spacing w:val="20"/>
          <w:sz w:val="24"/>
          <w:szCs w:val="24"/>
          <w:lang w:eastAsia="es-DO"/>
        </w:rPr>
        <w:t>El 07 de diciembre del año 2022</w:t>
      </w:r>
      <w:r w:rsidR="00257D0D">
        <w:rPr>
          <w:rFonts w:ascii="Times New Roman" w:eastAsia="Times New Roman" w:hAnsi="Times New Roman" w:cs="Times New Roman"/>
          <w:color w:val="767171"/>
          <w:spacing w:val="20"/>
          <w:sz w:val="24"/>
          <w:szCs w:val="24"/>
          <w:lang w:eastAsia="es-DO"/>
        </w:rPr>
        <w:t>,</w:t>
      </w:r>
      <w:r w:rsidRPr="00FC7A44">
        <w:rPr>
          <w:rFonts w:ascii="Times New Roman" w:eastAsia="Times New Roman" w:hAnsi="Times New Roman" w:cs="Times New Roman"/>
          <w:color w:val="767171"/>
          <w:spacing w:val="20"/>
          <w:sz w:val="24"/>
          <w:szCs w:val="24"/>
          <w:lang w:eastAsia="es-DO"/>
        </w:rPr>
        <w:t xml:space="preserve"> la CDC celebró </w:t>
      </w:r>
      <w:r w:rsidR="00F37856" w:rsidRPr="00FC7A44">
        <w:rPr>
          <w:rFonts w:ascii="Times New Roman" w:eastAsia="Times New Roman" w:hAnsi="Times New Roman" w:cs="Times New Roman"/>
          <w:color w:val="767171"/>
          <w:spacing w:val="20"/>
          <w:sz w:val="24"/>
          <w:szCs w:val="24"/>
          <w:lang w:eastAsia="es-DO"/>
        </w:rPr>
        <w:t>el ¨</w:t>
      </w:r>
      <w:r w:rsidRPr="00FC7A44">
        <w:rPr>
          <w:rFonts w:ascii="Times New Roman" w:eastAsia="Times New Roman" w:hAnsi="Times New Roman" w:cs="Times New Roman"/>
          <w:b/>
          <w:bCs/>
          <w:color w:val="767171"/>
          <w:spacing w:val="20"/>
          <w:sz w:val="24"/>
          <w:szCs w:val="24"/>
          <w:lang w:eastAsia="es-DO"/>
        </w:rPr>
        <w:t>Conversatorio sobre los Instrumentos de Defensa Comercial en la República Dominicana</w:t>
      </w:r>
      <w:r w:rsidR="00F37856" w:rsidRPr="00FC7A44">
        <w:rPr>
          <w:rFonts w:ascii="Times New Roman" w:eastAsia="Times New Roman" w:hAnsi="Times New Roman" w:cs="Times New Roman"/>
          <w:color w:val="767171"/>
          <w:spacing w:val="20"/>
          <w:sz w:val="24"/>
          <w:szCs w:val="24"/>
          <w:lang w:eastAsia="es-DO"/>
        </w:rPr>
        <w:t xml:space="preserve">¨, </w:t>
      </w:r>
      <w:r w:rsidRPr="00FC7A44">
        <w:rPr>
          <w:rFonts w:ascii="Times New Roman" w:eastAsia="Times New Roman" w:hAnsi="Times New Roman" w:cs="Times New Roman"/>
          <w:color w:val="767171"/>
          <w:spacing w:val="20"/>
          <w:sz w:val="24"/>
          <w:szCs w:val="24"/>
          <w:lang w:eastAsia="es-DO"/>
        </w:rPr>
        <w:t xml:space="preserve">dirigido a los miembros de la Asociación Dominicana de Exportadores (ADOEXPO), </w:t>
      </w:r>
      <w:r w:rsidR="00F37856" w:rsidRPr="00FC7A44">
        <w:rPr>
          <w:rFonts w:ascii="Times New Roman" w:eastAsia="Times New Roman" w:hAnsi="Times New Roman" w:cs="Times New Roman"/>
          <w:color w:val="767171"/>
          <w:spacing w:val="20"/>
          <w:sz w:val="24"/>
          <w:szCs w:val="24"/>
          <w:lang w:eastAsia="es-DO"/>
        </w:rPr>
        <w:t xml:space="preserve">en este escenario </w:t>
      </w:r>
      <w:r w:rsidRPr="00FC7A44">
        <w:rPr>
          <w:rFonts w:ascii="Times New Roman" w:eastAsia="Times New Roman" w:hAnsi="Times New Roman" w:cs="Times New Roman"/>
          <w:color w:val="767171"/>
          <w:spacing w:val="20"/>
          <w:sz w:val="24"/>
          <w:szCs w:val="24"/>
          <w:lang w:eastAsia="es-DO"/>
        </w:rPr>
        <w:t xml:space="preserve">los exportadores </w:t>
      </w:r>
      <w:r w:rsidR="00F37856" w:rsidRPr="00FC7A44">
        <w:rPr>
          <w:rFonts w:ascii="Times New Roman" w:eastAsia="Times New Roman" w:hAnsi="Times New Roman" w:cs="Times New Roman"/>
          <w:color w:val="767171"/>
          <w:spacing w:val="20"/>
          <w:sz w:val="24"/>
          <w:szCs w:val="24"/>
          <w:lang w:eastAsia="es-DO"/>
        </w:rPr>
        <w:t>fueron orientados s</w:t>
      </w:r>
      <w:r w:rsidRPr="00FC7A44">
        <w:rPr>
          <w:rFonts w:ascii="Times New Roman" w:eastAsia="Times New Roman" w:hAnsi="Times New Roman" w:cs="Times New Roman"/>
          <w:color w:val="767171"/>
          <w:spacing w:val="20"/>
          <w:sz w:val="24"/>
          <w:szCs w:val="24"/>
          <w:lang w:eastAsia="es-DO"/>
        </w:rPr>
        <w:t xml:space="preserve">obre las prácticas desleales en el comercio internacional (dumping y subvenciones), las medidas de </w:t>
      </w:r>
      <w:r w:rsidRPr="00FC7A44">
        <w:rPr>
          <w:rFonts w:ascii="Times New Roman" w:eastAsia="Times New Roman" w:hAnsi="Times New Roman" w:cs="Times New Roman"/>
          <w:color w:val="767171"/>
          <w:spacing w:val="20"/>
          <w:sz w:val="24"/>
          <w:szCs w:val="24"/>
          <w:lang w:eastAsia="es-DO"/>
        </w:rPr>
        <w:lastRenderedPageBreak/>
        <w:t>salvaguardias que pueden aplicarse ante incrementos súbitos de las importaciones, así como las herramientas que dispone la CDC para la defensa de los exportadores nacionales en caso de ser objeto de este tipo de procedimientos de investigación en el extranjero.</w:t>
      </w:r>
      <w:r w:rsidR="00F37856" w:rsidRPr="00FC7A44">
        <w:rPr>
          <w:rFonts w:ascii="Times New Roman" w:eastAsia="Times New Roman" w:hAnsi="Times New Roman" w:cs="Times New Roman"/>
          <w:color w:val="767171"/>
          <w:spacing w:val="20"/>
          <w:sz w:val="24"/>
          <w:szCs w:val="24"/>
          <w:lang w:eastAsia="es-DO"/>
        </w:rPr>
        <w:t xml:space="preserve">  </w:t>
      </w:r>
    </w:p>
    <w:p w14:paraId="58E0149D" w14:textId="77777777" w:rsidR="00B40D90" w:rsidRDefault="00B40D90" w:rsidP="007D5C4E">
      <w:p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 xml:space="preserve">Asimismo, en el mes de agosto y en el mes de septiembre del mismo año se impartieron capacitaciones a estudiantes del Instituto Tecnológico de Santo Domingo (INTEC), de las asignaturas de Economía Dominicana y Comercio Internacional sobre </w:t>
      </w:r>
      <w:r w:rsidRPr="00FC7A44">
        <w:rPr>
          <w:rFonts w:ascii="Times New Roman" w:eastAsia="Times New Roman" w:hAnsi="Times New Roman" w:cs="Times New Roman"/>
          <w:b/>
          <w:bCs/>
          <w:color w:val="767171"/>
          <w:spacing w:val="20"/>
          <w:sz w:val="24"/>
          <w:szCs w:val="24"/>
          <w:lang w:eastAsia="es-DO"/>
        </w:rPr>
        <w:t xml:space="preserve">¨Medidas de Defensa Comercial en República Dominicana¨. </w:t>
      </w:r>
      <w:r w:rsidRPr="00FC7A44">
        <w:rPr>
          <w:rFonts w:ascii="Times New Roman" w:eastAsia="Times New Roman" w:hAnsi="Times New Roman" w:cs="Times New Roman"/>
          <w:color w:val="767171"/>
          <w:spacing w:val="20"/>
          <w:sz w:val="24"/>
          <w:szCs w:val="24"/>
          <w:lang w:eastAsia="es-DO"/>
        </w:rPr>
        <w:t xml:space="preserve"> En la capacitación</w:t>
      </w:r>
      <w:r w:rsidR="000B43ED">
        <w:rPr>
          <w:rFonts w:ascii="Times New Roman" w:eastAsia="Times New Roman" w:hAnsi="Times New Roman" w:cs="Times New Roman"/>
          <w:color w:val="767171"/>
          <w:spacing w:val="20"/>
          <w:sz w:val="24"/>
          <w:szCs w:val="24"/>
          <w:lang w:eastAsia="es-DO"/>
        </w:rPr>
        <w:t xml:space="preserve"> 45</w:t>
      </w:r>
      <w:r w:rsidRPr="00FC7A44">
        <w:rPr>
          <w:rFonts w:ascii="Times New Roman" w:eastAsia="Times New Roman" w:hAnsi="Times New Roman" w:cs="Times New Roman"/>
          <w:color w:val="767171"/>
          <w:spacing w:val="20"/>
          <w:sz w:val="24"/>
          <w:szCs w:val="24"/>
          <w:lang w:eastAsia="es-DO"/>
        </w:rPr>
        <w:t xml:space="preserve"> estudiantes conocieron sobre el rol de la CDC en la defensa de los productores y exportadores dominicanos, qué son las medidas de defensa comercial y cuando se aplican, así como la experiencia de la CDC realizando investigaciones para determinar la aplicación de este tipo de medidas y liderando las negociaciones sobre subvenciones a la pesca, culminadas en el mes de junio con la adopción del texto del Acuerdo sobre Subvenciones a la Pesca por parte de los miembros de la OMC. </w:t>
      </w:r>
    </w:p>
    <w:p w14:paraId="2783A3FA" w14:textId="77777777" w:rsidR="00257D0D" w:rsidRPr="00FC7A44" w:rsidRDefault="00257D0D" w:rsidP="00257D0D">
      <w:p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 xml:space="preserve">En atención a la necesidad de capacitar a las entidades del sector público que colaboran con la CDC, el 20 de julio del año 2022, se impartió una capacitación dirigida a </w:t>
      </w:r>
      <w:r w:rsidR="000B43ED">
        <w:rPr>
          <w:rFonts w:ascii="Times New Roman" w:eastAsia="Times New Roman" w:hAnsi="Times New Roman" w:cs="Times New Roman"/>
          <w:color w:val="767171"/>
          <w:spacing w:val="20"/>
          <w:sz w:val="24"/>
          <w:szCs w:val="24"/>
          <w:lang w:eastAsia="es-DO"/>
        </w:rPr>
        <w:t>23</w:t>
      </w:r>
      <w:r w:rsidRPr="00FC7A44">
        <w:rPr>
          <w:rFonts w:ascii="Times New Roman" w:eastAsia="Times New Roman" w:hAnsi="Times New Roman" w:cs="Times New Roman"/>
          <w:color w:val="767171"/>
          <w:spacing w:val="20"/>
          <w:sz w:val="24"/>
          <w:szCs w:val="24"/>
          <w:lang w:eastAsia="es-DO"/>
        </w:rPr>
        <w:t xml:space="preserve"> colaboradores del Ministerio de Industria, Comercio y MiPymes (MICM), órgano rector y encargado de la formulación, adopción, y control de las políticas y programas, dirigidos al sector industrial y, en especial, a las MiPymes, sobre  el rol de la CDC como entidad encargada de la defensa del sector productivo nacional ante prácticas desleales de comercio internacional e incremento de las importaciones, las disposiciones de la OMC sobre dumping, subvenciones y medidas de compensatorias, medidas de salvaguardias y el sistema de solución de diferencias, y el Acuerdo sobre Subvenciones a la Pesca suscrito por los miembros de la OMC el pasado mes de junio de 2022.</w:t>
      </w:r>
    </w:p>
    <w:p w14:paraId="0036789A" w14:textId="77777777" w:rsidR="00B40D90" w:rsidRPr="00FC7A44" w:rsidRDefault="00B40D90" w:rsidP="00B40D90">
      <w:p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val="es-ES" w:eastAsia="es-DO"/>
        </w:rPr>
        <w:lastRenderedPageBreak/>
        <w:t>En el mes de marzo</w:t>
      </w:r>
      <w:r w:rsidRPr="00FC7A44">
        <w:rPr>
          <w:rFonts w:ascii="Times New Roman" w:eastAsia="Times New Roman" w:hAnsi="Times New Roman" w:cs="Times New Roman"/>
          <w:color w:val="767171"/>
          <w:spacing w:val="20"/>
          <w:sz w:val="24"/>
          <w:szCs w:val="24"/>
          <w:lang w:eastAsia="es-DO"/>
        </w:rPr>
        <w:t xml:space="preserve"> se realizó el Panel virtual</w:t>
      </w:r>
      <w:r w:rsidRPr="00FC7A44">
        <w:rPr>
          <w:rFonts w:ascii="Times New Roman" w:eastAsia="Times New Roman" w:hAnsi="Times New Roman" w:cs="Times New Roman"/>
          <w:b/>
          <w:bCs/>
          <w:color w:val="767171"/>
          <w:spacing w:val="20"/>
          <w:sz w:val="24"/>
          <w:szCs w:val="24"/>
          <w:lang w:eastAsia="es-DO"/>
        </w:rPr>
        <w:t xml:space="preserve"> “Impacto de los instrumentos para la defensa comercial en el sector productivo: uso, retos y oportunidades”</w:t>
      </w:r>
      <w:r w:rsidRPr="00FC7A44">
        <w:rPr>
          <w:rFonts w:ascii="Times New Roman" w:eastAsia="Times New Roman" w:hAnsi="Times New Roman" w:cs="Times New Roman"/>
          <w:color w:val="767171"/>
          <w:spacing w:val="20"/>
          <w:sz w:val="24"/>
          <w:szCs w:val="24"/>
          <w:lang w:eastAsia="es-DO"/>
        </w:rPr>
        <w:t>,</w:t>
      </w:r>
      <w:r w:rsidRPr="00FC7A44">
        <w:rPr>
          <w:rFonts w:ascii="Times New Roman" w:eastAsia="Times New Roman" w:hAnsi="Times New Roman" w:cs="Times New Roman"/>
          <w:b/>
          <w:bCs/>
          <w:color w:val="767171"/>
          <w:spacing w:val="20"/>
          <w:sz w:val="24"/>
          <w:szCs w:val="24"/>
          <w:lang w:eastAsia="es-DO"/>
        </w:rPr>
        <w:t xml:space="preserve"> </w:t>
      </w:r>
      <w:r w:rsidRPr="00FC7A44">
        <w:rPr>
          <w:rFonts w:ascii="Times New Roman" w:eastAsia="Times New Roman" w:hAnsi="Times New Roman" w:cs="Times New Roman"/>
          <w:color w:val="767171"/>
          <w:spacing w:val="20"/>
          <w:sz w:val="24"/>
          <w:szCs w:val="24"/>
          <w:lang w:eastAsia="es-DO"/>
        </w:rPr>
        <w:t>la</w:t>
      </w:r>
      <w:r w:rsidRPr="00FC7A44">
        <w:rPr>
          <w:rFonts w:ascii="Times New Roman" w:eastAsia="Times New Roman" w:hAnsi="Times New Roman" w:cs="Times New Roman"/>
          <w:b/>
          <w:bCs/>
          <w:color w:val="767171"/>
          <w:spacing w:val="20"/>
          <w:sz w:val="24"/>
          <w:szCs w:val="24"/>
          <w:lang w:eastAsia="es-DO"/>
        </w:rPr>
        <w:t xml:space="preserve"> </w:t>
      </w:r>
      <w:r w:rsidRPr="00FC7A44">
        <w:rPr>
          <w:rFonts w:ascii="Times New Roman" w:eastAsia="Times New Roman" w:hAnsi="Times New Roman" w:cs="Times New Roman"/>
          <w:color w:val="767171"/>
          <w:spacing w:val="20"/>
          <w:sz w:val="24"/>
          <w:szCs w:val="24"/>
          <w:lang w:eastAsia="es-DO"/>
        </w:rPr>
        <w:t>actividad</w:t>
      </w:r>
      <w:r w:rsidRPr="00FC7A44">
        <w:rPr>
          <w:rFonts w:ascii="Times New Roman" w:eastAsia="Times New Roman" w:hAnsi="Times New Roman" w:cs="Times New Roman"/>
          <w:b/>
          <w:bCs/>
          <w:color w:val="767171"/>
          <w:spacing w:val="20"/>
          <w:sz w:val="24"/>
          <w:szCs w:val="24"/>
          <w:lang w:eastAsia="es-DO"/>
        </w:rPr>
        <w:t xml:space="preserve"> </w:t>
      </w:r>
      <w:r w:rsidRPr="00FC7A44">
        <w:rPr>
          <w:rFonts w:ascii="Times New Roman" w:eastAsia="Times New Roman" w:hAnsi="Times New Roman" w:cs="Times New Roman"/>
          <w:color w:val="767171"/>
          <w:spacing w:val="20"/>
          <w:sz w:val="24"/>
          <w:szCs w:val="24"/>
          <w:lang w:eastAsia="es-DO"/>
        </w:rPr>
        <w:t xml:space="preserve">contó con la participación del ministro de Industria, Comercio y MiPymes (MICM), la vicepresidenta ejecutiva de la Asociación de Industriales de la República Dominicana (AIRD), una funcionaria de la Dirección de Comercio de la Comisión Europea, y representantes de la CDC. </w:t>
      </w:r>
      <w:r w:rsidR="00F37856" w:rsidRPr="00FC7A44">
        <w:rPr>
          <w:rFonts w:ascii="Times New Roman" w:eastAsia="Times New Roman" w:hAnsi="Times New Roman" w:cs="Times New Roman"/>
          <w:color w:val="767171"/>
          <w:spacing w:val="20"/>
          <w:sz w:val="24"/>
          <w:szCs w:val="24"/>
          <w:lang w:eastAsia="es-DO"/>
        </w:rPr>
        <w:t xml:space="preserve">El </w:t>
      </w:r>
      <w:r w:rsidRPr="00FC7A44">
        <w:rPr>
          <w:rFonts w:ascii="Times New Roman" w:eastAsia="Times New Roman" w:hAnsi="Times New Roman" w:cs="Times New Roman"/>
          <w:color w:val="767171"/>
          <w:spacing w:val="20"/>
          <w:sz w:val="24"/>
          <w:szCs w:val="24"/>
          <w:lang w:eastAsia="es-DO"/>
        </w:rPr>
        <w:t xml:space="preserve">panel estuvo dirigido a los productores nacionales, en especial a las pequeñas y medianas empresas, con el objetivo </w:t>
      </w:r>
      <w:r w:rsidR="00F37856" w:rsidRPr="00FC7A44">
        <w:rPr>
          <w:rFonts w:ascii="Times New Roman" w:eastAsia="Times New Roman" w:hAnsi="Times New Roman" w:cs="Times New Roman"/>
          <w:color w:val="767171"/>
          <w:spacing w:val="20"/>
          <w:sz w:val="24"/>
          <w:szCs w:val="24"/>
          <w:lang w:eastAsia="es-DO"/>
        </w:rPr>
        <w:t>de</w:t>
      </w:r>
      <w:r w:rsidRPr="00FC7A44">
        <w:rPr>
          <w:rFonts w:ascii="Times New Roman" w:eastAsia="Times New Roman" w:hAnsi="Times New Roman" w:cs="Times New Roman"/>
          <w:color w:val="767171"/>
          <w:spacing w:val="20"/>
          <w:sz w:val="24"/>
          <w:szCs w:val="24"/>
          <w:lang w:eastAsia="es-DO"/>
        </w:rPr>
        <w:t xml:space="preserve"> analizar los beneficios y el impacto que tienen en el sector productivo nacional los instrumentos de defensa comercial que administra la CDC (medidas antidumping, medidas compensatorias y medidas de salvaguardia).  </w:t>
      </w:r>
      <w:r w:rsidR="00F37856" w:rsidRPr="00FC7A44">
        <w:rPr>
          <w:rFonts w:ascii="Times New Roman" w:eastAsia="Times New Roman" w:hAnsi="Times New Roman" w:cs="Times New Roman"/>
          <w:color w:val="767171"/>
          <w:spacing w:val="20"/>
          <w:sz w:val="24"/>
          <w:szCs w:val="24"/>
          <w:lang w:eastAsia="es-DO"/>
        </w:rPr>
        <w:t>La actividad fue</w:t>
      </w:r>
      <w:r w:rsidRPr="00FC7A44">
        <w:rPr>
          <w:rFonts w:ascii="Times New Roman" w:eastAsia="Times New Roman" w:hAnsi="Times New Roman" w:cs="Times New Roman"/>
          <w:color w:val="767171"/>
          <w:spacing w:val="20"/>
          <w:sz w:val="24"/>
          <w:szCs w:val="24"/>
          <w:lang w:eastAsia="es-DO"/>
        </w:rPr>
        <w:t xml:space="preserve"> </w:t>
      </w:r>
      <w:r w:rsidR="00F37856" w:rsidRPr="00FC7A44">
        <w:rPr>
          <w:rFonts w:ascii="Times New Roman" w:eastAsia="Times New Roman" w:hAnsi="Times New Roman" w:cs="Times New Roman"/>
          <w:color w:val="767171"/>
          <w:spacing w:val="20"/>
          <w:sz w:val="24"/>
          <w:szCs w:val="24"/>
          <w:lang w:eastAsia="es-DO"/>
        </w:rPr>
        <w:t>realizada</w:t>
      </w:r>
      <w:r w:rsidRPr="00FC7A44">
        <w:rPr>
          <w:rFonts w:ascii="Times New Roman" w:eastAsia="Times New Roman" w:hAnsi="Times New Roman" w:cs="Times New Roman"/>
          <w:color w:val="767171"/>
          <w:spacing w:val="20"/>
          <w:sz w:val="24"/>
          <w:szCs w:val="24"/>
          <w:lang w:eastAsia="es-DO"/>
        </w:rPr>
        <w:t xml:space="preserve"> el 18 de marzo del 2022, en el marco de la conmemoración </w:t>
      </w:r>
      <w:r w:rsidRPr="00FC7A44">
        <w:rPr>
          <w:rFonts w:ascii="Times New Roman" w:hAnsi="Times New Roman"/>
          <w:color w:val="767171"/>
          <w:spacing w:val="20"/>
          <w:sz w:val="24"/>
          <w:szCs w:val="24"/>
          <w:lang w:eastAsia="es-DO"/>
        </w:rPr>
        <w:t>XX Aniversario de la Ley 1-02 sobre Prácticas Desleales de Comercio y Medidas de Salvaguarda</w:t>
      </w:r>
      <w:r w:rsidR="000B43ED">
        <w:rPr>
          <w:rFonts w:ascii="Times New Roman" w:hAnsi="Times New Roman"/>
          <w:color w:val="767171"/>
          <w:spacing w:val="20"/>
          <w:sz w:val="24"/>
          <w:szCs w:val="24"/>
          <w:lang w:eastAsia="es-DO"/>
        </w:rPr>
        <w:t xml:space="preserve"> y contó con la participación de 128 personas representantes de diferentes sectores y entidades homólogas de otros países.</w:t>
      </w:r>
    </w:p>
    <w:p w14:paraId="319AB18B" w14:textId="079498FA" w:rsidR="00B96B6C" w:rsidRDefault="00AF7A8C" w:rsidP="006B659D">
      <w:pPr>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Cabe destacar</w:t>
      </w:r>
      <w:r w:rsidR="00F46AB7" w:rsidRPr="00FC7A44">
        <w:rPr>
          <w:rFonts w:ascii="Times New Roman" w:eastAsia="Times New Roman" w:hAnsi="Times New Roman" w:cs="Times New Roman"/>
          <w:color w:val="767171"/>
          <w:spacing w:val="20"/>
          <w:sz w:val="24"/>
          <w:szCs w:val="24"/>
          <w:lang w:eastAsia="es-DO"/>
        </w:rPr>
        <w:t xml:space="preserve"> que el SIADEC es un servicio que brinda </w:t>
      </w:r>
      <w:r w:rsidR="00F37856" w:rsidRPr="00FC7A44">
        <w:rPr>
          <w:rFonts w:ascii="Times New Roman" w:eastAsia="Times New Roman" w:hAnsi="Times New Roman" w:cs="Times New Roman"/>
          <w:color w:val="767171"/>
          <w:spacing w:val="20"/>
          <w:sz w:val="24"/>
          <w:szCs w:val="24"/>
          <w:lang w:eastAsia="es-DO"/>
        </w:rPr>
        <w:t xml:space="preserve">la CDC </w:t>
      </w:r>
      <w:r w:rsidR="000B43ED">
        <w:rPr>
          <w:rFonts w:ascii="Times New Roman" w:eastAsia="Times New Roman" w:hAnsi="Times New Roman" w:cs="Times New Roman"/>
          <w:color w:val="767171"/>
          <w:spacing w:val="20"/>
          <w:sz w:val="24"/>
          <w:szCs w:val="24"/>
          <w:lang w:eastAsia="es-DO"/>
        </w:rPr>
        <w:t>con el</w:t>
      </w:r>
      <w:r w:rsidR="007B16B0" w:rsidRPr="00FC7A44">
        <w:rPr>
          <w:rFonts w:ascii="Times New Roman" w:eastAsia="Times New Roman" w:hAnsi="Times New Roman" w:cs="Times New Roman"/>
          <w:color w:val="767171"/>
          <w:spacing w:val="20"/>
          <w:sz w:val="24"/>
          <w:szCs w:val="24"/>
          <w:lang w:eastAsia="es-DO"/>
        </w:rPr>
        <w:t xml:space="preserve"> propósito</w:t>
      </w:r>
      <w:r w:rsidR="00F01679" w:rsidRPr="00FC7A44">
        <w:rPr>
          <w:rFonts w:ascii="Times New Roman" w:eastAsia="Times New Roman" w:hAnsi="Times New Roman" w:cs="Times New Roman"/>
          <w:color w:val="767171"/>
          <w:spacing w:val="20"/>
          <w:sz w:val="24"/>
          <w:szCs w:val="24"/>
          <w:lang w:eastAsia="es-DO"/>
        </w:rPr>
        <w:t xml:space="preserve"> de asistir, informar y capacitar</w:t>
      </w:r>
      <w:r w:rsidR="00D61BF7" w:rsidRPr="00FC7A44">
        <w:rPr>
          <w:rFonts w:ascii="Times New Roman" w:eastAsia="Times New Roman" w:hAnsi="Times New Roman" w:cs="Times New Roman"/>
          <w:color w:val="767171"/>
          <w:spacing w:val="20"/>
          <w:sz w:val="24"/>
          <w:szCs w:val="24"/>
          <w:lang w:eastAsia="es-DO"/>
        </w:rPr>
        <w:t xml:space="preserve">, </w:t>
      </w:r>
      <w:r w:rsidR="000B43ED">
        <w:rPr>
          <w:rFonts w:ascii="Times New Roman" w:eastAsia="Times New Roman" w:hAnsi="Times New Roman" w:cs="Times New Roman"/>
          <w:color w:val="767171"/>
          <w:spacing w:val="20"/>
          <w:sz w:val="24"/>
          <w:szCs w:val="24"/>
          <w:lang w:eastAsia="es-DO"/>
        </w:rPr>
        <w:t>especialmente</w:t>
      </w:r>
      <w:r w:rsidR="00F01679" w:rsidRPr="00FC7A44">
        <w:rPr>
          <w:rFonts w:ascii="Times New Roman" w:eastAsia="Times New Roman" w:hAnsi="Times New Roman" w:cs="Times New Roman"/>
          <w:color w:val="767171"/>
          <w:spacing w:val="20"/>
          <w:sz w:val="24"/>
          <w:szCs w:val="24"/>
          <w:lang w:eastAsia="es-DO"/>
        </w:rPr>
        <w:t xml:space="preserve"> a las pequeñas y medianas empresas sobre las herramientas que la institución tiene a su disposición para contrarrestar los efectos negativos causados por prácticas desleales en el comercio (dumping o subvenciones) e incremento de las importaciones</w:t>
      </w:r>
      <w:r w:rsidR="00E80E39" w:rsidRPr="00FC7A44">
        <w:rPr>
          <w:rFonts w:ascii="Times New Roman" w:eastAsia="Times New Roman" w:hAnsi="Times New Roman" w:cs="Times New Roman"/>
          <w:color w:val="767171"/>
          <w:spacing w:val="20"/>
          <w:sz w:val="24"/>
          <w:szCs w:val="24"/>
          <w:lang w:eastAsia="es-DO"/>
        </w:rPr>
        <w:t xml:space="preserve"> que ameriten la aplicación de una medida de salvaguardia</w:t>
      </w:r>
      <w:r w:rsidR="00F46AB7" w:rsidRPr="00FC7A44">
        <w:rPr>
          <w:rFonts w:ascii="Times New Roman" w:eastAsia="Times New Roman" w:hAnsi="Times New Roman" w:cs="Times New Roman"/>
          <w:color w:val="767171"/>
          <w:spacing w:val="20"/>
          <w:sz w:val="24"/>
          <w:szCs w:val="24"/>
          <w:lang w:eastAsia="es-DO"/>
        </w:rPr>
        <w:t xml:space="preserve">. </w:t>
      </w:r>
    </w:p>
    <w:p w14:paraId="6ABD72DA" w14:textId="4E30C3E6" w:rsidR="00AE64DC" w:rsidRDefault="00AE64DC" w:rsidP="006B659D">
      <w:pPr>
        <w:spacing w:after="160"/>
        <w:rPr>
          <w:rFonts w:ascii="Times New Roman" w:eastAsia="Times New Roman" w:hAnsi="Times New Roman" w:cs="Times New Roman"/>
          <w:color w:val="767171"/>
          <w:spacing w:val="20"/>
          <w:sz w:val="24"/>
          <w:szCs w:val="24"/>
          <w:lang w:eastAsia="es-DO"/>
        </w:rPr>
      </w:pPr>
    </w:p>
    <w:p w14:paraId="3FD81AE8" w14:textId="51698347" w:rsidR="00AE64DC" w:rsidRDefault="00AE64DC" w:rsidP="006B659D">
      <w:pPr>
        <w:spacing w:after="160"/>
        <w:rPr>
          <w:rFonts w:ascii="Times New Roman" w:eastAsia="Times New Roman" w:hAnsi="Times New Roman" w:cs="Times New Roman"/>
          <w:color w:val="767171"/>
          <w:spacing w:val="20"/>
          <w:sz w:val="24"/>
          <w:szCs w:val="24"/>
          <w:lang w:eastAsia="es-DO"/>
        </w:rPr>
      </w:pPr>
    </w:p>
    <w:p w14:paraId="57DE2617" w14:textId="279D3203" w:rsidR="00AE64DC" w:rsidRDefault="00AE64DC" w:rsidP="006B659D">
      <w:pPr>
        <w:spacing w:after="160"/>
        <w:rPr>
          <w:rFonts w:ascii="Times New Roman" w:eastAsia="Times New Roman" w:hAnsi="Times New Roman" w:cs="Times New Roman"/>
          <w:color w:val="767171"/>
          <w:spacing w:val="20"/>
          <w:sz w:val="24"/>
          <w:szCs w:val="24"/>
          <w:lang w:eastAsia="es-DO"/>
        </w:rPr>
      </w:pPr>
    </w:p>
    <w:p w14:paraId="54946851" w14:textId="77777777" w:rsidR="00AE64DC" w:rsidRPr="00FC7A44" w:rsidRDefault="00AE64DC" w:rsidP="006B659D">
      <w:pPr>
        <w:spacing w:after="160"/>
        <w:rPr>
          <w:rFonts w:ascii="Times New Roman" w:eastAsia="Times New Roman" w:hAnsi="Times New Roman" w:cs="Times New Roman"/>
          <w:color w:val="767171"/>
          <w:spacing w:val="20"/>
          <w:sz w:val="24"/>
          <w:szCs w:val="24"/>
          <w:lang w:eastAsia="es-DO"/>
        </w:rPr>
      </w:pPr>
    </w:p>
    <w:p w14:paraId="1699FF89" w14:textId="0FB0CFAF" w:rsidR="00B40D90" w:rsidRPr="00FC7A44" w:rsidRDefault="00B147F0" w:rsidP="006B659D">
      <w:pPr>
        <w:pStyle w:val="Prrafodelista"/>
        <w:numPr>
          <w:ilvl w:val="2"/>
          <w:numId w:val="20"/>
        </w:numPr>
        <w:spacing w:after="160" w:line="360" w:lineRule="auto"/>
        <w:outlineLvl w:val="2"/>
        <w:rPr>
          <w:rFonts w:ascii="Times New Roman" w:hAnsi="Times New Roman" w:cs="Times New Roman"/>
          <w:b/>
          <w:bCs/>
          <w:color w:val="767171"/>
          <w:spacing w:val="20"/>
          <w:sz w:val="24"/>
          <w:szCs w:val="24"/>
        </w:rPr>
      </w:pPr>
      <w:bookmarkStart w:id="14" w:name="_Toc121910155"/>
      <w:r w:rsidRPr="00FC7A44">
        <w:rPr>
          <w:rFonts w:ascii="Times New Roman" w:hAnsi="Times New Roman" w:cs="Times New Roman"/>
          <w:b/>
          <w:bCs/>
          <w:color w:val="767171"/>
          <w:spacing w:val="20"/>
          <w:sz w:val="24"/>
          <w:szCs w:val="24"/>
        </w:rPr>
        <w:lastRenderedPageBreak/>
        <w:t>Otras acciones en materia de defensa comercial</w:t>
      </w:r>
      <w:bookmarkEnd w:id="14"/>
      <w:r w:rsidR="002C70C3">
        <w:rPr>
          <w:rFonts w:ascii="Times New Roman" w:hAnsi="Times New Roman" w:cs="Times New Roman"/>
          <w:b/>
          <w:bCs/>
          <w:color w:val="767171"/>
          <w:spacing w:val="20"/>
          <w:sz w:val="24"/>
          <w:szCs w:val="24"/>
        </w:rPr>
        <w:t>.</w:t>
      </w:r>
    </w:p>
    <w:p w14:paraId="2CECDCAC" w14:textId="0D1C1411" w:rsidR="00B147F0" w:rsidRPr="000F304D" w:rsidRDefault="00B147F0" w:rsidP="006B659D">
      <w:pPr>
        <w:pStyle w:val="Prrafodelista"/>
        <w:numPr>
          <w:ilvl w:val="0"/>
          <w:numId w:val="17"/>
        </w:numPr>
        <w:spacing w:after="160" w:line="360" w:lineRule="auto"/>
        <w:rPr>
          <w:rFonts w:ascii="Times New Roman" w:hAnsi="Times New Roman" w:cs="Times New Roman"/>
          <w:b/>
          <w:bCs/>
          <w:color w:val="767171"/>
          <w:spacing w:val="20"/>
          <w:sz w:val="24"/>
          <w:szCs w:val="24"/>
        </w:rPr>
      </w:pPr>
      <w:r w:rsidRPr="000F304D">
        <w:rPr>
          <w:rFonts w:ascii="Times New Roman" w:hAnsi="Times New Roman" w:cs="Times New Roman"/>
          <w:b/>
          <w:bCs/>
          <w:color w:val="767171"/>
          <w:spacing w:val="20"/>
          <w:sz w:val="24"/>
          <w:szCs w:val="24"/>
        </w:rPr>
        <w:t>Pasantía - Ministerio de Economía y Finanzas Públicas del Estado Plurinacional de Bolivia</w:t>
      </w:r>
      <w:r w:rsidR="002C70C3">
        <w:rPr>
          <w:rFonts w:ascii="Times New Roman" w:hAnsi="Times New Roman" w:cs="Times New Roman"/>
          <w:b/>
          <w:bCs/>
          <w:color w:val="767171"/>
          <w:spacing w:val="20"/>
          <w:sz w:val="24"/>
          <w:szCs w:val="24"/>
        </w:rPr>
        <w:t>.</w:t>
      </w:r>
    </w:p>
    <w:p w14:paraId="15DA8B47" w14:textId="77777777" w:rsidR="00B147F0" w:rsidRPr="00FC7A44" w:rsidRDefault="00B147F0" w:rsidP="006B659D">
      <w:pPr>
        <w:spacing w:after="160"/>
        <w:rPr>
          <w:rFonts w:ascii="Times New Roman" w:hAnsi="Times New Roman" w:cs="Times New Roman"/>
          <w:color w:val="767171"/>
          <w:spacing w:val="20"/>
          <w:sz w:val="24"/>
          <w:szCs w:val="24"/>
        </w:rPr>
      </w:pPr>
      <w:r w:rsidRPr="00FC7A44">
        <w:rPr>
          <w:rFonts w:ascii="Times New Roman" w:hAnsi="Times New Roman" w:cs="Times New Roman"/>
          <w:color w:val="767171"/>
          <w:spacing w:val="20"/>
          <w:sz w:val="24"/>
          <w:szCs w:val="24"/>
        </w:rPr>
        <w:t xml:space="preserve">La CDC, a solicitud del Ministerio de Economía y Finanzas Públicas de Bolivia, coordinó y </w:t>
      </w:r>
      <w:r w:rsidR="00F37856" w:rsidRPr="00FC7A44">
        <w:rPr>
          <w:rFonts w:ascii="Times New Roman" w:hAnsi="Times New Roman" w:cs="Times New Roman"/>
          <w:color w:val="767171"/>
          <w:spacing w:val="20"/>
          <w:sz w:val="24"/>
          <w:szCs w:val="24"/>
        </w:rPr>
        <w:t>desarrolló</w:t>
      </w:r>
      <w:r w:rsidRPr="00FC7A44">
        <w:rPr>
          <w:rFonts w:ascii="Times New Roman" w:hAnsi="Times New Roman" w:cs="Times New Roman"/>
          <w:color w:val="767171"/>
          <w:spacing w:val="20"/>
          <w:sz w:val="24"/>
          <w:szCs w:val="24"/>
        </w:rPr>
        <w:t xml:space="preserve"> en sus instalaciones, la pasantía dirigida a funcionarios del Ministerio de Economía y Finanzas Pública del Estado Plurinacional de Bolivia, en el marco de esta actividad los técnicos de la CDC compartieron sus conocimientos y experiencias sobre los procedimientos de investigación y temas de defensa comercial para enriquecer las capacidades de los funcionarios que participaron en la jornada de capacitación.  </w:t>
      </w:r>
    </w:p>
    <w:p w14:paraId="7C1DDFA2" w14:textId="54D3C2AE" w:rsidR="00B147F0" w:rsidRDefault="00B147F0" w:rsidP="00B147F0">
      <w:pPr>
        <w:spacing w:after="160"/>
        <w:rPr>
          <w:rFonts w:ascii="Times New Roman" w:hAnsi="Times New Roman" w:cs="Times New Roman"/>
          <w:color w:val="767171"/>
          <w:spacing w:val="20"/>
          <w:sz w:val="24"/>
          <w:szCs w:val="24"/>
        </w:rPr>
      </w:pPr>
      <w:r w:rsidRPr="00FC7A44">
        <w:rPr>
          <w:rFonts w:ascii="Times New Roman" w:hAnsi="Times New Roman" w:cs="Times New Roman"/>
          <w:color w:val="767171"/>
          <w:spacing w:val="20"/>
          <w:sz w:val="24"/>
          <w:szCs w:val="24"/>
        </w:rPr>
        <w:t xml:space="preserve">La </w:t>
      </w:r>
      <w:r w:rsidR="00F37856" w:rsidRPr="00FC7A44">
        <w:rPr>
          <w:rFonts w:ascii="Times New Roman" w:hAnsi="Times New Roman" w:cs="Times New Roman"/>
          <w:color w:val="767171"/>
          <w:spacing w:val="20"/>
          <w:sz w:val="24"/>
          <w:szCs w:val="24"/>
        </w:rPr>
        <w:t>Institución</w:t>
      </w:r>
      <w:r w:rsidRPr="00FC7A44">
        <w:rPr>
          <w:rFonts w:ascii="Times New Roman" w:hAnsi="Times New Roman" w:cs="Times New Roman"/>
          <w:color w:val="767171"/>
          <w:spacing w:val="20"/>
          <w:sz w:val="24"/>
          <w:szCs w:val="24"/>
        </w:rPr>
        <w:t xml:space="preserve"> sirvió de referencia para la preparación de los técnicos que conformaran la Unidad de Defensa Comercial </w:t>
      </w:r>
      <w:r w:rsidR="00F37856" w:rsidRPr="00FC7A44">
        <w:rPr>
          <w:rFonts w:ascii="Times New Roman" w:hAnsi="Times New Roman" w:cs="Times New Roman"/>
          <w:color w:val="767171"/>
          <w:spacing w:val="20"/>
          <w:sz w:val="24"/>
          <w:szCs w:val="24"/>
        </w:rPr>
        <w:t>en Bolivia. D</w:t>
      </w:r>
      <w:r w:rsidRPr="00FC7A44">
        <w:rPr>
          <w:rFonts w:ascii="Times New Roman" w:hAnsi="Times New Roman" w:cs="Times New Roman"/>
          <w:color w:val="767171"/>
          <w:spacing w:val="20"/>
          <w:sz w:val="24"/>
          <w:szCs w:val="24"/>
        </w:rPr>
        <w:t>urante un periodo de cinco (5) días se agotó un programa intensivo en el cual se instruyó a los técnicos de la homóloga sobre el marco jurídico nacional e internacional, sobre medidas de defensa comercial; investigaciones antidumping, incluyendo cálculos de margen de dumping y fuentes de información, análisis de daño e investigaciones de salvaguardias y la aplicación de estas medidas. En este mismo marco, los miembros del Pleno de Comisionados compartieron sus impresiones y experiencias sobre la conducción de instituciones cuya finalidad es la aplicación de medidas comerciales correctivas para la defensa de las industrias nacionales.</w:t>
      </w:r>
    </w:p>
    <w:p w14:paraId="21193693" w14:textId="093A7917" w:rsidR="00B147F0" w:rsidRPr="000F304D" w:rsidRDefault="00B147F0" w:rsidP="006B659D">
      <w:pPr>
        <w:pStyle w:val="Prrafodelista"/>
        <w:numPr>
          <w:ilvl w:val="0"/>
          <w:numId w:val="17"/>
        </w:numPr>
        <w:spacing w:after="160" w:line="360" w:lineRule="auto"/>
        <w:rPr>
          <w:rFonts w:ascii="Times New Roman" w:hAnsi="Times New Roman" w:cs="Times New Roman"/>
          <w:color w:val="767171"/>
          <w:spacing w:val="20"/>
          <w:sz w:val="24"/>
          <w:szCs w:val="24"/>
        </w:rPr>
      </w:pPr>
      <w:r w:rsidRPr="000F304D">
        <w:rPr>
          <w:rFonts w:ascii="Times New Roman" w:hAnsi="Times New Roman" w:cs="Times New Roman"/>
          <w:b/>
          <w:bCs/>
          <w:color w:val="767171"/>
          <w:spacing w:val="20"/>
          <w:sz w:val="24"/>
          <w:szCs w:val="24"/>
        </w:rPr>
        <w:t>Reuniones Comités de Normas de la Organización Mundial del Comercio (OMC)</w:t>
      </w:r>
      <w:r w:rsidR="002C70C3">
        <w:rPr>
          <w:rFonts w:ascii="Times New Roman" w:hAnsi="Times New Roman" w:cs="Times New Roman"/>
          <w:b/>
          <w:bCs/>
          <w:color w:val="767171"/>
          <w:spacing w:val="20"/>
          <w:sz w:val="24"/>
          <w:szCs w:val="24"/>
        </w:rPr>
        <w:t>.</w:t>
      </w:r>
    </w:p>
    <w:p w14:paraId="3596B099" w14:textId="77777777" w:rsidR="006B659D" w:rsidRDefault="00F62103" w:rsidP="006B659D">
      <w:pPr>
        <w:spacing w:after="160"/>
        <w:rPr>
          <w:rFonts w:ascii="Times New Roman" w:hAnsi="Times New Roman" w:cs="Times New Roman"/>
          <w:color w:val="767171"/>
          <w:spacing w:val="20"/>
          <w:sz w:val="24"/>
          <w:szCs w:val="24"/>
        </w:rPr>
      </w:pPr>
      <w:r w:rsidRPr="00FC7A44">
        <w:rPr>
          <w:rFonts w:ascii="Times New Roman" w:hAnsi="Times New Roman" w:cs="Times New Roman"/>
          <w:color w:val="767171"/>
          <w:spacing w:val="20"/>
          <w:sz w:val="24"/>
          <w:szCs w:val="24"/>
        </w:rPr>
        <w:t>La CDC, e</w:t>
      </w:r>
      <w:r w:rsidR="00B147F0" w:rsidRPr="00FC7A44">
        <w:rPr>
          <w:rFonts w:ascii="Times New Roman" w:hAnsi="Times New Roman" w:cs="Times New Roman"/>
          <w:color w:val="767171"/>
          <w:spacing w:val="20"/>
          <w:sz w:val="24"/>
          <w:szCs w:val="24"/>
        </w:rPr>
        <w:t xml:space="preserve">n su rol de autoridad </w:t>
      </w:r>
      <w:r w:rsidRPr="00FC7A44">
        <w:rPr>
          <w:rFonts w:ascii="Times New Roman" w:hAnsi="Times New Roman" w:cs="Times New Roman"/>
          <w:color w:val="767171"/>
          <w:spacing w:val="20"/>
          <w:sz w:val="24"/>
          <w:szCs w:val="24"/>
        </w:rPr>
        <w:t xml:space="preserve">nacional competente para realizar las investigaciones que demanda la Ley Núm. 1-02 sobre Prácticas Desleales y Medidas de Salvaguardas y los acuerdos internacionales sobre la materia, participó en las reuniones de los Comités de Normas </w:t>
      </w:r>
      <w:r w:rsidRPr="00FC7A44">
        <w:rPr>
          <w:rFonts w:ascii="Times New Roman" w:hAnsi="Times New Roman" w:cs="Times New Roman"/>
          <w:color w:val="767171"/>
          <w:spacing w:val="20"/>
          <w:sz w:val="24"/>
          <w:szCs w:val="24"/>
        </w:rPr>
        <w:lastRenderedPageBreak/>
        <w:t xml:space="preserve">celebradas en la Organización Mundial del Comercio (OMC), del 25 al 29 de abril y del 24 al 28 de octubre del 2022, en Ginebra, Suiza. </w:t>
      </w:r>
    </w:p>
    <w:p w14:paraId="5F4F6E75" w14:textId="1FCA7928" w:rsidR="00F62103" w:rsidRDefault="00F62103" w:rsidP="006B659D">
      <w:pPr>
        <w:spacing w:after="160"/>
        <w:rPr>
          <w:rFonts w:ascii="Times New Roman" w:eastAsia="Times New Roman" w:hAnsi="Times New Roman" w:cs="Calibri"/>
          <w:color w:val="767171"/>
          <w:spacing w:val="20"/>
          <w:sz w:val="24"/>
          <w:szCs w:val="24"/>
          <w:lang w:eastAsia="es-DO"/>
        </w:rPr>
      </w:pPr>
      <w:r w:rsidRPr="00FC7A44">
        <w:rPr>
          <w:rFonts w:ascii="Times New Roman" w:eastAsia="Times New Roman" w:hAnsi="Times New Roman" w:cs="Calibri"/>
          <w:color w:val="767171"/>
          <w:spacing w:val="20"/>
          <w:sz w:val="24"/>
          <w:szCs w:val="24"/>
          <w:lang w:eastAsia="es-DO"/>
        </w:rPr>
        <w:t xml:space="preserve">En estas reuniones se revisan las medidas adoptadas por los países miembros de la OMC, programas de subsidios y reglamentaciones elaboradas por los países para el desarrollo de sus procedimientos de investigación. Durante las reuniones celebradas en abril de 2022, los participantes de la CDC, en representación de la República Dominicana, dieron respuesta a las interrogantes planteadas por los Estados Unidos en relación con la Ley 57-07 sobre Incentivo al Desarrollo de Fuentes Renovables de Energía y de sus Regímenes Especiales. </w:t>
      </w:r>
    </w:p>
    <w:p w14:paraId="054D5C2B" w14:textId="3B800C56" w:rsidR="00F62103" w:rsidRDefault="00F62103" w:rsidP="00F62103">
      <w:pPr>
        <w:spacing w:after="160"/>
        <w:rPr>
          <w:rFonts w:ascii="Times New Roman" w:eastAsia="Times New Roman" w:hAnsi="Times New Roman" w:cs="Calibri"/>
          <w:color w:val="767171"/>
          <w:spacing w:val="20"/>
          <w:sz w:val="24"/>
          <w:szCs w:val="24"/>
          <w:lang w:eastAsia="es-DO"/>
        </w:rPr>
      </w:pPr>
      <w:r w:rsidRPr="00FC7A44">
        <w:rPr>
          <w:rFonts w:ascii="Times New Roman" w:eastAsia="Times New Roman" w:hAnsi="Times New Roman" w:cs="Calibri"/>
          <w:color w:val="767171"/>
          <w:spacing w:val="20"/>
          <w:sz w:val="24"/>
          <w:szCs w:val="24"/>
          <w:lang w:eastAsia="es-DO"/>
        </w:rPr>
        <w:t>De igual forma, participó en grupos de trabajo donde se discutieron aspectos técnicos de los procedimientos de investigación. En este espacio, los países miembros de la OMC discuten y comparten experiencias sobre como las autoridades homólogas abordan aspectos específicos de las investigaciones, como los cálculos de márgenes de dumping, exámenes por expiración de medidas antidumping, tratamiento a información confidencial, determinación de la similitud entre los productos nacionales e importados objeto de investigación, entre otros temas.</w:t>
      </w:r>
    </w:p>
    <w:p w14:paraId="3A661E41" w14:textId="7AA37A61" w:rsidR="008703E3" w:rsidRDefault="008703E3" w:rsidP="00F62103">
      <w:pPr>
        <w:spacing w:after="160"/>
        <w:rPr>
          <w:rFonts w:ascii="Times New Roman" w:eastAsia="Times New Roman" w:hAnsi="Times New Roman" w:cs="Calibri"/>
          <w:color w:val="767171"/>
          <w:spacing w:val="20"/>
          <w:sz w:val="24"/>
          <w:szCs w:val="24"/>
          <w:lang w:eastAsia="es-DO"/>
        </w:rPr>
      </w:pPr>
    </w:p>
    <w:p w14:paraId="6C9AC21D" w14:textId="7101B8D8" w:rsidR="008703E3" w:rsidRDefault="008703E3" w:rsidP="00F62103">
      <w:pPr>
        <w:spacing w:after="160"/>
        <w:rPr>
          <w:rFonts w:ascii="Times New Roman" w:eastAsia="Times New Roman" w:hAnsi="Times New Roman" w:cs="Calibri"/>
          <w:color w:val="767171"/>
          <w:spacing w:val="20"/>
          <w:sz w:val="24"/>
          <w:szCs w:val="24"/>
          <w:lang w:eastAsia="es-DO"/>
        </w:rPr>
      </w:pPr>
    </w:p>
    <w:p w14:paraId="6A1D1972" w14:textId="796628AA" w:rsidR="006B659D" w:rsidRDefault="006B659D" w:rsidP="00F62103">
      <w:pPr>
        <w:spacing w:after="160"/>
        <w:rPr>
          <w:rFonts w:ascii="Times New Roman" w:eastAsia="Times New Roman" w:hAnsi="Times New Roman" w:cs="Calibri"/>
          <w:color w:val="767171"/>
          <w:spacing w:val="20"/>
          <w:sz w:val="24"/>
          <w:szCs w:val="24"/>
          <w:lang w:eastAsia="es-DO"/>
        </w:rPr>
      </w:pPr>
    </w:p>
    <w:p w14:paraId="5F33046E" w14:textId="1E4CCC19" w:rsidR="006B659D" w:rsidRDefault="006B659D" w:rsidP="00F62103">
      <w:pPr>
        <w:spacing w:after="160"/>
        <w:rPr>
          <w:rFonts w:ascii="Times New Roman" w:eastAsia="Times New Roman" w:hAnsi="Times New Roman" w:cs="Calibri"/>
          <w:color w:val="767171"/>
          <w:spacing w:val="20"/>
          <w:sz w:val="24"/>
          <w:szCs w:val="24"/>
          <w:lang w:eastAsia="es-DO"/>
        </w:rPr>
      </w:pPr>
    </w:p>
    <w:p w14:paraId="033EA5B7" w14:textId="74BFA20C" w:rsidR="006B659D" w:rsidRDefault="006B659D" w:rsidP="00F62103">
      <w:pPr>
        <w:spacing w:after="160"/>
        <w:rPr>
          <w:rFonts w:ascii="Times New Roman" w:eastAsia="Times New Roman" w:hAnsi="Times New Roman" w:cs="Calibri"/>
          <w:color w:val="767171"/>
          <w:spacing w:val="20"/>
          <w:sz w:val="24"/>
          <w:szCs w:val="24"/>
          <w:lang w:eastAsia="es-DO"/>
        </w:rPr>
      </w:pPr>
    </w:p>
    <w:p w14:paraId="76B8A7C2" w14:textId="15A7496C" w:rsidR="006B659D" w:rsidRDefault="006B659D" w:rsidP="00F62103">
      <w:pPr>
        <w:spacing w:after="160"/>
        <w:rPr>
          <w:rFonts w:ascii="Times New Roman" w:eastAsia="Times New Roman" w:hAnsi="Times New Roman" w:cs="Calibri"/>
          <w:color w:val="767171"/>
          <w:spacing w:val="20"/>
          <w:sz w:val="24"/>
          <w:szCs w:val="24"/>
          <w:lang w:eastAsia="es-DO"/>
        </w:rPr>
      </w:pPr>
    </w:p>
    <w:p w14:paraId="4DB86A42" w14:textId="5EF2190C" w:rsidR="006B659D" w:rsidRDefault="006B659D" w:rsidP="00F62103">
      <w:pPr>
        <w:spacing w:after="160"/>
        <w:rPr>
          <w:rFonts w:ascii="Times New Roman" w:eastAsia="Times New Roman" w:hAnsi="Times New Roman" w:cs="Calibri"/>
          <w:color w:val="767171"/>
          <w:spacing w:val="20"/>
          <w:sz w:val="24"/>
          <w:szCs w:val="24"/>
          <w:lang w:eastAsia="es-DO"/>
        </w:rPr>
      </w:pPr>
    </w:p>
    <w:p w14:paraId="03D5930D" w14:textId="3A6A0F2B" w:rsidR="00F01679" w:rsidRPr="00FC7A44" w:rsidRDefault="004E49E4" w:rsidP="008703E3">
      <w:pPr>
        <w:pStyle w:val="Prrafodelista"/>
        <w:numPr>
          <w:ilvl w:val="2"/>
          <w:numId w:val="6"/>
        </w:numPr>
        <w:spacing w:line="360" w:lineRule="auto"/>
        <w:ind w:left="284" w:hanging="284"/>
        <w:jc w:val="center"/>
        <w:outlineLvl w:val="0"/>
        <w:rPr>
          <w:rFonts w:ascii="Times New Roman" w:hAnsi="Times New Roman" w:cs="Times New Roman"/>
          <w:b/>
          <w:bCs/>
          <w:color w:val="767171"/>
          <w:spacing w:val="20"/>
          <w:sz w:val="28"/>
          <w:szCs w:val="28"/>
        </w:rPr>
      </w:pPr>
      <w:bookmarkStart w:id="15" w:name="_Toc121910156"/>
      <w:r w:rsidRPr="00FC7A44">
        <w:rPr>
          <w:rFonts w:ascii="Times New Roman" w:eastAsiaTheme="minorHAnsi" w:hAnsi="Times New Roman" w:cs="Times New Roman"/>
          <w:b/>
          <w:bCs/>
          <w:color w:val="767171"/>
          <w:spacing w:val="20"/>
          <w:sz w:val="28"/>
          <w:szCs w:val="28"/>
        </w:rPr>
        <w:lastRenderedPageBreak/>
        <w:t>RESULTADOS ÁREAS TRANSVERSALES Y DE APOYO</w:t>
      </w:r>
      <w:bookmarkEnd w:id="15"/>
      <w:r w:rsidRPr="00FC7A44">
        <w:rPr>
          <w:rFonts w:ascii="Times New Roman" w:eastAsiaTheme="minorHAnsi" w:hAnsi="Times New Roman" w:cs="Times New Roman"/>
          <w:b/>
          <w:bCs/>
          <w:color w:val="767171"/>
          <w:spacing w:val="20"/>
          <w:sz w:val="28"/>
          <w:szCs w:val="28"/>
        </w:rPr>
        <w:t xml:space="preserve"> </w:t>
      </w:r>
    </w:p>
    <w:p w14:paraId="2E0AF23C" w14:textId="74FBB2F2" w:rsidR="00CE4350" w:rsidRDefault="00CE4350" w:rsidP="00E5451D">
      <w:pPr>
        <w:jc w:val="center"/>
        <w:rPr>
          <w:rFonts w:ascii="Times New Roman" w:hAnsi="Times New Roman" w:cs="Times New Roman"/>
          <w:color w:val="767171"/>
          <w:spacing w:val="20"/>
          <w:sz w:val="24"/>
          <w:szCs w:val="24"/>
        </w:rPr>
      </w:pPr>
      <w:r w:rsidRPr="00FC7A44">
        <w:rPr>
          <w:noProof/>
          <w:spacing w:val="20"/>
          <w:lang w:val="en-US"/>
        </w:rPr>
        <mc:AlternateContent>
          <mc:Choice Requires="wps">
            <w:drawing>
              <wp:anchor distT="4294967295" distB="4294967295" distL="114300" distR="114300" simplePos="0" relativeHeight="251720704" behindDoc="0" locked="0" layoutInCell="1" allowOverlap="1" wp14:anchorId="770CF53B" wp14:editId="2F455508">
                <wp:simplePos x="0" y="0"/>
                <wp:positionH relativeFrom="margin">
                  <wp:align>center</wp:align>
                </wp:positionH>
                <wp:positionV relativeFrom="paragraph">
                  <wp:posOffset>56515</wp:posOffset>
                </wp:positionV>
                <wp:extent cx="463550" cy="0"/>
                <wp:effectExtent l="0" t="19050" r="31750" b="1905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16A791" id="Conector recto 38" o:spid="_x0000_s1026" style="position:absolute;z-index:2517207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45pt" to="3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" strokecolor="#ee2a24" strokeweight="2.25pt">
                <v:stroke joinstyle="miter"/>
                <w10:wrap anchorx="margin"/>
              </v:line>
            </w:pict>
          </mc:Fallback>
        </mc:AlternateContent>
      </w:r>
    </w:p>
    <w:p w14:paraId="5C0FBE5C" w14:textId="4ED5F9A1" w:rsidR="00F61236" w:rsidRDefault="00E5451D" w:rsidP="00E5451D">
      <w:pPr>
        <w:jc w:val="center"/>
        <w:rPr>
          <w:rFonts w:ascii="Times New Roman" w:hAnsi="Times New Roman" w:cs="Times New Roman"/>
          <w:color w:val="767171"/>
          <w:spacing w:val="20"/>
          <w:sz w:val="24"/>
          <w:szCs w:val="24"/>
        </w:rPr>
      </w:pPr>
      <w:r>
        <w:rPr>
          <w:rFonts w:ascii="Times New Roman" w:hAnsi="Times New Roman" w:cs="Times New Roman"/>
          <w:color w:val="767171"/>
          <w:spacing w:val="20"/>
          <w:sz w:val="24"/>
          <w:szCs w:val="24"/>
        </w:rPr>
        <w:t xml:space="preserve">Memoria </w:t>
      </w:r>
      <w:r w:rsidR="008703E3">
        <w:rPr>
          <w:rFonts w:ascii="Times New Roman" w:hAnsi="Times New Roman" w:cs="Times New Roman"/>
          <w:color w:val="767171"/>
          <w:spacing w:val="20"/>
          <w:sz w:val="24"/>
          <w:szCs w:val="24"/>
        </w:rPr>
        <w:t>i</w:t>
      </w:r>
      <w:r>
        <w:rPr>
          <w:rFonts w:ascii="Times New Roman" w:hAnsi="Times New Roman" w:cs="Times New Roman"/>
          <w:color w:val="767171"/>
          <w:spacing w:val="20"/>
          <w:sz w:val="24"/>
          <w:szCs w:val="24"/>
        </w:rPr>
        <w:t>nstitucional 2022</w:t>
      </w:r>
    </w:p>
    <w:p w14:paraId="01D673AD" w14:textId="77777777" w:rsidR="008703E3" w:rsidRPr="00E5451D" w:rsidRDefault="008703E3" w:rsidP="00E5451D">
      <w:pPr>
        <w:jc w:val="center"/>
        <w:rPr>
          <w:rFonts w:ascii="Times New Roman" w:hAnsi="Times New Roman" w:cs="Times New Roman"/>
          <w:color w:val="767171"/>
          <w:spacing w:val="20"/>
          <w:sz w:val="24"/>
          <w:szCs w:val="24"/>
        </w:rPr>
      </w:pPr>
    </w:p>
    <w:p w14:paraId="13083076" w14:textId="07C8E36A" w:rsidR="00F01679" w:rsidRPr="008703E3" w:rsidRDefault="008703E3" w:rsidP="003A08AE">
      <w:pPr>
        <w:pStyle w:val="Prrafodelista"/>
        <w:numPr>
          <w:ilvl w:val="1"/>
          <w:numId w:val="23"/>
        </w:numPr>
        <w:spacing w:after="160"/>
        <w:outlineLvl w:val="1"/>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t xml:space="preserve">  </w:t>
      </w:r>
      <w:bookmarkStart w:id="16" w:name="_Toc121910157"/>
      <w:r w:rsidR="00F01679" w:rsidRPr="008703E3">
        <w:rPr>
          <w:rFonts w:ascii="Times New Roman" w:hAnsi="Times New Roman" w:cs="Times New Roman"/>
          <w:b/>
          <w:bCs/>
          <w:color w:val="767171"/>
          <w:spacing w:val="20"/>
          <w:sz w:val="24"/>
          <w:szCs w:val="24"/>
        </w:rPr>
        <w:t>Desempeño Área Administrativa y Financiera</w:t>
      </w:r>
      <w:bookmarkEnd w:id="16"/>
      <w:r w:rsidR="002C70C3">
        <w:rPr>
          <w:rFonts w:ascii="Times New Roman" w:hAnsi="Times New Roman" w:cs="Times New Roman"/>
          <w:b/>
          <w:bCs/>
          <w:color w:val="767171"/>
          <w:spacing w:val="20"/>
          <w:sz w:val="24"/>
          <w:szCs w:val="24"/>
        </w:rPr>
        <w:t>.</w:t>
      </w:r>
    </w:p>
    <w:p w14:paraId="3C37DB7C" w14:textId="23442194" w:rsidR="00E549D3" w:rsidRPr="008703E3" w:rsidRDefault="008703E3" w:rsidP="003A08AE">
      <w:pPr>
        <w:pStyle w:val="Ttulo3"/>
        <w:rPr>
          <w:rFonts w:ascii="Times New Roman" w:hAnsi="Times New Roman" w:cs="Times New Roman"/>
          <w:b/>
          <w:bCs/>
          <w:color w:val="767171"/>
          <w:spacing w:val="20"/>
        </w:rPr>
      </w:pPr>
      <w:bookmarkStart w:id="17" w:name="_Toc121910158"/>
      <w:r>
        <w:rPr>
          <w:rFonts w:ascii="Times New Roman" w:hAnsi="Times New Roman" w:cs="Times New Roman"/>
          <w:b/>
          <w:bCs/>
          <w:color w:val="767171"/>
          <w:spacing w:val="20"/>
        </w:rPr>
        <w:t xml:space="preserve">4.1.1 </w:t>
      </w:r>
      <w:r w:rsidR="00E549D3" w:rsidRPr="008703E3">
        <w:rPr>
          <w:rFonts w:ascii="Times New Roman" w:hAnsi="Times New Roman" w:cs="Times New Roman"/>
          <w:b/>
          <w:bCs/>
          <w:color w:val="767171"/>
          <w:spacing w:val="20"/>
        </w:rPr>
        <w:t>Índice de Gestión Presupuestaria (IGP)</w:t>
      </w:r>
      <w:bookmarkEnd w:id="17"/>
      <w:r w:rsidR="002C70C3">
        <w:rPr>
          <w:rFonts w:ascii="Times New Roman" w:hAnsi="Times New Roman" w:cs="Times New Roman"/>
          <w:b/>
          <w:bCs/>
          <w:color w:val="767171"/>
          <w:spacing w:val="20"/>
        </w:rPr>
        <w:t>.</w:t>
      </w:r>
    </w:p>
    <w:p w14:paraId="45EBFBDD" w14:textId="4E0204BE" w:rsidR="00E549D3" w:rsidRDefault="000D3195"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sidRPr="000D3195">
        <w:rPr>
          <w:rFonts w:ascii="Times New Roman" w:eastAsia="Times New Roman" w:hAnsi="Times New Roman" w:cs="Times New Roman"/>
          <w:color w:val="767171"/>
          <w:spacing w:val="20"/>
          <w:sz w:val="24"/>
          <w:szCs w:val="24"/>
          <w:lang w:val="es-ES" w:eastAsia="es-DO"/>
        </w:rPr>
        <w:t xml:space="preserve">En cumplimiento con la Ley General de Presupuesto, </w:t>
      </w:r>
      <w:r w:rsidR="009F27E1">
        <w:rPr>
          <w:rFonts w:ascii="Times New Roman" w:eastAsia="Times New Roman" w:hAnsi="Times New Roman" w:cs="Times New Roman"/>
          <w:color w:val="767171"/>
          <w:spacing w:val="20"/>
          <w:sz w:val="24"/>
          <w:szCs w:val="24"/>
          <w:lang w:val="es-ES" w:eastAsia="es-DO"/>
        </w:rPr>
        <w:t>la CDC</w:t>
      </w:r>
      <w:r w:rsidRPr="000D3195">
        <w:rPr>
          <w:rFonts w:ascii="Times New Roman" w:eastAsia="Times New Roman" w:hAnsi="Times New Roman" w:cs="Times New Roman"/>
          <w:color w:val="767171"/>
          <w:spacing w:val="20"/>
          <w:sz w:val="24"/>
          <w:szCs w:val="24"/>
          <w:lang w:val="es-ES" w:eastAsia="es-DO"/>
        </w:rPr>
        <w:t xml:space="preserve"> </w:t>
      </w:r>
      <w:r w:rsidR="009F27E1">
        <w:rPr>
          <w:rFonts w:ascii="Times New Roman" w:eastAsia="Times New Roman" w:hAnsi="Times New Roman" w:cs="Times New Roman"/>
          <w:color w:val="767171"/>
          <w:spacing w:val="20"/>
          <w:sz w:val="24"/>
          <w:szCs w:val="24"/>
          <w:lang w:val="es-ES" w:eastAsia="es-DO"/>
        </w:rPr>
        <w:t>reportó</w:t>
      </w:r>
      <w:r w:rsidRPr="000D3195">
        <w:rPr>
          <w:rFonts w:ascii="Times New Roman" w:eastAsia="Times New Roman" w:hAnsi="Times New Roman" w:cs="Times New Roman"/>
          <w:color w:val="767171"/>
          <w:spacing w:val="20"/>
          <w:sz w:val="24"/>
          <w:szCs w:val="24"/>
          <w:lang w:val="es-ES" w:eastAsia="es-DO"/>
        </w:rPr>
        <w:t xml:space="preserve"> trimestralmente a través del Sistema Integrado de Información Financiera (SIGEF), de la Dirección General de Presupuesto (DIGEPRES), la producción física de</w:t>
      </w:r>
      <w:r>
        <w:rPr>
          <w:rFonts w:ascii="Times New Roman" w:eastAsia="Times New Roman" w:hAnsi="Times New Roman" w:cs="Times New Roman"/>
          <w:color w:val="767171"/>
          <w:spacing w:val="20"/>
          <w:sz w:val="24"/>
          <w:szCs w:val="24"/>
          <w:lang w:val="es-ES" w:eastAsia="es-DO"/>
        </w:rPr>
        <w:t xml:space="preserve">l </w:t>
      </w:r>
      <w:r w:rsidRPr="000D3195">
        <w:rPr>
          <w:rFonts w:ascii="Times New Roman" w:eastAsia="Times New Roman" w:hAnsi="Times New Roman" w:cs="Times New Roman"/>
          <w:color w:val="767171"/>
          <w:spacing w:val="20"/>
          <w:sz w:val="24"/>
          <w:szCs w:val="24"/>
          <w:lang w:val="es-ES" w:eastAsia="es-DO"/>
        </w:rPr>
        <w:t xml:space="preserve">producto </w:t>
      </w:r>
      <w:r w:rsidRPr="009F27E1">
        <w:rPr>
          <w:rFonts w:ascii="Times New Roman" w:eastAsia="Times New Roman" w:hAnsi="Times New Roman" w:cs="Times New Roman"/>
          <w:color w:val="767171"/>
          <w:spacing w:val="20"/>
          <w:sz w:val="24"/>
          <w:szCs w:val="24"/>
          <w:lang w:val="es-ES" w:eastAsia="es-DO"/>
        </w:rPr>
        <w:t>comprometido en la Estructura Programática Presupuestaria, con sus correspondientes evidencias que avala</w:t>
      </w:r>
      <w:r w:rsidR="009F27E1">
        <w:rPr>
          <w:rFonts w:ascii="Times New Roman" w:eastAsia="Times New Roman" w:hAnsi="Times New Roman" w:cs="Times New Roman"/>
          <w:color w:val="767171"/>
          <w:spacing w:val="20"/>
          <w:sz w:val="24"/>
          <w:szCs w:val="24"/>
          <w:lang w:val="es-ES" w:eastAsia="es-DO"/>
        </w:rPr>
        <w:t>ron</w:t>
      </w:r>
      <w:r w:rsidRPr="009F27E1">
        <w:rPr>
          <w:rFonts w:ascii="Times New Roman" w:eastAsia="Times New Roman" w:hAnsi="Times New Roman" w:cs="Times New Roman"/>
          <w:color w:val="767171"/>
          <w:spacing w:val="20"/>
          <w:sz w:val="24"/>
          <w:szCs w:val="24"/>
          <w:lang w:val="es-ES" w:eastAsia="es-DO"/>
        </w:rPr>
        <w:t xml:space="preserve"> su ejecución</w:t>
      </w:r>
      <w:r w:rsidR="009F27E1">
        <w:rPr>
          <w:rFonts w:ascii="Times New Roman" w:eastAsia="Times New Roman" w:hAnsi="Times New Roman" w:cs="Times New Roman"/>
          <w:color w:val="767171"/>
          <w:spacing w:val="20"/>
          <w:sz w:val="24"/>
          <w:szCs w:val="24"/>
          <w:lang w:val="es-ES" w:eastAsia="es-DO"/>
        </w:rPr>
        <w:t xml:space="preserve">, alcanzando puntuaciones de; 90%, 89%, 98% para los trimestres enero – marzo, abril – junio y julio – septiembre, respectivamente. </w:t>
      </w:r>
      <w:r w:rsidRPr="009F27E1">
        <w:rPr>
          <w:rFonts w:ascii="Times New Roman" w:eastAsia="Times New Roman" w:hAnsi="Times New Roman" w:cs="Times New Roman"/>
          <w:color w:val="767171"/>
          <w:spacing w:val="20"/>
          <w:sz w:val="24"/>
          <w:szCs w:val="24"/>
          <w:lang w:val="es-ES" w:eastAsia="es-DO"/>
        </w:rPr>
        <w:t xml:space="preserve">La DIGEPRES al </w:t>
      </w:r>
      <w:r w:rsidR="00DD13B4">
        <w:rPr>
          <w:rFonts w:ascii="Times New Roman" w:eastAsia="Times New Roman" w:hAnsi="Times New Roman" w:cs="Times New Roman"/>
          <w:color w:val="767171"/>
          <w:spacing w:val="20"/>
          <w:sz w:val="24"/>
          <w:szCs w:val="24"/>
          <w:lang w:val="es-ES" w:eastAsia="es-DO"/>
        </w:rPr>
        <w:t xml:space="preserve">momento de emisión de la presente memoria institucional, </w:t>
      </w:r>
      <w:r w:rsidRPr="009F27E1">
        <w:rPr>
          <w:rFonts w:ascii="Times New Roman" w:eastAsia="Times New Roman" w:hAnsi="Times New Roman" w:cs="Times New Roman"/>
          <w:color w:val="767171"/>
          <w:spacing w:val="20"/>
          <w:sz w:val="24"/>
          <w:szCs w:val="24"/>
          <w:lang w:val="es-ES" w:eastAsia="es-DO"/>
        </w:rPr>
        <w:t>no ha emitido la calificaci</w:t>
      </w:r>
      <w:r w:rsidR="00DD13B4">
        <w:rPr>
          <w:rFonts w:ascii="Times New Roman" w:eastAsia="Times New Roman" w:hAnsi="Times New Roman" w:cs="Times New Roman"/>
          <w:color w:val="767171"/>
          <w:spacing w:val="20"/>
          <w:sz w:val="24"/>
          <w:szCs w:val="24"/>
          <w:lang w:val="es-ES" w:eastAsia="es-DO"/>
        </w:rPr>
        <w:t>ó</w:t>
      </w:r>
      <w:r w:rsidRPr="009F27E1">
        <w:rPr>
          <w:rFonts w:ascii="Times New Roman" w:eastAsia="Times New Roman" w:hAnsi="Times New Roman" w:cs="Times New Roman"/>
          <w:color w:val="767171"/>
          <w:spacing w:val="20"/>
          <w:sz w:val="24"/>
          <w:szCs w:val="24"/>
          <w:lang w:val="es-ES" w:eastAsia="es-DO"/>
        </w:rPr>
        <w:t>n de</w:t>
      </w:r>
      <w:r w:rsidR="00DD13B4">
        <w:rPr>
          <w:rFonts w:ascii="Times New Roman" w:eastAsia="Times New Roman" w:hAnsi="Times New Roman" w:cs="Times New Roman"/>
          <w:color w:val="767171"/>
          <w:spacing w:val="20"/>
          <w:sz w:val="24"/>
          <w:szCs w:val="24"/>
          <w:lang w:val="es-ES" w:eastAsia="es-DO"/>
        </w:rPr>
        <w:t>l</w:t>
      </w:r>
      <w:r w:rsidRPr="009F27E1">
        <w:rPr>
          <w:rFonts w:ascii="Times New Roman" w:eastAsia="Times New Roman" w:hAnsi="Times New Roman" w:cs="Times New Roman"/>
          <w:color w:val="767171"/>
          <w:spacing w:val="20"/>
          <w:sz w:val="24"/>
          <w:szCs w:val="24"/>
          <w:lang w:val="es-ES" w:eastAsia="es-DO"/>
        </w:rPr>
        <w:t xml:space="preserve"> </w:t>
      </w:r>
      <w:r w:rsidRPr="000D3195">
        <w:rPr>
          <w:rFonts w:ascii="Times New Roman" w:eastAsia="Times New Roman" w:hAnsi="Times New Roman" w:cs="Times New Roman"/>
          <w:color w:val="767171"/>
          <w:spacing w:val="20"/>
          <w:sz w:val="24"/>
          <w:szCs w:val="24"/>
          <w:lang w:val="es-ES" w:eastAsia="es-DO"/>
        </w:rPr>
        <w:t>trimestre</w:t>
      </w:r>
      <w:r w:rsidR="00DD13B4">
        <w:rPr>
          <w:rFonts w:ascii="Times New Roman" w:eastAsia="Times New Roman" w:hAnsi="Times New Roman" w:cs="Times New Roman"/>
          <w:color w:val="767171"/>
          <w:spacing w:val="20"/>
          <w:sz w:val="24"/>
          <w:szCs w:val="24"/>
          <w:lang w:val="es-ES" w:eastAsia="es-DO"/>
        </w:rPr>
        <w:t xml:space="preserve"> octubre-diciembre.</w:t>
      </w:r>
      <w:r w:rsidRPr="000D3195">
        <w:rPr>
          <w:rFonts w:ascii="Times New Roman" w:eastAsia="Times New Roman" w:hAnsi="Times New Roman" w:cs="Times New Roman"/>
          <w:color w:val="767171"/>
          <w:spacing w:val="20"/>
          <w:sz w:val="24"/>
          <w:szCs w:val="24"/>
          <w:lang w:val="es-ES" w:eastAsia="es-DO"/>
        </w:rPr>
        <w:t xml:space="preserve"> </w:t>
      </w:r>
    </w:p>
    <w:p w14:paraId="092A22A2" w14:textId="40C91946" w:rsidR="00E549D3" w:rsidRPr="00E549D3" w:rsidRDefault="008703E3" w:rsidP="003A08AE">
      <w:pPr>
        <w:pStyle w:val="Ttulo3"/>
        <w:rPr>
          <w:rFonts w:ascii="Times New Roman" w:eastAsia="Times New Roman" w:hAnsi="Times New Roman" w:cs="Times New Roman"/>
          <w:b/>
          <w:bCs/>
          <w:color w:val="767171"/>
          <w:spacing w:val="20"/>
          <w:lang w:val="es-ES" w:eastAsia="es-DO"/>
        </w:rPr>
      </w:pPr>
      <w:bookmarkStart w:id="18" w:name="_Toc121910159"/>
      <w:r>
        <w:rPr>
          <w:rFonts w:ascii="Times New Roman" w:eastAsia="Times New Roman" w:hAnsi="Times New Roman" w:cs="Times New Roman"/>
          <w:b/>
          <w:bCs/>
          <w:color w:val="767171"/>
          <w:spacing w:val="20"/>
          <w:lang w:val="es-ES" w:eastAsia="es-DO"/>
        </w:rPr>
        <w:t>4</w:t>
      </w:r>
      <w:r w:rsidR="00E549D3" w:rsidRPr="00E549D3">
        <w:rPr>
          <w:rFonts w:ascii="Times New Roman" w:eastAsia="Times New Roman" w:hAnsi="Times New Roman" w:cs="Times New Roman"/>
          <w:b/>
          <w:bCs/>
          <w:color w:val="767171"/>
          <w:spacing w:val="20"/>
          <w:lang w:val="es-ES" w:eastAsia="es-DO"/>
        </w:rPr>
        <w:t>.1.2 Ejecución de gastos y aplicaciones financieras</w:t>
      </w:r>
      <w:bookmarkEnd w:id="18"/>
      <w:r w:rsidR="002C70C3">
        <w:rPr>
          <w:rFonts w:ascii="Times New Roman" w:eastAsia="Times New Roman" w:hAnsi="Times New Roman" w:cs="Times New Roman"/>
          <w:b/>
          <w:bCs/>
          <w:color w:val="767171"/>
          <w:spacing w:val="20"/>
          <w:lang w:val="es-ES" w:eastAsia="es-DO"/>
        </w:rPr>
        <w:t>.</w:t>
      </w:r>
    </w:p>
    <w:p w14:paraId="307F500F" w14:textId="3217AABB" w:rsidR="00E549D3" w:rsidRDefault="00E549D3"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Pr>
          <w:rFonts w:ascii="Times New Roman" w:eastAsia="Times New Roman" w:hAnsi="Times New Roman" w:cs="Times New Roman"/>
          <w:color w:val="767171"/>
          <w:spacing w:val="20"/>
          <w:sz w:val="24"/>
          <w:szCs w:val="24"/>
          <w:lang w:val="es-ES" w:eastAsia="es-DO"/>
        </w:rPr>
        <w:t>El presupuesto</w:t>
      </w:r>
      <w:r w:rsidR="007A6EF5">
        <w:rPr>
          <w:rFonts w:ascii="Times New Roman" w:eastAsia="Times New Roman" w:hAnsi="Times New Roman" w:cs="Times New Roman"/>
          <w:color w:val="767171"/>
          <w:spacing w:val="20"/>
          <w:sz w:val="24"/>
          <w:szCs w:val="24"/>
          <w:lang w:val="es-ES" w:eastAsia="es-DO"/>
        </w:rPr>
        <w:t xml:space="preserve"> inicial</w:t>
      </w:r>
      <w:r>
        <w:rPr>
          <w:rFonts w:ascii="Times New Roman" w:eastAsia="Times New Roman" w:hAnsi="Times New Roman" w:cs="Times New Roman"/>
          <w:color w:val="767171"/>
          <w:spacing w:val="20"/>
          <w:sz w:val="24"/>
          <w:szCs w:val="24"/>
          <w:lang w:val="es-ES" w:eastAsia="es-DO"/>
        </w:rPr>
        <w:t xml:space="preserve"> asignado a la CDC para el año 2022 fue </w:t>
      </w:r>
      <w:r w:rsidR="003A08AE">
        <w:rPr>
          <w:rFonts w:ascii="Times New Roman" w:eastAsia="Times New Roman" w:hAnsi="Times New Roman" w:cs="Times New Roman"/>
          <w:color w:val="767171"/>
          <w:spacing w:val="20"/>
          <w:sz w:val="24"/>
          <w:szCs w:val="24"/>
          <w:lang w:val="es-ES" w:eastAsia="es-DO"/>
        </w:rPr>
        <w:t>de RD</w:t>
      </w:r>
      <w:r>
        <w:rPr>
          <w:rFonts w:ascii="Times New Roman" w:eastAsia="Times New Roman" w:hAnsi="Times New Roman" w:cs="Times New Roman"/>
          <w:color w:val="767171"/>
          <w:spacing w:val="20"/>
          <w:sz w:val="24"/>
          <w:szCs w:val="24"/>
          <w:lang w:val="es-ES" w:eastAsia="es-DO"/>
        </w:rPr>
        <w:t xml:space="preserve">$70,201,379.00; </w:t>
      </w:r>
      <w:r w:rsidR="007A6EF5">
        <w:rPr>
          <w:rFonts w:ascii="Times New Roman" w:eastAsia="Times New Roman" w:hAnsi="Times New Roman" w:cs="Times New Roman"/>
          <w:color w:val="767171"/>
          <w:spacing w:val="20"/>
          <w:sz w:val="24"/>
          <w:szCs w:val="24"/>
          <w:lang w:val="es-ES" w:eastAsia="es-DO"/>
        </w:rPr>
        <w:t xml:space="preserve">posteriormente fue asignado un </w:t>
      </w:r>
      <w:r w:rsidR="00B71925">
        <w:rPr>
          <w:rFonts w:ascii="Times New Roman" w:eastAsia="Times New Roman" w:hAnsi="Times New Roman" w:cs="Times New Roman"/>
          <w:color w:val="767171"/>
          <w:spacing w:val="20"/>
          <w:sz w:val="24"/>
          <w:szCs w:val="24"/>
          <w:lang w:val="es-ES" w:eastAsia="es-DO"/>
        </w:rPr>
        <w:t xml:space="preserve">adicional </w:t>
      </w:r>
      <w:r>
        <w:rPr>
          <w:rFonts w:ascii="Times New Roman" w:eastAsia="Times New Roman" w:hAnsi="Times New Roman" w:cs="Times New Roman"/>
          <w:color w:val="767171"/>
          <w:spacing w:val="20"/>
          <w:sz w:val="24"/>
          <w:szCs w:val="24"/>
          <w:lang w:val="es-ES" w:eastAsia="es-DO"/>
        </w:rPr>
        <w:t xml:space="preserve">de RD$2,500,000.00 </w:t>
      </w:r>
      <w:r w:rsidR="00B71925">
        <w:rPr>
          <w:rFonts w:ascii="Times New Roman" w:eastAsia="Times New Roman" w:hAnsi="Times New Roman" w:cs="Times New Roman"/>
          <w:color w:val="767171"/>
          <w:spacing w:val="20"/>
          <w:sz w:val="24"/>
          <w:szCs w:val="24"/>
          <w:lang w:val="es-ES" w:eastAsia="es-DO"/>
        </w:rPr>
        <w:t xml:space="preserve">para un total de RD$72,701,379.00 de los </w:t>
      </w:r>
      <w:r w:rsidR="005A4226">
        <w:rPr>
          <w:rFonts w:ascii="Times New Roman" w:eastAsia="Times New Roman" w:hAnsi="Times New Roman" w:cs="Times New Roman"/>
          <w:color w:val="767171"/>
          <w:spacing w:val="20"/>
          <w:sz w:val="24"/>
          <w:szCs w:val="24"/>
          <w:lang w:val="es-ES" w:eastAsia="es-DO"/>
        </w:rPr>
        <w:t xml:space="preserve">cuales fue </w:t>
      </w:r>
      <w:r w:rsidR="00B71925">
        <w:rPr>
          <w:rFonts w:ascii="Times New Roman" w:eastAsia="Times New Roman" w:hAnsi="Times New Roman" w:cs="Times New Roman"/>
          <w:color w:val="767171"/>
          <w:spacing w:val="20"/>
          <w:sz w:val="24"/>
          <w:szCs w:val="24"/>
          <w:lang w:val="es-ES" w:eastAsia="es-DO"/>
        </w:rPr>
        <w:t>ejecutado un monto de RD$</w:t>
      </w:r>
      <w:r w:rsidR="005A4226">
        <w:rPr>
          <w:rFonts w:ascii="Times New Roman" w:eastAsia="Times New Roman" w:hAnsi="Times New Roman" w:cs="Times New Roman"/>
          <w:color w:val="767171"/>
          <w:spacing w:val="20"/>
          <w:sz w:val="24"/>
          <w:szCs w:val="24"/>
          <w:lang w:val="es-ES" w:eastAsia="es-DO"/>
        </w:rPr>
        <w:t>57</w:t>
      </w:r>
      <w:r w:rsidR="00B71925">
        <w:rPr>
          <w:rFonts w:ascii="Times New Roman" w:eastAsia="Times New Roman" w:hAnsi="Times New Roman" w:cs="Times New Roman"/>
          <w:color w:val="767171"/>
          <w:spacing w:val="20"/>
          <w:sz w:val="24"/>
          <w:szCs w:val="24"/>
          <w:lang w:val="es-ES" w:eastAsia="es-DO"/>
        </w:rPr>
        <w:t>,</w:t>
      </w:r>
      <w:r w:rsidR="005A4226">
        <w:rPr>
          <w:rFonts w:ascii="Times New Roman" w:eastAsia="Times New Roman" w:hAnsi="Times New Roman" w:cs="Times New Roman"/>
          <w:color w:val="767171"/>
          <w:spacing w:val="20"/>
          <w:sz w:val="24"/>
          <w:szCs w:val="24"/>
          <w:lang w:val="es-ES" w:eastAsia="es-DO"/>
        </w:rPr>
        <w:t>670</w:t>
      </w:r>
      <w:r w:rsidR="00B71925">
        <w:rPr>
          <w:rFonts w:ascii="Times New Roman" w:eastAsia="Times New Roman" w:hAnsi="Times New Roman" w:cs="Times New Roman"/>
          <w:color w:val="767171"/>
          <w:spacing w:val="20"/>
          <w:sz w:val="24"/>
          <w:szCs w:val="24"/>
          <w:lang w:val="es-ES" w:eastAsia="es-DO"/>
        </w:rPr>
        <w:t>,</w:t>
      </w:r>
      <w:r w:rsidR="005A4226">
        <w:rPr>
          <w:rFonts w:ascii="Times New Roman" w:eastAsia="Times New Roman" w:hAnsi="Times New Roman" w:cs="Times New Roman"/>
          <w:color w:val="767171"/>
          <w:spacing w:val="20"/>
          <w:sz w:val="24"/>
          <w:szCs w:val="24"/>
          <w:lang w:val="es-ES" w:eastAsia="es-DO"/>
        </w:rPr>
        <w:t>893</w:t>
      </w:r>
      <w:r w:rsidR="00B71925">
        <w:rPr>
          <w:rFonts w:ascii="Times New Roman" w:eastAsia="Times New Roman" w:hAnsi="Times New Roman" w:cs="Times New Roman"/>
          <w:color w:val="767171"/>
          <w:spacing w:val="20"/>
          <w:sz w:val="24"/>
          <w:szCs w:val="24"/>
          <w:lang w:val="es-ES" w:eastAsia="es-DO"/>
        </w:rPr>
        <w:t>.</w:t>
      </w:r>
      <w:r w:rsidR="005A4226">
        <w:rPr>
          <w:rFonts w:ascii="Times New Roman" w:eastAsia="Times New Roman" w:hAnsi="Times New Roman" w:cs="Times New Roman"/>
          <w:color w:val="767171"/>
          <w:spacing w:val="20"/>
          <w:sz w:val="24"/>
          <w:szCs w:val="24"/>
          <w:lang w:val="es-ES" w:eastAsia="es-DO"/>
        </w:rPr>
        <w:t>60</w:t>
      </w:r>
      <w:r w:rsidR="00B71925">
        <w:rPr>
          <w:rFonts w:ascii="Times New Roman" w:eastAsia="Times New Roman" w:hAnsi="Times New Roman" w:cs="Times New Roman"/>
          <w:color w:val="767171"/>
          <w:spacing w:val="20"/>
          <w:sz w:val="24"/>
          <w:szCs w:val="24"/>
          <w:lang w:val="es-ES" w:eastAsia="es-DO"/>
        </w:rPr>
        <w:t xml:space="preserve">, equivalente al </w:t>
      </w:r>
      <w:r w:rsidR="005A4226">
        <w:rPr>
          <w:rFonts w:ascii="Times New Roman" w:eastAsia="Times New Roman" w:hAnsi="Times New Roman" w:cs="Times New Roman"/>
          <w:color w:val="767171"/>
          <w:spacing w:val="20"/>
          <w:sz w:val="24"/>
          <w:szCs w:val="24"/>
          <w:lang w:val="es-ES" w:eastAsia="es-DO"/>
        </w:rPr>
        <w:t>82</w:t>
      </w:r>
      <w:r w:rsidR="00D40B64">
        <w:rPr>
          <w:rFonts w:ascii="Times New Roman" w:eastAsia="Times New Roman" w:hAnsi="Times New Roman" w:cs="Times New Roman"/>
          <w:color w:val="767171"/>
          <w:spacing w:val="20"/>
          <w:sz w:val="24"/>
          <w:szCs w:val="24"/>
          <w:lang w:val="es-ES" w:eastAsia="es-DO"/>
        </w:rPr>
        <w:t>% del presupuesto vigente</w:t>
      </w:r>
      <w:r w:rsidR="00516927">
        <w:rPr>
          <w:rFonts w:ascii="Times New Roman" w:eastAsia="Times New Roman" w:hAnsi="Times New Roman" w:cs="Times New Roman"/>
          <w:color w:val="767171"/>
          <w:spacing w:val="20"/>
          <w:sz w:val="24"/>
          <w:szCs w:val="24"/>
          <w:lang w:val="es-ES" w:eastAsia="es-DO"/>
        </w:rPr>
        <w:t>, se proyecta una ejecución al cierre del periodo de un 95%.</w:t>
      </w:r>
    </w:p>
    <w:p w14:paraId="1F2F1390" w14:textId="09477E0E" w:rsidR="00E549D3" w:rsidRDefault="00D40B64"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Pr>
          <w:rFonts w:ascii="Times New Roman" w:eastAsia="Times New Roman" w:hAnsi="Times New Roman" w:cs="Times New Roman"/>
          <w:color w:val="767171"/>
          <w:spacing w:val="20"/>
          <w:sz w:val="24"/>
          <w:szCs w:val="24"/>
          <w:lang w:val="es-ES" w:eastAsia="es-DO"/>
        </w:rPr>
        <w:t xml:space="preserve">Respecto al comportamiento del presupuesto </w:t>
      </w:r>
      <w:r w:rsidR="005A4226">
        <w:rPr>
          <w:rFonts w:ascii="Times New Roman" w:eastAsia="Times New Roman" w:hAnsi="Times New Roman" w:cs="Times New Roman"/>
          <w:color w:val="767171"/>
          <w:spacing w:val="20"/>
          <w:sz w:val="24"/>
          <w:szCs w:val="24"/>
          <w:lang w:val="es-ES" w:eastAsia="es-DO"/>
        </w:rPr>
        <w:t>vigente</w:t>
      </w:r>
      <w:r>
        <w:rPr>
          <w:rFonts w:ascii="Times New Roman" w:eastAsia="Times New Roman" w:hAnsi="Times New Roman" w:cs="Times New Roman"/>
          <w:color w:val="767171"/>
          <w:spacing w:val="20"/>
          <w:sz w:val="24"/>
          <w:szCs w:val="24"/>
          <w:lang w:val="es-ES" w:eastAsia="es-DO"/>
        </w:rPr>
        <w:t xml:space="preserve"> para </w:t>
      </w:r>
      <w:r w:rsidR="005A4226">
        <w:rPr>
          <w:rFonts w:ascii="Times New Roman" w:eastAsia="Times New Roman" w:hAnsi="Times New Roman" w:cs="Times New Roman"/>
          <w:color w:val="767171"/>
          <w:spacing w:val="20"/>
          <w:sz w:val="24"/>
          <w:szCs w:val="24"/>
          <w:lang w:val="es-ES" w:eastAsia="es-DO"/>
        </w:rPr>
        <w:t>el</w:t>
      </w:r>
      <w:r>
        <w:rPr>
          <w:rFonts w:ascii="Times New Roman" w:eastAsia="Times New Roman" w:hAnsi="Times New Roman" w:cs="Times New Roman"/>
          <w:color w:val="767171"/>
          <w:spacing w:val="20"/>
          <w:sz w:val="24"/>
          <w:szCs w:val="24"/>
          <w:lang w:val="es-ES" w:eastAsia="es-DO"/>
        </w:rPr>
        <w:t xml:space="preserve"> periodo la CDC ejecutó modificaciones, solicitudes y reprogramaciones de cuotas compromiso bajos los lineamientos de los órganos rectores, de igual forma se elaboraron los informes mensuales de la ejecución </w:t>
      </w:r>
      <w:r>
        <w:rPr>
          <w:rFonts w:ascii="Times New Roman" w:eastAsia="Times New Roman" w:hAnsi="Times New Roman" w:cs="Times New Roman"/>
          <w:color w:val="767171"/>
          <w:spacing w:val="20"/>
          <w:sz w:val="24"/>
          <w:szCs w:val="24"/>
          <w:lang w:val="es-ES" w:eastAsia="es-DO"/>
        </w:rPr>
        <w:lastRenderedPageBreak/>
        <w:t xml:space="preserve">presupuestaria de la institución, publicados mensualmente en el subportal de transparencia de la CDC. </w:t>
      </w:r>
    </w:p>
    <w:p w14:paraId="6C0E330F" w14:textId="03E59ACE" w:rsidR="00935F14" w:rsidRDefault="0078246F"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Pr>
          <w:rFonts w:ascii="Times New Roman" w:eastAsia="Times New Roman" w:hAnsi="Times New Roman" w:cs="Times New Roman"/>
          <w:color w:val="767171"/>
          <w:spacing w:val="20"/>
          <w:sz w:val="24"/>
          <w:szCs w:val="24"/>
          <w:lang w:val="es-ES" w:eastAsia="es-DO"/>
        </w:rPr>
        <w:t xml:space="preserve">Durante el periodo en las partidas </w:t>
      </w:r>
      <w:r w:rsidR="00935F14">
        <w:rPr>
          <w:rFonts w:ascii="Times New Roman" w:eastAsia="Times New Roman" w:hAnsi="Times New Roman" w:cs="Times New Roman"/>
          <w:color w:val="767171"/>
          <w:spacing w:val="20"/>
          <w:sz w:val="24"/>
          <w:szCs w:val="24"/>
          <w:lang w:val="es-ES" w:eastAsia="es-DO"/>
        </w:rPr>
        <w:t xml:space="preserve">de los gastos </w:t>
      </w:r>
      <w:r>
        <w:rPr>
          <w:rFonts w:ascii="Times New Roman" w:eastAsia="Times New Roman" w:hAnsi="Times New Roman" w:cs="Times New Roman"/>
          <w:color w:val="767171"/>
          <w:spacing w:val="20"/>
          <w:sz w:val="24"/>
          <w:szCs w:val="24"/>
          <w:lang w:val="es-ES" w:eastAsia="es-DO"/>
        </w:rPr>
        <w:t>se presentaron algunas</w:t>
      </w:r>
      <w:r w:rsidR="00A73729">
        <w:rPr>
          <w:rFonts w:ascii="Times New Roman" w:eastAsia="Times New Roman" w:hAnsi="Times New Roman" w:cs="Times New Roman"/>
          <w:color w:val="767171"/>
          <w:spacing w:val="20"/>
          <w:sz w:val="24"/>
          <w:szCs w:val="24"/>
          <w:lang w:val="es-ES" w:eastAsia="es-DO"/>
        </w:rPr>
        <w:t xml:space="preserve"> modificaciones significativas</w:t>
      </w:r>
      <w:r>
        <w:rPr>
          <w:rFonts w:ascii="Times New Roman" w:eastAsia="Times New Roman" w:hAnsi="Times New Roman" w:cs="Times New Roman"/>
          <w:color w:val="767171"/>
          <w:spacing w:val="20"/>
          <w:sz w:val="24"/>
          <w:szCs w:val="24"/>
          <w:lang w:val="es-ES" w:eastAsia="es-DO"/>
        </w:rPr>
        <w:t xml:space="preserve"> </w:t>
      </w:r>
      <w:r w:rsidR="00A41585">
        <w:rPr>
          <w:rFonts w:ascii="Times New Roman" w:eastAsia="Times New Roman" w:hAnsi="Times New Roman" w:cs="Times New Roman"/>
          <w:color w:val="767171"/>
          <w:spacing w:val="20"/>
          <w:sz w:val="24"/>
          <w:szCs w:val="24"/>
          <w:lang w:val="es-ES" w:eastAsia="es-DO"/>
        </w:rPr>
        <w:t xml:space="preserve">en comparación con la </w:t>
      </w:r>
      <w:r w:rsidR="00935F14">
        <w:rPr>
          <w:rFonts w:ascii="Times New Roman" w:eastAsia="Times New Roman" w:hAnsi="Times New Roman" w:cs="Times New Roman"/>
          <w:color w:val="767171"/>
          <w:spacing w:val="20"/>
          <w:sz w:val="24"/>
          <w:szCs w:val="24"/>
          <w:lang w:val="es-ES" w:eastAsia="es-DO"/>
        </w:rPr>
        <w:t>programación inicial</w:t>
      </w:r>
      <w:r w:rsidR="00A41585">
        <w:rPr>
          <w:rFonts w:ascii="Times New Roman" w:eastAsia="Times New Roman" w:hAnsi="Times New Roman" w:cs="Times New Roman"/>
          <w:color w:val="767171"/>
          <w:spacing w:val="20"/>
          <w:sz w:val="24"/>
          <w:szCs w:val="24"/>
          <w:lang w:val="es-ES" w:eastAsia="es-DO"/>
        </w:rPr>
        <w:t xml:space="preserve"> realizada. En el caso de la partida de gasto por remuneraciones y contribuciones al personal, se registró una ejecución de RD$3</w:t>
      </w:r>
      <w:r w:rsidR="005A4226">
        <w:rPr>
          <w:rFonts w:ascii="Times New Roman" w:eastAsia="Times New Roman" w:hAnsi="Times New Roman" w:cs="Times New Roman"/>
          <w:color w:val="767171"/>
          <w:spacing w:val="20"/>
          <w:sz w:val="24"/>
          <w:szCs w:val="24"/>
          <w:lang w:val="es-ES" w:eastAsia="es-DO"/>
        </w:rPr>
        <w:t>7</w:t>
      </w:r>
      <w:r w:rsidR="00A41585">
        <w:rPr>
          <w:rFonts w:ascii="Times New Roman" w:eastAsia="Times New Roman" w:hAnsi="Times New Roman" w:cs="Times New Roman"/>
          <w:color w:val="767171"/>
          <w:spacing w:val="20"/>
          <w:sz w:val="24"/>
          <w:szCs w:val="24"/>
          <w:lang w:val="es-ES" w:eastAsia="es-DO"/>
        </w:rPr>
        <w:t>,</w:t>
      </w:r>
      <w:r w:rsidR="005A4226">
        <w:rPr>
          <w:rFonts w:ascii="Times New Roman" w:eastAsia="Times New Roman" w:hAnsi="Times New Roman" w:cs="Times New Roman"/>
          <w:color w:val="767171"/>
          <w:spacing w:val="20"/>
          <w:sz w:val="24"/>
          <w:szCs w:val="24"/>
          <w:lang w:val="es-ES" w:eastAsia="es-DO"/>
        </w:rPr>
        <w:t>024</w:t>
      </w:r>
      <w:r w:rsidR="00A41585">
        <w:rPr>
          <w:rFonts w:ascii="Times New Roman" w:eastAsia="Times New Roman" w:hAnsi="Times New Roman" w:cs="Times New Roman"/>
          <w:color w:val="767171"/>
          <w:spacing w:val="20"/>
          <w:sz w:val="24"/>
          <w:szCs w:val="24"/>
          <w:lang w:val="es-ES" w:eastAsia="es-DO"/>
        </w:rPr>
        <w:t>,</w:t>
      </w:r>
      <w:r w:rsidR="005A4226">
        <w:rPr>
          <w:rFonts w:ascii="Times New Roman" w:eastAsia="Times New Roman" w:hAnsi="Times New Roman" w:cs="Times New Roman"/>
          <w:color w:val="767171"/>
          <w:spacing w:val="20"/>
          <w:sz w:val="24"/>
          <w:szCs w:val="24"/>
          <w:lang w:val="es-ES" w:eastAsia="es-DO"/>
        </w:rPr>
        <w:t>324</w:t>
      </w:r>
      <w:r w:rsidR="00A41585">
        <w:rPr>
          <w:rFonts w:ascii="Times New Roman" w:eastAsia="Times New Roman" w:hAnsi="Times New Roman" w:cs="Times New Roman"/>
          <w:color w:val="767171"/>
          <w:spacing w:val="20"/>
          <w:sz w:val="24"/>
          <w:szCs w:val="24"/>
          <w:lang w:val="es-ES" w:eastAsia="es-DO"/>
        </w:rPr>
        <w:t>.</w:t>
      </w:r>
      <w:r w:rsidR="005A4226">
        <w:rPr>
          <w:rFonts w:ascii="Times New Roman" w:eastAsia="Times New Roman" w:hAnsi="Times New Roman" w:cs="Times New Roman"/>
          <w:color w:val="767171"/>
          <w:spacing w:val="20"/>
          <w:sz w:val="24"/>
          <w:szCs w:val="24"/>
          <w:lang w:val="es-ES" w:eastAsia="es-DO"/>
        </w:rPr>
        <w:t>00</w:t>
      </w:r>
      <w:r w:rsidR="00B45767">
        <w:rPr>
          <w:rFonts w:ascii="Times New Roman" w:eastAsia="Times New Roman" w:hAnsi="Times New Roman" w:cs="Times New Roman"/>
          <w:color w:val="767171"/>
          <w:spacing w:val="20"/>
          <w:sz w:val="24"/>
          <w:szCs w:val="24"/>
          <w:lang w:val="es-ES" w:eastAsia="es-DO"/>
        </w:rPr>
        <w:t xml:space="preserve">, equivalente al 78% </w:t>
      </w:r>
      <w:r w:rsidR="006833C6">
        <w:rPr>
          <w:rFonts w:ascii="Times New Roman" w:eastAsia="Times New Roman" w:hAnsi="Times New Roman" w:cs="Times New Roman"/>
          <w:color w:val="767171"/>
          <w:spacing w:val="20"/>
          <w:sz w:val="24"/>
          <w:szCs w:val="24"/>
          <w:lang w:val="es-ES" w:eastAsia="es-DO"/>
        </w:rPr>
        <w:t xml:space="preserve">de </w:t>
      </w:r>
      <w:r w:rsidR="00B45767">
        <w:rPr>
          <w:rFonts w:ascii="Times New Roman" w:eastAsia="Times New Roman" w:hAnsi="Times New Roman" w:cs="Times New Roman"/>
          <w:color w:val="767171"/>
          <w:spacing w:val="20"/>
          <w:sz w:val="24"/>
          <w:szCs w:val="24"/>
          <w:lang w:val="es-ES" w:eastAsia="es-DO"/>
        </w:rPr>
        <w:t>RD$</w:t>
      </w:r>
      <w:r w:rsidR="005A4226" w:rsidRPr="005A4226">
        <w:rPr>
          <w:rFonts w:ascii="Times New Roman" w:eastAsia="Times New Roman" w:hAnsi="Times New Roman" w:cs="Times New Roman"/>
          <w:color w:val="767171"/>
          <w:spacing w:val="20"/>
          <w:sz w:val="24"/>
          <w:szCs w:val="24"/>
          <w:lang w:val="es-ES" w:eastAsia="es-DO"/>
        </w:rPr>
        <w:t>47</w:t>
      </w:r>
      <w:r w:rsidR="005A4226">
        <w:rPr>
          <w:rFonts w:ascii="Times New Roman" w:eastAsia="Times New Roman" w:hAnsi="Times New Roman" w:cs="Times New Roman"/>
          <w:color w:val="767171"/>
          <w:spacing w:val="20"/>
          <w:sz w:val="24"/>
          <w:szCs w:val="24"/>
          <w:lang w:val="es-ES" w:eastAsia="es-DO"/>
        </w:rPr>
        <w:t>,</w:t>
      </w:r>
      <w:r w:rsidR="005A4226" w:rsidRPr="005A4226">
        <w:rPr>
          <w:rFonts w:ascii="Times New Roman" w:eastAsia="Times New Roman" w:hAnsi="Times New Roman" w:cs="Times New Roman"/>
          <w:color w:val="767171"/>
          <w:spacing w:val="20"/>
          <w:sz w:val="24"/>
          <w:szCs w:val="24"/>
          <w:lang w:val="es-ES" w:eastAsia="es-DO"/>
        </w:rPr>
        <w:t>188</w:t>
      </w:r>
      <w:r w:rsidR="005A4226">
        <w:rPr>
          <w:rFonts w:ascii="Times New Roman" w:eastAsia="Times New Roman" w:hAnsi="Times New Roman" w:cs="Times New Roman"/>
          <w:color w:val="767171"/>
          <w:spacing w:val="20"/>
          <w:sz w:val="24"/>
          <w:szCs w:val="24"/>
          <w:lang w:val="es-ES" w:eastAsia="es-DO"/>
        </w:rPr>
        <w:t>,</w:t>
      </w:r>
      <w:r w:rsidR="005A4226" w:rsidRPr="005A4226">
        <w:rPr>
          <w:rFonts w:ascii="Times New Roman" w:eastAsia="Times New Roman" w:hAnsi="Times New Roman" w:cs="Times New Roman"/>
          <w:color w:val="767171"/>
          <w:spacing w:val="20"/>
          <w:sz w:val="24"/>
          <w:szCs w:val="24"/>
          <w:lang w:val="es-ES" w:eastAsia="es-DO"/>
        </w:rPr>
        <w:t>420</w:t>
      </w:r>
      <w:r w:rsidR="005A4226">
        <w:rPr>
          <w:rFonts w:ascii="Times New Roman" w:eastAsia="Times New Roman" w:hAnsi="Times New Roman" w:cs="Times New Roman"/>
          <w:color w:val="767171"/>
          <w:spacing w:val="20"/>
          <w:sz w:val="24"/>
          <w:szCs w:val="24"/>
          <w:lang w:val="es-ES" w:eastAsia="es-DO"/>
        </w:rPr>
        <w:t>.00</w:t>
      </w:r>
      <w:r w:rsidR="00B45767">
        <w:rPr>
          <w:rFonts w:ascii="Times New Roman" w:eastAsia="Times New Roman" w:hAnsi="Times New Roman" w:cs="Times New Roman"/>
          <w:color w:val="767171"/>
          <w:spacing w:val="20"/>
          <w:sz w:val="24"/>
          <w:szCs w:val="24"/>
          <w:lang w:val="es-ES" w:eastAsia="es-DO"/>
        </w:rPr>
        <w:t xml:space="preserve">, </w:t>
      </w:r>
      <w:r w:rsidR="00A41585">
        <w:rPr>
          <w:rFonts w:ascii="Times New Roman" w:eastAsia="Times New Roman" w:hAnsi="Times New Roman" w:cs="Times New Roman"/>
          <w:color w:val="767171"/>
          <w:spacing w:val="20"/>
          <w:sz w:val="24"/>
          <w:szCs w:val="24"/>
          <w:lang w:val="es-ES" w:eastAsia="es-DO"/>
        </w:rPr>
        <w:t xml:space="preserve">monto </w:t>
      </w:r>
      <w:r w:rsidR="00B45767">
        <w:rPr>
          <w:rFonts w:ascii="Times New Roman" w:eastAsia="Times New Roman" w:hAnsi="Times New Roman" w:cs="Times New Roman"/>
          <w:color w:val="767171"/>
          <w:spacing w:val="20"/>
          <w:sz w:val="24"/>
          <w:szCs w:val="24"/>
          <w:lang w:val="es-ES" w:eastAsia="es-DO"/>
        </w:rPr>
        <w:t>para cubrir</w:t>
      </w:r>
      <w:r>
        <w:rPr>
          <w:rFonts w:ascii="Times New Roman" w:eastAsia="Times New Roman" w:hAnsi="Times New Roman" w:cs="Times New Roman"/>
          <w:color w:val="767171"/>
          <w:spacing w:val="20"/>
          <w:sz w:val="24"/>
          <w:szCs w:val="24"/>
          <w:lang w:val="es-ES" w:eastAsia="es-DO"/>
        </w:rPr>
        <w:t xml:space="preserve"> las indemnizaciones por renuncias, sustituciones y contrataciones de personal que fueron proyectadas para el periodo</w:t>
      </w:r>
      <w:r w:rsidR="00B45767">
        <w:rPr>
          <w:rFonts w:ascii="Times New Roman" w:eastAsia="Times New Roman" w:hAnsi="Times New Roman" w:cs="Times New Roman"/>
          <w:color w:val="767171"/>
          <w:spacing w:val="20"/>
          <w:sz w:val="24"/>
          <w:szCs w:val="24"/>
          <w:lang w:val="es-ES" w:eastAsia="es-DO"/>
        </w:rPr>
        <w:t xml:space="preserve">. La desviación del 22% </w:t>
      </w:r>
      <w:r w:rsidR="006833C6">
        <w:rPr>
          <w:rFonts w:ascii="Times New Roman" w:eastAsia="Times New Roman" w:hAnsi="Times New Roman" w:cs="Times New Roman"/>
          <w:color w:val="767171"/>
          <w:spacing w:val="20"/>
          <w:sz w:val="24"/>
          <w:szCs w:val="24"/>
          <w:lang w:val="es-ES" w:eastAsia="es-DO"/>
        </w:rPr>
        <w:t>presentada</w:t>
      </w:r>
      <w:r w:rsidR="00B45767">
        <w:rPr>
          <w:rFonts w:ascii="Times New Roman" w:eastAsia="Times New Roman" w:hAnsi="Times New Roman" w:cs="Times New Roman"/>
          <w:color w:val="767171"/>
          <w:spacing w:val="20"/>
          <w:sz w:val="24"/>
          <w:szCs w:val="24"/>
          <w:lang w:val="es-ES" w:eastAsia="es-DO"/>
        </w:rPr>
        <w:t xml:space="preserve"> fue debido a q</w:t>
      </w:r>
      <w:r w:rsidR="005A4226">
        <w:rPr>
          <w:rFonts w:ascii="Times New Roman" w:eastAsia="Times New Roman" w:hAnsi="Times New Roman" w:cs="Times New Roman"/>
          <w:color w:val="767171"/>
          <w:spacing w:val="20"/>
          <w:sz w:val="24"/>
          <w:szCs w:val="24"/>
          <w:lang w:val="es-ES" w:eastAsia="es-DO"/>
        </w:rPr>
        <w:t xml:space="preserve">ue </w:t>
      </w:r>
      <w:r w:rsidR="00B45767">
        <w:rPr>
          <w:rFonts w:ascii="Times New Roman" w:eastAsia="Times New Roman" w:hAnsi="Times New Roman" w:cs="Times New Roman"/>
          <w:color w:val="767171"/>
          <w:spacing w:val="20"/>
          <w:sz w:val="24"/>
          <w:szCs w:val="24"/>
          <w:lang w:val="es-ES" w:eastAsia="es-DO"/>
        </w:rPr>
        <w:t xml:space="preserve">no </w:t>
      </w:r>
      <w:r w:rsidR="005A4226">
        <w:rPr>
          <w:rFonts w:ascii="Times New Roman" w:eastAsia="Times New Roman" w:hAnsi="Times New Roman" w:cs="Times New Roman"/>
          <w:color w:val="767171"/>
          <w:spacing w:val="20"/>
          <w:sz w:val="24"/>
          <w:szCs w:val="24"/>
          <w:lang w:val="es-ES" w:eastAsia="es-DO"/>
        </w:rPr>
        <w:t xml:space="preserve">fueron </w:t>
      </w:r>
      <w:r>
        <w:rPr>
          <w:rFonts w:ascii="Times New Roman" w:eastAsia="Times New Roman" w:hAnsi="Times New Roman" w:cs="Times New Roman"/>
          <w:color w:val="767171"/>
          <w:spacing w:val="20"/>
          <w:sz w:val="24"/>
          <w:szCs w:val="24"/>
          <w:lang w:val="es-ES" w:eastAsia="es-DO"/>
        </w:rPr>
        <w:t>ejecutado</w:t>
      </w:r>
      <w:r w:rsidR="005A4226">
        <w:rPr>
          <w:rFonts w:ascii="Times New Roman" w:eastAsia="Times New Roman" w:hAnsi="Times New Roman" w:cs="Times New Roman"/>
          <w:color w:val="767171"/>
          <w:spacing w:val="20"/>
          <w:sz w:val="24"/>
          <w:szCs w:val="24"/>
          <w:lang w:val="es-ES" w:eastAsia="es-DO"/>
        </w:rPr>
        <w:t>s</w:t>
      </w:r>
      <w:r w:rsidR="006833C6">
        <w:rPr>
          <w:rFonts w:ascii="Times New Roman" w:eastAsia="Times New Roman" w:hAnsi="Times New Roman" w:cs="Times New Roman"/>
          <w:color w:val="767171"/>
          <w:spacing w:val="20"/>
          <w:sz w:val="24"/>
          <w:szCs w:val="24"/>
          <w:lang w:val="es-ES" w:eastAsia="es-DO"/>
        </w:rPr>
        <w:t xml:space="preserve"> </w:t>
      </w:r>
      <w:r w:rsidR="003E5E38">
        <w:rPr>
          <w:rFonts w:ascii="Times New Roman" w:eastAsia="Times New Roman" w:hAnsi="Times New Roman" w:cs="Times New Roman"/>
          <w:color w:val="767171"/>
          <w:spacing w:val="20"/>
          <w:sz w:val="24"/>
          <w:szCs w:val="24"/>
          <w:lang w:val="es-ES" w:eastAsia="es-DO"/>
        </w:rPr>
        <w:t xml:space="preserve">todos </w:t>
      </w:r>
      <w:r w:rsidR="006833C6">
        <w:rPr>
          <w:rFonts w:ascii="Times New Roman" w:eastAsia="Times New Roman" w:hAnsi="Times New Roman" w:cs="Times New Roman"/>
          <w:color w:val="767171"/>
          <w:spacing w:val="20"/>
          <w:sz w:val="24"/>
          <w:szCs w:val="24"/>
          <w:lang w:val="es-ES" w:eastAsia="es-DO"/>
        </w:rPr>
        <w:t xml:space="preserve">los pagos de </w:t>
      </w:r>
      <w:r w:rsidR="00B45767">
        <w:rPr>
          <w:rFonts w:ascii="Times New Roman" w:eastAsia="Times New Roman" w:hAnsi="Times New Roman" w:cs="Times New Roman"/>
          <w:color w:val="767171"/>
          <w:spacing w:val="20"/>
          <w:sz w:val="24"/>
          <w:szCs w:val="24"/>
          <w:lang w:val="es-ES" w:eastAsia="es-DO"/>
        </w:rPr>
        <w:t>indemnizaciones por renuncias</w:t>
      </w:r>
      <w:r>
        <w:rPr>
          <w:rFonts w:ascii="Times New Roman" w:eastAsia="Times New Roman" w:hAnsi="Times New Roman" w:cs="Times New Roman"/>
          <w:color w:val="767171"/>
          <w:spacing w:val="20"/>
          <w:sz w:val="24"/>
          <w:szCs w:val="24"/>
          <w:lang w:val="es-ES" w:eastAsia="es-DO"/>
        </w:rPr>
        <w:t>,</w:t>
      </w:r>
      <w:r w:rsidR="00B45767">
        <w:rPr>
          <w:rFonts w:ascii="Times New Roman" w:eastAsia="Times New Roman" w:hAnsi="Times New Roman" w:cs="Times New Roman"/>
          <w:color w:val="767171"/>
          <w:spacing w:val="20"/>
          <w:sz w:val="24"/>
          <w:szCs w:val="24"/>
          <w:lang w:val="es-ES" w:eastAsia="es-DO"/>
        </w:rPr>
        <w:t xml:space="preserve"> sustituciones</w:t>
      </w:r>
      <w:r>
        <w:rPr>
          <w:rFonts w:ascii="Times New Roman" w:eastAsia="Times New Roman" w:hAnsi="Times New Roman" w:cs="Times New Roman"/>
          <w:color w:val="767171"/>
          <w:spacing w:val="20"/>
          <w:sz w:val="24"/>
          <w:szCs w:val="24"/>
          <w:lang w:val="es-ES" w:eastAsia="es-DO"/>
        </w:rPr>
        <w:t xml:space="preserve"> y contrataciones</w:t>
      </w:r>
      <w:r w:rsidR="00B45767">
        <w:rPr>
          <w:rFonts w:ascii="Times New Roman" w:eastAsia="Times New Roman" w:hAnsi="Times New Roman" w:cs="Times New Roman"/>
          <w:color w:val="767171"/>
          <w:spacing w:val="20"/>
          <w:sz w:val="24"/>
          <w:szCs w:val="24"/>
          <w:lang w:val="es-ES" w:eastAsia="es-DO"/>
        </w:rPr>
        <w:t xml:space="preserve"> </w:t>
      </w:r>
      <w:r>
        <w:rPr>
          <w:rFonts w:ascii="Times New Roman" w:eastAsia="Times New Roman" w:hAnsi="Times New Roman" w:cs="Times New Roman"/>
          <w:color w:val="767171"/>
          <w:spacing w:val="20"/>
          <w:sz w:val="24"/>
          <w:szCs w:val="24"/>
          <w:lang w:val="es-ES" w:eastAsia="es-DO"/>
        </w:rPr>
        <w:t xml:space="preserve">que fueron </w:t>
      </w:r>
      <w:r w:rsidR="00B45767">
        <w:rPr>
          <w:rFonts w:ascii="Times New Roman" w:eastAsia="Times New Roman" w:hAnsi="Times New Roman" w:cs="Times New Roman"/>
          <w:color w:val="767171"/>
          <w:spacing w:val="20"/>
          <w:sz w:val="24"/>
          <w:szCs w:val="24"/>
          <w:lang w:val="es-ES" w:eastAsia="es-DO"/>
        </w:rPr>
        <w:t xml:space="preserve">proyectadas </w:t>
      </w:r>
      <w:r>
        <w:rPr>
          <w:rFonts w:ascii="Times New Roman" w:eastAsia="Times New Roman" w:hAnsi="Times New Roman" w:cs="Times New Roman"/>
          <w:color w:val="767171"/>
          <w:spacing w:val="20"/>
          <w:sz w:val="24"/>
          <w:szCs w:val="24"/>
          <w:lang w:val="es-ES" w:eastAsia="es-DO"/>
        </w:rPr>
        <w:t>por e</w:t>
      </w:r>
      <w:r w:rsidR="00B45767">
        <w:rPr>
          <w:rFonts w:ascii="Times New Roman" w:eastAsia="Times New Roman" w:hAnsi="Times New Roman" w:cs="Times New Roman"/>
          <w:color w:val="767171"/>
          <w:spacing w:val="20"/>
          <w:sz w:val="24"/>
          <w:szCs w:val="24"/>
          <w:lang w:val="es-ES" w:eastAsia="es-DO"/>
        </w:rPr>
        <w:t>l cambio de autoridades de la CDC</w:t>
      </w:r>
      <w:r>
        <w:rPr>
          <w:rFonts w:ascii="Times New Roman" w:eastAsia="Times New Roman" w:hAnsi="Times New Roman" w:cs="Times New Roman"/>
          <w:color w:val="767171"/>
          <w:spacing w:val="20"/>
          <w:sz w:val="24"/>
          <w:szCs w:val="24"/>
          <w:lang w:val="es-ES" w:eastAsia="es-DO"/>
        </w:rPr>
        <w:t xml:space="preserve">. </w:t>
      </w:r>
    </w:p>
    <w:p w14:paraId="0DE5FF52" w14:textId="70BD9511" w:rsidR="00935F14" w:rsidRDefault="00B45767"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Pr>
          <w:rFonts w:ascii="Times New Roman" w:eastAsia="Times New Roman" w:hAnsi="Times New Roman" w:cs="Times New Roman"/>
          <w:color w:val="767171"/>
          <w:spacing w:val="20"/>
          <w:sz w:val="24"/>
          <w:szCs w:val="24"/>
          <w:lang w:val="es-ES" w:eastAsia="es-DO"/>
        </w:rPr>
        <w:t xml:space="preserve">En ese mismo orden, la partida de gasto por contrataciones de </w:t>
      </w:r>
      <w:r w:rsidR="00D40B64">
        <w:rPr>
          <w:rFonts w:ascii="Times New Roman" w:eastAsia="Times New Roman" w:hAnsi="Times New Roman" w:cs="Times New Roman"/>
          <w:color w:val="767171"/>
          <w:spacing w:val="20"/>
          <w:sz w:val="24"/>
          <w:szCs w:val="24"/>
          <w:lang w:val="es-ES" w:eastAsia="es-DO"/>
        </w:rPr>
        <w:t>servicios</w:t>
      </w:r>
      <w:r>
        <w:rPr>
          <w:rFonts w:ascii="Times New Roman" w:eastAsia="Times New Roman" w:hAnsi="Times New Roman" w:cs="Times New Roman"/>
          <w:color w:val="767171"/>
          <w:spacing w:val="20"/>
          <w:sz w:val="24"/>
          <w:szCs w:val="24"/>
          <w:lang w:val="es-ES" w:eastAsia="es-DO"/>
        </w:rPr>
        <w:t xml:space="preserve"> presentó una ejecución de RD$</w:t>
      </w:r>
      <w:r w:rsidR="005A4226" w:rsidRPr="005A4226">
        <w:rPr>
          <w:rFonts w:ascii="Times New Roman" w:eastAsia="Times New Roman" w:hAnsi="Times New Roman" w:cs="Times New Roman"/>
          <w:color w:val="767171"/>
          <w:spacing w:val="20"/>
          <w:sz w:val="24"/>
          <w:szCs w:val="24"/>
          <w:lang w:val="es-ES" w:eastAsia="es-DO"/>
        </w:rPr>
        <w:t>17</w:t>
      </w:r>
      <w:r w:rsidR="005A4226">
        <w:rPr>
          <w:rFonts w:ascii="Times New Roman" w:eastAsia="Times New Roman" w:hAnsi="Times New Roman" w:cs="Times New Roman"/>
          <w:color w:val="767171"/>
          <w:spacing w:val="20"/>
          <w:sz w:val="24"/>
          <w:szCs w:val="24"/>
          <w:lang w:val="es-ES" w:eastAsia="es-DO"/>
        </w:rPr>
        <w:t>,</w:t>
      </w:r>
      <w:r w:rsidR="005A4226" w:rsidRPr="005A4226">
        <w:rPr>
          <w:rFonts w:ascii="Times New Roman" w:eastAsia="Times New Roman" w:hAnsi="Times New Roman" w:cs="Times New Roman"/>
          <w:color w:val="767171"/>
          <w:spacing w:val="20"/>
          <w:sz w:val="24"/>
          <w:szCs w:val="24"/>
          <w:lang w:val="es-ES" w:eastAsia="es-DO"/>
        </w:rPr>
        <w:t>025</w:t>
      </w:r>
      <w:r w:rsidR="005A4226">
        <w:rPr>
          <w:rFonts w:ascii="Times New Roman" w:eastAsia="Times New Roman" w:hAnsi="Times New Roman" w:cs="Times New Roman"/>
          <w:color w:val="767171"/>
          <w:spacing w:val="20"/>
          <w:sz w:val="24"/>
          <w:szCs w:val="24"/>
          <w:lang w:val="es-ES" w:eastAsia="es-DO"/>
        </w:rPr>
        <w:t>,</w:t>
      </w:r>
      <w:r w:rsidR="005A4226" w:rsidRPr="005A4226">
        <w:rPr>
          <w:rFonts w:ascii="Times New Roman" w:eastAsia="Times New Roman" w:hAnsi="Times New Roman" w:cs="Times New Roman"/>
          <w:color w:val="767171"/>
          <w:spacing w:val="20"/>
          <w:sz w:val="24"/>
          <w:szCs w:val="24"/>
          <w:lang w:val="es-ES" w:eastAsia="es-DO"/>
        </w:rPr>
        <w:t>783.11</w:t>
      </w:r>
      <w:r>
        <w:rPr>
          <w:rFonts w:ascii="Times New Roman" w:eastAsia="Times New Roman" w:hAnsi="Times New Roman" w:cs="Times New Roman"/>
          <w:color w:val="767171"/>
          <w:spacing w:val="20"/>
          <w:sz w:val="24"/>
          <w:szCs w:val="24"/>
          <w:lang w:val="es-ES" w:eastAsia="es-DO"/>
        </w:rPr>
        <w:t>, equivalente al 8</w:t>
      </w:r>
      <w:r w:rsidR="005A4226">
        <w:rPr>
          <w:rFonts w:ascii="Times New Roman" w:eastAsia="Times New Roman" w:hAnsi="Times New Roman" w:cs="Times New Roman"/>
          <w:color w:val="767171"/>
          <w:spacing w:val="20"/>
          <w:sz w:val="24"/>
          <w:szCs w:val="24"/>
          <w:lang w:val="es-ES" w:eastAsia="es-DO"/>
        </w:rPr>
        <w:t>2</w:t>
      </w:r>
      <w:r w:rsidR="00D40B64">
        <w:rPr>
          <w:rFonts w:ascii="Times New Roman" w:eastAsia="Times New Roman" w:hAnsi="Times New Roman" w:cs="Times New Roman"/>
          <w:color w:val="767171"/>
          <w:spacing w:val="20"/>
          <w:sz w:val="24"/>
          <w:szCs w:val="24"/>
          <w:lang w:val="es-ES" w:eastAsia="es-DO"/>
        </w:rPr>
        <w:t xml:space="preserve">% de </w:t>
      </w:r>
      <w:r>
        <w:rPr>
          <w:rFonts w:ascii="Times New Roman" w:eastAsia="Times New Roman" w:hAnsi="Times New Roman" w:cs="Times New Roman"/>
          <w:color w:val="767171"/>
          <w:spacing w:val="20"/>
          <w:sz w:val="24"/>
          <w:szCs w:val="24"/>
          <w:lang w:val="es-ES" w:eastAsia="es-DO"/>
        </w:rPr>
        <w:t>RD$</w:t>
      </w:r>
      <w:r w:rsidR="005A4226" w:rsidRPr="005A4226">
        <w:rPr>
          <w:rFonts w:ascii="Times New Roman" w:eastAsia="Times New Roman" w:hAnsi="Times New Roman" w:cs="Times New Roman"/>
          <w:color w:val="767171"/>
          <w:spacing w:val="20"/>
          <w:sz w:val="24"/>
          <w:szCs w:val="24"/>
          <w:lang w:val="es-ES" w:eastAsia="es-DO"/>
        </w:rPr>
        <w:t>20</w:t>
      </w:r>
      <w:r w:rsidR="005A4226">
        <w:rPr>
          <w:rFonts w:ascii="Times New Roman" w:eastAsia="Times New Roman" w:hAnsi="Times New Roman" w:cs="Times New Roman"/>
          <w:color w:val="767171"/>
          <w:spacing w:val="20"/>
          <w:sz w:val="24"/>
          <w:szCs w:val="24"/>
          <w:lang w:val="es-ES" w:eastAsia="es-DO"/>
        </w:rPr>
        <w:t>,</w:t>
      </w:r>
      <w:r w:rsidR="005A4226" w:rsidRPr="005A4226">
        <w:rPr>
          <w:rFonts w:ascii="Times New Roman" w:eastAsia="Times New Roman" w:hAnsi="Times New Roman" w:cs="Times New Roman"/>
          <w:color w:val="767171"/>
          <w:spacing w:val="20"/>
          <w:sz w:val="24"/>
          <w:szCs w:val="24"/>
          <w:lang w:val="es-ES" w:eastAsia="es-DO"/>
        </w:rPr>
        <w:t>790</w:t>
      </w:r>
      <w:r w:rsidR="005A4226">
        <w:rPr>
          <w:rFonts w:ascii="Times New Roman" w:eastAsia="Times New Roman" w:hAnsi="Times New Roman" w:cs="Times New Roman"/>
          <w:color w:val="767171"/>
          <w:spacing w:val="20"/>
          <w:sz w:val="24"/>
          <w:szCs w:val="24"/>
          <w:lang w:val="es-ES" w:eastAsia="es-DO"/>
        </w:rPr>
        <w:t>,</w:t>
      </w:r>
      <w:r w:rsidR="005A4226" w:rsidRPr="005A4226">
        <w:rPr>
          <w:rFonts w:ascii="Times New Roman" w:eastAsia="Times New Roman" w:hAnsi="Times New Roman" w:cs="Times New Roman"/>
          <w:color w:val="767171"/>
          <w:spacing w:val="20"/>
          <w:sz w:val="24"/>
          <w:szCs w:val="24"/>
          <w:lang w:val="es-ES" w:eastAsia="es-DO"/>
        </w:rPr>
        <w:t>373</w:t>
      </w:r>
      <w:r w:rsidR="005A4226">
        <w:rPr>
          <w:rFonts w:ascii="Times New Roman" w:eastAsia="Times New Roman" w:hAnsi="Times New Roman" w:cs="Times New Roman"/>
          <w:color w:val="767171"/>
          <w:spacing w:val="20"/>
          <w:sz w:val="24"/>
          <w:szCs w:val="24"/>
          <w:lang w:val="es-ES" w:eastAsia="es-DO"/>
        </w:rPr>
        <w:t>.</w:t>
      </w:r>
      <w:r>
        <w:rPr>
          <w:rFonts w:ascii="Times New Roman" w:eastAsia="Times New Roman" w:hAnsi="Times New Roman" w:cs="Times New Roman"/>
          <w:color w:val="767171"/>
          <w:spacing w:val="20"/>
          <w:sz w:val="24"/>
          <w:szCs w:val="24"/>
          <w:lang w:val="es-ES" w:eastAsia="es-DO"/>
        </w:rPr>
        <w:t>00</w:t>
      </w:r>
      <w:r w:rsidR="005A4226">
        <w:rPr>
          <w:rFonts w:ascii="Times New Roman" w:eastAsia="Times New Roman" w:hAnsi="Times New Roman" w:cs="Times New Roman"/>
          <w:color w:val="767171"/>
          <w:spacing w:val="20"/>
          <w:sz w:val="24"/>
          <w:szCs w:val="24"/>
          <w:lang w:val="es-ES" w:eastAsia="es-DO"/>
        </w:rPr>
        <w:t>.</w:t>
      </w:r>
      <w:r>
        <w:rPr>
          <w:rFonts w:ascii="Times New Roman" w:eastAsia="Times New Roman" w:hAnsi="Times New Roman" w:cs="Times New Roman"/>
          <w:color w:val="767171"/>
          <w:spacing w:val="20"/>
          <w:sz w:val="24"/>
          <w:szCs w:val="24"/>
          <w:lang w:val="es-ES" w:eastAsia="es-DO"/>
        </w:rPr>
        <w:t xml:space="preserve"> </w:t>
      </w:r>
      <w:r w:rsidR="005A4226">
        <w:rPr>
          <w:rFonts w:ascii="Times New Roman" w:eastAsia="Times New Roman" w:hAnsi="Times New Roman" w:cs="Times New Roman"/>
          <w:color w:val="767171"/>
          <w:spacing w:val="20"/>
          <w:sz w:val="24"/>
          <w:szCs w:val="24"/>
          <w:lang w:val="es-ES" w:eastAsia="es-DO"/>
        </w:rPr>
        <w:t>Los</w:t>
      </w:r>
      <w:r>
        <w:rPr>
          <w:rFonts w:ascii="Times New Roman" w:eastAsia="Times New Roman" w:hAnsi="Times New Roman" w:cs="Times New Roman"/>
          <w:color w:val="767171"/>
          <w:spacing w:val="20"/>
          <w:sz w:val="24"/>
          <w:szCs w:val="24"/>
          <w:lang w:val="es-ES" w:eastAsia="es-DO"/>
        </w:rPr>
        <w:t xml:space="preserve"> </w:t>
      </w:r>
      <w:r w:rsidR="00C95183">
        <w:rPr>
          <w:rFonts w:ascii="Times New Roman" w:eastAsia="Times New Roman" w:hAnsi="Times New Roman" w:cs="Times New Roman"/>
          <w:color w:val="767171"/>
          <w:spacing w:val="20"/>
          <w:sz w:val="24"/>
          <w:szCs w:val="24"/>
          <w:lang w:val="es-ES" w:eastAsia="es-DO"/>
        </w:rPr>
        <w:t xml:space="preserve">gastos </w:t>
      </w:r>
      <w:r w:rsidR="005A4226">
        <w:rPr>
          <w:rFonts w:ascii="Times New Roman" w:eastAsia="Times New Roman" w:hAnsi="Times New Roman" w:cs="Times New Roman"/>
          <w:color w:val="767171"/>
          <w:spacing w:val="20"/>
          <w:sz w:val="24"/>
          <w:szCs w:val="24"/>
          <w:lang w:val="es-ES" w:eastAsia="es-DO"/>
        </w:rPr>
        <w:t xml:space="preserve">de esta partida abarcan </w:t>
      </w:r>
      <w:r w:rsidR="0078246F">
        <w:rPr>
          <w:rFonts w:ascii="Times New Roman" w:eastAsia="Times New Roman" w:hAnsi="Times New Roman" w:cs="Times New Roman"/>
          <w:color w:val="767171"/>
          <w:spacing w:val="20"/>
          <w:sz w:val="24"/>
          <w:szCs w:val="24"/>
          <w:lang w:val="es-ES" w:eastAsia="es-DO"/>
        </w:rPr>
        <w:t xml:space="preserve">compras de boletos aéreos, </w:t>
      </w:r>
      <w:r w:rsidR="00C95183">
        <w:rPr>
          <w:rFonts w:ascii="Times New Roman" w:eastAsia="Times New Roman" w:hAnsi="Times New Roman" w:cs="Times New Roman"/>
          <w:color w:val="767171"/>
          <w:spacing w:val="20"/>
          <w:sz w:val="24"/>
          <w:szCs w:val="24"/>
          <w:lang w:val="es-ES" w:eastAsia="es-DO"/>
        </w:rPr>
        <w:t xml:space="preserve">viáticos </w:t>
      </w:r>
      <w:r w:rsidR="00D40B64">
        <w:rPr>
          <w:rFonts w:ascii="Times New Roman" w:eastAsia="Times New Roman" w:hAnsi="Times New Roman" w:cs="Times New Roman"/>
          <w:color w:val="767171"/>
          <w:spacing w:val="20"/>
          <w:sz w:val="24"/>
          <w:szCs w:val="24"/>
          <w:lang w:val="es-ES" w:eastAsia="es-DO"/>
        </w:rPr>
        <w:t xml:space="preserve">requeridos para cubrir la participación de la CDC </w:t>
      </w:r>
      <w:r w:rsidR="00B5751C">
        <w:rPr>
          <w:rFonts w:ascii="Times New Roman" w:eastAsia="Times New Roman" w:hAnsi="Times New Roman" w:cs="Times New Roman"/>
          <w:color w:val="767171"/>
          <w:spacing w:val="20"/>
          <w:sz w:val="24"/>
          <w:szCs w:val="24"/>
          <w:lang w:val="es-ES" w:eastAsia="es-DO"/>
        </w:rPr>
        <w:t xml:space="preserve">ante </w:t>
      </w:r>
      <w:r w:rsidR="00D40B64">
        <w:rPr>
          <w:rFonts w:ascii="Times New Roman" w:eastAsia="Times New Roman" w:hAnsi="Times New Roman" w:cs="Times New Roman"/>
          <w:color w:val="767171"/>
          <w:spacing w:val="20"/>
          <w:sz w:val="24"/>
          <w:szCs w:val="24"/>
          <w:lang w:val="es-ES" w:eastAsia="es-DO"/>
        </w:rPr>
        <w:t xml:space="preserve">el </w:t>
      </w:r>
      <w:r w:rsidR="00B5751C">
        <w:rPr>
          <w:rFonts w:ascii="Times New Roman" w:eastAsia="Times New Roman" w:hAnsi="Times New Roman" w:cs="Times New Roman"/>
          <w:color w:val="767171"/>
          <w:spacing w:val="20"/>
          <w:sz w:val="24"/>
          <w:szCs w:val="24"/>
          <w:lang w:val="es-ES" w:eastAsia="es-DO"/>
        </w:rPr>
        <w:t xml:space="preserve">Órgano de Solución de Diferencias </w:t>
      </w:r>
      <w:r w:rsidR="00D40B64">
        <w:rPr>
          <w:rFonts w:ascii="Times New Roman" w:eastAsia="Times New Roman" w:hAnsi="Times New Roman" w:cs="Times New Roman"/>
          <w:color w:val="767171"/>
          <w:spacing w:val="20"/>
          <w:sz w:val="24"/>
          <w:szCs w:val="24"/>
          <w:lang w:val="es-ES" w:eastAsia="es-DO"/>
        </w:rPr>
        <w:t xml:space="preserve">llevado a cabo en </w:t>
      </w:r>
      <w:r w:rsidR="00B5751C">
        <w:rPr>
          <w:rFonts w:ascii="Times New Roman" w:eastAsia="Times New Roman" w:hAnsi="Times New Roman" w:cs="Times New Roman"/>
          <w:color w:val="767171"/>
          <w:spacing w:val="20"/>
          <w:sz w:val="24"/>
          <w:szCs w:val="24"/>
          <w:lang w:val="es-ES" w:eastAsia="es-DO"/>
        </w:rPr>
        <w:t>la</w:t>
      </w:r>
      <w:r w:rsidR="00D40B64">
        <w:rPr>
          <w:rFonts w:ascii="Times New Roman" w:eastAsia="Times New Roman" w:hAnsi="Times New Roman" w:cs="Times New Roman"/>
          <w:color w:val="767171"/>
          <w:spacing w:val="20"/>
          <w:sz w:val="24"/>
          <w:szCs w:val="24"/>
          <w:lang w:val="es-ES" w:eastAsia="es-DO"/>
        </w:rPr>
        <w:t xml:space="preserve"> OMC</w:t>
      </w:r>
      <w:r w:rsidR="00B5751C">
        <w:rPr>
          <w:rFonts w:ascii="Times New Roman" w:eastAsia="Times New Roman" w:hAnsi="Times New Roman" w:cs="Times New Roman"/>
          <w:color w:val="767171"/>
          <w:spacing w:val="20"/>
          <w:sz w:val="24"/>
          <w:szCs w:val="24"/>
          <w:lang w:val="es-ES" w:eastAsia="es-DO"/>
        </w:rPr>
        <w:t xml:space="preserve">, relativo a la demanda interpuesta por Costa Rica por la medida impuesta a las importaciones de barras </w:t>
      </w:r>
      <w:r w:rsidR="00DD13B4">
        <w:rPr>
          <w:rFonts w:ascii="Times New Roman" w:eastAsia="Times New Roman" w:hAnsi="Times New Roman" w:cs="Times New Roman"/>
          <w:color w:val="767171"/>
          <w:spacing w:val="20"/>
          <w:sz w:val="24"/>
          <w:szCs w:val="24"/>
          <w:lang w:val="es-ES" w:eastAsia="es-DO"/>
        </w:rPr>
        <w:t>o</w:t>
      </w:r>
      <w:r w:rsidR="00B5751C">
        <w:rPr>
          <w:rFonts w:ascii="Times New Roman" w:eastAsia="Times New Roman" w:hAnsi="Times New Roman" w:cs="Times New Roman"/>
          <w:color w:val="767171"/>
          <w:spacing w:val="20"/>
          <w:sz w:val="24"/>
          <w:szCs w:val="24"/>
          <w:lang w:val="es-ES" w:eastAsia="es-DO"/>
        </w:rPr>
        <w:t xml:space="preserve"> varillas de acero originarias de </w:t>
      </w:r>
      <w:r w:rsidR="00DD13B4">
        <w:rPr>
          <w:rFonts w:ascii="Times New Roman" w:eastAsia="Times New Roman" w:hAnsi="Times New Roman" w:cs="Times New Roman"/>
          <w:color w:val="767171"/>
          <w:spacing w:val="20"/>
          <w:sz w:val="24"/>
          <w:szCs w:val="24"/>
          <w:lang w:val="es-ES" w:eastAsia="es-DO"/>
        </w:rPr>
        <w:t>dicho</w:t>
      </w:r>
      <w:r w:rsidR="00B5751C">
        <w:rPr>
          <w:rFonts w:ascii="Times New Roman" w:eastAsia="Times New Roman" w:hAnsi="Times New Roman" w:cs="Times New Roman"/>
          <w:color w:val="767171"/>
          <w:spacing w:val="20"/>
          <w:sz w:val="24"/>
          <w:szCs w:val="24"/>
          <w:lang w:val="es-ES" w:eastAsia="es-DO"/>
        </w:rPr>
        <w:t xml:space="preserve"> país</w:t>
      </w:r>
      <w:r w:rsidR="001C21EA">
        <w:rPr>
          <w:rFonts w:ascii="Times New Roman" w:eastAsia="Times New Roman" w:hAnsi="Times New Roman" w:cs="Times New Roman"/>
          <w:color w:val="767171"/>
          <w:spacing w:val="20"/>
          <w:sz w:val="24"/>
          <w:szCs w:val="24"/>
          <w:lang w:val="es-ES" w:eastAsia="es-DO"/>
        </w:rPr>
        <w:t xml:space="preserve">. Es importante indicar que la ejecución de las actividades citadas anteriormente contó con la aprobación del Ministerio de la Presidencia (MAPRE).  </w:t>
      </w:r>
      <w:r w:rsidR="001C21EA">
        <w:rPr>
          <w:rFonts w:ascii="Times New Roman" w:eastAsia="Times New Roman" w:hAnsi="Times New Roman" w:cs="Times New Roman"/>
          <w:color w:val="767171"/>
          <w:spacing w:val="20"/>
          <w:sz w:val="24"/>
          <w:szCs w:val="24"/>
          <w:lang w:eastAsia="es-DO"/>
        </w:rPr>
        <w:t>A</w:t>
      </w:r>
      <w:r w:rsidR="00B5751C">
        <w:rPr>
          <w:rFonts w:ascii="Times New Roman" w:eastAsia="Times New Roman" w:hAnsi="Times New Roman" w:cs="Times New Roman"/>
          <w:color w:val="767171"/>
          <w:spacing w:val="20"/>
          <w:sz w:val="24"/>
          <w:szCs w:val="24"/>
          <w:lang w:val="es-ES" w:eastAsia="es-DO"/>
        </w:rPr>
        <w:t>sí como</w:t>
      </w:r>
      <w:r w:rsidR="00D40B64">
        <w:rPr>
          <w:rFonts w:ascii="Times New Roman" w:eastAsia="Times New Roman" w:hAnsi="Times New Roman" w:cs="Times New Roman"/>
          <w:color w:val="767171"/>
          <w:spacing w:val="20"/>
          <w:sz w:val="24"/>
          <w:szCs w:val="24"/>
          <w:lang w:val="es-ES" w:eastAsia="es-DO"/>
        </w:rPr>
        <w:t xml:space="preserve"> </w:t>
      </w:r>
      <w:r w:rsidR="00B5751C">
        <w:rPr>
          <w:rFonts w:ascii="Times New Roman" w:eastAsia="Times New Roman" w:hAnsi="Times New Roman" w:cs="Times New Roman"/>
          <w:color w:val="767171"/>
          <w:spacing w:val="20"/>
          <w:sz w:val="24"/>
          <w:szCs w:val="24"/>
          <w:lang w:val="es-ES" w:eastAsia="es-DO"/>
        </w:rPr>
        <w:t xml:space="preserve">la realización de </w:t>
      </w:r>
      <w:r w:rsidR="00C95183">
        <w:rPr>
          <w:rFonts w:ascii="Times New Roman" w:eastAsia="Times New Roman" w:hAnsi="Times New Roman" w:cs="Times New Roman"/>
          <w:color w:val="767171"/>
          <w:spacing w:val="20"/>
          <w:sz w:val="24"/>
          <w:szCs w:val="24"/>
          <w:lang w:val="es-ES" w:eastAsia="es-DO"/>
        </w:rPr>
        <w:t xml:space="preserve">adecuaciones </w:t>
      </w:r>
      <w:r w:rsidR="0078246F">
        <w:rPr>
          <w:rFonts w:ascii="Times New Roman" w:eastAsia="Times New Roman" w:hAnsi="Times New Roman" w:cs="Times New Roman"/>
          <w:color w:val="767171"/>
          <w:spacing w:val="20"/>
          <w:sz w:val="24"/>
          <w:szCs w:val="24"/>
          <w:lang w:val="es-ES" w:eastAsia="es-DO"/>
        </w:rPr>
        <w:t xml:space="preserve">a </w:t>
      </w:r>
      <w:r w:rsidR="00C95183">
        <w:rPr>
          <w:rFonts w:ascii="Times New Roman" w:eastAsia="Times New Roman" w:hAnsi="Times New Roman" w:cs="Times New Roman"/>
          <w:color w:val="767171"/>
          <w:spacing w:val="20"/>
          <w:sz w:val="24"/>
          <w:szCs w:val="24"/>
          <w:lang w:val="es-ES" w:eastAsia="es-DO"/>
        </w:rPr>
        <w:t>la</w:t>
      </w:r>
      <w:r w:rsidR="0078246F">
        <w:rPr>
          <w:rFonts w:ascii="Times New Roman" w:eastAsia="Times New Roman" w:hAnsi="Times New Roman" w:cs="Times New Roman"/>
          <w:color w:val="767171"/>
          <w:spacing w:val="20"/>
          <w:sz w:val="24"/>
          <w:szCs w:val="24"/>
          <w:lang w:val="es-ES" w:eastAsia="es-DO"/>
        </w:rPr>
        <w:t>s</w:t>
      </w:r>
      <w:r w:rsidR="00C95183">
        <w:rPr>
          <w:rFonts w:ascii="Times New Roman" w:eastAsia="Times New Roman" w:hAnsi="Times New Roman" w:cs="Times New Roman"/>
          <w:color w:val="767171"/>
          <w:spacing w:val="20"/>
          <w:sz w:val="24"/>
          <w:szCs w:val="24"/>
          <w:lang w:val="es-ES" w:eastAsia="es-DO"/>
        </w:rPr>
        <w:t xml:space="preserve"> </w:t>
      </w:r>
      <w:r w:rsidR="0078246F">
        <w:rPr>
          <w:rFonts w:ascii="Times New Roman" w:eastAsia="Times New Roman" w:hAnsi="Times New Roman" w:cs="Times New Roman"/>
          <w:color w:val="767171"/>
          <w:spacing w:val="20"/>
          <w:sz w:val="24"/>
          <w:szCs w:val="24"/>
          <w:lang w:val="es-ES" w:eastAsia="es-DO"/>
        </w:rPr>
        <w:t>instalaciones físicas de la CDC,</w:t>
      </w:r>
      <w:r w:rsidR="00C95183">
        <w:rPr>
          <w:rFonts w:ascii="Times New Roman" w:eastAsia="Times New Roman" w:hAnsi="Times New Roman" w:cs="Times New Roman"/>
          <w:color w:val="767171"/>
          <w:spacing w:val="20"/>
          <w:sz w:val="24"/>
          <w:szCs w:val="24"/>
          <w:lang w:val="es-ES" w:eastAsia="es-DO"/>
        </w:rPr>
        <w:t xml:space="preserve"> necesarias para el funcionamiento de las áreas. </w:t>
      </w:r>
    </w:p>
    <w:p w14:paraId="79BB1BAB" w14:textId="7DDB5C01" w:rsidR="00ED3B6A" w:rsidRDefault="0078246F"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Pr>
          <w:rFonts w:ascii="Times New Roman" w:eastAsia="Times New Roman" w:hAnsi="Times New Roman" w:cs="Times New Roman"/>
          <w:color w:val="767171"/>
          <w:spacing w:val="20"/>
          <w:sz w:val="24"/>
          <w:szCs w:val="24"/>
          <w:lang w:val="es-ES" w:eastAsia="es-DO"/>
        </w:rPr>
        <w:t xml:space="preserve">En cuanto </w:t>
      </w:r>
      <w:r w:rsidR="00B5751C">
        <w:rPr>
          <w:rFonts w:ascii="Times New Roman" w:eastAsia="Times New Roman" w:hAnsi="Times New Roman" w:cs="Times New Roman"/>
          <w:color w:val="767171"/>
          <w:spacing w:val="20"/>
          <w:sz w:val="24"/>
          <w:szCs w:val="24"/>
          <w:lang w:val="es-ES" w:eastAsia="es-DO"/>
        </w:rPr>
        <w:t xml:space="preserve">a la partida </w:t>
      </w:r>
      <w:r>
        <w:rPr>
          <w:rFonts w:ascii="Times New Roman" w:eastAsia="Times New Roman" w:hAnsi="Times New Roman" w:cs="Times New Roman"/>
          <w:color w:val="767171"/>
          <w:spacing w:val="20"/>
          <w:sz w:val="24"/>
          <w:szCs w:val="24"/>
          <w:lang w:val="es-ES" w:eastAsia="es-DO"/>
        </w:rPr>
        <w:t xml:space="preserve">de </w:t>
      </w:r>
      <w:r w:rsidR="00ED3B6A">
        <w:rPr>
          <w:rFonts w:ascii="Times New Roman" w:eastAsia="Times New Roman" w:hAnsi="Times New Roman" w:cs="Times New Roman"/>
          <w:color w:val="767171"/>
          <w:spacing w:val="20"/>
          <w:sz w:val="24"/>
          <w:szCs w:val="24"/>
          <w:lang w:val="es-ES" w:eastAsia="es-DO"/>
        </w:rPr>
        <w:t>materiales y suministros presentó una ejecución de RD$</w:t>
      </w:r>
      <w:r w:rsidR="00ED3B6A" w:rsidRPr="00ED3B6A">
        <w:rPr>
          <w:rFonts w:ascii="Times New Roman" w:eastAsia="Times New Roman" w:hAnsi="Times New Roman" w:cs="Times New Roman"/>
          <w:color w:val="767171"/>
          <w:spacing w:val="20"/>
          <w:sz w:val="24"/>
          <w:szCs w:val="24"/>
          <w:lang w:val="es-ES" w:eastAsia="es-DO"/>
        </w:rPr>
        <w:t>3</w:t>
      </w:r>
      <w:r w:rsidR="00ED3B6A">
        <w:rPr>
          <w:rFonts w:ascii="Times New Roman" w:eastAsia="Times New Roman" w:hAnsi="Times New Roman" w:cs="Times New Roman"/>
          <w:color w:val="767171"/>
          <w:spacing w:val="20"/>
          <w:sz w:val="24"/>
          <w:szCs w:val="24"/>
          <w:lang w:val="es-ES" w:eastAsia="es-DO"/>
        </w:rPr>
        <w:t>,</w:t>
      </w:r>
      <w:r w:rsidR="00ED3B6A" w:rsidRPr="00ED3B6A">
        <w:rPr>
          <w:rFonts w:ascii="Times New Roman" w:eastAsia="Times New Roman" w:hAnsi="Times New Roman" w:cs="Times New Roman"/>
          <w:color w:val="767171"/>
          <w:spacing w:val="20"/>
          <w:sz w:val="24"/>
          <w:szCs w:val="24"/>
          <w:lang w:val="es-ES" w:eastAsia="es-DO"/>
        </w:rPr>
        <w:t>455</w:t>
      </w:r>
      <w:r w:rsidR="00ED3B6A">
        <w:rPr>
          <w:rFonts w:ascii="Times New Roman" w:eastAsia="Times New Roman" w:hAnsi="Times New Roman" w:cs="Times New Roman"/>
          <w:color w:val="767171"/>
          <w:spacing w:val="20"/>
          <w:sz w:val="24"/>
          <w:szCs w:val="24"/>
          <w:lang w:val="es-ES" w:eastAsia="es-DO"/>
        </w:rPr>
        <w:t>,</w:t>
      </w:r>
      <w:r w:rsidR="00ED3B6A" w:rsidRPr="00ED3B6A">
        <w:rPr>
          <w:rFonts w:ascii="Times New Roman" w:eastAsia="Times New Roman" w:hAnsi="Times New Roman" w:cs="Times New Roman"/>
          <w:color w:val="767171"/>
          <w:spacing w:val="20"/>
          <w:sz w:val="24"/>
          <w:szCs w:val="24"/>
          <w:lang w:val="es-ES" w:eastAsia="es-DO"/>
        </w:rPr>
        <w:t>520.93</w:t>
      </w:r>
      <w:r w:rsidR="00ED3B6A">
        <w:rPr>
          <w:rFonts w:ascii="Times New Roman" w:eastAsia="Times New Roman" w:hAnsi="Times New Roman" w:cs="Times New Roman"/>
          <w:color w:val="767171"/>
          <w:spacing w:val="20"/>
          <w:sz w:val="24"/>
          <w:szCs w:val="24"/>
          <w:lang w:val="es-ES" w:eastAsia="es-DO"/>
        </w:rPr>
        <w:t xml:space="preserve"> equivalente al 90% del presupuesto vigente. </w:t>
      </w:r>
    </w:p>
    <w:p w14:paraId="4B80B10C" w14:textId="0992E998" w:rsidR="00C95183" w:rsidRDefault="00096FD4"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Pr>
          <w:rFonts w:ascii="Times New Roman" w:eastAsia="Times New Roman" w:hAnsi="Times New Roman" w:cs="Times New Roman"/>
          <w:color w:val="767171"/>
          <w:spacing w:val="20"/>
          <w:sz w:val="24"/>
          <w:szCs w:val="24"/>
          <w:lang w:val="es-ES" w:eastAsia="es-DO"/>
        </w:rPr>
        <w:lastRenderedPageBreak/>
        <w:t>Para la</w:t>
      </w:r>
      <w:r w:rsidR="00ED3B6A">
        <w:rPr>
          <w:rFonts w:ascii="Times New Roman" w:eastAsia="Times New Roman" w:hAnsi="Times New Roman" w:cs="Times New Roman"/>
          <w:color w:val="767171"/>
          <w:spacing w:val="20"/>
          <w:sz w:val="24"/>
          <w:szCs w:val="24"/>
          <w:lang w:val="es-ES" w:eastAsia="es-DO"/>
        </w:rPr>
        <w:t xml:space="preserve"> partida </w:t>
      </w:r>
      <w:r>
        <w:rPr>
          <w:rFonts w:ascii="Times New Roman" w:eastAsia="Times New Roman" w:hAnsi="Times New Roman" w:cs="Times New Roman"/>
          <w:color w:val="767171"/>
          <w:spacing w:val="20"/>
          <w:sz w:val="24"/>
          <w:szCs w:val="24"/>
          <w:lang w:val="es-ES" w:eastAsia="es-DO"/>
        </w:rPr>
        <w:t xml:space="preserve">de </w:t>
      </w:r>
      <w:r w:rsidR="0078246F">
        <w:rPr>
          <w:rFonts w:ascii="Times New Roman" w:eastAsia="Times New Roman" w:hAnsi="Times New Roman" w:cs="Times New Roman"/>
          <w:color w:val="767171"/>
          <w:spacing w:val="20"/>
          <w:sz w:val="24"/>
          <w:szCs w:val="24"/>
          <w:lang w:val="es-ES" w:eastAsia="es-DO"/>
        </w:rPr>
        <w:t xml:space="preserve">bienes muebles, inmuebles e intangibles se visualizó </w:t>
      </w:r>
      <w:r w:rsidR="00ED3B6A">
        <w:rPr>
          <w:rFonts w:ascii="Times New Roman" w:eastAsia="Times New Roman" w:hAnsi="Times New Roman" w:cs="Times New Roman"/>
          <w:color w:val="767171"/>
          <w:spacing w:val="20"/>
          <w:sz w:val="24"/>
          <w:szCs w:val="24"/>
          <w:lang w:val="es-ES" w:eastAsia="es-DO"/>
        </w:rPr>
        <w:t>una ejecución de RD$</w:t>
      </w:r>
      <w:r w:rsidR="00ED3B6A" w:rsidRPr="00ED3B6A">
        <w:rPr>
          <w:rFonts w:ascii="Times New Roman" w:eastAsia="Times New Roman" w:hAnsi="Times New Roman" w:cs="Times New Roman"/>
          <w:color w:val="767171"/>
          <w:spacing w:val="20"/>
          <w:sz w:val="24"/>
          <w:szCs w:val="24"/>
          <w:lang w:val="es-ES" w:eastAsia="es-DO"/>
        </w:rPr>
        <w:t>165</w:t>
      </w:r>
      <w:r w:rsidR="00ED3B6A">
        <w:rPr>
          <w:rFonts w:ascii="Times New Roman" w:eastAsia="Times New Roman" w:hAnsi="Times New Roman" w:cs="Times New Roman"/>
          <w:color w:val="767171"/>
          <w:spacing w:val="20"/>
          <w:sz w:val="24"/>
          <w:szCs w:val="24"/>
          <w:lang w:val="es-ES" w:eastAsia="es-DO"/>
        </w:rPr>
        <w:t>,</w:t>
      </w:r>
      <w:r w:rsidR="00ED3B6A" w:rsidRPr="00ED3B6A">
        <w:rPr>
          <w:rFonts w:ascii="Times New Roman" w:eastAsia="Times New Roman" w:hAnsi="Times New Roman" w:cs="Times New Roman"/>
          <w:color w:val="767171"/>
          <w:spacing w:val="20"/>
          <w:sz w:val="24"/>
          <w:szCs w:val="24"/>
          <w:lang w:val="es-ES" w:eastAsia="es-DO"/>
        </w:rPr>
        <w:t>265.02</w:t>
      </w:r>
      <w:r w:rsidR="0078246F">
        <w:rPr>
          <w:rFonts w:ascii="Times New Roman" w:eastAsia="Times New Roman" w:hAnsi="Times New Roman" w:cs="Times New Roman"/>
          <w:color w:val="767171"/>
          <w:spacing w:val="20"/>
          <w:sz w:val="24"/>
          <w:szCs w:val="24"/>
          <w:lang w:val="es-ES" w:eastAsia="es-DO"/>
        </w:rPr>
        <w:t xml:space="preserve"> </w:t>
      </w:r>
      <w:r>
        <w:rPr>
          <w:rFonts w:ascii="Times New Roman" w:eastAsia="Times New Roman" w:hAnsi="Times New Roman" w:cs="Times New Roman"/>
          <w:color w:val="767171"/>
          <w:spacing w:val="20"/>
          <w:sz w:val="24"/>
          <w:szCs w:val="24"/>
          <w:lang w:val="es-ES" w:eastAsia="es-DO"/>
        </w:rPr>
        <w:t>por concepto de</w:t>
      </w:r>
      <w:r w:rsidR="0078246F">
        <w:rPr>
          <w:rFonts w:ascii="Times New Roman" w:eastAsia="Times New Roman" w:hAnsi="Times New Roman" w:cs="Times New Roman"/>
          <w:color w:val="767171"/>
          <w:spacing w:val="20"/>
          <w:sz w:val="24"/>
          <w:szCs w:val="24"/>
          <w:lang w:val="es-ES" w:eastAsia="es-DO"/>
        </w:rPr>
        <w:t xml:space="preserve"> la adquisición de útiles de escritorio e informática, </w:t>
      </w:r>
      <w:r w:rsidR="00DD13B4">
        <w:rPr>
          <w:rFonts w:ascii="Times New Roman" w:eastAsia="Times New Roman" w:hAnsi="Times New Roman" w:cs="Times New Roman"/>
          <w:color w:val="767171"/>
          <w:spacing w:val="20"/>
          <w:sz w:val="24"/>
          <w:szCs w:val="24"/>
          <w:lang w:val="es-ES" w:eastAsia="es-DO"/>
        </w:rPr>
        <w:t>indispensables para el funcionamiento de la institución</w:t>
      </w:r>
      <w:r w:rsidR="0078246F">
        <w:rPr>
          <w:rFonts w:ascii="Times New Roman" w:eastAsia="Times New Roman" w:hAnsi="Times New Roman" w:cs="Times New Roman"/>
          <w:color w:val="767171"/>
          <w:spacing w:val="20"/>
          <w:sz w:val="24"/>
          <w:szCs w:val="24"/>
          <w:lang w:val="es-ES" w:eastAsia="es-DO"/>
        </w:rPr>
        <w:t>.</w:t>
      </w:r>
      <w:r>
        <w:rPr>
          <w:rFonts w:ascii="Times New Roman" w:eastAsia="Times New Roman" w:hAnsi="Times New Roman" w:cs="Times New Roman"/>
          <w:color w:val="767171"/>
          <w:spacing w:val="20"/>
          <w:sz w:val="24"/>
          <w:szCs w:val="24"/>
          <w:lang w:val="es-ES" w:eastAsia="es-DO"/>
        </w:rPr>
        <w:t xml:space="preserve"> </w:t>
      </w:r>
      <w:r w:rsidR="00213E1D">
        <w:rPr>
          <w:rFonts w:ascii="Times New Roman" w:eastAsia="Times New Roman" w:hAnsi="Times New Roman" w:cs="Times New Roman"/>
          <w:color w:val="767171"/>
          <w:spacing w:val="20"/>
          <w:sz w:val="24"/>
          <w:szCs w:val="24"/>
          <w:lang w:val="es-ES" w:eastAsia="es-DO"/>
        </w:rPr>
        <w:t>Es importante indicar que a la fecha de elaboración del presente informe aún no se reflejaba la ejecución real de la misma ya que existían pagos en proceso</w:t>
      </w:r>
      <w:r w:rsidR="00516927">
        <w:rPr>
          <w:rFonts w:ascii="Times New Roman" w:eastAsia="Times New Roman" w:hAnsi="Times New Roman" w:cs="Times New Roman"/>
          <w:color w:val="767171"/>
          <w:spacing w:val="20"/>
          <w:sz w:val="24"/>
          <w:szCs w:val="24"/>
          <w:lang w:val="es-ES" w:eastAsia="es-DO"/>
        </w:rPr>
        <w:t xml:space="preserve"> equivalentes a RD$910,794.08 por concepto de adquisición de muebles de oficina y demás equipos computacionales.</w:t>
      </w:r>
    </w:p>
    <w:p w14:paraId="787D3DC5" w14:textId="77777777" w:rsidR="004B42C3" w:rsidRPr="00FC7A44" w:rsidRDefault="00D61BF7"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sidRPr="00FC7A44">
        <w:rPr>
          <w:rFonts w:ascii="Times New Roman" w:eastAsia="Times New Roman" w:hAnsi="Times New Roman" w:cs="Times New Roman"/>
          <w:color w:val="767171"/>
          <w:spacing w:val="20"/>
          <w:sz w:val="24"/>
          <w:szCs w:val="24"/>
          <w:lang w:eastAsia="es-DO"/>
        </w:rPr>
        <w:t>T</w:t>
      </w:r>
      <w:r w:rsidR="004B42C3" w:rsidRPr="00FC7A44">
        <w:rPr>
          <w:rFonts w:ascii="Times New Roman" w:eastAsia="Times New Roman" w:hAnsi="Times New Roman" w:cs="Times New Roman"/>
          <w:color w:val="767171"/>
          <w:spacing w:val="20"/>
          <w:sz w:val="24"/>
          <w:szCs w:val="24"/>
          <w:lang w:eastAsia="es-DO"/>
        </w:rPr>
        <w:t xml:space="preserve">oda la ejecución presupuestaria ha sido realizada a través de </w:t>
      </w:r>
      <w:r w:rsidR="004B42C3" w:rsidRPr="00FC7A44">
        <w:rPr>
          <w:rFonts w:ascii="Times New Roman" w:eastAsia="Times New Roman" w:hAnsi="Times New Roman" w:cs="Times New Roman"/>
          <w:color w:val="767171"/>
          <w:spacing w:val="20"/>
          <w:sz w:val="24"/>
          <w:szCs w:val="24"/>
          <w:lang w:val="es-ES" w:eastAsia="es-DO"/>
        </w:rPr>
        <w:t>libramientos u órdenes de pago en un plazo promedio de no más de 20 días, contando con la auditoria y aprobaciones correspondientes por parte de la Contraloría General de la República (CGR), contempladas por la Tesorería Nacional, además de estar apegados a lineamientos y normativas contempladas por la Dirección General de Presupuesto (DIGEPRES).</w:t>
      </w:r>
    </w:p>
    <w:p w14:paraId="77B7AA58" w14:textId="77777777" w:rsidR="00B64E46" w:rsidRPr="00FC7A44" w:rsidRDefault="004B42C3"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eastAsia="es-DO"/>
        </w:rPr>
        <w:t>Los ingresos a la fecha por recursos propios ascienden a la suma de RD$600,000</w:t>
      </w:r>
      <w:r w:rsidR="002B749E" w:rsidRPr="00FC7A44">
        <w:rPr>
          <w:rFonts w:ascii="Times New Roman" w:eastAsia="Times New Roman" w:hAnsi="Times New Roman" w:cs="Times New Roman"/>
          <w:color w:val="767171"/>
          <w:spacing w:val="20"/>
          <w:sz w:val="24"/>
          <w:szCs w:val="24"/>
          <w:lang w:eastAsia="es-DO"/>
        </w:rPr>
        <w:t>.00</w:t>
      </w:r>
      <w:r w:rsidRPr="00FC7A44">
        <w:rPr>
          <w:rFonts w:ascii="Times New Roman" w:eastAsia="Times New Roman" w:hAnsi="Times New Roman" w:cs="Times New Roman"/>
          <w:color w:val="767171"/>
          <w:spacing w:val="20"/>
          <w:sz w:val="24"/>
          <w:szCs w:val="24"/>
          <w:lang w:eastAsia="es-DO"/>
        </w:rPr>
        <w:t xml:space="preserve">, </w:t>
      </w:r>
      <w:r w:rsidR="00B64E46" w:rsidRPr="00FC7A44">
        <w:rPr>
          <w:rFonts w:ascii="Times New Roman" w:eastAsia="Times New Roman" w:hAnsi="Times New Roman" w:cs="Times New Roman"/>
          <w:color w:val="767171"/>
          <w:spacing w:val="20"/>
          <w:sz w:val="24"/>
          <w:szCs w:val="24"/>
          <w:lang w:eastAsia="es-DO"/>
        </w:rPr>
        <w:t>resultado de los procedimientos de investigación realizados por la Comisión de Defensa Comercial en materia de derechos antidumping, compensatorios y medidas de salvaguardias.</w:t>
      </w:r>
    </w:p>
    <w:p w14:paraId="5C0EF4DE" w14:textId="61B8045D" w:rsidR="00B5751C" w:rsidRPr="00B5751C" w:rsidRDefault="008703E3" w:rsidP="003A08AE">
      <w:pPr>
        <w:pStyle w:val="Ttulo3"/>
        <w:rPr>
          <w:rFonts w:ascii="Times New Roman" w:eastAsia="Times New Roman" w:hAnsi="Times New Roman" w:cs="Times New Roman"/>
          <w:b/>
          <w:bCs/>
          <w:color w:val="767171"/>
          <w:spacing w:val="20"/>
          <w:lang w:val="es-ES" w:eastAsia="es-DO"/>
        </w:rPr>
      </w:pPr>
      <w:bookmarkStart w:id="19" w:name="_Toc121910160"/>
      <w:r>
        <w:rPr>
          <w:rFonts w:ascii="Times New Roman" w:eastAsia="Times New Roman" w:hAnsi="Times New Roman" w:cs="Times New Roman"/>
          <w:b/>
          <w:bCs/>
          <w:color w:val="767171"/>
          <w:spacing w:val="20"/>
          <w:lang w:val="es-ES" w:eastAsia="es-DO"/>
        </w:rPr>
        <w:t>4</w:t>
      </w:r>
      <w:r w:rsidR="00B5751C" w:rsidRPr="00B5751C">
        <w:rPr>
          <w:rFonts w:ascii="Times New Roman" w:eastAsia="Times New Roman" w:hAnsi="Times New Roman" w:cs="Times New Roman"/>
          <w:b/>
          <w:bCs/>
          <w:color w:val="767171"/>
          <w:spacing w:val="20"/>
          <w:lang w:val="es-ES" w:eastAsia="es-DO"/>
        </w:rPr>
        <w:t>.1.3 Cuentas por pagar</w:t>
      </w:r>
      <w:bookmarkEnd w:id="19"/>
    </w:p>
    <w:p w14:paraId="44D4CF13" w14:textId="77777777" w:rsidR="004B42C3" w:rsidRPr="00FC7A44" w:rsidRDefault="004B42C3"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sidRPr="00FC7A44">
        <w:rPr>
          <w:rFonts w:ascii="Times New Roman" w:eastAsia="Times New Roman" w:hAnsi="Times New Roman" w:cs="Times New Roman"/>
          <w:color w:val="767171"/>
          <w:spacing w:val="20"/>
          <w:sz w:val="24"/>
          <w:szCs w:val="24"/>
          <w:lang w:val="es-ES" w:eastAsia="es-DO"/>
        </w:rPr>
        <w:t xml:space="preserve">Para el cierre del mes de </w:t>
      </w:r>
      <w:r w:rsidR="00935F14">
        <w:rPr>
          <w:rFonts w:ascii="Times New Roman" w:eastAsia="Times New Roman" w:hAnsi="Times New Roman" w:cs="Times New Roman"/>
          <w:color w:val="767171"/>
          <w:spacing w:val="20"/>
          <w:sz w:val="24"/>
          <w:szCs w:val="24"/>
          <w:lang w:val="es-ES" w:eastAsia="es-DO"/>
        </w:rPr>
        <w:t>noviembre</w:t>
      </w:r>
      <w:r w:rsidRPr="00FC7A44">
        <w:rPr>
          <w:rFonts w:ascii="Times New Roman" w:eastAsia="Times New Roman" w:hAnsi="Times New Roman" w:cs="Times New Roman"/>
          <w:color w:val="767171"/>
          <w:spacing w:val="20"/>
          <w:sz w:val="24"/>
          <w:szCs w:val="24"/>
          <w:lang w:val="es-ES" w:eastAsia="es-DO"/>
        </w:rPr>
        <w:t xml:space="preserve"> del 2022, la institución contaba con un monto de cuentas por pagar de RD$1</w:t>
      </w:r>
      <w:r w:rsidR="006833C6">
        <w:rPr>
          <w:rFonts w:ascii="Times New Roman" w:eastAsia="Times New Roman" w:hAnsi="Times New Roman" w:cs="Times New Roman"/>
          <w:color w:val="767171"/>
          <w:spacing w:val="20"/>
          <w:sz w:val="24"/>
          <w:szCs w:val="24"/>
          <w:lang w:val="es-ES" w:eastAsia="es-DO"/>
        </w:rPr>
        <w:t>46</w:t>
      </w:r>
      <w:r w:rsidRPr="00FC7A44">
        <w:rPr>
          <w:rFonts w:ascii="Times New Roman" w:eastAsia="Times New Roman" w:hAnsi="Times New Roman" w:cs="Times New Roman"/>
          <w:color w:val="767171"/>
          <w:spacing w:val="20"/>
          <w:sz w:val="24"/>
          <w:szCs w:val="24"/>
          <w:lang w:val="es-ES" w:eastAsia="es-DO"/>
        </w:rPr>
        <w:t>,</w:t>
      </w:r>
      <w:r w:rsidR="006833C6">
        <w:rPr>
          <w:rFonts w:ascii="Times New Roman" w:eastAsia="Times New Roman" w:hAnsi="Times New Roman" w:cs="Times New Roman"/>
          <w:color w:val="767171"/>
          <w:spacing w:val="20"/>
          <w:sz w:val="24"/>
          <w:szCs w:val="24"/>
          <w:lang w:val="es-ES" w:eastAsia="es-DO"/>
        </w:rPr>
        <w:t>994</w:t>
      </w:r>
      <w:r w:rsidRPr="00FC7A44">
        <w:rPr>
          <w:rFonts w:ascii="Times New Roman" w:eastAsia="Times New Roman" w:hAnsi="Times New Roman" w:cs="Times New Roman"/>
          <w:color w:val="767171"/>
          <w:spacing w:val="20"/>
          <w:sz w:val="24"/>
          <w:szCs w:val="24"/>
          <w:lang w:val="es-ES" w:eastAsia="es-DO"/>
        </w:rPr>
        <w:t>.1</w:t>
      </w:r>
      <w:r w:rsidR="006833C6">
        <w:rPr>
          <w:rFonts w:ascii="Times New Roman" w:eastAsia="Times New Roman" w:hAnsi="Times New Roman" w:cs="Times New Roman"/>
          <w:color w:val="767171"/>
          <w:spacing w:val="20"/>
          <w:sz w:val="24"/>
          <w:szCs w:val="24"/>
          <w:lang w:val="es-ES" w:eastAsia="es-DO"/>
        </w:rPr>
        <w:t>8</w:t>
      </w:r>
      <w:r w:rsidRPr="00FC7A44">
        <w:rPr>
          <w:rFonts w:ascii="Times New Roman" w:eastAsia="Times New Roman" w:hAnsi="Times New Roman" w:cs="Times New Roman"/>
          <w:color w:val="767171"/>
          <w:spacing w:val="20"/>
          <w:sz w:val="24"/>
          <w:szCs w:val="24"/>
          <w:lang w:val="es-ES" w:eastAsia="es-DO"/>
        </w:rPr>
        <w:t xml:space="preserve"> a empresas </w:t>
      </w:r>
      <w:r w:rsidR="00C95183" w:rsidRPr="00FC7A44">
        <w:rPr>
          <w:rFonts w:ascii="Times New Roman" w:eastAsia="Times New Roman" w:hAnsi="Times New Roman" w:cs="Times New Roman"/>
          <w:color w:val="767171"/>
          <w:spacing w:val="20"/>
          <w:sz w:val="24"/>
          <w:szCs w:val="24"/>
          <w:lang w:val="es-ES" w:eastAsia="es-DO"/>
        </w:rPr>
        <w:t>de</w:t>
      </w:r>
      <w:r w:rsidR="00C95183">
        <w:rPr>
          <w:rFonts w:ascii="Times New Roman" w:eastAsia="Times New Roman" w:hAnsi="Times New Roman" w:cs="Times New Roman"/>
          <w:color w:val="767171"/>
          <w:spacing w:val="20"/>
          <w:sz w:val="24"/>
          <w:szCs w:val="24"/>
          <w:lang w:val="es-ES" w:eastAsia="es-DO"/>
        </w:rPr>
        <w:t xml:space="preserve"> </w:t>
      </w:r>
      <w:r w:rsidR="00C95183" w:rsidRPr="00FC7A44">
        <w:rPr>
          <w:rFonts w:ascii="Times New Roman" w:eastAsia="Times New Roman" w:hAnsi="Times New Roman" w:cs="Times New Roman"/>
          <w:color w:val="767171"/>
          <w:spacing w:val="20"/>
          <w:sz w:val="24"/>
          <w:szCs w:val="24"/>
          <w:lang w:val="es-ES" w:eastAsia="es-DO"/>
        </w:rPr>
        <w:t>servicios</w:t>
      </w:r>
      <w:r w:rsidR="006833C6">
        <w:rPr>
          <w:rFonts w:ascii="Times New Roman" w:eastAsia="Times New Roman" w:hAnsi="Times New Roman" w:cs="Times New Roman"/>
          <w:color w:val="767171"/>
          <w:spacing w:val="20"/>
          <w:sz w:val="24"/>
          <w:szCs w:val="24"/>
          <w:lang w:val="es-ES" w:eastAsia="es-DO"/>
        </w:rPr>
        <w:t xml:space="preserve"> básicos</w:t>
      </w:r>
      <w:r w:rsidR="00E5451D">
        <w:rPr>
          <w:rFonts w:ascii="Times New Roman" w:eastAsia="Times New Roman" w:hAnsi="Times New Roman" w:cs="Times New Roman"/>
          <w:color w:val="767171"/>
          <w:spacing w:val="20"/>
          <w:sz w:val="24"/>
          <w:szCs w:val="24"/>
          <w:lang w:val="es-ES" w:eastAsia="es-DO"/>
        </w:rPr>
        <w:t>. Se destaca</w:t>
      </w:r>
      <w:r w:rsidRPr="00FC7A44">
        <w:rPr>
          <w:rFonts w:ascii="Times New Roman" w:eastAsia="Times New Roman" w:hAnsi="Times New Roman" w:cs="Times New Roman"/>
          <w:color w:val="767171"/>
          <w:spacing w:val="20"/>
          <w:sz w:val="24"/>
          <w:szCs w:val="24"/>
          <w:lang w:val="es-ES" w:eastAsia="es-DO"/>
        </w:rPr>
        <w:t xml:space="preserve"> que </w:t>
      </w:r>
      <w:r w:rsidR="00060732" w:rsidRPr="00FC7A44">
        <w:rPr>
          <w:rFonts w:ascii="Times New Roman" w:eastAsia="Times New Roman" w:hAnsi="Times New Roman" w:cs="Times New Roman"/>
          <w:color w:val="767171"/>
          <w:spacing w:val="20"/>
          <w:sz w:val="24"/>
          <w:szCs w:val="24"/>
          <w:lang w:val="es-ES" w:eastAsia="es-DO"/>
        </w:rPr>
        <w:t>est</w:t>
      </w:r>
      <w:r w:rsidR="00D61BF7" w:rsidRPr="00FC7A44">
        <w:rPr>
          <w:rFonts w:ascii="Times New Roman" w:eastAsia="Times New Roman" w:hAnsi="Times New Roman" w:cs="Times New Roman"/>
          <w:color w:val="767171"/>
          <w:spacing w:val="20"/>
          <w:sz w:val="24"/>
          <w:szCs w:val="24"/>
          <w:lang w:val="es-ES" w:eastAsia="es-DO"/>
        </w:rPr>
        <w:t>o</w:t>
      </w:r>
      <w:r w:rsidR="00060732" w:rsidRPr="00FC7A44">
        <w:rPr>
          <w:rFonts w:ascii="Times New Roman" w:eastAsia="Times New Roman" w:hAnsi="Times New Roman" w:cs="Times New Roman"/>
          <w:color w:val="767171"/>
          <w:spacing w:val="20"/>
          <w:sz w:val="24"/>
          <w:szCs w:val="24"/>
          <w:lang w:val="es-ES" w:eastAsia="es-DO"/>
        </w:rPr>
        <w:t>s</w:t>
      </w:r>
      <w:r w:rsidRPr="00FC7A44">
        <w:rPr>
          <w:rFonts w:ascii="Times New Roman" w:eastAsia="Times New Roman" w:hAnsi="Times New Roman" w:cs="Times New Roman"/>
          <w:color w:val="767171"/>
          <w:spacing w:val="20"/>
          <w:sz w:val="24"/>
          <w:szCs w:val="24"/>
          <w:lang w:val="es-ES" w:eastAsia="es-DO"/>
        </w:rPr>
        <w:t xml:space="preserve"> pagos </w:t>
      </w:r>
      <w:r w:rsidR="00D61BF7" w:rsidRPr="00FC7A44">
        <w:rPr>
          <w:rFonts w:ascii="Times New Roman" w:eastAsia="Times New Roman" w:hAnsi="Times New Roman" w:cs="Times New Roman"/>
          <w:color w:val="767171"/>
          <w:spacing w:val="20"/>
          <w:sz w:val="24"/>
          <w:szCs w:val="24"/>
          <w:lang w:val="es-ES" w:eastAsia="es-DO"/>
        </w:rPr>
        <w:t xml:space="preserve">son </w:t>
      </w:r>
      <w:r w:rsidRPr="00FC7A44">
        <w:rPr>
          <w:rFonts w:ascii="Times New Roman" w:eastAsia="Times New Roman" w:hAnsi="Times New Roman" w:cs="Times New Roman"/>
          <w:color w:val="767171"/>
          <w:spacing w:val="20"/>
          <w:sz w:val="24"/>
          <w:szCs w:val="24"/>
          <w:lang w:val="es-ES" w:eastAsia="es-DO"/>
        </w:rPr>
        <w:t xml:space="preserve">de compromisos </w:t>
      </w:r>
      <w:r w:rsidR="00D61BF7" w:rsidRPr="00FC7A44">
        <w:rPr>
          <w:rFonts w:ascii="Times New Roman" w:eastAsia="Times New Roman" w:hAnsi="Times New Roman" w:cs="Times New Roman"/>
          <w:color w:val="767171"/>
          <w:spacing w:val="20"/>
          <w:sz w:val="24"/>
          <w:szCs w:val="24"/>
          <w:lang w:val="es-ES" w:eastAsia="es-DO"/>
        </w:rPr>
        <w:t>recientes</w:t>
      </w:r>
      <w:r w:rsidRPr="00FC7A44">
        <w:rPr>
          <w:rFonts w:ascii="Times New Roman" w:eastAsia="Times New Roman" w:hAnsi="Times New Roman" w:cs="Times New Roman"/>
          <w:color w:val="767171"/>
          <w:spacing w:val="20"/>
          <w:sz w:val="24"/>
          <w:szCs w:val="24"/>
          <w:lang w:val="es-ES" w:eastAsia="es-DO"/>
        </w:rPr>
        <w:t xml:space="preserve"> y que las gestiones </w:t>
      </w:r>
      <w:r w:rsidR="00060732" w:rsidRPr="00FC7A44">
        <w:rPr>
          <w:rFonts w:ascii="Times New Roman" w:eastAsia="Times New Roman" w:hAnsi="Times New Roman" w:cs="Times New Roman"/>
          <w:color w:val="767171"/>
          <w:spacing w:val="20"/>
          <w:sz w:val="24"/>
          <w:szCs w:val="24"/>
          <w:lang w:val="es-ES" w:eastAsia="es-DO"/>
        </w:rPr>
        <w:t>de</w:t>
      </w:r>
      <w:r w:rsidRPr="00FC7A44">
        <w:rPr>
          <w:rFonts w:ascii="Times New Roman" w:eastAsia="Times New Roman" w:hAnsi="Times New Roman" w:cs="Times New Roman"/>
          <w:color w:val="767171"/>
          <w:spacing w:val="20"/>
          <w:sz w:val="24"/>
          <w:szCs w:val="24"/>
          <w:lang w:val="es-ES" w:eastAsia="es-DO"/>
        </w:rPr>
        <w:t xml:space="preserve"> pago de dichas órdenes se </w:t>
      </w:r>
      <w:r w:rsidR="00B92985" w:rsidRPr="00FC7A44">
        <w:rPr>
          <w:rFonts w:ascii="Times New Roman" w:eastAsia="Times New Roman" w:hAnsi="Times New Roman" w:cs="Times New Roman"/>
          <w:color w:val="767171"/>
          <w:spacing w:val="20"/>
          <w:sz w:val="24"/>
          <w:szCs w:val="24"/>
          <w:lang w:val="es-ES" w:eastAsia="es-DO"/>
        </w:rPr>
        <w:t>enc</w:t>
      </w:r>
      <w:r w:rsidR="00B92985">
        <w:rPr>
          <w:rFonts w:ascii="Times New Roman" w:eastAsia="Times New Roman" w:hAnsi="Times New Roman" w:cs="Times New Roman"/>
          <w:color w:val="767171"/>
          <w:spacing w:val="20"/>
          <w:sz w:val="24"/>
          <w:szCs w:val="24"/>
          <w:lang w:val="es-ES" w:eastAsia="es-DO"/>
        </w:rPr>
        <w:t xml:space="preserve">uentran </w:t>
      </w:r>
      <w:r w:rsidR="00B92985" w:rsidRPr="00FC7A44">
        <w:rPr>
          <w:rFonts w:ascii="Times New Roman" w:eastAsia="Times New Roman" w:hAnsi="Times New Roman" w:cs="Times New Roman"/>
          <w:color w:val="767171"/>
          <w:spacing w:val="20"/>
          <w:sz w:val="24"/>
          <w:szCs w:val="24"/>
          <w:lang w:val="es-ES" w:eastAsia="es-DO"/>
        </w:rPr>
        <w:t>aún</w:t>
      </w:r>
      <w:r w:rsidRPr="00FC7A44">
        <w:rPr>
          <w:rFonts w:ascii="Times New Roman" w:eastAsia="Times New Roman" w:hAnsi="Times New Roman" w:cs="Times New Roman"/>
          <w:color w:val="767171"/>
          <w:spacing w:val="20"/>
          <w:sz w:val="24"/>
          <w:szCs w:val="24"/>
          <w:lang w:val="es-ES" w:eastAsia="es-DO"/>
        </w:rPr>
        <w:t xml:space="preserve"> en proceso</w:t>
      </w:r>
      <w:r w:rsidR="00D61BF7" w:rsidRPr="00FC7A44">
        <w:rPr>
          <w:rFonts w:ascii="Times New Roman" w:eastAsia="Times New Roman" w:hAnsi="Times New Roman" w:cs="Times New Roman"/>
          <w:color w:val="767171"/>
          <w:spacing w:val="20"/>
          <w:sz w:val="24"/>
          <w:szCs w:val="24"/>
          <w:lang w:val="es-ES" w:eastAsia="es-DO"/>
        </w:rPr>
        <w:t>,</w:t>
      </w:r>
      <w:r w:rsidRPr="00FC7A44">
        <w:rPr>
          <w:rFonts w:ascii="Times New Roman" w:eastAsia="Times New Roman" w:hAnsi="Times New Roman" w:cs="Times New Roman"/>
          <w:color w:val="767171"/>
          <w:spacing w:val="20"/>
          <w:sz w:val="24"/>
          <w:szCs w:val="24"/>
          <w:lang w:val="es-ES" w:eastAsia="es-DO"/>
        </w:rPr>
        <w:t xml:space="preserve"> ya que las facturas de est</w:t>
      </w:r>
      <w:r w:rsidR="00D61BF7" w:rsidRPr="00FC7A44">
        <w:rPr>
          <w:rFonts w:ascii="Times New Roman" w:eastAsia="Times New Roman" w:hAnsi="Times New Roman" w:cs="Times New Roman"/>
          <w:color w:val="767171"/>
          <w:spacing w:val="20"/>
          <w:sz w:val="24"/>
          <w:szCs w:val="24"/>
          <w:lang w:val="es-ES" w:eastAsia="es-DO"/>
        </w:rPr>
        <w:t>o</w:t>
      </w:r>
      <w:r w:rsidRPr="00FC7A44">
        <w:rPr>
          <w:rFonts w:ascii="Times New Roman" w:eastAsia="Times New Roman" w:hAnsi="Times New Roman" w:cs="Times New Roman"/>
          <w:color w:val="767171"/>
          <w:spacing w:val="20"/>
          <w:sz w:val="24"/>
          <w:szCs w:val="24"/>
          <w:lang w:val="es-ES" w:eastAsia="es-DO"/>
        </w:rPr>
        <w:t xml:space="preserve">s fueron recibidas finalizando el mes de </w:t>
      </w:r>
      <w:r w:rsidR="006833C6">
        <w:rPr>
          <w:rFonts w:ascii="Times New Roman" w:eastAsia="Times New Roman" w:hAnsi="Times New Roman" w:cs="Times New Roman"/>
          <w:color w:val="767171"/>
          <w:spacing w:val="20"/>
          <w:sz w:val="24"/>
          <w:szCs w:val="24"/>
          <w:lang w:val="es-ES" w:eastAsia="es-DO"/>
        </w:rPr>
        <w:t>noviembre</w:t>
      </w:r>
      <w:r w:rsidRPr="00FC7A44">
        <w:rPr>
          <w:rFonts w:ascii="Times New Roman" w:eastAsia="Times New Roman" w:hAnsi="Times New Roman" w:cs="Times New Roman"/>
          <w:color w:val="767171"/>
          <w:spacing w:val="20"/>
          <w:sz w:val="24"/>
          <w:szCs w:val="24"/>
          <w:lang w:val="es-ES" w:eastAsia="es-DO"/>
        </w:rPr>
        <w:t>.</w:t>
      </w:r>
    </w:p>
    <w:p w14:paraId="3318F15B" w14:textId="77777777" w:rsidR="004B42C3" w:rsidRPr="00FC7A44" w:rsidRDefault="00060732"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FC7A44">
        <w:rPr>
          <w:rFonts w:ascii="Times New Roman" w:eastAsia="Times New Roman" w:hAnsi="Times New Roman" w:cs="Times New Roman"/>
          <w:color w:val="767171"/>
          <w:spacing w:val="20"/>
          <w:sz w:val="24"/>
          <w:szCs w:val="24"/>
          <w:lang w:val="es-ES" w:eastAsia="es-DO"/>
        </w:rPr>
        <w:t xml:space="preserve">La </w:t>
      </w:r>
      <w:r w:rsidR="004B42C3" w:rsidRPr="00FC7A44">
        <w:rPr>
          <w:rFonts w:ascii="Times New Roman" w:eastAsia="Times New Roman" w:hAnsi="Times New Roman" w:cs="Times New Roman"/>
          <w:color w:val="767171"/>
          <w:spacing w:val="20"/>
          <w:sz w:val="24"/>
          <w:szCs w:val="24"/>
          <w:lang w:val="es-ES" w:eastAsia="es-DO"/>
        </w:rPr>
        <w:t>CDC</w:t>
      </w:r>
      <w:r w:rsidR="004B42C3" w:rsidRPr="00FC7A44">
        <w:rPr>
          <w:rFonts w:eastAsia="Times New Roman" w:cs="Times New Roman"/>
          <w:spacing w:val="20"/>
        </w:rPr>
        <w:t xml:space="preserve"> </w:t>
      </w:r>
      <w:r w:rsidR="004B42C3" w:rsidRPr="00FC7A44">
        <w:rPr>
          <w:rFonts w:ascii="Times New Roman" w:eastAsia="Times New Roman" w:hAnsi="Times New Roman" w:cs="Times New Roman"/>
          <w:color w:val="767171"/>
          <w:spacing w:val="20"/>
          <w:sz w:val="24"/>
          <w:szCs w:val="24"/>
          <w:lang w:val="es-ES" w:eastAsia="es-DO"/>
        </w:rPr>
        <w:t xml:space="preserve">promueve el cumplimiento de sus obligaciones institucionales y la ejecución de las actividades en materia administrativa y financiera a fin de mantener una política de </w:t>
      </w:r>
      <w:r w:rsidR="004B42C3" w:rsidRPr="00FC7A44">
        <w:rPr>
          <w:rFonts w:ascii="Times New Roman" w:eastAsia="Times New Roman" w:hAnsi="Times New Roman" w:cs="Times New Roman"/>
          <w:color w:val="767171"/>
          <w:spacing w:val="20"/>
          <w:sz w:val="24"/>
          <w:szCs w:val="24"/>
          <w:lang w:val="es-ES" w:eastAsia="es-DO"/>
        </w:rPr>
        <w:lastRenderedPageBreak/>
        <w:t>transparencia y rendición de cuentas</w:t>
      </w:r>
      <w:r w:rsidR="00FA573B" w:rsidRPr="00FC7A44">
        <w:rPr>
          <w:rFonts w:ascii="Times New Roman" w:eastAsia="Times New Roman" w:hAnsi="Times New Roman" w:cs="Times New Roman"/>
          <w:color w:val="767171"/>
          <w:spacing w:val="20"/>
          <w:sz w:val="24"/>
          <w:szCs w:val="24"/>
          <w:lang w:val="es-ES" w:eastAsia="es-DO"/>
        </w:rPr>
        <w:t>. E</w:t>
      </w:r>
      <w:r w:rsidRPr="00FC7A44">
        <w:rPr>
          <w:rFonts w:ascii="Times New Roman" w:eastAsia="Times New Roman" w:hAnsi="Times New Roman" w:cs="Times New Roman"/>
          <w:color w:val="767171"/>
          <w:spacing w:val="20"/>
          <w:sz w:val="24"/>
          <w:szCs w:val="24"/>
          <w:lang w:val="es-ES" w:eastAsia="es-DO"/>
        </w:rPr>
        <w:t>n tal sentido, l</w:t>
      </w:r>
      <w:r w:rsidR="004B42C3" w:rsidRPr="00FC7A44">
        <w:rPr>
          <w:rFonts w:ascii="Times New Roman" w:eastAsia="Times New Roman" w:hAnsi="Times New Roman" w:cs="Times New Roman"/>
          <w:color w:val="767171"/>
          <w:spacing w:val="20"/>
          <w:sz w:val="24"/>
          <w:szCs w:val="24"/>
          <w:lang w:eastAsia="es-DO"/>
        </w:rPr>
        <w:t xml:space="preserve">os </w:t>
      </w:r>
      <w:r w:rsidR="002B749E" w:rsidRPr="00FC7A44">
        <w:rPr>
          <w:rFonts w:ascii="Times New Roman" w:eastAsia="Times New Roman" w:hAnsi="Times New Roman" w:cs="Times New Roman"/>
          <w:color w:val="767171"/>
          <w:spacing w:val="20"/>
          <w:sz w:val="24"/>
          <w:szCs w:val="24"/>
          <w:lang w:eastAsia="es-DO"/>
        </w:rPr>
        <w:t>e</w:t>
      </w:r>
      <w:r w:rsidR="004B42C3" w:rsidRPr="00FC7A44">
        <w:rPr>
          <w:rFonts w:ascii="Times New Roman" w:eastAsia="Times New Roman" w:hAnsi="Times New Roman" w:cs="Times New Roman"/>
          <w:color w:val="767171"/>
          <w:spacing w:val="20"/>
          <w:sz w:val="24"/>
          <w:szCs w:val="24"/>
          <w:lang w:eastAsia="es-DO"/>
        </w:rPr>
        <w:t xml:space="preserve">stados, informes y reportes financieros mensuales y trimestrales </w:t>
      </w:r>
      <w:r w:rsidRPr="00FC7A44">
        <w:rPr>
          <w:rFonts w:ascii="Times New Roman" w:eastAsia="Times New Roman" w:hAnsi="Times New Roman" w:cs="Times New Roman"/>
          <w:color w:val="767171"/>
          <w:spacing w:val="20"/>
          <w:sz w:val="24"/>
          <w:szCs w:val="24"/>
          <w:lang w:eastAsia="es-DO"/>
        </w:rPr>
        <w:t xml:space="preserve">forman parte de las informaciones que se publican </w:t>
      </w:r>
      <w:r w:rsidR="00E264FF" w:rsidRPr="00FC7A44">
        <w:rPr>
          <w:rFonts w:ascii="Times New Roman" w:eastAsia="Times New Roman" w:hAnsi="Times New Roman" w:cs="Times New Roman"/>
          <w:color w:val="767171"/>
          <w:spacing w:val="20"/>
          <w:sz w:val="24"/>
          <w:szCs w:val="24"/>
          <w:lang w:eastAsia="es-DO"/>
        </w:rPr>
        <w:t xml:space="preserve">en el subportal de transparencia de la CDC. </w:t>
      </w:r>
      <w:r w:rsidR="00520F54" w:rsidRPr="00FC7A44">
        <w:rPr>
          <w:rFonts w:ascii="Times New Roman" w:eastAsia="Times New Roman" w:hAnsi="Times New Roman" w:cs="Times New Roman"/>
          <w:color w:val="767171"/>
          <w:spacing w:val="20"/>
          <w:sz w:val="24"/>
          <w:szCs w:val="24"/>
          <w:lang w:eastAsia="es-DO"/>
        </w:rPr>
        <w:t xml:space="preserve"> </w:t>
      </w:r>
    </w:p>
    <w:p w14:paraId="0BF4B7BE" w14:textId="77777777" w:rsidR="00926633" w:rsidRPr="00FC7A44" w:rsidRDefault="00926633" w:rsidP="00E9616A">
      <w:pPr>
        <w:autoSpaceDE w:val="0"/>
        <w:autoSpaceDN w:val="0"/>
        <w:adjustRightInd w:val="0"/>
        <w:spacing w:after="160"/>
        <w:rPr>
          <w:rFonts w:ascii="Times New Roman" w:eastAsia="Times New Roman" w:hAnsi="Times New Roman" w:cs="Times New Roman"/>
          <w:color w:val="767171"/>
          <w:spacing w:val="20"/>
          <w:sz w:val="24"/>
          <w:szCs w:val="24"/>
          <w:lang w:val="es-ES" w:eastAsia="es-DO"/>
        </w:rPr>
      </w:pPr>
      <w:r w:rsidRPr="00FC7A44">
        <w:rPr>
          <w:rFonts w:ascii="Times New Roman" w:eastAsia="Times New Roman" w:hAnsi="Times New Roman" w:cs="Times New Roman"/>
          <w:color w:val="767171"/>
          <w:spacing w:val="20"/>
          <w:sz w:val="24"/>
          <w:szCs w:val="24"/>
          <w:lang w:val="es-ES" w:eastAsia="es-DO"/>
        </w:rPr>
        <w:t>A continuación, se presenta el resumen de ejecución presupuestaria correspondiente a</w:t>
      </w:r>
      <w:r w:rsidR="00B5751C">
        <w:rPr>
          <w:rFonts w:ascii="Times New Roman" w:eastAsia="Times New Roman" w:hAnsi="Times New Roman" w:cs="Times New Roman"/>
          <w:color w:val="767171"/>
          <w:spacing w:val="20"/>
          <w:sz w:val="24"/>
          <w:szCs w:val="24"/>
          <w:lang w:val="es-ES" w:eastAsia="es-DO"/>
        </w:rPr>
        <w:t xml:space="preserve">l periodo </w:t>
      </w:r>
      <w:r w:rsidRPr="00FC7A44">
        <w:rPr>
          <w:rFonts w:ascii="Times New Roman" w:eastAsia="Times New Roman" w:hAnsi="Times New Roman" w:cs="Times New Roman"/>
          <w:color w:val="767171"/>
          <w:spacing w:val="20"/>
          <w:sz w:val="24"/>
          <w:szCs w:val="24"/>
          <w:lang w:val="es-ES" w:eastAsia="es-DO"/>
        </w:rPr>
        <w:t>2022:</w:t>
      </w:r>
    </w:p>
    <w:p w14:paraId="4639B702" w14:textId="77777777" w:rsidR="001040D2" w:rsidRPr="00B8369C" w:rsidRDefault="001040D2" w:rsidP="00926633">
      <w:pPr>
        <w:autoSpaceDE w:val="0"/>
        <w:autoSpaceDN w:val="0"/>
        <w:adjustRightInd w:val="0"/>
        <w:spacing w:line="240" w:lineRule="auto"/>
        <w:jc w:val="center"/>
        <w:rPr>
          <w:rFonts w:ascii="Times New Roman" w:eastAsia="Times New Roman" w:hAnsi="Times New Roman" w:cs="Times New Roman"/>
          <w:b/>
          <w:bCs/>
          <w:color w:val="767171"/>
          <w:spacing w:val="20"/>
          <w:sz w:val="24"/>
          <w:szCs w:val="24"/>
          <w:lang w:val="es-ES" w:eastAsia="es-DO"/>
        </w:rPr>
      </w:pPr>
      <w:r w:rsidRPr="00B8369C">
        <w:rPr>
          <w:rFonts w:ascii="Times New Roman" w:eastAsia="Times New Roman" w:hAnsi="Times New Roman" w:cs="Times New Roman"/>
          <w:b/>
          <w:bCs/>
          <w:color w:val="767171"/>
          <w:spacing w:val="20"/>
          <w:sz w:val="24"/>
          <w:szCs w:val="24"/>
          <w:lang w:val="es-ES" w:eastAsia="es-DO"/>
        </w:rPr>
        <w:t>Tabla No. 1</w:t>
      </w:r>
    </w:p>
    <w:p w14:paraId="2F2EB067" w14:textId="77777777" w:rsidR="002616F6" w:rsidRDefault="002616F6" w:rsidP="00926633">
      <w:pPr>
        <w:autoSpaceDE w:val="0"/>
        <w:autoSpaceDN w:val="0"/>
        <w:adjustRightInd w:val="0"/>
        <w:spacing w:line="240" w:lineRule="auto"/>
        <w:jc w:val="center"/>
        <w:rPr>
          <w:rFonts w:ascii="Times New Roman" w:eastAsia="Times New Roman" w:hAnsi="Times New Roman" w:cs="Times New Roman"/>
          <w:color w:val="767171"/>
          <w:spacing w:val="20"/>
          <w:sz w:val="24"/>
          <w:szCs w:val="24"/>
          <w:lang w:val="es-ES" w:eastAsia="es-DO"/>
        </w:rPr>
      </w:pPr>
      <w:r w:rsidRPr="00B8369C">
        <w:rPr>
          <w:rFonts w:ascii="Times New Roman" w:eastAsia="Times New Roman" w:hAnsi="Times New Roman" w:cs="Times New Roman"/>
          <w:color w:val="767171"/>
          <w:spacing w:val="20"/>
          <w:sz w:val="24"/>
          <w:szCs w:val="24"/>
          <w:lang w:val="es-ES" w:eastAsia="es-DO"/>
        </w:rPr>
        <w:t>Desempeño ejecución presupuestaria</w:t>
      </w:r>
    </w:p>
    <w:p w14:paraId="2D322FBE" w14:textId="19F7AE09" w:rsidR="00B5751C" w:rsidRPr="00B8369C" w:rsidRDefault="00B5751C" w:rsidP="00926633">
      <w:pPr>
        <w:autoSpaceDE w:val="0"/>
        <w:autoSpaceDN w:val="0"/>
        <w:adjustRightInd w:val="0"/>
        <w:spacing w:line="240" w:lineRule="auto"/>
        <w:jc w:val="center"/>
        <w:rPr>
          <w:rFonts w:ascii="Times New Roman" w:eastAsia="Times New Roman" w:hAnsi="Times New Roman" w:cs="Times New Roman"/>
          <w:color w:val="767171"/>
          <w:spacing w:val="20"/>
          <w:sz w:val="24"/>
          <w:szCs w:val="24"/>
          <w:lang w:val="es-ES" w:eastAsia="es-DO"/>
        </w:rPr>
      </w:pPr>
      <w:r>
        <w:rPr>
          <w:rFonts w:ascii="Times New Roman" w:eastAsia="Times New Roman" w:hAnsi="Times New Roman" w:cs="Times New Roman"/>
          <w:color w:val="767171"/>
          <w:spacing w:val="20"/>
          <w:sz w:val="24"/>
          <w:szCs w:val="24"/>
          <w:lang w:val="es-ES" w:eastAsia="es-DO"/>
        </w:rPr>
        <w:t xml:space="preserve">Al </w:t>
      </w:r>
      <w:r w:rsidR="002C5754">
        <w:rPr>
          <w:rFonts w:ascii="Times New Roman" w:eastAsia="Times New Roman" w:hAnsi="Times New Roman" w:cs="Times New Roman"/>
          <w:color w:val="767171"/>
          <w:spacing w:val="20"/>
          <w:sz w:val="24"/>
          <w:szCs w:val="24"/>
          <w:lang w:val="es-ES" w:eastAsia="es-DO"/>
        </w:rPr>
        <w:t>9 de diciembre</w:t>
      </w:r>
      <w:r>
        <w:rPr>
          <w:rFonts w:ascii="Times New Roman" w:eastAsia="Times New Roman" w:hAnsi="Times New Roman" w:cs="Times New Roman"/>
          <w:color w:val="767171"/>
          <w:spacing w:val="20"/>
          <w:sz w:val="24"/>
          <w:szCs w:val="24"/>
          <w:lang w:val="es-ES" w:eastAsia="es-DO"/>
        </w:rPr>
        <w:t xml:space="preserve"> 2022</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2171"/>
        <w:gridCol w:w="1595"/>
        <w:gridCol w:w="1595"/>
        <w:gridCol w:w="1595"/>
        <w:gridCol w:w="1160"/>
        <w:gridCol w:w="1741"/>
      </w:tblGrid>
      <w:tr w:rsidR="00963371" w:rsidRPr="001040D2" w14:paraId="32D78C8E" w14:textId="2B07B710" w:rsidTr="003810A5">
        <w:trPr>
          <w:trHeight w:val="558"/>
          <w:jc w:val="center"/>
        </w:trPr>
        <w:tc>
          <w:tcPr>
            <w:tcW w:w="2171" w:type="dxa"/>
            <w:shd w:val="clear" w:color="000000" w:fill="203764"/>
            <w:vAlign w:val="center"/>
            <w:hideMark/>
          </w:tcPr>
          <w:p w14:paraId="795E5B12" w14:textId="77777777" w:rsidR="00963371" w:rsidRPr="001040D2" w:rsidRDefault="00963371" w:rsidP="001040D2">
            <w:pPr>
              <w:spacing w:line="240" w:lineRule="auto"/>
              <w:jc w:val="center"/>
              <w:rPr>
                <w:rFonts w:ascii="Times New Roman" w:eastAsia="Times New Roman" w:hAnsi="Times New Roman" w:cs="Times New Roman"/>
                <w:b/>
                <w:bCs/>
                <w:color w:val="FFFFFF"/>
                <w:sz w:val="24"/>
                <w:szCs w:val="24"/>
                <w:lang w:eastAsia="es-DO"/>
              </w:rPr>
            </w:pPr>
            <w:r w:rsidRPr="001040D2">
              <w:rPr>
                <w:rFonts w:ascii="Times New Roman" w:eastAsia="Times New Roman" w:hAnsi="Times New Roman" w:cs="Times New Roman"/>
                <w:b/>
                <w:bCs/>
                <w:color w:val="FFFFFF"/>
                <w:sz w:val="24"/>
                <w:szCs w:val="24"/>
                <w:lang w:eastAsia="es-DO"/>
              </w:rPr>
              <w:t>Objeto</w:t>
            </w:r>
          </w:p>
        </w:tc>
        <w:tc>
          <w:tcPr>
            <w:tcW w:w="1595" w:type="dxa"/>
            <w:shd w:val="clear" w:color="000000" w:fill="203764"/>
            <w:vAlign w:val="center"/>
            <w:hideMark/>
          </w:tcPr>
          <w:p w14:paraId="33D8B395" w14:textId="64E3CDB9" w:rsidR="00963371" w:rsidRPr="001040D2" w:rsidRDefault="00963371" w:rsidP="001040D2">
            <w:pPr>
              <w:spacing w:line="240" w:lineRule="auto"/>
              <w:jc w:val="center"/>
              <w:rPr>
                <w:rFonts w:ascii="Times New Roman" w:eastAsia="Times New Roman" w:hAnsi="Times New Roman" w:cs="Times New Roman"/>
                <w:b/>
                <w:bCs/>
                <w:color w:val="FFFFFF"/>
                <w:sz w:val="24"/>
                <w:szCs w:val="24"/>
                <w:lang w:eastAsia="es-DO"/>
              </w:rPr>
            </w:pPr>
            <w:r w:rsidRPr="001040D2">
              <w:rPr>
                <w:rFonts w:ascii="Times New Roman" w:eastAsia="Times New Roman" w:hAnsi="Times New Roman" w:cs="Times New Roman"/>
                <w:b/>
                <w:bCs/>
                <w:color w:val="FFFFFF"/>
                <w:sz w:val="24"/>
                <w:szCs w:val="24"/>
                <w:lang w:eastAsia="es-DO"/>
              </w:rPr>
              <w:t>Presupuesto Inicial</w:t>
            </w:r>
            <w:r w:rsidR="0021633D">
              <w:rPr>
                <w:rFonts w:ascii="Times New Roman" w:eastAsia="Times New Roman" w:hAnsi="Times New Roman" w:cs="Times New Roman"/>
                <w:b/>
                <w:bCs/>
                <w:color w:val="FFFFFF"/>
                <w:sz w:val="24"/>
                <w:szCs w:val="24"/>
                <w:lang w:eastAsia="es-DO"/>
              </w:rPr>
              <w:t xml:space="preserve"> (RD$)</w:t>
            </w:r>
          </w:p>
        </w:tc>
        <w:tc>
          <w:tcPr>
            <w:tcW w:w="1595" w:type="dxa"/>
            <w:shd w:val="clear" w:color="000000" w:fill="203764"/>
            <w:vAlign w:val="center"/>
            <w:hideMark/>
          </w:tcPr>
          <w:p w14:paraId="1B6E204A" w14:textId="3E9BCEB3" w:rsidR="00963371" w:rsidRPr="001040D2" w:rsidRDefault="00963371" w:rsidP="001040D2">
            <w:pPr>
              <w:spacing w:line="240" w:lineRule="auto"/>
              <w:jc w:val="center"/>
              <w:rPr>
                <w:rFonts w:ascii="Times New Roman" w:eastAsia="Times New Roman" w:hAnsi="Times New Roman" w:cs="Times New Roman"/>
                <w:b/>
                <w:bCs/>
                <w:color w:val="FFFFFF"/>
                <w:sz w:val="24"/>
                <w:szCs w:val="24"/>
                <w:lang w:eastAsia="es-DO"/>
              </w:rPr>
            </w:pPr>
            <w:r w:rsidRPr="001040D2">
              <w:rPr>
                <w:rFonts w:ascii="Times New Roman" w:eastAsia="Times New Roman" w:hAnsi="Times New Roman" w:cs="Times New Roman"/>
                <w:b/>
                <w:bCs/>
                <w:color w:val="FFFFFF"/>
                <w:sz w:val="24"/>
                <w:szCs w:val="24"/>
                <w:lang w:eastAsia="es-DO"/>
              </w:rPr>
              <w:t>Presupuesto Vigente</w:t>
            </w:r>
            <w:r w:rsidR="0021633D">
              <w:rPr>
                <w:rFonts w:ascii="Times New Roman" w:eastAsia="Times New Roman" w:hAnsi="Times New Roman" w:cs="Times New Roman"/>
                <w:b/>
                <w:bCs/>
                <w:color w:val="FFFFFF"/>
                <w:sz w:val="24"/>
                <w:szCs w:val="24"/>
                <w:lang w:eastAsia="es-DO"/>
              </w:rPr>
              <w:t xml:space="preserve"> (RD$)</w:t>
            </w:r>
          </w:p>
        </w:tc>
        <w:tc>
          <w:tcPr>
            <w:tcW w:w="1595" w:type="dxa"/>
            <w:shd w:val="clear" w:color="000000" w:fill="203764"/>
            <w:noWrap/>
            <w:vAlign w:val="center"/>
            <w:hideMark/>
          </w:tcPr>
          <w:p w14:paraId="6AD98375" w14:textId="1EE0AD34" w:rsidR="00963371" w:rsidRPr="001040D2" w:rsidRDefault="00963371" w:rsidP="001040D2">
            <w:pPr>
              <w:spacing w:line="240" w:lineRule="auto"/>
              <w:jc w:val="center"/>
              <w:rPr>
                <w:rFonts w:ascii="Times New Roman" w:eastAsia="Times New Roman" w:hAnsi="Times New Roman" w:cs="Times New Roman"/>
                <w:b/>
                <w:bCs/>
                <w:color w:val="FFFFFF"/>
                <w:sz w:val="24"/>
                <w:szCs w:val="24"/>
                <w:lang w:eastAsia="es-DO"/>
              </w:rPr>
            </w:pPr>
            <w:r w:rsidRPr="001040D2">
              <w:rPr>
                <w:rFonts w:ascii="Times New Roman" w:eastAsia="Times New Roman" w:hAnsi="Times New Roman" w:cs="Times New Roman"/>
                <w:b/>
                <w:bCs/>
                <w:color w:val="FFFFFF"/>
                <w:sz w:val="24"/>
                <w:szCs w:val="24"/>
                <w:lang w:eastAsia="es-DO"/>
              </w:rPr>
              <w:t>Ejecución</w:t>
            </w:r>
            <w:r w:rsidR="0021633D">
              <w:rPr>
                <w:rFonts w:ascii="Times New Roman" w:eastAsia="Times New Roman" w:hAnsi="Times New Roman" w:cs="Times New Roman"/>
                <w:b/>
                <w:bCs/>
                <w:color w:val="FFFFFF"/>
                <w:sz w:val="24"/>
                <w:szCs w:val="24"/>
                <w:lang w:eastAsia="es-DO"/>
              </w:rPr>
              <w:t xml:space="preserve"> (RD$)</w:t>
            </w:r>
          </w:p>
        </w:tc>
        <w:tc>
          <w:tcPr>
            <w:tcW w:w="1160" w:type="dxa"/>
            <w:shd w:val="clear" w:color="000000" w:fill="203764"/>
            <w:vAlign w:val="center"/>
            <w:hideMark/>
          </w:tcPr>
          <w:p w14:paraId="359511C5" w14:textId="36166A6B" w:rsidR="00963371" w:rsidRPr="001040D2" w:rsidRDefault="00963371" w:rsidP="001040D2">
            <w:pPr>
              <w:spacing w:line="240" w:lineRule="auto"/>
              <w:jc w:val="center"/>
              <w:rPr>
                <w:rFonts w:ascii="Times New Roman" w:eastAsia="Times New Roman" w:hAnsi="Times New Roman" w:cs="Times New Roman"/>
                <w:b/>
                <w:bCs/>
                <w:color w:val="FFFFFF"/>
                <w:sz w:val="24"/>
                <w:szCs w:val="24"/>
                <w:lang w:eastAsia="es-DO"/>
              </w:rPr>
            </w:pPr>
            <w:r w:rsidRPr="001040D2">
              <w:rPr>
                <w:rFonts w:ascii="Times New Roman" w:eastAsia="Times New Roman" w:hAnsi="Times New Roman" w:cs="Times New Roman"/>
                <w:b/>
                <w:bCs/>
                <w:color w:val="FFFFFF"/>
                <w:sz w:val="24"/>
                <w:szCs w:val="24"/>
                <w:lang w:eastAsia="es-DO"/>
              </w:rPr>
              <w:t>% de ejecución</w:t>
            </w:r>
            <w:r w:rsidR="0021633D">
              <w:rPr>
                <w:rFonts w:ascii="Times New Roman" w:eastAsia="Times New Roman" w:hAnsi="Times New Roman" w:cs="Times New Roman"/>
                <w:b/>
                <w:bCs/>
                <w:color w:val="FFFFFF"/>
                <w:sz w:val="24"/>
                <w:szCs w:val="24"/>
                <w:lang w:eastAsia="es-DO"/>
              </w:rPr>
              <w:t xml:space="preserve"> (RD$)</w:t>
            </w:r>
          </w:p>
        </w:tc>
        <w:tc>
          <w:tcPr>
            <w:tcW w:w="1741" w:type="dxa"/>
            <w:shd w:val="clear" w:color="000000" w:fill="203764"/>
          </w:tcPr>
          <w:p w14:paraId="18736AA1" w14:textId="77777777" w:rsidR="0021633D" w:rsidRDefault="00F63822" w:rsidP="001040D2">
            <w:pPr>
              <w:spacing w:line="240" w:lineRule="auto"/>
              <w:jc w:val="center"/>
              <w:rPr>
                <w:rFonts w:ascii="Times New Roman" w:eastAsia="Times New Roman" w:hAnsi="Times New Roman" w:cs="Times New Roman"/>
                <w:b/>
                <w:bCs/>
                <w:color w:val="FFFFFF"/>
                <w:sz w:val="24"/>
                <w:szCs w:val="24"/>
                <w:lang w:eastAsia="es-DO"/>
              </w:rPr>
            </w:pPr>
            <w:r>
              <w:rPr>
                <w:rFonts w:ascii="Times New Roman" w:eastAsia="Times New Roman" w:hAnsi="Times New Roman" w:cs="Times New Roman"/>
                <w:b/>
                <w:bCs/>
                <w:color w:val="FFFFFF"/>
                <w:sz w:val="24"/>
                <w:szCs w:val="24"/>
                <w:lang w:eastAsia="es-DO"/>
              </w:rPr>
              <w:t xml:space="preserve">Proyección al cierre </w:t>
            </w:r>
          </w:p>
          <w:p w14:paraId="6206ADC3" w14:textId="06482300" w:rsidR="00963371" w:rsidRPr="001040D2" w:rsidRDefault="0021633D" w:rsidP="001040D2">
            <w:pPr>
              <w:spacing w:line="240" w:lineRule="auto"/>
              <w:jc w:val="center"/>
              <w:rPr>
                <w:rFonts w:ascii="Times New Roman" w:eastAsia="Times New Roman" w:hAnsi="Times New Roman" w:cs="Times New Roman"/>
                <w:b/>
                <w:bCs/>
                <w:color w:val="FFFFFF"/>
                <w:sz w:val="24"/>
                <w:szCs w:val="24"/>
                <w:lang w:eastAsia="es-DO"/>
              </w:rPr>
            </w:pPr>
            <w:r>
              <w:rPr>
                <w:rFonts w:ascii="Times New Roman" w:eastAsia="Times New Roman" w:hAnsi="Times New Roman" w:cs="Times New Roman"/>
                <w:b/>
                <w:bCs/>
                <w:color w:val="FFFFFF"/>
                <w:sz w:val="24"/>
                <w:szCs w:val="24"/>
                <w:lang w:eastAsia="es-DO"/>
              </w:rPr>
              <w:t>(RD$)</w:t>
            </w:r>
          </w:p>
        </w:tc>
      </w:tr>
      <w:tr w:rsidR="00963371" w:rsidRPr="001040D2" w14:paraId="0D25BEB7" w14:textId="35450096" w:rsidTr="003810A5">
        <w:trPr>
          <w:trHeight w:val="293"/>
          <w:jc w:val="center"/>
        </w:trPr>
        <w:tc>
          <w:tcPr>
            <w:tcW w:w="2171" w:type="dxa"/>
            <w:shd w:val="clear" w:color="auto" w:fill="auto"/>
            <w:noWrap/>
            <w:vAlign w:val="center"/>
            <w:hideMark/>
          </w:tcPr>
          <w:p w14:paraId="12380333" w14:textId="77777777" w:rsidR="00963371" w:rsidRPr="001040D2" w:rsidRDefault="00963371" w:rsidP="001040D2">
            <w:pPr>
              <w:spacing w:line="240" w:lineRule="auto"/>
              <w:rPr>
                <w:rFonts w:ascii="Times New Roman" w:eastAsia="Times New Roman" w:hAnsi="Times New Roman" w:cs="Times New Roman"/>
                <w:b/>
                <w:bCs/>
                <w:color w:val="767171" w:themeColor="background2" w:themeShade="80"/>
                <w:sz w:val="24"/>
                <w:szCs w:val="24"/>
                <w:lang w:eastAsia="es-DO"/>
              </w:rPr>
            </w:pPr>
            <w:r w:rsidRPr="001040D2">
              <w:rPr>
                <w:rFonts w:ascii="Times New Roman" w:eastAsia="Times New Roman" w:hAnsi="Times New Roman" w:cs="Times New Roman"/>
                <w:b/>
                <w:bCs/>
                <w:color w:val="767171" w:themeColor="background2" w:themeShade="80"/>
                <w:sz w:val="24"/>
                <w:szCs w:val="24"/>
                <w:lang w:eastAsia="es-DO"/>
              </w:rPr>
              <w:t>Gastos</w:t>
            </w:r>
          </w:p>
        </w:tc>
        <w:tc>
          <w:tcPr>
            <w:tcW w:w="1595" w:type="dxa"/>
            <w:shd w:val="clear" w:color="auto" w:fill="auto"/>
            <w:noWrap/>
            <w:vAlign w:val="center"/>
            <w:hideMark/>
          </w:tcPr>
          <w:p w14:paraId="09DF6651" w14:textId="77777777" w:rsidR="00963371" w:rsidRPr="001040D2" w:rsidRDefault="00963371" w:rsidP="001040D2">
            <w:pPr>
              <w:spacing w:line="240" w:lineRule="auto"/>
              <w:rPr>
                <w:rFonts w:ascii="Times New Roman" w:eastAsia="Times New Roman" w:hAnsi="Times New Roman" w:cs="Times New Roman"/>
                <w:color w:val="767171" w:themeColor="background2" w:themeShade="80"/>
                <w:sz w:val="24"/>
                <w:szCs w:val="24"/>
                <w:lang w:eastAsia="es-DO"/>
              </w:rPr>
            </w:pPr>
            <w:r w:rsidRPr="001040D2">
              <w:rPr>
                <w:rFonts w:ascii="Times New Roman" w:eastAsia="Times New Roman" w:hAnsi="Times New Roman" w:cs="Times New Roman"/>
                <w:color w:val="767171" w:themeColor="background2" w:themeShade="80"/>
                <w:sz w:val="24"/>
                <w:szCs w:val="24"/>
                <w:lang w:eastAsia="es-DO"/>
              </w:rPr>
              <w:t> </w:t>
            </w:r>
          </w:p>
        </w:tc>
        <w:tc>
          <w:tcPr>
            <w:tcW w:w="1595" w:type="dxa"/>
            <w:shd w:val="clear" w:color="auto" w:fill="auto"/>
            <w:noWrap/>
            <w:vAlign w:val="center"/>
            <w:hideMark/>
          </w:tcPr>
          <w:p w14:paraId="5A64DA09" w14:textId="77777777" w:rsidR="00963371" w:rsidRPr="001040D2" w:rsidRDefault="00963371" w:rsidP="001040D2">
            <w:pPr>
              <w:spacing w:line="240" w:lineRule="auto"/>
              <w:rPr>
                <w:rFonts w:ascii="Times New Roman" w:eastAsia="Times New Roman" w:hAnsi="Times New Roman" w:cs="Times New Roman"/>
                <w:color w:val="767171" w:themeColor="background2" w:themeShade="80"/>
                <w:sz w:val="24"/>
                <w:szCs w:val="24"/>
                <w:lang w:eastAsia="es-DO"/>
              </w:rPr>
            </w:pPr>
            <w:r w:rsidRPr="001040D2">
              <w:rPr>
                <w:rFonts w:ascii="Times New Roman" w:eastAsia="Times New Roman" w:hAnsi="Times New Roman" w:cs="Times New Roman"/>
                <w:color w:val="767171" w:themeColor="background2" w:themeShade="80"/>
                <w:sz w:val="24"/>
                <w:szCs w:val="24"/>
                <w:lang w:eastAsia="es-DO"/>
              </w:rPr>
              <w:t> </w:t>
            </w:r>
          </w:p>
        </w:tc>
        <w:tc>
          <w:tcPr>
            <w:tcW w:w="1595" w:type="dxa"/>
            <w:shd w:val="clear" w:color="auto" w:fill="auto"/>
            <w:noWrap/>
            <w:vAlign w:val="center"/>
            <w:hideMark/>
          </w:tcPr>
          <w:p w14:paraId="6A0D7657" w14:textId="77777777" w:rsidR="00963371" w:rsidRPr="001040D2" w:rsidRDefault="00963371" w:rsidP="001040D2">
            <w:pPr>
              <w:spacing w:line="240" w:lineRule="auto"/>
              <w:rPr>
                <w:rFonts w:ascii="Times New Roman" w:eastAsia="Times New Roman" w:hAnsi="Times New Roman" w:cs="Times New Roman"/>
                <w:color w:val="767171" w:themeColor="background2" w:themeShade="80"/>
                <w:sz w:val="24"/>
                <w:szCs w:val="24"/>
                <w:lang w:eastAsia="es-DO"/>
              </w:rPr>
            </w:pPr>
            <w:r w:rsidRPr="001040D2">
              <w:rPr>
                <w:rFonts w:ascii="Times New Roman" w:eastAsia="Times New Roman" w:hAnsi="Times New Roman" w:cs="Times New Roman"/>
                <w:color w:val="767171" w:themeColor="background2" w:themeShade="80"/>
                <w:sz w:val="24"/>
                <w:szCs w:val="24"/>
                <w:lang w:eastAsia="es-DO"/>
              </w:rPr>
              <w:t> </w:t>
            </w:r>
          </w:p>
        </w:tc>
        <w:tc>
          <w:tcPr>
            <w:tcW w:w="1160" w:type="dxa"/>
            <w:shd w:val="clear" w:color="auto" w:fill="auto"/>
            <w:noWrap/>
            <w:vAlign w:val="center"/>
            <w:hideMark/>
          </w:tcPr>
          <w:p w14:paraId="2181D71A" w14:textId="77777777" w:rsidR="00963371" w:rsidRPr="001040D2" w:rsidRDefault="00963371" w:rsidP="001040D2">
            <w:pPr>
              <w:spacing w:line="240" w:lineRule="auto"/>
              <w:rPr>
                <w:rFonts w:ascii="Times New Roman" w:eastAsia="Times New Roman" w:hAnsi="Times New Roman" w:cs="Times New Roman"/>
                <w:color w:val="767171" w:themeColor="background2" w:themeShade="80"/>
                <w:sz w:val="24"/>
                <w:szCs w:val="24"/>
                <w:lang w:eastAsia="es-DO"/>
              </w:rPr>
            </w:pPr>
            <w:r w:rsidRPr="001040D2">
              <w:rPr>
                <w:rFonts w:ascii="Times New Roman" w:eastAsia="Times New Roman" w:hAnsi="Times New Roman" w:cs="Times New Roman"/>
                <w:color w:val="767171" w:themeColor="background2" w:themeShade="80"/>
                <w:sz w:val="24"/>
                <w:szCs w:val="24"/>
                <w:lang w:eastAsia="es-DO"/>
              </w:rPr>
              <w:t> </w:t>
            </w:r>
          </w:p>
        </w:tc>
        <w:tc>
          <w:tcPr>
            <w:tcW w:w="1741" w:type="dxa"/>
          </w:tcPr>
          <w:p w14:paraId="33343FCD" w14:textId="77777777" w:rsidR="00963371" w:rsidRPr="001040D2" w:rsidRDefault="00963371" w:rsidP="001040D2">
            <w:pPr>
              <w:spacing w:line="240" w:lineRule="auto"/>
              <w:rPr>
                <w:rFonts w:ascii="Times New Roman" w:eastAsia="Times New Roman" w:hAnsi="Times New Roman" w:cs="Times New Roman"/>
                <w:color w:val="767171" w:themeColor="background2" w:themeShade="80"/>
                <w:sz w:val="24"/>
                <w:szCs w:val="24"/>
                <w:lang w:eastAsia="es-DO"/>
              </w:rPr>
            </w:pPr>
          </w:p>
        </w:tc>
      </w:tr>
      <w:tr w:rsidR="003810A5" w:rsidRPr="001040D2" w14:paraId="5F45C0BC" w14:textId="768075FC" w:rsidTr="003810A5">
        <w:trPr>
          <w:trHeight w:val="293"/>
          <w:jc w:val="center"/>
        </w:trPr>
        <w:tc>
          <w:tcPr>
            <w:tcW w:w="2171" w:type="dxa"/>
            <w:shd w:val="clear" w:color="auto" w:fill="auto"/>
            <w:noWrap/>
            <w:vAlign w:val="center"/>
            <w:hideMark/>
          </w:tcPr>
          <w:p w14:paraId="7C1223C8" w14:textId="77777777" w:rsidR="003810A5" w:rsidRPr="001040D2" w:rsidRDefault="003810A5" w:rsidP="003810A5">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2.1-Remuneraciones y Contribuciones</w:t>
            </w:r>
          </w:p>
        </w:tc>
        <w:tc>
          <w:tcPr>
            <w:tcW w:w="1595" w:type="dxa"/>
            <w:shd w:val="clear" w:color="auto" w:fill="auto"/>
            <w:noWrap/>
            <w:vAlign w:val="center"/>
          </w:tcPr>
          <w:p w14:paraId="5EF39D6D" w14:textId="77777777"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47,042,420.00</w:t>
            </w:r>
          </w:p>
        </w:tc>
        <w:tc>
          <w:tcPr>
            <w:tcW w:w="1595" w:type="dxa"/>
            <w:shd w:val="clear" w:color="auto" w:fill="auto"/>
            <w:noWrap/>
            <w:vAlign w:val="center"/>
          </w:tcPr>
          <w:p w14:paraId="42EB3C7C" w14:textId="433F336C"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47,188,420.00</w:t>
            </w:r>
          </w:p>
        </w:tc>
        <w:tc>
          <w:tcPr>
            <w:tcW w:w="1595" w:type="dxa"/>
            <w:shd w:val="clear" w:color="auto" w:fill="auto"/>
            <w:noWrap/>
            <w:vAlign w:val="center"/>
          </w:tcPr>
          <w:p w14:paraId="557C2B60" w14:textId="19B28468"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sidRPr="003810A5">
              <w:rPr>
                <w:rFonts w:ascii="Times New Roman" w:eastAsia="Times New Roman" w:hAnsi="Times New Roman" w:cs="Times New Roman"/>
                <w:color w:val="808080"/>
                <w:sz w:val="24"/>
                <w:szCs w:val="24"/>
                <w:lang w:eastAsia="es-DO"/>
              </w:rPr>
              <w:t>37</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024</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324.54</w:t>
            </w:r>
          </w:p>
        </w:tc>
        <w:tc>
          <w:tcPr>
            <w:tcW w:w="1160" w:type="dxa"/>
            <w:shd w:val="clear" w:color="auto" w:fill="auto"/>
            <w:noWrap/>
            <w:vAlign w:val="center"/>
          </w:tcPr>
          <w:p w14:paraId="1798E2E9" w14:textId="77777777"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78</w:t>
            </w:r>
            <w:r w:rsidRPr="00E264FF">
              <w:rPr>
                <w:rFonts w:ascii="Times New Roman" w:eastAsia="Times New Roman" w:hAnsi="Times New Roman" w:cs="Times New Roman"/>
                <w:color w:val="808080"/>
                <w:sz w:val="24"/>
                <w:szCs w:val="24"/>
                <w:lang w:eastAsia="es-DO"/>
              </w:rPr>
              <w:t>%</w:t>
            </w:r>
          </w:p>
        </w:tc>
        <w:tc>
          <w:tcPr>
            <w:tcW w:w="1741" w:type="dxa"/>
            <w:vAlign w:val="center"/>
          </w:tcPr>
          <w:p w14:paraId="393B2E92" w14:textId="4890CE99" w:rsidR="003810A5" w:rsidRDefault="003810A5" w:rsidP="003810A5">
            <w:pPr>
              <w:spacing w:line="240" w:lineRule="auto"/>
              <w:jc w:val="center"/>
              <w:rPr>
                <w:rFonts w:ascii="Times New Roman" w:eastAsia="Times New Roman" w:hAnsi="Times New Roman" w:cs="Times New Roman"/>
                <w:color w:val="808080"/>
                <w:sz w:val="24"/>
                <w:szCs w:val="24"/>
                <w:lang w:eastAsia="es-DO"/>
              </w:rPr>
            </w:pPr>
            <w:r w:rsidRPr="003810A5">
              <w:rPr>
                <w:rFonts w:ascii="Times New Roman" w:eastAsia="Times New Roman" w:hAnsi="Times New Roman" w:cs="Times New Roman"/>
                <w:color w:val="808080"/>
                <w:sz w:val="24"/>
                <w:szCs w:val="24"/>
                <w:lang w:eastAsia="es-DO"/>
              </w:rPr>
              <w:t>43,997,181.72</w:t>
            </w:r>
          </w:p>
        </w:tc>
      </w:tr>
      <w:tr w:rsidR="003810A5" w:rsidRPr="001040D2" w14:paraId="45A8851C" w14:textId="2E7671C7" w:rsidTr="003810A5">
        <w:trPr>
          <w:trHeight w:val="293"/>
          <w:jc w:val="center"/>
        </w:trPr>
        <w:tc>
          <w:tcPr>
            <w:tcW w:w="2171" w:type="dxa"/>
            <w:shd w:val="clear" w:color="auto" w:fill="auto"/>
            <w:noWrap/>
            <w:vAlign w:val="center"/>
            <w:hideMark/>
          </w:tcPr>
          <w:p w14:paraId="11FFE010" w14:textId="77777777" w:rsidR="003810A5" w:rsidRPr="001040D2" w:rsidRDefault="003810A5" w:rsidP="003810A5">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2.2-Contratación De servicios</w:t>
            </w:r>
          </w:p>
        </w:tc>
        <w:tc>
          <w:tcPr>
            <w:tcW w:w="1595" w:type="dxa"/>
            <w:shd w:val="clear" w:color="auto" w:fill="auto"/>
            <w:noWrap/>
            <w:vAlign w:val="center"/>
          </w:tcPr>
          <w:p w14:paraId="204391A4" w14:textId="77777777"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18,790,978.00</w:t>
            </w:r>
          </w:p>
        </w:tc>
        <w:tc>
          <w:tcPr>
            <w:tcW w:w="1595" w:type="dxa"/>
            <w:shd w:val="clear" w:color="auto" w:fill="auto"/>
            <w:noWrap/>
            <w:vAlign w:val="center"/>
          </w:tcPr>
          <w:p w14:paraId="5B371386" w14:textId="77777777"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20,790,373.00</w:t>
            </w:r>
          </w:p>
        </w:tc>
        <w:tc>
          <w:tcPr>
            <w:tcW w:w="1595" w:type="dxa"/>
            <w:shd w:val="clear" w:color="auto" w:fill="auto"/>
            <w:noWrap/>
            <w:vAlign w:val="center"/>
          </w:tcPr>
          <w:p w14:paraId="6AF4D870" w14:textId="09E74CD3"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sidRPr="003810A5">
              <w:rPr>
                <w:rFonts w:ascii="Times New Roman" w:eastAsia="Times New Roman" w:hAnsi="Times New Roman" w:cs="Times New Roman"/>
                <w:color w:val="808080"/>
                <w:sz w:val="24"/>
                <w:szCs w:val="24"/>
                <w:lang w:eastAsia="es-DO"/>
              </w:rPr>
              <w:t>17</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025</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783.11</w:t>
            </w:r>
          </w:p>
        </w:tc>
        <w:tc>
          <w:tcPr>
            <w:tcW w:w="1160" w:type="dxa"/>
            <w:shd w:val="clear" w:color="auto" w:fill="auto"/>
            <w:noWrap/>
            <w:vAlign w:val="center"/>
          </w:tcPr>
          <w:p w14:paraId="4E203BF2" w14:textId="4B871FBD"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82</w:t>
            </w:r>
            <w:r w:rsidRPr="00E264FF">
              <w:rPr>
                <w:rFonts w:ascii="Times New Roman" w:eastAsia="Times New Roman" w:hAnsi="Times New Roman" w:cs="Times New Roman"/>
                <w:color w:val="808080"/>
                <w:sz w:val="24"/>
                <w:szCs w:val="24"/>
                <w:lang w:eastAsia="es-DO"/>
              </w:rPr>
              <w:t>%</w:t>
            </w:r>
          </w:p>
        </w:tc>
        <w:tc>
          <w:tcPr>
            <w:tcW w:w="1741" w:type="dxa"/>
            <w:vAlign w:val="center"/>
          </w:tcPr>
          <w:p w14:paraId="10F7B7DD" w14:textId="5A1D8D87" w:rsidR="003810A5" w:rsidRDefault="003810A5" w:rsidP="003810A5">
            <w:pPr>
              <w:spacing w:line="240" w:lineRule="auto"/>
              <w:jc w:val="center"/>
              <w:rPr>
                <w:rFonts w:ascii="Times New Roman" w:eastAsia="Times New Roman" w:hAnsi="Times New Roman" w:cs="Times New Roman"/>
                <w:color w:val="808080"/>
                <w:sz w:val="24"/>
                <w:szCs w:val="24"/>
                <w:lang w:eastAsia="es-DO"/>
              </w:rPr>
            </w:pPr>
            <w:r w:rsidRPr="003810A5">
              <w:rPr>
                <w:rFonts w:ascii="Times New Roman" w:eastAsia="Times New Roman" w:hAnsi="Times New Roman" w:cs="Times New Roman"/>
                <w:color w:val="808080"/>
                <w:sz w:val="24"/>
                <w:szCs w:val="24"/>
                <w:lang w:eastAsia="es-DO"/>
              </w:rPr>
              <w:t>20,679,826.98</w:t>
            </w:r>
          </w:p>
        </w:tc>
      </w:tr>
      <w:tr w:rsidR="003810A5" w:rsidRPr="001040D2" w14:paraId="50F2578A" w14:textId="0A55413A" w:rsidTr="003810A5">
        <w:trPr>
          <w:trHeight w:val="293"/>
          <w:jc w:val="center"/>
        </w:trPr>
        <w:tc>
          <w:tcPr>
            <w:tcW w:w="2171" w:type="dxa"/>
            <w:shd w:val="clear" w:color="auto" w:fill="auto"/>
            <w:noWrap/>
            <w:vAlign w:val="center"/>
            <w:hideMark/>
          </w:tcPr>
          <w:p w14:paraId="6D0766F9" w14:textId="77777777" w:rsidR="003810A5" w:rsidRPr="001040D2" w:rsidRDefault="003810A5" w:rsidP="003810A5">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2.3-Materiales y Suministros</w:t>
            </w:r>
          </w:p>
        </w:tc>
        <w:tc>
          <w:tcPr>
            <w:tcW w:w="1595" w:type="dxa"/>
            <w:shd w:val="clear" w:color="auto" w:fill="auto"/>
            <w:noWrap/>
            <w:vAlign w:val="center"/>
          </w:tcPr>
          <w:p w14:paraId="50065C90" w14:textId="77777777"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sidRPr="00E264FF">
              <w:rPr>
                <w:rFonts w:ascii="Times New Roman" w:eastAsia="Times New Roman" w:hAnsi="Times New Roman" w:cs="Times New Roman"/>
                <w:color w:val="808080"/>
                <w:sz w:val="24"/>
                <w:szCs w:val="24"/>
                <w:lang w:eastAsia="es-DO"/>
              </w:rPr>
              <w:t>3,</w:t>
            </w:r>
            <w:r>
              <w:rPr>
                <w:rFonts w:ascii="Times New Roman" w:eastAsia="Times New Roman" w:hAnsi="Times New Roman" w:cs="Times New Roman"/>
                <w:color w:val="808080"/>
                <w:sz w:val="24"/>
                <w:szCs w:val="24"/>
                <w:lang w:eastAsia="es-DO"/>
              </w:rPr>
              <w:t>600</w:t>
            </w:r>
            <w:r w:rsidRPr="00E264FF">
              <w:rPr>
                <w:rFonts w:ascii="Times New Roman" w:eastAsia="Times New Roman" w:hAnsi="Times New Roman" w:cs="Times New Roman"/>
                <w:color w:val="808080"/>
                <w:sz w:val="24"/>
                <w:szCs w:val="24"/>
                <w:lang w:eastAsia="es-DO"/>
              </w:rPr>
              <w:t>,740.00</w:t>
            </w:r>
          </w:p>
        </w:tc>
        <w:tc>
          <w:tcPr>
            <w:tcW w:w="1595" w:type="dxa"/>
            <w:shd w:val="clear" w:color="auto" w:fill="auto"/>
            <w:noWrap/>
            <w:vAlign w:val="center"/>
          </w:tcPr>
          <w:p w14:paraId="1F19CEC4" w14:textId="77777777"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sidRPr="00E264FF">
              <w:rPr>
                <w:rFonts w:ascii="Times New Roman" w:eastAsia="Times New Roman" w:hAnsi="Times New Roman" w:cs="Times New Roman"/>
                <w:color w:val="808080"/>
                <w:sz w:val="24"/>
                <w:szCs w:val="24"/>
                <w:lang w:eastAsia="es-DO"/>
              </w:rPr>
              <w:t>3,</w:t>
            </w:r>
            <w:r>
              <w:rPr>
                <w:rFonts w:ascii="Times New Roman" w:eastAsia="Times New Roman" w:hAnsi="Times New Roman" w:cs="Times New Roman"/>
                <w:color w:val="808080"/>
                <w:sz w:val="24"/>
                <w:szCs w:val="24"/>
                <w:lang w:eastAsia="es-DO"/>
              </w:rPr>
              <w:t>844</w:t>
            </w:r>
            <w:r w:rsidRPr="00E264FF">
              <w:rPr>
                <w:rFonts w:ascii="Times New Roman" w:eastAsia="Times New Roman" w:hAnsi="Times New Roman" w:cs="Times New Roman"/>
                <w:color w:val="808080"/>
                <w:sz w:val="24"/>
                <w:szCs w:val="24"/>
                <w:lang w:eastAsia="es-DO"/>
              </w:rPr>
              <w:t>,</w:t>
            </w:r>
            <w:r>
              <w:rPr>
                <w:rFonts w:ascii="Times New Roman" w:eastAsia="Times New Roman" w:hAnsi="Times New Roman" w:cs="Times New Roman"/>
                <w:color w:val="808080"/>
                <w:sz w:val="24"/>
                <w:szCs w:val="24"/>
                <w:lang w:eastAsia="es-DO"/>
              </w:rPr>
              <w:t>345</w:t>
            </w:r>
            <w:r w:rsidRPr="00E264FF">
              <w:rPr>
                <w:rFonts w:ascii="Times New Roman" w:eastAsia="Times New Roman" w:hAnsi="Times New Roman" w:cs="Times New Roman"/>
                <w:color w:val="808080"/>
                <w:sz w:val="24"/>
                <w:szCs w:val="24"/>
                <w:lang w:eastAsia="es-DO"/>
              </w:rPr>
              <w:t>.00</w:t>
            </w:r>
          </w:p>
        </w:tc>
        <w:tc>
          <w:tcPr>
            <w:tcW w:w="1595" w:type="dxa"/>
            <w:shd w:val="clear" w:color="auto" w:fill="auto"/>
            <w:noWrap/>
            <w:vAlign w:val="center"/>
          </w:tcPr>
          <w:p w14:paraId="3C1DEF7F" w14:textId="551100AB"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sidRPr="003810A5">
              <w:rPr>
                <w:rFonts w:ascii="Times New Roman" w:eastAsia="Times New Roman" w:hAnsi="Times New Roman" w:cs="Times New Roman"/>
                <w:color w:val="808080"/>
                <w:sz w:val="24"/>
                <w:szCs w:val="24"/>
                <w:lang w:eastAsia="es-DO"/>
              </w:rPr>
              <w:t>3</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455</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520.93</w:t>
            </w:r>
          </w:p>
        </w:tc>
        <w:tc>
          <w:tcPr>
            <w:tcW w:w="1160" w:type="dxa"/>
            <w:shd w:val="clear" w:color="auto" w:fill="auto"/>
            <w:noWrap/>
            <w:vAlign w:val="center"/>
          </w:tcPr>
          <w:p w14:paraId="6379C11D" w14:textId="3C0C21DD" w:rsidR="003810A5" w:rsidRPr="001040D2" w:rsidRDefault="003810A5" w:rsidP="003810A5">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90</w:t>
            </w:r>
            <w:r w:rsidRPr="00E264FF">
              <w:rPr>
                <w:rFonts w:ascii="Times New Roman" w:eastAsia="Times New Roman" w:hAnsi="Times New Roman" w:cs="Times New Roman"/>
                <w:color w:val="808080"/>
                <w:sz w:val="24"/>
                <w:szCs w:val="24"/>
                <w:lang w:eastAsia="es-DO"/>
              </w:rPr>
              <w:t>%</w:t>
            </w:r>
          </w:p>
        </w:tc>
        <w:tc>
          <w:tcPr>
            <w:tcW w:w="1741" w:type="dxa"/>
            <w:vAlign w:val="center"/>
          </w:tcPr>
          <w:p w14:paraId="03B3FA6F" w14:textId="2477A8C7" w:rsidR="003810A5" w:rsidRDefault="003810A5" w:rsidP="003810A5">
            <w:pPr>
              <w:spacing w:line="240" w:lineRule="auto"/>
              <w:jc w:val="center"/>
              <w:rPr>
                <w:rFonts w:ascii="Times New Roman" w:eastAsia="Times New Roman" w:hAnsi="Times New Roman" w:cs="Times New Roman"/>
                <w:color w:val="808080"/>
                <w:sz w:val="24"/>
                <w:szCs w:val="24"/>
                <w:lang w:eastAsia="es-DO"/>
              </w:rPr>
            </w:pPr>
            <w:r w:rsidRPr="003810A5">
              <w:rPr>
                <w:rFonts w:ascii="Times New Roman" w:eastAsia="Times New Roman" w:hAnsi="Times New Roman" w:cs="Times New Roman"/>
                <w:color w:val="808080"/>
                <w:sz w:val="24"/>
                <w:szCs w:val="24"/>
                <w:lang w:eastAsia="es-DO"/>
              </w:rPr>
              <w:t>3,971,702.68</w:t>
            </w:r>
          </w:p>
        </w:tc>
      </w:tr>
      <w:tr w:rsidR="00963371" w:rsidRPr="001040D2" w14:paraId="1F4939DD" w14:textId="2A9B15D2" w:rsidTr="003810A5">
        <w:trPr>
          <w:trHeight w:val="293"/>
          <w:jc w:val="center"/>
        </w:trPr>
        <w:tc>
          <w:tcPr>
            <w:tcW w:w="2171" w:type="dxa"/>
            <w:shd w:val="clear" w:color="auto" w:fill="auto"/>
            <w:noWrap/>
            <w:vAlign w:val="center"/>
            <w:hideMark/>
          </w:tcPr>
          <w:p w14:paraId="7C153972" w14:textId="77777777" w:rsidR="00963371" w:rsidRPr="001040D2" w:rsidRDefault="00963371" w:rsidP="001040D2">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2.4-Transferencias Corrientes</w:t>
            </w:r>
          </w:p>
        </w:tc>
        <w:tc>
          <w:tcPr>
            <w:tcW w:w="1595" w:type="dxa"/>
            <w:shd w:val="clear" w:color="auto" w:fill="auto"/>
            <w:noWrap/>
            <w:vAlign w:val="center"/>
          </w:tcPr>
          <w:p w14:paraId="5549D555"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0C89EEBB"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22982F09"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160" w:type="dxa"/>
            <w:shd w:val="clear" w:color="auto" w:fill="auto"/>
            <w:noWrap/>
            <w:vAlign w:val="center"/>
          </w:tcPr>
          <w:p w14:paraId="43514177"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741" w:type="dxa"/>
            <w:vAlign w:val="center"/>
          </w:tcPr>
          <w:p w14:paraId="1AA0D42F" w14:textId="77777777" w:rsidR="00963371" w:rsidRPr="001040D2" w:rsidRDefault="00963371" w:rsidP="00963371">
            <w:pPr>
              <w:spacing w:line="240" w:lineRule="auto"/>
              <w:jc w:val="center"/>
              <w:rPr>
                <w:rFonts w:ascii="Times New Roman" w:eastAsia="Times New Roman" w:hAnsi="Times New Roman" w:cs="Times New Roman"/>
                <w:color w:val="808080"/>
                <w:sz w:val="24"/>
                <w:szCs w:val="24"/>
                <w:lang w:eastAsia="es-DO"/>
              </w:rPr>
            </w:pPr>
          </w:p>
        </w:tc>
      </w:tr>
      <w:tr w:rsidR="00963371" w:rsidRPr="001040D2" w14:paraId="3EB81A5D" w14:textId="26F8E013" w:rsidTr="003810A5">
        <w:trPr>
          <w:trHeight w:val="293"/>
          <w:jc w:val="center"/>
        </w:trPr>
        <w:tc>
          <w:tcPr>
            <w:tcW w:w="2171" w:type="dxa"/>
            <w:shd w:val="clear" w:color="auto" w:fill="auto"/>
            <w:noWrap/>
            <w:vAlign w:val="center"/>
            <w:hideMark/>
          </w:tcPr>
          <w:p w14:paraId="573D9FA3" w14:textId="77777777" w:rsidR="00963371" w:rsidRPr="001040D2" w:rsidRDefault="00963371" w:rsidP="001040D2">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2.5-Transferencias de Capital</w:t>
            </w:r>
          </w:p>
        </w:tc>
        <w:tc>
          <w:tcPr>
            <w:tcW w:w="1595" w:type="dxa"/>
            <w:shd w:val="clear" w:color="auto" w:fill="auto"/>
            <w:noWrap/>
            <w:vAlign w:val="center"/>
          </w:tcPr>
          <w:p w14:paraId="72220D93"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1F6FA6AF"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195A38CE"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160" w:type="dxa"/>
            <w:shd w:val="clear" w:color="auto" w:fill="auto"/>
            <w:noWrap/>
            <w:vAlign w:val="center"/>
          </w:tcPr>
          <w:p w14:paraId="3541F746"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p>
        </w:tc>
        <w:tc>
          <w:tcPr>
            <w:tcW w:w="1741" w:type="dxa"/>
            <w:vAlign w:val="center"/>
          </w:tcPr>
          <w:p w14:paraId="34B8F9F1" w14:textId="77777777" w:rsidR="00963371" w:rsidRPr="001040D2" w:rsidRDefault="00963371" w:rsidP="00963371">
            <w:pPr>
              <w:spacing w:line="240" w:lineRule="auto"/>
              <w:jc w:val="center"/>
              <w:rPr>
                <w:rFonts w:ascii="Times New Roman" w:eastAsia="Times New Roman" w:hAnsi="Times New Roman" w:cs="Times New Roman"/>
                <w:color w:val="808080"/>
                <w:sz w:val="24"/>
                <w:szCs w:val="24"/>
                <w:lang w:eastAsia="es-DO"/>
              </w:rPr>
            </w:pPr>
          </w:p>
        </w:tc>
      </w:tr>
      <w:tr w:rsidR="00963371" w:rsidRPr="001040D2" w14:paraId="413EF1AA" w14:textId="37595F81" w:rsidTr="003810A5">
        <w:trPr>
          <w:trHeight w:val="293"/>
          <w:jc w:val="center"/>
        </w:trPr>
        <w:tc>
          <w:tcPr>
            <w:tcW w:w="2171" w:type="dxa"/>
            <w:shd w:val="clear" w:color="auto" w:fill="auto"/>
            <w:vAlign w:val="center"/>
            <w:hideMark/>
          </w:tcPr>
          <w:p w14:paraId="37D824C6" w14:textId="77777777" w:rsidR="00963371" w:rsidRPr="001040D2" w:rsidRDefault="00963371" w:rsidP="00E264FF">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2.6-Bienes Muebles, inmuebles e intangibles</w:t>
            </w:r>
          </w:p>
        </w:tc>
        <w:tc>
          <w:tcPr>
            <w:tcW w:w="1595" w:type="dxa"/>
            <w:shd w:val="clear" w:color="auto" w:fill="auto"/>
            <w:noWrap/>
            <w:vAlign w:val="center"/>
          </w:tcPr>
          <w:p w14:paraId="7A07823D"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r w:rsidRPr="00E264FF">
              <w:rPr>
                <w:rFonts w:ascii="Times New Roman" w:eastAsia="Times New Roman" w:hAnsi="Times New Roman" w:cs="Times New Roman"/>
                <w:color w:val="808080"/>
                <w:sz w:val="24"/>
                <w:szCs w:val="24"/>
                <w:lang w:eastAsia="es-DO"/>
              </w:rPr>
              <w:t>767,241.00</w:t>
            </w:r>
          </w:p>
        </w:tc>
        <w:tc>
          <w:tcPr>
            <w:tcW w:w="1595" w:type="dxa"/>
            <w:shd w:val="clear" w:color="auto" w:fill="auto"/>
            <w:noWrap/>
            <w:vAlign w:val="center"/>
          </w:tcPr>
          <w:p w14:paraId="0D1C54DA"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878,241.00</w:t>
            </w:r>
          </w:p>
        </w:tc>
        <w:tc>
          <w:tcPr>
            <w:tcW w:w="1595" w:type="dxa"/>
            <w:shd w:val="clear" w:color="auto" w:fill="auto"/>
            <w:noWrap/>
            <w:vAlign w:val="center"/>
          </w:tcPr>
          <w:p w14:paraId="12EFD7E2" w14:textId="77777777" w:rsidR="00963371" w:rsidRPr="001040D2" w:rsidRDefault="00963371" w:rsidP="00E264FF">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165,265.02</w:t>
            </w:r>
          </w:p>
        </w:tc>
        <w:tc>
          <w:tcPr>
            <w:tcW w:w="1160" w:type="dxa"/>
            <w:shd w:val="clear" w:color="auto" w:fill="auto"/>
            <w:noWrap/>
            <w:vAlign w:val="center"/>
          </w:tcPr>
          <w:p w14:paraId="1639C4C8" w14:textId="00CEAA9A" w:rsidR="00963371" w:rsidRPr="001040D2" w:rsidRDefault="003810A5" w:rsidP="00E264FF">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19</w:t>
            </w:r>
            <w:r w:rsidR="00963371" w:rsidRPr="00E264FF">
              <w:rPr>
                <w:rFonts w:ascii="Times New Roman" w:eastAsia="Times New Roman" w:hAnsi="Times New Roman" w:cs="Times New Roman"/>
                <w:color w:val="808080"/>
                <w:sz w:val="24"/>
                <w:szCs w:val="24"/>
                <w:lang w:eastAsia="es-DO"/>
              </w:rPr>
              <w:t>%</w:t>
            </w:r>
          </w:p>
        </w:tc>
        <w:tc>
          <w:tcPr>
            <w:tcW w:w="1741" w:type="dxa"/>
            <w:vAlign w:val="center"/>
          </w:tcPr>
          <w:p w14:paraId="7AB1A03E" w14:textId="53F2B451" w:rsidR="00963371" w:rsidRDefault="003810A5" w:rsidP="00963371">
            <w:pPr>
              <w:spacing w:line="240" w:lineRule="auto"/>
              <w:jc w:val="center"/>
              <w:rPr>
                <w:rFonts w:ascii="Times New Roman" w:eastAsia="Times New Roman" w:hAnsi="Times New Roman" w:cs="Times New Roman"/>
                <w:color w:val="808080"/>
                <w:sz w:val="24"/>
                <w:szCs w:val="24"/>
                <w:lang w:eastAsia="es-DO"/>
              </w:rPr>
            </w:pPr>
            <w:r w:rsidRPr="003810A5">
              <w:rPr>
                <w:rFonts w:ascii="Times New Roman" w:eastAsia="Times New Roman" w:hAnsi="Times New Roman" w:cs="Times New Roman"/>
                <w:color w:val="808080"/>
                <w:sz w:val="24"/>
                <w:szCs w:val="24"/>
                <w:lang w:eastAsia="es-DO"/>
              </w:rPr>
              <w:t>1</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038</w:t>
            </w:r>
            <w:r>
              <w:rPr>
                <w:rFonts w:ascii="Times New Roman" w:eastAsia="Times New Roman" w:hAnsi="Times New Roman" w:cs="Times New Roman"/>
                <w:color w:val="808080"/>
                <w:sz w:val="24"/>
                <w:szCs w:val="24"/>
                <w:lang w:eastAsia="es-DO"/>
              </w:rPr>
              <w:t>,</w:t>
            </w:r>
            <w:r w:rsidRPr="003810A5">
              <w:rPr>
                <w:rFonts w:ascii="Times New Roman" w:eastAsia="Times New Roman" w:hAnsi="Times New Roman" w:cs="Times New Roman"/>
                <w:color w:val="808080"/>
                <w:sz w:val="24"/>
                <w:szCs w:val="24"/>
                <w:lang w:eastAsia="es-DO"/>
              </w:rPr>
              <w:t>788.02</w:t>
            </w:r>
          </w:p>
        </w:tc>
      </w:tr>
      <w:tr w:rsidR="00963371" w:rsidRPr="001040D2" w14:paraId="2BB42FB6" w14:textId="0B5D5633" w:rsidTr="003810A5">
        <w:trPr>
          <w:trHeight w:val="293"/>
          <w:jc w:val="center"/>
        </w:trPr>
        <w:tc>
          <w:tcPr>
            <w:tcW w:w="2171" w:type="dxa"/>
            <w:shd w:val="clear" w:color="auto" w:fill="auto"/>
            <w:noWrap/>
            <w:vAlign w:val="center"/>
            <w:hideMark/>
          </w:tcPr>
          <w:p w14:paraId="26C9EBC3" w14:textId="77777777" w:rsidR="00963371" w:rsidRPr="001040D2" w:rsidRDefault="00963371" w:rsidP="001040D2">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2.7-Obras</w:t>
            </w:r>
          </w:p>
        </w:tc>
        <w:tc>
          <w:tcPr>
            <w:tcW w:w="1595" w:type="dxa"/>
            <w:shd w:val="clear" w:color="auto" w:fill="auto"/>
            <w:noWrap/>
            <w:vAlign w:val="center"/>
          </w:tcPr>
          <w:p w14:paraId="2B666BFC"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13497BB7"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051BD4CE"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160" w:type="dxa"/>
            <w:shd w:val="clear" w:color="auto" w:fill="auto"/>
            <w:noWrap/>
            <w:vAlign w:val="center"/>
          </w:tcPr>
          <w:p w14:paraId="17BF9497"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741" w:type="dxa"/>
          </w:tcPr>
          <w:p w14:paraId="16C096C1"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r>
      <w:tr w:rsidR="00963371" w:rsidRPr="001040D2" w14:paraId="25A4889C" w14:textId="756434BD" w:rsidTr="003810A5">
        <w:trPr>
          <w:trHeight w:val="576"/>
          <w:jc w:val="center"/>
        </w:trPr>
        <w:tc>
          <w:tcPr>
            <w:tcW w:w="2171" w:type="dxa"/>
            <w:shd w:val="clear" w:color="auto" w:fill="auto"/>
            <w:vAlign w:val="center"/>
            <w:hideMark/>
          </w:tcPr>
          <w:p w14:paraId="3A971E34" w14:textId="77777777" w:rsidR="00963371" w:rsidRPr="001040D2" w:rsidRDefault="00963371" w:rsidP="001040D2">
            <w:pPr>
              <w:spacing w:line="240" w:lineRule="auto"/>
              <w:rPr>
                <w:rFonts w:ascii="Times New Roman" w:eastAsia="Times New Roman" w:hAnsi="Times New Roman" w:cs="Times New Roman"/>
                <w:color w:val="808080"/>
                <w:sz w:val="24"/>
                <w:szCs w:val="24"/>
                <w:lang w:eastAsia="es-DO"/>
              </w:rPr>
            </w:pPr>
            <w:r w:rsidRPr="001040D2">
              <w:rPr>
                <w:rFonts w:ascii="Times New Roman" w:eastAsia="Times New Roman" w:hAnsi="Times New Roman" w:cs="Times New Roman"/>
                <w:color w:val="808080"/>
                <w:sz w:val="24"/>
                <w:szCs w:val="24"/>
                <w:lang w:eastAsia="es-DO"/>
              </w:rPr>
              <w:t>2.8-Adquisición de Activos Financieros con Fines de Política</w:t>
            </w:r>
          </w:p>
        </w:tc>
        <w:tc>
          <w:tcPr>
            <w:tcW w:w="1595" w:type="dxa"/>
            <w:shd w:val="clear" w:color="auto" w:fill="auto"/>
            <w:noWrap/>
            <w:vAlign w:val="center"/>
          </w:tcPr>
          <w:p w14:paraId="526E7680"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72C4DC85"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054CDA39"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160" w:type="dxa"/>
            <w:shd w:val="clear" w:color="auto" w:fill="auto"/>
            <w:noWrap/>
            <w:vAlign w:val="center"/>
          </w:tcPr>
          <w:p w14:paraId="705C7294"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741" w:type="dxa"/>
          </w:tcPr>
          <w:p w14:paraId="20483391"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r>
      <w:tr w:rsidR="00963371" w:rsidRPr="001040D2" w14:paraId="2966059D" w14:textId="0CEF13BA" w:rsidTr="003810A5">
        <w:trPr>
          <w:trHeight w:val="293"/>
          <w:jc w:val="center"/>
        </w:trPr>
        <w:tc>
          <w:tcPr>
            <w:tcW w:w="2171" w:type="dxa"/>
            <w:shd w:val="clear" w:color="auto" w:fill="auto"/>
            <w:noWrap/>
            <w:vAlign w:val="center"/>
            <w:hideMark/>
          </w:tcPr>
          <w:p w14:paraId="3419916E" w14:textId="77777777" w:rsidR="00963371" w:rsidRPr="001040D2" w:rsidRDefault="00963371" w:rsidP="001040D2">
            <w:pPr>
              <w:spacing w:line="240" w:lineRule="auto"/>
              <w:rPr>
                <w:rFonts w:ascii="Times New Roman" w:eastAsia="Times New Roman" w:hAnsi="Times New Roman" w:cs="Times New Roman"/>
                <w:color w:val="808080"/>
                <w:sz w:val="24"/>
                <w:szCs w:val="24"/>
                <w:lang w:eastAsia="es-DO"/>
              </w:rPr>
            </w:pPr>
            <w:r>
              <w:br w:type="page"/>
            </w:r>
            <w:r w:rsidRPr="001040D2">
              <w:rPr>
                <w:rFonts w:ascii="Times New Roman" w:eastAsia="Times New Roman" w:hAnsi="Times New Roman" w:cs="Times New Roman"/>
                <w:color w:val="808080"/>
                <w:sz w:val="24"/>
                <w:szCs w:val="24"/>
                <w:lang w:eastAsia="es-DO"/>
              </w:rPr>
              <w:t>2.9-Gastos Financieros</w:t>
            </w:r>
          </w:p>
        </w:tc>
        <w:tc>
          <w:tcPr>
            <w:tcW w:w="1595" w:type="dxa"/>
            <w:shd w:val="clear" w:color="auto" w:fill="auto"/>
            <w:noWrap/>
            <w:vAlign w:val="center"/>
          </w:tcPr>
          <w:p w14:paraId="53ECEABF"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42F68DA9"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595" w:type="dxa"/>
            <w:shd w:val="clear" w:color="auto" w:fill="auto"/>
            <w:noWrap/>
            <w:vAlign w:val="center"/>
          </w:tcPr>
          <w:p w14:paraId="07A551EF"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160" w:type="dxa"/>
            <w:shd w:val="clear" w:color="auto" w:fill="auto"/>
            <w:noWrap/>
            <w:vAlign w:val="center"/>
          </w:tcPr>
          <w:p w14:paraId="6C44E083"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c>
          <w:tcPr>
            <w:tcW w:w="1741" w:type="dxa"/>
          </w:tcPr>
          <w:p w14:paraId="4AD47613" w14:textId="77777777" w:rsidR="00963371" w:rsidRPr="001040D2" w:rsidRDefault="00963371" w:rsidP="009D17C4">
            <w:pPr>
              <w:spacing w:line="240" w:lineRule="auto"/>
              <w:jc w:val="center"/>
              <w:rPr>
                <w:rFonts w:ascii="Times New Roman" w:eastAsia="Times New Roman" w:hAnsi="Times New Roman" w:cs="Times New Roman"/>
                <w:color w:val="808080"/>
                <w:sz w:val="24"/>
                <w:szCs w:val="24"/>
                <w:lang w:eastAsia="es-DO"/>
              </w:rPr>
            </w:pPr>
          </w:p>
        </w:tc>
      </w:tr>
      <w:tr w:rsidR="00963371" w:rsidRPr="001040D2" w14:paraId="4EEA5CA6" w14:textId="53C296E2" w:rsidTr="003810A5">
        <w:trPr>
          <w:trHeight w:val="273"/>
          <w:jc w:val="center"/>
        </w:trPr>
        <w:tc>
          <w:tcPr>
            <w:tcW w:w="2171" w:type="dxa"/>
            <w:shd w:val="clear" w:color="auto" w:fill="auto"/>
            <w:vAlign w:val="center"/>
            <w:hideMark/>
          </w:tcPr>
          <w:p w14:paraId="49F233F9" w14:textId="77777777" w:rsidR="00963371" w:rsidRPr="001040D2" w:rsidRDefault="00963371" w:rsidP="001040D2">
            <w:pPr>
              <w:spacing w:line="240" w:lineRule="auto"/>
              <w:rPr>
                <w:rFonts w:ascii="Times New Roman" w:eastAsia="Times New Roman" w:hAnsi="Times New Roman" w:cs="Times New Roman"/>
                <w:b/>
                <w:bCs/>
                <w:color w:val="767171" w:themeColor="background2" w:themeShade="80"/>
                <w:lang w:eastAsia="es-DO"/>
              </w:rPr>
            </w:pPr>
            <w:r w:rsidRPr="001040D2">
              <w:rPr>
                <w:rFonts w:ascii="Times New Roman" w:eastAsia="Times New Roman" w:hAnsi="Times New Roman" w:cs="Times New Roman"/>
                <w:b/>
                <w:bCs/>
                <w:color w:val="767171" w:themeColor="background2" w:themeShade="80"/>
                <w:lang w:eastAsia="es-DO"/>
              </w:rPr>
              <w:t>Aplicaciones Financieras</w:t>
            </w:r>
          </w:p>
        </w:tc>
        <w:tc>
          <w:tcPr>
            <w:tcW w:w="1595" w:type="dxa"/>
            <w:shd w:val="clear" w:color="auto" w:fill="auto"/>
            <w:noWrap/>
            <w:vAlign w:val="center"/>
          </w:tcPr>
          <w:p w14:paraId="6BC0AC6C" w14:textId="77777777" w:rsidR="00963371" w:rsidRPr="001040D2" w:rsidRDefault="00963371" w:rsidP="009D17C4">
            <w:pPr>
              <w:spacing w:line="240" w:lineRule="auto"/>
              <w:jc w:val="center"/>
              <w:rPr>
                <w:rFonts w:ascii="Times New Roman" w:eastAsia="Times New Roman" w:hAnsi="Times New Roman" w:cs="Times New Roman"/>
                <w:color w:val="767171" w:themeColor="background2" w:themeShade="80"/>
                <w:lang w:eastAsia="es-DO"/>
              </w:rPr>
            </w:pPr>
          </w:p>
        </w:tc>
        <w:tc>
          <w:tcPr>
            <w:tcW w:w="1595" w:type="dxa"/>
            <w:shd w:val="clear" w:color="auto" w:fill="auto"/>
            <w:noWrap/>
            <w:vAlign w:val="center"/>
          </w:tcPr>
          <w:p w14:paraId="59A3AAB0" w14:textId="77777777" w:rsidR="00963371" w:rsidRPr="001040D2" w:rsidRDefault="00963371" w:rsidP="009D17C4">
            <w:pPr>
              <w:spacing w:line="240" w:lineRule="auto"/>
              <w:jc w:val="center"/>
              <w:rPr>
                <w:rFonts w:ascii="Times New Roman" w:eastAsia="Times New Roman" w:hAnsi="Times New Roman" w:cs="Times New Roman"/>
                <w:color w:val="767171" w:themeColor="background2" w:themeShade="80"/>
                <w:lang w:eastAsia="es-DO"/>
              </w:rPr>
            </w:pPr>
          </w:p>
        </w:tc>
        <w:tc>
          <w:tcPr>
            <w:tcW w:w="1595" w:type="dxa"/>
            <w:shd w:val="clear" w:color="auto" w:fill="auto"/>
            <w:noWrap/>
            <w:vAlign w:val="center"/>
          </w:tcPr>
          <w:p w14:paraId="76D7FAB9" w14:textId="77777777" w:rsidR="00963371" w:rsidRPr="001040D2" w:rsidRDefault="00963371" w:rsidP="009D17C4">
            <w:pPr>
              <w:spacing w:line="240" w:lineRule="auto"/>
              <w:jc w:val="center"/>
              <w:rPr>
                <w:rFonts w:ascii="Times New Roman" w:eastAsia="Times New Roman" w:hAnsi="Times New Roman" w:cs="Times New Roman"/>
                <w:color w:val="767171" w:themeColor="background2" w:themeShade="80"/>
                <w:lang w:eastAsia="es-DO"/>
              </w:rPr>
            </w:pPr>
          </w:p>
        </w:tc>
        <w:tc>
          <w:tcPr>
            <w:tcW w:w="1160" w:type="dxa"/>
            <w:shd w:val="clear" w:color="auto" w:fill="auto"/>
            <w:noWrap/>
            <w:vAlign w:val="center"/>
          </w:tcPr>
          <w:p w14:paraId="56BA94C6" w14:textId="77777777" w:rsidR="00963371" w:rsidRPr="001040D2" w:rsidRDefault="00963371" w:rsidP="009D17C4">
            <w:pPr>
              <w:spacing w:line="240" w:lineRule="auto"/>
              <w:jc w:val="center"/>
              <w:rPr>
                <w:rFonts w:ascii="Times New Roman" w:eastAsia="Times New Roman" w:hAnsi="Times New Roman" w:cs="Times New Roman"/>
                <w:color w:val="767171" w:themeColor="background2" w:themeShade="80"/>
                <w:lang w:eastAsia="es-DO"/>
              </w:rPr>
            </w:pPr>
          </w:p>
        </w:tc>
        <w:tc>
          <w:tcPr>
            <w:tcW w:w="1741" w:type="dxa"/>
          </w:tcPr>
          <w:p w14:paraId="6B235017" w14:textId="77777777" w:rsidR="00963371" w:rsidRPr="001040D2" w:rsidRDefault="00963371" w:rsidP="009D17C4">
            <w:pPr>
              <w:spacing w:line="240" w:lineRule="auto"/>
              <w:jc w:val="center"/>
              <w:rPr>
                <w:rFonts w:ascii="Times New Roman" w:eastAsia="Times New Roman" w:hAnsi="Times New Roman" w:cs="Times New Roman"/>
                <w:color w:val="767171" w:themeColor="background2" w:themeShade="80"/>
                <w:lang w:eastAsia="es-DO"/>
              </w:rPr>
            </w:pPr>
          </w:p>
        </w:tc>
      </w:tr>
    </w:tbl>
    <w:p w14:paraId="43A471B8" w14:textId="16AB65C1" w:rsidR="0021633D" w:rsidRDefault="0021633D">
      <w:r>
        <w:br w:type="page"/>
      </w:r>
    </w:p>
    <w:p w14:paraId="486B62A6" w14:textId="77777777" w:rsidR="0021633D" w:rsidRDefault="0021633D"/>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2171"/>
        <w:gridCol w:w="1595"/>
        <w:gridCol w:w="1595"/>
        <w:gridCol w:w="1595"/>
        <w:gridCol w:w="1160"/>
        <w:gridCol w:w="1741"/>
      </w:tblGrid>
      <w:tr w:rsidR="0021633D" w:rsidRPr="001040D2" w14:paraId="346A7368" w14:textId="44C46317" w:rsidTr="0021633D">
        <w:trPr>
          <w:trHeight w:val="273"/>
          <w:jc w:val="center"/>
        </w:trPr>
        <w:tc>
          <w:tcPr>
            <w:tcW w:w="2171" w:type="dxa"/>
            <w:shd w:val="clear" w:color="auto" w:fill="002060"/>
            <w:noWrap/>
            <w:vAlign w:val="center"/>
            <w:hideMark/>
          </w:tcPr>
          <w:p w14:paraId="0FF13BA7" w14:textId="253240F1" w:rsidR="0021633D" w:rsidRPr="001040D2" w:rsidRDefault="0021633D" w:rsidP="0021633D">
            <w:pPr>
              <w:spacing w:line="240" w:lineRule="auto"/>
              <w:rPr>
                <w:rFonts w:ascii="Times New Roman" w:eastAsia="Times New Roman" w:hAnsi="Times New Roman" w:cs="Times New Roman"/>
                <w:color w:val="808080"/>
                <w:lang w:eastAsia="es-DO"/>
              </w:rPr>
            </w:pPr>
            <w:r w:rsidRPr="001040D2">
              <w:rPr>
                <w:rFonts w:ascii="Times New Roman" w:eastAsia="Times New Roman" w:hAnsi="Times New Roman" w:cs="Times New Roman"/>
                <w:b/>
                <w:bCs/>
                <w:color w:val="FFFFFF"/>
                <w:sz w:val="24"/>
                <w:szCs w:val="24"/>
                <w:lang w:eastAsia="es-DO"/>
              </w:rPr>
              <w:t>Objeto</w:t>
            </w:r>
          </w:p>
        </w:tc>
        <w:tc>
          <w:tcPr>
            <w:tcW w:w="1595" w:type="dxa"/>
            <w:shd w:val="clear" w:color="auto" w:fill="002060"/>
            <w:noWrap/>
            <w:vAlign w:val="center"/>
          </w:tcPr>
          <w:p w14:paraId="348A25FF" w14:textId="4B24ACF4" w:rsidR="0021633D" w:rsidRPr="001040D2" w:rsidRDefault="0021633D" w:rsidP="0021633D">
            <w:pPr>
              <w:spacing w:line="240" w:lineRule="auto"/>
              <w:jc w:val="center"/>
              <w:rPr>
                <w:rFonts w:ascii="Times New Roman" w:eastAsia="Times New Roman" w:hAnsi="Times New Roman" w:cs="Times New Roman"/>
                <w:color w:val="808080"/>
                <w:lang w:eastAsia="es-DO"/>
              </w:rPr>
            </w:pPr>
            <w:r w:rsidRPr="001040D2">
              <w:rPr>
                <w:rFonts w:ascii="Times New Roman" w:eastAsia="Times New Roman" w:hAnsi="Times New Roman" w:cs="Times New Roman"/>
                <w:b/>
                <w:bCs/>
                <w:color w:val="FFFFFF"/>
                <w:sz w:val="24"/>
                <w:szCs w:val="24"/>
                <w:lang w:eastAsia="es-DO"/>
              </w:rPr>
              <w:t>Presupuesto Inicial</w:t>
            </w:r>
            <w:r>
              <w:rPr>
                <w:rFonts w:ascii="Times New Roman" w:eastAsia="Times New Roman" w:hAnsi="Times New Roman" w:cs="Times New Roman"/>
                <w:b/>
                <w:bCs/>
                <w:color w:val="FFFFFF"/>
                <w:sz w:val="24"/>
                <w:szCs w:val="24"/>
                <w:lang w:eastAsia="es-DO"/>
              </w:rPr>
              <w:t xml:space="preserve"> (RD$)</w:t>
            </w:r>
          </w:p>
        </w:tc>
        <w:tc>
          <w:tcPr>
            <w:tcW w:w="1595" w:type="dxa"/>
            <w:shd w:val="clear" w:color="auto" w:fill="002060"/>
            <w:noWrap/>
            <w:vAlign w:val="center"/>
          </w:tcPr>
          <w:p w14:paraId="32E0878C" w14:textId="37BB582F" w:rsidR="0021633D" w:rsidRPr="001040D2" w:rsidRDefault="0021633D" w:rsidP="0021633D">
            <w:pPr>
              <w:spacing w:line="240" w:lineRule="auto"/>
              <w:jc w:val="center"/>
              <w:rPr>
                <w:rFonts w:ascii="Times New Roman" w:eastAsia="Times New Roman" w:hAnsi="Times New Roman" w:cs="Times New Roman"/>
                <w:color w:val="808080"/>
                <w:lang w:eastAsia="es-DO"/>
              </w:rPr>
            </w:pPr>
            <w:r w:rsidRPr="001040D2">
              <w:rPr>
                <w:rFonts w:ascii="Times New Roman" w:eastAsia="Times New Roman" w:hAnsi="Times New Roman" w:cs="Times New Roman"/>
                <w:b/>
                <w:bCs/>
                <w:color w:val="FFFFFF"/>
                <w:sz w:val="24"/>
                <w:szCs w:val="24"/>
                <w:lang w:eastAsia="es-DO"/>
              </w:rPr>
              <w:t>Presupuesto Vigente</w:t>
            </w:r>
            <w:r>
              <w:rPr>
                <w:rFonts w:ascii="Times New Roman" w:eastAsia="Times New Roman" w:hAnsi="Times New Roman" w:cs="Times New Roman"/>
                <w:b/>
                <w:bCs/>
                <w:color w:val="FFFFFF"/>
                <w:sz w:val="24"/>
                <w:szCs w:val="24"/>
                <w:lang w:eastAsia="es-DO"/>
              </w:rPr>
              <w:t xml:space="preserve"> (RD$)</w:t>
            </w:r>
          </w:p>
        </w:tc>
        <w:tc>
          <w:tcPr>
            <w:tcW w:w="1595" w:type="dxa"/>
            <w:shd w:val="clear" w:color="auto" w:fill="002060"/>
            <w:noWrap/>
            <w:vAlign w:val="center"/>
          </w:tcPr>
          <w:p w14:paraId="6ABCCC84" w14:textId="20320498" w:rsidR="0021633D" w:rsidRPr="001040D2" w:rsidRDefault="0021633D" w:rsidP="0021633D">
            <w:pPr>
              <w:spacing w:line="240" w:lineRule="auto"/>
              <w:jc w:val="center"/>
              <w:rPr>
                <w:rFonts w:ascii="Times New Roman" w:eastAsia="Times New Roman" w:hAnsi="Times New Roman" w:cs="Times New Roman"/>
                <w:color w:val="808080"/>
                <w:lang w:eastAsia="es-DO"/>
              </w:rPr>
            </w:pPr>
            <w:r w:rsidRPr="001040D2">
              <w:rPr>
                <w:rFonts w:ascii="Times New Roman" w:eastAsia="Times New Roman" w:hAnsi="Times New Roman" w:cs="Times New Roman"/>
                <w:b/>
                <w:bCs/>
                <w:color w:val="FFFFFF"/>
                <w:sz w:val="24"/>
                <w:szCs w:val="24"/>
                <w:lang w:eastAsia="es-DO"/>
              </w:rPr>
              <w:t>Ejecución</w:t>
            </w:r>
            <w:r>
              <w:rPr>
                <w:rFonts w:ascii="Times New Roman" w:eastAsia="Times New Roman" w:hAnsi="Times New Roman" w:cs="Times New Roman"/>
                <w:b/>
                <w:bCs/>
                <w:color w:val="FFFFFF"/>
                <w:sz w:val="24"/>
                <w:szCs w:val="24"/>
                <w:lang w:eastAsia="es-DO"/>
              </w:rPr>
              <w:t xml:space="preserve"> (RD$)</w:t>
            </w:r>
          </w:p>
        </w:tc>
        <w:tc>
          <w:tcPr>
            <w:tcW w:w="1160" w:type="dxa"/>
            <w:shd w:val="clear" w:color="auto" w:fill="002060"/>
            <w:noWrap/>
            <w:vAlign w:val="center"/>
          </w:tcPr>
          <w:p w14:paraId="67FEC8CE" w14:textId="6EE0CBFC" w:rsidR="0021633D" w:rsidRPr="001040D2" w:rsidRDefault="0021633D" w:rsidP="0021633D">
            <w:pPr>
              <w:spacing w:line="240" w:lineRule="auto"/>
              <w:jc w:val="center"/>
              <w:rPr>
                <w:rFonts w:ascii="Times New Roman" w:eastAsia="Times New Roman" w:hAnsi="Times New Roman" w:cs="Times New Roman"/>
                <w:color w:val="808080"/>
                <w:lang w:eastAsia="es-DO"/>
              </w:rPr>
            </w:pPr>
            <w:r w:rsidRPr="001040D2">
              <w:rPr>
                <w:rFonts w:ascii="Times New Roman" w:eastAsia="Times New Roman" w:hAnsi="Times New Roman" w:cs="Times New Roman"/>
                <w:b/>
                <w:bCs/>
                <w:color w:val="FFFFFF"/>
                <w:sz w:val="24"/>
                <w:szCs w:val="24"/>
                <w:lang w:eastAsia="es-DO"/>
              </w:rPr>
              <w:t>% de ejecución</w:t>
            </w:r>
            <w:r>
              <w:rPr>
                <w:rFonts w:ascii="Times New Roman" w:eastAsia="Times New Roman" w:hAnsi="Times New Roman" w:cs="Times New Roman"/>
                <w:b/>
                <w:bCs/>
                <w:color w:val="FFFFFF"/>
                <w:sz w:val="24"/>
                <w:szCs w:val="24"/>
                <w:lang w:eastAsia="es-DO"/>
              </w:rPr>
              <w:t xml:space="preserve"> (RD$)</w:t>
            </w:r>
          </w:p>
        </w:tc>
        <w:tc>
          <w:tcPr>
            <w:tcW w:w="1741" w:type="dxa"/>
            <w:shd w:val="clear" w:color="auto" w:fill="002060"/>
          </w:tcPr>
          <w:p w14:paraId="7BE2B469" w14:textId="77777777" w:rsidR="0021633D" w:rsidRDefault="0021633D" w:rsidP="0021633D">
            <w:pPr>
              <w:spacing w:line="240" w:lineRule="auto"/>
              <w:jc w:val="center"/>
              <w:rPr>
                <w:rFonts w:ascii="Times New Roman" w:eastAsia="Times New Roman" w:hAnsi="Times New Roman" w:cs="Times New Roman"/>
                <w:b/>
                <w:bCs/>
                <w:color w:val="FFFFFF"/>
                <w:sz w:val="24"/>
                <w:szCs w:val="24"/>
                <w:lang w:eastAsia="es-DO"/>
              </w:rPr>
            </w:pPr>
            <w:r>
              <w:rPr>
                <w:rFonts w:ascii="Times New Roman" w:eastAsia="Times New Roman" w:hAnsi="Times New Roman" w:cs="Times New Roman"/>
                <w:b/>
                <w:bCs/>
                <w:color w:val="FFFFFF"/>
                <w:sz w:val="24"/>
                <w:szCs w:val="24"/>
                <w:lang w:eastAsia="es-DO"/>
              </w:rPr>
              <w:t xml:space="preserve">Proyección al cierre </w:t>
            </w:r>
          </w:p>
          <w:p w14:paraId="3D1A3003" w14:textId="43302704" w:rsidR="0021633D" w:rsidRPr="001040D2" w:rsidRDefault="0021633D" w:rsidP="0021633D">
            <w:pPr>
              <w:spacing w:line="240" w:lineRule="auto"/>
              <w:jc w:val="center"/>
              <w:rPr>
                <w:rFonts w:ascii="Times New Roman" w:eastAsia="Times New Roman" w:hAnsi="Times New Roman" w:cs="Times New Roman"/>
                <w:color w:val="808080"/>
                <w:lang w:eastAsia="es-DO"/>
              </w:rPr>
            </w:pPr>
            <w:r>
              <w:rPr>
                <w:rFonts w:ascii="Times New Roman" w:eastAsia="Times New Roman" w:hAnsi="Times New Roman" w:cs="Times New Roman"/>
                <w:b/>
                <w:bCs/>
                <w:color w:val="FFFFFF"/>
                <w:sz w:val="24"/>
                <w:szCs w:val="24"/>
                <w:lang w:eastAsia="es-DO"/>
              </w:rPr>
              <w:t>(RD$)</w:t>
            </w:r>
          </w:p>
        </w:tc>
      </w:tr>
      <w:tr w:rsidR="0021633D" w:rsidRPr="001040D2" w14:paraId="7591BAC7" w14:textId="77777777" w:rsidTr="003810A5">
        <w:trPr>
          <w:trHeight w:val="273"/>
          <w:jc w:val="center"/>
        </w:trPr>
        <w:tc>
          <w:tcPr>
            <w:tcW w:w="2171" w:type="dxa"/>
            <w:shd w:val="clear" w:color="auto" w:fill="auto"/>
            <w:noWrap/>
            <w:vAlign w:val="center"/>
          </w:tcPr>
          <w:p w14:paraId="6793B443" w14:textId="0FA53EA3" w:rsidR="0021633D" w:rsidRPr="001040D2" w:rsidRDefault="0021633D" w:rsidP="0021633D">
            <w:pPr>
              <w:spacing w:line="240" w:lineRule="auto"/>
              <w:rPr>
                <w:rFonts w:ascii="Times New Roman" w:eastAsia="Times New Roman" w:hAnsi="Times New Roman" w:cs="Times New Roman"/>
                <w:color w:val="808080"/>
                <w:lang w:eastAsia="es-DO"/>
              </w:rPr>
            </w:pPr>
            <w:r w:rsidRPr="001040D2">
              <w:rPr>
                <w:rFonts w:ascii="Times New Roman" w:eastAsia="Times New Roman" w:hAnsi="Times New Roman" w:cs="Times New Roman"/>
                <w:color w:val="808080"/>
                <w:lang w:eastAsia="es-DO"/>
              </w:rPr>
              <w:t>4.1-Incremento de activos Financieros</w:t>
            </w:r>
          </w:p>
        </w:tc>
        <w:tc>
          <w:tcPr>
            <w:tcW w:w="1595" w:type="dxa"/>
            <w:shd w:val="clear" w:color="auto" w:fill="auto"/>
            <w:noWrap/>
            <w:vAlign w:val="center"/>
          </w:tcPr>
          <w:p w14:paraId="287754D8"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595" w:type="dxa"/>
            <w:shd w:val="clear" w:color="auto" w:fill="auto"/>
            <w:noWrap/>
            <w:vAlign w:val="center"/>
          </w:tcPr>
          <w:p w14:paraId="04FEA888"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595" w:type="dxa"/>
            <w:shd w:val="clear" w:color="auto" w:fill="auto"/>
            <w:noWrap/>
            <w:vAlign w:val="center"/>
          </w:tcPr>
          <w:p w14:paraId="38941684"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160" w:type="dxa"/>
            <w:shd w:val="clear" w:color="auto" w:fill="auto"/>
            <w:noWrap/>
            <w:vAlign w:val="center"/>
          </w:tcPr>
          <w:p w14:paraId="243086C5"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741" w:type="dxa"/>
          </w:tcPr>
          <w:p w14:paraId="74AEEB9C"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r>
      <w:tr w:rsidR="0021633D" w:rsidRPr="001040D2" w14:paraId="0439BFB4" w14:textId="30B0C7F2" w:rsidTr="003810A5">
        <w:trPr>
          <w:trHeight w:val="273"/>
          <w:jc w:val="center"/>
        </w:trPr>
        <w:tc>
          <w:tcPr>
            <w:tcW w:w="2171" w:type="dxa"/>
            <w:shd w:val="clear" w:color="auto" w:fill="auto"/>
            <w:vAlign w:val="center"/>
            <w:hideMark/>
          </w:tcPr>
          <w:p w14:paraId="72DA3E2F" w14:textId="77777777" w:rsidR="0021633D" w:rsidRPr="001040D2" w:rsidRDefault="0021633D" w:rsidP="0021633D">
            <w:pPr>
              <w:spacing w:line="240" w:lineRule="auto"/>
              <w:rPr>
                <w:rFonts w:ascii="Times New Roman" w:eastAsia="Times New Roman" w:hAnsi="Times New Roman" w:cs="Times New Roman"/>
                <w:color w:val="808080"/>
                <w:lang w:eastAsia="es-DO"/>
              </w:rPr>
            </w:pPr>
            <w:r w:rsidRPr="001040D2">
              <w:rPr>
                <w:rFonts w:ascii="Times New Roman" w:eastAsia="Times New Roman" w:hAnsi="Times New Roman" w:cs="Times New Roman"/>
                <w:color w:val="808080"/>
                <w:lang w:eastAsia="es-DO"/>
              </w:rPr>
              <w:t>4.2-Disminución de pasivos</w:t>
            </w:r>
          </w:p>
        </w:tc>
        <w:tc>
          <w:tcPr>
            <w:tcW w:w="1595" w:type="dxa"/>
            <w:shd w:val="clear" w:color="auto" w:fill="auto"/>
            <w:noWrap/>
            <w:vAlign w:val="center"/>
          </w:tcPr>
          <w:p w14:paraId="3990965F"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595" w:type="dxa"/>
            <w:shd w:val="clear" w:color="auto" w:fill="auto"/>
            <w:noWrap/>
            <w:vAlign w:val="center"/>
          </w:tcPr>
          <w:p w14:paraId="7AE599BE"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595" w:type="dxa"/>
            <w:shd w:val="clear" w:color="auto" w:fill="auto"/>
            <w:noWrap/>
            <w:vAlign w:val="center"/>
          </w:tcPr>
          <w:p w14:paraId="5548090E"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160" w:type="dxa"/>
            <w:shd w:val="clear" w:color="auto" w:fill="auto"/>
            <w:vAlign w:val="center"/>
          </w:tcPr>
          <w:p w14:paraId="479041D1"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741" w:type="dxa"/>
          </w:tcPr>
          <w:p w14:paraId="08F35520"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r>
      <w:tr w:rsidR="0021633D" w:rsidRPr="001040D2" w14:paraId="599C10B2" w14:textId="7A1567AA" w:rsidTr="003810A5">
        <w:trPr>
          <w:trHeight w:val="273"/>
          <w:jc w:val="center"/>
        </w:trPr>
        <w:tc>
          <w:tcPr>
            <w:tcW w:w="2171" w:type="dxa"/>
            <w:shd w:val="clear" w:color="auto" w:fill="auto"/>
            <w:noWrap/>
            <w:vAlign w:val="center"/>
            <w:hideMark/>
          </w:tcPr>
          <w:p w14:paraId="367C0886" w14:textId="77777777" w:rsidR="0021633D" w:rsidRPr="001040D2" w:rsidRDefault="0021633D" w:rsidP="0021633D">
            <w:pPr>
              <w:spacing w:line="240" w:lineRule="auto"/>
              <w:rPr>
                <w:rFonts w:ascii="Times New Roman" w:eastAsia="Times New Roman" w:hAnsi="Times New Roman" w:cs="Times New Roman"/>
                <w:color w:val="808080"/>
                <w:lang w:eastAsia="es-DO"/>
              </w:rPr>
            </w:pPr>
            <w:r w:rsidRPr="001040D2">
              <w:rPr>
                <w:rFonts w:ascii="Times New Roman" w:eastAsia="Times New Roman" w:hAnsi="Times New Roman" w:cs="Times New Roman"/>
                <w:color w:val="808080"/>
                <w:lang w:eastAsia="es-DO"/>
              </w:rPr>
              <w:t>4.3-Disminución de fondos de terceros</w:t>
            </w:r>
          </w:p>
        </w:tc>
        <w:tc>
          <w:tcPr>
            <w:tcW w:w="1595" w:type="dxa"/>
            <w:shd w:val="clear" w:color="auto" w:fill="auto"/>
            <w:noWrap/>
            <w:vAlign w:val="center"/>
          </w:tcPr>
          <w:p w14:paraId="4F5FD5FE"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595" w:type="dxa"/>
            <w:shd w:val="clear" w:color="auto" w:fill="auto"/>
            <w:noWrap/>
            <w:vAlign w:val="center"/>
          </w:tcPr>
          <w:p w14:paraId="2AA15EE5"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595" w:type="dxa"/>
            <w:shd w:val="clear" w:color="auto" w:fill="auto"/>
            <w:noWrap/>
            <w:vAlign w:val="center"/>
          </w:tcPr>
          <w:p w14:paraId="0BC24712"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160" w:type="dxa"/>
            <w:shd w:val="clear" w:color="auto" w:fill="auto"/>
            <w:noWrap/>
            <w:vAlign w:val="center"/>
          </w:tcPr>
          <w:p w14:paraId="372D22C7"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c>
          <w:tcPr>
            <w:tcW w:w="1741" w:type="dxa"/>
          </w:tcPr>
          <w:p w14:paraId="2236EA0F" w14:textId="77777777" w:rsidR="0021633D" w:rsidRPr="001040D2" w:rsidRDefault="0021633D" w:rsidP="0021633D">
            <w:pPr>
              <w:spacing w:line="240" w:lineRule="auto"/>
              <w:jc w:val="center"/>
              <w:rPr>
                <w:rFonts w:ascii="Times New Roman" w:eastAsia="Times New Roman" w:hAnsi="Times New Roman" w:cs="Times New Roman"/>
                <w:color w:val="808080"/>
                <w:lang w:eastAsia="es-DO"/>
              </w:rPr>
            </w:pPr>
          </w:p>
        </w:tc>
      </w:tr>
      <w:tr w:rsidR="0021633D" w:rsidRPr="001040D2" w14:paraId="43231758" w14:textId="2FBDFA52" w:rsidTr="003810A5">
        <w:trPr>
          <w:trHeight w:val="400"/>
          <w:jc w:val="center"/>
        </w:trPr>
        <w:tc>
          <w:tcPr>
            <w:tcW w:w="2171" w:type="dxa"/>
            <w:shd w:val="clear" w:color="auto" w:fill="auto"/>
            <w:vAlign w:val="center"/>
            <w:hideMark/>
          </w:tcPr>
          <w:p w14:paraId="533965CA" w14:textId="77777777" w:rsidR="0021633D" w:rsidRPr="001040D2" w:rsidRDefault="0021633D" w:rsidP="0021633D">
            <w:pPr>
              <w:spacing w:line="240" w:lineRule="auto"/>
              <w:rPr>
                <w:rFonts w:ascii="Times New Roman" w:eastAsia="Times New Roman" w:hAnsi="Times New Roman" w:cs="Times New Roman"/>
                <w:b/>
                <w:bCs/>
                <w:color w:val="767171" w:themeColor="background2" w:themeShade="80"/>
                <w:lang w:eastAsia="es-DO"/>
              </w:rPr>
            </w:pPr>
            <w:r w:rsidRPr="001040D2">
              <w:rPr>
                <w:rFonts w:ascii="Times New Roman" w:eastAsia="Times New Roman" w:hAnsi="Times New Roman" w:cs="Times New Roman"/>
                <w:b/>
                <w:bCs/>
                <w:color w:val="767171" w:themeColor="background2" w:themeShade="80"/>
                <w:lang w:eastAsia="es-DO"/>
              </w:rPr>
              <w:t>Total, Gastos y Aplicaciones Financieras</w:t>
            </w:r>
          </w:p>
        </w:tc>
        <w:tc>
          <w:tcPr>
            <w:tcW w:w="1595" w:type="dxa"/>
            <w:shd w:val="clear" w:color="auto" w:fill="auto"/>
            <w:noWrap/>
            <w:vAlign w:val="center"/>
          </w:tcPr>
          <w:p w14:paraId="5C02CA27" w14:textId="77777777" w:rsidR="0021633D" w:rsidRPr="00E264FF" w:rsidRDefault="0021633D" w:rsidP="0021633D">
            <w:pPr>
              <w:spacing w:line="240" w:lineRule="auto"/>
              <w:jc w:val="center"/>
              <w:rPr>
                <w:rFonts w:ascii="Times New Roman" w:eastAsia="Times New Roman" w:hAnsi="Times New Roman" w:cs="Times New Roman"/>
                <w:color w:val="808080"/>
                <w:sz w:val="24"/>
                <w:szCs w:val="24"/>
                <w:lang w:eastAsia="es-DO"/>
              </w:rPr>
            </w:pPr>
            <w:r w:rsidRPr="00E264FF">
              <w:rPr>
                <w:rFonts w:ascii="Times New Roman" w:eastAsia="Times New Roman" w:hAnsi="Times New Roman" w:cs="Times New Roman"/>
                <w:color w:val="808080"/>
                <w:sz w:val="24"/>
                <w:szCs w:val="24"/>
                <w:lang w:eastAsia="es-DO"/>
              </w:rPr>
              <w:t>70,201,379.00</w:t>
            </w:r>
          </w:p>
        </w:tc>
        <w:tc>
          <w:tcPr>
            <w:tcW w:w="1595" w:type="dxa"/>
            <w:shd w:val="clear" w:color="auto" w:fill="auto"/>
            <w:noWrap/>
            <w:vAlign w:val="center"/>
          </w:tcPr>
          <w:p w14:paraId="721216DA" w14:textId="6AA47C97" w:rsidR="0021633D" w:rsidRPr="00E264FF" w:rsidRDefault="0021633D" w:rsidP="0021633D">
            <w:pPr>
              <w:spacing w:line="240" w:lineRule="auto"/>
              <w:jc w:val="center"/>
              <w:rPr>
                <w:rFonts w:ascii="Times New Roman" w:eastAsia="Times New Roman" w:hAnsi="Times New Roman" w:cs="Times New Roman"/>
                <w:color w:val="808080"/>
                <w:sz w:val="24"/>
                <w:szCs w:val="24"/>
                <w:lang w:eastAsia="es-DO"/>
              </w:rPr>
            </w:pPr>
            <w:r w:rsidRPr="00E264FF">
              <w:rPr>
                <w:rFonts w:ascii="Times New Roman" w:eastAsia="Times New Roman" w:hAnsi="Times New Roman" w:cs="Times New Roman"/>
                <w:color w:val="808080"/>
                <w:sz w:val="24"/>
                <w:szCs w:val="24"/>
                <w:lang w:eastAsia="es-DO"/>
              </w:rPr>
              <w:t>7</w:t>
            </w:r>
            <w:r>
              <w:rPr>
                <w:rFonts w:ascii="Times New Roman" w:eastAsia="Times New Roman" w:hAnsi="Times New Roman" w:cs="Times New Roman"/>
                <w:color w:val="808080"/>
                <w:sz w:val="24"/>
                <w:szCs w:val="24"/>
                <w:lang w:eastAsia="es-DO"/>
              </w:rPr>
              <w:t>2</w:t>
            </w:r>
            <w:r w:rsidRPr="00E264FF">
              <w:rPr>
                <w:rFonts w:ascii="Times New Roman" w:eastAsia="Times New Roman" w:hAnsi="Times New Roman" w:cs="Times New Roman"/>
                <w:color w:val="808080"/>
                <w:sz w:val="24"/>
                <w:szCs w:val="24"/>
                <w:lang w:eastAsia="es-DO"/>
              </w:rPr>
              <w:t>,</w:t>
            </w:r>
            <w:r>
              <w:rPr>
                <w:rFonts w:ascii="Times New Roman" w:eastAsia="Times New Roman" w:hAnsi="Times New Roman" w:cs="Times New Roman"/>
                <w:color w:val="808080"/>
                <w:sz w:val="24"/>
                <w:szCs w:val="24"/>
                <w:lang w:eastAsia="es-DO"/>
              </w:rPr>
              <w:t>7</w:t>
            </w:r>
            <w:r w:rsidRPr="00E264FF">
              <w:rPr>
                <w:rFonts w:ascii="Times New Roman" w:eastAsia="Times New Roman" w:hAnsi="Times New Roman" w:cs="Times New Roman"/>
                <w:color w:val="808080"/>
                <w:sz w:val="24"/>
                <w:szCs w:val="24"/>
                <w:lang w:eastAsia="es-DO"/>
              </w:rPr>
              <w:t>01,379.00</w:t>
            </w:r>
          </w:p>
        </w:tc>
        <w:tc>
          <w:tcPr>
            <w:tcW w:w="1595" w:type="dxa"/>
            <w:shd w:val="clear" w:color="auto" w:fill="auto"/>
            <w:noWrap/>
            <w:vAlign w:val="center"/>
          </w:tcPr>
          <w:p w14:paraId="3B039D7C" w14:textId="535D85C7" w:rsidR="0021633D" w:rsidRPr="00E264FF" w:rsidRDefault="0021633D" w:rsidP="0021633D">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57,670,893.60</w:t>
            </w:r>
          </w:p>
        </w:tc>
        <w:tc>
          <w:tcPr>
            <w:tcW w:w="1160" w:type="dxa"/>
            <w:shd w:val="clear" w:color="auto" w:fill="auto"/>
            <w:noWrap/>
            <w:vAlign w:val="center"/>
          </w:tcPr>
          <w:p w14:paraId="14BD744B" w14:textId="08857DD3" w:rsidR="0021633D" w:rsidRPr="00E264FF" w:rsidRDefault="0021633D" w:rsidP="0021633D">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82%</w:t>
            </w:r>
          </w:p>
        </w:tc>
        <w:tc>
          <w:tcPr>
            <w:tcW w:w="1741" w:type="dxa"/>
            <w:vAlign w:val="center"/>
          </w:tcPr>
          <w:p w14:paraId="2638F076" w14:textId="14B0BA5C" w:rsidR="0021633D" w:rsidDel="00EA0502" w:rsidRDefault="0021633D" w:rsidP="0021633D">
            <w:pPr>
              <w:spacing w:line="240" w:lineRule="auto"/>
              <w:jc w:val="center"/>
              <w:rPr>
                <w:rFonts w:ascii="Times New Roman" w:eastAsia="Times New Roman" w:hAnsi="Times New Roman" w:cs="Times New Roman"/>
                <w:color w:val="808080"/>
                <w:sz w:val="24"/>
                <w:szCs w:val="24"/>
                <w:lang w:eastAsia="es-DO"/>
              </w:rPr>
            </w:pPr>
            <w:r>
              <w:rPr>
                <w:rFonts w:ascii="Times New Roman" w:eastAsia="Times New Roman" w:hAnsi="Times New Roman" w:cs="Times New Roman"/>
                <w:color w:val="808080"/>
                <w:sz w:val="24"/>
                <w:szCs w:val="24"/>
                <w:lang w:eastAsia="es-DO"/>
              </w:rPr>
              <w:t>69,687,499.40</w:t>
            </w:r>
          </w:p>
        </w:tc>
      </w:tr>
    </w:tbl>
    <w:p w14:paraId="34436A5A" w14:textId="77777777" w:rsidR="00E24B53" w:rsidRDefault="00F2433F" w:rsidP="00E24B53">
      <w:pPr>
        <w:autoSpaceDE w:val="0"/>
        <w:autoSpaceDN w:val="0"/>
        <w:adjustRightInd w:val="0"/>
        <w:rPr>
          <w:rFonts w:ascii="Times New Roman" w:eastAsia="Times New Roman" w:hAnsi="Times New Roman" w:cs="Times New Roman"/>
          <w:color w:val="767171"/>
          <w:sz w:val="18"/>
          <w:szCs w:val="18"/>
          <w:lang w:val="es-ES" w:eastAsia="es-DO"/>
        </w:rPr>
      </w:pPr>
      <w:r w:rsidRPr="00926633">
        <w:rPr>
          <w:rFonts w:ascii="Times New Roman" w:eastAsia="Times New Roman" w:hAnsi="Times New Roman" w:cs="Times New Roman"/>
          <w:b/>
          <w:bCs/>
          <w:color w:val="767171"/>
          <w:sz w:val="18"/>
          <w:szCs w:val="18"/>
          <w:lang w:val="es-ES" w:eastAsia="es-DO"/>
        </w:rPr>
        <w:t>F</w:t>
      </w:r>
      <w:r w:rsidR="00023685" w:rsidRPr="00926633">
        <w:rPr>
          <w:rFonts w:ascii="Times New Roman" w:eastAsia="Times New Roman" w:hAnsi="Times New Roman" w:cs="Times New Roman"/>
          <w:b/>
          <w:bCs/>
          <w:color w:val="767171"/>
          <w:sz w:val="18"/>
          <w:szCs w:val="18"/>
          <w:lang w:val="es-ES" w:eastAsia="es-DO"/>
        </w:rPr>
        <w:t>uente:</w:t>
      </w:r>
      <w:r w:rsidR="00023685" w:rsidRPr="00926633">
        <w:rPr>
          <w:rFonts w:ascii="Times New Roman" w:eastAsia="Times New Roman" w:hAnsi="Times New Roman" w:cs="Times New Roman"/>
          <w:color w:val="767171"/>
          <w:sz w:val="18"/>
          <w:szCs w:val="18"/>
          <w:lang w:val="es-ES" w:eastAsia="es-DO"/>
        </w:rPr>
        <w:t xml:space="preserve"> Departamento Administrativo y </w:t>
      </w:r>
      <w:r w:rsidR="00E24B53" w:rsidRPr="00926633">
        <w:rPr>
          <w:rFonts w:ascii="Times New Roman" w:eastAsia="Times New Roman" w:hAnsi="Times New Roman" w:cs="Times New Roman"/>
          <w:color w:val="767171"/>
          <w:sz w:val="18"/>
          <w:szCs w:val="18"/>
          <w:lang w:val="es-ES" w:eastAsia="es-DO"/>
        </w:rPr>
        <w:t xml:space="preserve">Financiero             </w:t>
      </w:r>
    </w:p>
    <w:p w14:paraId="1953E14E" w14:textId="5CCA7AB8" w:rsidR="00B8369C" w:rsidRPr="00AE64DC" w:rsidRDefault="00B8369C" w:rsidP="00E24B53">
      <w:pPr>
        <w:autoSpaceDE w:val="0"/>
        <w:autoSpaceDN w:val="0"/>
        <w:adjustRightInd w:val="0"/>
        <w:rPr>
          <w:rFonts w:ascii="Times New Roman" w:eastAsia="Times New Roman" w:hAnsi="Times New Roman" w:cs="Times New Roman"/>
          <w:color w:val="767171"/>
          <w:spacing w:val="20"/>
          <w:sz w:val="24"/>
          <w:szCs w:val="24"/>
          <w:lang w:val="es-ES" w:eastAsia="es-DO"/>
        </w:rPr>
      </w:pPr>
    </w:p>
    <w:p w14:paraId="3F09A3B8" w14:textId="347F3281" w:rsidR="003B7E82" w:rsidRPr="00B8369C" w:rsidRDefault="006D586A" w:rsidP="003A08AE">
      <w:pPr>
        <w:pStyle w:val="Ttulo3"/>
        <w:rPr>
          <w:rFonts w:ascii="Times New Roman" w:eastAsia="Times New Roman" w:hAnsi="Times New Roman" w:cs="Times New Roman"/>
          <w:b/>
          <w:bCs/>
          <w:color w:val="767171"/>
          <w:spacing w:val="20"/>
          <w:lang w:eastAsia="es-DO"/>
        </w:rPr>
      </w:pPr>
      <w:bookmarkStart w:id="20" w:name="_Toc121910161"/>
      <w:r>
        <w:rPr>
          <w:rFonts w:ascii="Times New Roman" w:eastAsia="Times New Roman" w:hAnsi="Times New Roman" w:cs="Times New Roman"/>
          <w:b/>
          <w:bCs/>
          <w:color w:val="767171"/>
          <w:spacing w:val="20"/>
          <w:lang w:eastAsia="es-DO"/>
        </w:rPr>
        <w:t>4</w:t>
      </w:r>
      <w:r w:rsidR="00E5451D">
        <w:rPr>
          <w:rFonts w:ascii="Times New Roman" w:eastAsia="Times New Roman" w:hAnsi="Times New Roman" w:cs="Times New Roman"/>
          <w:b/>
          <w:bCs/>
          <w:color w:val="767171"/>
          <w:spacing w:val="20"/>
          <w:lang w:eastAsia="es-DO"/>
        </w:rPr>
        <w:t xml:space="preserve">.1.4 </w:t>
      </w:r>
      <w:r w:rsidR="003B7E82" w:rsidRPr="00B8369C">
        <w:rPr>
          <w:rFonts w:ascii="Times New Roman" w:eastAsia="Times New Roman" w:hAnsi="Times New Roman" w:cs="Times New Roman"/>
          <w:b/>
          <w:bCs/>
          <w:color w:val="767171"/>
          <w:spacing w:val="20"/>
          <w:lang w:eastAsia="es-DO"/>
        </w:rPr>
        <w:t>Contrataciones y Adquisiciones</w:t>
      </w:r>
      <w:bookmarkEnd w:id="20"/>
    </w:p>
    <w:p w14:paraId="6FDA9BE3" w14:textId="77777777" w:rsidR="003B7E82" w:rsidRDefault="00E5451D" w:rsidP="00E9616A">
      <w:pPr>
        <w:spacing w:after="16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Conforme lo establece la Ley N</w:t>
      </w:r>
      <w:r w:rsidRPr="00B8369C">
        <w:rPr>
          <w:rFonts w:ascii="Times New Roman" w:eastAsia="Times New Roman" w:hAnsi="Times New Roman" w:cs="Times New Roman"/>
          <w:color w:val="767171"/>
          <w:spacing w:val="20"/>
          <w:sz w:val="24"/>
          <w:szCs w:val="24"/>
          <w:lang w:eastAsia="es-DO"/>
        </w:rPr>
        <w:t>úm. 340-06 sobre Compras y Contrataciones Públicas</w:t>
      </w:r>
      <w:r>
        <w:rPr>
          <w:rFonts w:ascii="Times New Roman" w:eastAsia="Times New Roman" w:hAnsi="Times New Roman" w:cs="Times New Roman"/>
          <w:color w:val="767171"/>
          <w:spacing w:val="20"/>
          <w:sz w:val="24"/>
          <w:szCs w:val="24"/>
          <w:lang w:eastAsia="es-DO"/>
        </w:rPr>
        <w:t>, la CDC elaboró y publicó su</w:t>
      </w:r>
      <w:r w:rsidR="006E25A5" w:rsidRPr="00B8369C">
        <w:rPr>
          <w:rFonts w:ascii="Times New Roman" w:eastAsia="Times New Roman" w:hAnsi="Times New Roman" w:cs="Times New Roman"/>
          <w:color w:val="767171"/>
          <w:spacing w:val="20"/>
          <w:sz w:val="24"/>
          <w:szCs w:val="24"/>
          <w:lang w:eastAsia="es-DO"/>
        </w:rPr>
        <w:t xml:space="preserve"> Plan Anual de Compras y Contrataciones</w:t>
      </w:r>
      <w:r w:rsidR="00FA573B" w:rsidRPr="00B8369C">
        <w:rPr>
          <w:rFonts w:ascii="Times New Roman" w:eastAsia="Times New Roman" w:hAnsi="Times New Roman" w:cs="Times New Roman"/>
          <w:color w:val="767171"/>
          <w:spacing w:val="20"/>
          <w:sz w:val="24"/>
          <w:szCs w:val="24"/>
          <w:lang w:eastAsia="es-DO"/>
        </w:rPr>
        <w:t xml:space="preserve"> (PACC)</w:t>
      </w:r>
      <w:r w:rsidR="006E25A5" w:rsidRPr="00B8369C">
        <w:rPr>
          <w:rFonts w:ascii="Times New Roman" w:eastAsia="Times New Roman" w:hAnsi="Times New Roman" w:cs="Times New Roman"/>
          <w:color w:val="767171"/>
          <w:spacing w:val="20"/>
          <w:sz w:val="24"/>
          <w:szCs w:val="24"/>
          <w:lang w:eastAsia="es-DO"/>
        </w:rPr>
        <w:t xml:space="preserve"> </w:t>
      </w:r>
      <w:r>
        <w:rPr>
          <w:rFonts w:ascii="Times New Roman" w:eastAsia="Times New Roman" w:hAnsi="Times New Roman" w:cs="Times New Roman"/>
          <w:color w:val="767171"/>
          <w:spacing w:val="20"/>
          <w:sz w:val="24"/>
          <w:szCs w:val="24"/>
          <w:lang w:eastAsia="es-DO"/>
        </w:rPr>
        <w:t>correspondiente al</w:t>
      </w:r>
      <w:r w:rsidR="006E25A5" w:rsidRPr="00B8369C">
        <w:rPr>
          <w:rFonts w:ascii="Times New Roman" w:eastAsia="Times New Roman" w:hAnsi="Times New Roman" w:cs="Times New Roman"/>
          <w:color w:val="767171"/>
          <w:spacing w:val="20"/>
          <w:sz w:val="24"/>
          <w:szCs w:val="24"/>
          <w:lang w:eastAsia="es-DO"/>
        </w:rPr>
        <w:t xml:space="preserve"> año 202</w:t>
      </w:r>
      <w:r w:rsidR="00EB21AA" w:rsidRPr="00B8369C">
        <w:rPr>
          <w:rFonts w:ascii="Times New Roman" w:eastAsia="Times New Roman" w:hAnsi="Times New Roman" w:cs="Times New Roman"/>
          <w:color w:val="767171"/>
          <w:spacing w:val="20"/>
          <w:sz w:val="24"/>
          <w:szCs w:val="24"/>
          <w:lang w:eastAsia="es-DO"/>
        </w:rPr>
        <w:t>2</w:t>
      </w:r>
      <w:r>
        <w:rPr>
          <w:rFonts w:ascii="Times New Roman" w:eastAsia="Times New Roman" w:hAnsi="Times New Roman" w:cs="Times New Roman"/>
          <w:color w:val="767171"/>
          <w:spacing w:val="20"/>
          <w:sz w:val="24"/>
          <w:szCs w:val="24"/>
          <w:lang w:eastAsia="es-DO"/>
        </w:rPr>
        <w:t xml:space="preserve">, con </w:t>
      </w:r>
      <w:r w:rsidR="006E25A5" w:rsidRPr="00B8369C">
        <w:rPr>
          <w:rFonts w:ascii="Times New Roman" w:eastAsia="Times New Roman" w:hAnsi="Times New Roman" w:cs="Times New Roman"/>
          <w:color w:val="767171"/>
          <w:spacing w:val="20"/>
          <w:sz w:val="24"/>
          <w:szCs w:val="24"/>
          <w:lang w:eastAsia="es-DO"/>
        </w:rPr>
        <w:t>un monto programado de RD$</w:t>
      </w:r>
      <w:r w:rsidR="00B55351" w:rsidRPr="00B8369C">
        <w:rPr>
          <w:rFonts w:ascii="Times New Roman" w:eastAsia="Times New Roman" w:hAnsi="Times New Roman" w:cs="Times New Roman"/>
          <w:color w:val="767171"/>
          <w:spacing w:val="20"/>
          <w:sz w:val="24"/>
          <w:szCs w:val="24"/>
          <w:lang w:eastAsia="es-DO"/>
        </w:rPr>
        <w:t>25,163,466.</w:t>
      </w:r>
      <w:r>
        <w:rPr>
          <w:rFonts w:ascii="Times New Roman" w:eastAsia="Times New Roman" w:hAnsi="Times New Roman" w:cs="Times New Roman"/>
          <w:color w:val="767171"/>
          <w:spacing w:val="20"/>
          <w:sz w:val="24"/>
          <w:szCs w:val="24"/>
          <w:lang w:eastAsia="es-DO"/>
        </w:rPr>
        <w:t>00</w:t>
      </w:r>
      <w:r w:rsidR="006E25A5" w:rsidRPr="00B8369C">
        <w:rPr>
          <w:rFonts w:ascii="Times New Roman" w:eastAsia="Times New Roman" w:hAnsi="Times New Roman" w:cs="Times New Roman"/>
          <w:color w:val="767171"/>
          <w:spacing w:val="20"/>
          <w:sz w:val="24"/>
          <w:szCs w:val="24"/>
          <w:lang w:eastAsia="es-DO"/>
        </w:rPr>
        <w:t xml:space="preserve">, </w:t>
      </w:r>
      <w:r>
        <w:rPr>
          <w:rFonts w:ascii="Times New Roman" w:eastAsia="Times New Roman" w:hAnsi="Times New Roman" w:cs="Times New Roman"/>
          <w:color w:val="767171"/>
          <w:spacing w:val="20"/>
          <w:sz w:val="24"/>
          <w:szCs w:val="24"/>
          <w:lang w:eastAsia="es-DO"/>
        </w:rPr>
        <w:t xml:space="preserve">contemplando adquisiciones de bienes y servicios dirigidos a MIPYMES. </w:t>
      </w:r>
      <w:r w:rsidR="006E25A5" w:rsidRPr="00B8369C">
        <w:rPr>
          <w:rFonts w:ascii="Times New Roman" w:eastAsia="Times New Roman" w:hAnsi="Times New Roman" w:cs="Times New Roman"/>
          <w:color w:val="767171"/>
          <w:spacing w:val="20"/>
          <w:sz w:val="24"/>
          <w:szCs w:val="24"/>
          <w:lang w:eastAsia="es-DO"/>
        </w:rPr>
        <w:t xml:space="preserve"> </w:t>
      </w:r>
    </w:p>
    <w:p w14:paraId="309B4FB2" w14:textId="35127C0D" w:rsidR="00E5451D" w:rsidRDefault="008E32BB" w:rsidP="00E9616A">
      <w:pPr>
        <w:spacing w:after="16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L</w:t>
      </w:r>
      <w:r w:rsidR="00E5451D">
        <w:rPr>
          <w:rFonts w:ascii="Times New Roman" w:eastAsia="Times New Roman" w:hAnsi="Times New Roman" w:cs="Times New Roman"/>
          <w:color w:val="767171"/>
          <w:spacing w:val="20"/>
          <w:sz w:val="24"/>
          <w:szCs w:val="24"/>
          <w:lang w:eastAsia="es-DO"/>
        </w:rPr>
        <w:t>a CDC adjudicó un total de 18</w:t>
      </w:r>
      <w:r w:rsidR="00963371">
        <w:rPr>
          <w:rFonts w:ascii="Times New Roman" w:eastAsia="Times New Roman" w:hAnsi="Times New Roman" w:cs="Times New Roman"/>
          <w:color w:val="767171"/>
          <w:spacing w:val="20"/>
          <w:sz w:val="24"/>
          <w:szCs w:val="24"/>
          <w:lang w:eastAsia="es-DO"/>
        </w:rPr>
        <w:t>8</w:t>
      </w:r>
      <w:r w:rsidR="00E5451D">
        <w:rPr>
          <w:rFonts w:ascii="Times New Roman" w:eastAsia="Times New Roman" w:hAnsi="Times New Roman" w:cs="Times New Roman"/>
          <w:color w:val="767171"/>
          <w:spacing w:val="20"/>
          <w:sz w:val="24"/>
          <w:szCs w:val="24"/>
          <w:lang w:eastAsia="es-DO"/>
        </w:rPr>
        <w:t xml:space="preserve"> procesos de compras por un monto de RD$1</w:t>
      </w:r>
      <w:r w:rsidR="00E02699">
        <w:rPr>
          <w:rFonts w:ascii="Times New Roman" w:eastAsia="Times New Roman" w:hAnsi="Times New Roman" w:cs="Times New Roman"/>
          <w:color w:val="767171"/>
          <w:spacing w:val="20"/>
          <w:sz w:val="24"/>
          <w:szCs w:val="24"/>
          <w:lang w:eastAsia="es-DO"/>
        </w:rPr>
        <w:t>5</w:t>
      </w:r>
      <w:r w:rsidR="00E5451D">
        <w:rPr>
          <w:rFonts w:ascii="Times New Roman" w:eastAsia="Times New Roman" w:hAnsi="Times New Roman" w:cs="Times New Roman"/>
          <w:color w:val="767171"/>
          <w:spacing w:val="20"/>
          <w:sz w:val="24"/>
          <w:szCs w:val="24"/>
          <w:lang w:eastAsia="es-DO"/>
        </w:rPr>
        <w:t>,</w:t>
      </w:r>
      <w:r w:rsidR="00E02699">
        <w:rPr>
          <w:rFonts w:ascii="Times New Roman" w:eastAsia="Times New Roman" w:hAnsi="Times New Roman" w:cs="Times New Roman"/>
          <w:color w:val="767171"/>
          <w:spacing w:val="20"/>
          <w:sz w:val="24"/>
          <w:szCs w:val="24"/>
          <w:lang w:eastAsia="es-DO"/>
        </w:rPr>
        <w:t>173</w:t>
      </w:r>
      <w:r w:rsidR="00E5451D">
        <w:rPr>
          <w:rFonts w:ascii="Times New Roman" w:eastAsia="Times New Roman" w:hAnsi="Times New Roman" w:cs="Times New Roman"/>
          <w:color w:val="767171"/>
          <w:spacing w:val="20"/>
          <w:sz w:val="24"/>
          <w:szCs w:val="24"/>
          <w:lang w:eastAsia="es-DO"/>
        </w:rPr>
        <w:t>,</w:t>
      </w:r>
      <w:r w:rsidR="00E02699">
        <w:rPr>
          <w:rFonts w:ascii="Times New Roman" w:eastAsia="Times New Roman" w:hAnsi="Times New Roman" w:cs="Times New Roman"/>
          <w:color w:val="767171"/>
          <w:spacing w:val="20"/>
          <w:sz w:val="24"/>
          <w:szCs w:val="24"/>
          <w:lang w:eastAsia="es-DO"/>
        </w:rPr>
        <w:t>916</w:t>
      </w:r>
      <w:r w:rsidR="00AB5E25">
        <w:rPr>
          <w:rFonts w:ascii="Times New Roman" w:eastAsia="Times New Roman" w:hAnsi="Times New Roman" w:cs="Times New Roman"/>
          <w:color w:val="767171"/>
          <w:spacing w:val="20"/>
          <w:sz w:val="24"/>
          <w:szCs w:val="24"/>
          <w:lang w:eastAsia="es-DO"/>
        </w:rPr>
        <w:t>.</w:t>
      </w:r>
      <w:r w:rsidR="00E5451D">
        <w:rPr>
          <w:rFonts w:ascii="Times New Roman" w:eastAsia="Times New Roman" w:hAnsi="Times New Roman" w:cs="Times New Roman"/>
          <w:color w:val="767171"/>
          <w:spacing w:val="20"/>
          <w:sz w:val="24"/>
          <w:szCs w:val="24"/>
          <w:lang w:eastAsia="es-DO"/>
        </w:rPr>
        <w:t>0</w:t>
      </w:r>
      <w:r w:rsidR="00E02699">
        <w:rPr>
          <w:rFonts w:ascii="Times New Roman" w:eastAsia="Times New Roman" w:hAnsi="Times New Roman" w:cs="Times New Roman"/>
          <w:color w:val="767171"/>
          <w:spacing w:val="20"/>
          <w:sz w:val="24"/>
          <w:szCs w:val="24"/>
          <w:lang w:eastAsia="es-DO"/>
        </w:rPr>
        <w:t>8</w:t>
      </w:r>
      <w:r w:rsidR="0094003E">
        <w:rPr>
          <w:rFonts w:ascii="Times New Roman" w:eastAsia="Times New Roman" w:hAnsi="Times New Roman" w:cs="Times New Roman"/>
          <w:color w:val="767171"/>
          <w:spacing w:val="20"/>
          <w:sz w:val="24"/>
          <w:szCs w:val="24"/>
          <w:lang w:eastAsia="es-DO"/>
        </w:rPr>
        <w:t xml:space="preserve">, </w:t>
      </w:r>
      <w:r w:rsidR="00E02699">
        <w:rPr>
          <w:rFonts w:ascii="Times New Roman" w:eastAsia="Times New Roman" w:hAnsi="Times New Roman" w:cs="Times New Roman"/>
          <w:color w:val="767171"/>
          <w:spacing w:val="20"/>
          <w:sz w:val="24"/>
          <w:szCs w:val="24"/>
          <w:lang w:eastAsia="es-DO"/>
        </w:rPr>
        <w:t xml:space="preserve">al 9 de diciembre del 2022, </w:t>
      </w:r>
      <w:r w:rsidR="0094003E">
        <w:rPr>
          <w:rFonts w:ascii="Times New Roman" w:eastAsia="Times New Roman" w:hAnsi="Times New Roman" w:cs="Times New Roman"/>
          <w:color w:val="767171"/>
          <w:spacing w:val="20"/>
          <w:sz w:val="24"/>
          <w:szCs w:val="24"/>
          <w:lang w:eastAsia="es-DO"/>
        </w:rPr>
        <w:t xml:space="preserve">representando el </w:t>
      </w:r>
      <w:r w:rsidR="00E02699">
        <w:rPr>
          <w:rFonts w:ascii="Times New Roman" w:eastAsia="Times New Roman" w:hAnsi="Times New Roman" w:cs="Times New Roman"/>
          <w:color w:val="767171"/>
          <w:spacing w:val="20"/>
          <w:sz w:val="24"/>
          <w:szCs w:val="24"/>
          <w:lang w:eastAsia="es-DO"/>
        </w:rPr>
        <w:t>60</w:t>
      </w:r>
      <w:r w:rsidR="0094003E">
        <w:rPr>
          <w:rFonts w:ascii="Times New Roman" w:eastAsia="Times New Roman" w:hAnsi="Times New Roman" w:cs="Times New Roman"/>
          <w:color w:val="767171"/>
          <w:spacing w:val="20"/>
          <w:sz w:val="24"/>
          <w:szCs w:val="24"/>
          <w:lang w:eastAsia="es-DO"/>
        </w:rPr>
        <w:t>% del monto programado</w:t>
      </w:r>
      <w:r w:rsidR="00AB5E25">
        <w:rPr>
          <w:rFonts w:ascii="Times New Roman" w:eastAsia="Times New Roman" w:hAnsi="Times New Roman" w:cs="Times New Roman"/>
          <w:color w:val="767171"/>
          <w:spacing w:val="20"/>
          <w:sz w:val="24"/>
          <w:szCs w:val="24"/>
          <w:lang w:eastAsia="es-DO"/>
        </w:rPr>
        <w:t xml:space="preserve">, con una proyección de ejecución al </w:t>
      </w:r>
      <w:r>
        <w:rPr>
          <w:rFonts w:ascii="Times New Roman" w:eastAsia="Times New Roman" w:hAnsi="Times New Roman" w:cs="Times New Roman"/>
          <w:color w:val="767171"/>
          <w:spacing w:val="20"/>
          <w:sz w:val="24"/>
          <w:szCs w:val="24"/>
          <w:lang w:eastAsia="es-DO"/>
        </w:rPr>
        <w:t xml:space="preserve">cierre del periodo </w:t>
      </w:r>
      <w:r w:rsidR="00AB5E25" w:rsidRPr="00E02699">
        <w:rPr>
          <w:rFonts w:ascii="Times New Roman" w:eastAsia="Times New Roman" w:hAnsi="Times New Roman" w:cs="Times New Roman"/>
          <w:color w:val="767171"/>
          <w:spacing w:val="20"/>
          <w:sz w:val="24"/>
          <w:szCs w:val="24"/>
          <w:lang w:eastAsia="es-DO"/>
        </w:rPr>
        <w:t>de RD$</w:t>
      </w:r>
      <w:r w:rsidR="00E02699" w:rsidRPr="00E02699">
        <w:rPr>
          <w:rFonts w:ascii="Times New Roman" w:eastAsia="Times New Roman" w:hAnsi="Times New Roman" w:cs="Times New Roman"/>
          <w:color w:val="767171"/>
          <w:spacing w:val="20"/>
          <w:sz w:val="24"/>
          <w:szCs w:val="24"/>
          <w:lang w:eastAsia="es-DO"/>
        </w:rPr>
        <w:t>15</w:t>
      </w:r>
      <w:r w:rsidR="00E02699">
        <w:rPr>
          <w:rFonts w:ascii="Times New Roman" w:eastAsia="Times New Roman" w:hAnsi="Times New Roman" w:cs="Times New Roman"/>
          <w:color w:val="767171"/>
          <w:spacing w:val="20"/>
          <w:sz w:val="24"/>
          <w:szCs w:val="24"/>
          <w:lang w:eastAsia="es-DO"/>
        </w:rPr>
        <w:t>,957,269.42, correspondientes a procesos pendientes de cargo en el portal de Compras y Contrataciones, equivalente al 63%.</w:t>
      </w:r>
    </w:p>
    <w:p w14:paraId="514D3FCC" w14:textId="3C563B01" w:rsidR="0094003E" w:rsidRPr="00B8369C" w:rsidRDefault="00FD6F2D" w:rsidP="00E9616A">
      <w:pPr>
        <w:spacing w:after="16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En</w:t>
      </w:r>
      <w:r w:rsidR="0094003E">
        <w:rPr>
          <w:rFonts w:ascii="Times New Roman" w:eastAsia="Times New Roman" w:hAnsi="Times New Roman" w:cs="Times New Roman"/>
          <w:color w:val="767171"/>
          <w:spacing w:val="20"/>
          <w:sz w:val="24"/>
          <w:szCs w:val="24"/>
          <w:lang w:eastAsia="es-DO"/>
        </w:rPr>
        <w:t xml:space="preserve"> la modalidad de compras por debajo del umbral se realizaron varios procesos para cubrir necesidades institucionales </w:t>
      </w:r>
      <w:r>
        <w:rPr>
          <w:rFonts w:ascii="Times New Roman" w:eastAsia="Times New Roman" w:hAnsi="Times New Roman" w:cs="Times New Roman"/>
          <w:color w:val="767171"/>
          <w:spacing w:val="20"/>
          <w:sz w:val="24"/>
          <w:szCs w:val="24"/>
          <w:lang w:eastAsia="es-DO"/>
        </w:rPr>
        <w:t xml:space="preserve">bajo </w:t>
      </w:r>
      <w:r w:rsidR="0094003E">
        <w:rPr>
          <w:rFonts w:ascii="Times New Roman" w:eastAsia="Times New Roman" w:hAnsi="Times New Roman" w:cs="Times New Roman"/>
          <w:color w:val="767171"/>
          <w:spacing w:val="20"/>
          <w:sz w:val="24"/>
          <w:szCs w:val="24"/>
          <w:lang w:eastAsia="es-DO"/>
        </w:rPr>
        <w:t>los rubros de material gastable de oficina, suministro de cocina, suministro de limpieza, servicios técnicos profesionales</w:t>
      </w:r>
      <w:r>
        <w:rPr>
          <w:rFonts w:ascii="Times New Roman" w:eastAsia="Times New Roman" w:hAnsi="Times New Roman" w:cs="Times New Roman"/>
          <w:color w:val="767171"/>
          <w:spacing w:val="20"/>
          <w:sz w:val="24"/>
          <w:szCs w:val="24"/>
          <w:lang w:eastAsia="es-DO"/>
        </w:rPr>
        <w:t>,</w:t>
      </w:r>
      <w:r w:rsidR="0094003E">
        <w:rPr>
          <w:rFonts w:ascii="Times New Roman" w:eastAsia="Times New Roman" w:hAnsi="Times New Roman" w:cs="Times New Roman"/>
          <w:color w:val="767171"/>
          <w:spacing w:val="20"/>
          <w:sz w:val="24"/>
          <w:szCs w:val="24"/>
          <w:lang w:eastAsia="es-DO"/>
        </w:rPr>
        <w:t xml:space="preserve"> para la adecuación de diversas áreas</w:t>
      </w:r>
      <w:r>
        <w:rPr>
          <w:rFonts w:ascii="Times New Roman" w:eastAsia="Times New Roman" w:hAnsi="Times New Roman" w:cs="Times New Roman"/>
          <w:color w:val="767171"/>
          <w:spacing w:val="20"/>
          <w:sz w:val="24"/>
          <w:szCs w:val="24"/>
          <w:lang w:eastAsia="es-DO"/>
        </w:rPr>
        <w:t xml:space="preserve"> de la CDC e</w:t>
      </w:r>
      <w:r w:rsidR="0094003E">
        <w:rPr>
          <w:rFonts w:ascii="Times New Roman" w:eastAsia="Times New Roman" w:hAnsi="Times New Roman" w:cs="Times New Roman"/>
          <w:color w:val="767171"/>
          <w:spacing w:val="20"/>
          <w:sz w:val="24"/>
          <w:szCs w:val="24"/>
          <w:lang w:eastAsia="es-DO"/>
        </w:rPr>
        <w:t xml:space="preserve"> impresión de material gastable</w:t>
      </w:r>
      <w:r>
        <w:rPr>
          <w:rFonts w:ascii="Times New Roman" w:eastAsia="Times New Roman" w:hAnsi="Times New Roman" w:cs="Times New Roman"/>
          <w:color w:val="767171"/>
          <w:spacing w:val="20"/>
          <w:sz w:val="24"/>
          <w:szCs w:val="24"/>
          <w:lang w:eastAsia="es-DO"/>
        </w:rPr>
        <w:t>,</w:t>
      </w:r>
      <w:r w:rsidR="0094003E">
        <w:rPr>
          <w:rFonts w:ascii="Times New Roman" w:eastAsia="Times New Roman" w:hAnsi="Times New Roman" w:cs="Times New Roman"/>
          <w:color w:val="767171"/>
          <w:spacing w:val="20"/>
          <w:sz w:val="24"/>
          <w:szCs w:val="24"/>
          <w:lang w:eastAsia="es-DO"/>
        </w:rPr>
        <w:t xml:space="preserve"> distribuid</w:t>
      </w:r>
      <w:r>
        <w:rPr>
          <w:rFonts w:ascii="Times New Roman" w:eastAsia="Times New Roman" w:hAnsi="Times New Roman" w:cs="Times New Roman"/>
          <w:color w:val="767171"/>
          <w:spacing w:val="20"/>
          <w:sz w:val="24"/>
          <w:szCs w:val="24"/>
          <w:lang w:eastAsia="es-DO"/>
        </w:rPr>
        <w:t>o</w:t>
      </w:r>
      <w:r w:rsidR="0094003E">
        <w:rPr>
          <w:rFonts w:ascii="Times New Roman" w:eastAsia="Times New Roman" w:hAnsi="Times New Roman" w:cs="Times New Roman"/>
          <w:color w:val="767171"/>
          <w:spacing w:val="20"/>
          <w:sz w:val="24"/>
          <w:szCs w:val="24"/>
          <w:lang w:eastAsia="es-DO"/>
        </w:rPr>
        <w:t xml:space="preserve">s en </w:t>
      </w:r>
      <w:r w:rsidR="00E02699">
        <w:rPr>
          <w:rFonts w:ascii="Times New Roman" w:eastAsia="Times New Roman" w:hAnsi="Times New Roman" w:cs="Times New Roman"/>
          <w:color w:val="767171"/>
          <w:spacing w:val="20"/>
          <w:sz w:val="24"/>
          <w:szCs w:val="24"/>
          <w:lang w:eastAsia="es-DO"/>
        </w:rPr>
        <w:t>8</w:t>
      </w:r>
      <w:r w:rsidR="0094003E">
        <w:rPr>
          <w:rFonts w:ascii="Times New Roman" w:eastAsia="Times New Roman" w:hAnsi="Times New Roman" w:cs="Times New Roman"/>
          <w:color w:val="767171"/>
          <w:spacing w:val="20"/>
          <w:sz w:val="24"/>
          <w:szCs w:val="24"/>
          <w:lang w:eastAsia="es-DO"/>
        </w:rPr>
        <w:t xml:space="preserve"> órdenes de compras</w:t>
      </w:r>
      <w:r>
        <w:rPr>
          <w:rFonts w:ascii="Times New Roman" w:eastAsia="Times New Roman" w:hAnsi="Times New Roman" w:cs="Times New Roman"/>
          <w:color w:val="767171"/>
          <w:spacing w:val="20"/>
          <w:sz w:val="24"/>
          <w:szCs w:val="24"/>
          <w:lang w:eastAsia="es-DO"/>
        </w:rPr>
        <w:t>, por un monto total de RD$1,200,000.00</w:t>
      </w:r>
      <w:r w:rsidR="008E32BB">
        <w:rPr>
          <w:rFonts w:ascii="Times New Roman" w:eastAsia="Times New Roman" w:hAnsi="Times New Roman" w:cs="Times New Roman"/>
          <w:color w:val="767171"/>
          <w:spacing w:val="20"/>
          <w:sz w:val="24"/>
          <w:szCs w:val="24"/>
          <w:lang w:eastAsia="es-DO"/>
        </w:rPr>
        <w:t>.</w:t>
      </w:r>
      <w:r>
        <w:rPr>
          <w:rFonts w:ascii="Times New Roman" w:eastAsia="Times New Roman" w:hAnsi="Times New Roman" w:cs="Times New Roman"/>
          <w:color w:val="767171"/>
          <w:spacing w:val="20"/>
          <w:sz w:val="24"/>
          <w:szCs w:val="24"/>
          <w:lang w:eastAsia="es-DO"/>
        </w:rPr>
        <w:t xml:space="preserve"> </w:t>
      </w:r>
      <w:r w:rsidR="0094003E">
        <w:rPr>
          <w:rFonts w:ascii="Times New Roman" w:eastAsia="Times New Roman" w:hAnsi="Times New Roman" w:cs="Times New Roman"/>
          <w:color w:val="767171"/>
          <w:spacing w:val="20"/>
          <w:sz w:val="24"/>
          <w:szCs w:val="24"/>
          <w:lang w:eastAsia="es-DO"/>
        </w:rPr>
        <w:t xml:space="preserve"> </w:t>
      </w:r>
    </w:p>
    <w:p w14:paraId="64A9719A" w14:textId="0E4FA789" w:rsidR="00CD6040" w:rsidRPr="00B8369C" w:rsidRDefault="00B06D40" w:rsidP="001D7320">
      <w:pPr>
        <w:pStyle w:val="Prrafodelista"/>
        <w:numPr>
          <w:ilvl w:val="0"/>
          <w:numId w:val="4"/>
        </w:numPr>
        <w:spacing w:after="160" w:line="360" w:lineRule="auto"/>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lastRenderedPageBreak/>
        <w:t>Detalle</w:t>
      </w:r>
      <w:r w:rsidR="00CD6040" w:rsidRPr="00B8369C">
        <w:rPr>
          <w:rFonts w:ascii="Times New Roman" w:hAnsi="Times New Roman" w:cs="Times New Roman"/>
          <w:color w:val="767171"/>
          <w:spacing w:val="20"/>
          <w:sz w:val="24"/>
          <w:szCs w:val="24"/>
        </w:rPr>
        <w:t xml:space="preserve"> de </w:t>
      </w:r>
      <w:r w:rsidR="006E2842" w:rsidRPr="00B8369C">
        <w:rPr>
          <w:rFonts w:ascii="Times New Roman" w:hAnsi="Times New Roman" w:cs="Times New Roman"/>
          <w:color w:val="767171"/>
          <w:spacing w:val="20"/>
          <w:sz w:val="24"/>
          <w:szCs w:val="24"/>
        </w:rPr>
        <w:t xml:space="preserve">procesos de </w:t>
      </w:r>
      <w:r w:rsidR="00CD6040" w:rsidRPr="00B8369C">
        <w:rPr>
          <w:rFonts w:ascii="Times New Roman" w:hAnsi="Times New Roman" w:cs="Times New Roman"/>
          <w:color w:val="767171"/>
          <w:spacing w:val="20"/>
          <w:sz w:val="24"/>
          <w:szCs w:val="24"/>
        </w:rPr>
        <w:t xml:space="preserve">compras y contrataciones </w:t>
      </w:r>
      <w:r w:rsidR="003F15DC" w:rsidRPr="00B8369C">
        <w:rPr>
          <w:rFonts w:ascii="Times New Roman" w:hAnsi="Times New Roman" w:cs="Times New Roman"/>
          <w:color w:val="767171"/>
          <w:spacing w:val="20"/>
          <w:sz w:val="24"/>
          <w:szCs w:val="24"/>
        </w:rPr>
        <w:t>adjudicad</w:t>
      </w:r>
      <w:r w:rsidR="006E2842" w:rsidRPr="00B8369C">
        <w:rPr>
          <w:rFonts w:ascii="Times New Roman" w:hAnsi="Times New Roman" w:cs="Times New Roman"/>
          <w:color w:val="767171"/>
          <w:spacing w:val="20"/>
          <w:sz w:val="24"/>
          <w:szCs w:val="24"/>
        </w:rPr>
        <w:t>o</w:t>
      </w:r>
      <w:r w:rsidR="003F15DC" w:rsidRPr="00B8369C">
        <w:rPr>
          <w:rFonts w:ascii="Times New Roman" w:hAnsi="Times New Roman" w:cs="Times New Roman"/>
          <w:color w:val="767171"/>
          <w:spacing w:val="20"/>
          <w:sz w:val="24"/>
          <w:szCs w:val="24"/>
        </w:rPr>
        <w:t xml:space="preserve">s </w:t>
      </w:r>
      <w:r w:rsidR="00CD6040" w:rsidRPr="00B8369C">
        <w:rPr>
          <w:rFonts w:ascii="Times New Roman" w:hAnsi="Times New Roman" w:cs="Times New Roman"/>
          <w:color w:val="767171"/>
          <w:spacing w:val="20"/>
          <w:sz w:val="24"/>
          <w:szCs w:val="24"/>
        </w:rPr>
        <w:t xml:space="preserve">periodo enero </w:t>
      </w:r>
      <w:r w:rsidR="00A02A6B">
        <w:rPr>
          <w:rFonts w:ascii="Times New Roman" w:hAnsi="Times New Roman" w:cs="Times New Roman"/>
          <w:color w:val="767171"/>
          <w:spacing w:val="20"/>
          <w:sz w:val="24"/>
          <w:szCs w:val="24"/>
        </w:rPr>
        <w:t xml:space="preserve">– </w:t>
      </w:r>
      <w:r w:rsidR="00EA0502">
        <w:rPr>
          <w:rFonts w:ascii="Times New Roman" w:hAnsi="Times New Roman" w:cs="Times New Roman"/>
          <w:color w:val="767171"/>
          <w:spacing w:val="20"/>
          <w:sz w:val="24"/>
          <w:szCs w:val="24"/>
        </w:rPr>
        <w:t>diciembre</w:t>
      </w:r>
      <w:r w:rsidR="00EA0502" w:rsidRPr="00B8369C">
        <w:rPr>
          <w:rFonts w:ascii="Times New Roman" w:hAnsi="Times New Roman" w:cs="Times New Roman"/>
          <w:color w:val="767171"/>
          <w:spacing w:val="20"/>
          <w:sz w:val="24"/>
          <w:szCs w:val="24"/>
        </w:rPr>
        <w:t xml:space="preserve"> </w:t>
      </w:r>
      <w:r w:rsidR="00CD6040" w:rsidRPr="00B8369C">
        <w:rPr>
          <w:rFonts w:ascii="Times New Roman" w:hAnsi="Times New Roman" w:cs="Times New Roman"/>
          <w:color w:val="767171"/>
          <w:spacing w:val="20"/>
          <w:sz w:val="24"/>
          <w:szCs w:val="24"/>
        </w:rPr>
        <w:t>202</w:t>
      </w:r>
      <w:r w:rsidR="00DC1F79" w:rsidRPr="00B8369C">
        <w:rPr>
          <w:rFonts w:ascii="Times New Roman" w:hAnsi="Times New Roman" w:cs="Times New Roman"/>
          <w:color w:val="767171"/>
          <w:spacing w:val="20"/>
          <w:sz w:val="24"/>
          <w:szCs w:val="24"/>
        </w:rPr>
        <w:t>2</w:t>
      </w:r>
      <w:r w:rsidR="006E2842" w:rsidRPr="00B8369C">
        <w:rPr>
          <w:rFonts w:ascii="Times New Roman" w:hAnsi="Times New Roman" w:cs="Times New Roman"/>
          <w:color w:val="767171"/>
          <w:spacing w:val="20"/>
          <w:sz w:val="24"/>
          <w:szCs w:val="24"/>
        </w:rPr>
        <w:t>:</w:t>
      </w:r>
    </w:p>
    <w:p w14:paraId="53780D71" w14:textId="77777777" w:rsidR="003F15DC" w:rsidRPr="00B8369C" w:rsidRDefault="00F54B7F" w:rsidP="00B8369C">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w:t>
      </w:r>
      <w:r w:rsidR="00E53DCD" w:rsidRPr="00B8369C">
        <w:rPr>
          <w:rFonts w:ascii="Times New Roman" w:eastAsia="Times New Roman" w:hAnsi="Times New Roman" w:cs="Times New Roman"/>
          <w:b/>
          <w:bCs/>
          <w:color w:val="767171"/>
          <w:spacing w:val="20"/>
          <w:sz w:val="24"/>
          <w:szCs w:val="24"/>
          <w:lang w:eastAsia="es-DO"/>
        </w:rPr>
        <w:t>abla</w:t>
      </w:r>
      <w:r w:rsidR="003F15DC" w:rsidRPr="00B8369C">
        <w:rPr>
          <w:rFonts w:ascii="Times New Roman" w:eastAsia="Times New Roman" w:hAnsi="Times New Roman" w:cs="Times New Roman"/>
          <w:b/>
          <w:bCs/>
          <w:color w:val="767171"/>
          <w:spacing w:val="20"/>
          <w:sz w:val="24"/>
          <w:szCs w:val="24"/>
          <w:lang w:eastAsia="es-DO"/>
        </w:rPr>
        <w:t xml:space="preserve"> No. </w:t>
      </w:r>
      <w:r w:rsidR="0099287B" w:rsidRPr="00B8369C">
        <w:rPr>
          <w:rFonts w:ascii="Times New Roman" w:eastAsia="Times New Roman" w:hAnsi="Times New Roman" w:cs="Times New Roman"/>
          <w:b/>
          <w:bCs/>
          <w:color w:val="767171"/>
          <w:spacing w:val="20"/>
          <w:sz w:val="24"/>
          <w:szCs w:val="24"/>
          <w:lang w:eastAsia="es-DO"/>
        </w:rPr>
        <w:t>2</w:t>
      </w:r>
    </w:p>
    <w:p w14:paraId="3FA8827D" w14:textId="77777777" w:rsidR="00CD6040" w:rsidRPr="00B8369C" w:rsidRDefault="00CD6040" w:rsidP="00B8369C">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Compras menores realizadas durante el periodo</w:t>
      </w:r>
    </w:p>
    <w:tbl>
      <w:tblPr>
        <w:tblW w:w="81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898"/>
        <w:gridCol w:w="2208"/>
        <w:gridCol w:w="1906"/>
        <w:gridCol w:w="2167"/>
      </w:tblGrid>
      <w:tr w:rsidR="00036CDC" w:rsidRPr="005653BD" w14:paraId="7BE9BC55" w14:textId="77777777" w:rsidTr="00B92985">
        <w:trPr>
          <w:trHeight w:val="316"/>
          <w:jc w:val="center"/>
        </w:trPr>
        <w:tc>
          <w:tcPr>
            <w:tcW w:w="1898" w:type="dxa"/>
            <w:shd w:val="clear" w:color="000000" w:fill="203764"/>
            <w:noWrap/>
            <w:vAlign w:val="bottom"/>
            <w:hideMark/>
          </w:tcPr>
          <w:p w14:paraId="3EA2D877" w14:textId="77777777" w:rsidR="00036CDC" w:rsidRPr="005653BD" w:rsidRDefault="00036CDC" w:rsidP="00FF6A8E">
            <w:pPr>
              <w:spacing w:line="240" w:lineRule="auto"/>
              <w:jc w:val="center"/>
              <w:rPr>
                <w:rFonts w:ascii="Times New Roman" w:eastAsia="Times New Roman" w:hAnsi="Times New Roman" w:cs="Times New Roman"/>
                <w:color w:val="FFFFFF"/>
                <w:sz w:val="24"/>
                <w:szCs w:val="24"/>
                <w:lang w:eastAsia="es-DO"/>
              </w:rPr>
            </w:pPr>
            <w:r w:rsidRPr="005653BD">
              <w:rPr>
                <w:rFonts w:ascii="Times New Roman" w:eastAsia="Times New Roman" w:hAnsi="Times New Roman" w:cs="Times New Roman"/>
                <w:color w:val="FFFFFF"/>
                <w:sz w:val="24"/>
                <w:szCs w:val="24"/>
                <w:lang w:eastAsia="es-DO"/>
              </w:rPr>
              <w:t xml:space="preserve">Código </w:t>
            </w:r>
          </w:p>
        </w:tc>
        <w:tc>
          <w:tcPr>
            <w:tcW w:w="2208" w:type="dxa"/>
            <w:shd w:val="clear" w:color="000000" w:fill="203764"/>
            <w:noWrap/>
            <w:vAlign w:val="bottom"/>
            <w:hideMark/>
          </w:tcPr>
          <w:p w14:paraId="08572C05" w14:textId="77777777" w:rsidR="00036CDC" w:rsidRPr="005653BD" w:rsidRDefault="00036CDC" w:rsidP="00FF6A8E">
            <w:pPr>
              <w:spacing w:line="240" w:lineRule="auto"/>
              <w:jc w:val="center"/>
              <w:rPr>
                <w:rFonts w:ascii="Times New Roman" w:eastAsia="Times New Roman" w:hAnsi="Times New Roman" w:cs="Times New Roman"/>
                <w:color w:val="FFFFFF"/>
                <w:sz w:val="24"/>
                <w:szCs w:val="24"/>
                <w:lang w:eastAsia="es-DO"/>
              </w:rPr>
            </w:pPr>
            <w:r w:rsidRPr="005653BD">
              <w:rPr>
                <w:rFonts w:ascii="Times New Roman" w:eastAsia="Times New Roman" w:hAnsi="Times New Roman" w:cs="Times New Roman"/>
                <w:color w:val="FFFFFF"/>
                <w:sz w:val="24"/>
                <w:szCs w:val="24"/>
                <w:lang w:eastAsia="es-DO"/>
              </w:rPr>
              <w:t xml:space="preserve">Descripción </w:t>
            </w:r>
          </w:p>
        </w:tc>
        <w:tc>
          <w:tcPr>
            <w:tcW w:w="1843" w:type="dxa"/>
            <w:shd w:val="clear" w:color="000000" w:fill="203764"/>
            <w:noWrap/>
            <w:vAlign w:val="bottom"/>
            <w:hideMark/>
          </w:tcPr>
          <w:p w14:paraId="134066AE" w14:textId="77777777" w:rsidR="00036CDC" w:rsidRPr="005653BD" w:rsidRDefault="00036CDC" w:rsidP="00FF6A8E">
            <w:pPr>
              <w:spacing w:line="240" w:lineRule="auto"/>
              <w:jc w:val="center"/>
              <w:rPr>
                <w:rFonts w:ascii="Times New Roman" w:eastAsia="Times New Roman" w:hAnsi="Times New Roman" w:cs="Times New Roman"/>
                <w:color w:val="FFFFFF"/>
                <w:sz w:val="24"/>
                <w:szCs w:val="24"/>
                <w:lang w:eastAsia="es-DO"/>
              </w:rPr>
            </w:pPr>
            <w:r w:rsidRPr="005653BD">
              <w:rPr>
                <w:rFonts w:ascii="Times New Roman" w:eastAsia="Times New Roman" w:hAnsi="Times New Roman" w:cs="Times New Roman"/>
                <w:color w:val="FFFFFF"/>
                <w:sz w:val="24"/>
                <w:szCs w:val="24"/>
                <w:lang w:eastAsia="es-DO"/>
              </w:rPr>
              <w:t xml:space="preserve">Proveedor </w:t>
            </w:r>
          </w:p>
        </w:tc>
        <w:tc>
          <w:tcPr>
            <w:tcW w:w="2167" w:type="dxa"/>
            <w:shd w:val="clear" w:color="000000" w:fill="203764"/>
            <w:noWrap/>
            <w:vAlign w:val="bottom"/>
            <w:hideMark/>
          </w:tcPr>
          <w:p w14:paraId="28AFD0CB" w14:textId="77777777" w:rsidR="00036CDC" w:rsidRPr="005653BD" w:rsidRDefault="00036CDC" w:rsidP="00FF6A8E">
            <w:pPr>
              <w:spacing w:line="240" w:lineRule="auto"/>
              <w:jc w:val="center"/>
              <w:rPr>
                <w:rFonts w:ascii="Times New Roman" w:eastAsia="Times New Roman" w:hAnsi="Times New Roman" w:cs="Times New Roman"/>
                <w:color w:val="FFFFFF"/>
                <w:sz w:val="24"/>
                <w:szCs w:val="24"/>
                <w:lang w:eastAsia="es-DO"/>
              </w:rPr>
            </w:pPr>
            <w:r w:rsidRPr="005653BD">
              <w:rPr>
                <w:rFonts w:ascii="Times New Roman" w:eastAsia="Times New Roman" w:hAnsi="Times New Roman" w:cs="Times New Roman"/>
                <w:color w:val="FFFFFF"/>
                <w:sz w:val="24"/>
                <w:szCs w:val="24"/>
                <w:lang w:eastAsia="es-DO"/>
              </w:rPr>
              <w:t>Importe</w:t>
            </w:r>
          </w:p>
        </w:tc>
      </w:tr>
      <w:tr w:rsidR="00036CDC" w:rsidRPr="005653BD" w14:paraId="4453159B" w14:textId="77777777" w:rsidTr="00B92985">
        <w:trPr>
          <w:trHeight w:val="633"/>
          <w:jc w:val="center"/>
        </w:trPr>
        <w:tc>
          <w:tcPr>
            <w:tcW w:w="1898" w:type="dxa"/>
            <w:shd w:val="clear" w:color="auto" w:fill="auto"/>
            <w:vAlign w:val="center"/>
            <w:hideMark/>
          </w:tcPr>
          <w:p w14:paraId="50EAF8BF" w14:textId="77777777" w:rsidR="00036CDC" w:rsidRPr="005653BD" w:rsidRDefault="00036CDC" w:rsidP="00FF6A8E">
            <w:pPr>
              <w:spacing w:line="240" w:lineRule="auto"/>
              <w:jc w:val="center"/>
              <w:rPr>
                <w:rFonts w:ascii="Times New Roman" w:eastAsia="Times New Roman" w:hAnsi="Times New Roman" w:cs="Times New Roman"/>
                <w:color w:val="767171"/>
                <w:sz w:val="24"/>
                <w:szCs w:val="24"/>
                <w:lang w:eastAsia="es-DO"/>
              </w:rPr>
            </w:pPr>
            <w:r w:rsidRPr="00B8369C">
              <w:rPr>
                <w:rFonts w:ascii="Times New Roman" w:eastAsia="Times New Roman" w:hAnsi="Times New Roman" w:cs="Times New Roman"/>
                <w:color w:val="767171"/>
                <w:spacing w:val="20"/>
                <w:sz w:val="24"/>
                <w:szCs w:val="24"/>
                <w:lang w:eastAsia="es-DO"/>
              </w:rPr>
              <w:t>CDC-DAF-CM- 2022-0001</w:t>
            </w:r>
          </w:p>
        </w:tc>
        <w:tc>
          <w:tcPr>
            <w:tcW w:w="2208" w:type="dxa"/>
            <w:shd w:val="clear" w:color="auto" w:fill="auto"/>
            <w:noWrap/>
            <w:vAlign w:val="center"/>
            <w:hideMark/>
          </w:tcPr>
          <w:p w14:paraId="61559891" w14:textId="77777777" w:rsidR="00036CDC" w:rsidRPr="00B8369C" w:rsidRDefault="00036CDC" w:rsidP="00FF6A8E">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Alimentos empresariales para los colaboradores</w:t>
            </w:r>
          </w:p>
        </w:tc>
        <w:tc>
          <w:tcPr>
            <w:tcW w:w="1843" w:type="dxa"/>
            <w:shd w:val="clear" w:color="auto" w:fill="auto"/>
            <w:vAlign w:val="center"/>
            <w:hideMark/>
          </w:tcPr>
          <w:p w14:paraId="2BCAE312" w14:textId="77777777" w:rsidR="00036CDC" w:rsidRPr="005653BD" w:rsidRDefault="00036CDC" w:rsidP="00FF6A8E">
            <w:pPr>
              <w:spacing w:line="240" w:lineRule="auto"/>
              <w:jc w:val="center"/>
              <w:rPr>
                <w:rFonts w:ascii="Times New Roman" w:eastAsia="Times New Roman" w:hAnsi="Times New Roman" w:cs="Times New Roman"/>
                <w:color w:val="767171"/>
                <w:sz w:val="24"/>
                <w:szCs w:val="24"/>
                <w:lang w:eastAsia="es-DO"/>
              </w:rPr>
            </w:pPr>
            <w:r w:rsidRPr="00B8369C">
              <w:rPr>
                <w:rFonts w:ascii="Times New Roman" w:eastAsia="Times New Roman" w:hAnsi="Times New Roman" w:cs="Times New Roman"/>
                <w:color w:val="767171"/>
                <w:spacing w:val="20"/>
                <w:sz w:val="24"/>
                <w:szCs w:val="24"/>
                <w:lang w:eastAsia="es-DO"/>
              </w:rPr>
              <w:t xml:space="preserve">Inversiones </w:t>
            </w:r>
            <w:proofErr w:type="spellStart"/>
            <w:r w:rsidRPr="00B8369C">
              <w:rPr>
                <w:rFonts w:ascii="Times New Roman" w:eastAsia="Times New Roman" w:hAnsi="Times New Roman" w:cs="Times New Roman"/>
                <w:color w:val="767171"/>
                <w:spacing w:val="20"/>
                <w:sz w:val="24"/>
                <w:szCs w:val="24"/>
                <w:lang w:eastAsia="es-DO"/>
              </w:rPr>
              <w:t>Suirana</w:t>
            </w:r>
            <w:proofErr w:type="spellEnd"/>
            <w:r w:rsidRPr="00B8369C">
              <w:rPr>
                <w:rFonts w:ascii="Times New Roman" w:eastAsia="Times New Roman" w:hAnsi="Times New Roman" w:cs="Times New Roman"/>
                <w:color w:val="767171"/>
                <w:spacing w:val="20"/>
                <w:sz w:val="24"/>
                <w:szCs w:val="24"/>
                <w:lang w:eastAsia="es-DO"/>
              </w:rPr>
              <w:t>, S.R.L.</w:t>
            </w:r>
          </w:p>
        </w:tc>
        <w:tc>
          <w:tcPr>
            <w:tcW w:w="2167" w:type="dxa"/>
            <w:shd w:val="clear" w:color="auto" w:fill="auto"/>
            <w:noWrap/>
            <w:vAlign w:val="center"/>
            <w:hideMark/>
          </w:tcPr>
          <w:p w14:paraId="2175EEB3" w14:textId="77777777" w:rsidR="00036CDC" w:rsidRPr="005653BD" w:rsidRDefault="00036CDC" w:rsidP="00FF6A8E">
            <w:pPr>
              <w:spacing w:line="240" w:lineRule="auto"/>
              <w:jc w:val="center"/>
              <w:rPr>
                <w:rFonts w:ascii="Times New Roman" w:eastAsia="Times New Roman" w:hAnsi="Times New Roman" w:cs="Times New Roman"/>
                <w:color w:val="767171"/>
                <w:sz w:val="24"/>
                <w:szCs w:val="24"/>
                <w:lang w:eastAsia="es-DO"/>
              </w:rPr>
            </w:pPr>
            <w:r w:rsidRPr="00B8369C">
              <w:rPr>
                <w:rFonts w:ascii="Times New Roman" w:eastAsia="Times New Roman" w:hAnsi="Times New Roman" w:cs="Times New Roman"/>
                <w:color w:val="767171"/>
                <w:spacing w:val="20"/>
                <w:sz w:val="24"/>
                <w:szCs w:val="24"/>
                <w:lang w:eastAsia="es-DO"/>
              </w:rPr>
              <w:t>RD$740,000.00</w:t>
            </w:r>
          </w:p>
        </w:tc>
      </w:tr>
      <w:tr w:rsidR="00036CDC" w:rsidRPr="005653BD" w14:paraId="2E20E209" w14:textId="77777777" w:rsidTr="00B92985">
        <w:trPr>
          <w:trHeight w:val="633"/>
          <w:jc w:val="center"/>
        </w:trPr>
        <w:tc>
          <w:tcPr>
            <w:tcW w:w="1898" w:type="dxa"/>
            <w:shd w:val="clear" w:color="auto" w:fill="auto"/>
            <w:vAlign w:val="center"/>
          </w:tcPr>
          <w:p w14:paraId="4270A736" w14:textId="77777777" w:rsidR="00036CDC" w:rsidRPr="005653BD" w:rsidRDefault="00036CDC" w:rsidP="00FF6A8E">
            <w:pPr>
              <w:spacing w:line="240" w:lineRule="auto"/>
              <w:jc w:val="center"/>
              <w:rPr>
                <w:rFonts w:ascii="Times New Roman" w:eastAsia="Times New Roman" w:hAnsi="Times New Roman" w:cs="Times New Roman"/>
                <w:color w:val="767171"/>
                <w:sz w:val="24"/>
                <w:szCs w:val="24"/>
                <w:lang w:eastAsia="es-DO"/>
              </w:rPr>
            </w:pPr>
            <w:r w:rsidRPr="00B8369C">
              <w:rPr>
                <w:rFonts w:ascii="Times New Roman" w:eastAsia="Times New Roman" w:hAnsi="Times New Roman" w:cs="Times New Roman"/>
                <w:color w:val="767171"/>
                <w:spacing w:val="20"/>
                <w:sz w:val="24"/>
                <w:szCs w:val="24"/>
                <w:lang w:eastAsia="es-DO"/>
              </w:rPr>
              <w:t>CDC-DAF-CM- 2022-0002</w:t>
            </w:r>
          </w:p>
        </w:tc>
        <w:tc>
          <w:tcPr>
            <w:tcW w:w="2208" w:type="dxa"/>
            <w:shd w:val="clear" w:color="auto" w:fill="auto"/>
            <w:noWrap/>
            <w:vAlign w:val="center"/>
          </w:tcPr>
          <w:p w14:paraId="76CB9C87" w14:textId="77777777" w:rsidR="00036CDC" w:rsidRPr="00DC1F79" w:rsidRDefault="00036CDC" w:rsidP="00B8369C">
            <w:pPr>
              <w:spacing w:line="240" w:lineRule="auto"/>
              <w:jc w:val="center"/>
              <w:rPr>
                <w:rFonts w:ascii="Times New Roman" w:hAnsi="Times New Roman"/>
                <w:bCs/>
                <w:color w:val="808080" w:themeColor="background1" w:themeShade="80"/>
                <w:sz w:val="24"/>
                <w:szCs w:val="24"/>
              </w:rPr>
            </w:pPr>
            <w:r w:rsidRPr="00B8369C">
              <w:rPr>
                <w:rFonts w:ascii="Times New Roman" w:eastAsia="Times New Roman" w:hAnsi="Times New Roman" w:cs="Times New Roman"/>
                <w:color w:val="767171"/>
                <w:spacing w:val="20"/>
                <w:sz w:val="24"/>
                <w:szCs w:val="24"/>
                <w:lang w:eastAsia="es-DO"/>
              </w:rPr>
              <w:t>Adquisición de cupones de combustible</w:t>
            </w:r>
          </w:p>
        </w:tc>
        <w:tc>
          <w:tcPr>
            <w:tcW w:w="1843" w:type="dxa"/>
            <w:shd w:val="clear" w:color="auto" w:fill="auto"/>
            <w:vAlign w:val="bottom"/>
          </w:tcPr>
          <w:p w14:paraId="7C40E60B" w14:textId="77777777" w:rsidR="00036CDC" w:rsidRPr="00E24B53" w:rsidRDefault="00036CDC" w:rsidP="00FF6A8E">
            <w:pPr>
              <w:spacing w:line="240" w:lineRule="auto"/>
              <w:jc w:val="center"/>
              <w:rPr>
                <w:rFonts w:ascii="Times New Roman" w:eastAsia="Times New Roman" w:hAnsi="Times New Roman" w:cs="Times New Roman"/>
                <w:bCs/>
                <w:color w:val="767171"/>
                <w:sz w:val="24"/>
                <w:szCs w:val="24"/>
                <w:lang w:eastAsia="es-DO"/>
              </w:rPr>
            </w:pPr>
            <w:r w:rsidRPr="00B8369C">
              <w:rPr>
                <w:rFonts w:ascii="Times New Roman" w:eastAsia="Times New Roman" w:hAnsi="Times New Roman" w:cs="Times New Roman"/>
                <w:color w:val="767171"/>
                <w:spacing w:val="20"/>
                <w:sz w:val="24"/>
                <w:szCs w:val="24"/>
                <w:lang w:eastAsia="es-DO"/>
              </w:rPr>
              <w:t>Distribuidores Internacionales de Petróleo, S.A.</w:t>
            </w:r>
            <w:r>
              <w:rPr>
                <w:rFonts w:ascii="Times New Roman" w:hAnsi="Times New Roman"/>
                <w:bCs/>
                <w:color w:val="808080" w:themeColor="background1" w:themeShade="80"/>
                <w:sz w:val="24"/>
                <w:szCs w:val="24"/>
              </w:rPr>
              <w:t xml:space="preserve"> </w:t>
            </w:r>
          </w:p>
        </w:tc>
        <w:tc>
          <w:tcPr>
            <w:tcW w:w="2167" w:type="dxa"/>
            <w:shd w:val="clear" w:color="auto" w:fill="auto"/>
            <w:noWrap/>
            <w:vAlign w:val="center"/>
          </w:tcPr>
          <w:p w14:paraId="60C62FB3" w14:textId="77777777" w:rsidR="00036CDC" w:rsidRPr="00E24B53" w:rsidRDefault="00036CDC" w:rsidP="00FF6A8E">
            <w:pPr>
              <w:spacing w:line="240" w:lineRule="auto"/>
              <w:jc w:val="center"/>
              <w:rPr>
                <w:rFonts w:ascii="Times New Roman" w:eastAsia="Times New Roman" w:hAnsi="Times New Roman" w:cs="Times New Roman"/>
                <w:bCs/>
                <w:color w:val="767171"/>
                <w:sz w:val="24"/>
                <w:szCs w:val="24"/>
                <w:lang w:eastAsia="es-DO"/>
              </w:rPr>
            </w:pPr>
            <w:r w:rsidRPr="00B8369C">
              <w:rPr>
                <w:rFonts w:ascii="Times New Roman" w:eastAsia="Times New Roman" w:hAnsi="Times New Roman" w:cs="Times New Roman"/>
                <w:color w:val="767171"/>
                <w:spacing w:val="20"/>
                <w:sz w:val="24"/>
                <w:szCs w:val="24"/>
                <w:lang w:eastAsia="es-DO"/>
              </w:rPr>
              <w:t>RD$897,000.00</w:t>
            </w:r>
          </w:p>
        </w:tc>
      </w:tr>
      <w:tr w:rsidR="00A02A6B" w:rsidRPr="005653BD" w14:paraId="5B9FCADD" w14:textId="77777777" w:rsidTr="00B92985">
        <w:trPr>
          <w:trHeight w:val="633"/>
          <w:jc w:val="center"/>
        </w:trPr>
        <w:tc>
          <w:tcPr>
            <w:tcW w:w="1898" w:type="dxa"/>
            <w:shd w:val="clear" w:color="auto" w:fill="auto"/>
            <w:vAlign w:val="center"/>
          </w:tcPr>
          <w:p w14:paraId="3E8C3E59" w14:textId="77777777" w:rsidR="00A02A6B" w:rsidRPr="00B8369C" w:rsidRDefault="00A02A6B" w:rsidP="00FF6A8E">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CDC-DAF-CM-2022-0003</w:t>
            </w:r>
          </w:p>
        </w:tc>
        <w:tc>
          <w:tcPr>
            <w:tcW w:w="2208" w:type="dxa"/>
            <w:shd w:val="clear" w:color="auto" w:fill="auto"/>
            <w:noWrap/>
            <w:vAlign w:val="center"/>
          </w:tcPr>
          <w:p w14:paraId="2540B653" w14:textId="77777777" w:rsidR="00A02A6B" w:rsidRPr="00B8369C" w:rsidRDefault="00A02A6B" w:rsidP="00B8369C">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Adquisición de equipos tecnológicos</w:t>
            </w:r>
          </w:p>
        </w:tc>
        <w:tc>
          <w:tcPr>
            <w:tcW w:w="1843" w:type="dxa"/>
            <w:shd w:val="clear" w:color="auto" w:fill="auto"/>
            <w:vAlign w:val="bottom"/>
          </w:tcPr>
          <w:p w14:paraId="3E9F4766" w14:textId="0AD398A3" w:rsidR="00A02A6B" w:rsidRPr="00B8369C" w:rsidRDefault="00963371" w:rsidP="00FF6A8E">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 xml:space="preserve">FL, Betances </w:t>
            </w:r>
            <w:r w:rsidR="0048341F">
              <w:rPr>
                <w:rFonts w:ascii="Times New Roman" w:eastAsia="Times New Roman" w:hAnsi="Times New Roman" w:cs="Times New Roman"/>
                <w:color w:val="767171"/>
                <w:spacing w:val="20"/>
                <w:sz w:val="24"/>
                <w:szCs w:val="24"/>
                <w:lang w:eastAsia="es-DO"/>
              </w:rPr>
              <w:t>&amp;</w:t>
            </w:r>
            <w:r>
              <w:rPr>
                <w:rFonts w:ascii="Times New Roman" w:eastAsia="Times New Roman" w:hAnsi="Times New Roman" w:cs="Times New Roman"/>
                <w:color w:val="767171"/>
                <w:spacing w:val="20"/>
                <w:sz w:val="24"/>
                <w:szCs w:val="24"/>
                <w:lang w:eastAsia="es-DO"/>
              </w:rPr>
              <w:t xml:space="preserve"> Asociados, SRL.</w:t>
            </w:r>
          </w:p>
        </w:tc>
        <w:tc>
          <w:tcPr>
            <w:tcW w:w="2167" w:type="dxa"/>
            <w:shd w:val="clear" w:color="auto" w:fill="auto"/>
            <w:noWrap/>
            <w:vAlign w:val="center"/>
          </w:tcPr>
          <w:p w14:paraId="7F82E533" w14:textId="283983C0" w:rsidR="00A02A6B" w:rsidRPr="00B8369C" w:rsidRDefault="00963371" w:rsidP="00FF6A8E">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RD$748,794.08</w:t>
            </w:r>
          </w:p>
        </w:tc>
      </w:tr>
      <w:tr w:rsidR="00A02A6B" w:rsidRPr="005653BD" w14:paraId="5CBCD04D" w14:textId="77777777" w:rsidTr="00B92985">
        <w:trPr>
          <w:trHeight w:val="633"/>
          <w:jc w:val="center"/>
        </w:trPr>
        <w:tc>
          <w:tcPr>
            <w:tcW w:w="1898" w:type="dxa"/>
            <w:shd w:val="clear" w:color="auto" w:fill="auto"/>
            <w:vAlign w:val="center"/>
          </w:tcPr>
          <w:p w14:paraId="1C366B83" w14:textId="77777777" w:rsidR="00A02A6B" w:rsidRDefault="00A02A6B" w:rsidP="00FF6A8E">
            <w:pPr>
              <w:spacing w:line="240" w:lineRule="auto"/>
              <w:jc w:val="center"/>
              <w:rPr>
                <w:rFonts w:ascii="Times New Roman" w:eastAsia="Times New Roman" w:hAnsi="Times New Roman" w:cs="Times New Roman"/>
                <w:color w:val="767171"/>
                <w:spacing w:val="20"/>
                <w:sz w:val="24"/>
                <w:szCs w:val="24"/>
                <w:lang w:eastAsia="es-DO"/>
              </w:rPr>
            </w:pPr>
          </w:p>
        </w:tc>
        <w:tc>
          <w:tcPr>
            <w:tcW w:w="2208" w:type="dxa"/>
            <w:shd w:val="clear" w:color="auto" w:fill="auto"/>
            <w:noWrap/>
            <w:vAlign w:val="center"/>
          </w:tcPr>
          <w:p w14:paraId="6EC7314A" w14:textId="77777777" w:rsidR="00A02A6B" w:rsidRDefault="00A02A6B" w:rsidP="00B8369C">
            <w:pPr>
              <w:spacing w:line="240" w:lineRule="auto"/>
              <w:jc w:val="center"/>
              <w:rPr>
                <w:rFonts w:ascii="Times New Roman" w:eastAsia="Times New Roman" w:hAnsi="Times New Roman" w:cs="Times New Roman"/>
                <w:color w:val="767171"/>
                <w:spacing w:val="20"/>
                <w:sz w:val="24"/>
                <w:szCs w:val="24"/>
                <w:lang w:eastAsia="es-DO"/>
              </w:rPr>
            </w:pPr>
          </w:p>
        </w:tc>
        <w:tc>
          <w:tcPr>
            <w:tcW w:w="1843" w:type="dxa"/>
            <w:shd w:val="clear" w:color="auto" w:fill="auto"/>
            <w:vAlign w:val="center"/>
          </w:tcPr>
          <w:p w14:paraId="6ABAE6A1" w14:textId="77777777" w:rsidR="00A02A6B" w:rsidRPr="00077638" w:rsidRDefault="00A02A6B" w:rsidP="00077638">
            <w:pPr>
              <w:spacing w:line="240" w:lineRule="auto"/>
              <w:jc w:val="center"/>
              <w:rPr>
                <w:rFonts w:ascii="Times New Roman" w:eastAsia="Times New Roman" w:hAnsi="Times New Roman" w:cs="Times New Roman"/>
                <w:b/>
                <w:bCs/>
                <w:color w:val="767171"/>
                <w:spacing w:val="20"/>
                <w:sz w:val="24"/>
                <w:szCs w:val="24"/>
                <w:lang w:eastAsia="es-DO"/>
              </w:rPr>
            </w:pPr>
            <w:r w:rsidRPr="00077638">
              <w:rPr>
                <w:rFonts w:ascii="Times New Roman" w:eastAsia="Times New Roman" w:hAnsi="Times New Roman" w:cs="Times New Roman"/>
                <w:b/>
                <w:bCs/>
                <w:color w:val="767171"/>
                <w:spacing w:val="20"/>
                <w:sz w:val="24"/>
                <w:szCs w:val="24"/>
                <w:lang w:eastAsia="es-DO"/>
              </w:rPr>
              <w:t>Total</w:t>
            </w:r>
          </w:p>
        </w:tc>
        <w:tc>
          <w:tcPr>
            <w:tcW w:w="2167" w:type="dxa"/>
            <w:shd w:val="clear" w:color="auto" w:fill="auto"/>
            <w:noWrap/>
            <w:vAlign w:val="center"/>
          </w:tcPr>
          <w:p w14:paraId="1F2EAD58" w14:textId="58D49AE4" w:rsidR="00A02A6B" w:rsidRPr="00A02A6B" w:rsidRDefault="00A02A6B" w:rsidP="00FF6A8E">
            <w:pPr>
              <w:spacing w:line="240" w:lineRule="auto"/>
              <w:jc w:val="center"/>
              <w:rPr>
                <w:rFonts w:ascii="Times New Roman" w:eastAsia="Times New Roman" w:hAnsi="Times New Roman" w:cs="Times New Roman"/>
                <w:b/>
                <w:bCs/>
                <w:color w:val="767171"/>
                <w:spacing w:val="20"/>
                <w:sz w:val="24"/>
                <w:szCs w:val="24"/>
                <w:lang w:eastAsia="es-DO"/>
              </w:rPr>
            </w:pPr>
            <w:r w:rsidRPr="00A02A6B">
              <w:rPr>
                <w:rFonts w:ascii="Times New Roman" w:eastAsia="Times New Roman" w:hAnsi="Times New Roman" w:cs="Times New Roman"/>
                <w:b/>
                <w:bCs/>
                <w:color w:val="767171"/>
                <w:spacing w:val="20"/>
                <w:sz w:val="24"/>
                <w:szCs w:val="24"/>
                <w:lang w:eastAsia="es-DO"/>
              </w:rPr>
              <w:t>RD</w:t>
            </w:r>
            <w:r w:rsidRPr="00AB5E25">
              <w:rPr>
                <w:rFonts w:ascii="Times New Roman" w:eastAsia="Times New Roman" w:hAnsi="Times New Roman" w:cs="Times New Roman"/>
                <w:b/>
                <w:bCs/>
                <w:color w:val="767171"/>
                <w:spacing w:val="20"/>
                <w:sz w:val="24"/>
                <w:szCs w:val="24"/>
                <w:lang w:eastAsia="es-DO"/>
              </w:rPr>
              <w:t>$</w:t>
            </w:r>
            <w:r w:rsidR="00AB5E25" w:rsidRPr="008E32BB">
              <w:rPr>
                <w:rFonts w:ascii="Times New Roman" w:eastAsia="Times New Roman" w:hAnsi="Times New Roman" w:cs="Times New Roman"/>
                <w:b/>
                <w:bCs/>
                <w:color w:val="767171"/>
                <w:spacing w:val="20"/>
                <w:sz w:val="24"/>
                <w:szCs w:val="24"/>
                <w:lang w:eastAsia="es-DO"/>
              </w:rPr>
              <w:t>2</w:t>
            </w:r>
            <w:r w:rsidRPr="00AB5E25">
              <w:rPr>
                <w:rFonts w:ascii="Times New Roman" w:eastAsia="Times New Roman" w:hAnsi="Times New Roman" w:cs="Times New Roman"/>
                <w:b/>
                <w:bCs/>
                <w:color w:val="767171"/>
                <w:spacing w:val="20"/>
                <w:sz w:val="24"/>
                <w:szCs w:val="24"/>
                <w:lang w:eastAsia="es-DO"/>
              </w:rPr>
              <w:t>,</w:t>
            </w:r>
            <w:r w:rsidR="00AB5E25" w:rsidRPr="008E32BB">
              <w:rPr>
                <w:rFonts w:ascii="Times New Roman" w:eastAsia="Times New Roman" w:hAnsi="Times New Roman" w:cs="Times New Roman"/>
                <w:b/>
                <w:bCs/>
                <w:color w:val="767171"/>
                <w:spacing w:val="20"/>
                <w:sz w:val="24"/>
                <w:szCs w:val="24"/>
                <w:lang w:eastAsia="es-DO"/>
              </w:rPr>
              <w:t>385</w:t>
            </w:r>
            <w:r w:rsidRPr="00AB5E25">
              <w:rPr>
                <w:rFonts w:ascii="Times New Roman" w:eastAsia="Times New Roman" w:hAnsi="Times New Roman" w:cs="Times New Roman"/>
                <w:b/>
                <w:bCs/>
                <w:color w:val="767171"/>
                <w:spacing w:val="20"/>
                <w:sz w:val="24"/>
                <w:szCs w:val="24"/>
                <w:lang w:eastAsia="es-DO"/>
              </w:rPr>
              <w:t>,</w:t>
            </w:r>
            <w:r w:rsidR="00AB5E25" w:rsidRPr="008E32BB">
              <w:rPr>
                <w:rFonts w:ascii="Times New Roman" w:eastAsia="Times New Roman" w:hAnsi="Times New Roman" w:cs="Times New Roman"/>
                <w:b/>
                <w:bCs/>
                <w:color w:val="767171"/>
                <w:spacing w:val="20"/>
                <w:sz w:val="24"/>
                <w:szCs w:val="24"/>
                <w:lang w:eastAsia="es-DO"/>
              </w:rPr>
              <w:t>794</w:t>
            </w:r>
            <w:r w:rsidRPr="00AB5E25">
              <w:rPr>
                <w:rFonts w:ascii="Times New Roman" w:eastAsia="Times New Roman" w:hAnsi="Times New Roman" w:cs="Times New Roman"/>
                <w:b/>
                <w:bCs/>
                <w:color w:val="767171"/>
                <w:spacing w:val="20"/>
                <w:sz w:val="24"/>
                <w:szCs w:val="24"/>
                <w:lang w:eastAsia="es-DO"/>
              </w:rPr>
              <w:t>.</w:t>
            </w:r>
            <w:r w:rsidR="00AB5E25" w:rsidRPr="00AB5E25">
              <w:rPr>
                <w:rFonts w:ascii="Times New Roman" w:eastAsia="Times New Roman" w:hAnsi="Times New Roman" w:cs="Times New Roman"/>
                <w:b/>
                <w:bCs/>
                <w:color w:val="767171"/>
                <w:spacing w:val="20"/>
                <w:sz w:val="24"/>
                <w:szCs w:val="24"/>
                <w:lang w:eastAsia="es-DO"/>
              </w:rPr>
              <w:t>08</w:t>
            </w:r>
          </w:p>
        </w:tc>
      </w:tr>
    </w:tbl>
    <w:p w14:paraId="528FF0D0" w14:textId="77777777" w:rsidR="003B7E82" w:rsidRPr="000D3195" w:rsidRDefault="004A7841" w:rsidP="00E24B53">
      <w:pPr>
        <w:spacing w:line="240" w:lineRule="auto"/>
        <w:rPr>
          <w:rFonts w:ascii="Times New Roman" w:eastAsia="Times New Roman" w:hAnsi="Times New Roman" w:cs="Times New Roman"/>
          <w:color w:val="767171"/>
          <w:spacing w:val="20"/>
          <w:sz w:val="16"/>
          <w:szCs w:val="16"/>
          <w:lang w:eastAsia="es-DO"/>
        </w:rPr>
      </w:pPr>
      <w:r w:rsidRPr="000D3195">
        <w:rPr>
          <w:rFonts w:ascii="Times New Roman" w:eastAsia="Times New Roman" w:hAnsi="Times New Roman" w:cs="Times New Roman"/>
          <w:b/>
          <w:bCs/>
          <w:color w:val="767171"/>
          <w:spacing w:val="20"/>
          <w:sz w:val="16"/>
          <w:szCs w:val="16"/>
          <w:lang w:eastAsia="es-DO"/>
        </w:rPr>
        <w:t>Fuente:</w:t>
      </w:r>
      <w:r w:rsidRPr="000D3195">
        <w:rPr>
          <w:rFonts w:ascii="Times New Roman" w:eastAsia="Times New Roman" w:hAnsi="Times New Roman" w:cs="Times New Roman"/>
          <w:color w:val="767171"/>
          <w:spacing w:val="20"/>
          <w:sz w:val="16"/>
          <w:szCs w:val="16"/>
          <w:lang w:eastAsia="es-DO"/>
        </w:rPr>
        <w:t xml:space="preserve"> Sección de compras</w:t>
      </w:r>
      <w:r w:rsidR="00C14233" w:rsidRPr="000D3195">
        <w:rPr>
          <w:rFonts w:ascii="Times New Roman" w:eastAsia="Times New Roman" w:hAnsi="Times New Roman" w:cs="Times New Roman"/>
          <w:color w:val="767171"/>
          <w:spacing w:val="20"/>
          <w:sz w:val="16"/>
          <w:szCs w:val="16"/>
          <w:lang w:eastAsia="es-DO"/>
        </w:rPr>
        <w:t xml:space="preserve"> CDC</w:t>
      </w:r>
    </w:p>
    <w:p w14:paraId="77164968" w14:textId="77777777" w:rsidR="00B8369C" w:rsidRPr="00926633" w:rsidRDefault="00B8369C" w:rsidP="00E24B53">
      <w:pPr>
        <w:spacing w:line="240" w:lineRule="auto"/>
        <w:rPr>
          <w:rFonts w:ascii="Times New Roman" w:eastAsia="Times New Roman" w:hAnsi="Times New Roman" w:cs="Times New Roman"/>
          <w:color w:val="767171"/>
          <w:sz w:val="18"/>
          <w:szCs w:val="18"/>
          <w:lang w:eastAsia="es-DO"/>
        </w:rPr>
      </w:pPr>
    </w:p>
    <w:p w14:paraId="2D0AFF90" w14:textId="77777777" w:rsidR="00D83966" w:rsidRDefault="00D83966" w:rsidP="00926633">
      <w:pPr>
        <w:spacing w:line="240" w:lineRule="auto"/>
        <w:jc w:val="center"/>
        <w:rPr>
          <w:rFonts w:ascii="Times New Roman" w:eastAsia="Times New Roman" w:hAnsi="Times New Roman" w:cs="Times New Roman"/>
          <w:b/>
          <w:bCs/>
          <w:color w:val="767171"/>
          <w:spacing w:val="20"/>
          <w:sz w:val="24"/>
          <w:szCs w:val="24"/>
          <w:lang w:eastAsia="es-DO"/>
        </w:rPr>
      </w:pPr>
    </w:p>
    <w:p w14:paraId="19FAF6A1" w14:textId="77777777" w:rsidR="003B7E82" w:rsidRPr="00B8369C" w:rsidRDefault="00E53DCD" w:rsidP="00926633">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w:t>
      </w:r>
      <w:r w:rsidR="003F15DC" w:rsidRPr="00B8369C">
        <w:rPr>
          <w:rFonts w:ascii="Times New Roman" w:eastAsia="Times New Roman" w:hAnsi="Times New Roman" w:cs="Times New Roman"/>
          <w:b/>
          <w:bCs/>
          <w:color w:val="767171"/>
          <w:spacing w:val="20"/>
          <w:sz w:val="24"/>
          <w:szCs w:val="24"/>
          <w:lang w:eastAsia="es-DO"/>
        </w:rPr>
        <w:t xml:space="preserve"> No. </w:t>
      </w:r>
      <w:r w:rsidR="001956B5" w:rsidRPr="00B8369C">
        <w:rPr>
          <w:rFonts w:ascii="Times New Roman" w:eastAsia="Times New Roman" w:hAnsi="Times New Roman" w:cs="Times New Roman"/>
          <w:b/>
          <w:bCs/>
          <w:color w:val="767171"/>
          <w:spacing w:val="20"/>
          <w:sz w:val="24"/>
          <w:szCs w:val="24"/>
          <w:lang w:eastAsia="es-DO"/>
        </w:rPr>
        <w:t>3</w:t>
      </w:r>
    </w:p>
    <w:tbl>
      <w:tblPr>
        <w:tblpPr w:leftFromText="141" w:rightFromText="141" w:vertAnchor="text" w:horzAnchor="margin" w:tblpX="-152" w:tblpY="351"/>
        <w:tblW w:w="8354" w:type="dxa"/>
        <w:tblLayout w:type="fixed"/>
        <w:tblCellMar>
          <w:left w:w="70" w:type="dxa"/>
          <w:right w:w="70" w:type="dxa"/>
        </w:tblCellMar>
        <w:tblLook w:val="04A0" w:firstRow="1" w:lastRow="0" w:firstColumn="1" w:lastColumn="0" w:noHBand="0" w:noVBand="1"/>
      </w:tblPr>
      <w:tblGrid>
        <w:gridCol w:w="1957"/>
        <w:gridCol w:w="2200"/>
        <w:gridCol w:w="1929"/>
        <w:gridCol w:w="2268"/>
      </w:tblGrid>
      <w:tr w:rsidR="00926633" w:rsidRPr="00B8369C" w14:paraId="3D7CF53B" w14:textId="77777777" w:rsidTr="008E32BB">
        <w:trPr>
          <w:trHeight w:val="351"/>
        </w:trPr>
        <w:tc>
          <w:tcPr>
            <w:tcW w:w="1957" w:type="dxa"/>
            <w:tcBorders>
              <w:top w:val="single" w:sz="8" w:space="0" w:color="auto"/>
              <w:left w:val="single" w:sz="8" w:space="0" w:color="auto"/>
              <w:bottom w:val="single" w:sz="8" w:space="0" w:color="auto"/>
              <w:right w:val="single" w:sz="8" w:space="0" w:color="auto"/>
            </w:tcBorders>
            <w:shd w:val="clear" w:color="000000" w:fill="1F3864"/>
            <w:vAlign w:val="center"/>
            <w:hideMark/>
          </w:tcPr>
          <w:p w14:paraId="4BD4449F" w14:textId="77777777" w:rsidR="00926633" w:rsidRPr="00B8369C" w:rsidRDefault="00926633" w:rsidP="0007763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Código</w:t>
            </w:r>
          </w:p>
        </w:tc>
        <w:tc>
          <w:tcPr>
            <w:tcW w:w="2200" w:type="dxa"/>
            <w:tcBorders>
              <w:top w:val="single" w:sz="8" w:space="0" w:color="auto"/>
              <w:left w:val="nil"/>
              <w:bottom w:val="single" w:sz="8" w:space="0" w:color="auto"/>
              <w:right w:val="single" w:sz="8" w:space="0" w:color="auto"/>
            </w:tcBorders>
            <w:shd w:val="clear" w:color="000000" w:fill="1F3864"/>
            <w:vAlign w:val="center"/>
            <w:hideMark/>
          </w:tcPr>
          <w:p w14:paraId="29596234" w14:textId="77777777" w:rsidR="00926633" w:rsidRPr="00B8369C" w:rsidRDefault="00926633" w:rsidP="0007763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Descripción</w:t>
            </w:r>
          </w:p>
        </w:tc>
        <w:tc>
          <w:tcPr>
            <w:tcW w:w="1929" w:type="dxa"/>
            <w:tcBorders>
              <w:top w:val="single" w:sz="8" w:space="0" w:color="auto"/>
              <w:left w:val="nil"/>
              <w:bottom w:val="single" w:sz="8" w:space="0" w:color="auto"/>
              <w:right w:val="single" w:sz="8" w:space="0" w:color="auto"/>
            </w:tcBorders>
            <w:shd w:val="clear" w:color="000000" w:fill="1F3864"/>
            <w:vAlign w:val="center"/>
            <w:hideMark/>
          </w:tcPr>
          <w:p w14:paraId="65192195" w14:textId="77777777" w:rsidR="00926633" w:rsidRPr="00B8369C" w:rsidRDefault="00926633" w:rsidP="0007763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Proveedor</w:t>
            </w:r>
          </w:p>
        </w:tc>
        <w:tc>
          <w:tcPr>
            <w:tcW w:w="2268" w:type="dxa"/>
            <w:tcBorders>
              <w:top w:val="single" w:sz="8" w:space="0" w:color="auto"/>
              <w:left w:val="nil"/>
              <w:bottom w:val="single" w:sz="8" w:space="0" w:color="auto"/>
              <w:right w:val="single" w:sz="8" w:space="0" w:color="auto"/>
            </w:tcBorders>
            <w:shd w:val="clear" w:color="000000" w:fill="1F3864"/>
            <w:vAlign w:val="center"/>
            <w:hideMark/>
          </w:tcPr>
          <w:p w14:paraId="102A2FEB" w14:textId="77777777" w:rsidR="00926633" w:rsidRPr="00B8369C" w:rsidRDefault="00926633" w:rsidP="0007763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Importe</w:t>
            </w:r>
          </w:p>
        </w:tc>
      </w:tr>
      <w:tr w:rsidR="00926633" w:rsidRPr="00B8369C" w14:paraId="0D9BF850" w14:textId="77777777" w:rsidTr="008E32BB">
        <w:trPr>
          <w:trHeight w:val="692"/>
        </w:trPr>
        <w:tc>
          <w:tcPr>
            <w:tcW w:w="1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D8AE5F" w14:textId="77777777" w:rsidR="00926633" w:rsidRPr="00B8369C" w:rsidRDefault="00926633" w:rsidP="00077638">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eastAsia="es-DO"/>
              </w:rPr>
              <w:t>CDC-CCC-PEPB-2022-0001</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14:paraId="7CA67FD3" w14:textId="6EF34FF7" w:rsidR="00926633" w:rsidRPr="00B8369C" w:rsidRDefault="00926633" w:rsidP="006B659D">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eastAsia="es-DO"/>
              </w:rPr>
              <w:t>Publicación en espacio pagado</w:t>
            </w:r>
            <w:r w:rsidR="00AA0B74">
              <w:rPr>
                <w:rFonts w:ascii="Times New Roman" w:eastAsia="Times New Roman" w:hAnsi="Times New Roman" w:cs="Times New Roman"/>
                <w:color w:val="808080"/>
                <w:spacing w:val="20"/>
                <w:sz w:val="24"/>
                <w:szCs w:val="24"/>
                <w:lang w:eastAsia="es-DO"/>
              </w:rPr>
              <w:t xml:space="preserve"> inherente a publicación resolución decisión examen por extinción derechos antidumping</w:t>
            </w:r>
          </w:p>
        </w:tc>
        <w:tc>
          <w:tcPr>
            <w:tcW w:w="1929" w:type="dxa"/>
            <w:tcBorders>
              <w:top w:val="single" w:sz="8" w:space="0" w:color="auto"/>
              <w:left w:val="nil"/>
              <w:bottom w:val="single" w:sz="8" w:space="0" w:color="auto"/>
              <w:right w:val="single" w:sz="8" w:space="0" w:color="auto"/>
            </w:tcBorders>
            <w:shd w:val="clear" w:color="auto" w:fill="auto"/>
            <w:vAlign w:val="center"/>
            <w:hideMark/>
          </w:tcPr>
          <w:p w14:paraId="1A82B1AC" w14:textId="77777777" w:rsidR="00926633" w:rsidRPr="00B8369C" w:rsidRDefault="00926633" w:rsidP="00077638">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eastAsia="es-DO"/>
              </w:rPr>
              <w:t>Editora del Caribe, S.A.</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22E6DC3E" w14:textId="77777777" w:rsidR="00926633" w:rsidRPr="00B8369C" w:rsidRDefault="00926633" w:rsidP="00077638">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eastAsia="es-DO"/>
              </w:rPr>
              <w:t>RD$442,500.00</w:t>
            </w:r>
          </w:p>
        </w:tc>
      </w:tr>
      <w:tr w:rsidR="00077638" w:rsidRPr="00B8369C" w14:paraId="06DA6202" w14:textId="77777777" w:rsidTr="008E32BB">
        <w:trPr>
          <w:trHeight w:val="692"/>
        </w:trPr>
        <w:tc>
          <w:tcPr>
            <w:tcW w:w="1957" w:type="dxa"/>
            <w:tcBorders>
              <w:top w:val="single" w:sz="8" w:space="0" w:color="auto"/>
              <w:left w:val="single" w:sz="8" w:space="0" w:color="auto"/>
              <w:bottom w:val="single" w:sz="8" w:space="0" w:color="auto"/>
              <w:right w:val="single" w:sz="8" w:space="0" w:color="auto"/>
            </w:tcBorders>
            <w:shd w:val="clear" w:color="auto" w:fill="auto"/>
            <w:vAlign w:val="center"/>
          </w:tcPr>
          <w:p w14:paraId="3391DAF9" w14:textId="77777777" w:rsidR="00077638" w:rsidRPr="00B8369C" w:rsidRDefault="00B92985" w:rsidP="00077638">
            <w:pPr>
              <w:spacing w:line="240" w:lineRule="auto"/>
              <w:jc w:val="center"/>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eastAsia="es-DO"/>
              </w:rPr>
              <w:t>CDC-CCC-PEPU-2022-0001</w:t>
            </w:r>
          </w:p>
        </w:tc>
        <w:tc>
          <w:tcPr>
            <w:tcW w:w="2200" w:type="dxa"/>
            <w:tcBorders>
              <w:top w:val="single" w:sz="8" w:space="0" w:color="auto"/>
              <w:left w:val="nil"/>
              <w:bottom w:val="single" w:sz="8" w:space="0" w:color="auto"/>
              <w:right w:val="single" w:sz="8" w:space="0" w:color="auto"/>
            </w:tcBorders>
            <w:shd w:val="clear" w:color="auto" w:fill="auto"/>
            <w:vAlign w:val="center"/>
          </w:tcPr>
          <w:p w14:paraId="7D8A47FD" w14:textId="77777777" w:rsidR="00077638" w:rsidRPr="00B8369C" w:rsidRDefault="00B92985" w:rsidP="006B659D">
            <w:pPr>
              <w:spacing w:line="240" w:lineRule="auto"/>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eastAsia="es-DO"/>
              </w:rPr>
              <w:t>Alquiler de local por un año para las oficinas de la CDC</w:t>
            </w:r>
          </w:p>
        </w:tc>
        <w:tc>
          <w:tcPr>
            <w:tcW w:w="1929" w:type="dxa"/>
            <w:tcBorders>
              <w:top w:val="single" w:sz="8" w:space="0" w:color="auto"/>
              <w:left w:val="nil"/>
              <w:bottom w:val="single" w:sz="8" w:space="0" w:color="auto"/>
              <w:right w:val="single" w:sz="8" w:space="0" w:color="auto"/>
            </w:tcBorders>
            <w:shd w:val="clear" w:color="auto" w:fill="auto"/>
            <w:vAlign w:val="center"/>
          </w:tcPr>
          <w:p w14:paraId="3CF8A454" w14:textId="77777777" w:rsidR="00077638" w:rsidRPr="00B8369C" w:rsidRDefault="00B92985" w:rsidP="00077638">
            <w:pPr>
              <w:spacing w:line="240" w:lineRule="auto"/>
              <w:jc w:val="center"/>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eastAsia="es-DO"/>
              </w:rPr>
              <w:t>INPROTEC</w:t>
            </w:r>
          </w:p>
        </w:tc>
        <w:tc>
          <w:tcPr>
            <w:tcW w:w="2268" w:type="dxa"/>
            <w:tcBorders>
              <w:top w:val="single" w:sz="8" w:space="0" w:color="auto"/>
              <w:left w:val="nil"/>
              <w:bottom w:val="single" w:sz="8" w:space="0" w:color="auto"/>
              <w:right w:val="single" w:sz="8" w:space="0" w:color="auto"/>
            </w:tcBorders>
            <w:shd w:val="clear" w:color="auto" w:fill="auto"/>
            <w:vAlign w:val="center"/>
          </w:tcPr>
          <w:p w14:paraId="29C50841" w14:textId="660AA5F5" w:rsidR="00077638" w:rsidRPr="00B8369C" w:rsidRDefault="00B92985" w:rsidP="00077638">
            <w:pPr>
              <w:spacing w:line="240" w:lineRule="auto"/>
              <w:jc w:val="center"/>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eastAsia="es-DO"/>
              </w:rPr>
              <w:t>RD$6</w:t>
            </w:r>
            <w:r w:rsidR="00AA0B74">
              <w:rPr>
                <w:rFonts w:ascii="Times New Roman" w:eastAsia="Times New Roman" w:hAnsi="Times New Roman" w:cs="Times New Roman"/>
                <w:color w:val="808080"/>
                <w:spacing w:val="20"/>
                <w:sz w:val="24"/>
                <w:szCs w:val="24"/>
                <w:lang w:eastAsia="es-DO"/>
              </w:rPr>
              <w:t>,</w:t>
            </w:r>
            <w:r>
              <w:rPr>
                <w:rFonts w:ascii="Times New Roman" w:eastAsia="Times New Roman" w:hAnsi="Times New Roman" w:cs="Times New Roman"/>
                <w:color w:val="808080"/>
                <w:spacing w:val="20"/>
                <w:sz w:val="24"/>
                <w:szCs w:val="24"/>
                <w:lang w:eastAsia="es-DO"/>
              </w:rPr>
              <w:t>456,960.00</w:t>
            </w:r>
          </w:p>
        </w:tc>
      </w:tr>
    </w:tbl>
    <w:p w14:paraId="02EEA9A4" w14:textId="77777777" w:rsidR="003B7E82" w:rsidRDefault="00B72AF8" w:rsidP="00926633">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Compra por Excepción </w:t>
      </w:r>
      <w:r w:rsidR="003B7E82" w:rsidRPr="00B8369C">
        <w:rPr>
          <w:rFonts w:ascii="Times New Roman" w:eastAsia="Times New Roman" w:hAnsi="Times New Roman" w:cs="Times New Roman"/>
          <w:color w:val="767171"/>
          <w:spacing w:val="20"/>
          <w:sz w:val="24"/>
          <w:szCs w:val="24"/>
          <w:lang w:eastAsia="es-DO"/>
        </w:rPr>
        <w:t>realizada durante el período</w:t>
      </w:r>
    </w:p>
    <w:p w14:paraId="18EEB3ED" w14:textId="77777777" w:rsidR="004A7841" w:rsidRPr="000D3195" w:rsidRDefault="004A7841" w:rsidP="000A68B2">
      <w:pPr>
        <w:spacing w:line="240" w:lineRule="auto"/>
        <w:rPr>
          <w:rFonts w:ascii="Times New Roman" w:eastAsia="Times New Roman" w:hAnsi="Times New Roman" w:cs="Times New Roman"/>
          <w:color w:val="767171"/>
          <w:spacing w:val="20"/>
          <w:sz w:val="16"/>
          <w:szCs w:val="16"/>
          <w:lang w:eastAsia="es-DO"/>
        </w:rPr>
      </w:pPr>
      <w:r w:rsidRPr="000D3195">
        <w:rPr>
          <w:rFonts w:ascii="Times New Roman" w:eastAsia="Times New Roman" w:hAnsi="Times New Roman" w:cs="Times New Roman"/>
          <w:b/>
          <w:bCs/>
          <w:color w:val="767171"/>
          <w:spacing w:val="20"/>
          <w:sz w:val="16"/>
          <w:szCs w:val="16"/>
          <w:lang w:eastAsia="es-DO"/>
        </w:rPr>
        <w:t>Fuente:</w:t>
      </w:r>
      <w:r w:rsidRPr="000D3195">
        <w:rPr>
          <w:rFonts w:ascii="Times New Roman" w:eastAsia="Times New Roman" w:hAnsi="Times New Roman" w:cs="Times New Roman"/>
          <w:color w:val="767171"/>
          <w:spacing w:val="20"/>
          <w:sz w:val="16"/>
          <w:szCs w:val="16"/>
          <w:lang w:eastAsia="es-DO"/>
        </w:rPr>
        <w:t xml:space="preserve"> Sección de compras</w:t>
      </w:r>
      <w:r w:rsidR="0099287B" w:rsidRPr="000D3195">
        <w:rPr>
          <w:rFonts w:ascii="Times New Roman" w:eastAsia="Times New Roman" w:hAnsi="Times New Roman" w:cs="Times New Roman"/>
          <w:color w:val="767171"/>
          <w:spacing w:val="20"/>
          <w:sz w:val="16"/>
          <w:szCs w:val="16"/>
          <w:lang w:eastAsia="es-DO"/>
        </w:rPr>
        <w:t xml:space="preserve"> CDC</w:t>
      </w:r>
    </w:p>
    <w:p w14:paraId="7DB72C43" w14:textId="77777777" w:rsidR="00AE64DC" w:rsidRDefault="00AE64DC" w:rsidP="00926633">
      <w:pPr>
        <w:spacing w:line="240" w:lineRule="auto"/>
        <w:jc w:val="center"/>
        <w:rPr>
          <w:rFonts w:ascii="Times New Roman" w:eastAsia="Times New Roman" w:hAnsi="Times New Roman" w:cs="Times New Roman"/>
          <w:b/>
          <w:bCs/>
          <w:color w:val="767171"/>
          <w:spacing w:val="20"/>
          <w:sz w:val="24"/>
          <w:szCs w:val="24"/>
          <w:lang w:eastAsia="es-DO"/>
        </w:rPr>
      </w:pPr>
    </w:p>
    <w:p w14:paraId="23F0614F" w14:textId="77777777" w:rsidR="00AE64DC" w:rsidRDefault="00AE64DC" w:rsidP="00926633">
      <w:pPr>
        <w:spacing w:line="240" w:lineRule="auto"/>
        <w:jc w:val="center"/>
        <w:rPr>
          <w:rFonts w:ascii="Times New Roman" w:eastAsia="Times New Roman" w:hAnsi="Times New Roman" w:cs="Times New Roman"/>
          <w:b/>
          <w:bCs/>
          <w:color w:val="767171"/>
          <w:spacing w:val="20"/>
          <w:sz w:val="24"/>
          <w:szCs w:val="24"/>
          <w:lang w:eastAsia="es-DO"/>
        </w:rPr>
      </w:pPr>
    </w:p>
    <w:p w14:paraId="290EB5C6" w14:textId="77777777" w:rsidR="00AE64DC" w:rsidRDefault="00AE64DC" w:rsidP="00926633">
      <w:pPr>
        <w:spacing w:line="240" w:lineRule="auto"/>
        <w:jc w:val="center"/>
        <w:rPr>
          <w:rFonts w:ascii="Times New Roman" w:eastAsia="Times New Roman" w:hAnsi="Times New Roman" w:cs="Times New Roman"/>
          <w:b/>
          <w:bCs/>
          <w:color w:val="767171"/>
          <w:spacing w:val="20"/>
          <w:sz w:val="24"/>
          <w:szCs w:val="24"/>
          <w:lang w:eastAsia="es-DO"/>
        </w:rPr>
      </w:pPr>
    </w:p>
    <w:p w14:paraId="6CD281E0" w14:textId="77777777" w:rsidR="00AE64DC" w:rsidRDefault="00AE64DC" w:rsidP="00926633">
      <w:pPr>
        <w:spacing w:line="240" w:lineRule="auto"/>
        <w:jc w:val="center"/>
        <w:rPr>
          <w:rFonts w:ascii="Times New Roman" w:eastAsia="Times New Roman" w:hAnsi="Times New Roman" w:cs="Times New Roman"/>
          <w:b/>
          <w:bCs/>
          <w:color w:val="767171"/>
          <w:spacing w:val="20"/>
          <w:sz w:val="24"/>
          <w:szCs w:val="24"/>
          <w:lang w:eastAsia="es-DO"/>
        </w:rPr>
      </w:pPr>
    </w:p>
    <w:p w14:paraId="7977AACB" w14:textId="77777777" w:rsidR="00AE64DC" w:rsidRDefault="00AE64DC" w:rsidP="00926633">
      <w:pPr>
        <w:spacing w:line="240" w:lineRule="auto"/>
        <w:jc w:val="center"/>
        <w:rPr>
          <w:rFonts w:ascii="Times New Roman" w:eastAsia="Times New Roman" w:hAnsi="Times New Roman" w:cs="Times New Roman"/>
          <w:b/>
          <w:bCs/>
          <w:color w:val="767171"/>
          <w:spacing w:val="20"/>
          <w:sz w:val="24"/>
          <w:szCs w:val="24"/>
          <w:lang w:eastAsia="es-DO"/>
        </w:rPr>
      </w:pPr>
    </w:p>
    <w:p w14:paraId="1B5DC81D" w14:textId="62CD4FB4" w:rsidR="00B06D40" w:rsidRPr="00B8369C" w:rsidRDefault="00E53DCD" w:rsidP="00926633">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lastRenderedPageBreak/>
        <w:t>Tabla</w:t>
      </w:r>
      <w:r w:rsidR="00B06D40" w:rsidRPr="00B8369C">
        <w:rPr>
          <w:rFonts w:ascii="Times New Roman" w:eastAsia="Times New Roman" w:hAnsi="Times New Roman" w:cs="Times New Roman"/>
          <w:b/>
          <w:bCs/>
          <w:color w:val="767171"/>
          <w:spacing w:val="20"/>
          <w:sz w:val="24"/>
          <w:szCs w:val="24"/>
          <w:lang w:eastAsia="es-DO"/>
        </w:rPr>
        <w:t xml:space="preserve"> No. </w:t>
      </w:r>
      <w:r w:rsidR="001956B5" w:rsidRPr="00B8369C">
        <w:rPr>
          <w:rFonts w:ascii="Times New Roman" w:eastAsia="Times New Roman" w:hAnsi="Times New Roman" w:cs="Times New Roman"/>
          <w:b/>
          <w:bCs/>
          <w:color w:val="767171"/>
          <w:spacing w:val="20"/>
          <w:sz w:val="24"/>
          <w:szCs w:val="24"/>
          <w:lang w:eastAsia="es-DO"/>
        </w:rPr>
        <w:t>4</w:t>
      </w:r>
    </w:p>
    <w:p w14:paraId="77D2C8B0" w14:textId="77777777" w:rsidR="003B7E82" w:rsidRPr="00B8369C" w:rsidRDefault="003B7E82" w:rsidP="00926633">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Listado de proveedores contratados </w:t>
      </w:r>
      <w:r w:rsidR="00FA573B" w:rsidRPr="00B8369C">
        <w:rPr>
          <w:rFonts w:ascii="Times New Roman" w:eastAsia="Times New Roman" w:hAnsi="Times New Roman" w:cs="Times New Roman"/>
          <w:color w:val="767171"/>
          <w:spacing w:val="20"/>
          <w:sz w:val="24"/>
          <w:szCs w:val="24"/>
          <w:lang w:eastAsia="es-DO"/>
        </w:rPr>
        <w:t xml:space="preserve">por </w:t>
      </w:r>
      <w:r w:rsidRPr="00B8369C">
        <w:rPr>
          <w:rFonts w:ascii="Times New Roman" w:eastAsia="Times New Roman" w:hAnsi="Times New Roman" w:cs="Times New Roman"/>
          <w:color w:val="767171"/>
          <w:spacing w:val="20"/>
          <w:sz w:val="24"/>
          <w:szCs w:val="24"/>
          <w:lang w:eastAsia="es-DO"/>
        </w:rPr>
        <w:t>procesos</w:t>
      </w:r>
    </w:p>
    <w:tbl>
      <w:tblPr>
        <w:tblW w:w="7600" w:type="dxa"/>
        <w:jc w:val="center"/>
        <w:tblCellMar>
          <w:left w:w="70" w:type="dxa"/>
          <w:right w:w="70" w:type="dxa"/>
        </w:tblCellMar>
        <w:tblLook w:val="04A0" w:firstRow="1" w:lastRow="0" w:firstColumn="1" w:lastColumn="0" w:noHBand="0" w:noVBand="1"/>
      </w:tblPr>
      <w:tblGrid>
        <w:gridCol w:w="2680"/>
        <w:gridCol w:w="2460"/>
        <w:gridCol w:w="2460"/>
      </w:tblGrid>
      <w:tr w:rsidR="00036CDC" w:rsidRPr="00B8369C" w14:paraId="3A514434" w14:textId="77777777" w:rsidTr="00036CDC">
        <w:trPr>
          <w:trHeight w:val="320"/>
          <w:jc w:val="center"/>
        </w:trPr>
        <w:tc>
          <w:tcPr>
            <w:tcW w:w="7600" w:type="dxa"/>
            <w:gridSpan w:val="3"/>
            <w:tcBorders>
              <w:top w:val="single" w:sz="8" w:space="0" w:color="auto"/>
              <w:left w:val="single" w:sz="8" w:space="0" w:color="auto"/>
              <w:bottom w:val="single" w:sz="8" w:space="0" w:color="auto"/>
              <w:right w:val="nil"/>
            </w:tcBorders>
            <w:shd w:val="clear" w:color="000000" w:fill="002060"/>
            <w:noWrap/>
            <w:vAlign w:val="center"/>
            <w:hideMark/>
          </w:tcPr>
          <w:p w14:paraId="6C6A0511" w14:textId="77777777" w:rsidR="00036CDC" w:rsidRPr="00B8369C" w:rsidRDefault="00036CDC" w:rsidP="00036CDC">
            <w:pPr>
              <w:spacing w:line="240" w:lineRule="auto"/>
              <w:jc w:val="center"/>
              <w:rPr>
                <w:rFonts w:ascii="Times New Roman" w:eastAsia="Times New Roman" w:hAnsi="Times New Roman" w:cs="Times New Roman"/>
                <w:b/>
                <w:bCs/>
                <w:color w:val="808080"/>
                <w:spacing w:val="20"/>
                <w:sz w:val="24"/>
                <w:szCs w:val="24"/>
                <w:lang w:eastAsia="es-DO"/>
              </w:rPr>
            </w:pPr>
            <w:r w:rsidRPr="00B8369C">
              <w:rPr>
                <w:rFonts w:ascii="Times New Roman" w:eastAsia="Times New Roman" w:hAnsi="Times New Roman" w:cs="Times New Roman"/>
                <w:b/>
                <w:bCs/>
                <w:color w:val="FFFFFF" w:themeColor="background1"/>
                <w:spacing w:val="20"/>
                <w:sz w:val="24"/>
                <w:szCs w:val="24"/>
                <w:lang w:val="en-US" w:eastAsia="es-DO"/>
              </w:rPr>
              <w:t xml:space="preserve">PROVEEDORES </w:t>
            </w:r>
          </w:p>
        </w:tc>
      </w:tr>
      <w:tr w:rsidR="00036CDC" w:rsidRPr="00B8369C" w14:paraId="3E25361C"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5AB24F70"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FLORISTERIA CALIZ FLOR, EIRL</w:t>
            </w:r>
          </w:p>
        </w:tc>
        <w:tc>
          <w:tcPr>
            <w:tcW w:w="2460" w:type="dxa"/>
            <w:tcBorders>
              <w:top w:val="nil"/>
              <w:left w:val="nil"/>
              <w:bottom w:val="single" w:sz="8" w:space="0" w:color="auto"/>
              <w:right w:val="single" w:sz="8" w:space="0" w:color="auto"/>
            </w:tcBorders>
            <w:shd w:val="clear" w:color="auto" w:fill="auto"/>
            <w:vAlign w:val="center"/>
            <w:hideMark/>
          </w:tcPr>
          <w:p w14:paraId="059E5FA5"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COMERCIAL AKOO, SRL</w:t>
            </w:r>
          </w:p>
        </w:tc>
        <w:tc>
          <w:tcPr>
            <w:tcW w:w="2460" w:type="dxa"/>
            <w:tcBorders>
              <w:top w:val="nil"/>
              <w:left w:val="nil"/>
              <w:bottom w:val="single" w:sz="8" w:space="0" w:color="auto"/>
              <w:right w:val="single" w:sz="8" w:space="0" w:color="auto"/>
            </w:tcBorders>
            <w:shd w:val="clear" w:color="auto" w:fill="auto"/>
            <w:vAlign w:val="center"/>
            <w:hideMark/>
          </w:tcPr>
          <w:p w14:paraId="27C7FC42"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EDITORA EL CARIBE, SA</w:t>
            </w:r>
          </w:p>
        </w:tc>
      </w:tr>
      <w:tr w:rsidR="00036CDC" w:rsidRPr="00B8369C" w14:paraId="48DB6748"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3499AA9D"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RUTA DE LA LINCOLN, (LINCOLN ROAD)</w:t>
            </w:r>
          </w:p>
        </w:tc>
        <w:tc>
          <w:tcPr>
            <w:tcW w:w="2460" w:type="dxa"/>
            <w:tcBorders>
              <w:top w:val="nil"/>
              <w:left w:val="nil"/>
              <w:bottom w:val="single" w:sz="8" w:space="0" w:color="auto"/>
              <w:right w:val="single" w:sz="8" w:space="0" w:color="auto"/>
            </w:tcBorders>
            <w:shd w:val="clear" w:color="auto" w:fill="auto"/>
            <w:vAlign w:val="center"/>
            <w:hideMark/>
          </w:tcPr>
          <w:p w14:paraId="063305BB"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CECOMSA, SRL</w:t>
            </w:r>
          </w:p>
        </w:tc>
        <w:tc>
          <w:tcPr>
            <w:tcW w:w="2460" w:type="dxa"/>
            <w:tcBorders>
              <w:top w:val="nil"/>
              <w:left w:val="nil"/>
              <w:bottom w:val="single" w:sz="8" w:space="0" w:color="auto"/>
              <w:right w:val="single" w:sz="8" w:space="0" w:color="auto"/>
            </w:tcBorders>
            <w:shd w:val="clear" w:color="auto" w:fill="auto"/>
            <w:vAlign w:val="center"/>
            <w:hideMark/>
          </w:tcPr>
          <w:p w14:paraId="6E6F8F5A"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UNAPEC</w:t>
            </w:r>
          </w:p>
        </w:tc>
      </w:tr>
      <w:tr w:rsidR="00036CDC" w:rsidRPr="00B8369C" w14:paraId="6AFF741C"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24160B1A"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EXPERT GENERAL SERVICES, SRL</w:t>
            </w:r>
          </w:p>
        </w:tc>
        <w:tc>
          <w:tcPr>
            <w:tcW w:w="2460" w:type="dxa"/>
            <w:tcBorders>
              <w:top w:val="nil"/>
              <w:left w:val="nil"/>
              <w:bottom w:val="single" w:sz="8" w:space="0" w:color="auto"/>
              <w:right w:val="single" w:sz="8" w:space="0" w:color="auto"/>
            </w:tcBorders>
            <w:shd w:val="clear" w:color="auto" w:fill="auto"/>
            <w:vAlign w:val="center"/>
            <w:hideMark/>
          </w:tcPr>
          <w:p w14:paraId="7CB4A508"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EDITORA LISTIN DIARIO</w:t>
            </w:r>
          </w:p>
        </w:tc>
        <w:tc>
          <w:tcPr>
            <w:tcW w:w="2460" w:type="dxa"/>
            <w:tcBorders>
              <w:top w:val="nil"/>
              <w:left w:val="nil"/>
              <w:bottom w:val="single" w:sz="8" w:space="0" w:color="auto"/>
              <w:right w:val="single" w:sz="8" w:space="0" w:color="auto"/>
            </w:tcBorders>
            <w:shd w:val="clear" w:color="auto" w:fill="auto"/>
            <w:vAlign w:val="center"/>
            <w:hideMark/>
          </w:tcPr>
          <w:p w14:paraId="392C13C6"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WILFRIDO SUERO DIAZ</w:t>
            </w:r>
          </w:p>
        </w:tc>
      </w:tr>
      <w:tr w:rsidR="00036CDC" w:rsidRPr="00B8369C" w14:paraId="3C51D0B1"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65164690"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FRESCO DEL HORNO, SRL</w:t>
            </w:r>
          </w:p>
        </w:tc>
        <w:tc>
          <w:tcPr>
            <w:tcW w:w="2460" w:type="dxa"/>
            <w:tcBorders>
              <w:top w:val="nil"/>
              <w:left w:val="nil"/>
              <w:bottom w:val="single" w:sz="8" w:space="0" w:color="auto"/>
              <w:right w:val="single" w:sz="8" w:space="0" w:color="auto"/>
            </w:tcBorders>
            <w:shd w:val="clear" w:color="auto" w:fill="auto"/>
            <w:vAlign w:val="center"/>
            <w:hideMark/>
          </w:tcPr>
          <w:p w14:paraId="229DEDD6"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TAMIRA GROUP, SRL</w:t>
            </w:r>
          </w:p>
        </w:tc>
        <w:tc>
          <w:tcPr>
            <w:tcW w:w="2460" w:type="dxa"/>
            <w:tcBorders>
              <w:top w:val="nil"/>
              <w:left w:val="nil"/>
              <w:bottom w:val="single" w:sz="8" w:space="0" w:color="auto"/>
              <w:right w:val="single" w:sz="8" w:space="0" w:color="auto"/>
            </w:tcBorders>
            <w:shd w:val="clear" w:color="auto" w:fill="auto"/>
            <w:vAlign w:val="center"/>
            <w:hideMark/>
          </w:tcPr>
          <w:p w14:paraId="1FB9F752"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IMPRESORA JENNY F., SRL</w:t>
            </w:r>
          </w:p>
        </w:tc>
      </w:tr>
      <w:tr w:rsidR="00036CDC" w:rsidRPr="00B8369C" w14:paraId="3B815C82" w14:textId="77777777" w:rsidTr="00036CDC">
        <w:trPr>
          <w:trHeight w:val="125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29BFF037"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MEDIATICOS CONSULTORES EN COMUNICACIÒN MCC, SRL</w:t>
            </w:r>
          </w:p>
        </w:tc>
        <w:tc>
          <w:tcPr>
            <w:tcW w:w="2460" w:type="dxa"/>
            <w:tcBorders>
              <w:top w:val="nil"/>
              <w:left w:val="nil"/>
              <w:bottom w:val="single" w:sz="8" w:space="0" w:color="auto"/>
              <w:right w:val="single" w:sz="8" w:space="0" w:color="auto"/>
            </w:tcBorders>
            <w:shd w:val="clear" w:color="auto" w:fill="auto"/>
            <w:vAlign w:val="center"/>
            <w:hideMark/>
          </w:tcPr>
          <w:p w14:paraId="436F469F"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MERCADO MEDIA NETWORK, SRL</w:t>
            </w:r>
          </w:p>
        </w:tc>
        <w:tc>
          <w:tcPr>
            <w:tcW w:w="2460" w:type="dxa"/>
            <w:tcBorders>
              <w:top w:val="nil"/>
              <w:left w:val="nil"/>
              <w:bottom w:val="single" w:sz="8" w:space="0" w:color="auto"/>
              <w:right w:val="single" w:sz="8" w:space="0" w:color="auto"/>
            </w:tcBorders>
            <w:shd w:val="clear" w:color="auto" w:fill="auto"/>
            <w:vAlign w:val="center"/>
            <w:hideMark/>
          </w:tcPr>
          <w:p w14:paraId="1EF51708"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BROTHERS SUPPLY OFFICE, SRL</w:t>
            </w:r>
          </w:p>
        </w:tc>
      </w:tr>
      <w:tr w:rsidR="00036CDC" w:rsidRPr="00B8369C" w14:paraId="22DC8928"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6CC6AF74"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ANTHURIANA DOMINICANA, SRL</w:t>
            </w:r>
          </w:p>
        </w:tc>
        <w:tc>
          <w:tcPr>
            <w:tcW w:w="2460" w:type="dxa"/>
            <w:tcBorders>
              <w:top w:val="nil"/>
              <w:left w:val="nil"/>
              <w:bottom w:val="single" w:sz="8" w:space="0" w:color="auto"/>
              <w:right w:val="single" w:sz="8" w:space="0" w:color="auto"/>
            </w:tcBorders>
            <w:shd w:val="clear" w:color="auto" w:fill="auto"/>
            <w:vAlign w:val="center"/>
            <w:hideMark/>
          </w:tcPr>
          <w:p w14:paraId="1D45F93E"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ESD CORPORATION, SRL</w:t>
            </w:r>
          </w:p>
        </w:tc>
        <w:tc>
          <w:tcPr>
            <w:tcW w:w="2460" w:type="dxa"/>
            <w:tcBorders>
              <w:top w:val="nil"/>
              <w:left w:val="nil"/>
              <w:bottom w:val="single" w:sz="8" w:space="0" w:color="auto"/>
              <w:right w:val="single" w:sz="8" w:space="0" w:color="auto"/>
            </w:tcBorders>
            <w:shd w:val="clear" w:color="auto" w:fill="auto"/>
            <w:vAlign w:val="center"/>
            <w:hideMark/>
          </w:tcPr>
          <w:p w14:paraId="20777BFE"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GZ SERVIGLOBAL, SRL</w:t>
            </w:r>
          </w:p>
        </w:tc>
      </w:tr>
      <w:tr w:rsidR="00036CDC" w:rsidRPr="00B8369C" w14:paraId="3E54D448"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01867AC2"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ESCUELA DE ALTA DIRECCI</w:t>
            </w:r>
            <w:r w:rsidR="00B92985">
              <w:rPr>
                <w:rFonts w:ascii="Times New Roman" w:eastAsia="Times New Roman" w:hAnsi="Times New Roman" w:cs="Times New Roman"/>
                <w:color w:val="808080"/>
                <w:spacing w:val="20"/>
                <w:sz w:val="24"/>
                <w:szCs w:val="24"/>
                <w:lang w:val="es-ES" w:eastAsia="es-DO"/>
              </w:rPr>
              <w:t>Ó</w:t>
            </w:r>
            <w:r w:rsidRPr="00B8369C">
              <w:rPr>
                <w:rFonts w:ascii="Times New Roman" w:eastAsia="Times New Roman" w:hAnsi="Times New Roman" w:cs="Times New Roman"/>
                <w:color w:val="808080"/>
                <w:spacing w:val="20"/>
                <w:sz w:val="24"/>
                <w:szCs w:val="24"/>
                <w:lang w:val="es-ES" w:eastAsia="es-DO"/>
              </w:rPr>
              <w:t>N BARNA</w:t>
            </w:r>
          </w:p>
        </w:tc>
        <w:tc>
          <w:tcPr>
            <w:tcW w:w="2460" w:type="dxa"/>
            <w:tcBorders>
              <w:top w:val="nil"/>
              <w:left w:val="nil"/>
              <w:bottom w:val="single" w:sz="8" w:space="0" w:color="auto"/>
              <w:right w:val="single" w:sz="8" w:space="0" w:color="auto"/>
            </w:tcBorders>
            <w:shd w:val="clear" w:color="auto" w:fill="auto"/>
            <w:vAlign w:val="center"/>
            <w:hideMark/>
          </w:tcPr>
          <w:p w14:paraId="1F2012EF"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REPUESTO DE JESUS, SRL</w:t>
            </w:r>
          </w:p>
        </w:tc>
        <w:tc>
          <w:tcPr>
            <w:tcW w:w="2460" w:type="dxa"/>
            <w:tcBorders>
              <w:top w:val="nil"/>
              <w:left w:val="nil"/>
              <w:bottom w:val="single" w:sz="8" w:space="0" w:color="auto"/>
              <w:right w:val="single" w:sz="8" w:space="0" w:color="auto"/>
            </w:tcBorders>
            <w:shd w:val="clear" w:color="auto" w:fill="auto"/>
            <w:vAlign w:val="center"/>
            <w:hideMark/>
          </w:tcPr>
          <w:p w14:paraId="2C8325FB"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INTERDECO, SRL</w:t>
            </w:r>
          </w:p>
        </w:tc>
      </w:tr>
      <w:tr w:rsidR="00036CDC" w:rsidRPr="00B8369C" w14:paraId="2555ACD0"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576091EE"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METROTEC, SRL</w:t>
            </w:r>
          </w:p>
        </w:tc>
        <w:tc>
          <w:tcPr>
            <w:tcW w:w="2460" w:type="dxa"/>
            <w:tcBorders>
              <w:top w:val="nil"/>
              <w:left w:val="nil"/>
              <w:bottom w:val="single" w:sz="8" w:space="0" w:color="auto"/>
              <w:right w:val="single" w:sz="8" w:space="0" w:color="auto"/>
            </w:tcBorders>
            <w:shd w:val="clear" w:color="auto" w:fill="auto"/>
            <w:vAlign w:val="center"/>
            <w:hideMark/>
          </w:tcPr>
          <w:p w14:paraId="2ECB296F"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ROSARIO &amp; PICHARDO, SRL</w:t>
            </w:r>
          </w:p>
        </w:tc>
        <w:tc>
          <w:tcPr>
            <w:tcW w:w="2460" w:type="dxa"/>
            <w:tcBorders>
              <w:top w:val="nil"/>
              <w:left w:val="nil"/>
              <w:bottom w:val="single" w:sz="8" w:space="0" w:color="auto"/>
              <w:right w:val="single" w:sz="8" w:space="0" w:color="auto"/>
            </w:tcBorders>
            <w:shd w:val="clear" w:color="auto" w:fill="auto"/>
            <w:vAlign w:val="center"/>
            <w:hideMark/>
          </w:tcPr>
          <w:p w14:paraId="43015639"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AFC SERVICIOS, SRL</w:t>
            </w:r>
          </w:p>
        </w:tc>
      </w:tr>
      <w:tr w:rsidR="00036CDC" w:rsidRPr="00B8369C" w14:paraId="5337988C" w14:textId="77777777" w:rsidTr="00036CDC">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62D374D0"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DJK ELECTRIC SOLUTIONS, SRL</w:t>
            </w:r>
          </w:p>
        </w:tc>
        <w:tc>
          <w:tcPr>
            <w:tcW w:w="2460" w:type="dxa"/>
            <w:tcBorders>
              <w:top w:val="nil"/>
              <w:left w:val="nil"/>
              <w:bottom w:val="single" w:sz="8" w:space="0" w:color="auto"/>
              <w:right w:val="single" w:sz="8" w:space="0" w:color="auto"/>
            </w:tcBorders>
            <w:shd w:val="clear" w:color="auto" w:fill="auto"/>
            <w:vAlign w:val="center"/>
            <w:hideMark/>
          </w:tcPr>
          <w:p w14:paraId="653533D1"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VIAMAR, SA</w:t>
            </w:r>
          </w:p>
        </w:tc>
        <w:tc>
          <w:tcPr>
            <w:tcW w:w="2460" w:type="dxa"/>
            <w:tcBorders>
              <w:top w:val="nil"/>
              <w:left w:val="nil"/>
              <w:bottom w:val="single" w:sz="8" w:space="0" w:color="auto"/>
              <w:right w:val="single" w:sz="8" w:space="0" w:color="auto"/>
            </w:tcBorders>
            <w:shd w:val="clear" w:color="auto" w:fill="auto"/>
            <w:vAlign w:val="center"/>
            <w:hideMark/>
          </w:tcPr>
          <w:p w14:paraId="4511B41D"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GARENA, SRL</w:t>
            </w:r>
          </w:p>
        </w:tc>
      </w:tr>
      <w:tr w:rsidR="00036CDC" w:rsidRPr="00B8369C" w14:paraId="2A6F18C6" w14:textId="77777777" w:rsidTr="00B92985">
        <w:trPr>
          <w:trHeight w:val="630"/>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16E40ECD"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CSTISA, SRL</w:t>
            </w:r>
          </w:p>
        </w:tc>
        <w:tc>
          <w:tcPr>
            <w:tcW w:w="2460" w:type="dxa"/>
            <w:tcBorders>
              <w:top w:val="nil"/>
              <w:left w:val="nil"/>
              <w:bottom w:val="single" w:sz="8" w:space="0" w:color="auto"/>
              <w:right w:val="single" w:sz="8" w:space="0" w:color="auto"/>
            </w:tcBorders>
            <w:shd w:val="clear" w:color="auto" w:fill="auto"/>
            <w:vAlign w:val="center"/>
            <w:hideMark/>
          </w:tcPr>
          <w:p w14:paraId="46187D14"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LAVANDERIA ROYAL, SRL</w:t>
            </w:r>
          </w:p>
        </w:tc>
        <w:tc>
          <w:tcPr>
            <w:tcW w:w="2460" w:type="dxa"/>
            <w:tcBorders>
              <w:top w:val="nil"/>
              <w:left w:val="nil"/>
              <w:bottom w:val="single" w:sz="8" w:space="0" w:color="auto"/>
              <w:right w:val="single" w:sz="8" w:space="0" w:color="auto"/>
            </w:tcBorders>
            <w:shd w:val="clear" w:color="auto" w:fill="auto"/>
            <w:vAlign w:val="center"/>
            <w:hideMark/>
          </w:tcPr>
          <w:p w14:paraId="3483415B"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LOGOMARCA, SRL</w:t>
            </w:r>
          </w:p>
        </w:tc>
      </w:tr>
      <w:tr w:rsidR="00036CDC" w:rsidRPr="00B8369C" w14:paraId="54C775EE" w14:textId="77777777" w:rsidTr="00B92985">
        <w:trPr>
          <w:trHeight w:val="630"/>
          <w:jc w:val="center"/>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16402C"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s-ES" w:eastAsia="es-DO"/>
              </w:rPr>
              <w:t>SOLUCIONES GREIKOL, SRL</w:t>
            </w:r>
          </w:p>
        </w:tc>
        <w:tc>
          <w:tcPr>
            <w:tcW w:w="2460" w:type="dxa"/>
            <w:tcBorders>
              <w:top w:val="single" w:sz="8" w:space="0" w:color="auto"/>
              <w:left w:val="nil"/>
              <w:bottom w:val="single" w:sz="8" w:space="0" w:color="auto"/>
              <w:right w:val="single" w:sz="8" w:space="0" w:color="auto"/>
            </w:tcBorders>
            <w:shd w:val="clear" w:color="auto" w:fill="auto"/>
            <w:vAlign w:val="center"/>
            <w:hideMark/>
          </w:tcPr>
          <w:p w14:paraId="07A87C1B"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ELECTRO WIFFANY, SRL</w:t>
            </w:r>
          </w:p>
        </w:tc>
        <w:tc>
          <w:tcPr>
            <w:tcW w:w="2460" w:type="dxa"/>
            <w:tcBorders>
              <w:top w:val="single" w:sz="8" w:space="0" w:color="auto"/>
              <w:left w:val="nil"/>
              <w:bottom w:val="single" w:sz="8" w:space="0" w:color="auto"/>
              <w:right w:val="single" w:sz="8" w:space="0" w:color="auto"/>
            </w:tcBorders>
            <w:shd w:val="clear" w:color="auto" w:fill="auto"/>
            <w:vAlign w:val="center"/>
            <w:hideMark/>
          </w:tcPr>
          <w:p w14:paraId="65ADBA0D" w14:textId="77777777" w:rsidR="00036CDC" w:rsidRPr="00B8369C" w:rsidRDefault="00036CDC" w:rsidP="00036CDC">
            <w:pPr>
              <w:spacing w:line="240" w:lineRule="auto"/>
              <w:jc w:val="center"/>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PEOPLE GROUP DOMINICANA, SRL</w:t>
            </w:r>
          </w:p>
        </w:tc>
      </w:tr>
      <w:tr w:rsidR="00B92985" w:rsidRPr="00433351" w14:paraId="6A1A4B64" w14:textId="77777777" w:rsidTr="00B92985">
        <w:trPr>
          <w:trHeight w:val="630"/>
          <w:jc w:val="center"/>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tcPr>
          <w:p w14:paraId="030407A0" w14:textId="77777777" w:rsidR="00B92985" w:rsidRPr="00B8369C" w:rsidRDefault="00B92985" w:rsidP="00036CDC">
            <w:pPr>
              <w:spacing w:line="240" w:lineRule="auto"/>
              <w:jc w:val="center"/>
              <w:rPr>
                <w:rFonts w:ascii="Times New Roman" w:eastAsia="Times New Roman" w:hAnsi="Times New Roman" w:cs="Times New Roman"/>
                <w:color w:val="808080"/>
                <w:spacing w:val="20"/>
                <w:sz w:val="24"/>
                <w:szCs w:val="24"/>
                <w:lang w:val="es-ES" w:eastAsia="es-DO"/>
              </w:rPr>
            </w:pPr>
            <w:r>
              <w:rPr>
                <w:rFonts w:ascii="Times New Roman" w:eastAsia="Times New Roman" w:hAnsi="Times New Roman" w:cs="Times New Roman"/>
                <w:color w:val="808080"/>
                <w:spacing w:val="20"/>
                <w:sz w:val="24"/>
                <w:szCs w:val="24"/>
                <w:lang w:val="es-ES" w:eastAsia="es-DO"/>
              </w:rPr>
              <w:t>VADECOR EXCELLENCE, SRL</w:t>
            </w:r>
          </w:p>
        </w:tc>
        <w:tc>
          <w:tcPr>
            <w:tcW w:w="2460" w:type="dxa"/>
            <w:tcBorders>
              <w:top w:val="single" w:sz="8" w:space="0" w:color="auto"/>
              <w:left w:val="nil"/>
              <w:bottom w:val="single" w:sz="8" w:space="0" w:color="auto"/>
              <w:right w:val="single" w:sz="8" w:space="0" w:color="auto"/>
            </w:tcBorders>
            <w:shd w:val="clear" w:color="auto" w:fill="auto"/>
            <w:vAlign w:val="center"/>
          </w:tcPr>
          <w:p w14:paraId="4CA548A3" w14:textId="77777777" w:rsidR="00B92985" w:rsidRPr="00B92985" w:rsidRDefault="00B92985" w:rsidP="00036CDC">
            <w:pPr>
              <w:spacing w:line="240" w:lineRule="auto"/>
              <w:jc w:val="center"/>
              <w:rPr>
                <w:rFonts w:ascii="Times New Roman" w:eastAsia="Times New Roman" w:hAnsi="Times New Roman" w:cs="Times New Roman"/>
                <w:color w:val="808080"/>
                <w:spacing w:val="20"/>
                <w:sz w:val="24"/>
                <w:szCs w:val="24"/>
                <w:lang w:eastAsia="es-DO"/>
              </w:rPr>
            </w:pPr>
            <w:r w:rsidRPr="00B92985">
              <w:rPr>
                <w:rFonts w:ascii="Times New Roman" w:eastAsia="Times New Roman" w:hAnsi="Times New Roman" w:cs="Times New Roman"/>
                <w:color w:val="808080"/>
                <w:spacing w:val="20"/>
                <w:sz w:val="24"/>
                <w:szCs w:val="24"/>
                <w:lang w:eastAsia="es-DO"/>
              </w:rPr>
              <w:t>MORFE INTERIOR DECORACIONES DIVERSAS,</w:t>
            </w:r>
            <w:r>
              <w:rPr>
                <w:rFonts w:ascii="Times New Roman" w:eastAsia="Times New Roman" w:hAnsi="Times New Roman" w:cs="Times New Roman"/>
                <w:color w:val="808080"/>
                <w:spacing w:val="20"/>
                <w:sz w:val="24"/>
                <w:szCs w:val="24"/>
                <w:lang w:eastAsia="es-DO"/>
              </w:rPr>
              <w:t xml:space="preserve"> </w:t>
            </w:r>
            <w:r w:rsidRPr="00B92985">
              <w:rPr>
                <w:rFonts w:ascii="Times New Roman" w:eastAsia="Times New Roman" w:hAnsi="Times New Roman" w:cs="Times New Roman"/>
                <w:color w:val="808080"/>
                <w:spacing w:val="20"/>
                <w:sz w:val="24"/>
                <w:szCs w:val="24"/>
                <w:lang w:eastAsia="es-DO"/>
              </w:rPr>
              <w:t>S</w:t>
            </w:r>
            <w:r>
              <w:rPr>
                <w:rFonts w:ascii="Times New Roman" w:eastAsia="Times New Roman" w:hAnsi="Times New Roman" w:cs="Times New Roman"/>
                <w:color w:val="808080"/>
                <w:spacing w:val="20"/>
                <w:sz w:val="24"/>
                <w:szCs w:val="24"/>
                <w:lang w:eastAsia="es-DO"/>
              </w:rPr>
              <w:t>RL</w:t>
            </w:r>
          </w:p>
        </w:tc>
        <w:tc>
          <w:tcPr>
            <w:tcW w:w="2460" w:type="dxa"/>
            <w:tcBorders>
              <w:top w:val="single" w:sz="8" w:space="0" w:color="auto"/>
              <w:left w:val="nil"/>
              <w:bottom w:val="single" w:sz="8" w:space="0" w:color="auto"/>
              <w:right w:val="single" w:sz="8" w:space="0" w:color="auto"/>
            </w:tcBorders>
            <w:shd w:val="clear" w:color="auto" w:fill="auto"/>
            <w:vAlign w:val="center"/>
          </w:tcPr>
          <w:p w14:paraId="7BE061F1" w14:textId="77777777" w:rsidR="00B92985" w:rsidRPr="00B92985" w:rsidRDefault="00B92985" w:rsidP="00036CDC">
            <w:pPr>
              <w:spacing w:line="240" w:lineRule="auto"/>
              <w:jc w:val="center"/>
              <w:rPr>
                <w:rFonts w:ascii="Times New Roman" w:eastAsia="Times New Roman" w:hAnsi="Times New Roman" w:cs="Times New Roman"/>
                <w:color w:val="808080"/>
                <w:spacing w:val="20"/>
                <w:sz w:val="24"/>
                <w:szCs w:val="24"/>
                <w:lang w:val="en-US" w:eastAsia="es-DO"/>
              </w:rPr>
            </w:pPr>
            <w:r w:rsidRPr="00B92985">
              <w:rPr>
                <w:rFonts w:ascii="Times New Roman" w:eastAsia="Times New Roman" w:hAnsi="Times New Roman" w:cs="Times New Roman"/>
                <w:color w:val="808080"/>
                <w:spacing w:val="20"/>
                <w:sz w:val="24"/>
                <w:szCs w:val="24"/>
                <w:lang w:val="en-US" w:eastAsia="es-DO"/>
              </w:rPr>
              <w:t>VLOI VIA SMART AUTO PAINT, SRL</w:t>
            </w:r>
          </w:p>
        </w:tc>
      </w:tr>
      <w:tr w:rsidR="00B92985" w:rsidRPr="00B92985" w14:paraId="62C83706" w14:textId="77777777" w:rsidTr="00B92985">
        <w:trPr>
          <w:trHeight w:val="630"/>
          <w:jc w:val="center"/>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tcPr>
          <w:p w14:paraId="0DCB2A73" w14:textId="77777777" w:rsidR="00B92985" w:rsidRDefault="00B92985" w:rsidP="00036CDC">
            <w:pPr>
              <w:spacing w:line="240" w:lineRule="auto"/>
              <w:jc w:val="center"/>
              <w:rPr>
                <w:rFonts w:ascii="Times New Roman" w:eastAsia="Times New Roman" w:hAnsi="Times New Roman" w:cs="Times New Roman"/>
                <w:color w:val="808080"/>
                <w:spacing w:val="20"/>
                <w:sz w:val="24"/>
                <w:szCs w:val="24"/>
                <w:lang w:val="es-ES" w:eastAsia="es-DO"/>
              </w:rPr>
            </w:pPr>
            <w:r>
              <w:rPr>
                <w:rFonts w:ascii="Times New Roman" w:eastAsia="Times New Roman" w:hAnsi="Times New Roman" w:cs="Times New Roman"/>
                <w:color w:val="808080"/>
                <w:spacing w:val="20"/>
                <w:sz w:val="24"/>
                <w:szCs w:val="24"/>
                <w:lang w:val="es-ES" w:eastAsia="es-DO"/>
              </w:rPr>
              <w:t>GBM, SRL</w:t>
            </w:r>
          </w:p>
        </w:tc>
        <w:tc>
          <w:tcPr>
            <w:tcW w:w="2460" w:type="dxa"/>
            <w:tcBorders>
              <w:top w:val="single" w:sz="8" w:space="0" w:color="auto"/>
              <w:left w:val="nil"/>
              <w:bottom w:val="single" w:sz="8" w:space="0" w:color="auto"/>
              <w:right w:val="single" w:sz="8" w:space="0" w:color="auto"/>
            </w:tcBorders>
            <w:shd w:val="clear" w:color="auto" w:fill="auto"/>
            <w:vAlign w:val="center"/>
          </w:tcPr>
          <w:p w14:paraId="46283F90" w14:textId="77777777" w:rsidR="00B92985" w:rsidRPr="00B92985" w:rsidRDefault="00B92985" w:rsidP="00036CDC">
            <w:pPr>
              <w:spacing w:line="240" w:lineRule="auto"/>
              <w:jc w:val="center"/>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eastAsia="es-DO"/>
              </w:rPr>
              <w:t>KIKI INTERIOR DESING, SRL</w:t>
            </w:r>
          </w:p>
        </w:tc>
        <w:tc>
          <w:tcPr>
            <w:tcW w:w="2460" w:type="dxa"/>
            <w:tcBorders>
              <w:top w:val="single" w:sz="8" w:space="0" w:color="auto"/>
              <w:left w:val="nil"/>
              <w:bottom w:val="single" w:sz="8" w:space="0" w:color="auto"/>
              <w:right w:val="single" w:sz="8" w:space="0" w:color="auto"/>
            </w:tcBorders>
            <w:shd w:val="clear" w:color="auto" w:fill="auto"/>
            <w:vAlign w:val="center"/>
          </w:tcPr>
          <w:p w14:paraId="111B6396" w14:textId="77777777" w:rsidR="00B92985" w:rsidRPr="00B92985" w:rsidRDefault="00B92985" w:rsidP="00036CDC">
            <w:pPr>
              <w:spacing w:line="240" w:lineRule="auto"/>
              <w:jc w:val="center"/>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MELGEN AUTO SERVICIOS, SRL</w:t>
            </w:r>
          </w:p>
        </w:tc>
      </w:tr>
    </w:tbl>
    <w:p w14:paraId="35F3D099" w14:textId="77777777" w:rsidR="004A7841" w:rsidRPr="00B8369C" w:rsidRDefault="00926633" w:rsidP="004A7841">
      <w:pPr>
        <w:rPr>
          <w:rFonts w:ascii="Times New Roman" w:eastAsia="Times New Roman" w:hAnsi="Times New Roman" w:cs="Times New Roman"/>
          <w:color w:val="767171"/>
          <w:spacing w:val="20"/>
          <w:sz w:val="18"/>
          <w:szCs w:val="18"/>
          <w:lang w:eastAsia="es-DO"/>
        </w:rPr>
      </w:pPr>
      <w:r w:rsidRPr="00B92985">
        <w:rPr>
          <w:rFonts w:ascii="Times New Roman" w:eastAsia="Times New Roman" w:hAnsi="Times New Roman" w:cs="Times New Roman"/>
          <w:b/>
          <w:bCs/>
          <w:color w:val="767171"/>
          <w:spacing w:val="20"/>
          <w:sz w:val="18"/>
          <w:szCs w:val="18"/>
          <w:lang w:val="en-US" w:eastAsia="es-DO"/>
        </w:rPr>
        <w:t xml:space="preserve">   </w:t>
      </w:r>
      <w:r w:rsidR="004A7841" w:rsidRPr="00B8369C">
        <w:rPr>
          <w:rFonts w:ascii="Times New Roman" w:eastAsia="Times New Roman" w:hAnsi="Times New Roman" w:cs="Times New Roman"/>
          <w:b/>
          <w:bCs/>
          <w:color w:val="767171"/>
          <w:spacing w:val="20"/>
          <w:sz w:val="18"/>
          <w:szCs w:val="18"/>
          <w:lang w:eastAsia="es-DO"/>
        </w:rPr>
        <w:t>Fuente:</w:t>
      </w:r>
      <w:r w:rsidR="004A7841" w:rsidRPr="00B8369C">
        <w:rPr>
          <w:rFonts w:ascii="Times New Roman" w:eastAsia="Times New Roman" w:hAnsi="Times New Roman" w:cs="Times New Roman"/>
          <w:color w:val="767171"/>
          <w:spacing w:val="20"/>
          <w:sz w:val="18"/>
          <w:szCs w:val="18"/>
          <w:lang w:eastAsia="es-DO"/>
        </w:rPr>
        <w:t xml:space="preserve"> Sección de compras</w:t>
      </w:r>
      <w:r w:rsidR="0099287B" w:rsidRPr="00B8369C">
        <w:rPr>
          <w:rFonts w:ascii="Times New Roman" w:eastAsia="Times New Roman" w:hAnsi="Times New Roman" w:cs="Times New Roman"/>
          <w:color w:val="767171"/>
          <w:spacing w:val="20"/>
          <w:sz w:val="18"/>
          <w:szCs w:val="18"/>
          <w:lang w:eastAsia="es-DO"/>
        </w:rPr>
        <w:t xml:space="preserve"> CDC</w:t>
      </w:r>
    </w:p>
    <w:p w14:paraId="65965B3E" w14:textId="77777777" w:rsidR="0099287B" w:rsidRPr="00B8369C" w:rsidRDefault="0099287B" w:rsidP="004A7841">
      <w:pPr>
        <w:rPr>
          <w:rFonts w:ascii="Times New Roman" w:eastAsia="Times New Roman" w:hAnsi="Times New Roman" w:cs="Times New Roman"/>
          <w:color w:val="767171"/>
          <w:spacing w:val="20"/>
          <w:sz w:val="24"/>
          <w:szCs w:val="24"/>
          <w:lang w:eastAsia="es-DO"/>
        </w:rPr>
      </w:pPr>
    </w:p>
    <w:p w14:paraId="5437354F" w14:textId="6833CBDE" w:rsidR="00FE23C0" w:rsidRDefault="00FE23C0" w:rsidP="00236861">
      <w:pPr>
        <w:tabs>
          <w:tab w:val="left" w:pos="2690"/>
        </w:tabs>
        <w:spacing w:after="160"/>
        <w:rPr>
          <w:rFonts w:ascii="Times New Roman" w:eastAsia="Times New Roman" w:hAnsi="Times New Roman" w:cs="Times New Roman"/>
          <w:color w:val="767171"/>
          <w:spacing w:val="20"/>
          <w:sz w:val="24"/>
          <w:szCs w:val="24"/>
          <w:lang w:eastAsia="es-DO"/>
        </w:rPr>
      </w:pPr>
    </w:p>
    <w:p w14:paraId="39B419A1" w14:textId="77777777" w:rsidR="00197F55" w:rsidRDefault="00197F55" w:rsidP="00236861">
      <w:pPr>
        <w:tabs>
          <w:tab w:val="left" w:pos="2690"/>
        </w:tabs>
        <w:spacing w:after="160"/>
        <w:rPr>
          <w:rFonts w:ascii="Times New Roman" w:eastAsia="Times New Roman" w:hAnsi="Times New Roman" w:cs="Times New Roman"/>
          <w:color w:val="767171"/>
          <w:spacing w:val="20"/>
          <w:sz w:val="24"/>
          <w:szCs w:val="24"/>
          <w:lang w:eastAsia="es-DO"/>
        </w:rPr>
      </w:pPr>
    </w:p>
    <w:p w14:paraId="65050518" w14:textId="239A410E" w:rsidR="002B749E" w:rsidRPr="00B8369C" w:rsidRDefault="003B7E82" w:rsidP="00236861">
      <w:pPr>
        <w:tabs>
          <w:tab w:val="left" w:pos="2690"/>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lastRenderedPageBreak/>
        <w:t>Dentro de los tipos de empresas con los que hemos trabaj</w:t>
      </w:r>
      <w:r w:rsidR="00773E0B" w:rsidRPr="00B8369C">
        <w:rPr>
          <w:rFonts w:ascii="Times New Roman" w:eastAsia="Times New Roman" w:hAnsi="Times New Roman" w:cs="Times New Roman"/>
          <w:color w:val="767171"/>
          <w:spacing w:val="20"/>
          <w:sz w:val="24"/>
          <w:szCs w:val="24"/>
          <w:lang w:eastAsia="es-DO"/>
        </w:rPr>
        <w:t>ado</w:t>
      </w:r>
      <w:r w:rsidR="00B06D40" w:rsidRPr="00B8369C">
        <w:rPr>
          <w:rFonts w:ascii="Times New Roman" w:eastAsia="Times New Roman" w:hAnsi="Times New Roman" w:cs="Times New Roman"/>
          <w:color w:val="767171"/>
          <w:spacing w:val="20"/>
          <w:sz w:val="24"/>
          <w:szCs w:val="24"/>
          <w:lang w:eastAsia="es-DO"/>
        </w:rPr>
        <w:t xml:space="preserve"> durante este periodo</w:t>
      </w:r>
      <w:r w:rsidRPr="00B8369C">
        <w:rPr>
          <w:rFonts w:ascii="Times New Roman" w:eastAsia="Times New Roman" w:hAnsi="Times New Roman" w:cs="Times New Roman"/>
          <w:color w:val="767171"/>
          <w:spacing w:val="20"/>
          <w:sz w:val="24"/>
          <w:szCs w:val="24"/>
          <w:lang w:eastAsia="es-DO"/>
        </w:rPr>
        <w:t xml:space="preserve"> se encuentran micro, pequeñas, medi</w:t>
      </w:r>
      <w:r w:rsidR="00D83966">
        <w:rPr>
          <w:rFonts w:ascii="Times New Roman" w:eastAsia="Times New Roman" w:hAnsi="Times New Roman" w:cs="Times New Roman"/>
          <w:color w:val="767171"/>
          <w:spacing w:val="20"/>
          <w:sz w:val="24"/>
          <w:szCs w:val="24"/>
          <w:lang w:eastAsia="es-DO"/>
        </w:rPr>
        <w:t>a</w:t>
      </w:r>
      <w:r w:rsidRPr="00B8369C">
        <w:rPr>
          <w:rFonts w:ascii="Times New Roman" w:eastAsia="Times New Roman" w:hAnsi="Times New Roman" w:cs="Times New Roman"/>
          <w:color w:val="767171"/>
          <w:spacing w:val="20"/>
          <w:sz w:val="24"/>
          <w:szCs w:val="24"/>
          <w:lang w:eastAsia="es-DO"/>
        </w:rPr>
        <w:t xml:space="preserve">nas, grandes </w:t>
      </w:r>
      <w:r w:rsidR="00443429" w:rsidRPr="00B8369C">
        <w:rPr>
          <w:rFonts w:ascii="Times New Roman" w:eastAsia="Times New Roman" w:hAnsi="Times New Roman" w:cs="Times New Roman"/>
          <w:color w:val="767171"/>
          <w:spacing w:val="20"/>
          <w:sz w:val="24"/>
          <w:szCs w:val="24"/>
          <w:lang w:eastAsia="es-DO"/>
        </w:rPr>
        <w:t>empresas</w:t>
      </w:r>
      <w:r w:rsidR="00517CD5" w:rsidRPr="00B8369C">
        <w:rPr>
          <w:rFonts w:ascii="Times New Roman" w:eastAsia="Times New Roman" w:hAnsi="Times New Roman" w:cs="Times New Roman"/>
          <w:color w:val="767171"/>
          <w:spacing w:val="20"/>
          <w:sz w:val="24"/>
          <w:szCs w:val="24"/>
          <w:lang w:eastAsia="es-DO"/>
        </w:rPr>
        <w:t xml:space="preserve"> (MIPYMES)</w:t>
      </w:r>
      <w:r w:rsidR="00443429" w:rsidRPr="00B8369C">
        <w:rPr>
          <w:rFonts w:ascii="Times New Roman" w:eastAsia="Times New Roman" w:hAnsi="Times New Roman" w:cs="Times New Roman"/>
          <w:color w:val="767171"/>
          <w:spacing w:val="20"/>
          <w:sz w:val="24"/>
          <w:szCs w:val="24"/>
          <w:lang w:eastAsia="es-DO"/>
        </w:rPr>
        <w:t xml:space="preserve">, así como </w:t>
      </w:r>
      <w:r w:rsidRPr="00B8369C">
        <w:rPr>
          <w:rFonts w:ascii="Times New Roman" w:eastAsia="Times New Roman" w:hAnsi="Times New Roman" w:cs="Times New Roman"/>
          <w:color w:val="767171"/>
          <w:spacing w:val="20"/>
          <w:sz w:val="24"/>
          <w:szCs w:val="24"/>
          <w:lang w:eastAsia="es-DO"/>
        </w:rPr>
        <w:t>empresas no clasificadas,</w:t>
      </w:r>
      <w:r w:rsidR="00443429" w:rsidRPr="00B8369C">
        <w:rPr>
          <w:rFonts w:ascii="Times New Roman" w:eastAsia="Times New Roman" w:hAnsi="Times New Roman" w:cs="Times New Roman"/>
          <w:color w:val="767171"/>
          <w:spacing w:val="20"/>
          <w:sz w:val="24"/>
          <w:szCs w:val="24"/>
          <w:lang w:eastAsia="es-DO"/>
        </w:rPr>
        <w:t xml:space="preserve"> los cuales detallamos a continuación:</w:t>
      </w:r>
    </w:p>
    <w:p w14:paraId="0CA14B0E" w14:textId="77777777" w:rsidR="003B7E82" w:rsidRPr="00B8369C" w:rsidRDefault="00854DC7" w:rsidP="00A0025A">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w:t>
      </w:r>
      <w:r w:rsidR="003B7E82" w:rsidRPr="00B8369C">
        <w:rPr>
          <w:rFonts w:ascii="Times New Roman" w:eastAsia="Times New Roman" w:hAnsi="Times New Roman" w:cs="Times New Roman"/>
          <w:b/>
          <w:bCs/>
          <w:color w:val="767171"/>
          <w:spacing w:val="20"/>
          <w:sz w:val="24"/>
          <w:szCs w:val="24"/>
          <w:lang w:eastAsia="es-DO"/>
        </w:rPr>
        <w:t xml:space="preserve"> No. </w:t>
      </w:r>
      <w:r w:rsidR="001956B5" w:rsidRPr="00B8369C">
        <w:rPr>
          <w:rFonts w:ascii="Times New Roman" w:eastAsia="Times New Roman" w:hAnsi="Times New Roman" w:cs="Times New Roman"/>
          <w:b/>
          <w:bCs/>
          <w:color w:val="767171"/>
          <w:spacing w:val="20"/>
          <w:sz w:val="24"/>
          <w:szCs w:val="24"/>
          <w:lang w:eastAsia="es-DO"/>
        </w:rPr>
        <w:t>5</w:t>
      </w:r>
    </w:p>
    <w:p w14:paraId="22C909B1" w14:textId="77777777" w:rsidR="005C53DF" w:rsidRPr="00B8369C" w:rsidRDefault="003B7E82" w:rsidP="00A0025A">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Montos de Compras Adjudicadas a MIPYMES</w:t>
      </w:r>
      <w:r w:rsidR="005C53DF" w:rsidRPr="00B8369C">
        <w:rPr>
          <w:rFonts w:ascii="Times New Roman" w:eastAsia="Times New Roman" w:hAnsi="Times New Roman" w:cs="Times New Roman"/>
          <w:color w:val="767171"/>
          <w:spacing w:val="20"/>
          <w:sz w:val="24"/>
          <w:szCs w:val="24"/>
          <w:lang w:eastAsia="es-DO"/>
        </w:rPr>
        <w:t xml:space="preserve"> </w:t>
      </w:r>
    </w:p>
    <w:p w14:paraId="15858838" w14:textId="77777777" w:rsidR="003B7E82" w:rsidRDefault="003B7E82" w:rsidP="00F3268F">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Clasificadas según la Ley 488-08</w:t>
      </w:r>
    </w:p>
    <w:p w14:paraId="3EC799AC" w14:textId="77777777" w:rsidR="00FE23C0" w:rsidRPr="00B8369C" w:rsidRDefault="004F71AD" w:rsidP="00F3268F">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Al 30 de noviembre del 2022</w:t>
      </w:r>
    </w:p>
    <w:tbl>
      <w:tblPr>
        <w:tblStyle w:val="Tablaconcuadrcula1clara-nfasis1"/>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62"/>
        <w:gridCol w:w="2099"/>
      </w:tblGrid>
      <w:tr w:rsidR="003B7E82" w:rsidRPr="00B8369C" w14:paraId="27A36586" w14:textId="77777777" w:rsidTr="002E1E6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shd w:val="clear" w:color="auto" w:fill="1F3864" w:themeFill="accent1" w:themeFillShade="80"/>
            <w:noWrap/>
            <w:hideMark/>
          </w:tcPr>
          <w:p w14:paraId="0A5F2059" w14:textId="77777777" w:rsidR="003B7E82" w:rsidRPr="00B8369C" w:rsidRDefault="003B7E82" w:rsidP="005C53DF">
            <w:pPr>
              <w:jc w:val="center"/>
              <w:rPr>
                <w:rFonts w:ascii="Times New Roman" w:hAnsi="Times New Roman"/>
                <w:color w:val="FFFFFF" w:themeColor="background1"/>
                <w:spacing w:val="20"/>
                <w:sz w:val="24"/>
                <w:szCs w:val="24"/>
                <w:lang w:eastAsia="es-DO"/>
              </w:rPr>
            </w:pPr>
            <w:r w:rsidRPr="00B8369C">
              <w:rPr>
                <w:rFonts w:ascii="Times New Roman" w:hAnsi="Times New Roman"/>
                <w:color w:val="FFFFFF" w:themeColor="background1"/>
                <w:spacing w:val="20"/>
                <w:sz w:val="24"/>
                <w:szCs w:val="24"/>
                <w:lang w:eastAsia="es-DO"/>
              </w:rPr>
              <w:t>TIPO DE EMPRESA</w:t>
            </w:r>
          </w:p>
        </w:tc>
        <w:tc>
          <w:tcPr>
            <w:tcW w:w="2862" w:type="dxa"/>
            <w:tcBorders>
              <w:bottom w:val="none" w:sz="0" w:space="0" w:color="auto"/>
            </w:tcBorders>
            <w:shd w:val="clear" w:color="auto" w:fill="1F3864" w:themeFill="accent1" w:themeFillShade="80"/>
            <w:hideMark/>
          </w:tcPr>
          <w:p w14:paraId="7E68A708" w14:textId="77777777" w:rsidR="003B7E82" w:rsidRPr="00B8369C" w:rsidRDefault="003B7E82" w:rsidP="005C53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pacing w:val="20"/>
                <w:sz w:val="24"/>
                <w:szCs w:val="24"/>
                <w:lang w:eastAsia="es-DO"/>
              </w:rPr>
            </w:pPr>
            <w:r w:rsidRPr="00B8369C">
              <w:rPr>
                <w:rFonts w:ascii="Times New Roman" w:hAnsi="Times New Roman"/>
                <w:color w:val="FFFFFF" w:themeColor="background1"/>
                <w:spacing w:val="20"/>
                <w:sz w:val="24"/>
                <w:szCs w:val="24"/>
                <w:lang w:eastAsia="es-DO"/>
              </w:rPr>
              <w:t xml:space="preserve">MONTO </w:t>
            </w:r>
            <w:r w:rsidR="005C53DF" w:rsidRPr="00B8369C">
              <w:rPr>
                <w:rFonts w:ascii="Times New Roman" w:hAnsi="Times New Roman"/>
                <w:color w:val="FFFFFF" w:themeColor="background1"/>
                <w:spacing w:val="20"/>
                <w:sz w:val="24"/>
                <w:szCs w:val="24"/>
                <w:lang w:eastAsia="es-DO"/>
              </w:rPr>
              <w:t>(</w:t>
            </w:r>
            <w:r w:rsidRPr="00B8369C">
              <w:rPr>
                <w:rFonts w:ascii="Times New Roman" w:hAnsi="Times New Roman"/>
                <w:color w:val="FFFFFF" w:themeColor="background1"/>
                <w:spacing w:val="20"/>
                <w:sz w:val="24"/>
                <w:szCs w:val="24"/>
                <w:lang w:eastAsia="es-DO"/>
              </w:rPr>
              <w:t>RD$</w:t>
            </w:r>
            <w:r w:rsidR="005C53DF" w:rsidRPr="00B8369C">
              <w:rPr>
                <w:rFonts w:ascii="Times New Roman" w:hAnsi="Times New Roman"/>
                <w:color w:val="FFFFFF" w:themeColor="background1"/>
                <w:spacing w:val="20"/>
                <w:sz w:val="24"/>
                <w:szCs w:val="24"/>
                <w:lang w:eastAsia="es-DO"/>
              </w:rPr>
              <w:t>)</w:t>
            </w:r>
          </w:p>
        </w:tc>
        <w:tc>
          <w:tcPr>
            <w:tcW w:w="2099" w:type="dxa"/>
            <w:tcBorders>
              <w:bottom w:val="none" w:sz="0" w:space="0" w:color="auto"/>
            </w:tcBorders>
            <w:shd w:val="clear" w:color="auto" w:fill="1F3864" w:themeFill="accent1" w:themeFillShade="80"/>
            <w:hideMark/>
          </w:tcPr>
          <w:p w14:paraId="0FDCE0A9" w14:textId="77777777" w:rsidR="003B7E82" w:rsidRPr="00B8369C" w:rsidRDefault="003B7E82" w:rsidP="005C53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pacing w:val="20"/>
                <w:sz w:val="24"/>
                <w:szCs w:val="24"/>
                <w:lang w:eastAsia="es-DO"/>
              </w:rPr>
            </w:pPr>
            <w:r w:rsidRPr="00B8369C">
              <w:rPr>
                <w:rFonts w:ascii="Times New Roman" w:hAnsi="Times New Roman"/>
                <w:color w:val="FFFFFF" w:themeColor="background1"/>
                <w:spacing w:val="20"/>
                <w:sz w:val="24"/>
                <w:szCs w:val="24"/>
                <w:lang w:eastAsia="es-DO"/>
              </w:rPr>
              <w:t>%</w:t>
            </w:r>
          </w:p>
        </w:tc>
      </w:tr>
      <w:tr w:rsidR="007E2315" w:rsidRPr="00B8369C" w14:paraId="772FDF43" w14:textId="77777777" w:rsidTr="002E1E61">
        <w:trPr>
          <w:trHeight w:val="205"/>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27A8D03" w14:textId="77777777" w:rsidR="007E2315" w:rsidRPr="00B8369C" w:rsidRDefault="007E2315" w:rsidP="007E2315">
            <w:pPr>
              <w:rPr>
                <w:rFonts w:ascii="Times New Roman" w:hAnsi="Times New Roman"/>
                <w:b w:val="0"/>
                <w:bCs w:val="0"/>
                <w:color w:val="767171"/>
                <w:spacing w:val="20"/>
                <w:sz w:val="24"/>
                <w:szCs w:val="24"/>
                <w:lang w:eastAsia="es-DO"/>
              </w:rPr>
            </w:pPr>
            <w:r w:rsidRPr="00B8369C">
              <w:rPr>
                <w:rFonts w:ascii="Times New Roman" w:hAnsi="Times New Roman"/>
                <w:b w:val="0"/>
                <w:bCs w:val="0"/>
                <w:color w:val="767171"/>
                <w:spacing w:val="20"/>
                <w:sz w:val="24"/>
                <w:szCs w:val="24"/>
                <w:lang w:eastAsia="es-DO"/>
              </w:rPr>
              <w:t>MICROEMPRESA</w:t>
            </w:r>
          </w:p>
        </w:tc>
        <w:tc>
          <w:tcPr>
            <w:tcW w:w="2862" w:type="dxa"/>
            <w:noWrap/>
            <w:vAlign w:val="center"/>
            <w:hideMark/>
          </w:tcPr>
          <w:p w14:paraId="728082EE" w14:textId="56F55C89" w:rsidR="007E2315" w:rsidRPr="00B8369C" w:rsidRDefault="000D3195"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 xml:space="preserve">   </w:t>
            </w:r>
            <w:r w:rsidR="004F71AD">
              <w:rPr>
                <w:rFonts w:ascii="Times New Roman" w:hAnsi="Times New Roman"/>
                <w:color w:val="808080" w:themeColor="background1" w:themeShade="80"/>
                <w:spacing w:val="20"/>
                <w:sz w:val="24"/>
                <w:szCs w:val="24"/>
                <w:lang w:eastAsia="es-ES"/>
              </w:rPr>
              <w:t>521,000.00</w:t>
            </w:r>
          </w:p>
        </w:tc>
        <w:tc>
          <w:tcPr>
            <w:tcW w:w="2099" w:type="dxa"/>
            <w:vAlign w:val="center"/>
            <w:hideMark/>
          </w:tcPr>
          <w:p w14:paraId="472BD24E" w14:textId="77777777" w:rsidR="007E2315" w:rsidRPr="00B8369C" w:rsidRDefault="004F71AD"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4.7</w:t>
            </w:r>
          </w:p>
        </w:tc>
      </w:tr>
      <w:tr w:rsidR="007E2315" w:rsidRPr="00B8369C" w14:paraId="32680FD5" w14:textId="77777777" w:rsidTr="002E1E61">
        <w:trPr>
          <w:trHeight w:val="300"/>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29500E2" w14:textId="15B86191" w:rsidR="007E2315" w:rsidRPr="00B8369C" w:rsidRDefault="007E2315" w:rsidP="007E2315">
            <w:pPr>
              <w:rPr>
                <w:rFonts w:ascii="Times New Roman" w:hAnsi="Times New Roman"/>
                <w:b w:val="0"/>
                <w:bCs w:val="0"/>
                <w:color w:val="767171"/>
                <w:spacing w:val="20"/>
                <w:sz w:val="24"/>
                <w:szCs w:val="24"/>
                <w:lang w:eastAsia="es-DO"/>
              </w:rPr>
            </w:pPr>
            <w:r w:rsidRPr="00B8369C">
              <w:rPr>
                <w:rFonts w:ascii="Times New Roman" w:hAnsi="Times New Roman"/>
                <w:b w:val="0"/>
                <w:bCs w:val="0"/>
                <w:color w:val="767171"/>
                <w:spacing w:val="20"/>
                <w:sz w:val="24"/>
                <w:szCs w:val="24"/>
                <w:lang w:eastAsia="es-DO"/>
              </w:rPr>
              <w:t xml:space="preserve">PEQUEÑA </w:t>
            </w:r>
            <w:r w:rsidR="002E1E61">
              <w:rPr>
                <w:rFonts w:ascii="Times New Roman" w:hAnsi="Times New Roman"/>
                <w:b w:val="0"/>
                <w:bCs w:val="0"/>
                <w:color w:val="767171"/>
                <w:spacing w:val="20"/>
                <w:sz w:val="24"/>
                <w:szCs w:val="24"/>
                <w:lang w:eastAsia="es-DO"/>
              </w:rPr>
              <w:t>E</w:t>
            </w:r>
            <w:r w:rsidRPr="00B8369C">
              <w:rPr>
                <w:rFonts w:ascii="Times New Roman" w:hAnsi="Times New Roman"/>
                <w:b w:val="0"/>
                <w:bCs w:val="0"/>
                <w:color w:val="767171"/>
                <w:spacing w:val="20"/>
                <w:sz w:val="24"/>
                <w:szCs w:val="24"/>
                <w:lang w:eastAsia="es-DO"/>
              </w:rPr>
              <w:t>MPRESA</w:t>
            </w:r>
          </w:p>
        </w:tc>
        <w:tc>
          <w:tcPr>
            <w:tcW w:w="2862" w:type="dxa"/>
            <w:vAlign w:val="center"/>
            <w:hideMark/>
          </w:tcPr>
          <w:p w14:paraId="294F952D" w14:textId="2D94B82A" w:rsidR="007E2315" w:rsidRPr="00B8369C" w:rsidRDefault="007E2315"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color w:val="808080" w:themeColor="background1" w:themeShade="80"/>
                <w:spacing w:val="20"/>
                <w:sz w:val="24"/>
                <w:szCs w:val="24"/>
                <w:lang w:eastAsia="es-ES"/>
              </w:rPr>
              <w:t>1,</w:t>
            </w:r>
            <w:r w:rsidR="004F71AD">
              <w:rPr>
                <w:rFonts w:ascii="Times New Roman" w:hAnsi="Times New Roman"/>
                <w:color w:val="808080" w:themeColor="background1" w:themeShade="80"/>
                <w:spacing w:val="20"/>
                <w:sz w:val="24"/>
                <w:szCs w:val="24"/>
                <w:lang w:eastAsia="es-ES"/>
              </w:rPr>
              <w:t>3</w:t>
            </w:r>
            <w:r w:rsidR="00F63822">
              <w:rPr>
                <w:rFonts w:ascii="Times New Roman" w:hAnsi="Times New Roman"/>
                <w:color w:val="808080" w:themeColor="background1" w:themeShade="80"/>
                <w:spacing w:val="20"/>
                <w:sz w:val="24"/>
                <w:szCs w:val="24"/>
                <w:lang w:eastAsia="es-ES"/>
              </w:rPr>
              <w:t>42</w:t>
            </w:r>
            <w:r w:rsidRPr="00B8369C">
              <w:rPr>
                <w:rFonts w:ascii="Times New Roman" w:hAnsi="Times New Roman"/>
                <w:color w:val="808080" w:themeColor="background1" w:themeShade="80"/>
                <w:spacing w:val="20"/>
                <w:sz w:val="24"/>
                <w:szCs w:val="24"/>
                <w:lang w:eastAsia="es-ES"/>
              </w:rPr>
              <w:t>,</w:t>
            </w:r>
            <w:r w:rsidR="00F63822">
              <w:rPr>
                <w:rFonts w:ascii="Times New Roman" w:hAnsi="Times New Roman"/>
                <w:color w:val="808080" w:themeColor="background1" w:themeShade="80"/>
                <w:spacing w:val="20"/>
                <w:sz w:val="24"/>
                <w:szCs w:val="24"/>
                <w:lang w:eastAsia="es-ES"/>
              </w:rPr>
              <w:t>6</w:t>
            </w:r>
            <w:r w:rsidR="004F71AD">
              <w:rPr>
                <w:rFonts w:ascii="Times New Roman" w:hAnsi="Times New Roman"/>
                <w:color w:val="808080" w:themeColor="background1" w:themeShade="80"/>
                <w:spacing w:val="20"/>
                <w:sz w:val="24"/>
                <w:szCs w:val="24"/>
                <w:lang w:eastAsia="es-ES"/>
              </w:rPr>
              <w:t>72</w:t>
            </w:r>
            <w:r w:rsidRPr="00B8369C">
              <w:rPr>
                <w:rFonts w:ascii="Times New Roman" w:hAnsi="Times New Roman"/>
                <w:color w:val="808080" w:themeColor="background1" w:themeShade="80"/>
                <w:spacing w:val="20"/>
                <w:sz w:val="24"/>
                <w:szCs w:val="24"/>
                <w:lang w:eastAsia="es-ES"/>
              </w:rPr>
              <w:t>.00</w:t>
            </w:r>
          </w:p>
        </w:tc>
        <w:tc>
          <w:tcPr>
            <w:tcW w:w="2099" w:type="dxa"/>
            <w:vAlign w:val="center"/>
            <w:hideMark/>
          </w:tcPr>
          <w:p w14:paraId="6D1AA63B" w14:textId="77777777" w:rsidR="007E2315" w:rsidRPr="00B8369C" w:rsidRDefault="004F71AD"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9</w:t>
            </w:r>
          </w:p>
        </w:tc>
      </w:tr>
      <w:tr w:rsidR="007E2315" w:rsidRPr="00B8369C" w14:paraId="738ACD64" w14:textId="77777777" w:rsidTr="002E1E61">
        <w:trPr>
          <w:trHeight w:val="300"/>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D343585" w14:textId="5D83B15E" w:rsidR="007E2315" w:rsidRPr="00B8369C" w:rsidRDefault="007E2315" w:rsidP="007E2315">
            <w:pPr>
              <w:rPr>
                <w:rFonts w:ascii="Times New Roman" w:hAnsi="Times New Roman"/>
                <w:b w:val="0"/>
                <w:bCs w:val="0"/>
                <w:color w:val="767171"/>
                <w:spacing w:val="20"/>
                <w:sz w:val="24"/>
                <w:szCs w:val="24"/>
                <w:lang w:eastAsia="es-DO"/>
              </w:rPr>
            </w:pPr>
            <w:r w:rsidRPr="00B8369C">
              <w:rPr>
                <w:rFonts w:ascii="Times New Roman" w:hAnsi="Times New Roman"/>
                <w:b w:val="0"/>
                <w:bCs w:val="0"/>
                <w:color w:val="767171"/>
                <w:spacing w:val="20"/>
                <w:sz w:val="24"/>
                <w:szCs w:val="24"/>
                <w:lang w:eastAsia="es-DO"/>
              </w:rPr>
              <w:t xml:space="preserve">MEDIANA </w:t>
            </w:r>
            <w:r w:rsidR="002E1E61">
              <w:rPr>
                <w:rFonts w:ascii="Times New Roman" w:hAnsi="Times New Roman"/>
                <w:b w:val="0"/>
                <w:bCs w:val="0"/>
                <w:color w:val="767171"/>
                <w:spacing w:val="20"/>
                <w:sz w:val="24"/>
                <w:szCs w:val="24"/>
                <w:lang w:eastAsia="es-DO"/>
              </w:rPr>
              <w:t>E</w:t>
            </w:r>
            <w:r w:rsidRPr="00B8369C">
              <w:rPr>
                <w:rFonts w:ascii="Times New Roman" w:hAnsi="Times New Roman"/>
                <w:b w:val="0"/>
                <w:bCs w:val="0"/>
                <w:color w:val="767171"/>
                <w:spacing w:val="20"/>
                <w:sz w:val="24"/>
                <w:szCs w:val="24"/>
                <w:lang w:eastAsia="es-DO"/>
              </w:rPr>
              <w:t>MPRESA</w:t>
            </w:r>
          </w:p>
        </w:tc>
        <w:tc>
          <w:tcPr>
            <w:tcW w:w="2862" w:type="dxa"/>
            <w:vAlign w:val="center"/>
            <w:hideMark/>
          </w:tcPr>
          <w:p w14:paraId="36F612AC" w14:textId="10F96797" w:rsidR="007E2315" w:rsidRPr="00B8369C" w:rsidRDefault="004F71AD"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2</w:t>
            </w:r>
            <w:r w:rsidR="007E2315" w:rsidRPr="00B8369C">
              <w:rPr>
                <w:rFonts w:ascii="Times New Roman" w:hAnsi="Times New Roman"/>
                <w:color w:val="808080" w:themeColor="background1" w:themeShade="80"/>
                <w:spacing w:val="20"/>
                <w:sz w:val="24"/>
                <w:szCs w:val="24"/>
                <w:lang w:eastAsia="es-ES"/>
              </w:rPr>
              <w:t>,</w:t>
            </w:r>
            <w:r w:rsidR="00F63822">
              <w:rPr>
                <w:rFonts w:ascii="Times New Roman" w:hAnsi="Times New Roman"/>
                <w:color w:val="808080" w:themeColor="background1" w:themeShade="80"/>
                <w:spacing w:val="20"/>
                <w:sz w:val="24"/>
                <w:szCs w:val="24"/>
                <w:lang w:eastAsia="es-ES"/>
              </w:rPr>
              <w:t>397</w:t>
            </w:r>
            <w:r w:rsidR="007E2315" w:rsidRPr="00B8369C">
              <w:rPr>
                <w:rFonts w:ascii="Times New Roman" w:hAnsi="Times New Roman"/>
                <w:color w:val="808080" w:themeColor="background1" w:themeShade="80"/>
                <w:spacing w:val="20"/>
                <w:sz w:val="24"/>
                <w:szCs w:val="24"/>
                <w:lang w:eastAsia="es-ES"/>
              </w:rPr>
              <w:t>,</w:t>
            </w:r>
            <w:r w:rsidR="00F63822">
              <w:rPr>
                <w:rFonts w:ascii="Times New Roman" w:hAnsi="Times New Roman"/>
                <w:color w:val="808080" w:themeColor="background1" w:themeShade="80"/>
                <w:spacing w:val="20"/>
                <w:sz w:val="24"/>
                <w:szCs w:val="24"/>
                <w:lang w:eastAsia="es-ES"/>
              </w:rPr>
              <w:t>066</w:t>
            </w:r>
            <w:r w:rsidR="007E2315" w:rsidRPr="00B8369C">
              <w:rPr>
                <w:rFonts w:ascii="Times New Roman" w:hAnsi="Times New Roman"/>
                <w:color w:val="808080" w:themeColor="background1" w:themeShade="80"/>
                <w:spacing w:val="20"/>
                <w:sz w:val="24"/>
                <w:szCs w:val="24"/>
                <w:lang w:eastAsia="es-ES"/>
              </w:rPr>
              <w:t>.00</w:t>
            </w:r>
          </w:p>
        </w:tc>
        <w:tc>
          <w:tcPr>
            <w:tcW w:w="2099" w:type="dxa"/>
            <w:vAlign w:val="center"/>
            <w:hideMark/>
          </w:tcPr>
          <w:p w14:paraId="193724C8" w14:textId="77777777" w:rsidR="007E2315" w:rsidRPr="00B8369C" w:rsidRDefault="004F71AD"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15</w:t>
            </w:r>
          </w:p>
        </w:tc>
      </w:tr>
      <w:tr w:rsidR="007E2315" w:rsidRPr="00B8369C" w14:paraId="10A42AA9" w14:textId="77777777" w:rsidTr="002E1E61">
        <w:trPr>
          <w:trHeight w:val="300"/>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EF67322" w14:textId="77777777" w:rsidR="007E2315" w:rsidRPr="00B8369C" w:rsidRDefault="007E2315" w:rsidP="007E2315">
            <w:pPr>
              <w:jc w:val="right"/>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TOTAL</w:t>
            </w:r>
          </w:p>
        </w:tc>
        <w:tc>
          <w:tcPr>
            <w:tcW w:w="2862" w:type="dxa"/>
            <w:vAlign w:val="center"/>
            <w:hideMark/>
          </w:tcPr>
          <w:p w14:paraId="3FABB84B" w14:textId="77777777" w:rsidR="007E2315" w:rsidRPr="00B8369C" w:rsidRDefault="007E2315"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767171"/>
                <w:spacing w:val="20"/>
                <w:sz w:val="24"/>
                <w:szCs w:val="24"/>
                <w:lang w:eastAsia="es-DO"/>
              </w:rPr>
            </w:pPr>
            <w:r w:rsidRPr="00B8369C">
              <w:rPr>
                <w:rFonts w:ascii="Times New Roman" w:hAnsi="Times New Roman"/>
                <w:b/>
                <w:bCs/>
                <w:color w:val="808080" w:themeColor="background1" w:themeShade="80"/>
                <w:spacing w:val="20"/>
                <w:sz w:val="24"/>
                <w:szCs w:val="24"/>
                <w:lang w:eastAsia="es-ES"/>
              </w:rPr>
              <w:t>$</w:t>
            </w:r>
            <w:r w:rsidR="004F71AD">
              <w:rPr>
                <w:rFonts w:ascii="Times New Roman" w:hAnsi="Times New Roman"/>
                <w:b/>
                <w:bCs/>
                <w:color w:val="808080" w:themeColor="background1" w:themeShade="80"/>
                <w:spacing w:val="20"/>
                <w:sz w:val="24"/>
                <w:szCs w:val="24"/>
                <w:lang w:eastAsia="es-ES"/>
              </w:rPr>
              <w:t>4</w:t>
            </w:r>
            <w:r w:rsidRPr="00B8369C">
              <w:rPr>
                <w:rFonts w:ascii="Times New Roman" w:hAnsi="Times New Roman"/>
                <w:b/>
                <w:bCs/>
                <w:color w:val="808080" w:themeColor="background1" w:themeShade="80"/>
                <w:spacing w:val="20"/>
                <w:sz w:val="24"/>
                <w:szCs w:val="24"/>
                <w:lang w:eastAsia="es-ES"/>
              </w:rPr>
              <w:t>,</w:t>
            </w:r>
            <w:r w:rsidR="004F71AD">
              <w:rPr>
                <w:rFonts w:ascii="Times New Roman" w:hAnsi="Times New Roman"/>
                <w:b/>
                <w:bCs/>
                <w:color w:val="808080" w:themeColor="background1" w:themeShade="80"/>
                <w:spacing w:val="20"/>
                <w:sz w:val="24"/>
                <w:szCs w:val="24"/>
                <w:lang w:eastAsia="es-ES"/>
              </w:rPr>
              <w:t>0</w:t>
            </w:r>
            <w:r w:rsidR="00EF1066">
              <w:rPr>
                <w:rFonts w:ascii="Times New Roman" w:hAnsi="Times New Roman"/>
                <w:b/>
                <w:bCs/>
                <w:color w:val="808080" w:themeColor="background1" w:themeShade="80"/>
                <w:spacing w:val="20"/>
                <w:sz w:val="24"/>
                <w:szCs w:val="24"/>
                <w:lang w:eastAsia="es-ES"/>
              </w:rPr>
              <w:t>6</w:t>
            </w:r>
            <w:r w:rsidR="004F71AD">
              <w:rPr>
                <w:rFonts w:ascii="Times New Roman" w:hAnsi="Times New Roman"/>
                <w:b/>
                <w:bCs/>
                <w:color w:val="808080" w:themeColor="background1" w:themeShade="80"/>
                <w:spacing w:val="20"/>
                <w:sz w:val="24"/>
                <w:szCs w:val="24"/>
                <w:lang w:eastAsia="es-ES"/>
              </w:rPr>
              <w:t>7</w:t>
            </w:r>
            <w:r w:rsidRPr="00B8369C">
              <w:rPr>
                <w:rFonts w:ascii="Times New Roman" w:hAnsi="Times New Roman"/>
                <w:b/>
                <w:bCs/>
                <w:color w:val="808080" w:themeColor="background1" w:themeShade="80"/>
                <w:spacing w:val="20"/>
                <w:sz w:val="24"/>
                <w:szCs w:val="24"/>
                <w:lang w:eastAsia="es-ES"/>
              </w:rPr>
              <w:t>,</w:t>
            </w:r>
            <w:r w:rsidR="004F71AD">
              <w:rPr>
                <w:rFonts w:ascii="Times New Roman" w:hAnsi="Times New Roman"/>
                <w:b/>
                <w:bCs/>
                <w:color w:val="808080" w:themeColor="background1" w:themeShade="80"/>
                <w:spacing w:val="20"/>
                <w:sz w:val="24"/>
                <w:szCs w:val="24"/>
                <w:lang w:eastAsia="es-ES"/>
              </w:rPr>
              <w:t>043</w:t>
            </w:r>
            <w:r w:rsidRPr="00B8369C">
              <w:rPr>
                <w:rFonts w:ascii="Times New Roman" w:hAnsi="Times New Roman"/>
                <w:b/>
                <w:bCs/>
                <w:color w:val="808080" w:themeColor="background1" w:themeShade="80"/>
                <w:spacing w:val="20"/>
                <w:sz w:val="24"/>
                <w:szCs w:val="24"/>
                <w:lang w:eastAsia="es-ES"/>
              </w:rPr>
              <w:t>.00</w:t>
            </w:r>
          </w:p>
        </w:tc>
        <w:tc>
          <w:tcPr>
            <w:tcW w:w="2099" w:type="dxa"/>
            <w:vAlign w:val="center"/>
            <w:hideMark/>
          </w:tcPr>
          <w:p w14:paraId="39C9E006" w14:textId="77777777" w:rsidR="007E2315" w:rsidRPr="00B8369C" w:rsidRDefault="00EF1066" w:rsidP="004F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767171"/>
                <w:spacing w:val="20"/>
                <w:sz w:val="24"/>
                <w:szCs w:val="24"/>
                <w:lang w:eastAsia="es-DO"/>
              </w:rPr>
            </w:pPr>
            <w:r>
              <w:rPr>
                <w:rFonts w:ascii="Times New Roman" w:hAnsi="Times New Roman"/>
                <w:b/>
                <w:bCs/>
                <w:color w:val="767171"/>
                <w:spacing w:val="20"/>
                <w:sz w:val="24"/>
                <w:szCs w:val="24"/>
                <w:lang w:eastAsia="es-DO"/>
              </w:rPr>
              <w:t>29%</w:t>
            </w:r>
          </w:p>
        </w:tc>
      </w:tr>
    </w:tbl>
    <w:p w14:paraId="05055F21" w14:textId="77777777" w:rsidR="004A7841" w:rsidRPr="00B8369C" w:rsidRDefault="004A7841" w:rsidP="004A7841">
      <w:pPr>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18"/>
          <w:szCs w:val="18"/>
          <w:lang w:eastAsia="es-DO"/>
        </w:rPr>
        <w:t>Fuente:</w:t>
      </w:r>
      <w:r w:rsidRPr="00B8369C">
        <w:rPr>
          <w:rFonts w:ascii="Times New Roman" w:eastAsia="Times New Roman" w:hAnsi="Times New Roman" w:cs="Times New Roman"/>
          <w:color w:val="767171"/>
          <w:spacing w:val="20"/>
          <w:sz w:val="18"/>
          <w:szCs w:val="18"/>
          <w:lang w:eastAsia="es-DO"/>
        </w:rPr>
        <w:t xml:space="preserve"> Sección de compras</w:t>
      </w:r>
      <w:r w:rsidR="0099287B" w:rsidRPr="00B8369C">
        <w:rPr>
          <w:rFonts w:ascii="Times New Roman" w:eastAsia="Times New Roman" w:hAnsi="Times New Roman" w:cs="Times New Roman"/>
          <w:color w:val="767171"/>
          <w:spacing w:val="20"/>
          <w:sz w:val="18"/>
          <w:szCs w:val="18"/>
          <w:lang w:eastAsia="es-DO"/>
        </w:rPr>
        <w:t xml:space="preserve"> CDC</w:t>
      </w:r>
    </w:p>
    <w:p w14:paraId="3A1F1E46" w14:textId="77777777" w:rsidR="00F3268F" w:rsidRPr="00B8369C" w:rsidRDefault="00F3268F" w:rsidP="00517CD5">
      <w:pPr>
        <w:tabs>
          <w:tab w:val="left" w:pos="2690"/>
        </w:tabs>
        <w:rPr>
          <w:rFonts w:ascii="Times New Roman" w:eastAsia="Times New Roman" w:hAnsi="Times New Roman" w:cs="Times New Roman"/>
          <w:color w:val="767171"/>
          <w:spacing w:val="20"/>
          <w:sz w:val="24"/>
          <w:szCs w:val="24"/>
          <w:lang w:eastAsia="es-DO"/>
        </w:rPr>
      </w:pPr>
    </w:p>
    <w:p w14:paraId="56D9407D" w14:textId="77777777" w:rsidR="00F3268F" w:rsidRPr="00B8369C" w:rsidRDefault="00F3268F" w:rsidP="00315E29">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 No. 6</w:t>
      </w:r>
    </w:p>
    <w:p w14:paraId="678BEC2D" w14:textId="77777777" w:rsidR="00315E29" w:rsidRPr="00B8369C" w:rsidRDefault="00577035" w:rsidP="00315E2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T</w:t>
      </w:r>
      <w:r w:rsidR="00F3268F" w:rsidRPr="00B8369C">
        <w:rPr>
          <w:rFonts w:ascii="Times New Roman" w:eastAsia="Times New Roman" w:hAnsi="Times New Roman" w:cs="Times New Roman"/>
          <w:color w:val="767171"/>
          <w:spacing w:val="20"/>
          <w:sz w:val="24"/>
          <w:szCs w:val="24"/>
          <w:lang w:eastAsia="es-DO"/>
        </w:rPr>
        <w:t>ipos</w:t>
      </w:r>
      <w:r w:rsidR="00517CD5" w:rsidRPr="00B8369C">
        <w:rPr>
          <w:rFonts w:ascii="Times New Roman" w:eastAsia="Times New Roman" w:hAnsi="Times New Roman" w:cs="Times New Roman"/>
          <w:color w:val="767171"/>
          <w:spacing w:val="20"/>
          <w:sz w:val="24"/>
          <w:szCs w:val="24"/>
          <w:lang w:eastAsia="es-DO"/>
        </w:rPr>
        <w:t xml:space="preserve"> de compras realizadas a la</w:t>
      </w:r>
      <w:r w:rsidR="00773E0B" w:rsidRPr="00B8369C">
        <w:rPr>
          <w:rFonts w:ascii="Times New Roman" w:eastAsia="Times New Roman" w:hAnsi="Times New Roman" w:cs="Times New Roman"/>
          <w:color w:val="767171"/>
          <w:spacing w:val="20"/>
          <w:sz w:val="24"/>
          <w:szCs w:val="24"/>
          <w:lang w:eastAsia="es-DO"/>
        </w:rPr>
        <w:t>s</w:t>
      </w:r>
      <w:r w:rsidR="00517CD5" w:rsidRPr="00B8369C">
        <w:rPr>
          <w:rFonts w:ascii="Times New Roman" w:eastAsia="Times New Roman" w:hAnsi="Times New Roman" w:cs="Times New Roman"/>
          <w:color w:val="767171"/>
          <w:spacing w:val="20"/>
          <w:sz w:val="24"/>
          <w:szCs w:val="24"/>
          <w:lang w:eastAsia="es-DO"/>
        </w:rPr>
        <w:t xml:space="preserve"> MIPYMES</w:t>
      </w:r>
    </w:p>
    <w:tbl>
      <w:tblPr>
        <w:tblStyle w:val="Tablaconcuadrcula1clara-nfasis1"/>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56"/>
      </w:tblGrid>
      <w:tr w:rsidR="00517CD5" w:rsidRPr="00B8369C" w14:paraId="4F7A43F9" w14:textId="77777777" w:rsidTr="00F3268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823" w:type="dxa"/>
            <w:tcBorders>
              <w:bottom w:val="none" w:sz="0" w:space="0" w:color="auto"/>
            </w:tcBorders>
            <w:shd w:val="clear" w:color="auto" w:fill="1F3864" w:themeFill="accent1" w:themeFillShade="80"/>
            <w:noWrap/>
            <w:hideMark/>
          </w:tcPr>
          <w:p w14:paraId="7DF06258" w14:textId="77777777" w:rsidR="00517CD5" w:rsidRPr="00B8369C" w:rsidRDefault="00517CD5" w:rsidP="00285C05">
            <w:pPr>
              <w:jc w:val="center"/>
              <w:rPr>
                <w:rFonts w:ascii="Times New Roman" w:hAnsi="Times New Roman"/>
                <w:color w:val="FFFFFF" w:themeColor="background1"/>
                <w:spacing w:val="20"/>
                <w:sz w:val="24"/>
                <w:szCs w:val="24"/>
                <w:lang w:eastAsia="es-DO"/>
              </w:rPr>
            </w:pPr>
            <w:r w:rsidRPr="00B8369C">
              <w:rPr>
                <w:rFonts w:ascii="Times New Roman" w:hAnsi="Times New Roman"/>
                <w:color w:val="FFFFFF" w:themeColor="background1"/>
                <w:spacing w:val="20"/>
                <w:sz w:val="24"/>
                <w:szCs w:val="24"/>
                <w:lang w:eastAsia="es-DO"/>
              </w:rPr>
              <w:t>MODALIDAD</w:t>
            </w:r>
          </w:p>
        </w:tc>
        <w:tc>
          <w:tcPr>
            <w:tcW w:w="1842" w:type="dxa"/>
            <w:tcBorders>
              <w:bottom w:val="none" w:sz="0" w:space="0" w:color="auto"/>
            </w:tcBorders>
            <w:shd w:val="clear" w:color="auto" w:fill="1F3864" w:themeFill="accent1" w:themeFillShade="80"/>
            <w:hideMark/>
          </w:tcPr>
          <w:p w14:paraId="09F9CEAC" w14:textId="77777777" w:rsidR="00517CD5" w:rsidRPr="00B8369C" w:rsidRDefault="00517CD5" w:rsidP="00285C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pacing w:val="20"/>
                <w:sz w:val="24"/>
                <w:szCs w:val="24"/>
                <w:lang w:eastAsia="es-DO"/>
              </w:rPr>
            </w:pPr>
            <w:r w:rsidRPr="00B8369C">
              <w:rPr>
                <w:rFonts w:ascii="Times New Roman" w:hAnsi="Times New Roman"/>
                <w:color w:val="FFFFFF" w:themeColor="background1"/>
                <w:spacing w:val="20"/>
                <w:sz w:val="24"/>
                <w:szCs w:val="24"/>
                <w:lang w:eastAsia="es-DO"/>
              </w:rPr>
              <w:t>MONTO (RD$)</w:t>
            </w:r>
          </w:p>
        </w:tc>
      </w:tr>
      <w:tr w:rsidR="007E2315" w:rsidRPr="00B8369C" w14:paraId="5218DAF6" w14:textId="77777777" w:rsidTr="00F3268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bottom"/>
            <w:hideMark/>
          </w:tcPr>
          <w:p w14:paraId="208E76BC" w14:textId="77777777" w:rsidR="007E2315" w:rsidRPr="00B8369C" w:rsidRDefault="007E2315" w:rsidP="007E2315">
            <w:pPr>
              <w:rPr>
                <w:rFonts w:ascii="Times New Roman" w:hAnsi="Times New Roman"/>
                <w:b w:val="0"/>
                <w:bCs w:val="0"/>
                <w:color w:val="767171"/>
                <w:spacing w:val="20"/>
                <w:sz w:val="24"/>
                <w:szCs w:val="24"/>
                <w:lang w:eastAsia="es-DO"/>
              </w:rPr>
            </w:pPr>
            <w:r w:rsidRPr="00B8369C">
              <w:rPr>
                <w:rFonts w:ascii="Times New Roman" w:hAnsi="Times New Roman"/>
                <w:b w:val="0"/>
                <w:bCs w:val="0"/>
                <w:color w:val="808080" w:themeColor="background1" w:themeShade="80"/>
                <w:spacing w:val="20"/>
                <w:sz w:val="24"/>
                <w:szCs w:val="24"/>
                <w:lang w:eastAsia="es-ES"/>
              </w:rPr>
              <w:t>COMPRAS DIRECTAS</w:t>
            </w:r>
          </w:p>
        </w:tc>
        <w:tc>
          <w:tcPr>
            <w:tcW w:w="1842" w:type="dxa"/>
            <w:noWrap/>
            <w:vAlign w:val="bottom"/>
            <w:hideMark/>
          </w:tcPr>
          <w:p w14:paraId="146DC485" w14:textId="564BECBB" w:rsidR="007E2315" w:rsidRPr="00B8369C" w:rsidRDefault="00EF1066" w:rsidP="007E23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5,</w:t>
            </w:r>
            <w:r w:rsidR="00E02699">
              <w:rPr>
                <w:rFonts w:ascii="Times New Roman" w:hAnsi="Times New Roman"/>
                <w:color w:val="808080" w:themeColor="background1" w:themeShade="80"/>
                <w:spacing w:val="20"/>
                <w:sz w:val="24"/>
                <w:szCs w:val="24"/>
                <w:lang w:eastAsia="es-ES"/>
              </w:rPr>
              <w:t>888</w:t>
            </w:r>
            <w:r>
              <w:rPr>
                <w:rFonts w:ascii="Times New Roman" w:hAnsi="Times New Roman"/>
                <w:color w:val="808080" w:themeColor="background1" w:themeShade="80"/>
                <w:spacing w:val="20"/>
                <w:sz w:val="24"/>
                <w:szCs w:val="24"/>
                <w:lang w:eastAsia="es-ES"/>
              </w:rPr>
              <w:t>,</w:t>
            </w:r>
            <w:r w:rsidR="00F63822">
              <w:rPr>
                <w:rFonts w:ascii="Times New Roman" w:hAnsi="Times New Roman"/>
                <w:color w:val="808080" w:themeColor="background1" w:themeShade="80"/>
                <w:spacing w:val="20"/>
                <w:sz w:val="24"/>
                <w:szCs w:val="24"/>
                <w:lang w:eastAsia="es-ES"/>
              </w:rPr>
              <w:t>662</w:t>
            </w:r>
            <w:r>
              <w:rPr>
                <w:rFonts w:ascii="Times New Roman" w:hAnsi="Times New Roman"/>
                <w:color w:val="808080" w:themeColor="background1" w:themeShade="80"/>
                <w:spacing w:val="20"/>
                <w:sz w:val="24"/>
                <w:szCs w:val="24"/>
                <w:lang w:eastAsia="es-ES"/>
              </w:rPr>
              <w:t>.00</w:t>
            </w:r>
          </w:p>
        </w:tc>
      </w:tr>
      <w:tr w:rsidR="007E2315" w:rsidRPr="00B8369C" w14:paraId="75929E8E" w14:textId="77777777" w:rsidTr="00F3268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bottom"/>
            <w:hideMark/>
          </w:tcPr>
          <w:p w14:paraId="1E94F57F" w14:textId="77777777" w:rsidR="007E2315" w:rsidRPr="00B8369C" w:rsidRDefault="007E2315" w:rsidP="007E2315">
            <w:pPr>
              <w:rPr>
                <w:rFonts w:ascii="Times New Roman" w:hAnsi="Times New Roman"/>
                <w:b w:val="0"/>
                <w:bCs w:val="0"/>
                <w:color w:val="767171"/>
                <w:spacing w:val="20"/>
                <w:sz w:val="24"/>
                <w:szCs w:val="24"/>
                <w:lang w:eastAsia="es-DO"/>
              </w:rPr>
            </w:pPr>
            <w:r w:rsidRPr="00B8369C">
              <w:rPr>
                <w:rFonts w:ascii="Times New Roman" w:hAnsi="Times New Roman"/>
                <w:b w:val="0"/>
                <w:bCs w:val="0"/>
                <w:color w:val="808080" w:themeColor="background1" w:themeShade="80"/>
                <w:spacing w:val="20"/>
                <w:sz w:val="24"/>
                <w:szCs w:val="24"/>
                <w:lang w:eastAsia="es-ES"/>
              </w:rPr>
              <w:t>PROCESO POR EXCEPCI</w:t>
            </w:r>
            <w:r w:rsidR="00EF1066">
              <w:rPr>
                <w:rFonts w:ascii="Times New Roman" w:hAnsi="Times New Roman"/>
                <w:b w:val="0"/>
                <w:bCs w:val="0"/>
                <w:color w:val="808080" w:themeColor="background1" w:themeShade="80"/>
                <w:spacing w:val="20"/>
                <w:sz w:val="24"/>
                <w:szCs w:val="24"/>
                <w:lang w:eastAsia="es-ES"/>
              </w:rPr>
              <w:t>Ó</w:t>
            </w:r>
            <w:r w:rsidRPr="00B8369C">
              <w:rPr>
                <w:rFonts w:ascii="Times New Roman" w:hAnsi="Times New Roman"/>
                <w:b w:val="0"/>
                <w:bCs w:val="0"/>
                <w:color w:val="808080" w:themeColor="background1" w:themeShade="80"/>
                <w:spacing w:val="20"/>
                <w:sz w:val="24"/>
                <w:szCs w:val="24"/>
                <w:lang w:eastAsia="es-ES"/>
              </w:rPr>
              <w:t>N</w:t>
            </w:r>
          </w:p>
        </w:tc>
        <w:tc>
          <w:tcPr>
            <w:tcW w:w="1842" w:type="dxa"/>
            <w:vAlign w:val="bottom"/>
            <w:hideMark/>
          </w:tcPr>
          <w:p w14:paraId="539AD2B7" w14:textId="77777777" w:rsidR="007E2315" w:rsidRPr="00B8369C" w:rsidRDefault="00EF1066" w:rsidP="007E23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6,899,460.00</w:t>
            </w:r>
          </w:p>
        </w:tc>
      </w:tr>
      <w:tr w:rsidR="007E2315" w:rsidRPr="00B8369C" w14:paraId="6103A3BA" w14:textId="77777777" w:rsidTr="00F3268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bottom"/>
            <w:hideMark/>
          </w:tcPr>
          <w:p w14:paraId="14D992E4" w14:textId="77777777" w:rsidR="007E2315" w:rsidRPr="00B8369C" w:rsidRDefault="007E2315" w:rsidP="007E2315">
            <w:pPr>
              <w:rPr>
                <w:rFonts w:ascii="Times New Roman" w:hAnsi="Times New Roman"/>
                <w:b w:val="0"/>
                <w:bCs w:val="0"/>
                <w:color w:val="767171"/>
                <w:spacing w:val="20"/>
                <w:sz w:val="24"/>
                <w:szCs w:val="24"/>
                <w:lang w:eastAsia="es-DO"/>
              </w:rPr>
            </w:pPr>
            <w:r w:rsidRPr="00B8369C">
              <w:rPr>
                <w:rFonts w:ascii="Times New Roman" w:hAnsi="Times New Roman"/>
                <w:b w:val="0"/>
                <w:bCs w:val="0"/>
                <w:color w:val="808080" w:themeColor="background1" w:themeShade="80"/>
                <w:spacing w:val="20"/>
                <w:sz w:val="24"/>
                <w:szCs w:val="24"/>
                <w:lang w:eastAsia="es-ES"/>
              </w:rPr>
              <w:t>PROCESO COMPRA MENOR</w:t>
            </w:r>
          </w:p>
        </w:tc>
        <w:tc>
          <w:tcPr>
            <w:tcW w:w="1842" w:type="dxa"/>
            <w:vAlign w:val="bottom"/>
            <w:hideMark/>
          </w:tcPr>
          <w:p w14:paraId="79E4FE7B" w14:textId="091E6DC1" w:rsidR="007E2315" w:rsidRPr="00B8369C" w:rsidRDefault="00AB5E25" w:rsidP="007E23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Pr>
                <w:rFonts w:ascii="Times New Roman" w:hAnsi="Times New Roman"/>
                <w:color w:val="808080" w:themeColor="background1" w:themeShade="80"/>
                <w:spacing w:val="20"/>
                <w:sz w:val="24"/>
                <w:szCs w:val="24"/>
                <w:lang w:eastAsia="es-ES"/>
              </w:rPr>
              <w:t>2</w:t>
            </w:r>
            <w:r w:rsidR="007E2315" w:rsidRPr="00B8369C">
              <w:rPr>
                <w:rFonts w:ascii="Times New Roman" w:hAnsi="Times New Roman"/>
                <w:color w:val="808080" w:themeColor="background1" w:themeShade="80"/>
                <w:spacing w:val="20"/>
                <w:sz w:val="24"/>
                <w:szCs w:val="24"/>
                <w:lang w:eastAsia="es-ES"/>
              </w:rPr>
              <w:t>,3</w:t>
            </w:r>
            <w:r>
              <w:rPr>
                <w:rFonts w:ascii="Times New Roman" w:hAnsi="Times New Roman"/>
                <w:color w:val="808080" w:themeColor="background1" w:themeShade="80"/>
                <w:spacing w:val="20"/>
                <w:sz w:val="24"/>
                <w:szCs w:val="24"/>
                <w:lang w:eastAsia="es-ES"/>
              </w:rPr>
              <w:t>85</w:t>
            </w:r>
            <w:r w:rsidR="007E2315" w:rsidRPr="00B8369C">
              <w:rPr>
                <w:rFonts w:ascii="Times New Roman" w:hAnsi="Times New Roman"/>
                <w:color w:val="808080" w:themeColor="background1" w:themeShade="80"/>
                <w:spacing w:val="20"/>
                <w:sz w:val="24"/>
                <w:szCs w:val="24"/>
                <w:lang w:eastAsia="es-ES"/>
              </w:rPr>
              <w:t>,</w:t>
            </w:r>
            <w:r>
              <w:rPr>
                <w:rFonts w:ascii="Times New Roman" w:hAnsi="Times New Roman"/>
                <w:color w:val="808080" w:themeColor="background1" w:themeShade="80"/>
                <w:spacing w:val="20"/>
                <w:sz w:val="24"/>
                <w:szCs w:val="24"/>
                <w:lang w:eastAsia="es-ES"/>
              </w:rPr>
              <w:t>794</w:t>
            </w:r>
            <w:r w:rsidR="007E2315" w:rsidRPr="00B8369C">
              <w:rPr>
                <w:rFonts w:ascii="Times New Roman" w:hAnsi="Times New Roman"/>
                <w:color w:val="808080" w:themeColor="background1" w:themeShade="80"/>
                <w:spacing w:val="20"/>
                <w:sz w:val="24"/>
                <w:szCs w:val="24"/>
                <w:lang w:eastAsia="es-ES"/>
              </w:rPr>
              <w:t>.</w:t>
            </w:r>
            <w:r w:rsidRPr="00B8369C">
              <w:rPr>
                <w:rFonts w:ascii="Times New Roman" w:hAnsi="Times New Roman"/>
                <w:color w:val="808080" w:themeColor="background1" w:themeShade="80"/>
                <w:spacing w:val="20"/>
                <w:sz w:val="24"/>
                <w:szCs w:val="24"/>
                <w:lang w:eastAsia="es-ES"/>
              </w:rPr>
              <w:t>0</w:t>
            </w:r>
            <w:r>
              <w:rPr>
                <w:rFonts w:ascii="Times New Roman" w:hAnsi="Times New Roman"/>
                <w:color w:val="808080" w:themeColor="background1" w:themeShade="80"/>
                <w:spacing w:val="20"/>
                <w:sz w:val="24"/>
                <w:szCs w:val="24"/>
                <w:lang w:eastAsia="es-ES"/>
              </w:rPr>
              <w:t>8</w:t>
            </w:r>
          </w:p>
        </w:tc>
      </w:tr>
      <w:tr w:rsidR="007E2315" w:rsidRPr="00B8369C" w14:paraId="44F33162" w14:textId="77777777" w:rsidTr="00F3268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bottom"/>
            <w:hideMark/>
          </w:tcPr>
          <w:p w14:paraId="63ACF7E6" w14:textId="77777777" w:rsidR="007E2315" w:rsidRPr="00B8369C" w:rsidRDefault="007E2315" w:rsidP="007E2315">
            <w:pPr>
              <w:jc w:val="right"/>
              <w:rPr>
                <w:rFonts w:ascii="Times New Roman" w:hAnsi="Times New Roman"/>
                <w:color w:val="767171"/>
                <w:spacing w:val="20"/>
                <w:sz w:val="24"/>
                <w:szCs w:val="24"/>
                <w:lang w:eastAsia="es-DO"/>
              </w:rPr>
            </w:pPr>
            <w:r w:rsidRPr="00B8369C">
              <w:rPr>
                <w:rFonts w:ascii="Times New Roman" w:hAnsi="Times New Roman"/>
                <w:color w:val="808080" w:themeColor="background1" w:themeShade="80"/>
                <w:spacing w:val="20"/>
                <w:sz w:val="24"/>
                <w:szCs w:val="24"/>
                <w:lang w:eastAsia="es-ES"/>
              </w:rPr>
              <w:t>TOTAL</w:t>
            </w:r>
          </w:p>
        </w:tc>
        <w:tc>
          <w:tcPr>
            <w:tcW w:w="1842" w:type="dxa"/>
            <w:vAlign w:val="bottom"/>
            <w:hideMark/>
          </w:tcPr>
          <w:p w14:paraId="7DAF30E1" w14:textId="6CF062F2" w:rsidR="007E2315" w:rsidRPr="00B8369C" w:rsidRDefault="00F63822" w:rsidP="007E23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767171"/>
                <w:spacing w:val="20"/>
                <w:sz w:val="24"/>
                <w:szCs w:val="24"/>
                <w:lang w:eastAsia="es-DO"/>
              </w:rPr>
            </w:pPr>
            <w:r>
              <w:rPr>
                <w:rFonts w:ascii="Times New Roman" w:hAnsi="Times New Roman"/>
                <w:b/>
                <w:bCs/>
                <w:color w:val="808080" w:themeColor="background1" w:themeShade="80"/>
                <w:spacing w:val="20"/>
                <w:sz w:val="24"/>
                <w:szCs w:val="24"/>
                <w:lang w:eastAsia="es-ES"/>
              </w:rPr>
              <w:t>15</w:t>
            </w:r>
            <w:r w:rsidR="00EF1066">
              <w:rPr>
                <w:rFonts w:ascii="Times New Roman" w:hAnsi="Times New Roman"/>
                <w:b/>
                <w:bCs/>
                <w:color w:val="808080" w:themeColor="background1" w:themeShade="80"/>
                <w:spacing w:val="20"/>
                <w:sz w:val="24"/>
                <w:szCs w:val="24"/>
                <w:lang w:eastAsia="es-ES"/>
              </w:rPr>
              <w:t>,</w:t>
            </w:r>
            <w:r>
              <w:rPr>
                <w:rFonts w:ascii="Times New Roman" w:hAnsi="Times New Roman"/>
                <w:b/>
                <w:bCs/>
                <w:color w:val="808080" w:themeColor="background1" w:themeShade="80"/>
                <w:spacing w:val="20"/>
                <w:sz w:val="24"/>
                <w:szCs w:val="24"/>
                <w:lang w:eastAsia="es-ES"/>
              </w:rPr>
              <w:t>173</w:t>
            </w:r>
            <w:r w:rsidR="00EF1066">
              <w:rPr>
                <w:rFonts w:ascii="Times New Roman" w:hAnsi="Times New Roman"/>
                <w:b/>
                <w:bCs/>
                <w:color w:val="808080" w:themeColor="background1" w:themeShade="80"/>
                <w:spacing w:val="20"/>
                <w:sz w:val="24"/>
                <w:szCs w:val="24"/>
                <w:lang w:eastAsia="es-ES"/>
              </w:rPr>
              <w:t>,</w:t>
            </w:r>
            <w:r>
              <w:rPr>
                <w:rFonts w:ascii="Times New Roman" w:hAnsi="Times New Roman"/>
                <w:b/>
                <w:bCs/>
                <w:color w:val="808080" w:themeColor="background1" w:themeShade="80"/>
                <w:spacing w:val="20"/>
                <w:sz w:val="24"/>
                <w:szCs w:val="24"/>
                <w:lang w:eastAsia="es-ES"/>
              </w:rPr>
              <w:t>916</w:t>
            </w:r>
            <w:r w:rsidR="00EF1066">
              <w:rPr>
                <w:rFonts w:ascii="Times New Roman" w:hAnsi="Times New Roman"/>
                <w:b/>
                <w:bCs/>
                <w:color w:val="808080" w:themeColor="background1" w:themeShade="80"/>
                <w:spacing w:val="20"/>
                <w:sz w:val="24"/>
                <w:szCs w:val="24"/>
                <w:lang w:eastAsia="es-ES"/>
              </w:rPr>
              <w:t>.0</w:t>
            </w:r>
            <w:r>
              <w:rPr>
                <w:rFonts w:ascii="Times New Roman" w:hAnsi="Times New Roman"/>
                <w:b/>
                <w:bCs/>
                <w:color w:val="808080" w:themeColor="background1" w:themeShade="80"/>
                <w:spacing w:val="20"/>
                <w:sz w:val="24"/>
                <w:szCs w:val="24"/>
                <w:lang w:eastAsia="es-ES"/>
              </w:rPr>
              <w:t>8</w:t>
            </w:r>
          </w:p>
        </w:tc>
      </w:tr>
    </w:tbl>
    <w:p w14:paraId="40BA4A01" w14:textId="77777777" w:rsidR="004A7841" w:rsidRPr="00B8369C" w:rsidRDefault="00F3268F" w:rsidP="00F3268F">
      <w:pPr>
        <w:ind w:left="720"/>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24"/>
          <w:szCs w:val="24"/>
          <w:lang w:eastAsia="es-DO"/>
        </w:rPr>
        <w:t xml:space="preserve">       </w:t>
      </w:r>
      <w:r w:rsidR="004A7841" w:rsidRPr="00B8369C">
        <w:rPr>
          <w:rFonts w:ascii="Times New Roman" w:eastAsia="Times New Roman" w:hAnsi="Times New Roman" w:cs="Times New Roman"/>
          <w:b/>
          <w:bCs/>
          <w:color w:val="767171"/>
          <w:spacing w:val="20"/>
          <w:sz w:val="18"/>
          <w:szCs w:val="18"/>
          <w:lang w:eastAsia="es-DO"/>
        </w:rPr>
        <w:t>Fuente:</w:t>
      </w:r>
      <w:r w:rsidR="004A7841" w:rsidRPr="00B8369C">
        <w:rPr>
          <w:rFonts w:ascii="Times New Roman" w:eastAsia="Times New Roman" w:hAnsi="Times New Roman" w:cs="Times New Roman"/>
          <w:color w:val="767171"/>
          <w:spacing w:val="20"/>
          <w:sz w:val="18"/>
          <w:szCs w:val="18"/>
          <w:lang w:eastAsia="es-DO"/>
        </w:rPr>
        <w:t xml:space="preserve"> Sección de compras</w:t>
      </w:r>
      <w:r w:rsidR="00C14233" w:rsidRPr="00B8369C">
        <w:rPr>
          <w:rFonts w:ascii="Times New Roman" w:eastAsia="Times New Roman" w:hAnsi="Times New Roman" w:cs="Times New Roman"/>
          <w:color w:val="767171"/>
          <w:spacing w:val="20"/>
          <w:sz w:val="18"/>
          <w:szCs w:val="18"/>
          <w:lang w:eastAsia="es-DO"/>
        </w:rPr>
        <w:t xml:space="preserve"> CDC</w:t>
      </w:r>
    </w:p>
    <w:p w14:paraId="45B5D431" w14:textId="77777777" w:rsidR="00517CD5" w:rsidRPr="00B8369C" w:rsidRDefault="00517CD5" w:rsidP="004A7841">
      <w:pPr>
        <w:rPr>
          <w:rFonts w:ascii="Times New Roman" w:eastAsia="Times New Roman" w:hAnsi="Times New Roman" w:cs="Times New Roman"/>
          <w:color w:val="767171"/>
          <w:spacing w:val="20"/>
          <w:sz w:val="24"/>
          <w:szCs w:val="24"/>
          <w:lang w:eastAsia="es-DO"/>
        </w:rPr>
      </w:pPr>
    </w:p>
    <w:p w14:paraId="6B9A2EBE" w14:textId="77777777" w:rsidR="003B7E82" w:rsidRPr="00B8369C" w:rsidRDefault="007F3A94" w:rsidP="00577035">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w:t>
      </w:r>
      <w:r w:rsidR="004A7841" w:rsidRPr="00B8369C">
        <w:rPr>
          <w:rFonts w:ascii="Times New Roman" w:eastAsia="Times New Roman" w:hAnsi="Times New Roman" w:cs="Times New Roman"/>
          <w:b/>
          <w:bCs/>
          <w:color w:val="767171"/>
          <w:spacing w:val="20"/>
          <w:sz w:val="24"/>
          <w:szCs w:val="24"/>
          <w:lang w:eastAsia="es-DO"/>
        </w:rPr>
        <w:t xml:space="preserve">la </w:t>
      </w:r>
      <w:r w:rsidR="003B7E82" w:rsidRPr="00B8369C">
        <w:rPr>
          <w:rFonts w:ascii="Times New Roman" w:eastAsia="Times New Roman" w:hAnsi="Times New Roman" w:cs="Times New Roman"/>
          <w:b/>
          <w:bCs/>
          <w:color w:val="767171"/>
          <w:spacing w:val="20"/>
          <w:sz w:val="24"/>
          <w:szCs w:val="24"/>
          <w:lang w:eastAsia="es-DO"/>
        </w:rPr>
        <w:t xml:space="preserve">No. </w:t>
      </w:r>
      <w:r w:rsidR="001956B5" w:rsidRPr="00B8369C">
        <w:rPr>
          <w:rFonts w:ascii="Times New Roman" w:eastAsia="Times New Roman" w:hAnsi="Times New Roman" w:cs="Times New Roman"/>
          <w:b/>
          <w:bCs/>
          <w:color w:val="767171"/>
          <w:spacing w:val="20"/>
          <w:sz w:val="24"/>
          <w:szCs w:val="24"/>
          <w:lang w:eastAsia="es-DO"/>
        </w:rPr>
        <w:t>7</w:t>
      </w:r>
    </w:p>
    <w:p w14:paraId="15003227" w14:textId="77777777" w:rsidR="00577035" w:rsidRPr="00B8369C" w:rsidRDefault="003B7E82" w:rsidP="00577035">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Montos de Compras Adjudicadas </w:t>
      </w:r>
    </w:p>
    <w:p w14:paraId="4390B0D9" w14:textId="77777777" w:rsidR="003B7E82" w:rsidRPr="00B8369C" w:rsidRDefault="00F3268F" w:rsidP="00577035">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Grandes Empresas</w:t>
      </w:r>
      <w:r w:rsidR="00315E29" w:rsidRPr="00B8369C">
        <w:rPr>
          <w:rFonts w:ascii="Times New Roman" w:eastAsia="Times New Roman" w:hAnsi="Times New Roman" w:cs="Times New Roman"/>
          <w:color w:val="767171"/>
          <w:spacing w:val="20"/>
          <w:sz w:val="24"/>
          <w:szCs w:val="24"/>
          <w:lang w:eastAsia="es-DO"/>
        </w:rPr>
        <w:t xml:space="preserve"> y No Clasificadas</w:t>
      </w:r>
    </w:p>
    <w:tbl>
      <w:tblPr>
        <w:tblW w:w="4800" w:type="dxa"/>
        <w:jc w:val="center"/>
        <w:tblCellMar>
          <w:left w:w="70" w:type="dxa"/>
          <w:right w:w="70" w:type="dxa"/>
        </w:tblCellMar>
        <w:tblLook w:val="04A0" w:firstRow="1" w:lastRow="0" w:firstColumn="1" w:lastColumn="0" w:noHBand="0" w:noVBand="1"/>
      </w:tblPr>
      <w:tblGrid>
        <w:gridCol w:w="2680"/>
        <w:gridCol w:w="2120"/>
      </w:tblGrid>
      <w:tr w:rsidR="002E1E61" w:rsidRPr="00B8369C" w14:paraId="597825CA" w14:textId="77777777" w:rsidTr="002E1E61">
        <w:trPr>
          <w:trHeight w:val="320"/>
          <w:jc w:val="center"/>
        </w:trPr>
        <w:tc>
          <w:tcPr>
            <w:tcW w:w="2680"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20DD54E4" w14:textId="77777777" w:rsidR="002E1E61" w:rsidRPr="00EF1066" w:rsidRDefault="002E1E61" w:rsidP="00EF1066">
            <w:pPr>
              <w:spacing w:line="240" w:lineRule="auto"/>
              <w:jc w:val="center"/>
              <w:rPr>
                <w:rFonts w:ascii="Times New Roman" w:eastAsia="Times New Roman" w:hAnsi="Times New Roman" w:cs="Times New Roman"/>
                <w:color w:val="FFFFFF" w:themeColor="background1"/>
                <w:spacing w:val="20"/>
                <w:sz w:val="24"/>
                <w:szCs w:val="24"/>
                <w:lang w:eastAsia="es-DO"/>
              </w:rPr>
            </w:pPr>
            <w:bookmarkStart w:id="21" w:name="_Hlk121394852"/>
            <w:r w:rsidRPr="00EF1066">
              <w:rPr>
                <w:rFonts w:ascii="Times New Roman" w:eastAsia="Times New Roman" w:hAnsi="Times New Roman" w:cs="Times New Roman"/>
                <w:color w:val="FFFFFF" w:themeColor="background1"/>
                <w:spacing w:val="20"/>
                <w:sz w:val="24"/>
                <w:szCs w:val="24"/>
                <w:lang w:eastAsia="es-DO"/>
              </w:rPr>
              <w:t>TIPO DE EMPRESA</w:t>
            </w:r>
          </w:p>
        </w:tc>
        <w:tc>
          <w:tcPr>
            <w:tcW w:w="2120" w:type="dxa"/>
            <w:tcBorders>
              <w:top w:val="single" w:sz="8" w:space="0" w:color="auto"/>
              <w:left w:val="nil"/>
              <w:bottom w:val="single" w:sz="8" w:space="0" w:color="auto"/>
              <w:right w:val="single" w:sz="8" w:space="0" w:color="auto"/>
            </w:tcBorders>
            <w:shd w:val="clear" w:color="000000" w:fill="1F3864"/>
            <w:vAlign w:val="center"/>
            <w:hideMark/>
          </w:tcPr>
          <w:p w14:paraId="660E836C" w14:textId="77777777" w:rsidR="002E1E61" w:rsidRPr="00EF1066" w:rsidRDefault="002E1E61" w:rsidP="00EF1066">
            <w:pPr>
              <w:spacing w:line="240" w:lineRule="auto"/>
              <w:jc w:val="center"/>
              <w:rPr>
                <w:rFonts w:ascii="Times New Roman" w:eastAsia="Times New Roman" w:hAnsi="Times New Roman" w:cs="Times New Roman"/>
                <w:color w:val="FFFFFF" w:themeColor="background1"/>
                <w:spacing w:val="20"/>
                <w:sz w:val="24"/>
                <w:szCs w:val="24"/>
                <w:lang w:eastAsia="es-DO"/>
              </w:rPr>
            </w:pPr>
            <w:r w:rsidRPr="00EF1066">
              <w:rPr>
                <w:rFonts w:ascii="Times New Roman" w:eastAsia="Times New Roman" w:hAnsi="Times New Roman" w:cs="Times New Roman"/>
                <w:color w:val="FFFFFF" w:themeColor="background1"/>
                <w:spacing w:val="20"/>
                <w:sz w:val="24"/>
                <w:szCs w:val="24"/>
                <w:lang w:eastAsia="es-DO"/>
              </w:rPr>
              <w:t>MONTO RD$</w:t>
            </w:r>
          </w:p>
        </w:tc>
      </w:tr>
      <w:tr w:rsidR="002E1E61" w:rsidRPr="00B8369C" w14:paraId="0F76A615" w14:textId="77777777" w:rsidTr="002E1E61">
        <w:trPr>
          <w:trHeight w:val="320"/>
          <w:jc w:val="center"/>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714E90BE" w14:textId="77777777" w:rsidR="002E1E61" w:rsidRPr="00B8369C" w:rsidRDefault="002E1E61" w:rsidP="00577035">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GRAN EMPRESA</w:t>
            </w:r>
          </w:p>
        </w:tc>
        <w:tc>
          <w:tcPr>
            <w:tcW w:w="2120" w:type="dxa"/>
            <w:tcBorders>
              <w:top w:val="nil"/>
              <w:left w:val="nil"/>
              <w:bottom w:val="single" w:sz="8" w:space="0" w:color="auto"/>
              <w:right w:val="single" w:sz="8" w:space="0" w:color="auto"/>
            </w:tcBorders>
            <w:shd w:val="clear" w:color="auto" w:fill="auto"/>
            <w:vAlign w:val="center"/>
            <w:hideMark/>
          </w:tcPr>
          <w:p w14:paraId="6E13CB79" w14:textId="77777777" w:rsidR="002E1E61" w:rsidRPr="00EF1066" w:rsidRDefault="002E1E61" w:rsidP="00577035">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9</w:t>
            </w:r>
            <w:r w:rsidRPr="00EF1066">
              <w:rPr>
                <w:rFonts w:ascii="Times New Roman" w:eastAsia="Times New Roman" w:hAnsi="Times New Roman" w:cs="Times New Roman"/>
                <w:color w:val="767171"/>
                <w:spacing w:val="20"/>
                <w:sz w:val="24"/>
                <w:szCs w:val="24"/>
                <w:lang w:eastAsia="es-DO"/>
              </w:rPr>
              <w:t>,</w:t>
            </w:r>
            <w:r>
              <w:rPr>
                <w:rFonts w:ascii="Times New Roman" w:eastAsia="Times New Roman" w:hAnsi="Times New Roman" w:cs="Times New Roman"/>
                <w:color w:val="767171"/>
                <w:spacing w:val="20"/>
                <w:sz w:val="24"/>
                <w:szCs w:val="24"/>
                <w:lang w:eastAsia="es-DO"/>
              </w:rPr>
              <w:t>488</w:t>
            </w:r>
            <w:r w:rsidRPr="00EF1066">
              <w:rPr>
                <w:rFonts w:ascii="Times New Roman" w:eastAsia="Times New Roman" w:hAnsi="Times New Roman" w:cs="Times New Roman"/>
                <w:color w:val="767171"/>
                <w:spacing w:val="20"/>
                <w:sz w:val="24"/>
                <w:szCs w:val="24"/>
                <w:lang w:eastAsia="es-DO"/>
              </w:rPr>
              <w:t>,</w:t>
            </w:r>
            <w:r>
              <w:rPr>
                <w:rFonts w:ascii="Times New Roman" w:eastAsia="Times New Roman" w:hAnsi="Times New Roman" w:cs="Times New Roman"/>
                <w:color w:val="767171"/>
                <w:spacing w:val="20"/>
                <w:sz w:val="24"/>
                <w:szCs w:val="24"/>
                <w:lang w:eastAsia="es-DO"/>
              </w:rPr>
              <w:t>462</w:t>
            </w:r>
            <w:r w:rsidRPr="00EF1066">
              <w:rPr>
                <w:rFonts w:ascii="Times New Roman" w:eastAsia="Times New Roman" w:hAnsi="Times New Roman" w:cs="Times New Roman"/>
                <w:color w:val="767171"/>
                <w:spacing w:val="20"/>
                <w:sz w:val="24"/>
                <w:szCs w:val="24"/>
                <w:lang w:eastAsia="es-DO"/>
              </w:rPr>
              <w:t>.00</w:t>
            </w:r>
          </w:p>
        </w:tc>
      </w:tr>
      <w:tr w:rsidR="002E1E61" w:rsidRPr="00B8369C" w14:paraId="7DD86DD1" w14:textId="77777777" w:rsidTr="002E1E61">
        <w:trPr>
          <w:trHeight w:val="320"/>
          <w:jc w:val="center"/>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55CE2994" w14:textId="77777777" w:rsidR="002E1E61" w:rsidRPr="00B8369C" w:rsidRDefault="002E1E61" w:rsidP="00577035">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NO CLASIFICADA</w:t>
            </w:r>
          </w:p>
        </w:tc>
        <w:tc>
          <w:tcPr>
            <w:tcW w:w="2120" w:type="dxa"/>
            <w:tcBorders>
              <w:top w:val="nil"/>
              <w:left w:val="nil"/>
              <w:bottom w:val="single" w:sz="8" w:space="0" w:color="auto"/>
              <w:right w:val="single" w:sz="8" w:space="0" w:color="auto"/>
            </w:tcBorders>
            <w:shd w:val="clear" w:color="auto" w:fill="auto"/>
            <w:vAlign w:val="center"/>
            <w:hideMark/>
          </w:tcPr>
          <w:p w14:paraId="611DE436" w14:textId="569BBD7E" w:rsidR="002E1E61" w:rsidRPr="00EF1066" w:rsidRDefault="002E1E61" w:rsidP="00577035">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 xml:space="preserve">     </w:t>
            </w:r>
            <w:r w:rsidRPr="00EF1066">
              <w:rPr>
                <w:rFonts w:ascii="Times New Roman" w:eastAsia="Times New Roman" w:hAnsi="Times New Roman" w:cs="Times New Roman"/>
                <w:color w:val="767171"/>
                <w:spacing w:val="20"/>
                <w:sz w:val="24"/>
                <w:szCs w:val="24"/>
                <w:lang w:eastAsia="es-DO"/>
              </w:rPr>
              <w:t>45,592.00</w:t>
            </w:r>
          </w:p>
        </w:tc>
      </w:tr>
      <w:tr w:rsidR="002E1E61" w:rsidRPr="00B8369C" w14:paraId="0F72E208" w14:textId="77777777" w:rsidTr="002E1E61">
        <w:trPr>
          <w:trHeight w:val="320"/>
          <w:jc w:val="center"/>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72F9DBEA" w14:textId="77777777" w:rsidR="002E1E61" w:rsidRPr="002E1E61" w:rsidRDefault="002E1E61" w:rsidP="002E1E61">
            <w:pPr>
              <w:spacing w:line="240" w:lineRule="auto"/>
              <w:jc w:val="right"/>
              <w:rPr>
                <w:rFonts w:ascii="Times New Roman" w:eastAsia="Times New Roman" w:hAnsi="Times New Roman" w:cs="Times New Roman"/>
                <w:b/>
                <w:bCs/>
                <w:color w:val="767171"/>
                <w:spacing w:val="20"/>
                <w:sz w:val="24"/>
                <w:szCs w:val="24"/>
                <w:lang w:eastAsia="es-DO"/>
              </w:rPr>
            </w:pPr>
            <w:r w:rsidRPr="002E1E61">
              <w:rPr>
                <w:rFonts w:ascii="Times New Roman" w:eastAsia="Times New Roman" w:hAnsi="Times New Roman" w:cs="Times New Roman"/>
                <w:b/>
                <w:bCs/>
                <w:color w:val="767171"/>
                <w:spacing w:val="20"/>
                <w:sz w:val="24"/>
                <w:szCs w:val="24"/>
                <w:lang w:eastAsia="es-DO"/>
              </w:rPr>
              <w:t>TOTAL</w:t>
            </w:r>
          </w:p>
        </w:tc>
        <w:tc>
          <w:tcPr>
            <w:tcW w:w="2120" w:type="dxa"/>
            <w:tcBorders>
              <w:top w:val="nil"/>
              <w:left w:val="nil"/>
              <w:bottom w:val="single" w:sz="8" w:space="0" w:color="auto"/>
              <w:right w:val="single" w:sz="8" w:space="0" w:color="auto"/>
            </w:tcBorders>
            <w:shd w:val="clear" w:color="auto" w:fill="auto"/>
            <w:vAlign w:val="center"/>
            <w:hideMark/>
          </w:tcPr>
          <w:p w14:paraId="76769CE9" w14:textId="77777777" w:rsidR="002E1E61" w:rsidRPr="002E1E61" w:rsidRDefault="002E1E61" w:rsidP="00EF1066">
            <w:pPr>
              <w:spacing w:line="240" w:lineRule="auto"/>
              <w:jc w:val="center"/>
              <w:rPr>
                <w:rFonts w:ascii="Times New Roman" w:eastAsia="Times New Roman" w:hAnsi="Times New Roman" w:cs="Times New Roman"/>
                <w:b/>
                <w:bCs/>
                <w:color w:val="767171"/>
                <w:spacing w:val="20"/>
                <w:sz w:val="24"/>
                <w:szCs w:val="24"/>
                <w:lang w:eastAsia="es-DO"/>
              </w:rPr>
            </w:pPr>
            <w:r w:rsidRPr="002E1E61">
              <w:rPr>
                <w:rFonts w:ascii="Times New Roman" w:eastAsia="Times New Roman" w:hAnsi="Times New Roman" w:cs="Times New Roman"/>
                <w:b/>
                <w:bCs/>
                <w:color w:val="767171"/>
                <w:spacing w:val="20"/>
                <w:sz w:val="24"/>
                <w:szCs w:val="24"/>
                <w:lang w:eastAsia="es-DO"/>
              </w:rPr>
              <w:t>9,534,054.00</w:t>
            </w:r>
          </w:p>
        </w:tc>
      </w:tr>
    </w:tbl>
    <w:bookmarkEnd w:id="21"/>
    <w:p w14:paraId="45560D7F" w14:textId="179EA025" w:rsidR="004A7841" w:rsidRPr="00B8369C" w:rsidRDefault="00577035" w:rsidP="004A7841">
      <w:pPr>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24"/>
          <w:szCs w:val="24"/>
          <w:lang w:eastAsia="es-DO"/>
        </w:rPr>
        <w:t xml:space="preserve">           </w:t>
      </w:r>
      <w:r w:rsidR="002E1E61">
        <w:rPr>
          <w:rFonts w:ascii="Times New Roman" w:eastAsia="Times New Roman" w:hAnsi="Times New Roman" w:cs="Times New Roman"/>
          <w:b/>
          <w:bCs/>
          <w:color w:val="767171"/>
          <w:spacing w:val="20"/>
          <w:sz w:val="24"/>
          <w:szCs w:val="24"/>
          <w:lang w:eastAsia="es-DO"/>
        </w:rPr>
        <w:t xml:space="preserve">        </w:t>
      </w:r>
      <w:r w:rsidR="004A7841" w:rsidRPr="00B8369C">
        <w:rPr>
          <w:rFonts w:ascii="Times New Roman" w:eastAsia="Times New Roman" w:hAnsi="Times New Roman" w:cs="Times New Roman"/>
          <w:b/>
          <w:bCs/>
          <w:color w:val="767171"/>
          <w:spacing w:val="20"/>
          <w:sz w:val="18"/>
          <w:szCs w:val="18"/>
          <w:lang w:eastAsia="es-DO"/>
        </w:rPr>
        <w:t>Fuente:</w:t>
      </w:r>
      <w:r w:rsidR="004A7841" w:rsidRPr="00B8369C">
        <w:rPr>
          <w:rFonts w:ascii="Times New Roman" w:eastAsia="Times New Roman" w:hAnsi="Times New Roman" w:cs="Times New Roman"/>
          <w:color w:val="767171"/>
          <w:spacing w:val="20"/>
          <w:sz w:val="18"/>
          <w:szCs w:val="18"/>
          <w:lang w:eastAsia="es-DO"/>
        </w:rPr>
        <w:t xml:space="preserve"> Sección de compras</w:t>
      </w:r>
      <w:r w:rsidR="0099287B" w:rsidRPr="00B8369C">
        <w:rPr>
          <w:rFonts w:ascii="Times New Roman" w:eastAsia="Times New Roman" w:hAnsi="Times New Roman" w:cs="Times New Roman"/>
          <w:color w:val="767171"/>
          <w:spacing w:val="20"/>
          <w:sz w:val="18"/>
          <w:szCs w:val="18"/>
          <w:lang w:eastAsia="es-DO"/>
        </w:rPr>
        <w:t xml:space="preserve"> CDC</w:t>
      </w:r>
    </w:p>
    <w:p w14:paraId="318FE26D" w14:textId="2E6E4A32" w:rsidR="002E1E61" w:rsidRDefault="002E1E61" w:rsidP="00124287">
      <w:pPr>
        <w:spacing w:line="240" w:lineRule="auto"/>
        <w:jc w:val="center"/>
        <w:rPr>
          <w:rFonts w:ascii="Times New Roman" w:eastAsia="Times New Roman" w:hAnsi="Times New Roman" w:cs="Times New Roman"/>
          <w:color w:val="FFFFFF" w:themeColor="background1"/>
          <w:spacing w:val="20"/>
          <w:sz w:val="24"/>
          <w:szCs w:val="24"/>
          <w:lang w:eastAsia="es-DO"/>
        </w:rPr>
      </w:pPr>
    </w:p>
    <w:p w14:paraId="5821391A" w14:textId="0D988B97" w:rsidR="00213E1D" w:rsidRDefault="00213E1D" w:rsidP="00124287">
      <w:pPr>
        <w:spacing w:line="240" w:lineRule="auto"/>
        <w:jc w:val="center"/>
        <w:rPr>
          <w:rFonts w:ascii="Times New Roman" w:eastAsia="Times New Roman" w:hAnsi="Times New Roman" w:cs="Times New Roman"/>
          <w:color w:val="FFFFFF" w:themeColor="background1"/>
          <w:spacing w:val="20"/>
          <w:sz w:val="24"/>
          <w:szCs w:val="24"/>
          <w:lang w:eastAsia="es-DO"/>
        </w:rPr>
      </w:pPr>
    </w:p>
    <w:p w14:paraId="76055AFD" w14:textId="77777777" w:rsidR="00AE64DC" w:rsidRDefault="00AE64DC" w:rsidP="00124287">
      <w:pPr>
        <w:spacing w:line="240" w:lineRule="auto"/>
        <w:jc w:val="center"/>
        <w:rPr>
          <w:rFonts w:ascii="Times New Roman" w:eastAsia="Times New Roman" w:hAnsi="Times New Roman" w:cs="Times New Roman"/>
          <w:b/>
          <w:bCs/>
          <w:color w:val="767171"/>
          <w:spacing w:val="20"/>
          <w:sz w:val="24"/>
          <w:szCs w:val="24"/>
          <w:lang w:eastAsia="es-DO"/>
        </w:rPr>
      </w:pPr>
    </w:p>
    <w:p w14:paraId="4DF4E1A9" w14:textId="77777777" w:rsidR="00AE64DC" w:rsidRDefault="00AE64DC" w:rsidP="00124287">
      <w:pPr>
        <w:spacing w:line="240" w:lineRule="auto"/>
        <w:jc w:val="center"/>
        <w:rPr>
          <w:rFonts w:ascii="Times New Roman" w:eastAsia="Times New Roman" w:hAnsi="Times New Roman" w:cs="Times New Roman"/>
          <w:b/>
          <w:bCs/>
          <w:color w:val="767171"/>
          <w:spacing w:val="20"/>
          <w:sz w:val="24"/>
          <w:szCs w:val="24"/>
          <w:lang w:eastAsia="es-DO"/>
        </w:rPr>
      </w:pPr>
    </w:p>
    <w:p w14:paraId="0498C838" w14:textId="77777777" w:rsidR="00AE64DC" w:rsidRDefault="00AE64DC" w:rsidP="00124287">
      <w:pPr>
        <w:spacing w:line="240" w:lineRule="auto"/>
        <w:jc w:val="center"/>
        <w:rPr>
          <w:rFonts w:ascii="Times New Roman" w:eastAsia="Times New Roman" w:hAnsi="Times New Roman" w:cs="Times New Roman"/>
          <w:b/>
          <w:bCs/>
          <w:color w:val="767171"/>
          <w:spacing w:val="20"/>
          <w:sz w:val="24"/>
          <w:szCs w:val="24"/>
          <w:lang w:eastAsia="es-DO"/>
        </w:rPr>
      </w:pPr>
    </w:p>
    <w:p w14:paraId="31419F75" w14:textId="77777777" w:rsidR="00AE64DC" w:rsidRDefault="00AE64DC" w:rsidP="00124287">
      <w:pPr>
        <w:spacing w:line="240" w:lineRule="auto"/>
        <w:jc w:val="center"/>
        <w:rPr>
          <w:rFonts w:ascii="Times New Roman" w:eastAsia="Times New Roman" w:hAnsi="Times New Roman" w:cs="Times New Roman"/>
          <w:b/>
          <w:bCs/>
          <w:color w:val="767171"/>
          <w:spacing w:val="20"/>
          <w:sz w:val="24"/>
          <w:szCs w:val="24"/>
          <w:lang w:eastAsia="es-DO"/>
        </w:rPr>
      </w:pPr>
    </w:p>
    <w:p w14:paraId="0B18A100" w14:textId="7445B51A" w:rsidR="007160A9" w:rsidRPr="007160A9" w:rsidRDefault="007160A9" w:rsidP="00124287">
      <w:pPr>
        <w:spacing w:line="240" w:lineRule="auto"/>
        <w:jc w:val="center"/>
        <w:rPr>
          <w:rFonts w:ascii="Times New Roman" w:eastAsia="Times New Roman" w:hAnsi="Times New Roman" w:cs="Times New Roman"/>
          <w:b/>
          <w:bCs/>
          <w:color w:val="767171"/>
          <w:spacing w:val="20"/>
          <w:sz w:val="24"/>
          <w:szCs w:val="24"/>
          <w:lang w:eastAsia="es-DO"/>
        </w:rPr>
      </w:pPr>
      <w:r w:rsidRPr="007160A9">
        <w:rPr>
          <w:rFonts w:ascii="Times New Roman" w:eastAsia="Times New Roman" w:hAnsi="Times New Roman" w:cs="Times New Roman"/>
          <w:b/>
          <w:bCs/>
          <w:color w:val="767171"/>
          <w:spacing w:val="20"/>
          <w:sz w:val="24"/>
          <w:szCs w:val="24"/>
          <w:lang w:eastAsia="es-DO"/>
        </w:rPr>
        <w:lastRenderedPageBreak/>
        <w:t xml:space="preserve">Tabla No. </w:t>
      </w:r>
      <w:r w:rsidR="00D83966">
        <w:rPr>
          <w:rFonts w:ascii="Times New Roman" w:eastAsia="Times New Roman" w:hAnsi="Times New Roman" w:cs="Times New Roman"/>
          <w:b/>
          <w:bCs/>
          <w:color w:val="767171"/>
          <w:spacing w:val="20"/>
          <w:sz w:val="24"/>
          <w:szCs w:val="24"/>
          <w:lang w:eastAsia="es-DO"/>
        </w:rPr>
        <w:t>8</w:t>
      </w:r>
    </w:p>
    <w:p w14:paraId="4AE54648" w14:textId="77777777" w:rsidR="007160A9" w:rsidRPr="007160A9" w:rsidRDefault="007160A9" w:rsidP="00124287">
      <w:pPr>
        <w:spacing w:line="240" w:lineRule="auto"/>
        <w:jc w:val="center"/>
        <w:rPr>
          <w:rFonts w:ascii="Times New Roman" w:eastAsia="Times New Roman" w:hAnsi="Times New Roman" w:cs="Times New Roman"/>
          <w:color w:val="767171"/>
          <w:spacing w:val="20"/>
          <w:sz w:val="24"/>
          <w:szCs w:val="24"/>
          <w:lang w:eastAsia="es-DO"/>
        </w:rPr>
      </w:pPr>
      <w:r w:rsidRPr="007160A9">
        <w:rPr>
          <w:rFonts w:ascii="Times New Roman" w:eastAsia="Times New Roman" w:hAnsi="Times New Roman" w:cs="Times New Roman"/>
          <w:color w:val="767171"/>
          <w:spacing w:val="20"/>
          <w:sz w:val="24"/>
          <w:szCs w:val="24"/>
          <w:lang w:eastAsia="es-DO"/>
        </w:rPr>
        <w:t>Montos compras adjudicadas</w:t>
      </w:r>
    </w:p>
    <w:p w14:paraId="58C6045B" w14:textId="77777777" w:rsidR="007160A9" w:rsidRPr="007160A9" w:rsidRDefault="007160A9" w:rsidP="00124287">
      <w:pPr>
        <w:spacing w:line="240" w:lineRule="auto"/>
        <w:jc w:val="center"/>
        <w:rPr>
          <w:rFonts w:ascii="Times New Roman" w:eastAsia="Times New Roman" w:hAnsi="Times New Roman" w:cs="Times New Roman"/>
          <w:color w:val="767171"/>
          <w:spacing w:val="20"/>
          <w:sz w:val="24"/>
          <w:szCs w:val="24"/>
          <w:lang w:eastAsia="es-DO"/>
        </w:rPr>
      </w:pPr>
      <w:r w:rsidRPr="007160A9">
        <w:rPr>
          <w:rFonts w:ascii="Times New Roman" w:eastAsia="Times New Roman" w:hAnsi="Times New Roman" w:cs="Times New Roman"/>
          <w:color w:val="767171"/>
          <w:spacing w:val="20"/>
          <w:sz w:val="24"/>
          <w:szCs w:val="24"/>
          <w:lang w:eastAsia="es-DO"/>
        </w:rPr>
        <w:t>MiPymes Mujer</w:t>
      </w:r>
    </w:p>
    <w:p w14:paraId="3FA20CD9" w14:textId="387E6EEA" w:rsidR="007160A9" w:rsidRPr="007160A9" w:rsidRDefault="007160A9" w:rsidP="00124287">
      <w:pPr>
        <w:spacing w:line="240" w:lineRule="auto"/>
        <w:jc w:val="center"/>
        <w:rPr>
          <w:rFonts w:ascii="Times New Roman" w:eastAsia="Times New Roman" w:hAnsi="Times New Roman" w:cs="Times New Roman"/>
          <w:color w:val="767171"/>
          <w:spacing w:val="20"/>
          <w:sz w:val="24"/>
          <w:szCs w:val="24"/>
          <w:lang w:eastAsia="es-DO"/>
        </w:rPr>
      </w:pPr>
      <w:r w:rsidRPr="007160A9">
        <w:rPr>
          <w:rFonts w:ascii="Times New Roman" w:eastAsia="Times New Roman" w:hAnsi="Times New Roman" w:cs="Times New Roman"/>
          <w:color w:val="767171"/>
          <w:spacing w:val="20"/>
          <w:sz w:val="24"/>
          <w:szCs w:val="24"/>
          <w:lang w:eastAsia="es-DO"/>
        </w:rPr>
        <w:t xml:space="preserve">Al </w:t>
      </w:r>
      <w:r w:rsidR="00197F55">
        <w:rPr>
          <w:rFonts w:ascii="Times New Roman" w:eastAsia="Times New Roman" w:hAnsi="Times New Roman" w:cs="Times New Roman"/>
          <w:color w:val="767171"/>
          <w:spacing w:val="20"/>
          <w:sz w:val="24"/>
          <w:szCs w:val="24"/>
          <w:lang w:eastAsia="es-DO"/>
        </w:rPr>
        <w:t>9</w:t>
      </w:r>
      <w:r w:rsidRPr="007160A9">
        <w:rPr>
          <w:rFonts w:ascii="Times New Roman" w:eastAsia="Times New Roman" w:hAnsi="Times New Roman" w:cs="Times New Roman"/>
          <w:color w:val="767171"/>
          <w:spacing w:val="20"/>
          <w:sz w:val="24"/>
          <w:szCs w:val="24"/>
          <w:lang w:eastAsia="es-DO"/>
        </w:rPr>
        <w:t xml:space="preserve"> de </w:t>
      </w:r>
      <w:r w:rsidR="00197F55">
        <w:rPr>
          <w:rFonts w:ascii="Times New Roman" w:eastAsia="Times New Roman" w:hAnsi="Times New Roman" w:cs="Times New Roman"/>
          <w:color w:val="767171"/>
          <w:spacing w:val="20"/>
          <w:sz w:val="24"/>
          <w:szCs w:val="24"/>
          <w:lang w:eastAsia="es-DO"/>
        </w:rPr>
        <w:t>diciembr</w:t>
      </w:r>
      <w:r w:rsidRPr="007160A9">
        <w:rPr>
          <w:rFonts w:ascii="Times New Roman" w:eastAsia="Times New Roman" w:hAnsi="Times New Roman" w:cs="Times New Roman"/>
          <w:color w:val="767171"/>
          <w:spacing w:val="20"/>
          <w:sz w:val="24"/>
          <w:szCs w:val="24"/>
          <w:lang w:eastAsia="es-DO"/>
        </w:rPr>
        <w:t>e del 2022</w:t>
      </w:r>
    </w:p>
    <w:tbl>
      <w:tblPr>
        <w:tblW w:w="6500" w:type="dxa"/>
        <w:jc w:val="center"/>
        <w:tblCellMar>
          <w:left w:w="70" w:type="dxa"/>
          <w:right w:w="70" w:type="dxa"/>
        </w:tblCellMar>
        <w:tblLook w:val="04A0" w:firstRow="1" w:lastRow="0" w:firstColumn="1" w:lastColumn="0" w:noHBand="0" w:noVBand="1"/>
      </w:tblPr>
      <w:tblGrid>
        <w:gridCol w:w="2680"/>
        <w:gridCol w:w="2120"/>
        <w:gridCol w:w="1700"/>
      </w:tblGrid>
      <w:tr w:rsidR="007160A9" w:rsidRPr="00B8369C" w14:paraId="0390511C" w14:textId="77777777" w:rsidTr="00BC340C">
        <w:trPr>
          <w:trHeight w:val="320"/>
          <w:jc w:val="center"/>
        </w:trPr>
        <w:tc>
          <w:tcPr>
            <w:tcW w:w="2680"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6D3A8FD" w14:textId="77777777" w:rsidR="007160A9" w:rsidRPr="00EF1066" w:rsidRDefault="007160A9" w:rsidP="00BC340C">
            <w:pPr>
              <w:spacing w:line="240" w:lineRule="auto"/>
              <w:jc w:val="center"/>
              <w:rPr>
                <w:rFonts w:ascii="Times New Roman" w:eastAsia="Times New Roman" w:hAnsi="Times New Roman" w:cs="Times New Roman"/>
                <w:color w:val="FFFFFF" w:themeColor="background1"/>
                <w:spacing w:val="20"/>
                <w:sz w:val="24"/>
                <w:szCs w:val="24"/>
                <w:lang w:eastAsia="es-DO"/>
              </w:rPr>
            </w:pPr>
            <w:r w:rsidRPr="00EF1066">
              <w:rPr>
                <w:rFonts w:ascii="Times New Roman" w:eastAsia="Times New Roman" w:hAnsi="Times New Roman" w:cs="Times New Roman"/>
                <w:color w:val="FFFFFF" w:themeColor="background1"/>
                <w:spacing w:val="20"/>
                <w:sz w:val="24"/>
                <w:szCs w:val="24"/>
                <w:lang w:eastAsia="es-DO"/>
              </w:rPr>
              <w:t>TIPO DE EMPRESA</w:t>
            </w:r>
          </w:p>
        </w:tc>
        <w:tc>
          <w:tcPr>
            <w:tcW w:w="2120" w:type="dxa"/>
            <w:tcBorders>
              <w:top w:val="single" w:sz="8" w:space="0" w:color="auto"/>
              <w:left w:val="nil"/>
              <w:bottom w:val="single" w:sz="8" w:space="0" w:color="auto"/>
              <w:right w:val="single" w:sz="8" w:space="0" w:color="auto"/>
            </w:tcBorders>
            <w:shd w:val="clear" w:color="000000" w:fill="1F3864"/>
            <w:vAlign w:val="center"/>
            <w:hideMark/>
          </w:tcPr>
          <w:p w14:paraId="4106C8AD" w14:textId="77777777" w:rsidR="007160A9" w:rsidRPr="00EF1066" w:rsidRDefault="007160A9" w:rsidP="00BC340C">
            <w:pPr>
              <w:spacing w:line="240" w:lineRule="auto"/>
              <w:jc w:val="center"/>
              <w:rPr>
                <w:rFonts w:ascii="Times New Roman" w:eastAsia="Times New Roman" w:hAnsi="Times New Roman" w:cs="Times New Roman"/>
                <w:color w:val="FFFFFF" w:themeColor="background1"/>
                <w:spacing w:val="20"/>
                <w:sz w:val="24"/>
                <w:szCs w:val="24"/>
                <w:lang w:eastAsia="es-DO"/>
              </w:rPr>
            </w:pPr>
            <w:r w:rsidRPr="00EF1066">
              <w:rPr>
                <w:rFonts w:ascii="Times New Roman" w:eastAsia="Times New Roman" w:hAnsi="Times New Roman" w:cs="Times New Roman"/>
                <w:color w:val="FFFFFF" w:themeColor="background1"/>
                <w:spacing w:val="20"/>
                <w:sz w:val="24"/>
                <w:szCs w:val="24"/>
                <w:lang w:eastAsia="es-DO"/>
              </w:rPr>
              <w:t>MONTO RD$</w:t>
            </w:r>
          </w:p>
        </w:tc>
        <w:tc>
          <w:tcPr>
            <w:tcW w:w="1700" w:type="dxa"/>
            <w:tcBorders>
              <w:top w:val="single" w:sz="8" w:space="0" w:color="auto"/>
              <w:left w:val="nil"/>
              <w:bottom w:val="single" w:sz="8" w:space="0" w:color="auto"/>
              <w:right w:val="single" w:sz="8" w:space="0" w:color="auto"/>
            </w:tcBorders>
            <w:shd w:val="clear" w:color="000000" w:fill="1F3864"/>
            <w:vAlign w:val="center"/>
            <w:hideMark/>
          </w:tcPr>
          <w:p w14:paraId="3C4D7BBA" w14:textId="77777777" w:rsidR="007160A9" w:rsidRPr="00B8369C" w:rsidRDefault="007160A9" w:rsidP="00BC340C">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w:t>
            </w:r>
          </w:p>
        </w:tc>
      </w:tr>
      <w:tr w:rsidR="007160A9" w:rsidRPr="00B8369C" w14:paraId="2F7627AA" w14:textId="77777777" w:rsidTr="00D83966">
        <w:trPr>
          <w:trHeight w:val="320"/>
          <w:jc w:val="center"/>
        </w:trPr>
        <w:tc>
          <w:tcPr>
            <w:tcW w:w="2680" w:type="dxa"/>
            <w:tcBorders>
              <w:top w:val="nil"/>
              <w:left w:val="single" w:sz="8" w:space="0" w:color="auto"/>
              <w:bottom w:val="single" w:sz="8" w:space="0" w:color="auto"/>
              <w:right w:val="single" w:sz="8" w:space="0" w:color="auto"/>
            </w:tcBorders>
            <w:shd w:val="clear" w:color="auto" w:fill="auto"/>
            <w:noWrap/>
            <w:vAlign w:val="center"/>
          </w:tcPr>
          <w:p w14:paraId="52845E09" w14:textId="77777777" w:rsidR="007160A9" w:rsidRPr="00B8369C" w:rsidRDefault="00D83966" w:rsidP="00BC340C">
            <w:pPr>
              <w:spacing w:line="240" w:lineRule="auto"/>
              <w:jc w:val="center"/>
              <w:rPr>
                <w:rFonts w:ascii="Times New Roman" w:eastAsia="Times New Roman" w:hAnsi="Times New Roman" w:cs="Times New Roman"/>
                <w:color w:val="767171"/>
                <w:spacing w:val="20"/>
                <w:sz w:val="24"/>
                <w:szCs w:val="24"/>
                <w:lang w:eastAsia="es-DO"/>
              </w:rPr>
            </w:pPr>
            <w:proofErr w:type="spellStart"/>
            <w:r>
              <w:rPr>
                <w:rFonts w:ascii="Times New Roman" w:eastAsia="Times New Roman" w:hAnsi="Times New Roman" w:cs="Times New Roman"/>
                <w:color w:val="767171"/>
                <w:spacing w:val="20"/>
                <w:sz w:val="24"/>
                <w:szCs w:val="24"/>
                <w:lang w:eastAsia="es-DO"/>
              </w:rPr>
              <w:t>Mipyme</w:t>
            </w:r>
            <w:proofErr w:type="spellEnd"/>
            <w:r>
              <w:rPr>
                <w:rFonts w:ascii="Times New Roman" w:eastAsia="Times New Roman" w:hAnsi="Times New Roman" w:cs="Times New Roman"/>
                <w:color w:val="767171"/>
                <w:spacing w:val="20"/>
                <w:sz w:val="24"/>
                <w:szCs w:val="24"/>
                <w:lang w:eastAsia="es-DO"/>
              </w:rPr>
              <w:t xml:space="preserve"> Mujer</w:t>
            </w:r>
          </w:p>
        </w:tc>
        <w:tc>
          <w:tcPr>
            <w:tcW w:w="2120" w:type="dxa"/>
            <w:tcBorders>
              <w:top w:val="nil"/>
              <w:left w:val="nil"/>
              <w:bottom w:val="single" w:sz="8" w:space="0" w:color="auto"/>
              <w:right w:val="single" w:sz="8" w:space="0" w:color="auto"/>
            </w:tcBorders>
            <w:shd w:val="clear" w:color="auto" w:fill="auto"/>
            <w:vAlign w:val="center"/>
          </w:tcPr>
          <w:p w14:paraId="3B186852" w14:textId="2D86AA58" w:rsidR="007160A9" w:rsidRPr="00EF1066" w:rsidRDefault="00F63822" w:rsidP="00BC340C">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647</w:t>
            </w:r>
            <w:r w:rsidR="00D83966">
              <w:rPr>
                <w:rFonts w:ascii="Times New Roman" w:eastAsia="Times New Roman" w:hAnsi="Times New Roman" w:cs="Times New Roman"/>
                <w:color w:val="767171"/>
                <w:spacing w:val="20"/>
                <w:sz w:val="24"/>
                <w:szCs w:val="24"/>
                <w:lang w:eastAsia="es-DO"/>
              </w:rPr>
              <w:t>,</w:t>
            </w:r>
            <w:r>
              <w:rPr>
                <w:rFonts w:ascii="Times New Roman" w:eastAsia="Times New Roman" w:hAnsi="Times New Roman" w:cs="Times New Roman"/>
                <w:color w:val="767171"/>
                <w:spacing w:val="20"/>
                <w:sz w:val="24"/>
                <w:szCs w:val="24"/>
                <w:lang w:eastAsia="es-DO"/>
              </w:rPr>
              <w:t>935</w:t>
            </w:r>
            <w:r w:rsidR="00D83966">
              <w:rPr>
                <w:rFonts w:ascii="Times New Roman" w:eastAsia="Times New Roman" w:hAnsi="Times New Roman" w:cs="Times New Roman"/>
                <w:color w:val="767171"/>
                <w:spacing w:val="20"/>
                <w:sz w:val="24"/>
                <w:szCs w:val="24"/>
                <w:lang w:eastAsia="es-DO"/>
              </w:rPr>
              <w:t>.00</w:t>
            </w:r>
          </w:p>
        </w:tc>
        <w:tc>
          <w:tcPr>
            <w:tcW w:w="1700" w:type="dxa"/>
            <w:tcBorders>
              <w:top w:val="nil"/>
              <w:left w:val="nil"/>
              <w:bottom w:val="single" w:sz="8" w:space="0" w:color="auto"/>
              <w:right w:val="single" w:sz="8" w:space="0" w:color="auto"/>
            </w:tcBorders>
            <w:shd w:val="clear" w:color="auto" w:fill="auto"/>
            <w:vAlign w:val="center"/>
          </w:tcPr>
          <w:p w14:paraId="3266DE97" w14:textId="77777777" w:rsidR="007160A9" w:rsidRPr="00B8369C" w:rsidRDefault="00D83966" w:rsidP="00BC340C">
            <w:pPr>
              <w:spacing w:line="240" w:lineRule="auto"/>
              <w:jc w:val="center"/>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eastAsia="es-DO"/>
              </w:rPr>
              <w:t>4</w:t>
            </w:r>
          </w:p>
        </w:tc>
      </w:tr>
    </w:tbl>
    <w:p w14:paraId="62DC724F" w14:textId="77777777" w:rsidR="007160A9" w:rsidRDefault="007160A9" w:rsidP="00124287">
      <w:pPr>
        <w:spacing w:line="240" w:lineRule="auto"/>
        <w:jc w:val="center"/>
        <w:rPr>
          <w:rFonts w:ascii="Times New Roman" w:eastAsia="Times New Roman" w:hAnsi="Times New Roman" w:cs="Times New Roman"/>
          <w:b/>
          <w:bCs/>
          <w:color w:val="767171"/>
          <w:spacing w:val="20"/>
          <w:sz w:val="24"/>
          <w:szCs w:val="24"/>
          <w:lang w:eastAsia="es-DO"/>
        </w:rPr>
      </w:pPr>
    </w:p>
    <w:p w14:paraId="3E1A1A77" w14:textId="012DCFB3" w:rsidR="00124287" w:rsidRPr="00B8369C" w:rsidRDefault="00124287" w:rsidP="00124287">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 xml:space="preserve">Tabla No. </w:t>
      </w:r>
      <w:r w:rsidR="002E1E61">
        <w:rPr>
          <w:rFonts w:ascii="Times New Roman" w:eastAsia="Times New Roman" w:hAnsi="Times New Roman" w:cs="Times New Roman"/>
          <w:b/>
          <w:bCs/>
          <w:color w:val="767171"/>
          <w:spacing w:val="20"/>
          <w:sz w:val="24"/>
          <w:szCs w:val="24"/>
          <w:lang w:eastAsia="es-DO"/>
        </w:rPr>
        <w:t>9</w:t>
      </w:r>
    </w:p>
    <w:p w14:paraId="0A7611F0" w14:textId="78D7CA74" w:rsidR="00965506" w:rsidRPr="00B8369C" w:rsidRDefault="00D83966" w:rsidP="00124287">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C</w:t>
      </w:r>
      <w:r w:rsidR="00124287" w:rsidRPr="00B8369C">
        <w:rPr>
          <w:rFonts w:ascii="Times New Roman" w:eastAsia="Times New Roman" w:hAnsi="Times New Roman" w:cs="Times New Roman"/>
          <w:color w:val="767171"/>
          <w:spacing w:val="20"/>
          <w:sz w:val="24"/>
          <w:szCs w:val="24"/>
          <w:lang w:eastAsia="es-DO"/>
        </w:rPr>
        <w:t xml:space="preserve">ompras programadas </w:t>
      </w:r>
      <w:r>
        <w:rPr>
          <w:rFonts w:ascii="Times New Roman" w:eastAsia="Times New Roman" w:hAnsi="Times New Roman" w:cs="Times New Roman"/>
          <w:color w:val="767171"/>
          <w:spacing w:val="20"/>
          <w:sz w:val="24"/>
          <w:szCs w:val="24"/>
          <w:lang w:eastAsia="es-DO"/>
        </w:rPr>
        <w:t xml:space="preserve">y ejecutadas </w:t>
      </w:r>
      <w:r w:rsidR="00224164" w:rsidRPr="00B8369C">
        <w:rPr>
          <w:rFonts w:ascii="Times New Roman" w:eastAsia="Times New Roman" w:hAnsi="Times New Roman" w:cs="Times New Roman"/>
          <w:color w:val="767171"/>
          <w:spacing w:val="20"/>
          <w:sz w:val="24"/>
          <w:szCs w:val="24"/>
          <w:lang w:eastAsia="es-DO"/>
        </w:rPr>
        <w:t>en</w:t>
      </w:r>
      <w:r w:rsidR="00E22E7A" w:rsidRPr="00B8369C">
        <w:rPr>
          <w:rFonts w:ascii="Times New Roman" w:eastAsia="Times New Roman" w:hAnsi="Times New Roman" w:cs="Times New Roman"/>
          <w:color w:val="767171"/>
          <w:spacing w:val="20"/>
          <w:sz w:val="24"/>
          <w:szCs w:val="24"/>
          <w:lang w:eastAsia="es-DO"/>
        </w:rPr>
        <w:t xml:space="preserve"> </w:t>
      </w:r>
      <w:r w:rsidR="00224164" w:rsidRPr="00B8369C">
        <w:rPr>
          <w:rFonts w:ascii="Times New Roman" w:eastAsia="Times New Roman" w:hAnsi="Times New Roman" w:cs="Times New Roman"/>
          <w:color w:val="767171"/>
          <w:spacing w:val="20"/>
          <w:sz w:val="24"/>
          <w:szCs w:val="24"/>
          <w:lang w:eastAsia="es-DO"/>
        </w:rPr>
        <w:t xml:space="preserve">el Plan Anual de Compras y Contrataciones </w:t>
      </w:r>
      <w:r w:rsidR="00E22E7A" w:rsidRPr="00B8369C">
        <w:rPr>
          <w:rFonts w:ascii="Times New Roman" w:eastAsia="Times New Roman" w:hAnsi="Times New Roman" w:cs="Times New Roman"/>
          <w:color w:val="767171"/>
          <w:spacing w:val="20"/>
          <w:sz w:val="24"/>
          <w:szCs w:val="24"/>
          <w:lang w:eastAsia="es-DO"/>
        </w:rPr>
        <w:t xml:space="preserve">(PACC) </w:t>
      </w:r>
      <w:r w:rsidR="00124287" w:rsidRPr="00B8369C">
        <w:rPr>
          <w:rFonts w:ascii="Times New Roman" w:eastAsia="Times New Roman" w:hAnsi="Times New Roman" w:cs="Times New Roman"/>
          <w:color w:val="767171"/>
          <w:spacing w:val="20"/>
          <w:sz w:val="24"/>
          <w:szCs w:val="24"/>
          <w:lang w:eastAsia="es-DO"/>
        </w:rPr>
        <w:t xml:space="preserve">enero – </w:t>
      </w:r>
      <w:r w:rsidR="00AE64DC">
        <w:rPr>
          <w:rFonts w:ascii="Times New Roman" w:eastAsia="Times New Roman" w:hAnsi="Times New Roman" w:cs="Times New Roman"/>
          <w:color w:val="767171"/>
          <w:spacing w:val="20"/>
          <w:sz w:val="24"/>
          <w:szCs w:val="24"/>
          <w:lang w:eastAsia="es-DO"/>
        </w:rPr>
        <w:t>diciembre</w:t>
      </w:r>
      <w:r w:rsidR="00124287" w:rsidRPr="00B8369C">
        <w:rPr>
          <w:rFonts w:ascii="Times New Roman" w:eastAsia="Times New Roman" w:hAnsi="Times New Roman" w:cs="Times New Roman"/>
          <w:color w:val="767171"/>
          <w:spacing w:val="20"/>
          <w:sz w:val="24"/>
          <w:szCs w:val="24"/>
          <w:lang w:eastAsia="es-DO"/>
        </w:rPr>
        <w:t xml:space="preserve"> 2022.</w:t>
      </w:r>
    </w:p>
    <w:tbl>
      <w:tblPr>
        <w:tblW w:w="7900" w:type="dxa"/>
        <w:jc w:val="center"/>
        <w:tblLayout w:type="fixed"/>
        <w:tblCellMar>
          <w:left w:w="70" w:type="dxa"/>
          <w:right w:w="70" w:type="dxa"/>
        </w:tblCellMar>
        <w:tblLook w:val="04A0" w:firstRow="1" w:lastRow="0" w:firstColumn="1" w:lastColumn="0" w:noHBand="0" w:noVBand="1"/>
      </w:tblPr>
      <w:tblGrid>
        <w:gridCol w:w="3824"/>
        <w:gridCol w:w="1978"/>
        <w:gridCol w:w="2098"/>
      </w:tblGrid>
      <w:tr w:rsidR="00124287" w:rsidRPr="00B8369C" w14:paraId="526C7BBA" w14:textId="77777777" w:rsidTr="008E32BB">
        <w:trPr>
          <w:trHeight w:val="610"/>
          <w:jc w:val="center"/>
        </w:trPr>
        <w:tc>
          <w:tcPr>
            <w:tcW w:w="3824"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E9ADB55" w14:textId="77777777" w:rsidR="00124287" w:rsidRPr="00B8369C" w:rsidRDefault="00124287" w:rsidP="00124287">
            <w:pPr>
              <w:spacing w:line="240" w:lineRule="auto"/>
              <w:jc w:val="center"/>
              <w:rPr>
                <w:rFonts w:ascii="Times New Roman" w:eastAsia="Times New Roman" w:hAnsi="Times New Roman" w:cs="Times New Roman"/>
                <w:b/>
                <w:bCs/>
                <w:color w:val="FFFFFF"/>
                <w:spacing w:val="20"/>
                <w:sz w:val="24"/>
                <w:szCs w:val="24"/>
                <w:lang w:eastAsia="es-DO"/>
              </w:rPr>
            </w:pPr>
            <w:proofErr w:type="spellStart"/>
            <w:r w:rsidRPr="00B8369C">
              <w:rPr>
                <w:rFonts w:ascii="Times New Roman" w:eastAsia="Times New Roman" w:hAnsi="Times New Roman" w:cs="Times New Roman"/>
                <w:b/>
                <w:bCs/>
                <w:color w:val="FFFFFF"/>
                <w:spacing w:val="20"/>
                <w:sz w:val="24"/>
                <w:szCs w:val="24"/>
                <w:lang w:val="en-US" w:eastAsia="es-DO"/>
              </w:rPr>
              <w:t>Descripción</w:t>
            </w:r>
            <w:proofErr w:type="spellEnd"/>
            <w:r w:rsidRPr="00B8369C">
              <w:rPr>
                <w:rFonts w:ascii="Times New Roman" w:eastAsia="Times New Roman" w:hAnsi="Times New Roman" w:cs="Times New Roman"/>
                <w:b/>
                <w:bCs/>
                <w:color w:val="FFFFFF"/>
                <w:spacing w:val="20"/>
                <w:sz w:val="24"/>
                <w:szCs w:val="24"/>
                <w:lang w:val="en-US" w:eastAsia="es-DO"/>
              </w:rPr>
              <w:t xml:space="preserve"> de </w:t>
            </w:r>
            <w:proofErr w:type="spellStart"/>
            <w:r w:rsidRPr="00B8369C">
              <w:rPr>
                <w:rFonts w:ascii="Times New Roman" w:eastAsia="Times New Roman" w:hAnsi="Times New Roman" w:cs="Times New Roman"/>
                <w:b/>
                <w:bCs/>
                <w:color w:val="FFFFFF"/>
                <w:spacing w:val="20"/>
                <w:sz w:val="24"/>
                <w:szCs w:val="24"/>
                <w:lang w:val="en-US" w:eastAsia="es-DO"/>
              </w:rPr>
              <w:t>Rubros</w:t>
            </w:r>
            <w:proofErr w:type="spellEnd"/>
          </w:p>
        </w:tc>
        <w:tc>
          <w:tcPr>
            <w:tcW w:w="1978" w:type="dxa"/>
            <w:tcBorders>
              <w:top w:val="single" w:sz="8" w:space="0" w:color="auto"/>
              <w:left w:val="nil"/>
              <w:bottom w:val="single" w:sz="8" w:space="0" w:color="auto"/>
              <w:right w:val="single" w:sz="8" w:space="0" w:color="auto"/>
            </w:tcBorders>
            <w:shd w:val="clear" w:color="000000" w:fill="002060"/>
            <w:vAlign w:val="center"/>
            <w:hideMark/>
          </w:tcPr>
          <w:p w14:paraId="45DD4018" w14:textId="77777777" w:rsidR="00124287" w:rsidRPr="00B8369C" w:rsidRDefault="00124287" w:rsidP="00124287">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val="en-US" w:eastAsia="es-DO"/>
              </w:rPr>
              <w:t xml:space="preserve">Monto </w:t>
            </w:r>
            <w:proofErr w:type="spellStart"/>
            <w:r w:rsidRPr="00B8369C">
              <w:rPr>
                <w:rFonts w:ascii="Times New Roman" w:eastAsia="Times New Roman" w:hAnsi="Times New Roman" w:cs="Times New Roman"/>
                <w:b/>
                <w:bCs/>
                <w:color w:val="FFFFFF"/>
                <w:spacing w:val="20"/>
                <w:sz w:val="24"/>
                <w:szCs w:val="24"/>
                <w:lang w:val="en-US" w:eastAsia="es-DO"/>
              </w:rPr>
              <w:t>Programado</w:t>
            </w:r>
            <w:proofErr w:type="spellEnd"/>
          </w:p>
        </w:tc>
        <w:tc>
          <w:tcPr>
            <w:tcW w:w="2098" w:type="dxa"/>
            <w:tcBorders>
              <w:top w:val="single" w:sz="8" w:space="0" w:color="auto"/>
              <w:left w:val="nil"/>
              <w:bottom w:val="single" w:sz="8" w:space="0" w:color="auto"/>
              <w:right w:val="single" w:sz="8" w:space="0" w:color="auto"/>
            </w:tcBorders>
            <w:shd w:val="clear" w:color="000000" w:fill="002060"/>
            <w:vAlign w:val="center"/>
            <w:hideMark/>
          </w:tcPr>
          <w:p w14:paraId="53F0A811" w14:textId="77777777" w:rsidR="00124287" w:rsidRPr="00B8369C" w:rsidRDefault="00124287" w:rsidP="00124287">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val="en-US" w:eastAsia="es-DO"/>
              </w:rPr>
              <w:t xml:space="preserve">Monto </w:t>
            </w:r>
            <w:proofErr w:type="spellStart"/>
            <w:r w:rsidRPr="00B8369C">
              <w:rPr>
                <w:rFonts w:ascii="Times New Roman" w:eastAsia="Times New Roman" w:hAnsi="Times New Roman" w:cs="Times New Roman"/>
                <w:b/>
                <w:bCs/>
                <w:color w:val="FFFFFF"/>
                <w:spacing w:val="20"/>
                <w:sz w:val="24"/>
                <w:szCs w:val="24"/>
                <w:lang w:val="en-US" w:eastAsia="es-DO"/>
              </w:rPr>
              <w:t>Ejecutado</w:t>
            </w:r>
            <w:proofErr w:type="spellEnd"/>
          </w:p>
        </w:tc>
      </w:tr>
      <w:tr w:rsidR="00124287" w:rsidRPr="00B8369C" w14:paraId="6A97B07D"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26D36976"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MATERIAL DE OFICINA</w:t>
            </w:r>
          </w:p>
        </w:tc>
        <w:tc>
          <w:tcPr>
            <w:tcW w:w="1978" w:type="dxa"/>
            <w:tcBorders>
              <w:top w:val="nil"/>
              <w:left w:val="nil"/>
              <w:bottom w:val="single" w:sz="8" w:space="0" w:color="auto"/>
              <w:right w:val="single" w:sz="8" w:space="0" w:color="auto"/>
            </w:tcBorders>
            <w:shd w:val="clear" w:color="auto" w:fill="auto"/>
            <w:vAlign w:val="center"/>
            <w:hideMark/>
          </w:tcPr>
          <w:p w14:paraId="17819402"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38</w:t>
            </w:r>
            <w:r w:rsidRPr="00B8369C">
              <w:rPr>
                <w:rFonts w:ascii="Times New Roman" w:eastAsia="Times New Roman" w:hAnsi="Times New Roman" w:cs="Times New Roman"/>
                <w:color w:val="808080"/>
                <w:spacing w:val="20"/>
                <w:sz w:val="24"/>
                <w:szCs w:val="24"/>
                <w:lang w:val="en-US" w:eastAsia="es-DO"/>
              </w:rPr>
              <w:t xml:space="preserve">4,264.00 </w:t>
            </w:r>
          </w:p>
        </w:tc>
        <w:tc>
          <w:tcPr>
            <w:tcW w:w="2098" w:type="dxa"/>
            <w:tcBorders>
              <w:top w:val="nil"/>
              <w:left w:val="nil"/>
              <w:bottom w:val="single" w:sz="8" w:space="0" w:color="auto"/>
              <w:right w:val="single" w:sz="8" w:space="0" w:color="auto"/>
            </w:tcBorders>
            <w:shd w:val="clear" w:color="auto" w:fill="auto"/>
            <w:vAlign w:val="center"/>
            <w:hideMark/>
          </w:tcPr>
          <w:p w14:paraId="6117D6C8"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302</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844</w:t>
            </w:r>
            <w:r w:rsidRPr="00B8369C">
              <w:rPr>
                <w:rFonts w:ascii="Times New Roman" w:eastAsia="Times New Roman" w:hAnsi="Times New Roman" w:cs="Times New Roman"/>
                <w:color w:val="808080"/>
                <w:spacing w:val="20"/>
                <w:sz w:val="24"/>
                <w:szCs w:val="24"/>
                <w:lang w:val="en-US" w:eastAsia="es-DO"/>
              </w:rPr>
              <w:t xml:space="preserve">.00 </w:t>
            </w:r>
          </w:p>
        </w:tc>
      </w:tr>
      <w:tr w:rsidR="00124287" w:rsidRPr="00B8369C" w14:paraId="66DB99F1"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585A9296"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SUMINISTRO DE LIMPIEZA</w:t>
            </w:r>
          </w:p>
        </w:tc>
        <w:tc>
          <w:tcPr>
            <w:tcW w:w="1978" w:type="dxa"/>
            <w:tcBorders>
              <w:top w:val="nil"/>
              <w:left w:val="nil"/>
              <w:bottom w:val="single" w:sz="8" w:space="0" w:color="auto"/>
              <w:right w:val="single" w:sz="8" w:space="0" w:color="auto"/>
            </w:tcBorders>
            <w:shd w:val="clear" w:color="auto" w:fill="auto"/>
            <w:vAlign w:val="center"/>
            <w:hideMark/>
          </w:tcPr>
          <w:p w14:paraId="25B662E7"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215,060</w:t>
            </w:r>
            <w:r w:rsidRPr="00B8369C">
              <w:rPr>
                <w:rFonts w:ascii="Times New Roman" w:eastAsia="Times New Roman" w:hAnsi="Times New Roman" w:cs="Times New Roman"/>
                <w:color w:val="808080"/>
                <w:spacing w:val="20"/>
                <w:sz w:val="24"/>
                <w:szCs w:val="24"/>
                <w:lang w:val="en-US" w:eastAsia="es-DO"/>
              </w:rPr>
              <w:t xml:space="preserve">.00 </w:t>
            </w:r>
          </w:p>
        </w:tc>
        <w:tc>
          <w:tcPr>
            <w:tcW w:w="2098" w:type="dxa"/>
            <w:tcBorders>
              <w:top w:val="nil"/>
              <w:left w:val="nil"/>
              <w:bottom w:val="single" w:sz="8" w:space="0" w:color="auto"/>
              <w:right w:val="single" w:sz="8" w:space="0" w:color="auto"/>
            </w:tcBorders>
            <w:shd w:val="clear" w:color="auto" w:fill="auto"/>
            <w:vAlign w:val="center"/>
            <w:hideMark/>
          </w:tcPr>
          <w:p w14:paraId="60FD0CA9"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267,455</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54</w:t>
            </w:r>
            <w:r w:rsidRPr="00B8369C">
              <w:rPr>
                <w:rFonts w:ascii="Times New Roman" w:eastAsia="Times New Roman" w:hAnsi="Times New Roman" w:cs="Times New Roman"/>
                <w:color w:val="808080"/>
                <w:spacing w:val="20"/>
                <w:sz w:val="24"/>
                <w:szCs w:val="24"/>
                <w:lang w:val="en-US" w:eastAsia="es-DO"/>
              </w:rPr>
              <w:t xml:space="preserve"> </w:t>
            </w:r>
          </w:p>
        </w:tc>
      </w:tr>
      <w:tr w:rsidR="00124287" w:rsidRPr="00B8369C" w14:paraId="196217F9"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11AD97A2"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SUMINISTRO DE ALIMENTOS</w:t>
            </w:r>
          </w:p>
        </w:tc>
        <w:tc>
          <w:tcPr>
            <w:tcW w:w="1978" w:type="dxa"/>
            <w:tcBorders>
              <w:top w:val="nil"/>
              <w:left w:val="nil"/>
              <w:bottom w:val="single" w:sz="8" w:space="0" w:color="auto"/>
              <w:right w:val="single" w:sz="8" w:space="0" w:color="auto"/>
            </w:tcBorders>
            <w:shd w:val="clear" w:color="auto" w:fill="auto"/>
            <w:vAlign w:val="center"/>
            <w:hideMark/>
          </w:tcPr>
          <w:p w14:paraId="4B9ED69A"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146,930.00</w:t>
            </w:r>
            <w:r w:rsidRPr="00B8369C">
              <w:rPr>
                <w:rFonts w:ascii="Times New Roman" w:eastAsia="Times New Roman" w:hAnsi="Times New Roman" w:cs="Times New Roman"/>
                <w:color w:val="808080"/>
                <w:spacing w:val="20"/>
                <w:sz w:val="24"/>
                <w:szCs w:val="24"/>
                <w:lang w:val="en-US" w:eastAsia="es-DO"/>
              </w:rPr>
              <w:t xml:space="preserve"> </w:t>
            </w:r>
          </w:p>
        </w:tc>
        <w:tc>
          <w:tcPr>
            <w:tcW w:w="2098" w:type="dxa"/>
            <w:tcBorders>
              <w:top w:val="nil"/>
              <w:left w:val="nil"/>
              <w:bottom w:val="single" w:sz="8" w:space="0" w:color="auto"/>
              <w:right w:val="single" w:sz="8" w:space="0" w:color="auto"/>
            </w:tcBorders>
            <w:shd w:val="clear" w:color="auto" w:fill="auto"/>
            <w:vAlign w:val="center"/>
            <w:hideMark/>
          </w:tcPr>
          <w:p w14:paraId="279BA6FE"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271,849.00</w:t>
            </w:r>
            <w:r w:rsidRPr="00B8369C">
              <w:rPr>
                <w:rFonts w:ascii="Times New Roman" w:eastAsia="Times New Roman" w:hAnsi="Times New Roman" w:cs="Times New Roman"/>
                <w:color w:val="808080"/>
                <w:spacing w:val="20"/>
                <w:sz w:val="24"/>
                <w:szCs w:val="24"/>
                <w:lang w:val="en-US" w:eastAsia="es-DO"/>
              </w:rPr>
              <w:t xml:space="preserve"> </w:t>
            </w:r>
          </w:p>
        </w:tc>
      </w:tr>
      <w:tr w:rsidR="00124287" w:rsidRPr="00B8369C" w14:paraId="0CAEE014"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633E59B0"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UNIFORMES</w:t>
            </w:r>
          </w:p>
        </w:tc>
        <w:tc>
          <w:tcPr>
            <w:tcW w:w="1978" w:type="dxa"/>
            <w:tcBorders>
              <w:top w:val="nil"/>
              <w:left w:val="nil"/>
              <w:bottom w:val="single" w:sz="8" w:space="0" w:color="auto"/>
              <w:right w:val="single" w:sz="8" w:space="0" w:color="auto"/>
            </w:tcBorders>
            <w:shd w:val="clear" w:color="auto" w:fill="auto"/>
            <w:vAlign w:val="center"/>
            <w:hideMark/>
          </w:tcPr>
          <w:p w14:paraId="6A03918C"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$91,500.00 </w:t>
            </w:r>
          </w:p>
        </w:tc>
        <w:tc>
          <w:tcPr>
            <w:tcW w:w="2098" w:type="dxa"/>
            <w:tcBorders>
              <w:top w:val="nil"/>
              <w:left w:val="nil"/>
              <w:bottom w:val="single" w:sz="8" w:space="0" w:color="auto"/>
              <w:right w:val="single" w:sz="8" w:space="0" w:color="auto"/>
            </w:tcBorders>
            <w:shd w:val="clear" w:color="auto" w:fill="auto"/>
            <w:vAlign w:val="center"/>
            <w:hideMark/>
          </w:tcPr>
          <w:p w14:paraId="25F3952F"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$78,194.20 </w:t>
            </w:r>
          </w:p>
        </w:tc>
      </w:tr>
      <w:tr w:rsidR="00124287" w:rsidRPr="00B8369C" w14:paraId="75906F77"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2BD714FE" w14:textId="77777777" w:rsidR="00124287" w:rsidRPr="00B8369C" w:rsidRDefault="00224164"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A</w:t>
            </w:r>
            <w:r w:rsidR="00124287" w:rsidRPr="00B8369C">
              <w:rPr>
                <w:rFonts w:ascii="Times New Roman" w:eastAsia="Times New Roman" w:hAnsi="Times New Roman" w:cs="Times New Roman"/>
                <w:color w:val="808080"/>
                <w:spacing w:val="20"/>
                <w:sz w:val="24"/>
                <w:szCs w:val="24"/>
                <w:lang w:val="en-US" w:eastAsia="es-DO"/>
              </w:rPr>
              <w:t>CABADOS TEXTIL</w:t>
            </w:r>
          </w:p>
        </w:tc>
        <w:tc>
          <w:tcPr>
            <w:tcW w:w="1978" w:type="dxa"/>
            <w:tcBorders>
              <w:top w:val="nil"/>
              <w:left w:val="nil"/>
              <w:bottom w:val="single" w:sz="8" w:space="0" w:color="auto"/>
              <w:right w:val="single" w:sz="8" w:space="0" w:color="auto"/>
            </w:tcBorders>
            <w:shd w:val="clear" w:color="auto" w:fill="auto"/>
            <w:vAlign w:val="center"/>
            <w:hideMark/>
          </w:tcPr>
          <w:p w14:paraId="754D10D0"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$12,000.00 </w:t>
            </w:r>
          </w:p>
        </w:tc>
        <w:tc>
          <w:tcPr>
            <w:tcW w:w="2098" w:type="dxa"/>
            <w:tcBorders>
              <w:top w:val="nil"/>
              <w:left w:val="nil"/>
              <w:bottom w:val="single" w:sz="8" w:space="0" w:color="auto"/>
              <w:right w:val="single" w:sz="8" w:space="0" w:color="auto"/>
            </w:tcBorders>
            <w:shd w:val="clear" w:color="auto" w:fill="auto"/>
            <w:vAlign w:val="center"/>
            <w:hideMark/>
          </w:tcPr>
          <w:p w14:paraId="288AF2C6"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$0.00 </w:t>
            </w:r>
          </w:p>
        </w:tc>
      </w:tr>
      <w:tr w:rsidR="00124287" w:rsidRPr="00B8369C" w14:paraId="4D6147D6"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41112AC1"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MANTENIMIENTO DE EQUIPOS</w:t>
            </w:r>
          </w:p>
        </w:tc>
        <w:tc>
          <w:tcPr>
            <w:tcW w:w="1978" w:type="dxa"/>
            <w:tcBorders>
              <w:top w:val="nil"/>
              <w:left w:val="nil"/>
              <w:bottom w:val="nil"/>
              <w:right w:val="single" w:sz="8" w:space="0" w:color="auto"/>
            </w:tcBorders>
            <w:shd w:val="clear" w:color="auto" w:fill="auto"/>
            <w:vAlign w:val="center"/>
            <w:hideMark/>
          </w:tcPr>
          <w:p w14:paraId="4AA21823"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319</w:t>
            </w:r>
            <w:r w:rsidRPr="00B8369C">
              <w:rPr>
                <w:rFonts w:ascii="Times New Roman" w:eastAsia="Times New Roman" w:hAnsi="Times New Roman" w:cs="Times New Roman"/>
                <w:color w:val="808080"/>
                <w:spacing w:val="20"/>
                <w:sz w:val="24"/>
                <w:szCs w:val="24"/>
                <w:lang w:val="en-US" w:eastAsia="es-DO"/>
              </w:rPr>
              <w:t xml:space="preserve">,000.00 </w:t>
            </w:r>
          </w:p>
        </w:tc>
        <w:tc>
          <w:tcPr>
            <w:tcW w:w="2098" w:type="dxa"/>
            <w:tcBorders>
              <w:top w:val="nil"/>
              <w:left w:val="nil"/>
              <w:bottom w:val="nil"/>
              <w:right w:val="single" w:sz="8" w:space="0" w:color="auto"/>
            </w:tcBorders>
            <w:shd w:val="clear" w:color="auto" w:fill="auto"/>
            <w:vAlign w:val="center"/>
            <w:hideMark/>
          </w:tcPr>
          <w:p w14:paraId="4784D161"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740,671</w:t>
            </w:r>
            <w:r w:rsidRPr="00B8369C">
              <w:rPr>
                <w:rFonts w:ascii="Times New Roman" w:eastAsia="Times New Roman" w:hAnsi="Times New Roman" w:cs="Times New Roman"/>
                <w:color w:val="808080"/>
                <w:spacing w:val="20"/>
                <w:sz w:val="24"/>
                <w:szCs w:val="24"/>
                <w:lang w:val="en-US" w:eastAsia="es-DO"/>
              </w:rPr>
              <w:t xml:space="preserve">.00 </w:t>
            </w:r>
          </w:p>
        </w:tc>
      </w:tr>
      <w:tr w:rsidR="00124287" w:rsidRPr="00B8369C" w14:paraId="07623071" w14:textId="77777777" w:rsidTr="008E32BB">
        <w:trPr>
          <w:trHeight w:val="320"/>
          <w:jc w:val="center"/>
        </w:trPr>
        <w:tc>
          <w:tcPr>
            <w:tcW w:w="3824" w:type="dxa"/>
            <w:tcBorders>
              <w:top w:val="nil"/>
              <w:left w:val="single" w:sz="8" w:space="0" w:color="auto"/>
              <w:bottom w:val="nil"/>
              <w:right w:val="single" w:sz="8" w:space="0" w:color="auto"/>
            </w:tcBorders>
            <w:shd w:val="clear" w:color="auto" w:fill="auto"/>
            <w:noWrap/>
            <w:vAlign w:val="center"/>
            <w:hideMark/>
          </w:tcPr>
          <w:p w14:paraId="280DAF2A"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MANTENIMIENTO DE TRANSPORTE</w:t>
            </w:r>
          </w:p>
        </w:tc>
        <w:tc>
          <w:tcPr>
            <w:tcW w:w="1978" w:type="dxa"/>
            <w:tcBorders>
              <w:top w:val="single" w:sz="8" w:space="0" w:color="auto"/>
              <w:left w:val="nil"/>
              <w:bottom w:val="nil"/>
              <w:right w:val="single" w:sz="8" w:space="0" w:color="auto"/>
            </w:tcBorders>
            <w:shd w:val="clear" w:color="auto" w:fill="auto"/>
            <w:vAlign w:val="center"/>
            <w:hideMark/>
          </w:tcPr>
          <w:p w14:paraId="3005B09B"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334</w:t>
            </w:r>
            <w:r w:rsidRPr="00B8369C">
              <w:rPr>
                <w:rFonts w:ascii="Times New Roman" w:eastAsia="Times New Roman" w:hAnsi="Times New Roman" w:cs="Times New Roman"/>
                <w:color w:val="808080"/>
                <w:spacing w:val="20"/>
                <w:sz w:val="24"/>
                <w:szCs w:val="24"/>
                <w:lang w:val="en-US" w:eastAsia="es-DO"/>
              </w:rPr>
              <w:t xml:space="preserve">,000.00 </w:t>
            </w:r>
          </w:p>
        </w:tc>
        <w:tc>
          <w:tcPr>
            <w:tcW w:w="2098" w:type="dxa"/>
            <w:tcBorders>
              <w:top w:val="single" w:sz="8" w:space="0" w:color="auto"/>
              <w:left w:val="nil"/>
              <w:bottom w:val="nil"/>
              <w:right w:val="single" w:sz="8" w:space="0" w:color="auto"/>
            </w:tcBorders>
            <w:shd w:val="clear" w:color="auto" w:fill="auto"/>
            <w:vAlign w:val="center"/>
            <w:hideMark/>
          </w:tcPr>
          <w:p w14:paraId="6554F5AF"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78,572.00</w:t>
            </w:r>
            <w:r w:rsidRPr="00B8369C">
              <w:rPr>
                <w:rFonts w:ascii="Times New Roman" w:eastAsia="Times New Roman" w:hAnsi="Times New Roman" w:cs="Times New Roman"/>
                <w:color w:val="808080"/>
                <w:spacing w:val="20"/>
                <w:sz w:val="24"/>
                <w:szCs w:val="24"/>
                <w:lang w:val="en-US" w:eastAsia="es-DO"/>
              </w:rPr>
              <w:t xml:space="preserve"> </w:t>
            </w:r>
          </w:p>
        </w:tc>
      </w:tr>
      <w:tr w:rsidR="00124287" w:rsidRPr="00B8369C" w14:paraId="7ED84363" w14:textId="77777777" w:rsidTr="008E32BB">
        <w:trPr>
          <w:trHeight w:val="320"/>
          <w:jc w:val="center"/>
        </w:trPr>
        <w:tc>
          <w:tcPr>
            <w:tcW w:w="3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E907CF"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COMBUSTIBLE</w:t>
            </w:r>
          </w:p>
        </w:tc>
        <w:tc>
          <w:tcPr>
            <w:tcW w:w="1978" w:type="dxa"/>
            <w:tcBorders>
              <w:top w:val="single" w:sz="8" w:space="0" w:color="auto"/>
              <w:left w:val="nil"/>
              <w:bottom w:val="single" w:sz="8" w:space="0" w:color="auto"/>
              <w:right w:val="single" w:sz="8" w:space="0" w:color="auto"/>
            </w:tcBorders>
            <w:shd w:val="clear" w:color="auto" w:fill="auto"/>
            <w:vAlign w:val="center"/>
            <w:hideMark/>
          </w:tcPr>
          <w:p w14:paraId="72DD8935"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$1,</w:t>
            </w:r>
            <w:r w:rsidR="007160A9">
              <w:rPr>
                <w:rFonts w:ascii="Times New Roman" w:eastAsia="Times New Roman" w:hAnsi="Times New Roman" w:cs="Times New Roman"/>
                <w:color w:val="808080"/>
                <w:spacing w:val="20"/>
                <w:sz w:val="24"/>
                <w:szCs w:val="24"/>
                <w:lang w:val="en-US" w:eastAsia="es-DO"/>
              </w:rPr>
              <w:t>875</w:t>
            </w:r>
            <w:r w:rsidRPr="00B8369C">
              <w:rPr>
                <w:rFonts w:ascii="Times New Roman" w:eastAsia="Times New Roman" w:hAnsi="Times New Roman" w:cs="Times New Roman"/>
                <w:color w:val="808080"/>
                <w:spacing w:val="20"/>
                <w:sz w:val="24"/>
                <w:szCs w:val="24"/>
                <w:lang w:val="en-US" w:eastAsia="es-DO"/>
              </w:rPr>
              <w:t xml:space="preserve">,000.00 </w:t>
            </w:r>
          </w:p>
        </w:tc>
        <w:tc>
          <w:tcPr>
            <w:tcW w:w="2098" w:type="dxa"/>
            <w:tcBorders>
              <w:top w:val="single" w:sz="8" w:space="0" w:color="auto"/>
              <w:left w:val="nil"/>
              <w:bottom w:val="single" w:sz="8" w:space="0" w:color="auto"/>
              <w:right w:val="single" w:sz="8" w:space="0" w:color="auto"/>
            </w:tcBorders>
            <w:shd w:val="clear" w:color="auto" w:fill="auto"/>
            <w:vAlign w:val="center"/>
            <w:hideMark/>
          </w:tcPr>
          <w:p w14:paraId="37E59D82"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1,047</w:t>
            </w:r>
            <w:r w:rsidRPr="00B8369C">
              <w:rPr>
                <w:rFonts w:ascii="Times New Roman" w:eastAsia="Times New Roman" w:hAnsi="Times New Roman" w:cs="Times New Roman"/>
                <w:color w:val="808080"/>
                <w:spacing w:val="20"/>
                <w:sz w:val="24"/>
                <w:szCs w:val="24"/>
                <w:lang w:val="en-US" w:eastAsia="es-DO"/>
              </w:rPr>
              <w:t xml:space="preserve">,000.00 </w:t>
            </w:r>
          </w:p>
        </w:tc>
      </w:tr>
      <w:tr w:rsidR="00124287" w:rsidRPr="00B8369C" w14:paraId="445345FF"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499E31E3"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MOBILIARIO DE OFICINA</w:t>
            </w:r>
          </w:p>
        </w:tc>
        <w:tc>
          <w:tcPr>
            <w:tcW w:w="1978" w:type="dxa"/>
            <w:tcBorders>
              <w:top w:val="nil"/>
              <w:left w:val="nil"/>
              <w:bottom w:val="single" w:sz="8" w:space="0" w:color="auto"/>
              <w:right w:val="single" w:sz="8" w:space="0" w:color="auto"/>
            </w:tcBorders>
            <w:shd w:val="clear" w:color="auto" w:fill="auto"/>
            <w:vAlign w:val="center"/>
            <w:hideMark/>
          </w:tcPr>
          <w:p w14:paraId="54ECB44B"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427</w:t>
            </w:r>
            <w:r w:rsidRPr="00B8369C">
              <w:rPr>
                <w:rFonts w:ascii="Times New Roman" w:eastAsia="Times New Roman" w:hAnsi="Times New Roman" w:cs="Times New Roman"/>
                <w:color w:val="808080"/>
                <w:spacing w:val="20"/>
                <w:sz w:val="24"/>
                <w:szCs w:val="24"/>
                <w:lang w:val="en-US" w:eastAsia="es-DO"/>
              </w:rPr>
              <w:t xml:space="preserve">,000.00 </w:t>
            </w:r>
          </w:p>
        </w:tc>
        <w:tc>
          <w:tcPr>
            <w:tcW w:w="2098" w:type="dxa"/>
            <w:tcBorders>
              <w:top w:val="nil"/>
              <w:left w:val="nil"/>
              <w:bottom w:val="single" w:sz="8" w:space="0" w:color="auto"/>
              <w:right w:val="single" w:sz="8" w:space="0" w:color="auto"/>
            </w:tcBorders>
            <w:shd w:val="clear" w:color="auto" w:fill="auto"/>
            <w:vAlign w:val="center"/>
            <w:hideMark/>
          </w:tcPr>
          <w:p w14:paraId="17CD917E"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$0.00 </w:t>
            </w:r>
          </w:p>
        </w:tc>
      </w:tr>
      <w:tr w:rsidR="00124287" w:rsidRPr="00B8369C" w14:paraId="1B5F3566"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49B11C75"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UTENSILIOS DE COCINA</w:t>
            </w:r>
          </w:p>
        </w:tc>
        <w:tc>
          <w:tcPr>
            <w:tcW w:w="1978" w:type="dxa"/>
            <w:tcBorders>
              <w:top w:val="nil"/>
              <w:left w:val="nil"/>
              <w:bottom w:val="single" w:sz="8" w:space="0" w:color="auto"/>
              <w:right w:val="single" w:sz="8" w:space="0" w:color="auto"/>
            </w:tcBorders>
            <w:shd w:val="clear" w:color="auto" w:fill="auto"/>
            <w:vAlign w:val="center"/>
            <w:hideMark/>
          </w:tcPr>
          <w:p w14:paraId="2A9D7FA9"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69,800</w:t>
            </w:r>
            <w:r w:rsidRPr="00B8369C">
              <w:rPr>
                <w:rFonts w:ascii="Times New Roman" w:eastAsia="Times New Roman" w:hAnsi="Times New Roman" w:cs="Times New Roman"/>
                <w:color w:val="808080"/>
                <w:spacing w:val="20"/>
                <w:sz w:val="24"/>
                <w:szCs w:val="24"/>
                <w:lang w:val="en-US" w:eastAsia="es-DO"/>
              </w:rPr>
              <w:t xml:space="preserve">.00 </w:t>
            </w:r>
          </w:p>
        </w:tc>
        <w:tc>
          <w:tcPr>
            <w:tcW w:w="2098" w:type="dxa"/>
            <w:tcBorders>
              <w:top w:val="nil"/>
              <w:left w:val="nil"/>
              <w:bottom w:val="single" w:sz="8" w:space="0" w:color="auto"/>
              <w:right w:val="single" w:sz="8" w:space="0" w:color="auto"/>
            </w:tcBorders>
            <w:shd w:val="clear" w:color="auto" w:fill="auto"/>
            <w:vAlign w:val="center"/>
            <w:hideMark/>
          </w:tcPr>
          <w:p w14:paraId="773730FC"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$17,67</w:t>
            </w:r>
            <w:r w:rsidR="007160A9">
              <w:rPr>
                <w:rFonts w:ascii="Times New Roman" w:eastAsia="Times New Roman" w:hAnsi="Times New Roman" w:cs="Times New Roman"/>
                <w:color w:val="808080"/>
                <w:spacing w:val="20"/>
                <w:sz w:val="24"/>
                <w:szCs w:val="24"/>
                <w:lang w:val="en-US" w:eastAsia="es-DO"/>
              </w:rPr>
              <w:t>4</w:t>
            </w:r>
            <w:r w:rsidRPr="00B8369C">
              <w:rPr>
                <w:rFonts w:ascii="Times New Roman" w:eastAsia="Times New Roman" w:hAnsi="Times New Roman" w:cs="Times New Roman"/>
                <w:color w:val="808080"/>
                <w:spacing w:val="20"/>
                <w:sz w:val="24"/>
                <w:szCs w:val="24"/>
                <w:lang w:val="en-US" w:eastAsia="es-DO"/>
              </w:rPr>
              <w:t xml:space="preserve">.26 </w:t>
            </w:r>
          </w:p>
        </w:tc>
      </w:tr>
      <w:tr w:rsidR="00124287" w:rsidRPr="00B8369C" w14:paraId="33FEA0D8"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2E905BA7"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ARTES GR</w:t>
            </w:r>
            <w:r w:rsidR="00E22E7A" w:rsidRPr="00B8369C">
              <w:rPr>
                <w:rFonts w:ascii="Times New Roman" w:eastAsia="Times New Roman" w:hAnsi="Times New Roman" w:cs="Times New Roman"/>
                <w:color w:val="808080"/>
                <w:spacing w:val="20"/>
                <w:sz w:val="24"/>
                <w:szCs w:val="24"/>
                <w:lang w:val="en-US" w:eastAsia="es-DO"/>
              </w:rPr>
              <w:t>Á</w:t>
            </w:r>
            <w:r w:rsidRPr="00B8369C">
              <w:rPr>
                <w:rFonts w:ascii="Times New Roman" w:eastAsia="Times New Roman" w:hAnsi="Times New Roman" w:cs="Times New Roman"/>
                <w:color w:val="808080"/>
                <w:spacing w:val="20"/>
                <w:sz w:val="24"/>
                <w:szCs w:val="24"/>
                <w:lang w:val="en-US" w:eastAsia="es-DO"/>
              </w:rPr>
              <w:t>FICAS</w:t>
            </w:r>
          </w:p>
        </w:tc>
        <w:tc>
          <w:tcPr>
            <w:tcW w:w="1978" w:type="dxa"/>
            <w:tcBorders>
              <w:top w:val="nil"/>
              <w:left w:val="nil"/>
              <w:bottom w:val="single" w:sz="8" w:space="0" w:color="auto"/>
              <w:right w:val="single" w:sz="8" w:space="0" w:color="auto"/>
            </w:tcBorders>
            <w:shd w:val="clear" w:color="auto" w:fill="auto"/>
            <w:vAlign w:val="center"/>
            <w:hideMark/>
          </w:tcPr>
          <w:p w14:paraId="7318E816"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695</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6</w:t>
            </w:r>
            <w:r w:rsidRPr="00B8369C">
              <w:rPr>
                <w:rFonts w:ascii="Times New Roman" w:eastAsia="Times New Roman" w:hAnsi="Times New Roman" w:cs="Times New Roman"/>
                <w:color w:val="808080"/>
                <w:spacing w:val="20"/>
                <w:sz w:val="24"/>
                <w:szCs w:val="24"/>
                <w:lang w:val="en-US" w:eastAsia="es-DO"/>
              </w:rPr>
              <w:t xml:space="preserve">75.00 </w:t>
            </w:r>
          </w:p>
        </w:tc>
        <w:tc>
          <w:tcPr>
            <w:tcW w:w="2098" w:type="dxa"/>
            <w:tcBorders>
              <w:top w:val="nil"/>
              <w:left w:val="nil"/>
              <w:bottom w:val="single" w:sz="8" w:space="0" w:color="auto"/>
              <w:right w:val="single" w:sz="8" w:space="0" w:color="auto"/>
            </w:tcBorders>
            <w:shd w:val="clear" w:color="auto" w:fill="auto"/>
            <w:vAlign w:val="center"/>
            <w:hideMark/>
          </w:tcPr>
          <w:p w14:paraId="1D8C8CB4"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53</w:t>
            </w:r>
            <w:r w:rsidRPr="00B8369C">
              <w:rPr>
                <w:rFonts w:ascii="Times New Roman" w:eastAsia="Times New Roman" w:hAnsi="Times New Roman" w:cs="Times New Roman"/>
                <w:color w:val="808080"/>
                <w:spacing w:val="20"/>
                <w:sz w:val="24"/>
                <w:szCs w:val="24"/>
                <w:lang w:val="en-US" w:eastAsia="es-DO"/>
              </w:rPr>
              <w:t>1,</w:t>
            </w:r>
            <w:r w:rsidR="007160A9">
              <w:rPr>
                <w:rFonts w:ascii="Times New Roman" w:eastAsia="Times New Roman" w:hAnsi="Times New Roman" w:cs="Times New Roman"/>
                <w:color w:val="808080"/>
                <w:spacing w:val="20"/>
                <w:sz w:val="24"/>
                <w:szCs w:val="24"/>
                <w:lang w:val="en-US" w:eastAsia="es-DO"/>
              </w:rPr>
              <w:t>951</w:t>
            </w:r>
            <w:r w:rsidRPr="00B8369C">
              <w:rPr>
                <w:rFonts w:ascii="Times New Roman" w:eastAsia="Times New Roman" w:hAnsi="Times New Roman" w:cs="Times New Roman"/>
                <w:color w:val="808080"/>
                <w:spacing w:val="20"/>
                <w:sz w:val="24"/>
                <w:szCs w:val="24"/>
                <w:lang w:val="en-US" w:eastAsia="es-DO"/>
              </w:rPr>
              <w:t xml:space="preserve">.00 </w:t>
            </w:r>
          </w:p>
        </w:tc>
      </w:tr>
      <w:tr w:rsidR="00124287" w:rsidRPr="00B8369C" w14:paraId="20009405"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4A6D54F0"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REFRIGERIO ACTIVIDADES</w:t>
            </w:r>
          </w:p>
        </w:tc>
        <w:tc>
          <w:tcPr>
            <w:tcW w:w="1978" w:type="dxa"/>
            <w:tcBorders>
              <w:top w:val="nil"/>
              <w:left w:val="nil"/>
              <w:bottom w:val="single" w:sz="8" w:space="0" w:color="auto"/>
              <w:right w:val="single" w:sz="8" w:space="0" w:color="auto"/>
            </w:tcBorders>
            <w:shd w:val="clear" w:color="auto" w:fill="auto"/>
            <w:vAlign w:val="center"/>
            <w:hideMark/>
          </w:tcPr>
          <w:p w14:paraId="5F604630"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526</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371</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22</w:t>
            </w:r>
            <w:r w:rsidRPr="00B8369C">
              <w:rPr>
                <w:rFonts w:ascii="Times New Roman" w:eastAsia="Times New Roman" w:hAnsi="Times New Roman" w:cs="Times New Roman"/>
                <w:color w:val="808080"/>
                <w:spacing w:val="20"/>
                <w:sz w:val="24"/>
                <w:szCs w:val="24"/>
                <w:lang w:val="en-US" w:eastAsia="es-DO"/>
              </w:rPr>
              <w:t xml:space="preserve"> </w:t>
            </w:r>
          </w:p>
        </w:tc>
        <w:tc>
          <w:tcPr>
            <w:tcW w:w="2098" w:type="dxa"/>
            <w:tcBorders>
              <w:top w:val="nil"/>
              <w:left w:val="nil"/>
              <w:bottom w:val="single" w:sz="8" w:space="0" w:color="auto"/>
              <w:right w:val="single" w:sz="8" w:space="0" w:color="auto"/>
            </w:tcBorders>
            <w:shd w:val="clear" w:color="auto" w:fill="auto"/>
            <w:vAlign w:val="center"/>
            <w:hideMark/>
          </w:tcPr>
          <w:p w14:paraId="0B7198D3"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74</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629</w:t>
            </w:r>
            <w:r w:rsidRPr="00B8369C">
              <w:rPr>
                <w:rFonts w:ascii="Times New Roman" w:eastAsia="Times New Roman" w:hAnsi="Times New Roman" w:cs="Times New Roman"/>
                <w:color w:val="808080"/>
                <w:spacing w:val="20"/>
                <w:sz w:val="24"/>
                <w:szCs w:val="24"/>
                <w:lang w:val="en-US" w:eastAsia="es-DO"/>
              </w:rPr>
              <w:t xml:space="preserve">.00 </w:t>
            </w:r>
          </w:p>
        </w:tc>
      </w:tr>
      <w:tr w:rsidR="00124287" w:rsidRPr="00B8369C" w14:paraId="4FE76759"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513B5497"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ACTIVIDAD COLABORADORES</w:t>
            </w:r>
          </w:p>
        </w:tc>
        <w:tc>
          <w:tcPr>
            <w:tcW w:w="1978" w:type="dxa"/>
            <w:tcBorders>
              <w:top w:val="nil"/>
              <w:left w:val="nil"/>
              <w:bottom w:val="single" w:sz="8" w:space="0" w:color="auto"/>
              <w:right w:val="single" w:sz="8" w:space="0" w:color="auto"/>
            </w:tcBorders>
            <w:shd w:val="clear" w:color="auto" w:fill="auto"/>
            <w:vAlign w:val="center"/>
            <w:hideMark/>
          </w:tcPr>
          <w:p w14:paraId="6C28F759"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650</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20</w:t>
            </w:r>
            <w:r w:rsidRPr="00B8369C">
              <w:rPr>
                <w:rFonts w:ascii="Times New Roman" w:eastAsia="Times New Roman" w:hAnsi="Times New Roman" w:cs="Times New Roman"/>
                <w:color w:val="808080"/>
                <w:spacing w:val="20"/>
                <w:sz w:val="24"/>
                <w:szCs w:val="24"/>
                <w:lang w:val="en-US" w:eastAsia="es-DO"/>
              </w:rPr>
              <w:t>0.0</w:t>
            </w:r>
            <w:r w:rsidR="007160A9">
              <w:rPr>
                <w:rFonts w:ascii="Times New Roman" w:eastAsia="Times New Roman" w:hAnsi="Times New Roman" w:cs="Times New Roman"/>
                <w:color w:val="808080"/>
                <w:spacing w:val="20"/>
                <w:sz w:val="24"/>
                <w:szCs w:val="24"/>
                <w:lang w:val="en-US" w:eastAsia="es-DO"/>
              </w:rPr>
              <w:t>0</w:t>
            </w:r>
            <w:r w:rsidRPr="00B8369C">
              <w:rPr>
                <w:rFonts w:ascii="Times New Roman" w:eastAsia="Times New Roman" w:hAnsi="Times New Roman" w:cs="Times New Roman"/>
                <w:color w:val="808080"/>
                <w:spacing w:val="20"/>
                <w:sz w:val="24"/>
                <w:szCs w:val="24"/>
                <w:lang w:val="en-US" w:eastAsia="es-DO"/>
              </w:rPr>
              <w:t xml:space="preserve"> </w:t>
            </w:r>
          </w:p>
        </w:tc>
        <w:tc>
          <w:tcPr>
            <w:tcW w:w="2098" w:type="dxa"/>
            <w:tcBorders>
              <w:top w:val="nil"/>
              <w:left w:val="nil"/>
              <w:bottom w:val="single" w:sz="8" w:space="0" w:color="auto"/>
              <w:right w:val="single" w:sz="8" w:space="0" w:color="auto"/>
            </w:tcBorders>
            <w:shd w:val="clear" w:color="auto" w:fill="auto"/>
            <w:vAlign w:val="center"/>
            <w:hideMark/>
          </w:tcPr>
          <w:p w14:paraId="7AA61102"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767</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0</w:t>
            </w:r>
            <w:r w:rsidRPr="00B8369C">
              <w:rPr>
                <w:rFonts w:ascii="Times New Roman" w:eastAsia="Times New Roman" w:hAnsi="Times New Roman" w:cs="Times New Roman"/>
                <w:color w:val="808080"/>
                <w:spacing w:val="20"/>
                <w:sz w:val="24"/>
                <w:szCs w:val="24"/>
                <w:lang w:val="en-US" w:eastAsia="es-DO"/>
              </w:rPr>
              <w:t xml:space="preserve">31.00 </w:t>
            </w:r>
          </w:p>
        </w:tc>
      </w:tr>
      <w:tr w:rsidR="00124287" w:rsidRPr="00B8369C" w14:paraId="1A9F0870"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7B749147"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SERVICIOS LEGALES</w:t>
            </w:r>
          </w:p>
        </w:tc>
        <w:tc>
          <w:tcPr>
            <w:tcW w:w="1978" w:type="dxa"/>
            <w:tcBorders>
              <w:top w:val="nil"/>
              <w:left w:val="nil"/>
              <w:bottom w:val="single" w:sz="8" w:space="0" w:color="auto"/>
              <w:right w:val="single" w:sz="8" w:space="0" w:color="auto"/>
            </w:tcBorders>
            <w:shd w:val="clear" w:color="auto" w:fill="auto"/>
            <w:vAlign w:val="center"/>
            <w:hideMark/>
          </w:tcPr>
          <w:p w14:paraId="41F649BA"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144</w:t>
            </w:r>
            <w:r w:rsidRPr="00B8369C">
              <w:rPr>
                <w:rFonts w:ascii="Times New Roman" w:eastAsia="Times New Roman" w:hAnsi="Times New Roman" w:cs="Times New Roman"/>
                <w:color w:val="808080"/>
                <w:spacing w:val="20"/>
                <w:sz w:val="24"/>
                <w:szCs w:val="24"/>
                <w:lang w:val="en-US" w:eastAsia="es-DO"/>
              </w:rPr>
              <w:t xml:space="preserve">,000.00 </w:t>
            </w:r>
          </w:p>
        </w:tc>
        <w:tc>
          <w:tcPr>
            <w:tcW w:w="2098" w:type="dxa"/>
            <w:tcBorders>
              <w:top w:val="nil"/>
              <w:left w:val="nil"/>
              <w:bottom w:val="single" w:sz="8" w:space="0" w:color="auto"/>
              <w:right w:val="single" w:sz="8" w:space="0" w:color="auto"/>
            </w:tcBorders>
            <w:shd w:val="clear" w:color="auto" w:fill="auto"/>
            <w:vAlign w:val="center"/>
            <w:hideMark/>
          </w:tcPr>
          <w:p w14:paraId="20774501"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$194,700.00 </w:t>
            </w:r>
          </w:p>
        </w:tc>
      </w:tr>
      <w:tr w:rsidR="007160A9" w:rsidRPr="00B8369C" w14:paraId="751AD7FA"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tcPr>
          <w:p w14:paraId="621378B1" w14:textId="77777777" w:rsidR="007160A9" w:rsidRPr="00B8369C" w:rsidRDefault="007160A9" w:rsidP="00224164">
            <w:pPr>
              <w:spacing w:line="240" w:lineRule="auto"/>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BONOS</w:t>
            </w:r>
          </w:p>
        </w:tc>
        <w:tc>
          <w:tcPr>
            <w:tcW w:w="1978" w:type="dxa"/>
            <w:tcBorders>
              <w:top w:val="nil"/>
              <w:left w:val="nil"/>
              <w:bottom w:val="single" w:sz="8" w:space="0" w:color="auto"/>
              <w:right w:val="single" w:sz="8" w:space="0" w:color="auto"/>
            </w:tcBorders>
            <w:shd w:val="clear" w:color="auto" w:fill="auto"/>
            <w:vAlign w:val="center"/>
          </w:tcPr>
          <w:p w14:paraId="200A0D7F" w14:textId="77777777" w:rsidR="007160A9" w:rsidRPr="00B8369C" w:rsidRDefault="007160A9" w:rsidP="00124287">
            <w:pPr>
              <w:spacing w:line="240" w:lineRule="auto"/>
              <w:jc w:val="right"/>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$990,000.00</w:t>
            </w:r>
          </w:p>
        </w:tc>
        <w:tc>
          <w:tcPr>
            <w:tcW w:w="2098" w:type="dxa"/>
            <w:tcBorders>
              <w:top w:val="nil"/>
              <w:left w:val="nil"/>
              <w:bottom w:val="single" w:sz="8" w:space="0" w:color="auto"/>
              <w:right w:val="single" w:sz="8" w:space="0" w:color="auto"/>
            </w:tcBorders>
            <w:shd w:val="clear" w:color="auto" w:fill="auto"/>
            <w:vAlign w:val="center"/>
          </w:tcPr>
          <w:p w14:paraId="3CB489E5" w14:textId="77777777" w:rsidR="007160A9" w:rsidRPr="00B8369C" w:rsidRDefault="007160A9" w:rsidP="00124287">
            <w:pPr>
              <w:spacing w:line="240" w:lineRule="auto"/>
              <w:jc w:val="right"/>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$0.00</w:t>
            </w:r>
          </w:p>
        </w:tc>
      </w:tr>
      <w:tr w:rsidR="00124287" w:rsidRPr="00B8369C" w14:paraId="757DD9AB"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21DC7E18"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CONSULTORIAS</w:t>
            </w:r>
          </w:p>
        </w:tc>
        <w:tc>
          <w:tcPr>
            <w:tcW w:w="1978" w:type="dxa"/>
            <w:tcBorders>
              <w:top w:val="nil"/>
              <w:left w:val="nil"/>
              <w:bottom w:val="single" w:sz="8" w:space="0" w:color="auto"/>
              <w:right w:val="single" w:sz="8" w:space="0" w:color="auto"/>
            </w:tcBorders>
            <w:shd w:val="clear" w:color="auto" w:fill="auto"/>
            <w:vAlign w:val="center"/>
            <w:hideMark/>
          </w:tcPr>
          <w:p w14:paraId="22DE2454"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$2,697,429.78 </w:t>
            </w:r>
          </w:p>
        </w:tc>
        <w:tc>
          <w:tcPr>
            <w:tcW w:w="2098" w:type="dxa"/>
            <w:tcBorders>
              <w:top w:val="nil"/>
              <w:left w:val="nil"/>
              <w:bottom w:val="single" w:sz="8" w:space="0" w:color="auto"/>
              <w:right w:val="single" w:sz="8" w:space="0" w:color="auto"/>
            </w:tcBorders>
            <w:shd w:val="clear" w:color="auto" w:fill="auto"/>
            <w:vAlign w:val="center"/>
            <w:hideMark/>
          </w:tcPr>
          <w:p w14:paraId="3F247A8A"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$0.00 </w:t>
            </w:r>
          </w:p>
        </w:tc>
      </w:tr>
      <w:tr w:rsidR="00124287" w:rsidRPr="00B8369C" w14:paraId="0472C82A"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781477A5"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TECNOLOGIA</w:t>
            </w:r>
          </w:p>
        </w:tc>
        <w:tc>
          <w:tcPr>
            <w:tcW w:w="1978" w:type="dxa"/>
            <w:tcBorders>
              <w:top w:val="nil"/>
              <w:left w:val="nil"/>
              <w:bottom w:val="single" w:sz="8" w:space="0" w:color="auto"/>
              <w:right w:val="single" w:sz="8" w:space="0" w:color="auto"/>
            </w:tcBorders>
            <w:shd w:val="clear" w:color="auto" w:fill="auto"/>
            <w:vAlign w:val="center"/>
            <w:hideMark/>
          </w:tcPr>
          <w:p w14:paraId="443EDEF7"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$5,</w:t>
            </w:r>
            <w:r w:rsidR="007160A9">
              <w:rPr>
                <w:rFonts w:ascii="Times New Roman" w:eastAsia="Times New Roman" w:hAnsi="Times New Roman" w:cs="Times New Roman"/>
                <w:color w:val="808080"/>
                <w:spacing w:val="20"/>
                <w:sz w:val="24"/>
                <w:szCs w:val="24"/>
                <w:lang w:val="en-US" w:eastAsia="es-DO"/>
              </w:rPr>
              <w:t>403</w:t>
            </w:r>
            <w:r w:rsidRPr="00B8369C">
              <w:rPr>
                <w:rFonts w:ascii="Times New Roman" w:eastAsia="Times New Roman" w:hAnsi="Times New Roman" w:cs="Times New Roman"/>
                <w:color w:val="808080"/>
                <w:spacing w:val="20"/>
                <w:sz w:val="24"/>
                <w:szCs w:val="24"/>
                <w:lang w:val="en-US" w:eastAsia="es-DO"/>
              </w:rPr>
              <w:t xml:space="preserve">,520.00 </w:t>
            </w:r>
          </w:p>
        </w:tc>
        <w:tc>
          <w:tcPr>
            <w:tcW w:w="2098" w:type="dxa"/>
            <w:tcBorders>
              <w:top w:val="nil"/>
              <w:left w:val="nil"/>
              <w:bottom w:val="single" w:sz="8" w:space="0" w:color="auto"/>
              <w:right w:val="single" w:sz="8" w:space="0" w:color="auto"/>
            </w:tcBorders>
            <w:shd w:val="clear" w:color="auto" w:fill="auto"/>
            <w:vAlign w:val="center"/>
            <w:hideMark/>
          </w:tcPr>
          <w:p w14:paraId="3AFC8478"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577</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564</w:t>
            </w:r>
            <w:r w:rsidRPr="00B8369C">
              <w:rPr>
                <w:rFonts w:ascii="Times New Roman" w:eastAsia="Times New Roman" w:hAnsi="Times New Roman" w:cs="Times New Roman"/>
                <w:color w:val="808080"/>
                <w:spacing w:val="20"/>
                <w:sz w:val="24"/>
                <w:szCs w:val="24"/>
                <w:lang w:val="en-US" w:eastAsia="es-DO"/>
              </w:rPr>
              <w:t xml:space="preserve">.07 </w:t>
            </w:r>
          </w:p>
        </w:tc>
      </w:tr>
      <w:tr w:rsidR="00124287" w:rsidRPr="00B8369C" w14:paraId="4DC81E0C"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42759B32"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TRANSPORTE / BOLETOS AEREOS</w:t>
            </w:r>
          </w:p>
        </w:tc>
        <w:tc>
          <w:tcPr>
            <w:tcW w:w="1978" w:type="dxa"/>
            <w:tcBorders>
              <w:top w:val="nil"/>
              <w:left w:val="nil"/>
              <w:bottom w:val="single" w:sz="8" w:space="0" w:color="auto"/>
              <w:right w:val="single" w:sz="8" w:space="0" w:color="auto"/>
            </w:tcBorders>
            <w:shd w:val="clear" w:color="auto" w:fill="auto"/>
            <w:vAlign w:val="center"/>
            <w:hideMark/>
          </w:tcPr>
          <w:p w14:paraId="34CF9FE3"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3</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498</w:t>
            </w:r>
            <w:r w:rsidRPr="00B8369C">
              <w:rPr>
                <w:rFonts w:ascii="Times New Roman" w:eastAsia="Times New Roman" w:hAnsi="Times New Roman" w:cs="Times New Roman"/>
                <w:color w:val="808080"/>
                <w:spacing w:val="20"/>
                <w:sz w:val="24"/>
                <w:szCs w:val="24"/>
                <w:lang w:val="en-US" w:eastAsia="es-DO"/>
              </w:rPr>
              <w:t xml:space="preserve">,000.00 </w:t>
            </w:r>
          </w:p>
        </w:tc>
        <w:tc>
          <w:tcPr>
            <w:tcW w:w="2098" w:type="dxa"/>
            <w:tcBorders>
              <w:top w:val="nil"/>
              <w:left w:val="nil"/>
              <w:bottom w:val="single" w:sz="8" w:space="0" w:color="auto"/>
              <w:right w:val="single" w:sz="8" w:space="0" w:color="auto"/>
            </w:tcBorders>
            <w:shd w:val="clear" w:color="auto" w:fill="auto"/>
            <w:vAlign w:val="center"/>
            <w:hideMark/>
          </w:tcPr>
          <w:p w14:paraId="1C358F53" w14:textId="0E074329"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AB5E25">
              <w:rPr>
                <w:rFonts w:ascii="Times New Roman" w:eastAsia="Times New Roman" w:hAnsi="Times New Roman" w:cs="Times New Roman"/>
                <w:color w:val="808080"/>
                <w:spacing w:val="20"/>
                <w:sz w:val="24"/>
                <w:szCs w:val="24"/>
                <w:lang w:val="en-US" w:eastAsia="es-DO"/>
              </w:rPr>
              <w:t>384</w:t>
            </w:r>
            <w:r w:rsidRPr="00B8369C">
              <w:rPr>
                <w:rFonts w:ascii="Times New Roman" w:eastAsia="Times New Roman" w:hAnsi="Times New Roman" w:cs="Times New Roman"/>
                <w:color w:val="808080"/>
                <w:spacing w:val="20"/>
                <w:sz w:val="24"/>
                <w:szCs w:val="24"/>
                <w:lang w:val="en-US" w:eastAsia="es-DO"/>
              </w:rPr>
              <w:t>,</w:t>
            </w:r>
            <w:r w:rsidR="00AB5E25">
              <w:rPr>
                <w:rFonts w:ascii="Times New Roman" w:eastAsia="Times New Roman" w:hAnsi="Times New Roman" w:cs="Times New Roman"/>
                <w:color w:val="808080"/>
                <w:spacing w:val="20"/>
                <w:sz w:val="24"/>
                <w:szCs w:val="24"/>
                <w:lang w:val="en-US" w:eastAsia="es-DO"/>
              </w:rPr>
              <w:t>416</w:t>
            </w:r>
            <w:r w:rsidRPr="00B8369C">
              <w:rPr>
                <w:rFonts w:ascii="Times New Roman" w:eastAsia="Times New Roman" w:hAnsi="Times New Roman" w:cs="Times New Roman"/>
                <w:color w:val="808080"/>
                <w:spacing w:val="20"/>
                <w:sz w:val="24"/>
                <w:szCs w:val="24"/>
                <w:lang w:val="en-US" w:eastAsia="es-DO"/>
              </w:rPr>
              <w:t xml:space="preserve">.00 </w:t>
            </w:r>
          </w:p>
        </w:tc>
      </w:tr>
      <w:tr w:rsidR="00124287" w:rsidRPr="00B8369C" w14:paraId="6E9CD8AB"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1135835C"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PUBLICIDAD</w:t>
            </w:r>
          </w:p>
        </w:tc>
        <w:tc>
          <w:tcPr>
            <w:tcW w:w="1978" w:type="dxa"/>
            <w:tcBorders>
              <w:top w:val="nil"/>
              <w:left w:val="nil"/>
              <w:bottom w:val="single" w:sz="8" w:space="0" w:color="auto"/>
              <w:right w:val="single" w:sz="8" w:space="0" w:color="auto"/>
            </w:tcBorders>
            <w:shd w:val="clear" w:color="auto" w:fill="auto"/>
            <w:vAlign w:val="center"/>
            <w:hideMark/>
          </w:tcPr>
          <w:p w14:paraId="4CFD2176"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2</w:t>
            </w:r>
            <w:r w:rsidRPr="00B8369C">
              <w:rPr>
                <w:rFonts w:ascii="Times New Roman" w:eastAsia="Times New Roman" w:hAnsi="Times New Roman" w:cs="Times New Roman"/>
                <w:color w:val="808080"/>
                <w:spacing w:val="20"/>
                <w:sz w:val="24"/>
                <w:szCs w:val="24"/>
                <w:lang w:val="en-US" w:eastAsia="es-DO"/>
              </w:rPr>
              <w:t xml:space="preserve">00,000.00 </w:t>
            </w:r>
          </w:p>
        </w:tc>
        <w:tc>
          <w:tcPr>
            <w:tcW w:w="2098" w:type="dxa"/>
            <w:tcBorders>
              <w:top w:val="nil"/>
              <w:left w:val="nil"/>
              <w:bottom w:val="single" w:sz="8" w:space="0" w:color="auto"/>
              <w:right w:val="single" w:sz="8" w:space="0" w:color="auto"/>
            </w:tcBorders>
            <w:shd w:val="clear" w:color="auto" w:fill="auto"/>
            <w:vAlign w:val="center"/>
            <w:hideMark/>
          </w:tcPr>
          <w:p w14:paraId="25F978D2"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$442,500.00 </w:t>
            </w:r>
          </w:p>
        </w:tc>
      </w:tr>
      <w:tr w:rsidR="00124287" w:rsidRPr="00B8369C" w14:paraId="63251F8D"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123103CC"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SALUD</w:t>
            </w:r>
          </w:p>
        </w:tc>
        <w:tc>
          <w:tcPr>
            <w:tcW w:w="1978" w:type="dxa"/>
            <w:tcBorders>
              <w:top w:val="nil"/>
              <w:left w:val="nil"/>
              <w:bottom w:val="single" w:sz="8" w:space="0" w:color="auto"/>
              <w:right w:val="single" w:sz="8" w:space="0" w:color="auto"/>
            </w:tcBorders>
            <w:shd w:val="clear" w:color="auto" w:fill="auto"/>
            <w:vAlign w:val="center"/>
            <w:hideMark/>
          </w:tcPr>
          <w:p w14:paraId="7D6B5D55"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863</w:t>
            </w:r>
            <w:r w:rsidRPr="00B8369C">
              <w:rPr>
                <w:rFonts w:ascii="Times New Roman" w:eastAsia="Times New Roman" w:hAnsi="Times New Roman" w:cs="Times New Roman"/>
                <w:color w:val="808080"/>
                <w:spacing w:val="20"/>
                <w:sz w:val="24"/>
                <w:szCs w:val="24"/>
                <w:lang w:val="en-US" w:eastAsia="es-DO"/>
              </w:rPr>
              <w:t>,</w:t>
            </w:r>
            <w:r w:rsidR="007160A9">
              <w:rPr>
                <w:rFonts w:ascii="Times New Roman" w:eastAsia="Times New Roman" w:hAnsi="Times New Roman" w:cs="Times New Roman"/>
                <w:color w:val="808080"/>
                <w:spacing w:val="20"/>
                <w:sz w:val="24"/>
                <w:szCs w:val="24"/>
                <w:lang w:val="en-US" w:eastAsia="es-DO"/>
              </w:rPr>
              <w:t>8</w:t>
            </w:r>
            <w:r w:rsidRPr="00B8369C">
              <w:rPr>
                <w:rFonts w:ascii="Times New Roman" w:eastAsia="Times New Roman" w:hAnsi="Times New Roman" w:cs="Times New Roman"/>
                <w:color w:val="808080"/>
                <w:spacing w:val="20"/>
                <w:sz w:val="24"/>
                <w:szCs w:val="24"/>
                <w:lang w:val="en-US" w:eastAsia="es-DO"/>
              </w:rPr>
              <w:t xml:space="preserve">00.00 </w:t>
            </w:r>
          </w:p>
        </w:tc>
        <w:tc>
          <w:tcPr>
            <w:tcW w:w="2098" w:type="dxa"/>
            <w:tcBorders>
              <w:top w:val="nil"/>
              <w:left w:val="nil"/>
              <w:bottom w:val="single" w:sz="8" w:space="0" w:color="auto"/>
              <w:right w:val="single" w:sz="8" w:space="0" w:color="auto"/>
            </w:tcBorders>
            <w:shd w:val="clear" w:color="auto" w:fill="auto"/>
            <w:vAlign w:val="center"/>
            <w:hideMark/>
          </w:tcPr>
          <w:p w14:paraId="1AE876E0"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$313,000.00 </w:t>
            </w:r>
          </w:p>
        </w:tc>
      </w:tr>
      <w:tr w:rsidR="00124287" w:rsidRPr="00B8369C" w14:paraId="17467471" w14:textId="77777777" w:rsidTr="008E32BB">
        <w:trPr>
          <w:trHeight w:val="320"/>
          <w:jc w:val="center"/>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22385C8F" w14:textId="77777777" w:rsidR="00124287" w:rsidRPr="00B8369C" w:rsidRDefault="00124287" w:rsidP="00224164">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SERVICIOS ALIMENTOS</w:t>
            </w:r>
          </w:p>
        </w:tc>
        <w:tc>
          <w:tcPr>
            <w:tcW w:w="1978" w:type="dxa"/>
            <w:tcBorders>
              <w:top w:val="nil"/>
              <w:left w:val="nil"/>
              <w:bottom w:val="single" w:sz="8" w:space="0" w:color="auto"/>
              <w:right w:val="single" w:sz="8" w:space="0" w:color="auto"/>
            </w:tcBorders>
            <w:shd w:val="clear" w:color="auto" w:fill="auto"/>
            <w:vAlign w:val="center"/>
            <w:hideMark/>
          </w:tcPr>
          <w:p w14:paraId="6743A8D9"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$1,560,000.00 </w:t>
            </w:r>
          </w:p>
        </w:tc>
        <w:tc>
          <w:tcPr>
            <w:tcW w:w="2098" w:type="dxa"/>
            <w:tcBorders>
              <w:top w:val="nil"/>
              <w:left w:val="nil"/>
              <w:bottom w:val="single" w:sz="8" w:space="0" w:color="auto"/>
              <w:right w:val="single" w:sz="8" w:space="0" w:color="auto"/>
            </w:tcBorders>
            <w:shd w:val="clear" w:color="auto" w:fill="auto"/>
            <w:vAlign w:val="center"/>
            <w:hideMark/>
          </w:tcPr>
          <w:p w14:paraId="29B170F0" w14:textId="77777777" w:rsidR="00124287" w:rsidRPr="00B8369C" w:rsidRDefault="00124287" w:rsidP="00124287">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 xml:space="preserve">$1,016,106.00 </w:t>
            </w:r>
          </w:p>
        </w:tc>
      </w:tr>
      <w:tr w:rsidR="00224164" w:rsidRPr="00B8369C" w14:paraId="71A0206B" w14:textId="77777777" w:rsidTr="008E32BB">
        <w:trPr>
          <w:trHeight w:val="320"/>
          <w:jc w:val="center"/>
        </w:trPr>
        <w:tc>
          <w:tcPr>
            <w:tcW w:w="3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EDD0F2" w14:textId="77777777" w:rsidR="00124287" w:rsidRPr="00B8369C" w:rsidRDefault="00124287" w:rsidP="00124287">
            <w:pPr>
              <w:spacing w:line="240" w:lineRule="auto"/>
              <w:jc w:val="right"/>
              <w:rPr>
                <w:rFonts w:ascii="Times New Roman" w:eastAsia="Times New Roman" w:hAnsi="Times New Roman" w:cs="Times New Roman"/>
                <w:b/>
                <w:bCs/>
                <w:color w:val="808080"/>
                <w:spacing w:val="20"/>
                <w:sz w:val="24"/>
                <w:szCs w:val="24"/>
                <w:lang w:eastAsia="es-DO"/>
              </w:rPr>
            </w:pPr>
            <w:r w:rsidRPr="00B8369C">
              <w:rPr>
                <w:rFonts w:ascii="Times New Roman" w:eastAsia="Times New Roman" w:hAnsi="Times New Roman" w:cs="Times New Roman"/>
                <w:b/>
                <w:bCs/>
                <w:color w:val="808080"/>
                <w:spacing w:val="20"/>
                <w:sz w:val="24"/>
                <w:szCs w:val="24"/>
                <w:lang w:val="en-US" w:eastAsia="es-DO"/>
              </w:rPr>
              <w:t>TOTAL</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7588BD" w14:textId="77777777" w:rsidR="00124287" w:rsidRPr="00B8369C" w:rsidRDefault="00124287" w:rsidP="00124287">
            <w:pPr>
              <w:spacing w:line="240" w:lineRule="auto"/>
              <w:jc w:val="right"/>
              <w:rPr>
                <w:rFonts w:ascii="Times New Roman" w:eastAsia="Times New Roman" w:hAnsi="Times New Roman" w:cs="Times New Roman"/>
                <w:b/>
                <w:bCs/>
                <w:color w:val="808080"/>
                <w:spacing w:val="20"/>
                <w:sz w:val="24"/>
                <w:szCs w:val="24"/>
                <w:lang w:eastAsia="es-DO"/>
              </w:rPr>
            </w:pPr>
            <w:r w:rsidRPr="00B8369C">
              <w:rPr>
                <w:rFonts w:ascii="Times New Roman" w:eastAsia="Times New Roman" w:hAnsi="Times New Roman" w:cs="Times New Roman"/>
                <w:b/>
                <w:bCs/>
                <w:color w:val="808080"/>
                <w:spacing w:val="20"/>
                <w:sz w:val="24"/>
                <w:szCs w:val="24"/>
                <w:lang w:val="en-US" w:eastAsia="es-DO"/>
              </w:rPr>
              <w:t>$</w:t>
            </w:r>
            <w:r w:rsidR="007160A9">
              <w:rPr>
                <w:rFonts w:ascii="Times New Roman" w:eastAsia="Times New Roman" w:hAnsi="Times New Roman" w:cs="Times New Roman"/>
                <w:b/>
                <w:bCs/>
                <w:color w:val="808080"/>
                <w:spacing w:val="20"/>
                <w:sz w:val="24"/>
                <w:szCs w:val="24"/>
                <w:lang w:val="en-US" w:eastAsia="es-DO"/>
              </w:rPr>
              <w:t>25</w:t>
            </w:r>
            <w:r w:rsidRPr="00B8369C">
              <w:rPr>
                <w:rFonts w:ascii="Times New Roman" w:eastAsia="Times New Roman" w:hAnsi="Times New Roman" w:cs="Times New Roman"/>
                <w:b/>
                <w:bCs/>
                <w:color w:val="808080"/>
                <w:spacing w:val="20"/>
                <w:sz w:val="24"/>
                <w:szCs w:val="24"/>
                <w:lang w:val="en-US" w:eastAsia="es-DO"/>
              </w:rPr>
              <w:t>,</w:t>
            </w:r>
            <w:r w:rsidR="007160A9">
              <w:rPr>
                <w:rFonts w:ascii="Times New Roman" w:eastAsia="Times New Roman" w:hAnsi="Times New Roman" w:cs="Times New Roman"/>
                <w:b/>
                <w:bCs/>
                <w:color w:val="808080"/>
                <w:spacing w:val="20"/>
                <w:sz w:val="24"/>
                <w:szCs w:val="24"/>
                <w:lang w:val="en-US" w:eastAsia="es-DO"/>
              </w:rPr>
              <w:t>163</w:t>
            </w:r>
            <w:r w:rsidRPr="00B8369C">
              <w:rPr>
                <w:rFonts w:ascii="Times New Roman" w:eastAsia="Times New Roman" w:hAnsi="Times New Roman" w:cs="Times New Roman"/>
                <w:b/>
                <w:bCs/>
                <w:color w:val="808080"/>
                <w:spacing w:val="20"/>
                <w:sz w:val="24"/>
                <w:szCs w:val="24"/>
                <w:lang w:val="en-US" w:eastAsia="es-DO"/>
              </w:rPr>
              <w:t>,</w:t>
            </w:r>
            <w:r w:rsidR="007160A9">
              <w:rPr>
                <w:rFonts w:ascii="Times New Roman" w:eastAsia="Times New Roman" w:hAnsi="Times New Roman" w:cs="Times New Roman"/>
                <w:b/>
                <w:bCs/>
                <w:color w:val="808080"/>
                <w:spacing w:val="20"/>
                <w:sz w:val="24"/>
                <w:szCs w:val="24"/>
                <w:lang w:val="en-US" w:eastAsia="es-DO"/>
              </w:rPr>
              <w:t>466</w:t>
            </w:r>
            <w:r w:rsidRPr="00B8369C">
              <w:rPr>
                <w:rFonts w:ascii="Times New Roman" w:eastAsia="Times New Roman" w:hAnsi="Times New Roman" w:cs="Times New Roman"/>
                <w:b/>
                <w:bCs/>
                <w:color w:val="808080"/>
                <w:spacing w:val="20"/>
                <w:sz w:val="24"/>
                <w:szCs w:val="24"/>
                <w:lang w:val="en-US" w:eastAsia="es-DO"/>
              </w:rPr>
              <w:t>.</w:t>
            </w:r>
            <w:r w:rsidR="007160A9">
              <w:rPr>
                <w:rFonts w:ascii="Times New Roman" w:eastAsia="Times New Roman" w:hAnsi="Times New Roman" w:cs="Times New Roman"/>
                <w:b/>
                <w:bCs/>
                <w:color w:val="808080"/>
                <w:spacing w:val="20"/>
                <w:sz w:val="24"/>
                <w:szCs w:val="24"/>
                <w:lang w:val="en-US" w:eastAsia="es-DO"/>
              </w:rPr>
              <w:t>00</w:t>
            </w:r>
            <w:r w:rsidRPr="00B8369C">
              <w:rPr>
                <w:rFonts w:ascii="Times New Roman" w:eastAsia="Times New Roman" w:hAnsi="Times New Roman" w:cs="Times New Roman"/>
                <w:b/>
                <w:bCs/>
                <w:color w:val="808080"/>
                <w:spacing w:val="20"/>
                <w:sz w:val="24"/>
                <w:szCs w:val="24"/>
                <w:lang w:val="en-US" w:eastAsia="es-DO"/>
              </w:rPr>
              <w:t xml:space="preserve"> </w:t>
            </w:r>
          </w:p>
        </w:tc>
        <w:tc>
          <w:tcPr>
            <w:tcW w:w="20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0B96AC" w14:textId="1BC64ED2" w:rsidR="00124287" w:rsidRPr="00B8369C" w:rsidRDefault="00124287" w:rsidP="00124287">
            <w:pPr>
              <w:spacing w:line="240" w:lineRule="auto"/>
              <w:jc w:val="right"/>
              <w:rPr>
                <w:rFonts w:ascii="Times New Roman" w:eastAsia="Times New Roman" w:hAnsi="Times New Roman" w:cs="Times New Roman"/>
                <w:b/>
                <w:bCs/>
                <w:color w:val="808080"/>
                <w:spacing w:val="20"/>
                <w:sz w:val="24"/>
                <w:szCs w:val="24"/>
                <w:lang w:eastAsia="es-DO"/>
              </w:rPr>
            </w:pPr>
            <w:r w:rsidRPr="00B8369C">
              <w:rPr>
                <w:rFonts w:ascii="Times New Roman" w:eastAsia="Times New Roman" w:hAnsi="Times New Roman" w:cs="Times New Roman"/>
                <w:b/>
                <w:bCs/>
                <w:color w:val="808080"/>
                <w:spacing w:val="20"/>
                <w:sz w:val="24"/>
                <w:szCs w:val="24"/>
                <w:lang w:val="en-US" w:eastAsia="es-DO"/>
              </w:rPr>
              <w:t>$</w:t>
            </w:r>
            <w:r w:rsidR="007160A9">
              <w:rPr>
                <w:rFonts w:ascii="Times New Roman" w:eastAsia="Times New Roman" w:hAnsi="Times New Roman" w:cs="Times New Roman"/>
                <w:b/>
                <w:bCs/>
                <w:color w:val="808080"/>
                <w:spacing w:val="20"/>
                <w:sz w:val="24"/>
                <w:szCs w:val="24"/>
                <w:lang w:val="en-US" w:eastAsia="es-DO"/>
              </w:rPr>
              <w:t>6</w:t>
            </w:r>
            <w:r w:rsidRPr="00B8369C">
              <w:rPr>
                <w:rFonts w:ascii="Times New Roman" w:eastAsia="Times New Roman" w:hAnsi="Times New Roman" w:cs="Times New Roman"/>
                <w:b/>
                <w:bCs/>
                <w:color w:val="808080"/>
                <w:spacing w:val="20"/>
                <w:sz w:val="24"/>
                <w:szCs w:val="24"/>
                <w:lang w:val="en-US" w:eastAsia="es-DO"/>
              </w:rPr>
              <w:t>,</w:t>
            </w:r>
            <w:r w:rsidR="00AB5E25">
              <w:rPr>
                <w:rFonts w:ascii="Times New Roman" w:eastAsia="Times New Roman" w:hAnsi="Times New Roman" w:cs="Times New Roman"/>
                <w:b/>
                <w:bCs/>
                <w:color w:val="808080"/>
                <w:spacing w:val="20"/>
                <w:sz w:val="24"/>
                <w:szCs w:val="24"/>
                <w:lang w:val="en-US" w:eastAsia="es-DO"/>
              </w:rPr>
              <w:t>721</w:t>
            </w:r>
            <w:r w:rsidRPr="00B8369C">
              <w:rPr>
                <w:rFonts w:ascii="Times New Roman" w:eastAsia="Times New Roman" w:hAnsi="Times New Roman" w:cs="Times New Roman"/>
                <w:b/>
                <w:bCs/>
                <w:color w:val="808080"/>
                <w:spacing w:val="20"/>
                <w:sz w:val="24"/>
                <w:szCs w:val="24"/>
                <w:lang w:val="en-US" w:eastAsia="es-DO"/>
              </w:rPr>
              <w:t>,</w:t>
            </w:r>
            <w:r w:rsidR="00AB5E25">
              <w:rPr>
                <w:rFonts w:ascii="Times New Roman" w:eastAsia="Times New Roman" w:hAnsi="Times New Roman" w:cs="Times New Roman"/>
                <w:b/>
                <w:bCs/>
                <w:color w:val="808080"/>
                <w:spacing w:val="20"/>
                <w:sz w:val="24"/>
                <w:szCs w:val="24"/>
                <w:lang w:val="en-US" w:eastAsia="es-DO"/>
              </w:rPr>
              <w:t>741</w:t>
            </w:r>
            <w:r w:rsidRPr="00B8369C">
              <w:rPr>
                <w:rFonts w:ascii="Times New Roman" w:eastAsia="Times New Roman" w:hAnsi="Times New Roman" w:cs="Times New Roman"/>
                <w:b/>
                <w:bCs/>
                <w:color w:val="808080"/>
                <w:spacing w:val="20"/>
                <w:sz w:val="24"/>
                <w:szCs w:val="24"/>
                <w:lang w:val="en-US" w:eastAsia="es-DO"/>
              </w:rPr>
              <w:t>.</w:t>
            </w:r>
            <w:r w:rsidR="007160A9">
              <w:rPr>
                <w:rFonts w:ascii="Times New Roman" w:eastAsia="Times New Roman" w:hAnsi="Times New Roman" w:cs="Times New Roman"/>
                <w:b/>
                <w:bCs/>
                <w:color w:val="808080"/>
                <w:spacing w:val="20"/>
                <w:sz w:val="24"/>
                <w:szCs w:val="24"/>
                <w:lang w:val="en-US" w:eastAsia="es-DO"/>
              </w:rPr>
              <w:t>0</w:t>
            </w:r>
            <w:r w:rsidRPr="00B8369C">
              <w:rPr>
                <w:rFonts w:ascii="Times New Roman" w:eastAsia="Times New Roman" w:hAnsi="Times New Roman" w:cs="Times New Roman"/>
                <w:b/>
                <w:bCs/>
                <w:color w:val="808080"/>
                <w:spacing w:val="20"/>
                <w:sz w:val="24"/>
                <w:szCs w:val="24"/>
                <w:lang w:val="en-US" w:eastAsia="es-DO"/>
              </w:rPr>
              <w:t xml:space="preserve">7 </w:t>
            </w:r>
          </w:p>
        </w:tc>
      </w:tr>
    </w:tbl>
    <w:p w14:paraId="2708A434" w14:textId="77777777" w:rsidR="00124287" w:rsidRPr="00B8369C" w:rsidRDefault="00A0025A" w:rsidP="00A80D06">
      <w:pPr>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18"/>
          <w:szCs w:val="18"/>
          <w:lang w:eastAsia="es-DO"/>
        </w:rPr>
        <w:t>Fuente:</w:t>
      </w:r>
      <w:r w:rsidRPr="00B8369C">
        <w:rPr>
          <w:rFonts w:ascii="Times New Roman" w:eastAsia="Times New Roman" w:hAnsi="Times New Roman" w:cs="Times New Roman"/>
          <w:color w:val="767171"/>
          <w:spacing w:val="20"/>
          <w:sz w:val="18"/>
          <w:szCs w:val="18"/>
          <w:lang w:eastAsia="es-DO"/>
        </w:rPr>
        <w:t xml:space="preserve"> Sección de Compras</w:t>
      </w:r>
    </w:p>
    <w:p w14:paraId="11903822" w14:textId="53081E80" w:rsidR="00124287" w:rsidRPr="00B8369C" w:rsidRDefault="00E22E7A" w:rsidP="00E22E7A">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lastRenderedPageBreak/>
        <w:t xml:space="preserve">Tabla No. </w:t>
      </w:r>
      <w:r w:rsidR="002E1E61">
        <w:rPr>
          <w:rFonts w:ascii="Times New Roman" w:eastAsia="Times New Roman" w:hAnsi="Times New Roman" w:cs="Times New Roman"/>
          <w:b/>
          <w:bCs/>
          <w:color w:val="767171"/>
          <w:spacing w:val="20"/>
          <w:sz w:val="24"/>
          <w:szCs w:val="24"/>
          <w:lang w:eastAsia="es-DO"/>
        </w:rPr>
        <w:t>10</w:t>
      </w:r>
    </w:p>
    <w:p w14:paraId="64C630A3" w14:textId="77777777" w:rsidR="00E22E7A" w:rsidRPr="00B8369C" w:rsidRDefault="00E22E7A" w:rsidP="00E22E7A">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Adquisiciones </w:t>
      </w:r>
      <w:r w:rsidR="007160A9">
        <w:rPr>
          <w:rFonts w:ascii="Times New Roman" w:eastAsia="Times New Roman" w:hAnsi="Times New Roman" w:cs="Times New Roman"/>
          <w:color w:val="767171"/>
          <w:spacing w:val="20"/>
          <w:sz w:val="24"/>
          <w:szCs w:val="24"/>
          <w:lang w:eastAsia="es-DO"/>
        </w:rPr>
        <w:t xml:space="preserve">y servicios </w:t>
      </w:r>
      <w:r w:rsidRPr="00B8369C">
        <w:rPr>
          <w:rFonts w:ascii="Times New Roman" w:eastAsia="Times New Roman" w:hAnsi="Times New Roman" w:cs="Times New Roman"/>
          <w:color w:val="767171"/>
          <w:spacing w:val="20"/>
          <w:sz w:val="24"/>
          <w:szCs w:val="24"/>
          <w:lang w:eastAsia="es-DO"/>
        </w:rPr>
        <w:t>no programad</w:t>
      </w:r>
      <w:r w:rsidR="007160A9">
        <w:rPr>
          <w:rFonts w:ascii="Times New Roman" w:eastAsia="Times New Roman" w:hAnsi="Times New Roman" w:cs="Times New Roman"/>
          <w:color w:val="767171"/>
          <w:spacing w:val="20"/>
          <w:sz w:val="24"/>
          <w:szCs w:val="24"/>
          <w:lang w:eastAsia="es-DO"/>
        </w:rPr>
        <w:t>o</w:t>
      </w:r>
      <w:r w:rsidRPr="00B8369C">
        <w:rPr>
          <w:rFonts w:ascii="Times New Roman" w:eastAsia="Times New Roman" w:hAnsi="Times New Roman" w:cs="Times New Roman"/>
          <w:color w:val="767171"/>
          <w:spacing w:val="20"/>
          <w:sz w:val="24"/>
          <w:szCs w:val="24"/>
          <w:lang w:eastAsia="es-DO"/>
        </w:rPr>
        <w:t>s</w:t>
      </w:r>
    </w:p>
    <w:tbl>
      <w:tblPr>
        <w:tblW w:w="5802" w:type="dxa"/>
        <w:jc w:val="center"/>
        <w:tblCellMar>
          <w:left w:w="70" w:type="dxa"/>
          <w:right w:w="70" w:type="dxa"/>
        </w:tblCellMar>
        <w:tblLook w:val="04A0" w:firstRow="1" w:lastRow="0" w:firstColumn="1" w:lastColumn="0" w:noHBand="0" w:noVBand="1"/>
      </w:tblPr>
      <w:tblGrid>
        <w:gridCol w:w="4020"/>
        <w:gridCol w:w="1782"/>
      </w:tblGrid>
      <w:tr w:rsidR="00E22E7A" w:rsidRPr="00B8369C" w14:paraId="45BF216A" w14:textId="77777777" w:rsidTr="00E22E7A">
        <w:trPr>
          <w:trHeight w:val="320"/>
          <w:jc w:val="center"/>
        </w:trPr>
        <w:tc>
          <w:tcPr>
            <w:tcW w:w="4020"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2244D793" w14:textId="77777777" w:rsidR="00E22E7A" w:rsidRPr="00B8369C" w:rsidRDefault="00E22E7A" w:rsidP="00E22E7A">
            <w:pPr>
              <w:spacing w:line="240" w:lineRule="auto"/>
              <w:jc w:val="center"/>
              <w:rPr>
                <w:rFonts w:ascii="Times New Roman" w:eastAsia="Times New Roman" w:hAnsi="Times New Roman" w:cs="Times New Roman"/>
                <w:b/>
                <w:bCs/>
                <w:color w:val="FFFFFF" w:themeColor="background1"/>
                <w:spacing w:val="20"/>
                <w:sz w:val="24"/>
                <w:szCs w:val="24"/>
                <w:lang w:eastAsia="es-DO"/>
              </w:rPr>
            </w:pPr>
            <w:proofErr w:type="spellStart"/>
            <w:r w:rsidRPr="00B8369C">
              <w:rPr>
                <w:rFonts w:ascii="Times New Roman" w:eastAsia="Times New Roman" w:hAnsi="Times New Roman" w:cs="Times New Roman"/>
                <w:b/>
                <w:bCs/>
                <w:color w:val="FFFFFF" w:themeColor="background1"/>
                <w:spacing w:val="20"/>
                <w:sz w:val="24"/>
                <w:szCs w:val="24"/>
                <w:lang w:val="en-US" w:eastAsia="es-DO"/>
              </w:rPr>
              <w:t>Descripción</w:t>
            </w:r>
            <w:proofErr w:type="spellEnd"/>
            <w:r w:rsidRPr="00B8369C">
              <w:rPr>
                <w:rFonts w:ascii="Times New Roman" w:eastAsia="Times New Roman" w:hAnsi="Times New Roman" w:cs="Times New Roman"/>
                <w:b/>
                <w:bCs/>
                <w:color w:val="FFFFFF" w:themeColor="background1"/>
                <w:spacing w:val="20"/>
                <w:sz w:val="24"/>
                <w:szCs w:val="24"/>
                <w:lang w:val="en-US" w:eastAsia="es-DO"/>
              </w:rPr>
              <w:t xml:space="preserve"> de </w:t>
            </w:r>
            <w:proofErr w:type="spellStart"/>
            <w:r w:rsidRPr="00B8369C">
              <w:rPr>
                <w:rFonts w:ascii="Times New Roman" w:eastAsia="Times New Roman" w:hAnsi="Times New Roman" w:cs="Times New Roman"/>
                <w:b/>
                <w:bCs/>
                <w:color w:val="FFFFFF" w:themeColor="background1"/>
                <w:spacing w:val="20"/>
                <w:sz w:val="24"/>
                <w:szCs w:val="24"/>
                <w:lang w:val="en-US" w:eastAsia="es-DO"/>
              </w:rPr>
              <w:t>Rubros</w:t>
            </w:r>
            <w:proofErr w:type="spellEnd"/>
          </w:p>
        </w:tc>
        <w:tc>
          <w:tcPr>
            <w:tcW w:w="1782" w:type="dxa"/>
            <w:tcBorders>
              <w:top w:val="single" w:sz="8" w:space="0" w:color="auto"/>
              <w:left w:val="nil"/>
              <w:bottom w:val="single" w:sz="8" w:space="0" w:color="auto"/>
              <w:right w:val="single" w:sz="8" w:space="0" w:color="auto"/>
            </w:tcBorders>
            <w:shd w:val="clear" w:color="000000" w:fill="002060"/>
            <w:vAlign w:val="center"/>
            <w:hideMark/>
          </w:tcPr>
          <w:p w14:paraId="460EEDA1" w14:textId="77777777" w:rsidR="00E22E7A" w:rsidRPr="00B8369C" w:rsidRDefault="00E22E7A" w:rsidP="00E22E7A">
            <w:pPr>
              <w:spacing w:line="240" w:lineRule="auto"/>
              <w:jc w:val="center"/>
              <w:rPr>
                <w:rFonts w:ascii="Times New Roman" w:eastAsia="Times New Roman" w:hAnsi="Times New Roman" w:cs="Times New Roman"/>
                <w:b/>
                <w:bCs/>
                <w:color w:val="FFFFFF" w:themeColor="background1"/>
                <w:spacing w:val="20"/>
                <w:sz w:val="24"/>
                <w:szCs w:val="24"/>
                <w:lang w:eastAsia="es-DO"/>
              </w:rPr>
            </w:pPr>
            <w:r w:rsidRPr="00B8369C">
              <w:rPr>
                <w:rFonts w:ascii="Times New Roman" w:eastAsia="Times New Roman" w:hAnsi="Times New Roman" w:cs="Times New Roman"/>
                <w:b/>
                <w:bCs/>
                <w:color w:val="FFFFFF" w:themeColor="background1"/>
                <w:spacing w:val="20"/>
                <w:sz w:val="24"/>
                <w:szCs w:val="24"/>
                <w:lang w:val="en-US" w:eastAsia="es-DO"/>
              </w:rPr>
              <w:t>Monto RD$</w:t>
            </w:r>
          </w:p>
        </w:tc>
      </w:tr>
      <w:tr w:rsidR="00E22E7A" w:rsidRPr="00B8369C" w14:paraId="4449225C"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5071B6E0"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MANTENIMIENTO DE BEBEDERO</w:t>
            </w:r>
          </w:p>
        </w:tc>
        <w:tc>
          <w:tcPr>
            <w:tcW w:w="1782" w:type="dxa"/>
            <w:tcBorders>
              <w:top w:val="nil"/>
              <w:left w:val="nil"/>
              <w:bottom w:val="single" w:sz="8" w:space="0" w:color="auto"/>
              <w:right w:val="single" w:sz="8" w:space="0" w:color="auto"/>
            </w:tcBorders>
            <w:shd w:val="clear" w:color="auto" w:fill="auto"/>
            <w:vAlign w:val="center"/>
            <w:hideMark/>
          </w:tcPr>
          <w:p w14:paraId="35818146" w14:textId="77777777" w:rsidR="00E22E7A" w:rsidRPr="00B8369C" w:rsidRDefault="00E22E7A" w:rsidP="00E22E7A">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23,880.00</w:t>
            </w:r>
          </w:p>
        </w:tc>
      </w:tr>
      <w:tr w:rsidR="00E22E7A" w:rsidRPr="00B8369C" w14:paraId="1911487D"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44B80BA6"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SERVICIOS AUDIOVISUALES</w:t>
            </w:r>
          </w:p>
        </w:tc>
        <w:tc>
          <w:tcPr>
            <w:tcW w:w="1782" w:type="dxa"/>
            <w:tcBorders>
              <w:top w:val="nil"/>
              <w:left w:val="nil"/>
              <w:bottom w:val="single" w:sz="8" w:space="0" w:color="auto"/>
              <w:right w:val="single" w:sz="8" w:space="0" w:color="auto"/>
            </w:tcBorders>
            <w:shd w:val="clear" w:color="auto" w:fill="auto"/>
            <w:vAlign w:val="center"/>
            <w:hideMark/>
          </w:tcPr>
          <w:p w14:paraId="63A3AC2E" w14:textId="77777777" w:rsidR="00E22E7A" w:rsidRPr="00B8369C" w:rsidRDefault="00E22E7A" w:rsidP="00E22E7A">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164,000.00</w:t>
            </w:r>
          </w:p>
        </w:tc>
      </w:tr>
      <w:tr w:rsidR="00E22E7A" w:rsidRPr="00B8369C" w14:paraId="0CEACE12"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4716ACD7"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ARTICULOS DE FERRETERIA</w:t>
            </w:r>
          </w:p>
        </w:tc>
        <w:tc>
          <w:tcPr>
            <w:tcW w:w="1782" w:type="dxa"/>
            <w:tcBorders>
              <w:top w:val="nil"/>
              <w:left w:val="nil"/>
              <w:bottom w:val="single" w:sz="8" w:space="0" w:color="auto"/>
              <w:right w:val="single" w:sz="8" w:space="0" w:color="auto"/>
            </w:tcBorders>
            <w:shd w:val="clear" w:color="auto" w:fill="auto"/>
            <w:vAlign w:val="center"/>
            <w:hideMark/>
          </w:tcPr>
          <w:p w14:paraId="4BF18E3E" w14:textId="77777777" w:rsidR="00E22E7A" w:rsidRPr="00B8369C" w:rsidRDefault="007160A9" w:rsidP="00E22E7A">
            <w:pPr>
              <w:spacing w:line="240" w:lineRule="auto"/>
              <w:jc w:val="right"/>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val="en-US" w:eastAsia="es-DO"/>
              </w:rPr>
              <w:t>51</w:t>
            </w:r>
            <w:r w:rsidR="00E22E7A" w:rsidRPr="00B8369C">
              <w:rPr>
                <w:rFonts w:ascii="Times New Roman" w:eastAsia="Times New Roman" w:hAnsi="Times New Roman" w:cs="Times New Roman"/>
                <w:color w:val="808080"/>
                <w:spacing w:val="20"/>
                <w:sz w:val="24"/>
                <w:szCs w:val="24"/>
                <w:lang w:val="en-US" w:eastAsia="es-DO"/>
              </w:rPr>
              <w:t>,240.00</w:t>
            </w:r>
          </w:p>
        </w:tc>
      </w:tr>
      <w:tr w:rsidR="00E22E7A" w:rsidRPr="00B8369C" w14:paraId="5268ECBE"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26F05172"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SERVICIOS LAMINADO</w:t>
            </w:r>
          </w:p>
        </w:tc>
        <w:tc>
          <w:tcPr>
            <w:tcW w:w="1782" w:type="dxa"/>
            <w:tcBorders>
              <w:top w:val="nil"/>
              <w:left w:val="nil"/>
              <w:bottom w:val="single" w:sz="8" w:space="0" w:color="auto"/>
              <w:right w:val="single" w:sz="8" w:space="0" w:color="auto"/>
            </w:tcBorders>
            <w:shd w:val="clear" w:color="auto" w:fill="auto"/>
            <w:vAlign w:val="center"/>
            <w:hideMark/>
          </w:tcPr>
          <w:p w14:paraId="6C715223" w14:textId="77777777" w:rsidR="00E22E7A" w:rsidRPr="00B8369C" w:rsidRDefault="00E22E7A" w:rsidP="00E22E7A">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35,400.00</w:t>
            </w:r>
          </w:p>
        </w:tc>
      </w:tr>
      <w:tr w:rsidR="00E22E7A" w:rsidRPr="00B8369C" w14:paraId="75139DD6"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1E4F21BF"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PLANTAS ORNAMENTALES</w:t>
            </w:r>
          </w:p>
        </w:tc>
        <w:tc>
          <w:tcPr>
            <w:tcW w:w="1782" w:type="dxa"/>
            <w:tcBorders>
              <w:top w:val="nil"/>
              <w:left w:val="nil"/>
              <w:bottom w:val="single" w:sz="8" w:space="0" w:color="auto"/>
              <w:right w:val="single" w:sz="8" w:space="0" w:color="auto"/>
            </w:tcBorders>
            <w:shd w:val="clear" w:color="auto" w:fill="auto"/>
            <w:vAlign w:val="center"/>
            <w:hideMark/>
          </w:tcPr>
          <w:p w14:paraId="5CCE655E" w14:textId="77777777" w:rsidR="00E22E7A" w:rsidRPr="00B8369C" w:rsidRDefault="007160A9" w:rsidP="00E22E7A">
            <w:pPr>
              <w:spacing w:line="240" w:lineRule="auto"/>
              <w:jc w:val="right"/>
              <w:rPr>
                <w:rFonts w:ascii="Times New Roman" w:eastAsia="Times New Roman" w:hAnsi="Times New Roman" w:cs="Times New Roman"/>
                <w:color w:val="808080"/>
                <w:spacing w:val="20"/>
                <w:sz w:val="24"/>
                <w:szCs w:val="24"/>
                <w:lang w:eastAsia="es-DO"/>
              </w:rPr>
            </w:pPr>
            <w:r>
              <w:rPr>
                <w:rFonts w:ascii="Times New Roman" w:eastAsia="Times New Roman" w:hAnsi="Times New Roman" w:cs="Times New Roman"/>
                <w:color w:val="808080"/>
                <w:spacing w:val="20"/>
                <w:sz w:val="24"/>
                <w:szCs w:val="24"/>
                <w:lang w:val="en-US" w:eastAsia="es-DO"/>
              </w:rPr>
              <w:t>5</w:t>
            </w:r>
            <w:r w:rsidR="00E22E7A" w:rsidRPr="00B8369C">
              <w:rPr>
                <w:rFonts w:ascii="Times New Roman" w:eastAsia="Times New Roman" w:hAnsi="Times New Roman" w:cs="Times New Roman"/>
                <w:color w:val="808080"/>
                <w:spacing w:val="20"/>
                <w:sz w:val="24"/>
                <w:szCs w:val="24"/>
                <w:lang w:val="en-US" w:eastAsia="es-DO"/>
              </w:rPr>
              <w:t>7,105.00</w:t>
            </w:r>
          </w:p>
        </w:tc>
      </w:tr>
      <w:tr w:rsidR="00E22E7A" w:rsidRPr="00B8369C" w14:paraId="7756E006"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0C9B2104"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OTROS REFRIGERIOS</w:t>
            </w:r>
          </w:p>
        </w:tc>
        <w:tc>
          <w:tcPr>
            <w:tcW w:w="1782" w:type="dxa"/>
            <w:tcBorders>
              <w:top w:val="nil"/>
              <w:left w:val="nil"/>
              <w:bottom w:val="single" w:sz="8" w:space="0" w:color="auto"/>
              <w:right w:val="single" w:sz="8" w:space="0" w:color="auto"/>
            </w:tcBorders>
            <w:shd w:val="clear" w:color="auto" w:fill="auto"/>
            <w:vAlign w:val="center"/>
            <w:hideMark/>
          </w:tcPr>
          <w:p w14:paraId="364E5D1D" w14:textId="77777777" w:rsidR="00E22E7A" w:rsidRPr="00B8369C" w:rsidRDefault="00E22E7A" w:rsidP="00E22E7A">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35,475.93</w:t>
            </w:r>
          </w:p>
        </w:tc>
      </w:tr>
      <w:tr w:rsidR="00E22E7A" w:rsidRPr="00B8369C" w14:paraId="1B97AA57"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5ADD32C0"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SERVICIOS TÈCNICOS PROF.</w:t>
            </w:r>
          </w:p>
        </w:tc>
        <w:tc>
          <w:tcPr>
            <w:tcW w:w="1782" w:type="dxa"/>
            <w:tcBorders>
              <w:top w:val="nil"/>
              <w:left w:val="nil"/>
              <w:bottom w:val="single" w:sz="8" w:space="0" w:color="auto"/>
              <w:right w:val="single" w:sz="8" w:space="0" w:color="auto"/>
            </w:tcBorders>
            <w:shd w:val="clear" w:color="auto" w:fill="auto"/>
            <w:vAlign w:val="center"/>
            <w:hideMark/>
          </w:tcPr>
          <w:p w14:paraId="72F0D13B" w14:textId="77777777" w:rsidR="00E22E7A" w:rsidRPr="00B8369C" w:rsidRDefault="00E22E7A" w:rsidP="00E22E7A">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500,000.00</w:t>
            </w:r>
          </w:p>
        </w:tc>
      </w:tr>
      <w:tr w:rsidR="007160A9" w:rsidRPr="00B8369C" w14:paraId="227A739D"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tcPr>
          <w:p w14:paraId="246E8048" w14:textId="77777777" w:rsidR="007160A9" w:rsidRPr="00B8369C" w:rsidRDefault="007160A9" w:rsidP="00E22E7A">
            <w:pPr>
              <w:spacing w:line="240" w:lineRule="auto"/>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SERVICIOS DE PINTURA VEHICULOS</w:t>
            </w:r>
          </w:p>
        </w:tc>
        <w:tc>
          <w:tcPr>
            <w:tcW w:w="1782" w:type="dxa"/>
            <w:tcBorders>
              <w:top w:val="nil"/>
              <w:left w:val="nil"/>
              <w:bottom w:val="single" w:sz="8" w:space="0" w:color="auto"/>
              <w:right w:val="single" w:sz="8" w:space="0" w:color="auto"/>
            </w:tcBorders>
            <w:shd w:val="clear" w:color="auto" w:fill="auto"/>
            <w:vAlign w:val="center"/>
          </w:tcPr>
          <w:p w14:paraId="3E3C183B" w14:textId="77777777" w:rsidR="007160A9" w:rsidRPr="00B8369C" w:rsidRDefault="007160A9" w:rsidP="00E22E7A">
            <w:pPr>
              <w:spacing w:line="240" w:lineRule="auto"/>
              <w:jc w:val="right"/>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135,848.00</w:t>
            </w:r>
          </w:p>
        </w:tc>
      </w:tr>
      <w:tr w:rsidR="007160A9" w:rsidRPr="00B8369C" w14:paraId="78A535F2"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tcPr>
          <w:p w14:paraId="4EB22241" w14:textId="77777777" w:rsidR="007160A9" w:rsidRDefault="007160A9" w:rsidP="00E22E7A">
            <w:pPr>
              <w:spacing w:line="240" w:lineRule="auto"/>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RENOVACIÓN PERIODICOS</w:t>
            </w:r>
          </w:p>
        </w:tc>
        <w:tc>
          <w:tcPr>
            <w:tcW w:w="1782" w:type="dxa"/>
            <w:tcBorders>
              <w:top w:val="nil"/>
              <w:left w:val="nil"/>
              <w:bottom w:val="single" w:sz="8" w:space="0" w:color="auto"/>
              <w:right w:val="single" w:sz="8" w:space="0" w:color="auto"/>
            </w:tcBorders>
            <w:shd w:val="clear" w:color="auto" w:fill="auto"/>
            <w:vAlign w:val="center"/>
          </w:tcPr>
          <w:p w14:paraId="22D8F7C0" w14:textId="77777777" w:rsidR="007160A9" w:rsidRDefault="007160A9" w:rsidP="00E22E7A">
            <w:pPr>
              <w:spacing w:line="240" w:lineRule="auto"/>
              <w:jc w:val="right"/>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9,650.00</w:t>
            </w:r>
          </w:p>
        </w:tc>
      </w:tr>
      <w:tr w:rsidR="007160A9" w:rsidRPr="00B8369C" w14:paraId="51E0A557"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tcPr>
          <w:p w14:paraId="751383C4" w14:textId="77777777" w:rsidR="007160A9" w:rsidRDefault="007160A9" w:rsidP="00E22E7A">
            <w:pPr>
              <w:spacing w:line="240" w:lineRule="auto"/>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ALQUILER DE LOCAL</w:t>
            </w:r>
          </w:p>
        </w:tc>
        <w:tc>
          <w:tcPr>
            <w:tcW w:w="1782" w:type="dxa"/>
            <w:tcBorders>
              <w:top w:val="nil"/>
              <w:left w:val="nil"/>
              <w:bottom w:val="single" w:sz="8" w:space="0" w:color="auto"/>
              <w:right w:val="single" w:sz="8" w:space="0" w:color="auto"/>
            </w:tcBorders>
            <w:shd w:val="clear" w:color="auto" w:fill="auto"/>
            <w:vAlign w:val="center"/>
          </w:tcPr>
          <w:p w14:paraId="08B2E3FA" w14:textId="77777777" w:rsidR="007160A9" w:rsidRDefault="007160A9" w:rsidP="00E22E7A">
            <w:pPr>
              <w:spacing w:line="240" w:lineRule="auto"/>
              <w:jc w:val="right"/>
              <w:rPr>
                <w:rFonts w:ascii="Times New Roman" w:eastAsia="Times New Roman" w:hAnsi="Times New Roman" w:cs="Times New Roman"/>
                <w:color w:val="808080"/>
                <w:spacing w:val="20"/>
                <w:sz w:val="24"/>
                <w:szCs w:val="24"/>
                <w:lang w:val="en-US" w:eastAsia="es-DO"/>
              </w:rPr>
            </w:pPr>
            <w:r>
              <w:rPr>
                <w:rFonts w:ascii="Times New Roman" w:eastAsia="Times New Roman" w:hAnsi="Times New Roman" w:cs="Times New Roman"/>
                <w:color w:val="808080"/>
                <w:spacing w:val="20"/>
                <w:sz w:val="24"/>
                <w:szCs w:val="24"/>
                <w:lang w:val="en-US" w:eastAsia="es-DO"/>
              </w:rPr>
              <w:t>6,456,960.00</w:t>
            </w:r>
          </w:p>
        </w:tc>
      </w:tr>
      <w:tr w:rsidR="00E22E7A" w:rsidRPr="00B8369C" w14:paraId="2150AD09"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3233EB4C" w14:textId="77777777" w:rsidR="00E22E7A" w:rsidRPr="00B8369C" w:rsidRDefault="00E22E7A" w:rsidP="00E22E7A">
            <w:pPr>
              <w:spacing w:line="240" w:lineRule="auto"/>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CAPACITACIÒN</w:t>
            </w:r>
          </w:p>
        </w:tc>
        <w:tc>
          <w:tcPr>
            <w:tcW w:w="1782" w:type="dxa"/>
            <w:tcBorders>
              <w:top w:val="nil"/>
              <w:left w:val="nil"/>
              <w:bottom w:val="single" w:sz="8" w:space="0" w:color="auto"/>
              <w:right w:val="single" w:sz="8" w:space="0" w:color="auto"/>
            </w:tcBorders>
            <w:shd w:val="clear" w:color="auto" w:fill="auto"/>
            <w:vAlign w:val="center"/>
            <w:hideMark/>
          </w:tcPr>
          <w:p w14:paraId="0CD6A3A5" w14:textId="77777777" w:rsidR="00E22E7A" w:rsidRPr="00B8369C" w:rsidRDefault="00E22E7A" w:rsidP="00E22E7A">
            <w:pPr>
              <w:spacing w:line="240" w:lineRule="auto"/>
              <w:jc w:val="right"/>
              <w:rPr>
                <w:rFonts w:ascii="Times New Roman" w:eastAsia="Times New Roman" w:hAnsi="Times New Roman" w:cs="Times New Roman"/>
                <w:color w:val="808080"/>
                <w:spacing w:val="20"/>
                <w:sz w:val="24"/>
                <w:szCs w:val="24"/>
                <w:lang w:eastAsia="es-DO"/>
              </w:rPr>
            </w:pPr>
            <w:r w:rsidRPr="00B8369C">
              <w:rPr>
                <w:rFonts w:ascii="Times New Roman" w:eastAsia="Times New Roman" w:hAnsi="Times New Roman" w:cs="Times New Roman"/>
                <w:color w:val="808080"/>
                <w:spacing w:val="20"/>
                <w:sz w:val="24"/>
                <w:szCs w:val="24"/>
                <w:lang w:val="en-US" w:eastAsia="es-DO"/>
              </w:rPr>
              <w:t>11,400.00</w:t>
            </w:r>
          </w:p>
        </w:tc>
      </w:tr>
      <w:tr w:rsidR="00E22E7A" w:rsidRPr="00B8369C" w14:paraId="00AD1103" w14:textId="77777777" w:rsidTr="00E22E7A">
        <w:trPr>
          <w:trHeight w:val="320"/>
          <w:jc w:val="center"/>
        </w:trPr>
        <w:tc>
          <w:tcPr>
            <w:tcW w:w="4020" w:type="dxa"/>
            <w:tcBorders>
              <w:top w:val="nil"/>
              <w:left w:val="single" w:sz="8" w:space="0" w:color="auto"/>
              <w:bottom w:val="single" w:sz="8" w:space="0" w:color="auto"/>
              <w:right w:val="single" w:sz="8" w:space="0" w:color="auto"/>
            </w:tcBorders>
            <w:shd w:val="clear" w:color="auto" w:fill="auto"/>
            <w:noWrap/>
            <w:vAlign w:val="center"/>
            <w:hideMark/>
          </w:tcPr>
          <w:p w14:paraId="2F0AFFAC" w14:textId="77777777" w:rsidR="00E22E7A" w:rsidRPr="00B8369C" w:rsidRDefault="00E22E7A" w:rsidP="00E22E7A">
            <w:pPr>
              <w:spacing w:line="240" w:lineRule="auto"/>
              <w:jc w:val="right"/>
              <w:rPr>
                <w:rFonts w:ascii="Times New Roman" w:eastAsia="Times New Roman" w:hAnsi="Times New Roman" w:cs="Times New Roman"/>
                <w:b/>
                <w:bCs/>
                <w:color w:val="808080"/>
                <w:spacing w:val="20"/>
                <w:sz w:val="24"/>
                <w:szCs w:val="24"/>
                <w:lang w:eastAsia="es-DO"/>
              </w:rPr>
            </w:pPr>
            <w:r w:rsidRPr="00B8369C">
              <w:rPr>
                <w:rFonts w:ascii="Times New Roman" w:eastAsia="Times New Roman" w:hAnsi="Times New Roman" w:cs="Times New Roman"/>
                <w:b/>
                <w:bCs/>
                <w:color w:val="808080"/>
                <w:spacing w:val="20"/>
                <w:sz w:val="24"/>
                <w:szCs w:val="24"/>
                <w:lang w:val="en-US" w:eastAsia="es-DO"/>
              </w:rPr>
              <w:t>TOTAL</w:t>
            </w:r>
          </w:p>
        </w:tc>
        <w:tc>
          <w:tcPr>
            <w:tcW w:w="1782" w:type="dxa"/>
            <w:tcBorders>
              <w:top w:val="nil"/>
              <w:left w:val="nil"/>
              <w:bottom w:val="single" w:sz="8" w:space="0" w:color="auto"/>
              <w:right w:val="single" w:sz="8" w:space="0" w:color="auto"/>
            </w:tcBorders>
            <w:shd w:val="clear" w:color="auto" w:fill="auto"/>
            <w:vAlign w:val="center"/>
            <w:hideMark/>
          </w:tcPr>
          <w:p w14:paraId="53FF3550" w14:textId="77777777" w:rsidR="00E22E7A" w:rsidRPr="00B8369C" w:rsidRDefault="007160A9" w:rsidP="00E22E7A">
            <w:pPr>
              <w:spacing w:line="240" w:lineRule="auto"/>
              <w:jc w:val="right"/>
              <w:rPr>
                <w:rFonts w:ascii="Times New Roman" w:eastAsia="Times New Roman" w:hAnsi="Times New Roman" w:cs="Times New Roman"/>
                <w:b/>
                <w:bCs/>
                <w:color w:val="808080"/>
                <w:spacing w:val="20"/>
                <w:sz w:val="24"/>
                <w:szCs w:val="24"/>
                <w:lang w:eastAsia="es-DO"/>
              </w:rPr>
            </w:pPr>
            <w:r>
              <w:rPr>
                <w:rFonts w:ascii="Times New Roman" w:eastAsia="Times New Roman" w:hAnsi="Times New Roman" w:cs="Times New Roman"/>
                <w:b/>
                <w:bCs/>
                <w:color w:val="808080"/>
                <w:spacing w:val="20"/>
                <w:sz w:val="24"/>
                <w:szCs w:val="24"/>
                <w:lang w:val="en-US" w:eastAsia="es-DO"/>
              </w:rPr>
              <w:t>7,480,958.93</w:t>
            </w:r>
            <w:r w:rsidR="00E22E7A" w:rsidRPr="00B8369C">
              <w:rPr>
                <w:rFonts w:ascii="Times New Roman" w:eastAsia="Times New Roman" w:hAnsi="Times New Roman" w:cs="Times New Roman"/>
                <w:b/>
                <w:bCs/>
                <w:color w:val="808080"/>
                <w:spacing w:val="20"/>
                <w:sz w:val="24"/>
                <w:szCs w:val="24"/>
                <w:lang w:val="en-US" w:eastAsia="es-DO"/>
              </w:rPr>
              <w:t xml:space="preserve"> </w:t>
            </w:r>
          </w:p>
        </w:tc>
      </w:tr>
    </w:tbl>
    <w:p w14:paraId="0A72567E" w14:textId="77777777" w:rsidR="00E22E7A" w:rsidRPr="00B8369C" w:rsidRDefault="00A0025A" w:rsidP="00A80D06">
      <w:pPr>
        <w:rPr>
          <w:rFonts w:ascii="Times New Roman" w:eastAsia="Times New Roman" w:hAnsi="Times New Roman" w:cs="Times New Roman"/>
          <w:b/>
          <w:bCs/>
          <w:color w:val="767171"/>
          <w:spacing w:val="20"/>
          <w:sz w:val="18"/>
          <w:szCs w:val="18"/>
          <w:lang w:eastAsia="es-DO"/>
        </w:rPr>
      </w:pPr>
      <w:r w:rsidRPr="00B8369C">
        <w:rPr>
          <w:rFonts w:ascii="Times New Roman" w:eastAsia="Times New Roman" w:hAnsi="Times New Roman" w:cs="Times New Roman"/>
          <w:color w:val="767171"/>
          <w:spacing w:val="20"/>
          <w:sz w:val="24"/>
          <w:szCs w:val="24"/>
          <w:lang w:eastAsia="es-DO"/>
        </w:rPr>
        <w:tab/>
        <w:t xml:space="preserve">      </w:t>
      </w:r>
      <w:r w:rsidRPr="00B8369C">
        <w:rPr>
          <w:rFonts w:ascii="Times New Roman" w:eastAsia="Times New Roman" w:hAnsi="Times New Roman" w:cs="Times New Roman"/>
          <w:b/>
          <w:bCs/>
          <w:color w:val="767171"/>
          <w:spacing w:val="20"/>
          <w:sz w:val="18"/>
          <w:szCs w:val="18"/>
          <w:lang w:eastAsia="es-DO"/>
        </w:rPr>
        <w:t xml:space="preserve">Fuente: </w:t>
      </w:r>
      <w:r w:rsidRPr="00B8369C">
        <w:rPr>
          <w:rFonts w:ascii="Times New Roman" w:eastAsia="Times New Roman" w:hAnsi="Times New Roman" w:cs="Times New Roman"/>
          <w:color w:val="767171"/>
          <w:spacing w:val="20"/>
          <w:sz w:val="18"/>
          <w:szCs w:val="18"/>
          <w:lang w:eastAsia="es-DO"/>
        </w:rPr>
        <w:t>Sección de Compras</w:t>
      </w:r>
    </w:p>
    <w:p w14:paraId="5F6CCE4E" w14:textId="77777777" w:rsidR="00A0025A" w:rsidRDefault="00A0025A" w:rsidP="00A80D06">
      <w:pPr>
        <w:rPr>
          <w:rFonts w:ascii="Times New Roman" w:eastAsia="Times New Roman" w:hAnsi="Times New Roman" w:cs="Times New Roman"/>
          <w:color w:val="767171"/>
          <w:spacing w:val="20"/>
          <w:sz w:val="24"/>
          <w:szCs w:val="24"/>
          <w:lang w:eastAsia="es-DO"/>
        </w:rPr>
      </w:pPr>
    </w:p>
    <w:p w14:paraId="6C3363F5"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0A8E9974"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1BA1BCE7"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26D8A184"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5FB91640" w14:textId="77777777" w:rsidR="00D83966" w:rsidRDefault="00D83966" w:rsidP="00A80D06">
      <w:pPr>
        <w:rPr>
          <w:rFonts w:ascii="Times New Roman" w:eastAsia="Times New Roman" w:hAnsi="Times New Roman" w:cs="Times New Roman"/>
          <w:color w:val="767171"/>
          <w:spacing w:val="20"/>
          <w:sz w:val="24"/>
          <w:szCs w:val="24"/>
          <w:lang w:eastAsia="es-DO"/>
        </w:rPr>
      </w:pPr>
    </w:p>
    <w:p w14:paraId="5A977229" w14:textId="77777777" w:rsidR="00D83966" w:rsidRDefault="00D83966" w:rsidP="00A80D06">
      <w:pPr>
        <w:rPr>
          <w:rFonts w:ascii="Times New Roman" w:eastAsia="Times New Roman" w:hAnsi="Times New Roman" w:cs="Times New Roman"/>
          <w:color w:val="767171"/>
          <w:spacing w:val="20"/>
          <w:sz w:val="24"/>
          <w:szCs w:val="24"/>
          <w:lang w:eastAsia="es-DO"/>
        </w:rPr>
      </w:pPr>
    </w:p>
    <w:p w14:paraId="7F0371B9" w14:textId="77777777" w:rsidR="00D83966" w:rsidRDefault="00D83966" w:rsidP="00A80D06">
      <w:pPr>
        <w:rPr>
          <w:rFonts w:ascii="Times New Roman" w:eastAsia="Times New Roman" w:hAnsi="Times New Roman" w:cs="Times New Roman"/>
          <w:color w:val="767171"/>
          <w:spacing w:val="20"/>
          <w:sz w:val="24"/>
          <w:szCs w:val="24"/>
          <w:lang w:eastAsia="es-DO"/>
        </w:rPr>
      </w:pPr>
    </w:p>
    <w:p w14:paraId="422EB673" w14:textId="77777777" w:rsidR="00D83966" w:rsidRDefault="00D83966" w:rsidP="00A80D06">
      <w:pPr>
        <w:rPr>
          <w:rFonts w:ascii="Times New Roman" w:eastAsia="Times New Roman" w:hAnsi="Times New Roman" w:cs="Times New Roman"/>
          <w:color w:val="767171"/>
          <w:spacing w:val="20"/>
          <w:sz w:val="24"/>
          <w:szCs w:val="24"/>
          <w:lang w:eastAsia="es-DO"/>
        </w:rPr>
      </w:pPr>
    </w:p>
    <w:p w14:paraId="151A3784" w14:textId="77777777" w:rsidR="00D83966" w:rsidRDefault="00D83966" w:rsidP="00A80D06">
      <w:pPr>
        <w:rPr>
          <w:rFonts w:ascii="Times New Roman" w:eastAsia="Times New Roman" w:hAnsi="Times New Roman" w:cs="Times New Roman"/>
          <w:color w:val="767171"/>
          <w:spacing w:val="20"/>
          <w:sz w:val="24"/>
          <w:szCs w:val="24"/>
          <w:lang w:eastAsia="es-DO"/>
        </w:rPr>
      </w:pPr>
    </w:p>
    <w:p w14:paraId="29D07F59"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3EB23C3E"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56BDF83B"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50E8C3E1" w14:textId="77777777" w:rsidR="00AF76B0" w:rsidRDefault="00AF76B0" w:rsidP="00A80D06">
      <w:pPr>
        <w:rPr>
          <w:rFonts w:ascii="Times New Roman" w:eastAsia="Times New Roman" w:hAnsi="Times New Roman" w:cs="Times New Roman"/>
          <w:color w:val="767171"/>
          <w:spacing w:val="20"/>
          <w:sz w:val="24"/>
          <w:szCs w:val="24"/>
          <w:lang w:eastAsia="es-DO"/>
        </w:rPr>
      </w:pPr>
    </w:p>
    <w:p w14:paraId="0CAF5D6B" w14:textId="77777777" w:rsidR="00AF76B0" w:rsidRPr="00B8369C" w:rsidRDefault="00AF76B0" w:rsidP="00A80D06">
      <w:pPr>
        <w:rPr>
          <w:rFonts w:ascii="Times New Roman" w:eastAsia="Times New Roman" w:hAnsi="Times New Roman" w:cs="Times New Roman"/>
          <w:color w:val="767171"/>
          <w:spacing w:val="20"/>
          <w:sz w:val="24"/>
          <w:szCs w:val="24"/>
          <w:lang w:eastAsia="es-DO"/>
        </w:rPr>
      </w:pPr>
    </w:p>
    <w:p w14:paraId="3E9F7AB5" w14:textId="77777777" w:rsidR="00D83966" w:rsidRDefault="00D83966" w:rsidP="00D83966">
      <w:pPr>
        <w:spacing w:after="16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lastRenderedPageBreak/>
        <w:t>Resumen por trimestre del</w:t>
      </w:r>
      <w:r w:rsidR="00A80D06" w:rsidRPr="00B8369C">
        <w:rPr>
          <w:rFonts w:ascii="Times New Roman" w:eastAsia="Times New Roman" w:hAnsi="Times New Roman" w:cs="Times New Roman"/>
          <w:color w:val="767171"/>
          <w:spacing w:val="20"/>
          <w:sz w:val="24"/>
          <w:szCs w:val="24"/>
          <w:lang w:eastAsia="es-DO"/>
        </w:rPr>
        <w:t xml:space="preserve"> </w:t>
      </w:r>
      <w:bookmarkStart w:id="22" w:name="_Hlk77580636"/>
      <w:r w:rsidR="00A80D06" w:rsidRPr="00B8369C">
        <w:rPr>
          <w:rFonts w:ascii="Times New Roman" w:eastAsia="Times New Roman" w:hAnsi="Times New Roman" w:cs="Times New Roman"/>
          <w:color w:val="767171"/>
          <w:spacing w:val="20"/>
          <w:sz w:val="24"/>
          <w:szCs w:val="24"/>
          <w:lang w:eastAsia="es-DO"/>
        </w:rPr>
        <w:t>indicador de uso del Sistema Nacional de Compras Públicas</w:t>
      </w:r>
      <w:bookmarkEnd w:id="22"/>
      <w:r w:rsidR="00A80D06" w:rsidRPr="00B8369C">
        <w:rPr>
          <w:rFonts w:ascii="Times New Roman" w:eastAsia="Times New Roman" w:hAnsi="Times New Roman" w:cs="Times New Roman"/>
          <w:color w:val="767171"/>
          <w:spacing w:val="20"/>
          <w:sz w:val="24"/>
          <w:szCs w:val="24"/>
          <w:lang w:eastAsia="es-DO"/>
        </w:rPr>
        <w:t xml:space="preserve"> - Sistema de Monitoreo de Contrataciones Públicas </w:t>
      </w:r>
      <w:r w:rsidR="003B7E82" w:rsidRPr="00B8369C">
        <w:rPr>
          <w:rFonts w:ascii="Times New Roman" w:eastAsia="Times New Roman" w:hAnsi="Times New Roman" w:cs="Times New Roman"/>
          <w:color w:val="767171"/>
          <w:spacing w:val="20"/>
          <w:sz w:val="24"/>
          <w:szCs w:val="24"/>
          <w:lang w:eastAsia="es-DO"/>
        </w:rPr>
        <w:t>(SISCOMPRAS)</w:t>
      </w:r>
      <w:r>
        <w:rPr>
          <w:rFonts w:ascii="Times New Roman" w:eastAsia="Times New Roman" w:hAnsi="Times New Roman" w:cs="Times New Roman"/>
          <w:color w:val="767171"/>
          <w:spacing w:val="20"/>
          <w:sz w:val="24"/>
          <w:szCs w:val="24"/>
          <w:lang w:eastAsia="es-DO"/>
        </w:rPr>
        <w:t>:</w:t>
      </w:r>
    </w:p>
    <w:p w14:paraId="07334B5F" w14:textId="4C3DE591" w:rsidR="00A80D06" w:rsidRPr="00B8369C" w:rsidRDefault="001956B5" w:rsidP="00D83966">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w:t>
      </w:r>
      <w:r w:rsidR="00A80D06" w:rsidRPr="00B8369C">
        <w:rPr>
          <w:rFonts w:ascii="Times New Roman" w:eastAsia="Times New Roman" w:hAnsi="Times New Roman" w:cs="Times New Roman"/>
          <w:b/>
          <w:bCs/>
          <w:color w:val="767171"/>
          <w:spacing w:val="20"/>
          <w:sz w:val="24"/>
          <w:szCs w:val="24"/>
          <w:lang w:eastAsia="es-DO"/>
        </w:rPr>
        <w:t xml:space="preserve"> No. </w:t>
      </w:r>
      <w:r w:rsidR="00436A71" w:rsidRPr="00B8369C">
        <w:rPr>
          <w:rFonts w:ascii="Times New Roman" w:eastAsia="Times New Roman" w:hAnsi="Times New Roman" w:cs="Times New Roman"/>
          <w:b/>
          <w:bCs/>
          <w:color w:val="767171"/>
          <w:spacing w:val="20"/>
          <w:sz w:val="24"/>
          <w:szCs w:val="24"/>
          <w:lang w:eastAsia="es-DO"/>
        </w:rPr>
        <w:t>1</w:t>
      </w:r>
      <w:r w:rsidR="002E1E61">
        <w:rPr>
          <w:rFonts w:ascii="Times New Roman" w:eastAsia="Times New Roman" w:hAnsi="Times New Roman" w:cs="Times New Roman"/>
          <w:b/>
          <w:bCs/>
          <w:color w:val="767171"/>
          <w:spacing w:val="20"/>
          <w:sz w:val="24"/>
          <w:szCs w:val="24"/>
          <w:lang w:eastAsia="es-DO"/>
        </w:rPr>
        <w:t>1</w:t>
      </w:r>
    </w:p>
    <w:p w14:paraId="55DF3847" w14:textId="77777777" w:rsidR="003B7E82" w:rsidRPr="00B8369C" w:rsidRDefault="00A80D06" w:rsidP="00D8396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Porcentaje de calificaciones obtenidas en el p</w:t>
      </w:r>
      <w:r w:rsidR="003B7E82" w:rsidRPr="00B8369C">
        <w:rPr>
          <w:rFonts w:ascii="Times New Roman" w:eastAsia="Times New Roman" w:hAnsi="Times New Roman" w:cs="Times New Roman"/>
          <w:color w:val="767171"/>
          <w:spacing w:val="20"/>
          <w:sz w:val="24"/>
          <w:szCs w:val="24"/>
          <w:lang w:eastAsia="es-DO"/>
        </w:rPr>
        <w:t xml:space="preserve">rimer </w:t>
      </w:r>
      <w:r w:rsidRPr="00B8369C">
        <w:rPr>
          <w:rFonts w:ascii="Times New Roman" w:eastAsia="Times New Roman" w:hAnsi="Times New Roman" w:cs="Times New Roman"/>
          <w:color w:val="767171"/>
          <w:spacing w:val="20"/>
          <w:sz w:val="24"/>
          <w:szCs w:val="24"/>
          <w:lang w:eastAsia="es-DO"/>
        </w:rPr>
        <w:t>t</w:t>
      </w:r>
      <w:r w:rsidR="003B7E82" w:rsidRPr="00B8369C">
        <w:rPr>
          <w:rFonts w:ascii="Times New Roman" w:eastAsia="Times New Roman" w:hAnsi="Times New Roman" w:cs="Times New Roman"/>
          <w:color w:val="767171"/>
          <w:spacing w:val="20"/>
          <w:sz w:val="24"/>
          <w:szCs w:val="24"/>
          <w:lang w:eastAsia="es-DO"/>
        </w:rPr>
        <w:t>rimestre</w:t>
      </w:r>
    </w:p>
    <w:tbl>
      <w:tblPr>
        <w:tblW w:w="6176" w:type="dxa"/>
        <w:jc w:val="center"/>
        <w:tblCellMar>
          <w:left w:w="70" w:type="dxa"/>
          <w:right w:w="70" w:type="dxa"/>
        </w:tblCellMar>
        <w:tblLook w:val="04A0" w:firstRow="1" w:lastRow="0" w:firstColumn="1" w:lastColumn="0" w:noHBand="0" w:noVBand="1"/>
      </w:tblPr>
      <w:tblGrid>
        <w:gridCol w:w="3155"/>
        <w:gridCol w:w="3021"/>
      </w:tblGrid>
      <w:tr w:rsidR="00AE54CA" w:rsidRPr="00B8369C" w14:paraId="0FBCA7C3" w14:textId="77777777" w:rsidTr="006D586A">
        <w:trPr>
          <w:trHeight w:val="282"/>
          <w:jc w:val="center"/>
        </w:trPr>
        <w:tc>
          <w:tcPr>
            <w:tcW w:w="315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F7EE18B" w14:textId="77777777" w:rsidR="00AE54CA" w:rsidRPr="00B8369C" w:rsidRDefault="00AE54CA" w:rsidP="00AE54CA">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Criterios</w:t>
            </w:r>
          </w:p>
        </w:tc>
        <w:tc>
          <w:tcPr>
            <w:tcW w:w="3021" w:type="dxa"/>
            <w:tcBorders>
              <w:top w:val="single" w:sz="4" w:space="0" w:color="auto"/>
              <w:left w:val="nil"/>
              <w:bottom w:val="single" w:sz="4" w:space="0" w:color="auto"/>
              <w:right w:val="single" w:sz="4" w:space="0" w:color="auto"/>
            </w:tcBorders>
            <w:shd w:val="clear" w:color="000000" w:fill="002060"/>
            <w:noWrap/>
            <w:vAlign w:val="center"/>
            <w:hideMark/>
          </w:tcPr>
          <w:p w14:paraId="719F84F5" w14:textId="77777777" w:rsidR="00AE54CA" w:rsidRPr="00B8369C" w:rsidRDefault="00AE54CA" w:rsidP="00AE54CA">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Ponderación </w:t>
            </w:r>
          </w:p>
        </w:tc>
      </w:tr>
      <w:tr w:rsidR="00AE54CA" w:rsidRPr="00B8369C" w14:paraId="79DCFC32" w14:textId="77777777" w:rsidTr="006D586A">
        <w:trPr>
          <w:trHeight w:val="291"/>
          <w:jc w:val="center"/>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14:paraId="537CA7F3" w14:textId="77777777" w:rsidR="00AE54CA" w:rsidRPr="00B8369C" w:rsidRDefault="00AE54CA" w:rsidP="00AE54CA">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 xml:space="preserve">Planificación de Compras </w:t>
            </w:r>
          </w:p>
        </w:tc>
        <w:tc>
          <w:tcPr>
            <w:tcW w:w="3021" w:type="dxa"/>
            <w:tcBorders>
              <w:top w:val="nil"/>
              <w:left w:val="nil"/>
              <w:bottom w:val="single" w:sz="4" w:space="0" w:color="auto"/>
              <w:right w:val="single" w:sz="4" w:space="0" w:color="auto"/>
            </w:tcBorders>
            <w:shd w:val="clear" w:color="auto" w:fill="auto"/>
            <w:noWrap/>
            <w:vAlign w:val="center"/>
            <w:hideMark/>
          </w:tcPr>
          <w:p w14:paraId="7043F362" w14:textId="77777777" w:rsidR="00AE54CA" w:rsidRPr="00B8369C" w:rsidRDefault="00AE54CA" w:rsidP="00AE54CA">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15</w:t>
            </w:r>
            <w:r w:rsidR="00315E29" w:rsidRPr="00B8369C">
              <w:rPr>
                <w:rFonts w:ascii="Times New Roman" w:eastAsia="Times New Roman" w:hAnsi="Times New Roman" w:cs="Times New Roman"/>
                <w:color w:val="767171"/>
                <w:spacing w:val="20"/>
                <w:sz w:val="24"/>
                <w:szCs w:val="24"/>
              </w:rPr>
              <w:t>.00</w:t>
            </w:r>
          </w:p>
        </w:tc>
      </w:tr>
      <w:tr w:rsidR="00AE54CA" w:rsidRPr="00B8369C" w14:paraId="47D8D5FC" w14:textId="77777777" w:rsidTr="006D586A">
        <w:trPr>
          <w:trHeight w:val="291"/>
          <w:jc w:val="center"/>
        </w:trPr>
        <w:tc>
          <w:tcPr>
            <w:tcW w:w="3155" w:type="dxa"/>
            <w:tcBorders>
              <w:top w:val="nil"/>
              <w:left w:val="single" w:sz="4" w:space="0" w:color="auto"/>
              <w:bottom w:val="single" w:sz="4" w:space="0" w:color="auto"/>
              <w:right w:val="single" w:sz="4" w:space="0" w:color="auto"/>
            </w:tcBorders>
            <w:shd w:val="clear" w:color="auto" w:fill="auto"/>
            <w:noWrap/>
            <w:vAlign w:val="bottom"/>
            <w:hideMark/>
          </w:tcPr>
          <w:p w14:paraId="2DC40546" w14:textId="77777777" w:rsidR="00AE54CA" w:rsidRPr="00B8369C" w:rsidRDefault="00AE54CA" w:rsidP="00AE54CA">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Publicación de procesos</w:t>
            </w:r>
          </w:p>
        </w:tc>
        <w:tc>
          <w:tcPr>
            <w:tcW w:w="3021" w:type="dxa"/>
            <w:tcBorders>
              <w:top w:val="nil"/>
              <w:left w:val="nil"/>
              <w:bottom w:val="single" w:sz="4" w:space="0" w:color="auto"/>
              <w:right w:val="single" w:sz="4" w:space="0" w:color="auto"/>
            </w:tcBorders>
            <w:shd w:val="clear" w:color="auto" w:fill="auto"/>
            <w:noWrap/>
            <w:vAlign w:val="bottom"/>
            <w:hideMark/>
          </w:tcPr>
          <w:p w14:paraId="540B12B0" w14:textId="77777777" w:rsidR="00AE54CA" w:rsidRPr="00B8369C" w:rsidRDefault="00AE54CA" w:rsidP="00AE54CA">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15</w:t>
            </w:r>
            <w:r w:rsidR="00315E29" w:rsidRPr="00B8369C">
              <w:rPr>
                <w:rFonts w:ascii="Times New Roman" w:eastAsia="Times New Roman" w:hAnsi="Times New Roman" w:cs="Times New Roman"/>
                <w:color w:val="767171"/>
                <w:spacing w:val="20"/>
                <w:sz w:val="24"/>
                <w:szCs w:val="24"/>
              </w:rPr>
              <w:t>.00</w:t>
            </w:r>
          </w:p>
        </w:tc>
      </w:tr>
      <w:tr w:rsidR="00AE54CA" w:rsidRPr="00B8369C" w14:paraId="68D1A7C2" w14:textId="77777777" w:rsidTr="006D586A">
        <w:trPr>
          <w:trHeight w:val="29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6495FB89" w14:textId="77777777" w:rsidR="00AE54CA" w:rsidRPr="00B8369C" w:rsidRDefault="00AE54CA" w:rsidP="00AE54CA">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Gestión de procesos</w:t>
            </w:r>
          </w:p>
        </w:tc>
        <w:tc>
          <w:tcPr>
            <w:tcW w:w="3021" w:type="dxa"/>
            <w:tcBorders>
              <w:top w:val="nil"/>
              <w:left w:val="nil"/>
              <w:bottom w:val="single" w:sz="4" w:space="0" w:color="auto"/>
              <w:right w:val="single" w:sz="4" w:space="0" w:color="auto"/>
            </w:tcBorders>
            <w:shd w:val="clear" w:color="auto" w:fill="auto"/>
            <w:vAlign w:val="center"/>
            <w:hideMark/>
          </w:tcPr>
          <w:p w14:paraId="68DFB28D" w14:textId="77777777" w:rsidR="00AE54CA" w:rsidRPr="00B8369C" w:rsidRDefault="00AE54CA" w:rsidP="00AE54CA">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20</w:t>
            </w:r>
            <w:r w:rsidR="00315E29" w:rsidRPr="00B8369C">
              <w:rPr>
                <w:rFonts w:ascii="Times New Roman" w:eastAsia="Times New Roman" w:hAnsi="Times New Roman" w:cs="Times New Roman"/>
                <w:color w:val="767171"/>
                <w:spacing w:val="20"/>
                <w:sz w:val="24"/>
                <w:szCs w:val="24"/>
              </w:rPr>
              <w:t>.00</w:t>
            </w:r>
          </w:p>
        </w:tc>
      </w:tr>
      <w:tr w:rsidR="00AE54CA" w:rsidRPr="00B8369C" w14:paraId="6E253C36" w14:textId="77777777" w:rsidTr="006D586A">
        <w:trPr>
          <w:trHeight w:val="29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4E1DA3D4" w14:textId="77777777" w:rsidR="00AE54CA" w:rsidRPr="00B8369C" w:rsidRDefault="00AE54CA" w:rsidP="00AE54CA">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Administración de contratos</w:t>
            </w:r>
          </w:p>
        </w:tc>
        <w:tc>
          <w:tcPr>
            <w:tcW w:w="3021" w:type="dxa"/>
            <w:tcBorders>
              <w:top w:val="nil"/>
              <w:left w:val="nil"/>
              <w:bottom w:val="single" w:sz="4" w:space="0" w:color="auto"/>
              <w:right w:val="single" w:sz="4" w:space="0" w:color="auto"/>
            </w:tcBorders>
            <w:shd w:val="clear" w:color="auto" w:fill="auto"/>
            <w:vAlign w:val="center"/>
            <w:hideMark/>
          </w:tcPr>
          <w:p w14:paraId="6222DA80" w14:textId="77777777" w:rsidR="00AE54CA" w:rsidRPr="00B8369C" w:rsidRDefault="00315E29" w:rsidP="00AE54CA">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29.46</w:t>
            </w:r>
          </w:p>
        </w:tc>
      </w:tr>
      <w:tr w:rsidR="00AE54CA" w:rsidRPr="00B8369C" w14:paraId="0EA70C3E" w14:textId="77777777" w:rsidTr="006D586A">
        <w:trPr>
          <w:trHeight w:val="412"/>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2583CA0C" w14:textId="77777777" w:rsidR="00AE54CA" w:rsidRPr="00B8369C" w:rsidRDefault="00AE54CA" w:rsidP="00AE54CA">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Compras a MIPYMES personas físicas y MIPYMES mujeres</w:t>
            </w:r>
          </w:p>
        </w:tc>
        <w:tc>
          <w:tcPr>
            <w:tcW w:w="3021" w:type="dxa"/>
            <w:tcBorders>
              <w:top w:val="nil"/>
              <w:left w:val="nil"/>
              <w:bottom w:val="single" w:sz="4" w:space="0" w:color="auto"/>
              <w:right w:val="single" w:sz="4" w:space="0" w:color="auto"/>
            </w:tcBorders>
            <w:shd w:val="clear" w:color="auto" w:fill="auto"/>
            <w:vAlign w:val="center"/>
            <w:hideMark/>
          </w:tcPr>
          <w:p w14:paraId="4BEAED86" w14:textId="77777777" w:rsidR="00AE54CA" w:rsidRPr="00B8369C" w:rsidRDefault="00315E29" w:rsidP="00AE54CA">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20,00</w:t>
            </w:r>
          </w:p>
        </w:tc>
      </w:tr>
      <w:tr w:rsidR="00AE54CA" w:rsidRPr="00B8369C" w14:paraId="5BB705F9" w14:textId="77777777" w:rsidTr="006D586A">
        <w:trPr>
          <w:trHeight w:val="29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398D62D7" w14:textId="77777777" w:rsidR="00AE54CA" w:rsidRPr="00B8369C" w:rsidRDefault="00AE54CA" w:rsidP="00AE54CA">
            <w:pPr>
              <w:spacing w:line="240" w:lineRule="auto"/>
              <w:jc w:val="right"/>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Puntuación alcanzada</w:t>
            </w:r>
          </w:p>
        </w:tc>
        <w:tc>
          <w:tcPr>
            <w:tcW w:w="3021" w:type="dxa"/>
            <w:tcBorders>
              <w:top w:val="nil"/>
              <w:left w:val="nil"/>
              <w:bottom w:val="single" w:sz="4" w:space="0" w:color="auto"/>
              <w:right w:val="single" w:sz="4" w:space="0" w:color="auto"/>
            </w:tcBorders>
            <w:shd w:val="clear" w:color="auto" w:fill="auto"/>
            <w:vAlign w:val="center"/>
            <w:hideMark/>
          </w:tcPr>
          <w:p w14:paraId="0015B46A" w14:textId="77777777" w:rsidR="00AE54CA" w:rsidRPr="00B8369C" w:rsidRDefault="00AE54CA" w:rsidP="00AE54CA">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9</w:t>
            </w:r>
            <w:r w:rsidR="00315E29" w:rsidRPr="00B8369C">
              <w:rPr>
                <w:rFonts w:ascii="Times New Roman" w:eastAsia="Times New Roman" w:hAnsi="Times New Roman" w:cs="Times New Roman"/>
                <w:color w:val="767171"/>
                <w:spacing w:val="20"/>
                <w:sz w:val="24"/>
                <w:szCs w:val="24"/>
              </w:rPr>
              <w:t>9.46</w:t>
            </w:r>
          </w:p>
        </w:tc>
      </w:tr>
    </w:tbl>
    <w:p w14:paraId="176CF588" w14:textId="77777777" w:rsidR="00A80D06" w:rsidRPr="00B8369C" w:rsidRDefault="001956B5" w:rsidP="001956B5">
      <w:pPr>
        <w:autoSpaceDE w:val="0"/>
        <w:autoSpaceDN w:val="0"/>
        <w:spacing w:line="240" w:lineRule="auto"/>
        <w:ind w:firstLine="720"/>
        <w:rPr>
          <w:rFonts w:ascii="Times New Roman" w:eastAsia="Times New Roman" w:hAnsi="Times New Roman" w:cs="Times New Roman"/>
          <w:spacing w:val="20"/>
          <w:sz w:val="18"/>
          <w:szCs w:val="18"/>
        </w:rPr>
      </w:pPr>
      <w:r w:rsidRPr="00B8369C">
        <w:rPr>
          <w:rFonts w:ascii="Times New Roman" w:eastAsia="Times New Roman" w:hAnsi="Times New Roman" w:cs="Times New Roman"/>
          <w:b/>
          <w:bCs/>
          <w:color w:val="767171"/>
          <w:spacing w:val="20"/>
          <w:sz w:val="18"/>
          <w:szCs w:val="18"/>
          <w:lang w:eastAsia="es-DO"/>
        </w:rPr>
        <w:t>Fuente:</w:t>
      </w:r>
      <w:r w:rsidR="00787447" w:rsidRPr="00B8369C">
        <w:rPr>
          <w:rFonts w:ascii="Times New Roman" w:eastAsia="Times New Roman" w:hAnsi="Times New Roman" w:cs="Times New Roman"/>
          <w:color w:val="767171"/>
          <w:spacing w:val="20"/>
          <w:sz w:val="18"/>
          <w:szCs w:val="18"/>
          <w:lang w:eastAsia="es-DO"/>
        </w:rPr>
        <w:t xml:space="preserve"> página web:</w:t>
      </w:r>
      <w:r w:rsidR="00787447" w:rsidRPr="00B8369C">
        <w:rPr>
          <w:spacing w:val="20"/>
          <w:sz w:val="18"/>
          <w:szCs w:val="18"/>
        </w:rPr>
        <w:t xml:space="preserve"> </w:t>
      </w:r>
      <w:hyperlink r:id="rId17" w:history="1">
        <w:r w:rsidR="00787447" w:rsidRPr="00B8369C">
          <w:rPr>
            <w:rStyle w:val="Hipervnculo"/>
            <w:rFonts w:ascii="Times New Roman" w:eastAsia="Times New Roman" w:hAnsi="Times New Roman" w:cs="Times New Roman"/>
            <w:spacing w:val="20"/>
            <w:sz w:val="18"/>
            <w:szCs w:val="18"/>
          </w:rPr>
          <w:t>https://www.dgcp.gob.do/siscompras/</w:t>
        </w:r>
      </w:hyperlink>
    </w:p>
    <w:p w14:paraId="4A141BE0" w14:textId="77777777" w:rsidR="00F54B7F" w:rsidRPr="00B8369C" w:rsidRDefault="00F54B7F" w:rsidP="00854DC7">
      <w:pPr>
        <w:autoSpaceDE w:val="0"/>
        <w:autoSpaceDN w:val="0"/>
        <w:spacing w:after="200" w:line="276" w:lineRule="auto"/>
        <w:jc w:val="center"/>
        <w:rPr>
          <w:rFonts w:ascii="Times New Roman" w:eastAsia="Times New Roman" w:hAnsi="Times New Roman" w:cs="Times New Roman"/>
          <w:color w:val="767171"/>
          <w:spacing w:val="20"/>
          <w:sz w:val="24"/>
          <w:szCs w:val="24"/>
          <w:lang w:eastAsia="es-DO"/>
        </w:rPr>
      </w:pPr>
    </w:p>
    <w:p w14:paraId="007E466E" w14:textId="007ABFD7" w:rsidR="00787447" w:rsidRPr="00B8369C" w:rsidRDefault="00854DC7" w:rsidP="00436A71">
      <w:pPr>
        <w:autoSpaceDE w:val="0"/>
        <w:autoSpaceDN w:val="0"/>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w:t>
      </w:r>
      <w:r w:rsidR="00BE3237" w:rsidRPr="00B8369C">
        <w:rPr>
          <w:rFonts w:ascii="Times New Roman" w:eastAsia="Times New Roman" w:hAnsi="Times New Roman" w:cs="Times New Roman"/>
          <w:b/>
          <w:bCs/>
          <w:color w:val="767171"/>
          <w:spacing w:val="20"/>
          <w:sz w:val="24"/>
          <w:szCs w:val="24"/>
          <w:lang w:eastAsia="es-DO"/>
        </w:rPr>
        <w:t xml:space="preserve"> </w:t>
      </w:r>
      <w:r w:rsidR="00787447" w:rsidRPr="00B8369C">
        <w:rPr>
          <w:rFonts w:ascii="Times New Roman" w:eastAsia="Times New Roman" w:hAnsi="Times New Roman" w:cs="Times New Roman"/>
          <w:b/>
          <w:bCs/>
          <w:color w:val="767171"/>
          <w:spacing w:val="20"/>
          <w:sz w:val="24"/>
          <w:szCs w:val="24"/>
          <w:lang w:eastAsia="es-DO"/>
        </w:rPr>
        <w:t xml:space="preserve">No. </w:t>
      </w:r>
      <w:r w:rsidR="001956B5" w:rsidRPr="00B8369C">
        <w:rPr>
          <w:rFonts w:ascii="Times New Roman" w:eastAsia="Times New Roman" w:hAnsi="Times New Roman" w:cs="Times New Roman"/>
          <w:b/>
          <w:bCs/>
          <w:color w:val="767171"/>
          <w:spacing w:val="20"/>
          <w:sz w:val="24"/>
          <w:szCs w:val="24"/>
          <w:lang w:eastAsia="es-DO"/>
        </w:rPr>
        <w:t>1</w:t>
      </w:r>
      <w:r w:rsidR="002E1E61">
        <w:rPr>
          <w:rFonts w:ascii="Times New Roman" w:eastAsia="Times New Roman" w:hAnsi="Times New Roman" w:cs="Times New Roman"/>
          <w:b/>
          <w:bCs/>
          <w:color w:val="767171"/>
          <w:spacing w:val="20"/>
          <w:sz w:val="24"/>
          <w:szCs w:val="24"/>
          <w:lang w:eastAsia="es-DO"/>
        </w:rPr>
        <w:t>2</w:t>
      </w:r>
    </w:p>
    <w:p w14:paraId="0760AC93" w14:textId="77777777" w:rsidR="00787447" w:rsidRPr="00B8369C" w:rsidRDefault="00787447" w:rsidP="00436A71">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Porcentaje de calificaciones obtenidas en el segundo trimestre</w:t>
      </w:r>
    </w:p>
    <w:tbl>
      <w:tblPr>
        <w:tblW w:w="6267" w:type="dxa"/>
        <w:jc w:val="center"/>
        <w:tblCellMar>
          <w:left w:w="70" w:type="dxa"/>
          <w:right w:w="70" w:type="dxa"/>
        </w:tblCellMar>
        <w:tblLook w:val="04A0" w:firstRow="1" w:lastRow="0" w:firstColumn="1" w:lastColumn="0" w:noHBand="0" w:noVBand="1"/>
      </w:tblPr>
      <w:tblGrid>
        <w:gridCol w:w="3201"/>
        <w:gridCol w:w="3066"/>
      </w:tblGrid>
      <w:tr w:rsidR="00AE54CA" w:rsidRPr="00B8369C" w14:paraId="155053E6" w14:textId="77777777" w:rsidTr="006D586A">
        <w:trPr>
          <w:trHeight w:val="289"/>
          <w:jc w:val="center"/>
        </w:trPr>
        <w:tc>
          <w:tcPr>
            <w:tcW w:w="32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2C9493D" w14:textId="77777777" w:rsidR="00AE54CA" w:rsidRPr="00B8369C" w:rsidRDefault="00AE54CA" w:rsidP="00F86C31">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Criterios</w:t>
            </w:r>
          </w:p>
        </w:tc>
        <w:tc>
          <w:tcPr>
            <w:tcW w:w="3066" w:type="dxa"/>
            <w:tcBorders>
              <w:top w:val="single" w:sz="4" w:space="0" w:color="auto"/>
              <w:left w:val="nil"/>
              <w:bottom w:val="single" w:sz="4" w:space="0" w:color="auto"/>
              <w:right w:val="single" w:sz="4" w:space="0" w:color="auto"/>
            </w:tcBorders>
            <w:shd w:val="clear" w:color="000000" w:fill="002060"/>
            <w:noWrap/>
            <w:vAlign w:val="center"/>
            <w:hideMark/>
          </w:tcPr>
          <w:p w14:paraId="1F0B733B" w14:textId="77777777" w:rsidR="00AE54CA" w:rsidRPr="00B8369C" w:rsidRDefault="00AE54CA" w:rsidP="00F86C31">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Ponderación </w:t>
            </w:r>
          </w:p>
        </w:tc>
      </w:tr>
      <w:tr w:rsidR="00AE54CA" w:rsidRPr="00B8369C" w14:paraId="072E2A7E" w14:textId="77777777" w:rsidTr="006D586A">
        <w:trPr>
          <w:trHeight w:val="299"/>
          <w:jc w:val="center"/>
        </w:trPr>
        <w:tc>
          <w:tcPr>
            <w:tcW w:w="3201" w:type="dxa"/>
            <w:tcBorders>
              <w:top w:val="nil"/>
              <w:left w:val="single" w:sz="4" w:space="0" w:color="auto"/>
              <w:bottom w:val="single" w:sz="4" w:space="0" w:color="auto"/>
              <w:right w:val="single" w:sz="4" w:space="0" w:color="auto"/>
            </w:tcBorders>
            <w:shd w:val="clear" w:color="auto" w:fill="auto"/>
            <w:noWrap/>
            <w:vAlign w:val="center"/>
            <w:hideMark/>
          </w:tcPr>
          <w:p w14:paraId="45AF55E4" w14:textId="77777777" w:rsidR="00AE54CA" w:rsidRPr="00B8369C" w:rsidRDefault="00AE54CA" w:rsidP="00F86C31">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 xml:space="preserve">Planificación de Compras </w:t>
            </w:r>
          </w:p>
        </w:tc>
        <w:tc>
          <w:tcPr>
            <w:tcW w:w="3066" w:type="dxa"/>
            <w:tcBorders>
              <w:top w:val="nil"/>
              <w:left w:val="nil"/>
              <w:bottom w:val="single" w:sz="4" w:space="0" w:color="auto"/>
              <w:right w:val="single" w:sz="4" w:space="0" w:color="auto"/>
            </w:tcBorders>
            <w:shd w:val="clear" w:color="auto" w:fill="auto"/>
            <w:noWrap/>
            <w:vAlign w:val="center"/>
          </w:tcPr>
          <w:p w14:paraId="727ED7EA" w14:textId="77777777" w:rsidR="00AE54CA" w:rsidRPr="00B8369C" w:rsidRDefault="00520F54" w:rsidP="00F86C31">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15.00</w:t>
            </w:r>
          </w:p>
        </w:tc>
      </w:tr>
      <w:tr w:rsidR="00AE54CA" w:rsidRPr="00B8369C" w14:paraId="394513FE" w14:textId="77777777" w:rsidTr="006D586A">
        <w:trPr>
          <w:trHeight w:val="299"/>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1120C844" w14:textId="77777777" w:rsidR="00AE54CA" w:rsidRPr="00B8369C" w:rsidRDefault="00AE54CA" w:rsidP="00F86C31">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Publicación de procesos</w:t>
            </w:r>
          </w:p>
        </w:tc>
        <w:tc>
          <w:tcPr>
            <w:tcW w:w="3066" w:type="dxa"/>
            <w:tcBorders>
              <w:top w:val="nil"/>
              <w:left w:val="nil"/>
              <w:bottom w:val="single" w:sz="4" w:space="0" w:color="auto"/>
              <w:right w:val="single" w:sz="4" w:space="0" w:color="auto"/>
            </w:tcBorders>
            <w:shd w:val="clear" w:color="auto" w:fill="auto"/>
            <w:noWrap/>
            <w:vAlign w:val="bottom"/>
          </w:tcPr>
          <w:p w14:paraId="31AF9DCA" w14:textId="77777777" w:rsidR="00AE54CA" w:rsidRPr="00B8369C" w:rsidRDefault="00520F54" w:rsidP="00F86C31">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15.00</w:t>
            </w:r>
          </w:p>
        </w:tc>
      </w:tr>
      <w:tr w:rsidR="00AE54CA" w:rsidRPr="00B8369C" w14:paraId="5471F5F7" w14:textId="77777777" w:rsidTr="006D586A">
        <w:trPr>
          <w:trHeight w:val="299"/>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A1CC74C" w14:textId="77777777" w:rsidR="00AE54CA" w:rsidRPr="00B8369C" w:rsidRDefault="00AE54CA" w:rsidP="00F86C31">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Gestión de procesos</w:t>
            </w:r>
          </w:p>
        </w:tc>
        <w:tc>
          <w:tcPr>
            <w:tcW w:w="3066" w:type="dxa"/>
            <w:tcBorders>
              <w:top w:val="nil"/>
              <w:left w:val="nil"/>
              <w:bottom w:val="single" w:sz="4" w:space="0" w:color="auto"/>
              <w:right w:val="single" w:sz="4" w:space="0" w:color="auto"/>
            </w:tcBorders>
            <w:shd w:val="clear" w:color="auto" w:fill="auto"/>
            <w:vAlign w:val="center"/>
          </w:tcPr>
          <w:p w14:paraId="2D168826" w14:textId="77777777" w:rsidR="00AE54CA" w:rsidRPr="00B8369C" w:rsidRDefault="00520F54" w:rsidP="00F86C31">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20.00</w:t>
            </w:r>
          </w:p>
        </w:tc>
      </w:tr>
      <w:tr w:rsidR="00AE54CA" w:rsidRPr="00B8369C" w14:paraId="75FC9C1B" w14:textId="77777777" w:rsidTr="006D586A">
        <w:trPr>
          <w:trHeight w:val="299"/>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2F5EE9B" w14:textId="77777777" w:rsidR="00AE54CA" w:rsidRPr="00B8369C" w:rsidRDefault="00AE54CA" w:rsidP="00F86C31">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Administración de contratos</w:t>
            </w:r>
          </w:p>
        </w:tc>
        <w:tc>
          <w:tcPr>
            <w:tcW w:w="3066" w:type="dxa"/>
            <w:tcBorders>
              <w:top w:val="nil"/>
              <w:left w:val="nil"/>
              <w:bottom w:val="single" w:sz="4" w:space="0" w:color="auto"/>
              <w:right w:val="single" w:sz="4" w:space="0" w:color="auto"/>
            </w:tcBorders>
            <w:shd w:val="clear" w:color="auto" w:fill="auto"/>
            <w:vAlign w:val="center"/>
          </w:tcPr>
          <w:p w14:paraId="1FCF7D0A" w14:textId="77777777" w:rsidR="00AE54CA" w:rsidRPr="00B8369C" w:rsidRDefault="00520F54" w:rsidP="00F86C31">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28.75</w:t>
            </w:r>
          </w:p>
        </w:tc>
      </w:tr>
      <w:tr w:rsidR="00AE54CA" w:rsidRPr="00B8369C" w14:paraId="792BE7F6" w14:textId="77777777" w:rsidTr="006D586A">
        <w:trPr>
          <w:trHeight w:val="297"/>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6FDAFD7" w14:textId="77777777" w:rsidR="00AE54CA" w:rsidRPr="00B8369C" w:rsidRDefault="00AE54CA" w:rsidP="00F86C31">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Compras a MIPYMES personas físicas y MIPYMES mujeres</w:t>
            </w:r>
          </w:p>
        </w:tc>
        <w:tc>
          <w:tcPr>
            <w:tcW w:w="3066" w:type="dxa"/>
            <w:tcBorders>
              <w:top w:val="nil"/>
              <w:left w:val="nil"/>
              <w:bottom w:val="single" w:sz="4" w:space="0" w:color="auto"/>
              <w:right w:val="single" w:sz="4" w:space="0" w:color="auto"/>
            </w:tcBorders>
            <w:shd w:val="clear" w:color="auto" w:fill="auto"/>
            <w:vAlign w:val="center"/>
          </w:tcPr>
          <w:p w14:paraId="7D4FCB01" w14:textId="77777777" w:rsidR="00AE54CA" w:rsidRPr="00B8369C" w:rsidRDefault="00520F54" w:rsidP="00F86C31">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20.00</w:t>
            </w:r>
          </w:p>
        </w:tc>
      </w:tr>
      <w:tr w:rsidR="00AE54CA" w:rsidRPr="00B8369C" w14:paraId="59B84FAE" w14:textId="77777777" w:rsidTr="006D586A">
        <w:trPr>
          <w:trHeight w:val="299"/>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46EB949" w14:textId="77777777" w:rsidR="00AE54CA" w:rsidRPr="00B8369C" w:rsidRDefault="00AE54CA" w:rsidP="00F86C31">
            <w:pPr>
              <w:spacing w:line="240" w:lineRule="auto"/>
              <w:jc w:val="right"/>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Puntuación alcanzada</w:t>
            </w:r>
          </w:p>
        </w:tc>
        <w:tc>
          <w:tcPr>
            <w:tcW w:w="3066" w:type="dxa"/>
            <w:tcBorders>
              <w:top w:val="nil"/>
              <w:left w:val="nil"/>
              <w:bottom w:val="single" w:sz="4" w:space="0" w:color="auto"/>
              <w:right w:val="single" w:sz="4" w:space="0" w:color="auto"/>
            </w:tcBorders>
            <w:shd w:val="clear" w:color="auto" w:fill="auto"/>
            <w:vAlign w:val="center"/>
          </w:tcPr>
          <w:p w14:paraId="46C6F52B" w14:textId="77777777" w:rsidR="00AE54CA" w:rsidRPr="00B8369C" w:rsidRDefault="00520F54" w:rsidP="00F86C31">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98.75</w:t>
            </w:r>
          </w:p>
        </w:tc>
      </w:tr>
    </w:tbl>
    <w:p w14:paraId="0ED5B6FB" w14:textId="77777777" w:rsidR="008433F7" w:rsidRPr="00B8369C" w:rsidRDefault="001956B5" w:rsidP="004A7841">
      <w:pPr>
        <w:autoSpaceDE w:val="0"/>
        <w:autoSpaceDN w:val="0"/>
        <w:spacing w:line="240" w:lineRule="auto"/>
        <w:ind w:firstLine="720"/>
        <w:rPr>
          <w:rFonts w:ascii="Times New Roman" w:eastAsia="Times New Roman" w:hAnsi="Times New Roman" w:cs="Times New Roman"/>
          <w:spacing w:val="20"/>
          <w:sz w:val="18"/>
          <w:szCs w:val="18"/>
        </w:rPr>
      </w:pPr>
      <w:r w:rsidRPr="00B8369C">
        <w:rPr>
          <w:rFonts w:ascii="Times New Roman" w:eastAsia="Times New Roman" w:hAnsi="Times New Roman" w:cs="Times New Roman"/>
          <w:b/>
          <w:bCs/>
          <w:color w:val="767171"/>
          <w:spacing w:val="20"/>
          <w:sz w:val="18"/>
          <w:szCs w:val="18"/>
          <w:lang w:eastAsia="es-DO"/>
        </w:rPr>
        <w:t>Fuente:</w:t>
      </w:r>
      <w:r w:rsidR="008433F7" w:rsidRPr="00B8369C">
        <w:rPr>
          <w:rFonts w:ascii="Times New Roman" w:eastAsia="Times New Roman" w:hAnsi="Times New Roman" w:cs="Times New Roman"/>
          <w:color w:val="767171"/>
          <w:spacing w:val="20"/>
          <w:sz w:val="18"/>
          <w:szCs w:val="18"/>
          <w:lang w:eastAsia="es-DO"/>
        </w:rPr>
        <w:t xml:space="preserve"> página web:</w:t>
      </w:r>
      <w:r w:rsidR="008433F7" w:rsidRPr="00B8369C">
        <w:rPr>
          <w:spacing w:val="20"/>
          <w:sz w:val="18"/>
          <w:szCs w:val="18"/>
        </w:rPr>
        <w:t xml:space="preserve"> </w:t>
      </w:r>
      <w:hyperlink r:id="rId18" w:history="1">
        <w:r w:rsidR="008433F7" w:rsidRPr="00B8369C">
          <w:rPr>
            <w:rStyle w:val="Hipervnculo"/>
            <w:rFonts w:ascii="Times New Roman" w:eastAsia="Times New Roman" w:hAnsi="Times New Roman" w:cs="Times New Roman"/>
            <w:spacing w:val="20"/>
            <w:sz w:val="18"/>
            <w:szCs w:val="18"/>
          </w:rPr>
          <w:t>https://www.dgcp.gob.do/siscompras/</w:t>
        </w:r>
      </w:hyperlink>
    </w:p>
    <w:p w14:paraId="37D97CD2" w14:textId="097EB00B" w:rsidR="00AE67BD" w:rsidRDefault="00AE67BD" w:rsidP="003B7E82">
      <w:pPr>
        <w:autoSpaceDE w:val="0"/>
        <w:autoSpaceDN w:val="0"/>
        <w:spacing w:after="200" w:line="276" w:lineRule="auto"/>
        <w:rPr>
          <w:rFonts w:ascii="Times New Roman" w:eastAsia="Times New Roman" w:hAnsi="Times New Roman" w:cs="Times New Roman"/>
          <w:b/>
          <w:spacing w:val="20"/>
        </w:rPr>
      </w:pPr>
    </w:p>
    <w:p w14:paraId="5C3438B0" w14:textId="77777777" w:rsidR="00AE64DC" w:rsidRDefault="00AE64DC" w:rsidP="003B7E82">
      <w:pPr>
        <w:autoSpaceDE w:val="0"/>
        <w:autoSpaceDN w:val="0"/>
        <w:spacing w:after="200" w:line="276" w:lineRule="auto"/>
        <w:rPr>
          <w:rFonts w:ascii="Times New Roman" w:eastAsia="Times New Roman" w:hAnsi="Times New Roman" w:cs="Times New Roman"/>
          <w:b/>
          <w:spacing w:val="20"/>
        </w:rPr>
      </w:pPr>
    </w:p>
    <w:p w14:paraId="2D9662A0"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7D5261E6"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5C82A339"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1ABCA67D"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524BC8A6"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405D6DD5" w14:textId="237A95AB" w:rsidR="00C459FD" w:rsidRPr="00B8369C" w:rsidRDefault="00C459FD" w:rsidP="00C459FD">
      <w:pPr>
        <w:autoSpaceDE w:val="0"/>
        <w:autoSpaceDN w:val="0"/>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lastRenderedPageBreak/>
        <w:t>Tabla No. 1</w:t>
      </w:r>
      <w:r w:rsidR="002E1E61">
        <w:rPr>
          <w:rFonts w:ascii="Times New Roman" w:eastAsia="Times New Roman" w:hAnsi="Times New Roman" w:cs="Times New Roman"/>
          <w:b/>
          <w:bCs/>
          <w:color w:val="767171"/>
          <w:spacing w:val="20"/>
          <w:sz w:val="24"/>
          <w:szCs w:val="24"/>
          <w:lang w:eastAsia="es-DO"/>
        </w:rPr>
        <w:t>3</w:t>
      </w:r>
    </w:p>
    <w:p w14:paraId="5B4B62F0" w14:textId="77777777" w:rsidR="00C459FD" w:rsidRPr="00B8369C" w:rsidRDefault="00C459FD" w:rsidP="00C459FD">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Porcentaje de calificaciones obtenidas en el </w:t>
      </w:r>
      <w:r>
        <w:rPr>
          <w:rFonts w:ascii="Times New Roman" w:eastAsia="Times New Roman" w:hAnsi="Times New Roman" w:cs="Times New Roman"/>
          <w:color w:val="767171"/>
          <w:spacing w:val="20"/>
          <w:sz w:val="24"/>
          <w:szCs w:val="24"/>
          <w:lang w:eastAsia="es-DO"/>
        </w:rPr>
        <w:t>tercer</w:t>
      </w:r>
      <w:r w:rsidRPr="00B8369C">
        <w:rPr>
          <w:rFonts w:ascii="Times New Roman" w:eastAsia="Times New Roman" w:hAnsi="Times New Roman" w:cs="Times New Roman"/>
          <w:color w:val="767171"/>
          <w:spacing w:val="20"/>
          <w:sz w:val="24"/>
          <w:szCs w:val="24"/>
          <w:lang w:eastAsia="es-DO"/>
        </w:rPr>
        <w:t xml:space="preserve"> trimestre</w:t>
      </w:r>
    </w:p>
    <w:tbl>
      <w:tblPr>
        <w:tblW w:w="6577" w:type="dxa"/>
        <w:jc w:val="center"/>
        <w:tblCellMar>
          <w:left w:w="70" w:type="dxa"/>
          <w:right w:w="70" w:type="dxa"/>
        </w:tblCellMar>
        <w:tblLook w:val="04A0" w:firstRow="1" w:lastRow="0" w:firstColumn="1" w:lastColumn="0" w:noHBand="0" w:noVBand="1"/>
      </w:tblPr>
      <w:tblGrid>
        <w:gridCol w:w="3360"/>
        <w:gridCol w:w="3217"/>
      </w:tblGrid>
      <w:tr w:rsidR="00C459FD" w:rsidRPr="00B8369C" w14:paraId="18318F79" w14:textId="77777777" w:rsidTr="006D586A">
        <w:trPr>
          <w:trHeight w:val="316"/>
          <w:jc w:val="center"/>
        </w:trPr>
        <w:tc>
          <w:tcPr>
            <w:tcW w:w="33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61F73DD" w14:textId="77777777" w:rsidR="00C459FD" w:rsidRPr="00B8369C" w:rsidRDefault="00C459FD" w:rsidP="00BC340C">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Criterios</w:t>
            </w:r>
          </w:p>
        </w:tc>
        <w:tc>
          <w:tcPr>
            <w:tcW w:w="3217" w:type="dxa"/>
            <w:tcBorders>
              <w:top w:val="single" w:sz="4" w:space="0" w:color="auto"/>
              <w:left w:val="nil"/>
              <w:bottom w:val="single" w:sz="4" w:space="0" w:color="auto"/>
              <w:right w:val="single" w:sz="4" w:space="0" w:color="auto"/>
            </w:tcBorders>
            <w:shd w:val="clear" w:color="000000" w:fill="002060"/>
            <w:noWrap/>
            <w:vAlign w:val="center"/>
            <w:hideMark/>
          </w:tcPr>
          <w:p w14:paraId="2FACEDF5" w14:textId="77777777" w:rsidR="00C459FD" w:rsidRPr="00B8369C" w:rsidRDefault="00C459FD" w:rsidP="00BC340C">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Ponderación </w:t>
            </w:r>
          </w:p>
        </w:tc>
      </w:tr>
      <w:tr w:rsidR="00C459FD" w:rsidRPr="00B8369C" w14:paraId="2FF00572" w14:textId="77777777" w:rsidTr="006D586A">
        <w:trPr>
          <w:trHeight w:val="32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059C2AA" w14:textId="77777777" w:rsidR="00C459FD" w:rsidRPr="00B8369C" w:rsidRDefault="00C459FD" w:rsidP="00BC340C">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 xml:space="preserve">Planificación de Compras </w:t>
            </w:r>
          </w:p>
        </w:tc>
        <w:tc>
          <w:tcPr>
            <w:tcW w:w="3217" w:type="dxa"/>
            <w:tcBorders>
              <w:top w:val="nil"/>
              <w:left w:val="nil"/>
              <w:bottom w:val="single" w:sz="4" w:space="0" w:color="auto"/>
              <w:right w:val="single" w:sz="4" w:space="0" w:color="auto"/>
            </w:tcBorders>
            <w:shd w:val="clear" w:color="auto" w:fill="auto"/>
            <w:noWrap/>
            <w:vAlign w:val="center"/>
          </w:tcPr>
          <w:p w14:paraId="4E8DC5F4" w14:textId="77777777" w:rsidR="00C459FD" w:rsidRPr="00B8369C" w:rsidRDefault="00C459FD" w:rsidP="00BC340C">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15.00</w:t>
            </w:r>
          </w:p>
        </w:tc>
      </w:tr>
      <w:tr w:rsidR="00C459FD" w:rsidRPr="00B8369C" w14:paraId="035BE7F9" w14:textId="77777777" w:rsidTr="006D586A">
        <w:trPr>
          <w:trHeight w:val="326"/>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260DBE28" w14:textId="77777777" w:rsidR="00C459FD" w:rsidRPr="00B8369C" w:rsidRDefault="00C459FD" w:rsidP="00BC340C">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Publicación de procesos</w:t>
            </w:r>
          </w:p>
        </w:tc>
        <w:tc>
          <w:tcPr>
            <w:tcW w:w="3217" w:type="dxa"/>
            <w:tcBorders>
              <w:top w:val="nil"/>
              <w:left w:val="nil"/>
              <w:bottom w:val="single" w:sz="4" w:space="0" w:color="auto"/>
              <w:right w:val="single" w:sz="4" w:space="0" w:color="auto"/>
            </w:tcBorders>
            <w:shd w:val="clear" w:color="auto" w:fill="auto"/>
            <w:noWrap/>
            <w:vAlign w:val="bottom"/>
          </w:tcPr>
          <w:p w14:paraId="7844D2E7" w14:textId="77777777" w:rsidR="00C459FD" w:rsidRPr="00B8369C" w:rsidRDefault="00C459FD" w:rsidP="00BC340C">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15.00</w:t>
            </w:r>
          </w:p>
        </w:tc>
      </w:tr>
      <w:tr w:rsidR="00C459FD" w:rsidRPr="00B8369C" w14:paraId="618BC5B0" w14:textId="77777777" w:rsidTr="006D586A">
        <w:trPr>
          <w:trHeight w:val="326"/>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77DEFF44" w14:textId="77777777" w:rsidR="00C459FD" w:rsidRPr="00B8369C" w:rsidRDefault="00C459FD" w:rsidP="00BC340C">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Gestión de procesos</w:t>
            </w:r>
          </w:p>
        </w:tc>
        <w:tc>
          <w:tcPr>
            <w:tcW w:w="3217" w:type="dxa"/>
            <w:tcBorders>
              <w:top w:val="nil"/>
              <w:left w:val="nil"/>
              <w:bottom w:val="single" w:sz="4" w:space="0" w:color="auto"/>
              <w:right w:val="single" w:sz="4" w:space="0" w:color="auto"/>
            </w:tcBorders>
            <w:shd w:val="clear" w:color="auto" w:fill="auto"/>
            <w:vAlign w:val="center"/>
          </w:tcPr>
          <w:p w14:paraId="40F3BC4E" w14:textId="77777777" w:rsidR="00C459FD" w:rsidRPr="00B8369C" w:rsidRDefault="00C459FD" w:rsidP="00BC340C">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20.00</w:t>
            </w:r>
          </w:p>
        </w:tc>
      </w:tr>
      <w:tr w:rsidR="00C459FD" w:rsidRPr="00B8369C" w14:paraId="4ABDA5DF" w14:textId="77777777" w:rsidTr="006D586A">
        <w:trPr>
          <w:trHeight w:val="326"/>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4A2BEA79" w14:textId="77777777" w:rsidR="00C459FD" w:rsidRPr="00B8369C" w:rsidRDefault="00C459FD" w:rsidP="00BC340C">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Administración de contratos</w:t>
            </w:r>
          </w:p>
        </w:tc>
        <w:tc>
          <w:tcPr>
            <w:tcW w:w="3217" w:type="dxa"/>
            <w:tcBorders>
              <w:top w:val="nil"/>
              <w:left w:val="nil"/>
              <w:bottom w:val="single" w:sz="4" w:space="0" w:color="auto"/>
              <w:right w:val="single" w:sz="4" w:space="0" w:color="auto"/>
            </w:tcBorders>
            <w:shd w:val="clear" w:color="auto" w:fill="auto"/>
            <w:vAlign w:val="center"/>
          </w:tcPr>
          <w:p w14:paraId="11CEEF43" w14:textId="77777777" w:rsidR="00C459FD" w:rsidRPr="00B8369C" w:rsidRDefault="00C459FD" w:rsidP="00BC340C">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28.</w:t>
            </w:r>
            <w:r>
              <w:rPr>
                <w:rFonts w:ascii="Times New Roman" w:eastAsia="Times New Roman" w:hAnsi="Times New Roman" w:cs="Times New Roman"/>
                <w:color w:val="767171"/>
                <w:spacing w:val="20"/>
                <w:sz w:val="24"/>
                <w:szCs w:val="24"/>
              </w:rPr>
              <w:t>51</w:t>
            </w:r>
          </w:p>
        </w:tc>
      </w:tr>
      <w:tr w:rsidR="00C459FD" w:rsidRPr="00B8369C" w14:paraId="2C0B60A9" w14:textId="77777777" w:rsidTr="006D586A">
        <w:trPr>
          <w:trHeight w:val="324"/>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68912F41" w14:textId="77777777" w:rsidR="00C459FD" w:rsidRPr="00B8369C" w:rsidRDefault="00C459FD" w:rsidP="00BC340C">
            <w:pPr>
              <w:spacing w:line="240" w:lineRule="auto"/>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Compras a MIPYMES personas físicas y MIPYMES mujeres</w:t>
            </w:r>
          </w:p>
        </w:tc>
        <w:tc>
          <w:tcPr>
            <w:tcW w:w="3217" w:type="dxa"/>
            <w:tcBorders>
              <w:top w:val="nil"/>
              <w:left w:val="nil"/>
              <w:bottom w:val="single" w:sz="4" w:space="0" w:color="auto"/>
              <w:right w:val="single" w:sz="4" w:space="0" w:color="auto"/>
            </w:tcBorders>
            <w:shd w:val="clear" w:color="auto" w:fill="auto"/>
            <w:vAlign w:val="center"/>
          </w:tcPr>
          <w:p w14:paraId="24CEC940" w14:textId="77777777" w:rsidR="00C459FD" w:rsidRPr="00B8369C" w:rsidRDefault="00C459FD" w:rsidP="00BC340C">
            <w:pPr>
              <w:spacing w:line="240" w:lineRule="auto"/>
              <w:jc w:val="center"/>
              <w:rPr>
                <w:rFonts w:ascii="Times New Roman" w:eastAsia="Times New Roman" w:hAnsi="Times New Roman" w:cs="Times New Roman"/>
                <w:color w:val="767171"/>
                <w:spacing w:val="20"/>
                <w:sz w:val="24"/>
                <w:szCs w:val="24"/>
              </w:rPr>
            </w:pPr>
            <w:r>
              <w:rPr>
                <w:rFonts w:ascii="Times New Roman" w:eastAsia="Times New Roman" w:hAnsi="Times New Roman" w:cs="Times New Roman"/>
                <w:color w:val="767171"/>
                <w:spacing w:val="20"/>
                <w:sz w:val="24"/>
                <w:szCs w:val="24"/>
              </w:rPr>
              <w:t>19</w:t>
            </w:r>
            <w:r w:rsidRPr="00B8369C">
              <w:rPr>
                <w:rFonts w:ascii="Times New Roman" w:eastAsia="Times New Roman" w:hAnsi="Times New Roman" w:cs="Times New Roman"/>
                <w:color w:val="767171"/>
                <w:spacing w:val="20"/>
                <w:sz w:val="24"/>
                <w:szCs w:val="24"/>
              </w:rPr>
              <w:t>.00</w:t>
            </w:r>
          </w:p>
        </w:tc>
      </w:tr>
      <w:tr w:rsidR="00C459FD" w:rsidRPr="00B8369C" w14:paraId="605BE80E" w14:textId="77777777" w:rsidTr="006D586A">
        <w:trPr>
          <w:trHeight w:val="326"/>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4B880704" w14:textId="77777777" w:rsidR="00C459FD" w:rsidRPr="00B8369C" w:rsidRDefault="00C459FD" w:rsidP="00BC340C">
            <w:pPr>
              <w:spacing w:line="240" w:lineRule="auto"/>
              <w:jc w:val="right"/>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Puntuación alcanzada</w:t>
            </w:r>
          </w:p>
        </w:tc>
        <w:tc>
          <w:tcPr>
            <w:tcW w:w="3217" w:type="dxa"/>
            <w:tcBorders>
              <w:top w:val="nil"/>
              <w:left w:val="nil"/>
              <w:bottom w:val="single" w:sz="4" w:space="0" w:color="auto"/>
              <w:right w:val="single" w:sz="4" w:space="0" w:color="auto"/>
            </w:tcBorders>
            <w:shd w:val="clear" w:color="auto" w:fill="auto"/>
            <w:vAlign w:val="center"/>
          </w:tcPr>
          <w:p w14:paraId="3C81F334" w14:textId="77777777" w:rsidR="00C459FD" w:rsidRPr="00B8369C" w:rsidRDefault="00C459FD" w:rsidP="00BC340C">
            <w:pPr>
              <w:spacing w:line="240" w:lineRule="auto"/>
              <w:jc w:val="center"/>
              <w:rPr>
                <w:rFonts w:ascii="Times New Roman" w:eastAsia="Times New Roman" w:hAnsi="Times New Roman" w:cs="Times New Roman"/>
                <w:color w:val="767171"/>
                <w:spacing w:val="20"/>
                <w:sz w:val="24"/>
                <w:szCs w:val="24"/>
              </w:rPr>
            </w:pPr>
            <w:r w:rsidRPr="00B8369C">
              <w:rPr>
                <w:rFonts w:ascii="Times New Roman" w:eastAsia="Times New Roman" w:hAnsi="Times New Roman" w:cs="Times New Roman"/>
                <w:color w:val="767171"/>
                <w:spacing w:val="20"/>
                <w:sz w:val="24"/>
                <w:szCs w:val="24"/>
              </w:rPr>
              <w:t>9</w:t>
            </w:r>
            <w:r>
              <w:rPr>
                <w:rFonts w:ascii="Times New Roman" w:eastAsia="Times New Roman" w:hAnsi="Times New Roman" w:cs="Times New Roman"/>
                <w:color w:val="767171"/>
                <w:spacing w:val="20"/>
                <w:sz w:val="24"/>
                <w:szCs w:val="24"/>
              </w:rPr>
              <w:t>7</w:t>
            </w:r>
            <w:r w:rsidRPr="00B8369C">
              <w:rPr>
                <w:rFonts w:ascii="Times New Roman" w:eastAsia="Times New Roman" w:hAnsi="Times New Roman" w:cs="Times New Roman"/>
                <w:color w:val="767171"/>
                <w:spacing w:val="20"/>
                <w:sz w:val="24"/>
                <w:szCs w:val="24"/>
              </w:rPr>
              <w:t>.</w:t>
            </w:r>
            <w:r>
              <w:rPr>
                <w:rFonts w:ascii="Times New Roman" w:eastAsia="Times New Roman" w:hAnsi="Times New Roman" w:cs="Times New Roman"/>
                <w:color w:val="767171"/>
                <w:spacing w:val="20"/>
                <w:sz w:val="24"/>
                <w:szCs w:val="24"/>
              </w:rPr>
              <w:t>51</w:t>
            </w:r>
          </w:p>
        </w:tc>
      </w:tr>
    </w:tbl>
    <w:p w14:paraId="40E25CF1" w14:textId="77777777" w:rsidR="00C459FD" w:rsidRPr="00B8369C" w:rsidRDefault="00C459FD" w:rsidP="00C459FD">
      <w:pPr>
        <w:autoSpaceDE w:val="0"/>
        <w:autoSpaceDN w:val="0"/>
        <w:spacing w:line="240" w:lineRule="auto"/>
        <w:ind w:firstLine="720"/>
        <w:rPr>
          <w:rFonts w:ascii="Times New Roman" w:eastAsia="Times New Roman" w:hAnsi="Times New Roman" w:cs="Times New Roman"/>
          <w:spacing w:val="20"/>
          <w:sz w:val="18"/>
          <w:szCs w:val="18"/>
        </w:rPr>
      </w:pPr>
      <w:r w:rsidRPr="00B8369C">
        <w:rPr>
          <w:rFonts w:ascii="Times New Roman" w:eastAsia="Times New Roman" w:hAnsi="Times New Roman" w:cs="Times New Roman"/>
          <w:b/>
          <w:bCs/>
          <w:color w:val="767171"/>
          <w:spacing w:val="20"/>
          <w:sz w:val="18"/>
          <w:szCs w:val="18"/>
          <w:lang w:eastAsia="es-DO"/>
        </w:rPr>
        <w:t>Fuente:</w:t>
      </w:r>
      <w:r w:rsidRPr="00B8369C">
        <w:rPr>
          <w:rFonts w:ascii="Times New Roman" w:eastAsia="Times New Roman" w:hAnsi="Times New Roman" w:cs="Times New Roman"/>
          <w:color w:val="767171"/>
          <w:spacing w:val="20"/>
          <w:sz w:val="18"/>
          <w:szCs w:val="18"/>
          <w:lang w:eastAsia="es-DO"/>
        </w:rPr>
        <w:t xml:space="preserve"> página web:</w:t>
      </w:r>
      <w:r w:rsidRPr="00B8369C">
        <w:rPr>
          <w:spacing w:val="20"/>
          <w:sz w:val="18"/>
          <w:szCs w:val="18"/>
        </w:rPr>
        <w:t xml:space="preserve"> </w:t>
      </w:r>
      <w:hyperlink r:id="rId19" w:history="1">
        <w:r w:rsidRPr="00B8369C">
          <w:rPr>
            <w:rStyle w:val="Hipervnculo"/>
            <w:rFonts w:ascii="Times New Roman" w:eastAsia="Times New Roman" w:hAnsi="Times New Roman" w:cs="Times New Roman"/>
            <w:spacing w:val="20"/>
            <w:sz w:val="18"/>
            <w:szCs w:val="18"/>
          </w:rPr>
          <w:t>https://www.dgcp.gob.do/siscompras/</w:t>
        </w:r>
      </w:hyperlink>
    </w:p>
    <w:p w14:paraId="47146D0E" w14:textId="77777777" w:rsidR="00FC43F0" w:rsidRDefault="00FC43F0" w:rsidP="003B7E82">
      <w:pPr>
        <w:autoSpaceDE w:val="0"/>
        <w:autoSpaceDN w:val="0"/>
        <w:spacing w:after="200" w:line="276" w:lineRule="auto"/>
        <w:rPr>
          <w:rFonts w:ascii="Times New Roman" w:eastAsia="Times New Roman" w:hAnsi="Times New Roman" w:cs="Times New Roman"/>
          <w:b/>
          <w:spacing w:val="20"/>
        </w:rPr>
      </w:pPr>
    </w:p>
    <w:p w14:paraId="75A89450" w14:textId="77777777" w:rsidR="00FC43F0" w:rsidRDefault="00FC43F0" w:rsidP="003B7E82">
      <w:pPr>
        <w:autoSpaceDE w:val="0"/>
        <w:autoSpaceDN w:val="0"/>
        <w:spacing w:after="200" w:line="276" w:lineRule="auto"/>
        <w:rPr>
          <w:rFonts w:ascii="Times New Roman" w:eastAsia="Times New Roman" w:hAnsi="Times New Roman" w:cs="Times New Roman"/>
          <w:b/>
          <w:spacing w:val="20"/>
        </w:rPr>
      </w:pPr>
    </w:p>
    <w:p w14:paraId="5F4EC649" w14:textId="77777777" w:rsidR="00FC43F0" w:rsidRDefault="00FC43F0" w:rsidP="003B7E82">
      <w:pPr>
        <w:autoSpaceDE w:val="0"/>
        <w:autoSpaceDN w:val="0"/>
        <w:spacing w:after="200" w:line="276" w:lineRule="auto"/>
        <w:rPr>
          <w:rFonts w:ascii="Times New Roman" w:eastAsia="Times New Roman" w:hAnsi="Times New Roman" w:cs="Times New Roman"/>
          <w:b/>
          <w:spacing w:val="20"/>
        </w:rPr>
      </w:pPr>
    </w:p>
    <w:p w14:paraId="6C19B6DC"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3188F5AE"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6E45F371"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0C993116"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6BFCD65B"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5DB85831"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041C48D0"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4C221473"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52776528"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49708027"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7BF14316"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71A7AAE9"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485499AA"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7097F3AF" w14:textId="77777777" w:rsidR="00D83966" w:rsidRDefault="00D83966" w:rsidP="003B7E82">
      <w:pPr>
        <w:autoSpaceDE w:val="0"/>
        <w:autoSpaceDN w:val="0"/>
        <w:spacing w:after="200" w:line="276" w:lineRule="auto"/>
        <w:rPr>
          <w:rFonts w:ascii="Times New Roman" w:eastAsia="Times New Roman" w:hAnsi="Times New Roman" w:cs="Times New Roman"/>
          <w:b/>
          <w:spacing w:val="20"/>
        </w:rPr>
      </w:pPr>
    </w:p>
    <w:p w14:paraId="106C741E" w14:textId="77777777" w:rsidR="00FC43F0" w:rsidRPr="00B8369C" w:rsidRDefault="00FC43F0" w:rsidP="003B7E82">
      <w:pPr>
        <w:autoSpaceDE w:val="0"/>
        <w:autoSpaceDN w:val="0"/>
        <w:spacing w:after="200" w:line="276" w:lineRule="auto"/>
        <w:rPr>
          <w:rFonts w:ascii="Times New Roman" w:eastAsia="Times New Roman" w:hAnsi="Times New Roman" w:cs="Times New Roman"/>
          <w:b/>
          <w:spacing w:val="20"/>
        </w:rPr>
      </w:pPr>
    </w:p>
    <w:p w14:paraId="2BAF59F9" w14:textId="77777777" w:rsidR="00F01679" w:rsidRPr="00B8369C" w:rsidRDefault="00D83966" w:rsidP="003A08AE">
      <w:pPr>
        <w:pStyle w:val="Prrafodelista"/>
        <w:numPr>
          <w:ilvl w:val="1"/>
          <w:numId w:val="23"/>
        </w:numPr>
        <w:spacing w:after="160"/>
        <w:outlineLvl w:val="1"/>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lastRenderedPageBreak/>
        <w:t xml:space="preserve"> </w:t>
      </w:r>
      <w:bookmarkStart w:id="23" w:name="_Toc121910162"/>
      <w:r w:rsidR="00F01679" w:rsidRPr="00B8369C">
        <w:rPr>
          <w:rFonts w:ascii="Times New Roman" w:hAnsi="Times New Roman" w:cs="Times New Roman"/>
          <w:b/>
          <w:bCs/>
          <w:color w:val="767171"/>
          <w:spacing w:val="20"/>
          <w:sz w:val="24"/>
          <w:szCs w:val="24"/>
        </w:rPr>
        <w:t>Desempeño de los Recursos Humanos</w:t>
      </w:r>
      <w:bookmarkEnd w:id="23"/>
    </w:p>
    <w:p w14:paraId="011B6C58" w14:textId="0F31C94B" w:rsidR="00C305B9" w:rsidRPr="00D83966" w:rsidRDefault="00C305B9" w:rsidP="003A08AE">
      <w:pPr>
        <w:pStyle w:val="Ttulo3"/>
        <w:numPr>
          <w:ilvl w:val="2"/>
          <w:numId w:val="25"/>
        </w:numPr>
        <w:rPr>
          <w:rFonts w:ascii="Times New Roman" w:eastAsia="Times New Roman" w:hAnsi="Times New Roman" w:cs="Times New Roman"/>
          <w:b/>
          <w:bCs/>
          <w:color w:val="767171"/>
          <w:spacing w:val="20"/>
          <w:lang w:eastAsia="es-DO"/>
        </w:rPr>
      </w:pPr>
      <w:bookmarkStart w:id="24" w:name="_Toc121910163"/>
      <w:r w:rsidRPr="00D83966">
        <w:rPr>
          <w:rFonts w:ascii="Times New Roman" w:eastAsia="Times New Roman" w:hAnsi="Times New Roman" w:cs="Times New Roman"/>
          <w:b/>
          <w:bCs/>
          <w:color w:val="767171"/>
          <w:spacing w:val="20"/>
          <w:lang w:eastAsia="es-DO"/>
        </w:rPr>
        <w:t xml:space="preserve">Comportamiento de los subsistemas de </w:t>
      </w:r>
      <w:r w:rsidR="00C8058E" w:rsidRPr="00D83966">
        <w:rPr>
          <w:rFonts w:ascii="Times New Roman" w:eastAsia="Times New Roman" w:hAnsi="Times New Roman" w:cs="Times New Roman"/>
          <w:b/>
          <w:bCs/>
          <w:color w:val="767171"/>
          <w:spacing w:val="20"/>
          <w:lang w:eastAsia="es-DO"/>
        </w:rPr>
        <w:t>R</w:t>
      </w:r>
      <w:r w:rsidRPr="00D83966">
        <w:rPr>
          <w:rFonts w:ascii="Times New Roman" w:eastAsia="Times New Roman" w:hAnsi="Times New Roman" w:cs="Times New Roman"/>
          <w:b/>
          <w:bCs/>
          <w:color w:val="767171"/>
          <w:spacing w:val="20"/>
          <w:lang w:eastAsia="es-DO"/>
        </w:rPr>
        <w:t xml:space="preserve">ecursos </w:t>
      </w:r>
      <w:r w:rsidR="00C8058E" w:rsidRPr="00D83966">
        <w:rPr>
          <w:rFonts w:ascii="Times New Roman" w:eastAsia="Times New Roman" w:hAnsi="Times New Roman" w:cs="Times New Roman"/>
          <w:b/>
          <w:bCs/>
          <w:color w:val="767171"/>
          <w:spacing w:val="20"/>
          <w:lang w:eastAsia="es-DO"/>
        </w:rPr>
        <w:t>H</w:t>
      </w:r>
      <w:r w:rsidRPr="00D83966">
        <w:rPr>
          <w:rFonts w:ascii="Times New Roman" w:eastAsia="Times New Roman" w:hAnsi="Times New Roman" w:cs="Times New Roman"/>
          <w:b/>
          <w:bCs/>
          <w:color w:val="767171"/>
          <w:spacing w:val="20"/>
          <w:lang w:eastAsia="es-DO"/>
        </w:rPr>
        <w:t>umanos</w:t>
      </w:r>
      <w:bookmarkEnd w:id="24"/>
    </w:p>
    <w:p w14:paraId="14181901" w14:textId="77777777" w:rsidR="00C305B9" w:rsidRPr="00B8369C" w:rsidRDefault="00C305B9"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La División de Recursos Humanos de la CDC se encarga de aplicar todos los subsistemas de recursos humanos en la institución, así como todas las disposiciones legales y administrativas que regulan las relaciones de trabajo en el sector público.</w:t>
      </w:r>
    </w:p>
    <w:p w14:paraId="7B83F535" w14:textId="77777777" w:rsidR="00BE3237" w:rsidRPr="00B8369C" w:rsidRDefault="00C305B9"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Respecto al Subsistema de Relaciones Laborales podemos destacar los siguientes aspectos: </w:t>
      </w:r>
    </w:p>
    <w:p w14:paraId="1062E04A" w14:textId="21CA9DF1" w:rsidR="0099287B" w:rsidRPr="00B8369C" w:rsidRDefault="00C305B9" w:rsidP="001D7320">
      <w:pPr>
        <w:pStyle w:val="Prrafodelista"/>
        <w:numPr>
          <w:ilvl w:val="1"/>
          <w:numId w:val="7"/>
        </w:numPr>
        <w:spacing w:after="160" w:line="360" w:lineRule="auto"/>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 xml:space="preserve">la institución no cuenta con pagos de beneficios laborales pendientes al personal saliente al cierre del mes de </w:t>
      </w:r>
      <w:r w:rsidR="00EA0502">
        <w:rPr>
          <w:rFonts w:ascii="Times New Roman" w:hAnsi="Times New Roman" w:cs="Times New Roman"/>
          <w:color w:val="767171"/>
          <w:spacing w:val="20"/>
          <w:sz w:val="24"/>
          <w:szCs w:val="24"/>
        </w:rPr>
        <w:t>noviembre</w:t>
      </w:r>
      <w:r w:rsidR="0099287B" w:rsidRPr="00B8369C">
        <w:rPr>
          <w:rFonts w:ascii="Times New Roman" w:hAnsi="Times New Roman" w:cs="Times New Roman"/>
          <w:color w:val="767171"/>
          <w:spacing w:val="20"/>
          <w:sz w:val="24"/>
          <w:szCs w:val="24"/>
        </w:rPr>
        <w:t>;</w:t>
      </w:r>
      <w:r w:rsidRPr="00B8369C">
        <w:rPr>
          <w:rFonts w:ascii="Times New Roman" w:hAnsi="Times New Roman" w:cs="Times New Roman"/>
          <w:color w:val="767171"/>
          <w:spacing w:val="20"/>
          <w:sz w:val="24"/>
          <w:szCs w:val="24"/>
        </w:rPr>
        <w:t xml:space="preserve"> </w:t>
      </w:r>
    </w:p>
    <w:p w14:paraId="3C4333A6" w14:textId="77777777" w:rsidR="00BE3237" w:rsidRPr="00B8369C" w:rsidRDefault="00C305B9" w:rsidP="001D7320">
      <w:pPr>
        <w:pStyle w:val="Prrafodelista"/>
        <w:numPr>
          <w:ilvl w:val="1"/>
          <w:numId w:val="7"/>
        </w:numPr>
        <w:spacing w:after="160" w:line="360" w:lineRule="auto"/>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 xml:space="preserve">la Encuesta de Clima Laboral </w:t>
      </w:r>
      <w:r w:rsidR="00295A9F" w:rsidRPr="00B8369C">
        <w:rPr>
          <w:rFonts w:ascii="Times New Roman" w:hAnsi="Times New Roman" w:cs="Times New Roman"/>
          <w:color w:val="767171"/>
          <w:spacing w:val="20"/>
          <w:sz w:val="24"/>
          <w:szCs w:val="24"/>
        </w:rPr>
        <w:t xml:space="preserve">2021, </w:t>
      </w:r>
      <w:r w:rsidRPr="00B8369C">
        <w:rPr>
          <w:rFonts w:ascii="Times New Roman" w:hAnsi="Times New Roman" w:cs="Times New Roman"/>
          <w:color w:val="767171"/>
          <w:spacing w:val="20"/>
          <w:sz w:val="24"/>
          <w:szCs w:val="24"/>
        </w:rPr>
        <w:t xml:space="preserve">aplicada en los </w:t>
      </w:r>
      <w:r w:rsidR="00295A9F" w:rsidRPr="00B8369C">
        <w:rPr>
          <w:rFonts w:ascii="Times New Roman" w:hAnsi="Times New Roman" w:cs="Times New Roman"/>
          <w:color w:val="767171"/>
          <w:spacing w:val="20"/>
          <w:sz w:val="24"/>
          <w:szCs w:val="24"/>
        </w:rPr>
        <w:t>meses de febrero - marzo</w:t>
      </w:r>
      <w:r w:rsidRPr="00B8369C">
        <w:rPr>
          <w:rFonts w:ascii="Times New Roman" w:hAnsi="Times New Roman" w:cs="Times New Roman"/>
          <w:color w:val="767171"/>
          <w:spacing w:val="20"/>
          <w:sz w:val="24"/>
          <w:szCs w:val="24"/>
        </w:rPr>
        <w:t xml:space="preserve"> 202</w:t>
      </w:r>
      <w:r w:rsidR="00295A9F" w:rsidRPr="00B8369C">
        <w:rPr>
          <w:rFonts w:ascii="Times New Roman" w:hAnsi="Times New Roman" w:cs="Times New Roman"/>
          <w:color w:val="767171"/>
          <w:spacing w:val="20"/>
          <w:sz w:val="24"/>
          <w:szCs w:val="24"/>
        </w:rPr>
        <w:t>2</w:t>
      </w:r>
      <w:r w:rsidRPr="00B8369C">
        <w:rPr>
          <w:rFonts w:ascii="Times New Roman" w:hAnsi="Times New Roman" w:cs="Times New Roman"/>
          <w:color w:val="767171"/>
          <w:spacing w:val="20"/>
          <w:sz w:val="24"/>
          <w:szCs w:val="24"/>
        </w:rPr>
        <w:t xml:space="preserve"> arrojó un nivel de satisfacción general de un 8</w:t>
      </w:r>
      <w:r w:rsidR="00295A9F" w:rsidRPr="00B8369C">
        <w:rPr>
          <w:rFonts w:ascii="Times New Roman" w:hAnsi="Times New Roman" w:cs="Times New Roman"/>
          <w:color w:val="767171"/>
          <w:spacing w:val="20"/>
          <w:sz w:val="24"/>
          <w:szCs w:val="24"/>
        </w:rPr>
        <w:t>6</w:t>
      </w:r>
      <w:r w:rsidRPr="00B8369C">
        <w:rPr>
          <w:rFonts w:ascii="Times New Roman" w:hAnsi="Times New Roman" w:cs="Times New Roman"/>
          <w:color w:val="767171"/>
          <w:spacing w:val="20"/>
          <w:sz w:val="24"/>
          <w:szCs w:val="24"/>
        </w:rPr>
        <w:t>/100</w:t>
      </w:r>
      <w:r w:rsidR="00E74BA0" w:rsidRPr="00B8369C">
        <w:rPr>
          <w:rFonts w:ascii="Times New Roman" w:hAnsi="Times New Roman" w:cs="Times New Roman"/>
          <w:color w:val="767171"/>
          <w:spacing w:val="20"/>
          <w:sz w:val="24"/>
          <w:szCs w:val="24"/>
        </w:rPr>
        <w:t xml:space="preserve"> %</w:t>
      </w:r>
      <w:r w:rsidR="00295A9F" w:rsidRPr="00B8369C">
        <w:rPr>
          <w:rFonts w:ascii="Times New Roman" w:hAnsi="Times New Roman" w:cs="Times New Roman"/>
          <w:color w:val="767171"/>
          <w:spacing w:val="20"/>
          <w:sz w:val="24"/>
          <w:szCs w:val="24"/>
        </w:rPr>
        <w:t>, mostrando un incremento de un 4% con relación a la encuesta realizada en el año 2020</w:t>
      </w:r>
      <w:r w:rsidR="00E74BA0" w:rsidRPr="00B8369C">
        <w:rPr>
          <w:rFonts w:ascii="Times New Roman" w:hAnsi="Times New Roman" w:cs="Times New Roman"/>
          <w:color w:val="767171"/>
          <w:spacing w:val="20"/>
          <w:sz w:val="24"/>
          <w:szCs w:val="24"/>
        </w:rPr>
        <w:t>;</w:t>
      </w:r>
    </w:p>
    <w:p w14:paraId="79214D0E" w14:textId="77777777" w:rsidR="00BE3237" w:rsidRPr="00B8369C" w:rsidRDefault="00C305B9" w:rsidP="001D7320">
      <w:pPr>
        <w:pStyle w:val="Prrafodelista"/>
        <w:numPr>
          <w:ilvl w:val="1"/>
          <w:numId w:val="7"/>
        </w:numPr>
        <w:spacing w:after="160" w:line="360" w:lineRule="auto"/>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 xml:space="preserve">el personal de la CDC cumple de manera satisfactoria con las disposiciones del régimen ético y disciplinario, lo cual se puede comprobar mediante los resultados de </w:t>
      </w:r>
      <w:r w:rsidR="00E74BA0" w:rsidRPr="00B8369C">
        <w:rPr>
          <w:rFonts w:ascii="Times New Roman" w:hAnsi="Times New Roman" w:cs="Times New Roman"/>
          <w:color w:val="767171"/>
          <w:spacing w:val="20"/>
          <w:sz w:val="24"/>
          <w:szCs w:val="24"/>
        </w:rPr>
        <w:t>sus evaluaciones del desempeño;</w:t>
      </w:r>
    </w:p>
    <w:p w14:paraId="0D96058E" w14:textId="77777777" w:rsidR="00BE3237" w:rsidRPr="00B8369C" w:rsidRDefault="00C305B9" w:rsidP="001D7320">
      <w:pPr>
        <w:pStyle w:val="Prrafodelista"/>
        <w:numPr>
          <w:ilvl w:val="1"/>
          <w:numId w:val="7"/>
        </w:numPr>
        <w:spacing w:after="160" w:line="360" w:lineRule="auto"/>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 xml:space="preserve">el personal de la CDC recibe la inducción, formación y capacitación que requieren para </w:t>
      </w:r>
      <w:r w:rsidR="00E74BA0" w:rsidRPr="00B8369C">
        <w:rPr>
          <w:rFonts w:ascii="Times New Roman" w:hAnsi="Times New Roman" w:cs="Times New Roman"/>
          <w:color w:val="767171"/>
          <w:spacing w:val="20"/>
          <w:sz w:val="24"/>
          <w:szCs w:val="24"/>
        </w:rPr>
        <w:t>el cumplimiento de sus labores;</w:t>
      </w:r>
    </w:p>
    <w:p w14:paraId="4F5FC89D" w14:textId="77777777" w:rsidR="00BE3237" w:rsidRPr="00B8369C" w:rsidRDefault="00C305B9" w:rsidP="001D7320">
      <w:pPr>
        <w:pStyle w:val="Prrafodelista"/>
        <w:numPr>
          <w:ilvl w:val="1"/>
          <w:numId w:val="7"/>
        </w:numPr>
        <w:spacing w:after="160" w:line="360" w:lineRule="auto"/>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la CDC no cuenta con servidores o funcionarios sometidos a investigaciones administrativas por faltas de ninguna índole</w:t>
      </w:r>
      <w:r w:rsidR="00E74BA0" w:rsidRPr="00B8369C">
        <w:rPr>
          <w:rFonts w:ascii="Times New Roman" w:hAnsi="Times New Roman" w:cs="Times New Roman"/>
          <w:color w:val="767171"/>
          <w:spacing w:val="20"/>
          <w:sz w:val="24"/>
          <w:szCs w:val="24"/>
        </w:rPr>
        <w:t>,</w:t>
      </w:r>
      <w:r w:rsidRPr="00B8369C">
        <w:rPr>
          <w:rFonts w:ascii="Times New Roman" w:hAnsi="Times New Roman" w:cs="Times New Roman"/>
          <w:color w:val="767171"/>
          <w:spacing w:val="20"/>
          <w:sz w:val="24"/>
          <w:szCs w:val="24"/>
        </w:rPr>
        <w:t xml:space="preserve"> y</w:t>
      </w:r>
      <w:r w:rsidR="00E74BA0" w:rsidRPr="00B8369C">
        <w:rPr>
          <w:rFonts w:ascii="Times New Roman" w:hAnsi="Times New Roman" w:cs="Times New Roman"/>
          <w:color w:val="767171"/>
          <w:spacing w:val="20"/>
          <w:sz w:val="24"/>
          <w:szCs w:val="24"/>
        </w:rPr>
        <w:t>;</w:t>
      </w:r>
    </w:p>
    <w:p w14:paraId="28A0196F" w14:textId="77777777" w:rsidR="00C305B9" w:rsidRPr="00B8369C" w:rsidRDefault="00C305B9" w:rsidP="001D7320">
      <w:pPr>
        <w:pStyle w:val="Prrafodelista"/>
        <w:numPr>
          <w:ilvl w:val="1"/>
          <w:numId w:val="7"/>
        </w:numPr>
        <w:spacing w:after="160" w:line="360" w:lineRule="auto"/>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 xml:space="preserve">la CDC no cuenta con casos de reclamación en curso sometidos a la Comisión de Personal. </w:t>
      </w:r>
    </w:p>
    <w:p w14:paraId="20FC8E78" w14:textId="77777777" w:rsidR="009823A8" w:rsidRPr="00B8369C" w:rsidRDefault="00C305B9"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lastRenderedPageBreak/>
        <w:t>En cuanto al Subsistema de Evaluación del Desempeño</w:t>
      </w:r>
      <w:r w:rsidR="00654189" w:rsidRPr="00B8369C">
        <w:rPr>
          <w:rFonts w:ascii="Times New Roman" w:eastAsia="Times New Roman" w:hAnsi="Times New Roman" w:cs="Times New Roman"/>
          <w:color w:val="767171"/>
          <w:spacing w:val="20"/>
          <w:sz w:val="24"/>
          <w:szCs w:val="24"/>
          <w:lang w:eastAsia="es-DO"/>
        </w:rPr>
        <w:t xml:space="preserve">, se resalta </w:t>
      </w:r>
      <w:r w:rsidRPr="00B8369C">
        <w:rPr>
          <w:rFonts w:ascii="Times New Roman" w:eastAsia="Times New Roman" w:hAnsi="Times New Roman" w:cs="Times New Roman"/>
          <w:color w:val="767171"/>
          <w:spacing w:val="20"/>
          <w:sz w:val="24"/>
          <w:szCs w:val="24"/>
          <w:lang w:eastAsia="es-DO"/>
        </w:rPr>
        <w:t xml:space="preserve">que, conforme establece la Ley </w:t>
      </w:r>
      <w:r w:rsidR="00841BD5" w:rsidRPr="00B8369C">
        <w:rPr>
          <w:rFonts w:ascii="Times New Roman" w:eastAsia="Times New Roman" w:hAnsi="Times New Roman" w:cs="Times New Roman"/>
          <w:color w:val="767171"/>
          <w:spacing w:val="20"/>
          <w:sz w:val="24"/>
          <w:szCs w:val="24"/>
          <w:lang w:eastAsia="es-DO"/>
        </w:rPr>
        <w:t xml:space="preserve">Núm. </w:t>
      </w:r>
      <w:r w:rsidRPr="00B8369C">
        <w:rPr>
          <w:rFonts w:ascii="Times New Roman" w:eastAsia="Times New Roman" w:hAnsi="Times New Roman" w:cs="Times New Roman"/>
          <w:color w:val="767171"/>
          <w:spacing w:val="20"/>
          <w:sz w:val="24"/>
          <w:szCs w:val="24"/>
          <w:lang w:eastAsia="es-DO"/>
        </w:rPr>
        <w:t xml:space="preserve">41-08 de Función Pública, la CDC realiza anualmente la evaluación del desempeño bajo la Metodología basada en Resultados, Competencias y Régimen Ético. </w:t>
      </w:r>
    </w:p>
    <w:p w14:paraId="13F24E97" w14:textId="77777777" w:rsidR="00C305B9" w:rsidRPr="00B8369C" w:rsidRDefault="00D83966" w:rsidP="00236861">
      <w:pPr>
        <w:spacing w:after="16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Las evaluaciones del desempeño de los colaboradores se realizaron</w:t>
      </w:r>
      <w:r w:rsidR="00C305B9" w:rsidRPr="00B8369C">
        <w:rPr>
          <w:rFonts w:ascii="Times New Roman" w:eastAsia="Times New Roman" w:hAnsi="Times New Roman" w:cs="Times New Roman"/>
          <w:color w:val="767171"/>
          <w:spacing w:val="20"/>
          <w:sz w:val="24"/>
          <w:szCs w:val="24"/>
          <w:lang w:eastAsia="es-DO"/>
        </w:rPr>
        <w:t xml:space="preserve"> en las fechas establecidas por el Ministerio de Administración Pública (MAP)</w:t>
      </w:r>
      <w:r>
        <w:rPr>
          <w:rFonts w:ascii="Times New Roman" w:eastAsia="Times New Roman" w:hAnsi="Times New Roman" w:cs="Times New Roman"/>
          <w:color w:val="767171"/>
          <w:spacing w:val="20"/>
          <w:sz w:val="24"/>
          <w:szCs w:val="24"/>
          <w:lang w:eastAsia="es-DO"/>
        </w:rPr>
        <w:t>. Co</w:t>
      </w:r>
      <w:r w:rsidR="00DE7D49" w:rsidRPr="00B8369C">
        <w:rPr>
          <w:rFonts w:ascii="Times New Roman" w:eastAsia="Times New Roman" w:hAnsi="Times New Roman" w:cs="Times New Roman"/>
          <w:color w:val="767171"/>
          <w:spacing w:val="20"/>
          <w:sz w:val="24"/>
          <w:szCs w:val="24"/>
          <w:lang w:eastAsia="es-DO"/>
        </w:rPr>
        <w:t xml:space="preserve">nforme las disposiciones del Ministerio se efectuaron los pagos </w:t>
      </w:r>
      <w:r w:rsidR="00C305B9" w:rsidRPr="00B8369C">
        <w:rPr>
          <w:rFonts w:ascii="Times New Roman" w:eastAsia="Times New Roman" w:hAnsi="Times New Roman" w:cs="Times New Roman"/>
          <w:color w:val="767171"/>
          <w:spacing w:val="20"/>
          <w:sz w:val="24"/>
          <w:szCs w:val="24"/>
          <w:lang w:eastAsia="es-DO"/>
        </w:rPr>
        <w:t>del Bono por Desempeño e Incentivo por Rendimiento Individual al personal que obtuvo la calificación requerida en dicha evaluación</w:t>
      </w:r>
      <w:r w:rsidR="00DE7D49" w:rsidRPr="00B8369C">
        <w:rPr>
          <w:rFonts w:ascii="Times New Roman" w:eastAsia="Times New Roman" w:hAnsi="Times New Roman" w:cs="Times New Roman"/>
          <w:color w:val="767171"/>
          <w:spacing w:val="20"/>
          <w:sz w:val="24"/>
          <w:szCs w:val="24"/>
          <w:lang w:eastAsia="es-DO"/>
        </w:rPr>
        <w:t xml:space="preserve"> para ser beneficiado con las compensaciones citadas.</w:t>
      </w:r>
    </w:p>
    <w:p w14:paraId="51BDA4C9" w14:textId="77777777" w:rsidR="00756637" w:rsidRPr="00B8369C" w:rsidRDefault="00BE3237"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En cuanto al desempeño de los colaboradores por grupo ocupacional, a continuación, presentamos los porcentajes promedios alcanzados en la evaluación del desempeño realizada a los colaboradores para el periodo enero – diciembre 202</w:t>
      </w:r>
      <w:r w:rsidR="007D4826" w:rsidRPr="00B8369C">
        <w:rPr>
          <w:rFonts w:ascii="Times New Roman" w:eastAsia="Times New Roman" w:hAnsi="Times New Roman" w:cs="Times New Roman"/>
          <w:color w:val="767171"/>
          <w:spacing w:val="20"/>
          <w:sz w:val="24"/>
          <w:szCs w:val="24"/>
          <w:lang w:eastAsia="es-DO"/>
        </w:rPr>
        <w:t>1</w:t>
      </w:r>
      <w:r w:rsidRPr="00B8369C">
        <w:rPr>
          <w:rFonts w:ascii="Times New Roman" w:eastAsia="Times New Roman" w:hAnsi="Times New Roman" w:cs="Times New Roman"/>
          <w:color w:val="767171"/>
          <w:spacing w:val="20"/>
          <w:sz w:val="24"/>
          <w:szCs w:val="24"/>
          <w:lang w:eastAsia="es-DO"/>
        </w:rPr>
        <w:t>:</w:t>
      </w:r>
    </w:p>
    <w:p w14:paraId="73679A1E" w14:textId="2CFDCA21" w:rsidR="00BE3237" w:rsidRPr="00B8369C" w:rsidRDefault="00854DC7" w:rsidP="00D83966">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w:t>
      </w:r>
      <w:r w:rsidR="00BE3237" w:rsidRPr="00B8369C">
        <w:rPr>
          <w:rFonts w:ascii="Times New Roman" w:eastAsia="Times New Roman" w:hAnsi="Times New Roman" w:cs="Times New Roman"/>
          <w:b/>
          <w:bCs/>
          <w:color w:val="767171"/>
          <w:spacing w:val="20"/>
          <w:sz w:val="24"/>
          <w:szCs w:val="24"/>
          <w:lang w:eastAsia="es-DO"/>
        </w:rPr>
        <w:t xml:space="preserve"> No. </w:t>
      </w:r>
      <w:r w:rsidR="001956B5" w:rsidRPr="00B8369C">
        <w:rPr>
          <w:rFonts w:ascii="Times New Roman" w:eastAsia="Times New Roman" w:hAnsi="Times New Roman" w:cs="Times New Roman"/>
          <w:b/>
          <w:bCs/>
          <w:color w:val="767171"/>
          <w:spacing w:val="20"/>
          <w:sz w:val="24"/>
          <w:szCs w:val="24"/>
          <w:lang w:eastAsia="es-DO"/>
        </w:rPr>
        <w:t>1</w:t>
      </w:r>
      <w:r w:rsidR="002A0F9D">
        <w:rPr>
          <w:rFonts w:ascii="Times New Roman" w:eastAsia="Times New Roman" w:hAnsi="Times New Roman" w:cs="Times New Roman"/>
          <w:b/>
          <w:bCs/>
          <w:color w:val="767171"/>
          <w:spacing w:val="20"/>
          <w:sz w:val="24"/>
          <w:szCs w:val="24"/>
          <w:lang w:eastAsia="es-DO"/>
        </w:rPr>
        <w:t>4</w:t>
      </w:r>
    </w:p>
    <w:p w14:paraId="68906EB3" w14:textId="77777777" w:rsidR="00BE3237" w:rsidRPr="00B8369C" w:rsidRDefault="00C65ED1" w:rsidP="00D83966">
      <w:pPr>
        <w:spacing w:line="240" w:lineRule="auto"/>
        <w:ind w:left="720"/>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Resultados del proceso de evaluaciones del desempeño</w:t>
      </w:r>
      <w:r w:rsidR="00BE3237" w:rsidRPr="00B8369C">
        <w:rPr>
          <w:rFonts w:ascii="Times New Roman" w:eastAsia="Times New Roman" w:hAnsi="Times New Roman" w:cs="Times New Roman"/>
          <w:color w:val="767171"/>
          <w:spacing w:val="20"/>
          <w:sz w:val="24"/>
          <w:szCs w:val="24"/>
          <w:lang w:eastAsia="es-DO"/>
        </w:rPr>
        <w:t>:</w:t>
      </w:r>
    </w:p>
    <w:tbl>
      <w:tblPr>
        <w:tblW w:w="8080" w:type="dxa"/>
        <w:tblInd w:w="-10" w:type="dxa"/>
        <w:tblLayout w:type="fixed"/>
        <w:tblCellMar>
          <w:left w:w="70" w:type="dxa"/>
          <w:right w:w="70" w:type="dxa"/>
        </w:tblCellMar>
        <w:tblLook w:val="04A0" w:firstRow="1" w:lastRow="0" w:firstColumn="1" w:lastColumn="0" w:noHBand="0" w:noVBand="1"/>
      </w:tblPr>
      <w:tblGrid>
        <w:gridCol w:w="1701"/>
        <w:gridCol w:w="1418"/>
        <w:gridCol w:w="1276"/>
        <w:gridCol w:w="1275"/>
        <w:gridCol w:w="1276"/>
        <w:gridCol w:w="1134"/>
      </w:tblGrid>
      <w:tr w:rsidR="00091E33" w:rsidRPr="00B8369C" w14:paraId="50D27D06" w14:textId="77777777" w:rsidTr="00D83966">
        <w:trPr>
          <w:trHeight w:val="696"/>
        </w:trPr>
        <w:tc>
          <w:tcPr>
            <w:tcW w:w="1701"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07F3C856" w14:textId="77777777" w:rsidR="00195C76" w:rsidRPr="00B8369C" w:rsidRDefault="00195C76" w:rsidP="00195C76">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Grupo Ocupacional</w:t>
            </w:r>
          </w:p>
        </w:tc>
        <w:tc>
          <w:tcPr>
            <w:tcW w:w="1418" w:type="dxa"/>
            <w:tcBorders>
              <w:top w:val="single" w:sz="8" w:space="0" w:color="auto"/>
              <w:left w:val="nil"/>
              <w:bottom w:val="single" w:sz="8" w:space="0" w:color="auto"/>
              <w:right w:val="single" w:sz="8" w:space="0" w:color="auto"/>
            </w:tcBorders>
            <w:shd w:val="clear" w:color="000000" w:fill="002060"/>
            <w:vAlign w:val="center"/>
            <w:hideMark/>
          </w:tcPr>
          <w:p w14:paraId="2E592FA9" w14:textId="77777777" w:rsidR="00195C76" w:rsidRPr="00B8369C" w:rsidRDefault="00195C76" w:rsidP="00195C76">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Insatisfactorio (0-64%) </w:t>
            </w:r>
          </w:p>
        </w:tc>
        <w:tc>
          <w:tcPr>
            <w:tcW w:w="1276" w:type="dxa"/>
            <w:tcBorders>
              <w:top w:val="single" w:sz="8" w:space="0" w:color="auto"/>
              <w:left w:val="nil"/>
              <w:bottom w:val="single" w:sz="8" w:space="0" w:color="auto"/>
              <w:right w:val="single" w:sz="8" w:space="0" w:color="auto"/>
            </w:tcBorders>
            <w:shd w:val="clear" w:color="000000" w:fill="002060"/>
            <w:vAlign w:val="center"/>
            <w:hideMark/>
          </w:tcPr>
          <w:p w14:paraId="2E862483" w14:textId="77777777" w:rsidR="00195C76" w:rsidRPr="00B8369C" w:rsidRDefault="00195C76" w:rsidP="00195C76">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Bajo Rendimiento (65-74%) </w:t>
            </w:r>
          </w:p>
        </w:tc>
        <w:tc>
          <w:tcPr>
            <w:tcW w:w="1275" w:type="dxa"/>
            <w:tcBorders>
              <w:top w:val="single" w:sz="8" w:space="0" w:color="auto"/>
              <w:left w:val="nil"/>
              <w:bottom w:val="single" w:sz="8" w:space="0" w:color="auto"/>
              <w:right w:val="single" w:sz="8" w:space="0" w:color="auto"/>
            </w:tcBorders>
            <w:shd w:val="clear" w:color="000000" w:fill="002060"/>
            <w:vAlign w:val="center"/>
            <w:hideMark/>
          </w:tcPr>
          <w:p w14:paraId="6B337F51" w14:textId="77777777" w:rsidR="00195C76" w:rsidRPr="00B8369C" w:rsidRDefault="00195C76" w:rsidP="00195C76">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Promedio (75-84%) </w:t>
            </w:r>
          </w:p>
        </w:tc>
        <w:tc>
          <w:tcPr>
            <w:tcW w:w="1276" w:type="dxa"/>
            <w:tcBorders>
              <w:top w:val="single" w:sz="8" w:space="0" w:color="auto"/>
              <w:left w:val="nil"/>
              <w:bottom w:val="single" w:sz="8" w:space="0" w:color="auto"/>
              <w:right w:val="single" w:sz="8" w:space="0" w:color="auto"/>
            </w:tcBorders>
            <w:shd w:val="clear" w:color="000000" w:fill="002060"/>
            <w:vAlign w:val="center"/>
            <w:hideMark/>
          </w:tcPr>
          <w:p w14:paraId="31A83C70" w14:textId="77777777" w:rsidR="00195C76" w:rsidRPr="00B8369C" w:rsidRDefault="00195C76" w:rsidP="00195C76">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Superior Promedio (85-94%) </w:t>
            </w:r>
          </w:p>
        </w:tc>
        <w:tc>
          <w:tcPr>
            <w:tcW w:w="1134" w:type="dxa"/>
            <w:tcBorders>
              <w:top w:val="single" w:sz="8" w:space="0" w:color="auto"/>
              <w:left w:val="nil"/>
              <w:bottom w:val="single" w:sz="8" w:space="0" w:color="auto"/>
              <w:right w:val="single" w:sz="8" w:space="0" w:color="auto"/>
            </w:tcBorders>
            <w:shd w:val="clear" w:color="000000" w:fill="002060"/>
            <w:vAlign w:val="center"/>
            <w:hideMark/>
          </w:tcPr>
          <w:p w14:paraId="1E2371D3" w14:textId="77777777" w:rsidR="00195C76" w:rsidRPr="00B8369C" w:rsidRDefault="00195C76" w:rsidP="00195C76">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 xml:space="preserve">Sobresaliente (95-100%) </w:t>
            </w:r>
          </w:p>
        </w:tc>
      </w:tr>
      <w:tr w:rsidR="009823A8" w:rsidRPr="00B8369C" w14:paraId="3D7BAE6E" w14:textId="77777777" w:rsidTr="00D83966">
        <w:trPr>
          <w:trHeight w:val="243"/>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3613330F" w14:textId="77777777" w:rsidR="00195C76" w:rsidRPr="00B8369C" w:rsidRDefault="00195C76" w:rsidP="00195C76">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GO l</w:t>
            </w:r>
          </w:p>
        </w:tc>
        <w:tc>
          <w:tcPr>
            <w:tcW w:w="1418" w:type="dxa"/>
            <w:tcBorders>
              <w:top w:val="nil"/>
              <w:left w:val="nil"/>
              <w:bottom w:val="single" w:sz="8" w:space="0" w:color="auto"/>
              <w:right w:val="single" w:sz="8" w:space="0" w:color="auto"/>
            </w:tcBorders>
            <w:shd w:val="clear" w:color="auto" w:fill="auto"/>
            <w:noWrap/>
            <w:vAlign w:val="center"/>
            <w:hideMark/>
          </w:tcPr>
          <w:p w14:paraId="199AA529"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5CBEE026"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5" w:type="dxa"/>
            <w:tcBorders>
              <w:top w:val="nil"/>
              <w:left w:val="nil"/>
              <w:bottom w:val="single" w:sz="8" w:space="0" w:color="auto"/>
              <w:right w:val="single" w:sz="8" w:space="0" w:color="auto"/>
            </w:tcBorders>
            <w:shd w:val="clear" w:color="auto" w:fill="auto"/>
            <w:noWrap/>
            <w:vAlign w:val="center"/>
            <w:hideMark/>
          </w:tcPr>
          <w:p w14:paraId="21A9EBDF"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0ECA8A3B"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2</w:t>
            </w:r>
          </w:p>
        </w:tc>
        <w:tc>
          <w:tcPr>
            <w:tcW w:w="1134" w:type="dxa"/>
            <w:tcBorders>
              <w:top w:val="nil"/>
              <w:left w:val="nil"/>
              <w:bottom w:val="single" w:sz="8" w:space="0" w:color="auto"/>
              <w:right w:val="single" w:sz="8" w:space="0" w:color="auto"/>
            </w:tcBorders>
            <w:shd w:val="clear" w:color="auto" w:fill="auto"/>
            <w:noWrap/>
            <w:vAlign w:val="center"/>
            <w:hideMark/>
          </w:tcPr>
          <w:p w14:paraId="0B25A01A"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5</w:t>
            </w:r>
          </w:p>
        </w:tc>
      </w:tr>
      <w:tr w:rsidR="009823A8" w:rsidRPr="00B8369C" w14:paraId="48949B88" w14:textId="77777777" w:rsidTr="00D83966">
        <w:trPr>
          <w:trHeight w:val="243"/>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4CDF9983" w14:textId="77777777" w:rsidR="00195C76" w:rsidRPr="00B8369C" w:rsidRDefault="00195C76" w:rsidP="00195C76">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GO ll</w:t>
            </w:r>
          </w:p>
        </w:tc>
        <w:tc>
          <w:tcPr>
            <w:tcW w:w="1418" w:type="dxa"/>
            <w:tcBorders>
              <w:top w:val="nil"/>
              <w:left w:val="nil"/>
              <w:bottom w:val="single" w:sz="8" w:space="0" w:color="auto"/>
              <w:right w:val="single" w:sz="8" w:space="0" w:color="auto"/>
            </w:tcBorders>
            <w:shd w:val="clear" w:color="auto" w:fill="auto"/>
            <w:noWrap/>
            <w:vAlign w:val="center"/>
            <w:hideMark/>
          </w:tcPr>
          <w:p w14:paraId="3911117B"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5ED85BD2"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5" w:type="dxa"/>
            <w:tcBorders>
              <w:top w:val="nil"/>
              <w:left w:val="nil"/>
              <w:bottom w:val="single" w:sz="8" w:space="0" w:color="auto"/>
              <w:right w:val="single" w:sz="8" w:space="0" w:color="auto"/>
            </w:tcBorders>
            <w:shd w:val="clear" w:color="auto" w:fill="auto"/>
            <w:noWrap/>
            <w:vAlign w:val="center"/>
            <w:hideMark/>
          </w:tcPr>
          <w:p w14:paraId="2D4773B6"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292EE097"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1</w:t>
            </w:r>
          </w:p>
        </w:tc>
        <w:tc>
          <w:tcPr>
            <w:tcW w:w="1134" w:type="dxa"/>
            <w:tcBorders>
              <w:top w:val="nil"/>
              <w:left w:val="nil"/>
              <w:bottom w:val="single" w:sz="8" w:space="0" w:color="auto"/>
              <w:right w:val="single" w:sz="8" w:space="0" w:color="auto"/>
            </w:tcBorders>
            <w:shd w:val="clear" w:color="auto" w:fill="auto"/>
            <w:noWrap/>
            <w:vAlign w:val="center"/>
            <w:hideMark/>
          </w:tcPr>
          <w:p w14:paraId="066AC1AC"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5</w:t>
            </w:r>
          </w:p>
        </w:tc>
      </w:tr>
      <w:tr w:rsidR="009823A8" w:rsidRPr="00B8369C" w14:paraId="6C72AE0B" w14:textId="77777777" w:rsidTr="00D83966">
        <w:trPr>
          <w:trHeight w:val="243"/>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081F8527" w14:textId="77777777" w:rsidR="00195C76" w:rsidRPr="00B8369C" w:rsidRDefault="00195C76" w:rsidP="00195C76">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GO </w:t>
            </w:r>
            <w:proofErr w:type="spellStart"/>
            <w:r w:rsidRPr="00B8369C">
              <w:rPr>
                <w:rFonts w:ascii="Times New Roman" w:eastAsia="Times New Roman" w:hAnsi="Times New Roman" w:cs="Times New Roman"/>
                <w:color w:val="767171"/>
                <w:spacing w:val="20"/>
                <w:sz w:val="24"/>
                <w:szCs w:val="24"/>
                <w:lang w:eastAsia="es-DO"/>
              </w:rPr>
              <w:t>lll</w:t>
            </w:r>
            <w:proofErr w:type="spellEnd"/>
          </w:p>
        </w:tc>
        <w:tc>
          <w:tcPr>
            <w:tcW w:w="1418" w:type="dxa"/>
            <w:tcBorders>
              <w:top w:val="nil"/>
              <w:left w:val="nil"/>
              <w:bottom w:val="single" w:sz="8" w:space="0" w:color="auto"/>
              <w:right w:val="single" w:sz="8" w:space="0" w:color="auto"/>
            </w:tcBorders>
            <w:shd w:val="clear" w:color="auto" w:fill="auto"/>
            <w:noWrap/>
            <w:vAlign w:val="center"/>
            <w:hideMark/>
          </w:tcPr>
          <w:p w14:paraId="3C43ED5A"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14F57AC7"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5" w:type="dxa"/>
            <w:tcBorders>
              <w:top w:val="nil"/>
              <w:left w:val="nil"/>
              <w:bottom w:val="single" w:sz="8" w:space="0" w:color="auto"/>
              <w:right w:val="single" w:sz="8" w:space="0" w:color="auto"/>
            </w:tcBorders>
            <w:shd w:val="clear" w:color="auto" w:fill="auto"/>
            <w:noWrap/>
            <w:vAlign w:val="center"/>
            <w:hideMark/>
          </w:tcPr>
          <w:p w14:paraId="2873D90B"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7F5A5009"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134" w:type="dxa"/>
            <w:tcBorders>
              <w:top w:val="nil"/>
              <w:left w:val="nil"/>
              <w:bottom w:val="single" w:sz="8" w:space="0" w:color="auto"/>
              <w:right w:val="single" w:sz="8" w:space="0" w:color="auto"/>
            </w:tcBorders>
            <w:shd w:val="clear" w:color="auto" w:fill="auto"/>
            <w:noWrap/>
            <w:vAlign w:val="center"/>
            <w:hideMark/>
          </w:tcPr>
          <w:p w14:paraId="46BD6FB1"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2</w:t>
            </w:r>
          </w:p>
        </w:tc>
      </w:tr>
      <w:tr w:rsidR="009823A8" w:rsidRPr="00B8369C" w14:paraId="1B439267" w14:textId="77777777" w:rsidTr="00D83966">
        <w:trPr>
          <w:trHeight w:val="243"/>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068BC68C" w14:textId="77777777" w:rsidR="00195C76" w:rsidRPr="00B8369C" w:rsidRDefault="00195C76" w:rsidP="00195C76">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GO </w:t>
            </w:r>
            <w:proofErr w:type="spellStart"/>
            <w:r w:rsidRPr="00B8369C">
              <w:rPr>
                <w:rFonts w:ascii="Times New Roman" w:eastAsia="Times New Roman" w:hAnsi="Times New Roman" w:cs="Times New Roman"/>
                <w:color w:val="767171"/>
                <w:spacing w:val="20"/>
                <w:sz w:val="24"/>
                <w:szCs w:val="24"/>
                <w:lang w:eastAsia="es-DO"/>
              </w:rPr>
              <w:t>lV</w:t>
            </w:r>
            <w:proofErr w:type="spellEnd"/>
          </w:p>
        </w:tc>
        <w:tc>
          <w:tcPr>
            <w:tcW w:w="1418" w:type="dxa"/>
            <w:tcBorders>
              <w:top w:val="nil"/>
              <w:left w:val="nil"/>
              <w:bottom w:val="single" w:sz="8" w:space="0" w:color="auto"/>
              <w:right w:val="single" w:sz="8" w:space="0" w:color="auto"/>
            </w:tcBorders>
            <w:shd w:val="clear" w:color="auto" w:fill="auto"/>
            <w:noWrap/>
            <w:vAlign w:val="center"/>
            <w:hideMark/>
          </w:tcPr>
          <w:p w14:paraId="3B4CA7BA"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06CB4D43"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5" w:type="dxa"/>
            <w:tcBorders>
              <w:top w:val="nil"/>
              <w:left w:val="nil"/>
              <w:bottom w:val="single" w:sz="8" w:space="0" w:color="auto"/>
              <w:right w:val="single" w:sz="8" w:space="0" w:color="auto"/>
            </w:tcBorders>
            <w:shd w:val="clear" w:color="auto" w:fill="auto"/>
            <w:noWrap/>
            <w:vAlign w:val="center"/>
            <w:hideMark/>
          </w:tcPr>
          <w:p w14:paraId="405FA9C7"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3101181A"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3</w:t>
            </w:r>
          </w:p>
        </w:tc>
        <w:tc>
          <w:tcPr>
            <w:tcW w:w="1134" w:type="dxa"/>
            <w:tcBorders>
              <w:top w:val="nil"/>
              <w:left w:val="nil"/>
              <w:bottom w:val="single" w:sz="8" w:space="0" w:color="auto"/>
              <w:right w:val="single" w:sz="8" w:space="0" w:color="auto"/>
            </w:tcBorders>
            <w:shd w:val="clear" w:color="auto" w:fill="auto"/>
            <w:noWrap/>
            <w:vAlign w:val="center"/>
            <w:hideMark/>
          </w:tcPr>
          <w:p w14:paraId="12066B00"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5</w:t>
            </w:r>
          </w:p>
        </w:tc>
      </w:tr>
      <w:tr w:rsidR="009823A8" w:rsidRPr="00B8369C" w14:paraId="6C9F2A7D" w14:textId="77777777" w:rsidTr="00D83966">
        <w:trPr>
          <w:trHeight w:val="243"/>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0A544420" w14:textId="77777777" w:rsidR="00195C76" w:rsidRPr="00B8369C" w:rsidRDefault="00195C76" w:rsidP="00195C76">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GO V</w:t>
            </w:r>
          </w:p>
        </w:tc>
        <w:tc>
          <w:tcPr>
            <w:tcW w:w="1418" w:type="dxa"/>
            <w:tcBorders>
              <w:top w:val="nil"/>
              <w:left w:val="nil"/>
              <w:bottom w:val="single" w:sz="8" w:space="0" w:color="auto"/>
              <w:right w:val="single" w:sz="8" w:space="0" w:color="auto"/>
            </w:tcBorders>
            <w:shd w:val="clear" w:color="auto" w:fill="auto"/>
            <w:noWrap/>
            <w:vAlign w:val="center"/>
            <w:hideMark/>
          </w:tcPr>
          <w:p w14:paraId="5DC636C5"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183017C8"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5" w:type="dxa"/>
            <w:tcBorders>
              <w:top w:val="nil"/>
              <w:left w:val="nil"/>
              <w:bottom w:val="single" w:sz="8" w:space="0" w:color="auto"/>
              <w:right w:val="single" w:sz="8" w:space="0" w:color="auto"/>
            </w:tcBorders>
            <w:shd w:val="clear" w:color="auto" w:fill="auto"/>
            <w:noWrap/>
            <w:vAlign w:val="center"/>
            <w:hideMark/>
          </w:tcPr>
          <w:p w14:paraId="080D22EF"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276" w:type="dxa"/>
            <w:tcBorders>
              <w:top w:val="nil"/>
              <w:left w:val="nil"/>
              <w:bottom w:val="single" w:sz="8" w:space="0" w:color="auto"/>
              <w:right w:val="single" w:sz="8" w:space="0" w:color="auto"/>
            </w:tcBorders>
            <w:shd w:val="clear" w:color="auto" w:fill="auto"/>
            <w:noWrap/>
            <w:vAlign w:val="center"/>
            <w:hideMark/>
          </w:tcPr>
          <w:p w14:paraId="7B01E50A"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w:t>
            </w:r>
          </w:p>
        </w:tc>
        <w:tc>
          <w:tcPr>
            <w:tcW w:w="1134" w:type="dxa"/>
            <w:tcBorders>
              <w:top w:val="nil"/>
              <w:left w:val="nil"/>
              <w:bottom w:val="single" w:sz="8" w:space="0" w:color="auto"/>
              <w:right w:val="single" w:sz="8" w:space="0" w:color="auto"/>
            </w:tcBorders>
            <w:shd w:val="clear" w:color="auto" w:fill="auto"/>
            <w:noWrap/>
            <w:vAlign w:val="center"/>
            <w:hideMark/>
          </w:tcPr>
          <w:p w14:paraId="12BCB602" w14:textId="77777777" w:rsidR="00195C76" w:rsidRPr="00B8369C" w:rsidRDefault="00195C76" w:rsidP="00195C76">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10</w:t>
            </w:r>
          </w:p>
        </w:tc>
      </w:tr>
      <w:tr w:rsidR="009823A8" w:rsidRPr="00B8369C" w14:paraId="722700DF" w14:textId="77777777" w:rsidTr="00D83966">
        <w:trPr>
          <w:trHeight w:val="243"/>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312DED5B" w14:textId="77777777" w:rsidR="00195C76" w:rsidRPr="00B8369C" w:rsidRDefault="00195C76" w:rsidP="00195C76">
            <w:pPr>
              <w:spacing w:line="240" w:lineRule="auto"/>
              <w:jc w:val="right"/>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TOTAL</w:t>
            </w:r>
          </w:p>
        </w:tc>
        <w:tc>
          <w:tcPr>
            <w:tcW w:w="1418" w:type="dxa"/>
            <w:tcBorders>
              <w:top w:val="nil"/>
              <w:left w:val="nil"/>
              <w:bottom w:val="single" w:sz="8" w:space="0" w:color="auto"/>
              <w:right w:val="single" w:sz="8" w:space="0" w:color="auto"/>
            </w:tcBorders>
            <w:shd w:val="clear" w:color="auto" w:fill="auto"/>
            <w:noWrap/>
            <w:vAlign w:val="center"/>
            <w:hideMark/>
          </w:tcPr>
          <w:p w14:paraId="49F77DEC" w14:textId="77777777" w:rsidR="00195C76" w:rsidRPr="00B8369C" w:rsidRDefault="00195C76" w:rsidP="00195C76">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0</w:t>
            </w:r>
          </w:p>
        </w:tc>
        <w:tc>
          <w:tcPr>
            <w:tcW w:w="1276" w:type="dxa"/>
            <w:tcBorders>
              <w:top w:val="nil"/>
              <w:left w:val="nil"/>
              <w:bottom w:val="single" w:sz="8" w:space="0" w:color="auto"/>
              <w:right w:val="single" w:sz="8" w:space="0" w:color="auto"/>
            </w:tcBorders>
            <w:shd w:val="clear" w:color="auto" w:fill="auto"/>
            <w:noWrap/>
            <w:vAlign w:val="center"/>
            <w:hideMark/>
          </w:tcPr>
          <w:p w14:paraId="36A6939D" w14:textId="77777777" w:rsidR="00195C76" w:rsidRPr="00B8369C" w:rsidRDefault="00195C76" w:rsidP="00195C76">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0</w:t>
            </w:r>
          </w:p>
        </w:tc>
        <w:tc>
          <w:tcPr>
            <w:tcW w:w="1275" w:type="dxa"/>
            <w:tcBorders>
              <w:top w:val="nil"/>
              <w:left w:val="nil"/>
              <w:bottom w:val="single" w:sz="8" w:space="0" w:color="auto"/>
              <w:right w:val="single" w:sz="8" w:space="0" w:color="auto"/>
            </w:tcBorders>
            <w:shd w:val="clear" w:color="auto" w:fill="auto"/>
            <w:noWrap/>
            <w:vAlign w:val="center"/>
            <w:hideMark/>
          </w:tcPr>
          <w:p w14:paraId="2F79AF73" w14:textId="77777777" w:rsidR="00195C76" w:rsidRPr="00B8369C" w:rsidRDefault="00195C76" w:rsidP="00195C76">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0</w:t>
            </w:r>
          </w:p>
        </w:tc>
        <w:tc>
          <w:tcPr>
            <w:tcW w:w="1276" w:type="dxa"/>
            <w:tcBorders>
              <w:top w:val="nil"/>
              <w:left w:val="nil"/>
              <w:bottom w:val="single" w:sz="8" w:space="0" w:color="auto"/>
              <w:right w:val="single" w:sz="8" w:space="0" w:color="auto"/>
            </w:tcBorders>
            <w:shd w:val="clear" w:color="auto" w:fill="auto"/>
            <w:noWrap/>
            <w:vAlign w:val="center"/>
            <w:hideMark/>
          </w:tcPr>
          <w:p w14:paraId="6A4C9834" w14:textId="77777777" w:rsidR="00195C76" w:rsidRPr="00B8369C" w:rsidRDefault="00195C76" w:rsidP="00195C76">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6</w:t>
            </w:r>
          </w:p>
        </w:tc>
        <w:tc>
          <w:tcPr>
            <w:tcW w:w="1134" w:type="dxa"/>
            <w:tcBorders>
              <w:top w:val="nil"/>
              <w:left w:val="nil"/>
              <w:bottom w:val="single" w:sz="8" w:space="0" w:color="auto"/>
              <w:right w:val="single" w:sz="8" w:space="0" w:color="auto"/>
            </w:tcBorders>
            <w:shd w:val="clear" w:color="auto" w:fill="auto"/>
            <w:noWrap/>
            <w:vAlign w:val="center"/>
            <w:hideMark/>
          </w:tcPr>
          <w:p w14:paraId="17780365" w14:textId="77777777" w:rsidR="00195C76" w:rsidRPr="00B8369C" w:rsidRDefault="00195C76" w:rsidP="00195C76">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27</w:t>
            </w:r>
          </w:p>
        </w:tc>
      </w:tr>
    </w:tbl>
    <w:p w14:paraId="5D595A47" w14:textId="77777777" w:rsidR="00BE3237" w:rsidRPr="00D83966" w:rsidRDefault="00BE3237" w:rsidP="00BE3237">
      <w:pPr>
        <w:contextualSpacing/>
        <w:rPr>
          <w:rFonts w:ascii="Times New Roman" w:eastAsia="Times New Roman" w:hAnsi="Times New Roman" w:cs="Times New Roman"/>
          <w:color w:val="767171"/>
          <w:spacing w:val="20"/>
          <w:sz w:val="16"/>
          <w:szCs w:val="16"/>
          <w:lang w:eastAsia="es-DO"/>
        </w:rPr>
      </w:pPr>
      <w:r w:rsidRPr="00D83966">
        <w:rPr>
          <w:rFonts w:ascii="Times New Roman" w:eastAsia="Times New Roman" w:hAnsi="Times New Roman" w:cs="Times New Roman"/>
          <w:b/>
          <w:bCs/>
          <w:color w:val="767171"/>
          <w:spacing w:val="20"/>
          <w:sz w:val="16"/>
          <w:szCs w:val="16"/>
          <w:lang w:eastAsia="es-DO"/>
        </w:rPr>
        <w:t>Fuente</w:t>
      </w:r>
      <w:r w:rsidR="004A7841" w:rsidRPr="00D83966">
        <w:rPr>
          <w:rFonts w:ascii="Times New Roman" w:eastAsia="Times New Roman" w:hAnsi="Times New Roman" w:cs="Times New Roman"/>
          <w:b/>
          <w:bCs/>
          <w:color w:val="767171"/>
          <w:spacing w:val="20"/>
          <w:sz w:val="16"/>
          <w:szCs w:val="16"/>
          <w:lang w:eastAsia="es-DO"/>
        </w:rPr>
        <w:t>:</w:t>
      </w:r>
      <w:r w:rsidRPr="00D83966">
        <w:rPr>
          <w:rFonts w:ascii="Times New Roman" w:eastAsia="Times New Roman" w:hAnsi="Times New Roman" w:cs="Times New Roman"/>
          <w:color w:val="767171"/>
          <w:spacing w:val="20"/>
          <w:sz w:val="16"/>
          <w:szCs w:val="16"/>
          <w:lang w:eastAsia="es-DO"/>
        </w:rPr>
        <w:t xml:space="preserve"> División de RR. HH</w:t>
      </w:r>
      <w:r w:rsidR="00841BD5" w:rsidRPr="00D83966">
        <w:rPr>
          <w:rFonts w:ascii="Times New Roman" w:eastAsia="Times New Roman" w:hAnsi="Times New Roman" w:cs="Times New Roman"/>
          <w:color w:val="767171"/>
          <w:spacing w:val="20"/>
          <w:sz w:val="16"/>
          <w:szCs w:val="16"/>
          <w:lang w:eastAsia="es-DO"/>
        </w:rPr>
        <w:t xml:space="preserve"> de la CDC</w:t>
      </w:r>
      <w:r w:rsidR="00195C76" w:rsidRPr="00D83966">
        <w:rPr>
          <w:rFonts w:ascii="Times New Roman" w:eastAsia="Times New Roman" w:hAnsi="Times New Roman" w:cs="Times New Roman"/>
          <w:color w:val="767171"/>
          <w:spacing w:val="20"/>
          <w:sz w:val="16"/>
          <w:szCs w:val="16"/>
          <w:lang w:eastAsia="es-DO"/>
        </w:rPr>
        <w:t>.</w:t>
      </w:r>
    </w:p>
    <w:p w14:paraId="47E94BF4" w14:textId="4B8EEAB9" w:rsidR="00691E0A" w:rsidRDefault="00691E0A" w:rsidP="00691E0A">
      <w:pPr>
        <w:contextualSpacing/>
        <w:jc w:val="center"/>
        <w:rPr>
          <w:rFonts w:ascii="Times New Roman" w:eastAsia="Times New Roman" w:hAnsi="Times New Roman" w:cs="Times New Roman"/>
          <w:color w:val="767171"/>
          <w:spacing w:val="20"/>
          <w:sz w:val="24"/>
          <w:szCs w:val="24"/>
          <w:lang w:eastAsia="es-DO"/>
        </w:rPr>
      </w:pPr>
    </w:p>
    <w:p w14:paraId="44CFA455" w14:textId="6CE024A5" w:rsidR="004E49E4" w:rsidRDefault="004E49E4" w:rsidP="00691E0A">
      <w:pPr>
        <w:contextualSpacing/>
        <w:jc w:val="center"/>
        <w:rPr>
          <w:rFonts w:ascii="Times New Roman" w:eastAsia="Times New Roman" w:hAnsi="Times New Roman" w:cs="Times New Roman"/>
          <w:color w:val="767171"/>
          <w:spacing w:val="20"/>
          <w:sz w:val="24"/>
          <w:szCs w:val="24"/>
          <w:lang w:eastAsia="es-DO"/>
        </w:rPr>
      </w:pPr>
    </w:p>
    <w:p w14:paraId="6DEAD0FD" w14:textId="64606E46" w:rsidR="004E49E4" w:rsidRDefault="004E49E4" w:rsidP="00691E0A">
      <w:pPr>
        <w:contextualSpacing/>
        <w:jc w:val="center"/>
        <w:rPr>
          <w:rFonts w:ascii="Times New Roman" w:eastAsia="Times New Roman" w:hAnsi="Times New Roman" w:cs="Times New Roman"/>
          <w:color w:val="767171"/>
          <w:spacing w:val="20"/>
          <w:sz w:val="24"/>
          <w:szCs w:val="24"/>
          <w:lang w:eastAsia="es-DO"/>
        </w:rPr>
      </w:pPr>
    </w:p>
    <w:p w14:paraId="627350B7" w14:textId="5A6F9599" w:rsidR="004E49E4" w:rsidRDefault="004E49E4" w:rsidP="00691E0A">
      <w:pPr>
        <w:contextualSpacing/>
        <w:jc w:val="center"/>
        <w:rPr>
          <w:rFonts w:ascii="Times New Roman" w:eastAsia="Times New Roman" w:hAnsi="Times New Roman" w:cs="Times New Roman"/>
          <w:color w:val="767171"/>
          <w:spacing w:val="20"/>
          <w:sz w:val="24"/>
          <w:szCs w:val="24"/>
          <w:lang w:eastAsia="es-DO"/>
        </w:rPr>
      </w:pPr>
    </w:p>
    <w:p w14:paraId="05CAEA60" w14:textId="77777777" w:rsidR="00AE64DC" w:rsidRPr="00B8369C" w:rsidRDefault="00AE64DC" w:rsidP="00691E0A">
      <w:pPr>
        <w:contextualSpacing/>
        <w:jc w:val="center"/>
        <w:rPr>
          <w:rFonts w:ascii="Times New Roman" w:eastAsia="Times New Roman" w:hAnsi="Times New Roman" w:cs="Times New Roman"/>
          <w:color w:val="767171"/>
          <w:spacing w:val="20"/>
          <w:sz w:val="24"/>
          <w:szCs w:val="24"/>
          <w:lang w:eastAsia="es-DO"/>
        </w:rPr>
      </w:pPr>
    </w:p>
    <w:p w14:paraId="5C13BAA3" w14:textId="77777777" w:rsidR="00D83966" w:rsidRDefault="00D83966" w:rsidP="00E9616A">
      <w:pPr>
        <w:spacing w:line="240" w:lineRule="auto"/>
        <w:contextualSpacing/>
        <w:jc w:val="center"/>
        <w:rPr>
          <w:rFonts w:ascii="Times New Roman" w:eastAsia="Times New Roman" w:hAnsi="Times New Roman" w:cs="Times New Roman"/>
          <w:b/>
          <w:bCs/>
          <w:color w:val="767171"/>
          <w:spacing w:val="20"/>
          <w:sz w:val="24"/>
          <w:szCs w:val="24"/>
          <w:lang w:eastAsia="es-DO"/>
        </w:rPr>
      </w:pPr>
    </w:p>
    <w:p w14:paraId="7BEBE7BD" w14:textId="7B61B8BD" w:rsidR="00195C76" w:rsidRPr="00B8369C" w:rsidRDefault="00691E0A" w:rsidP="00E9616A">
      <w:pPr>
        <w:spacing w:line="240" w:lineRule="auto"/>
        <w:contextualSpacing/>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 No. 1</w:t>
      </w:r>
      <w:r w:rsidR="002A0F9D">
        <w:rPr>
          <w:rFonts w:ascii="Times New Roman" w:eastAsia="Times New Roman" w:hAnsi="Times New Roman" w:cs="Times New Roman"/>
          <w:b/>
          <w:bCs/>
          <w:color w:val="767171"/>
          <w:spacing w:val="20"/>
          <w:sz w:val="24"/>
          <w:szCs w:val="24"/>
          <w:lang w:eastAsia="es-DO"/>
        </w:rPr>
        <w:t>5</w:t>
      </w:r>
    </w:p>
    <w:p w14:paraId="24262669" w14:textId="77777777" w:rsidR="00A0025A" w:rsidRPr="00B8369C" w:rsidRDefault="00A0025A" w:rsidP="00E9616A">
      <w:pPr>
        <w:spacing w:line="240" w:lineRule="auto"/>
        <w:contextualSpacing/>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Segregación de evaluación por sexo y grupo ocupacional</w:t>
      </w:r>
    </w:p>
    <w:tbl>
      <w:tblPr>
        <w:tblW w:w="7392" w:type="dxa"/>
        <w:jc w:val="center"/>
        <w:tblCellMar>
          <w:left w:w="70" w:type="dxa"/>
          <w:right w:w="70" w:type="dxa"/>
        </w:tblCellMar>
        <w:tblLook w:val="04A0" w:firstRow="1" w:lastRow="0" w:firstColumn="1" w:lastColumn="0" w:noHBand="0" w:noVBand="1"/>
      </w:tblPr>
      <w:tblGrid>
        <w:gridCol w:w="3872"/>
        <w:gridCol w:w="1680"/>
        <w:gridCol w:w="1840"/>
      </w:tblGrid>
      <w:tr w:rsidR="009823A8" w:rsidRPr="00B8369C" w14:paraId="54820908" w14:textId="77777777" w:rsidTr="00AE64DC">
        <w:trPr>
          <w:trHeight w:val="320"/>
          <w:jc w:val="center"/>
        </w:trPr>
        <w:tc>
          <w:tcPr>
            <w:tcW w:w="3872"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669C6195" w14:textId="77777777" w:rsidR="009823A8" w:rsidRPr="00B8369C" w:rsidRDefault="009823A8" w:rsidP="009823A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Evaluados por Sexo</w:t>
            </w:r>
          </w:p>
        </w:tc>
        <w:tc>
          <w:tcPr>
            <w:tcW w:w="1680" w:type="dxa"/>
            <w:tcBorders>
              <w:top w:val="single" w:sz="8" w:space="0" w:color="auto"/>
              <w:left w:val="nil"/>
              <w:bottom w:val="single" w:sz="8" w:space="0" w:color="auto"/>
              <w:right w:val="single" w:sz="8" w:space="0" w:color="auto"/>
            </w:tcBorders>
            <w:shd w:val="clear" w:color="auto" w:fill="002060"/>
            <w:noWrap/>
            <w:vAlign w:val="center"/>
            <w:hideMark/>
          </w:tcPr>
          <w:p w14:paraId="1858905C" w14:textId="77777777" w:rsidR="009823A8" w:rsidRPr="00B8369C" w:rsidRDefault="009823A8" w:rsidP="009823A8">
            <w:pPr>
              <w:spacing w:line="240" w:lineRule="auto"/>
              <w:jc w:val="center"/>
              <w:rPr>
                <w:rFonts w:ascii="Times New Roman" w:eastAsia="Times New Roman" w:hAnsi="Times New Roman" w:cs="Times New Roman"/>
                <w:b/>
                <w:bCs/>
                <w:color w:val="FFFFFF"/>
                <w:spacing w:val="20"/>
                <w:sz w:val="24"/>
                <w:szCs w:val="24"/>
                <w:lang w:eastAsia="es-DO"/>
              </w:rPr>
            </w:pPr>
            <w:proofErr w:type="spellStart"/>
            <w:r w:rsidRPr="00B8369C">
              <w:rPr>
                <w:rFonts w:ascii="Times New Roman" w:eastAsia="Times New Roman" w:hAnsi="Times New Roman" w:cs="Times New Roman"/>
                <w:b/>
                <w:bCs/>
                <w:color w:val="FFFFFF"/>
                <w:spacing w:val="20"/>
                <w:sz w:val="24"/>
                <w:szCs w:val="24"/>
                <w:lang w:eastAsia="es-DO"/>
              </w:rPr>
              <w:t>Cant</w:t>
            </w:r>
            <w:proofErr w:type="spellEnd"/>
            <w:r w:rsidRPr="00B8369C">
              <w:rPr>
                <w:rFonts w:ascii="Times New Roman" w:eastAsia="Times New Roman" w:hAnsi="Times New Roman" w:cs="Times New Roman"/>
                <w:b/>
                <w:bCs/>
                <w:color w:val="FFFFFF"/>
                <w:spacing w:val="20"/>
                <w:sz w:val="24"/>
                <w:szCs w:val="24"/>
                <w:lang w:eastAsia="es-DO"/>
              </w:rPr>
              <w:t>.</w:t>
            </w:r>
          </w:p>
        </w:tc>
        <w:tc>
          <w:tcPr>
            <w:tcW w:w="1840" w:type="dxa"/>
            <w:tcBorders>
              <w:top w:val="single" w:sz="8" w:space="0" w:color="auto"/>
              <w:left w:val="nil"/>
              <w:bottom w:val="single" w:sz="8" w:space="0" w:color="auto"/>
              <w:right w:val="single" w:sz="8" w:space="0" w:color="auto"/>
            </w:tcBorders>
            <w:shd w:val="clear" w:color="auto" w:fill="002060"/>
            <w:noWrap/>
            <w:vAlign w:val="center"/>
            <w:hideMark/>
          </w:tcPr>
          <w:p w14:paraId="18A6DD3C" w14:textId="77777777" w:rsidR="009823A8" w:rsidRPr="00B8369C" w:rsidRDefault="009823A8" w:rsidP="009823A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Porcentaje</w:t>
            </w:r>
          </w:p>
        </w:tc>
      </w:tr>
      <w:tr w:rsidR="009823A8" w:rsidRPr="00B8369C" w14:paraId="7FA98789"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1BA167A0" w14:textId="77777777" w:rsidR="009823A8" w:rsidRPr="00B8369C" w:rsidRDefault="009823A8" w:rsidP="009823A8">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Femenino</w:t>
            </w:r>
          </w:p>
        </w:tc>
        <w:tc>
          <w:tcPr>
            <w:tcW w:w="1680" w:type="dxa"/>
            <w:tcBorders>
              <w:top w:val="nil"/>
              <w:left w:val="nil"/>
              <w:bottom w:val="single" w:sz="8" w:space="0" w:color="auto"/>
              <w:right w:val="single" w:sz="8" w:space="0" w:color="auto"/>
            </w:tcBorders>
            <w:shd w:val="clear" w:color="auto" w:fill="auto"/>
            <w:noWrap/>
            <w:vAlign w:val="center"/>
            <w:hideMark/>
          </w:tcPr>
          <w:p w14:paraId="1A11384C"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21</w:t>
            </w:r>
          </w:p>
        </w:tc>
        <w:tc>
          <w:tcPr>
            <w:tcW w:w="1840" w:type="dxa"/>
            <w:tcBorders>
              <w:top w:val="nil"/>
              <w:left w:val="nil"/>
              <w:bottom w:val="single" w:sz="8" w:space="0" w:color="auto"/>
              <w:right w:val="single" w:sz="8" w:space="0" w:color="auto"/>
            </w:tcBorders>
            <w:shd w:val="clear" w:color="auto" w:fill="auto"/>
            <w:noWrap/>
            <w:vAlign w:val="center"/>
            <w:hideMark/>
          </w:tcPr>
          <w:p w14:paraId="21A986EA"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64%</w:t>
            </w:r>
          </w:p>
        </w:tc>
      </w:tr>
      <w:tr w:rsidR="009823A8" w:rsidRPr="00B8369C" w14:paraId="690D7A82"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25C18C61" w14:textId="77777777" w:rsidR="009823A8" w:rsidRPr="00B8369C" w:rsidRDefault="009823A8" w:rsidP="009823A8">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Masculino</w:t>
            </w:r>
          </w:p>
        </w:tc>
        <w:tc>
          <w:tcPr>
            <w:tcW w:w="1680" w:type="dxa"/>
            <w:tcBorders>
              <w:top w:val="nil"/>
              <w:left w:val="nil"/>
              <w:bottom w:val="single" w:sz="8" w:space="0" w:color="auto"/>
              <w:right w:val="single" w:sz="8" w:space="0" w:color="auto"/>
            </w:tcBorders>
            <w:shd w:val="clear" w:color="auto" w:fill="auto"/>
            <w:noWrap/>
            <w:vAlign w:val="center"/>
            <w:hideMark/>
          </w:tcPr>
          <w:p w14:paraId="0D333797"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12</w:t>
            </w:r>
          </w:p>
        </w:tc>
        <w:tc>
          <w:tcPr>
            <w:tcW w:w="1840" w:type="dxa"/>
            <w:tcBorders>
              <w:top w:val="nil"/>
              <w:left w:val="nil"/>
              <w:bottom w:val="single" w:sz="8" w:space="0" w:color="auto"/>
              <w:right w:val="single" w:sz="8" w:space="0" w:color="auto"/>
            </w:tcBorders>
            <w:shd w:val="clear" w:color="auto" w:fill="auto"/>
            <w:noWrap/>
            <w:vAlign w:val="center"/>
            <w:hideMark/>
          </w:tcPr>
          <w:p w14:paraId="00E840E0"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36%</w:t>
            </w:r>
          </w:p>
        </w:tc>
      </w:tr>
      <w:tr w:rsidR="009823A8" w:rsidRPr="00B8369C" w14:paraId="2272AB07"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4521C2B7" w14:textId="77777777" w:rsidR="009823A8" w:rsidRPr="00B8369C" w:rsidRDefault="009823A8" w:rsidP="009823A8">
            <w:pPr>
              <w:spacing w:line="240" w:lineRule="auto"/>
              <w:jc w:val="right"/>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Total</w:t>
            </w:r>
          </w:p>
        </w:tc>
        <w:tc>
          <w:tcPr>
            <w:tcW w:w="1680" w:type="dxa"/>
            <w:tcBorders>
              <w:top w:val="nil"/>
              <w:left w:val="nil"/>
              <w:bottom w:val="single" w:sz="8" w:space="0" w:color="auto"/>
              <w:right w:val="single" w:sz="8" w:space="0" w:color="auto"/>
            </w:tcBorders>
            <w:shd w:val="clear" w:color="auto" w:fill="auto"/>
            <w:noWrap/>
            <w:vAlign w:val="center"/>
            <w:hideMark/>
          </w:tcPr>
          <w:p w14:paraId="3B37C497" w14:textId="77777777" w:rsidR="009823A8" w:rsidRPr="00B8369C" w:rsidRDefault="009823A8" w:rsidP="009823A8">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33</w:t>
            </w:r>
          </w:p>
        </w:tc>
        <w:tc>
          <w:tcPr>
            <w:tcW w:w="1840" w:type="dxa"/>
            <w:tcBorders>
              <w:top w:val="nil"/>
              <w:left w:val="nil"/>
              <w:bottom w:val="single" w:sz="8" w:space="0" w:color="auto"/>
              <w:right w:val="single" w:sz="8" w:space="0" w:color="auto"/>
            </w:tcBorders>
            <w:shd w:val="clear" w:color="auto" w:fill="auto"/>
            <w:noWrap/>
            <w:vAlign w:val="center"/>
            <w:hideMark/>
          </w:tcPr>
          <w:p w14:paraId="657DB416" w14:textId="77777777" w:rsidR="009823A8" w:rsidRPr="00B8369C" w:rsidRDefault="009823A8" w:rsidP="009823A8">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100%</w:t>
            </w:r>
          </w:p>
        </w:tc>
      </w:tr>
      <w:tr w:rsidR="009823A8" w:rsidRPr="00B8369C" w14:paraId="6AC0390E"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002060"/>
            <w:noWrap/>
            <w:vAlign w:val="center"/>
            <w:hideMark/>
          </w:tcPr>
          <w:p w14:paraId="2417E8C3" w14:textId="77777777" w:rsidR="009823A8" w:rsidRPr="00B8369C" w:rsidRDefault="009823A8" w:rsidP="009823A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Evaluados por Grupo Ocupacional</w:t>
            </w:r>
          </w:p>
        </w:tc>
        <w:tc>
          <w:tcPr>
            <w:tcW w:w="1680" w:type="dxa"/>
            <w:tcBorders>
              <w:top w:val="nil"/>
              <w:left w:val="nil"/>
              <w:bottom w:val="single" w:sz="8" w:space="0" w:color="auto"/>
              <w:right w:val="single" w:sz="8" w:space="0" w:color="auto"/>
            </w:tcBorders>
            <w:shd w:val="clear" w:color="auto" w:fill="002060"/>
            <w:noWrap/>
            <w:vAlign w:val="center"/>
            <w:hideMark/>
          </w:tcPr>
          <w:p w14:paraId="444943AD" w14:textId="77777777" w:rsidR="009823A8" w:rsidRPr="00B8369C" w:rsidRDefault="009823A8" w:rsidP="009823A8">
            <w:pPr>
              <w:spacing w:line="240" w:lineRule="auto"/>
              <w:jc w:val="center"/>
              <w:rPr>
                <w:rFonts w:ascii="Times New Roman" w:eastAsia="Times New Roman" w:hAnsi="Times New Roman" w:cs="Times New Roman"/>
                <w:b/>
                <w:bCs/>
                <w:color w:val="FFFFFF"/>
                <w:spacing w:val="20"/>
                <w:sz w:val="24"/>
                <w:szCs w:val="24"/>
                <w:lang w:eastAsia="es-DO"/>
              </w:rPr>
            </w:pPr>
            <w:proofErr w:type="spellStart"/>
            <w:r w:rsidRPr="00B8369C">
              <w:rPr>
                <w:rFonts w:ascii="Times New Roman" w:eastAsia="Times New Roman" w:hAnsi="Times New Roman" w:cs="Times New Roman"/>
                <w:b/>
                <w:bCs/>
                <w:color w:val="FFFFFF"/>
                <w:spacing w:val="20"/>
                <w:sz w:val="24"/>
                <w:szCs w:val="24"/>
                <w:lang w:eastAsia="es-DO"/>
              </w:rPr>
              <w:t>Cant</w:t>
            </w:r>
            <w:proofErr w:type="spellEnd"/>
            <w:r w:rsidRPr="00B8369C">
              <w:rPr>
                <w:rFonts w:ascii="Times New Roman" w:eastAsia="Times New Roman" w:hAnsi="Times New Roman" w:cs="Times New Roman"/>
                <w:b/>
                <w:bCs/>
                <w:color w:val="FFFFFF"/>
                <w:spacing w:val="20"/>
                <w:sz w:val="24"/>
                <w:szCs w:val="24"/>
                <w:lang w:eastAsia="es-DO"/>
              </w:rPr>
              <w:t>.</w:t>
            </w:r>
          </w:p>
        </w:tc>
        <w:tc>
          <w:tcPr>
            <w:tcW w:w="1840" w:type="dxa"/>
            <w:tcBorders>
              <w:top w:val="nil"/>
              <w:left w:val="nil"/>
              <w:bottom w:val="single" w:sz="8" w:space="0" w:color="auto"/>
              <w:right w:val="single" w:sz="8" w:space="0" w:color="auto"/>
            </w:tcBorders>
            <w:shd w:val="clear" w:color="auto" w:fill="002060"/>
            <w:noWrap/>
            <w:vAlign w:val="center"/>
            <w:hideMark/>
          </w:tcPr>
          <w:p w14:paraId="49B61E96" w14:textId="77777777" w:rsidR="009823A8" w:rsidRPr="00B8369C" w:rsidRDefault="009823A8" w:rsidP="009823A8">
            <w:pPr>
              <w:spacing w:line="240" w:lineRule="auto"/>
              <w:jc w:val="center"/>
              <w:rPr>
                <w:rFonts w:ascii="Times New Roman" w:eastAsia="Times New Roman" w:hAnsi="Times New Roman" w:cs="Times New Roman"/>
                <w:b/>
                <w:bCs/>
                <w:color w:val="FFFFFF"/>
                <w:spacing w:val="20"/>
                <w:sz w:val="24"/>
                <w:szCs w:val="24"/>
                <w:lang w:eastAsia="es-DO"/>
              </w:rPr>
            </w:pPr>
            <w:r w:rsidRPr="00B8369C">
              <w:rPr>
                <w:rFonts w:ascii="Times New Roman" w:eastAsia="Times New Roman" w:hAnsi="Times New Roman" w:cs="Times New Roman"/>
                <w:b/>
                <w:bCs/>
                <w:color w:val="FFFFFF"/>
                <w:spacing w:val="20"/>
                <w:sz w:val="24"/>
                <w:szCs w:val="24"/>
                <w:lang w:eastAsia="es-DO"/>
              </w:rPr>
              <w:t>Porcentaje</w:t>
            </w:r>
          </w:p>
        </w:tc>
      </w:tr>
      <w:tr w:rsidR="009823A8" w:rsidRPr="00B8369C" w14:paraId="1B2DD3E6"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6B59C2BF" w14:textId="77777777" w:rsidR="009823A8" w:rsidRPr="00B8369C" w:rsidRDefault="009823A8" w:rsidP="009823A8">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GO l</w:t>
            </w:r>
          </w:p>
        </w:tc>
        <w:tc>
          <w:tcPr>
            <w:tcW w:w="1680" w:type="dxa"/>
            <w:tcBorders>
              <w:top w:val="nil"/>
              <w:left w:val="nil"/>
              <w:bottom w:val="single" w:sz="8" w:space="0" w:color="auto"/>
              <w:right w:val="single" w:sz="8" w:space="0" w:color="auto"/>
            </w:tcBorders>
            <w:shd w:val="clear" w:color="auto" w:fill="auto"/>
            <w:noWrap/>
            <w:vAlign w:val="center"/>
            <w:hideMark/>
          </w:tcPr>
          <w:p w14:paraId="6D911278"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7</w:t>
            </w:r>
          </w:p>
        </w:tc>
        <w:tc>
          <w:tcPr>
            <w:tcW w:w="1840" w:type="dxa"/>
            <w:tcBorders>
              <w:top w:val="nil"/>
              <w:left w:val="nil"/>
              <w:bottom w:val="single" w:sz="8" w:space="0" w:color="auto"/>
              <w:right w:val="single" w:sz="8" w:space="0" w:color="auto"/>
            </w:tcBorders>
            <w:shd w:val="clear" w:color="auto" w:fill="auto"/>
            <w:noWrap/>
            <w:vAlign w:val="center"/>
            <w:hideMark/>
          </w:tcPr>
          <w:p w14:paraId="717E73D0"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21%</w:t>
            </w:r>
          </w:p>
        </w:tc>
      </w:tr>
      <w:tr w:rsidR="009823A8" w:rsidRPr="00B8369C" w14:paraId="407610E4"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4826D03B" w14:textId="77777777" w:rsidR="009823A8" w:rsidRPr="00B8369C" w:rsidRDefault="009823A8" w:rsidP="009823A8">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GO ll</w:t>
            </w:r>
          </w:p>
        </w:tc>
        <w:tc>
          <w:tcPr>
            <w:tcW w:w="1680" w:type="dxa"/>
            <w:tcBorders>
              <w:top w:val="nil"/>
              <w:left w:val="nil"/>
              <w:bottom w:val="single" w:sz="8" w:space="0" w:color="auto"/>
              <w:right w:val="single" w:sz="8" w:space="0" w:color="auto"/>
            </w:tcBorders>
            <w:shd w:val="clear" w:color="auto" w:fill="auto"/>
            <w:noWrap/>
            <w:vAlign w:val="center"/>
            <w:hideMark/>
          </w:tcPr>
          <w:p w14:paraId="140F51AF"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6</w:t>
            </w:r>
          </w:p>
        </w:tc>
        <w:tc>
          <w:tcPr>
            <w:tcW w:w="1840" w:type="dxa"/>
            <w:tcBorders>
              <w:top w:val="nil"/>
              <w:left w:val="nil"/>
              <w:bottom w:val="single" w:sz="8" w:space="0" w:color="auto"/>
              <w:right w:val="single" w:sz="8" w:space="0" w:color="auto"/>
            </w:tcBorders>
            <w:shd w:val="clear" w:color="auto" w:fill="auto"/>
            <w:noWrap/>
            <w:vAlign w:val="center"/>
            <w:hideMark/>
          </w:tcPr>
          <w:p w14:paraId="2ABD6FC8"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18%</w:t>
            </w:r>
          </w:p>
        </w:tc>
      </w:tr>
      <w:tr w:rsidR="009823A8" w:rsidRPr="00B8369C" w14:paraId="0277A9E9"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0C72CE60" w14:textId="77777777" w:rsidR="009823A8" w:rsidRPr="00B8369C" w:rsidRDefault="009823A8" w:rsidP="009823A8">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GO </w:t>
            </w:r>
            <w:proofErr w:type="spellStart"/>
            <w:r w:rsidRPr="00B8369C">
              <w:rPr>
                <w:rFonts w:ascii="Times New Roman" w:eastAsia="Times New Roman" w:hAnsi="Times New Roman" w:cs="Times New Roman"/>
                <w:color w:val="767171"/>
                <w:spacing w:val="20"/>
                <w:sz w:val="24"/>
                <w:szCs w:val="24"/>
                <w:lang w:eastAsia="es-DO"/>
              </w:rPr>
              <w:t>lll</w:t>
            </w:r>
            <w:proofErr w:type="spellEnd"/>
          </w:p>
        </w:tc>
        <w:tc>
          <w:tcPr>
            <w:tcW w:w="1680" w:type="dxa"/>
            <w:tcBorders>
              <w:top w:val="nil"/>
              <w:left w:val="nil"/>
              <w:bottom w:val="single" w:sz="8" w:space="0" w:color="auto"/>
              <w:right w:val="single" w:sz="8" w:space="0" w:color="auto"/>
            </w:tcBorders>
            <w:shd w:val="clear" w:color="auto" w:fill="auto"/>
            <w:noWrap/>
            <w:vAlign w:val="center"/>
            <w:hideMark/>
          </w:tcPr>
          <w:p w14:paraId="2B6400A8"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2</w:t>
            </w:r>
          </w:p>
        </w:tc>
        <w:tc>
          <w:tcPr>
            <w:tcW w:w="1840" w:type="dxa"/>
            <w:tcBorders>
              <w:top w:val="nil"/>
              <w:left w:val="nil"/>
              <w:bottom w:val="single" w:sz="8" w:space="0" w:color="auto"/>
              <w:right w:val="single" w:sz="8" w:space="0" w:color="auto"/>
            </w:tcBorders>
            <w:shd w:val="clear" w:color="auto" w:fill="auto"/>
            <w:noWrap/>
            <w:vAlign w:val="center"/>
            <w:hideMark/>
          </w:tcPr>
          <w:p w14:paraId="367A0752"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6%</w:t>
            </w:r>
          </w:p>
        </w:tc>
      </w:tr>
      <w:tr w:rsidR="009823A8" w:rsidRPr="00B8369C" w14:paraId="69CA1F30"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43BE104F" w14:textId="77777777" w:rsidR="009823A8" w:rsidRPr="00B8369C" w:rsidRDefault="009823A8" w:rsidP="009823A8">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GO </w:t>
            </w:r>
            <w:proofErr w:type="spellStart"/>
            <w:r w:rsidRPr="00B8369C">
              <w:rPr>
                <w:rFonts w:ascii="Times New Roman" w:eastAsia="Times New Roman" w:hAnsi="Times New Roman" w:cs="Times New Roman"/>
                <w:color w:val="767171"/>
                <w:spacing w:val="20"/>
                <w:sz w:val="24"/>
                <w:szCs w:val="24"/>
                <w:lang w:eastAsia="es-DO"/>
              </w:rPr>
              <w:t>lV</w:t>
            </w:r>
            <w:proofErr w:type="spellEnd"/>
          </w:p>
        </w:tc>
        <w:tc>
          <w:tcPr>
            <w:tcW w:w="1680" w:type="dxa"/>
            <w:tcBorders>
              <w:top w:val="nil"/>
              <w:left w:val="nil"/>
              <w:bottom w:val="single" w:sz="8" w:space="0" w:color="auto"/>
              <w:right w:val="single" w:sz="8" w:space="0" w:color="auto"/>
            </w:tcBorders>
            <w:shd w:val="clear" w:color="auto" w:fill="auto"/>
            <w:noWrap/>
            <w:vAlign w:val="center"/>
            <w:hideMark/>
          </w:tcPr>
          <w:p w14:paraId="6D84772C"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8</w:t>
            </w:r>
          </w:p>
        </w:tc>
        <w:tc>
          <w:tcPr>
            <w:tcW w:w="1840" w:type="dxa"/>
            <w:tcBorders>
              <w:top w:val="nil"/>
              <w:left w:val="nil"/>
              <w:bottom w:val="single" w:sz="8" w:space="0" w:color="auto"/>
              <w:right w:val="single" w:sz="8" w:space="0" w:color="auto"/>
            </w:tcBorders>
            <w:shd w:val="clear" w:color="auto" w:fill="auto"/>
            <w:noWrap/>
            <w:vAlign w:val="center"/>
            <w:hideMark/>
          </w:tcPr>
          <w:p w14:paraId="0DDCC6FA"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24%</w:t>
            </w:r>
          </w:p>
        </w:tc>
      </w:tr>
      <w:tr w:rsidR="009823A8" w:rsidRPr="00B8369C" w14:paraId="7F661EB0"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0A1B6163" w14:textId="77777777" w:rsidR="009823A8" w:rsidRPr="00B8369C" w:rsidRDefault="009823A8" w:rsidP="009823A8">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GO V</w:t>
            </w:r>
          </w:p>
        </w:tc>
        <w:tc>
          <w:tcPr>
            <w:tcW w:w="1680" w:type="dxa"/>
            <w:tcBorders>
              <w:top w:val="nil"/>
              <w:left w:val="nil"/>
              <w:bottom w:val="single" w:sz="8" w:space="0" w:color="auto"/>
              <w:right w:val="single" w:sz="8" w:space="0" w:color="auto"/>
            </w:tcBorders>
            <w:shd w:val="clear" w:color="auto" w:fill="auto"/>
            <w:noWrap/>
            <w:vAlign w:val="center"/>
            <w:hideMark/>
          </w:tcPr>
          <w:p w14:paraId="5773CA7C"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10</w:t>
            </w:r>
          </w:p>
        </w:tc>
        <w:tc>
          <w:tcPr>
            <w:tcW w:w="1840" w:type="dxa"/>
            <w:tcBorders>
              <w:top w:val="nil"/>
              <w:left w:val="nil"/>
              <w:bottom w:val="single" w:sz="8" w:space="0" w:color="auto"/>
              <w:right w:val="single" w:sz="8" w:space="0" w:color="auto"/>
            </w:tcBorders>
            <w:shd w:val="clear" w:color="auto" w:fill="auto"/>
            <w:noWrap/>
            <w:vAlign w:val="center"/>
            <w:hideMark/>
          </w:tcPr>
          <w:p w14:paraId="102BE7BE" w14:textId="77777777" w:rsidR="009823A8" w:rsidRPr="00B8369C" w:rsidRDefault="009823A8" w:rsidP="009823A8">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30%</w:t>
            </w:r>
          </w:p>
        </w:tc>
      </w:tr>
      <w:tr w:rsidR="009823A8" w:rsidRPr="00B8369C" w14:paraId="3EFF9567" w14:textId="77777777" w:rsidTr="00AE64DC">
        <w:trPr>
          <w:trHeight w:val="320"/>
          <w:jc w:val="center"/>
        </w:trPr>
        <w:tc>
          <w:tcPr>
            <w:tcW w:w="3872" w:type="dxa"/>
            <w:tcBorders>
              <w:top w:val="nil"/>
              <w:left w:val="single" w:sz="8" w:space="0" w:color="auto"/>
              <w:bottom w:val="single" w:sz="8" w:space="0" w:color="auto"/>
              <w:right w:val="single" w:sz="8" w:space="0" w:color="auto"/>
            </w:tcBorders>
            <w:shd w:val="clear" w:color="auto" w:fill="auto"/>
            <w:noWrap/>
            <w:vAlign w:val="center"/>
            <w:hideMark/>
          </w:tcPr>
          <w:p w14:paraId="0BB44EC3" w14:textId="77777777" w:rsidR="009823A8" w:rsidRPr="00B8369C" w:rsidRDefault="009823A8" w:rsidP="009823A8">
            <w:pPr>
              <w:spacing w:line="240" w:lineRule="auto"/>
              <w:ind w:firstLineChars="100" w:firstLine="260"/>
              <w:jc w:val="right"/>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Total</w:t>
            </w:r>
          </w:p>
        </w:tc>
        <w:tc>
          <w:tcPr>
            <w:tcW w:w="1680" w:type="dxa"/>
            <w:tcBorders>
              <w:top w:val="nil"/>
              <w:left w:val="nil"/>
              <w:bottom w:val="single" w:sz="8" w:space="0" w:color="auto"/>
              <w:right w:val="single" w:sz="8" w:space="0" w:color="auto"/>
            </w:tcBorders>
            <w:shd w:val="clear" w:color="auto" w:fill="auto"/>
            <w:noWrap/>
            <w:vAlign w:val="center"/>
            <w:hideMark/>
          </w:tcPr>
          <w:p w14:paraId="1F3E3608" w14:textId="77777777" w:rsidR="009823A8" w:rsidRPr="00B8369C" w:rsidRDefault="009823A8" w:rsidP="009823A8">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33</w:t>
            </w:r>
          </w:p>
        </w:tc>
        <w:tc>
          <w:tcPr>
            <w:tcW w:w="1840" w:type="dxa"/>
            <w:tcBorders>
              <w:top w:val="nil"/>
              <w:left w:val="nil"/>
              <w:bottom w:val="single" w:sz="8" w:space="0" w:color="auto"/>
              <w:right w:val="single" w:sz="8" w:space="0" w:color="auto"/>
            </w:tcBorders>
            <w:shd w:val="clear" w:color="auto" w:fill="auto"/>
            <w:noWrap/>
            <w:vAlign w:val="center"/>
            <w:hideMark/>
          </w:tcPr>
          <w:p w14:paraId="30AB844F" w14:textId="77777777" w:rsidR="009823A8" w:rsidRPr="00B8369C" w:rsidRDefault="009823A8" w:rsidP="009823A8">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100%</w:t>
            </w:r>
          </w:p>
        </w:tc>
      </w:tr>
    </w:tbl>
    <w:p w14:paraId="6E136DED" w14:textId="77777777" w:rsidR="009823A8" w:rsidRPr="00B8369C" w:rsidRDefault="009823A8" w:rsidP="00236861">
      <w:pPr>
        <w:spacing w:line="240" w:lineRule="auto"/>
        <w:contextualSpacing/>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b/>
          <w:bCs/>
          <w:color w:val="767171"/>
          <w:spacing w:val="20"/>
          <w:sz w:val="18"/>
          <w:szCs w:val="18"/>
          <w:lang w:eastAsia="es-DO"/>
        </w:rPr>
        <w:t xml:space="preserve">     Fuente:</w:t>
      </w:r>
      <w:r w:rsidRPr="00B8369C">
        <w:rPr>
          <w:rFonts w:ascii="Times New Roman" w:eastAsia="Times New Roman" w:hAnsi="Times New Roman" w:cs="Times New Roman"/>
          <w:color w:val="767171"/>
          <w:spacing w:val="20"/>
          <w:sz w:val="18"/>
          <w:szCs w:val="18"/>
          <w:lang w:eastAsia="es-DO"/>
        </w:rPr>
        <w:t xml:space="preserve"> División de RR. HH de la CDC</w:t>
      </w:r>
      <w:r w:rsidRPr="00B8369C">
        <w:rPr>
          <w:rFonts w:ascii="Times New Roman" w:eastAsia="Times New Roman" w:hAnsi="Times New Roman" w:cs="Times New Roman"/>
          <w:color w:val="767171"/>
          <w:spacing w:val="20"/>
          <w:sz w:val="24"/>
          <w:szCs w:val="24"/>
          <w:lang w:eastAsia="es-DO"/>
        </w:rPr>
        <w:t>.</w:t>
      </w:r>
    </w:p>
    <w:p w14:paraId="7A6D114F" w14:textId="77777777" w:rsidR="00BE3237" w:rsidRPr="00B8369C" w:rsidRDefault="00091E33" w:rsidP="00D83966">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0"/>
          <w:szCs w:val="20"/>
          <w:lang w:eastAsia="es-DO"/>
        </w:rPr>
        <w:t xml:space="preserve">    </w:t>
      </w:r>
    </w:p>
    <w:p w14:paraId="453DF969" w14:textId="7519DD3F" w:rsidR="009075F1" w:rsidRPr="00B8369C" w:rsidRDefault="00C305B9"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Con relación al Subsistema de Reclutamiento y Selección de personal</w:t>
      </w:r>
      <w:r w:rsidR="0099287B" w:rsidRPr="00B8369C">
        <w:rPr>
          <w:rFonts w:ascii="Times New Roman" w:eastAsia="Times New Roman" w:hAnsi="Times New Roman" w:cs="Times New Roman"/>
          <w:color w:val="767171"/>
          <w:spacing w:val="20"/>
          <w:sz w:val="24"/>
          <w:szCs w:val="24"/>
          <w:lang w:eastAsia="es-DO"/>
        </w:rPr>
        <w:t>,</w:t>
      </w:r>
      <w:r w:rsidRPr="00B8369C">
        <w:rPr>
          <w:rFonts w:ascii="Times New Roman" w:eastAsia="Times New Roman" w:hAnsi="Times New Roman" w:cs="Times New Roman"/>
          <w:color w:val="767171"/>
          <w:spacing w:val="20"/>
          <w:sz w:val="24"/>
          <w:szCs w:val="24"/>
          <w:lang w:eastAsia="es-DO"/>
        </w:rPr>
        <w:t xml:space="preserve"> </w:t>
      </w:r>
      <w:r w:rsidR="00654189" w:rsidRPr="00B8369C">
        <w:rPr>
          <w:rFonts w:ascii="Times New Roman" w:eastAsia="Times New Roman" w:hAnsi="Times New Roman" w:cs="Times New Roman"/>
          <w:color w:val="767171"/>
          <w:spacing w:val="20"/>
          <w:sz w:val="24"/>
          <w:szCs w:val="24"/>
          <w:lang w:eastAsia="es-DO"/>
        </w:rPr>
        <w:t>se</w:t>
      </w:r>
      <w:r w:rsidRPr="00B8369C">
        <w:rPr>
          <w:rFonts w:ascii="Times New Roman" w:eastAsia="Times New Roman" w:hAnsi="Times New Roman" w:cs="Times New Roman"/>
          <w:color w:val="767171"/>
          <w:spacing w:val="20"/>
          <w:sz w:val="24"/>
          <w:szCs w:val="24"/>
          <w:lang w:eastAsia="es-DO"/>
        </w:rPr>
        <w:t xml:space="preserve"> destaca que la CDC realiza los procesos de reclutamiento y selección de su personal en el marco de los lineamientos establecidos en su Manual de Políticas y Procedimientos y los lineamientos de la Ley N</w:t>
      </w:r>
      <w:r w:rsidR="00841BD5" w:rsidRPr="00B8369C">
        <w:rPr>
          <w:rFonts w:ascii="Times New Roman" w:eastAsia="Times New Roman" w:hAnsi="Times New Roman" w:cs="Times New Roman"/>
          <w:color w:val="767171"/>
          <w:spacing w:val="20"/>
          <w:sz w:val="24"/>
          <w:szCs w:val="24"/>
          <w:lang w:eastAsia="es-DO"/>
        </w:rPr>
        <w:t>úm</w:t>
      </w:r>
      <w:r w:rsidRPr="00B8369C">
        <w:rPr>
          <w:rFonts w:ascii="Times New Roman" w:eastAsia="Times New Roman" w:hAnsi="Times New Roman" w:cs="Times New Roman"/>
          <w:color w:val="767171"/>
          <w:spacing w:val="20"/>
          <w:sz w:val="24"/>
          <w:szCs w:val="24"/>
          <w:lang w:eastAsia="es-DO"/>
        </w:rPr>
        <w:t xml:space="preserve">. 41-08 de Función Pública. </w:t>
      </w:r>
      <w:r w:rsidR="007D4826" w:rsidRPr="00B8369C">
        <w:rPr>
          <w:rFonts w:ascii="Times New Roman" w:eastAsia="Times New Roman" w:hAnsi="Times New Roman" w:cs="Times New Roman"/>
          <w:color w:val="767171"/>
          <w:spacing w:val="20"/>
          <w:sz w:val="24"/>
          <w:szCs w:val="24"/>
          <w:lang w:eastAsia="es-DO"/>
        </w:rPr>
        <w:t xml:space="preserve">Durante el periodo la </w:t>
      </w:r>
      <w:r w:rsidR="00375A64" w:rsidRPr="00B8369C">
        <w:rPr>
          <w:rFonts w:ascii="Times New Roman" w:eastAsia="Times New Roman" w:hAnsi="Times New Roman" w:cs="Times New Roman"/>
          <w:color w:val="767171"/>
          <w:spacing w:val="20"/>
          <w:sz w:val="24"/>
          <w:szCs w:val="24"/>
          <w:lang w:eastAsia="es-DO"/>
        </w:rPr>
        <w:t xml:space="preserve">CDC </w:t>
      </w:r>
      <w:r w:rsidR="007D4826" w:rsidRPr="00B8369C">
        <w:rPr>
          <w:rFonts w:ascii="Times New Roman" w:eastAsia="Times New Roman" w:hAnsi="Times New Roman" w:cs="Times New Roman"/>
          <w:color w:val="767171"/>
          <w:spacing w:val="20"/>
          <w:sz w:val="24"/>
          <w:szCs w:val="24"/>
          <w:lang w:eastAsia="es-DO"/>
        </w:rPr>
        <w:t xml:space="preserve">llevó a cabo cuatro </w:t>
      </w:r>
      <w:r w:rsidR="00091E33" w:rsidRPr="00B8369C">
        <w:rPr>
          <w:rFonts w:ascii="Times New Roman" w:eastAsia="Times New Roman" w:hAnsi="Times New Roman" w:cs="Times New Roman"/>
          <w:color w:val="767171"/>
          <w:spacing w:val="20"/>
          <w:sz w:val="24"/>
          <w:szCs w:val="24"/>
          <w:lang w:eastAsia="es-DO"/>
        </w:rPr>
        <w:t>(</w:t>
      </w:r>
      <w:r w:rsidR="007D4826" w:rsidRPr="00B8369C">
        <w:rPr>
          <w:rFonts w:ascii="Times New Roman" w:eastAsia="Times New Roman" w:hAnsi="Times New Roman" w:cs="Times New Roman"/>
          <w:color w:val="767171"/>
          <w:spacing w:val="20"/>
          <w:sz w:val="24"/>
          <w:szCs w:val="24"/>
          <w:lang w:eastAsia="es-DO"/>
        </w:rPr>
        <w:t>4</w:t>
      </w:r>
      <w:r w:rsidR="00091E33" w:rsidRPr="00B8369C">
        <w:rPr>
          <w:rFonts w:ascii="Times New Roman" w:eastAsia="Times New Roman" w:hAnsi="Times New Roman" w:cs="Times New Roman"/>
          <w:color w:val="767171"/>
          <w:spacing w:val="20"/>
          <w:sz w:val="24"/>
          <w:szCs w:val="24"/>
          <w:lang w:eastAsia="es-DO"/>
        </w:rPr>
        <w:t xml:space="preserve">) </w:t>
      </w:r>
      <w:r w:rsidR="00375A64" w:rsidRPr="00B8369C">
        <w:rPr>
          <w:rFonts w:ascii="Times New Roman" w:eastAsia="Times New Roman" w:hAnsi="Times New Roman" w:cs="Times New Roman"/>
          <w:color w:val="767171"/>
          <w:spacing w:val="20"/>
          <w:sz w:val="24"/>
          <w:szCs w:val="24"/>
          <w:lang w:eastAsia="es-DO"/>
        </w:rPr>
        <w:t>procesos de reclutamiento</w:t>
      </w:r>
      <w:r w:rsidR="00091E33" w:rsidRPr="00B8369C">
        <w:rPr>
          <w:rFonts w:ascii="Times New Roman" w:eastAsia="Times New Roman" w:hAnsi="Times New Roman" w:cs="Times New Roman"/>
          <w:color w:val="767171"/>
          <w:spacing w:val="20"/>
          <w:sz w:val="24"/>
          <w:szCs w:val="24"/>
          <w:lang w:eastAsia="es-DO"/>
        </w:rPr>
        <w:t xml:space="preserve"> para ocupar </w:t>
      </w:r>
      <w:r w:rsidR="009075F1" w:rsidRPr="00B8369C">
        <w:rPr>
          <w:rFonts w:ascii="Times New Roman" w:eastAsia="Times New Roman" w:hAnsi="Times New Roman" w:cs="Times New Roman"/>
          <w:color w:val="767171"/>
          <w:spacing w:val="20"/>
          <w:sz w:val="24"/>
          <w:szCs w:val="24"/>
          <w:lang w:eastAsia="es-DO"/>
        </w:rPr>
        <w:t xml:space="preserve">las plazas vacantes </w:t>
      </w:r>
      <w:r w:rsidR="00473458" w:rsidRPr="00B8369C">
        <w:rPr>
          <w:rFonts w:ascii="Times New Roman" w:eastAsia="Times New Roman" w:hAnsi="Times New Roman" w:cs="Times New Roman"/>
          <w:color w:val="767171"/>
          <w:spacing w:val="20"/>
          <w:sz w:val="24"/>
          <w:szCs w:val="24"/>
          <w:lang w:eastAsia="es-DO"/>
        </w:rPr>
        <w:t>para dos (2)</w:t>
      </w:r>
      <w:r w:rsidR="009075F1" w:rsidRPr="00B8369C">
        <w:rPr>
          <w:rFonts w:ascii="Times New Roman" w:eastAsia="Times New Roman" w:hAnsi="Times New Roman" w:cs="Times New Roman"/>
          <w:color w:val="767171"/>
          <w:spacing w:val="20"/>
          <w:sz w:val="24"/>
          <w:szCs w:val="24"/>
          <w:lang w:eastAsia="es-DO"/>
        </w:rPr>
        <w:t xml:space="preserve"> chofer</w:t>
      </w:r>
      <w:r w:rsidR="00473458" w:rsidRPr="00B8369C">
        <w:rPr>
          <w:rFonts w:ascii="Times New Roman" w:eastAsia="Times New Roman" w:hAnsi="Times New Roman" w:cs="Times New Roman"/>
          <w:color w:val="767171"/>
          <w:spacing w:val="20"/>
          <w:sz w:val="24"/>
          <w:szCs w:val="24"/>
          <w:lang w:eastAsia="es-DO"/>
        </w:rPr>
        <w:t>es</w:t>
      </w:r>
      <w:r w:rsidR="009075F1" w:rsidRPr="00B8369C">
        <w:rPr>
          <w:rFonts w:ascii="Times New Roman" w:eastAsia="Times New Roman" w:hAnsi="Times New Roman" w:cs="Times New Roman"/>
          <w:color w:val="767171"/>
          <w:spacing w:val="20"/>
          <w:sz w:val="24"/>
          <w:szCs w:val="24"/>
          <w:lang w:eastAsia="es-DO"/>
        </w:rPr>
        <w:t xml:space="preserve">, </w:t>
      </w:r>
      <w:r w:rsidR="00473458" w:rsidRPr="00B8369C">
        <w:rPr>
          <w:rFonts w:ascii="Times New Roman" w:eastAsia="Times New Roman" w:hAnsi="Times New Roman" w:cs="Times New Roman"/>
          <w:color w:val="767171"/>
          <w:spacing w:val="20"/>
          <w:sz w:val="24"/>
          <w:szCs w:val="24"/>
          <w:lang w:eastAsia="es-DO"/>
        </w:rPr>
        <w:t xml:space="preserve">una (1) </w:t>
      </w:r>
      <w:r w:rsidR="007D4826" w:rsidRPr="00B8369C">
        <w:rPr>
          <w:rFonts w:ascii="Times New Roman" w:eastAsia="Times New Roman" w:hAnsi="Times New Roman" w:cs="Times New Roman"/>
          <w:color w:val="767171"/>
          <w:spacing w:val="20"/>
          <w:sz w:val="24"/>
          <w:szCs w:val="24"/>
          <w:lang w:eastAsia="es-DO"/>
        </w:rPr>
        <w:t xml:space="preserve">asistente de Presidencia y </w:t>
      </w:r>
      <w:r w:rsidR="00473458" w:rsidRPr="00B8369C">
        <w:rPr>
          <w:rFonts w:ascii="Times New Roman" w:eastAsia="Times New Roman" w:hAnsi="Times New Roman" w:cs="Times New Roman"/>
          <w:color w:val="767171"/>
          <w:spacing w:val="20"/>
          <w:sz w:val="24"/>
          <w:szCs w:val="24"/>
          <w:lang w:eastAsia="es-DO"/>
        </w:rPr>
        <w:t xml:space="preserve">una (1) </w:t>
      </w:r>
      <w:proofErr w:type="gramStart"/>
      <w:r w:rsidR="007D4826" w:rsidRPr="00B8369C">
        <w:rPr>
          <w:rFonts w:ascii="Times New Roman" w:eastAsia="Times New Roman" w:hAnsi="Times New Roman" w:cs="Times New Roman"/>
          <w:color w:val="767171"/>
          <w:spacing w:val="20"/>
          <w:sz w:val="24"/>
          <w:szCs w:val="24"/>
          <w:lang w:eastAsia="es-DO"/>
        </w:rPr>
        <w:t>Secretari</w:t>
      </w:r>
      <w:r w:rsidR="00473458" w:rsidRPr="00B8369C">
        <w:rPr>
          <w:rFonts w:ascii="Times New Roman" w:eastAsia="Times New Roman" w:hAnsi="Times New Roman" w:cs="Times New Roman"/>
          <w:color w:val="767171"/>
          <w:spacing w:val="20"/>
          <w:sz w:val="24"/>
          <w:szCs w:val="24"/>
          <w:lang w:eastAsia="es-DO"/>
        </w:rPr>
        <w:t>a</w:t>
      </w:r>
      <w:proofErr w:type="gramEnd"/>
      <w:r w:rsidR="00473458" w:rsidRPr="00B8369C">
        <w:rPr>
          <w:rFonts w:ascii="Times New Roman" w:eastAsia="Times New Roman" w:hAnsi="Times New Roman" w:cs="Times New Roman"/>
          <w:color w:val="767171"/>
          <w:spacing w:val="20"/>
          <w:sz w:val="24"/>
          <w:szCs w:val="24"/>
          <w:lang w:eastAsia="es-DO"/>
        </w:rPr>
        <w:t xml:space="preserve"> Administrativa, </w:t>
      </w:r>
      <w:r w:rsidR="009075F1" w:rsidRPr="00B8369C">
        <w:rPr>
          <w:rFonts w:ascii="Times New Roman" w:eastAsia="Times New Roman" w:hAnsi="Times New Roman" w:cs="Times New Roman"/>
          <w:color w:val="767171"/>
          <w:spacing w:val="20"/>
          <w:sz w:val="24"/>
          <w:szCs w:val="24"/>
          <w:lang w:eastAsia="es-DO"/>
        </w:rPr>
        <w:t xml:space="preserve">cargos categorizados como estatuto simplificado o cargos de confianza. Dichos procesos se realizaron con la no objeción del MAP y la Dirección General de Presupuesto (DIGEPRES).  </w:t>
      </w:r>
    </w:p>
    <w:p w14:paraId="759618C4" w14:textId="2EBC5347" w:rsidR="009075F1" w:rsidRDefault="009075F1"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Respecto al Subsistema de Compensación y Beneficios</w:t>
      </w:r>
      <w:r w:rsidR="00654189" w:rsidRPr="00B8369C">
        <w:rPr>
          <w:rFonts w:ascii="Times New Roman" w:eastAsia="Times New Roman" w:hAnsi="Times New Roman" w:cs="Times New Roman"/>
          <w:color w:val="767171"/>
          <w:spacing w:val="20"/>
          <w:sz w:val="24"/>
          <w:szCs w:val="24"/>
          <w:lang w:eastAsia="es-DO"/>
        </w:rPr>
        <w:t xml:space="preserve">, </w:t>
      </w:r>
      <w:r w:rsidRPr="00B8369C">
        <w:rPr>
          <w:rFonts w:ascii="Times New Roman" w:eastAsia="Times New Roman" w:hAnsi="Times New Roman" w:cs="Times New Roman"/>
          <w:color w:val="767171"/>
          <w:spacing w:val="20"/>
          <w:sz w:val="24"/>
          <w:szCs w:val="24"/>
          <w:lang w:eastAsia="es-DO"/>
        </w:rPr>
        <w:t>la CDC gestiona y realiza en los tiempos establecidos</w:t>
      </w:r>
      <w:r w:rsidR="00654189" w:rsidRPr="00B8369C">
        <w:rPr>
          <w:rFonts w:ascii="Times New Roman" w:eastAsia="Times New Roman" w:hAnsi="Times New Roman" w:cs="Times New Roman"/>
          <w:color w:val="767171"/>
          <w:spacing w:val="20"/>
          <w:sz w:val="24"/>
          <w:szCs w:val="24"/>
          <w:lang w:eastAsia="es-DO"/>
        </w:rPr>
        <w:t>,</w:t>
      </w:r>
      <w:r w:rsidRPr="00B8369C">
        <w:rPr>
          <w:rFonts w:ascii="Times New Roman" w:eastAsia="Times New Roman" w:hAnsi="Times New Roman" w:cs="Times New Roman"/>
          <w:color w:val="767171"/>
          <w:spacing w:val="20"/>
          <w:sz w:val="24"/>
          <w:szCs w:val="24"/>
          <w:lang w:eastAsia="es-DO"/>
        </w:rPr>
        <w:t xml:space="preserve"> los pagos de las compensaciones y beneficios que le corresponden al personal de la institución. A la fecha, la institución otorga u ofrece las siguientes compensaciones y beneficios al personal de la institución, a saber: </w:t>
      </w:r>
    </w:p>
    <w:p w14:paraId="09D38E3B" w14:textId="77777777" w:rsidR="00AE64DC" w:rsidRPr="00B8369C" w:rsidRDefault="00AE64DC" w:rsidP="00236861">
      <w:pPr>
        <w:spacing w:after="160"/>
        <w:rPr>
          <w:rFonts w:ascii="Times New Roman" w:eastAsia="Times New Roman" w:hAnsi="Times New Roman" w:cs="Times New Roman"/>
          <w:color w:val="767171"/>
          <w:spacing w:val="20"/>
          <w:sz w:val="24"/>
          <w:szCs w:val="24"/>
          <w:lang w:eastAsia="es-DO"/>
        </w:rPr>
      </w:pPr>
    </w:p>
    <w:p w14:paraId="1A411F6D" w14:textId="0741C1D7"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lastRenderedPageBreak/>
        <w:t>Salario al Personal Fijo</w:t>
      </w:r>
    </w:p>
    <w:p w14:paraId="4F5F54C4" w14:textId="253952FE"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 xml:space="preserve">Salario al Personal Militar </w:t>
      </w:r>
    </w:p>
    <w:p w14:paraId="1743B793" w14:textId="53EAF4D3"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Salario al Personal Temporal</w:t>
      </w:r>
    </w:p>
    <w:p w14:paraId="1BE64A1C" w14:textId="7F658A3D"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Salario al Personal en Interinato</w:t>
      </w:r>
    </w:p>
    <w:p w14:paraId="6CB5E77D" w14:textId="1B3DABDD"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Bono por Desempeño Anual</w:t>
      </w:r>
    </w:p>
    <w:p w14:paraId="197EA604" w14:textId="4FA72FBE"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 xml:space="preserve">Incentivo por Rendimiento Individual </w:t>
      </w:r>
    </w:p>
    <w:p w14:paraId="2AB3A7D1" w14:textId="125F7D20"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Incentivo por Cumplimiento de los Indicadores del SISMAP</w:t>
      </w:r>
    </w:p>
    <w:p w14:paraId="4939D7E3" w14:textId="0DE4D135"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Seguro Médico Complementario (plan dependiendo el grupo ocupacional)</w:t>
      </w:r>
    </w:p>
    <w:p w14:paraId="4B1C0CEF" w14:textId="61A864EC"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 xml:space="preserve">Servicio de Almuerzos para los colaboradores del grupo ocupacional l al </w:t>
      </w:r>
      <w:proofErr w:type="spellStart"/>
      <w:r w:rsidRPr="004E49E4">
        <w:rPr>
          <w:rFonts w:ascii="Times New Roman" w:hAnsi="Times New Roman" w:cs="Times New Roman"/>
          <w:color w:val="767171"/>
          <w:spacing w:val="20"/>
          <w:sz w:val="24"/>
          <w:szCs w:val="24"/>
        </w:rPr>
        <w:t>lV</w:t>
      </w:r>
      <w:proofErr w:type="spellEnd"/>
      <w:r w:rsidRPr="004E49E4">
        <w:rPr>
          <w:rFonts w:ascii="Times New Roman" w:hAnsi="Times New Roman" w:cs="Times New Roman"/>
          <w:color w:val="767171"/>
          <w:spacing w:val="20"/>
          <w:sz w:val="24"/>
          <w:szCs w:val="24"/>
        </w:rPr>
        <w:t xml:space="preserve">. </w:t>
      </w:r>
    </w:p>
    <w:p w14:paraId="0E291521" w14:textId="5306F197"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Subsidio de Combustible para los colaboradores del grupo ocupacional V.</w:t>
      </w:r>
    </w:p>
    <w:p w14:paraId="591C4078" w14:textId="1E30A035" w:rsidR="009075F1" w:rsidRPr="004E49E4" w:rsidRDefault="009075F1" w:rsidP="004E49E4">
      <w:pPr>
        <w:pStyle w:val="Prrafodelista"/>
        <w:numPr>
          <w:ilvl w:val="0"/>
          <w:numId w:val="29"/>
        </w:numPr>
        <w:spacing w:after="160"/>
        <w:rPr>
          <w:rFonts w:ascii="Times New Roman" w:hAnsi="Times New Roman" w:cs="Times New Roman"/>
          <w:color w:val="767171"/>
          <w:spacing w:val="20"/>
          <w:sz w:val="24"/>
          <w:szCs w:val="24"/>
        </w:rPr>
      </w:pPr>
      <w:r w:rsidRPr="004E49E4">
        <w:rPr>
          <w:rFonts w:ascii="Times New Roman" w:hAnsi="Times New Roman" w:cs="Times New Roman"/>
          <w:color w:val="767171"/>
          <w:spacing w:val="20"/>
          <w:sz w:val="24"/>
          <w:szCs w:val="24"/>
        </w:rPr>
        <w:t>Plan de Capacitaciones para el desarrollo del personal.</w:t>
      </w:r>
    </w:p>
    <w:p w14:paraId="2BE21F40" w14:textId="14043332" w:rsidR="00F54B7F" w:rsidRDefault="00F54B7F" w:rsidP="00236861">
      <w:pPr>
        <w:spacing w:after="160"/>
        <w:rPr>
          <w:rFonts w:ascii="Times New Roman" w:eastAsia="Times New Roman" w:hAnsi="Times New Roman" w:cs="Times New Roman"/>
          <w:color w:val="767171"/>
          <w:spacing w:val="20"/>
          <w:sz w:val="24"/>
          <w:szCs w:val="24"/>
          <w:lang w:eastAsia="es-DO"/>
        </w:rPr>
      </w:pPr>
    </w:p>
    <w:p w14:paraId="002CBCC4" w14:textId="4F525623"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24BF59A1" w14:textId="449B1FB2"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0E1BBFC4" w14:textId="46B738C3"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7E095A0B" w14:textId="60F0B3FC"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0D35A4D7" w14:textId="3609AAC0"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2BE864E3" w14:textId="5287E478"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4254C036" w14:textId="0B4F806A"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03FE0B7F" w14:textId="0C48AD23"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5B26DDC5" w14:textId="41F8BCA4"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7E69AB7A" w14:textId="36E46799"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73673138" w14:textId="77777777" w:rsidR="00AE64DC" w:rsidRDefault="00AE64DC" w:rsidP="00236861">
      <w:pPr>
        <w:spacing w:after="160"/>
        <w:rPr>
          <w:rFonts w:ascii="Times New Roman" w:eastAsia="Times New Roman" w:hAnsi="Times New Roman" w:cs="Times New Roman"/>
          <w:color w:val="767171"/>
          <w:spacing w:val="20"/>
          <w:sz w:val="24"/>
          <w:szCs w:val="24"/>
          <w:lang w:eastAsia="es-DO"/>
        </w:rPr>
      </w:pPr>
    </w:p>
    <w:p w14:paraId="5B2627ED" w14:textId="77777777" w:rsidR="00AE64DC" w:rsidRPr="00B8369C" w:rsidRDefault="00AE64DC" w:rsidP="00236861">
      <w:pPr>
        <w:spacing w:after="160"/>
        <w:rPr>
          <w:rFonts w:ascii="Times New Roman" w:eastAsia="Times New Roman" w:hAnsi="Times New Roman" w:cs="Times New Roman"/>
          <w:color w:val="767171"/>
          <w:spacing w:val="20"/>
          <w:sz w:val="24"/>
          <w:szCs w:val="24"/>
          <w:lang w:eastAsia="es-DO"/>
        </w:rPr>
      </w:pPr>
    </w:p>
    <w:p w14:paraId="1CD5A40F" w14:textId="731BF62D" w:rsidR="00C305B9" w:rsidRPr="003A08AE" w:rsidRDefault="00C305B9" w:rsidP="003A08AE">
      <w:pPr>
        <w:pStyle w:val="Prrafodelista"/>
        <w:numPr>
          <w:ilvl w:val="2"/>
          <w:numId w:val="25"/>
        </w:numPr>
        <w:spacing w:after="160"/>
        <w:outlineLvl w:val="2"/>
        <w:rPr>
          <w:rFonts w:ascii="Times New Roman" w:hAnsi="Times New Roman" w:cs="Times New Roman"/>
          <w:b/>
          <w:bCs/>
          <w:color w:val="767171"/>
          <w:spacing w:val="20"/>
          <w:sz w:val="24"/>
          <w:szCs w:val="24"/>
        </w:rPr>
      </w:pPr>
      <w:bookmarkStart w:id="25" w:name="_Toc121910164"/>
      <w:r w:rsidRPr="003A08AE">
        <w:rPr>
          <w:rFonts w:ascii="Times New Roman" w:hAnsi="Times New Roman" w:cs="Times New Roman"/>
          <w:b/>
          <w:bCs/>
          <w:color w:val="767171"/>
          <w:spacing w:val="20"/>
          <w:sz w:val="24"/>
          <w:szCs w:val="24"/>
        </w:rPr>
        <w:t>Análisis de los resultados del S</w:t>
      </w:r>
      <w:r w:rsidR="00E15A1E" w:rsidRPr="003A08AE">
        <w:rPr>
          <w:rFonts w:ascii="Times New Roman" w:hAnsi="Times New Roman" w:cs="Times New Roman"/>
          <w:b/>
          <w:bCs/>
          <w:color w:val="767171"/>
          <w:spacing w:val="20"/>
          <w:sz w:val="24"/>
          <w:szCs w:val="24"/>
        </w:rPr>
        <w:t>istema de Monitoreo de la Administración Pública (S</w:t>
      </w:r>
      <w:r w:rsidRPr="003A08AE">
        <w:rPr>
          <w:rFonts w:ascii="Times New Roman" w:hAnsi="Times New Roman" w:cs="Times New Roman"/>
          <w:b/>
          <w:bCs/>
          <w:color w:val="767171"/>
          <w:spacing w:val="20"/>
          <w:sz w:val="24"/>
          <w:szCs w:val="24"/>
        </w:rPr>
        <w:t>ISMAP</w:t>
      </w:r>
      <w:r w:rsidR="003A08AE" w:rsidRPr="003A08AE">
        <w:rPr>
          <w:rFonts w:ascii="Times New Roman" w:hAnsi="Times New Roman" w:cs="Times New Roman"/>
          <w:b/>
          <w:bCs/>
          <w:color w:val="767171"/>
          <w:spacing w:val="20"/>
          <w:sz w:val="24"/>
          <w:szCs w:val="24"/>
        </w:rPr>
        <w:t>)</w:t>
      </w:r>
      <w:bookmarkEnd w:id="25"/>
    </w:p>
    <w:p w14:paraId="60E06954" w14:textId="5C2ABFB7" w:rsidR="00E00440" w:rsidRDefault="00473458"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Para el último corte del SISMAP realizado a finales del mes de septiembre del año 2022, la CDC alcanzó </w:t>
      </w:r>
      <w:r w:rsidR="00C305B9" w:rsidRPr="00B8369C">
        <w:rPr>
          <w:rFonts w:ascii="Times New Roman" w:eastAsia="Times New Roman" w:hAnsi="Times New Roman" w:cs="Times New Roman"/>
          <w:color w:val="767171"/>
          <w:spacing w:val="20"/>
          <w:sz w:val="24"/>
          <w:szCs w:val="24"/>
          <w:lang w:eastAsia="es-DO"/>
        </w:rPr>
        <w:t xml:space="preserve">una calificación de </w:t>
      </w:r>
      <w:r w:rsidR="000C4C6A" w:rsidRPr="00B8369C">
        <w:rPr>
          <w:rFonts w:ascii="Times New Roman" w:eastAsia="Times New Roman" w:hAnsi="Times New Roman" w:cs="Times New Roman"/>
          <w:color w:val="767171"/>
          <w:spacing w:val="20"/>
          <w:sz w:val="24"/>
          <w:szCs w:val="24"/>
          <w:lang w:eastAsia="es-DO"/>
        </w:rPr>
        <w:t>8</w:t>
      </w:r>
      <w:r w:rsidRPr="00B8369C">
        <w:rPr>
          <w:rFonts w:ascii="Times New Roman" w:eastAsia="Times New Roman" w:hAnsi="Times New Roman" w:cs="Times New Roman"/>
          <w:color w:val="767171"/>
          <w:spacing w:val="20"/>
          <w:sz w:val="24"/>
          <w:szCs w:val="24"/>
          <w:lang w:eastAsia="es-DO"/>
        </w:rPr>
        <w:t>3</w:t>
      </w:r>
      <w:r w:rsidR="00C305B9" w:rsidRPr="00B8369C">
        <w:rPr>
          <w:rFonts w:ascii="Times New Roman" w:eastAsia="Times New Roman" w:hAnsi="Times New Roman" w:cs="Times New Roman"/>
          <w:color w:val="767171"/>
          <w:spacing w:val="20"/>
          <w:sz w:val="24"/>
          <w:szCs w:val="24"/>
          <w:lang w:eastAsia="es-DO"/>
        </w:rPr>
        <w:t>.</w:t>
      </w:r>
      <w:r w:rsidRPr="00B8369C">
        <w:rPr>
          <w:rFonts w:ascii="Times New Roman" w:eastAsia="Times New Roman" w:hAnsi="Times New Roman" w:cs="Times New Roman"/>
          <w:color w:val="767171"/>
          <w:spacing w:val="20"/>
          <w:sz w:val="24"/>
          <w:szCs w:val="24"/>
          <w:lang w:eastAsia="es-DO"/>
        </w:rPr>
        <w:t>17</w:t>
      </w:r>
      <w:r w:rsidR="00C305B9" w:rsidRPr="00B8369C">
        <w:rPr>
          <w:rFonts w:ascii="Times New Roman" w:eastAsia="Times New Roman" w:hAnsi="Times New Roman" w:cs="Times New Roman"/>
          <w:color w:val="767171"/>
          <w:spacing w:val="20"/>
          <w:sz w:val="24"/>
          <w:szCs w:val="24"/>
          <w:lang w:eastAsia="es-DO"/>
        </w:rPr>
        <w:t xml:space="preserve"> % en el </w:t>
      </w:r>
      <w:r w:rsidRPr="00B8369C">
        <w:rPr>
          <w:rFonts w:ascii="Times New Roman" w:eastAsia="Times New Roman" w:hAnsi="Times New Roman" w:cs="Times New Roman"/>
          <w:color w:val="767171"/>
          <w:spacing w:val="20"/>
          <w:sz w:val="24"/>
          <w:szCs w:val="24"/>
          <w:lang w:eastAsia="es-DO"/>
        </w:rPr>
        <w:t>indicador</w:t>
      </w:r>
      <w:r w:rsidR="00E15A1E" w:rsidRPr="00B8369C">
        <w:rPr>
          <w:rFonts w:ascii="Times New Roman" w:eastAsia="Times New Roman" w:hAnsi="Times New Roman" w:cs="Times New Roman"/>
          <w:color w:val="767171"/>
          <w:spacing w:val="20"/>
          <w:sz w:val="24"/>
          <w:szCs w:val="24"/>
          <w:lang w:eastAsia="es-DO"/>
        </w:rPr>
        <w:t xml:space="preserve">. </w:t>
      </w:r>
      <w:r w:rsidR="00E00440">
        <w:rPr>
          <w:rFonts w:ascii="Times New Roman" w:eastAsia="Times New Roman" w:hAnsi="Times New Roman" w:cs="Times New Roman"/>
          <w:color w:val="767171"/>
          <w:spacing w:val="20"/>
          <w:sz w:val="24"/>
          <w:szCs w:val="24"/>
          <w:lang w:eastAsia="es-DO"/>
        </w:rPr>
        <w:t>A continuación, el desglose de los indicadores y la valoración obtenida para el periodo:</w:t>
      </w:r>
    </w:p>
    <w:p w14:paraId="6519D29F" w14:textId="1083E4E3" w:rsidR="002A0F9D" w:rsidRDefault="002A0F9D" w:rsidP="002A0F9D">
      <w:pPr>
        <w:spacing w:line="240" w:lineRule="auto"/>
        <w:jc w:val="center"/>
        <w:rPr>
          <w:rFonts w:ascii="Times New Roman" w:eastAsia="Times New Roman" w:hAnsi="Times New Roman" w:cs="Times New Roman"/>
          <w:b/>
          <w:bCs/>
          <w:color w:val="767171"/>
          <w:spacing w:val="20"/>
          <w:sz w:val="24"/>
          <w:szCs w:val="24"/>
          <w:lang w:eastAsia="es-DO"/>
        </w:rPr>
      </w:pPr>
      <w:r>
        <w:rPr>
          <w:rFonts w:ascii="Times New Roman" w:eastAsia="Times New Roman" w:hAnsi="Times New Roman" w:cs="Times New Roman"/>
          <w:b/>
          <w:bCs/>
          <w:color w:val="767171"/>
          <w:spacing w:val="20"/>
          <w:sz w:val="24"/>
          <w:szCs w:val="24"/>
          <w:lang w:eastAsia="es-DO"/>
        </w:rPr>
        <w:t>Tabla No. 16</w:t>
      </w:r>
    </w:p>
    <w:p w14:paraId="1C35ACA9" w14:textId="6EF917FA" w:rsidR="00E00440" w:rsidRPr="002A0F9D" w:rsidRDefault="00E00440" w:rsidP="002A0F9D">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767171"/>
          <w:spacing w:val="20"/>
          <w:sz w:val="24"/>
          <w:szCs w:val="24"/>
          <w:lang w:eastAsia="es-DO"/>
        </w:rPr>
        <w:t>Sistema de Monitoreo de la Administración Pública (SISMAP)</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937"/>
      </w:tblGrid>
      <w:tr w:rsidR="00E00440" w:rsidRPr="00E00440" w14:paraId="1F9EAD71" w14:textId="77777777" w:rsidTr="00E00440">
        <w:trPr>
          <w:trHeight w:val="313"/>
          <w:jc w:val="center"/>
        </w:trPr>
        <w:tc>
          <w:tcPr>
            <w:tcW w:w="6211" w:type="dxa"/>
            <w:shd w:val="clear" w:color="000000" w:fill="1F3864"/>
            <w:vAlign w:val="center"/>
            <w:hideMark/>
          </w:tcPr>
          <w:p w14:paraId="522D8D82" w14:textId="77777777" w:rsidR="00E00440" w:rsidRPr="00E00440" w:rsidRDefault="00E00440" w:rsidP="00E00440">
            <w:pPr>
              <w:spacing w:line="240" w:lineRule="auto"/>
              <w:jc w:val="center"/>
              <w:rPr>
                <w:rFonts w:ascii="Times New Roman" w:eastAsia="Times New Roman" w:hAnsi="Times New Roman" w:cs="Times New Roman"/>
                <w:b/>
                <w:bCs/>
                <w:color w:val="FFFFFF" w:themeColor="background1"/>
                <w:spacing w:val="20"/>
                <w:sz w:val="24"/>
                <w:szCs w:val="24"/>
                <w:lang w:eastAsia="es-DO"/>
              </w:rPr>
            </w:pPr>
            <w:r w:rsidRPr="00E00440">
              <w:rPr>
                <w:rFonts w:ascii="Times New Roman" w:eastAsia="Times New Roman" w:hAnsi="Times New Roman" w:cs="Times New Roman"/>
                <w:b/>
                <w:bCs/>
                <w:color w:val="FFFFFF" w:themeColor="background1"/>
                <w:spacing w:val="20"/>
                <w:sz w:val="24"/>
                <w:szCs w:val="24"/>
                <w:lang w:eastAsia="es-DO"/>
              </w:rPr>
              <w:t>Indicador</w:t>
            </w:r>
          </w:p>
        </w:tc>
        <w:tc>
          <w:tcPr>
            <w:tcW w:w="1937" w:type="dxa"/>
            <w:shd w:val="clear" w:color="000000" w:fill="1F3864"/>
            <w:vAlign w:val="center"/>
            <w:hideMark/>
          </w:tcPr>
          <w:p w14:paraId="389AA452" w14:textId="77777777" w:rsidR="00E00440" w:rsidRPr="00E00440" w:rsidRDefault="00E00440" w:rsidP="00E00440">
            <w:pPr>
              <w:spacing w:line="240" w:lineRule="auto"/>
              <w:jc w:val="center"/>
              <w:rPr>
                <w:rFonts w:ascii="Times New Roman" w:eastAsia="Times New Roman" w:hAnsi="Times New Roman" w:cs="Times New Roman"/>
                <w:b/>
                <w:bCs/>
                <w:color w:val="FFFFFF" w:themeColor="background1"/>
                <w:spacing w:val="20"/>
                <w:sz w:val="24"/>
                <w:szCs w:val="24"/>
                <w:lang w:eastAsia="es-DO"/>
              </w:rPr>
            </w:pPr>
            <w:r w:rsidRPr="00E00440">
              <w:rPr>
                <w:rFonts w:ascii="Times New Roman" w:eastAsia="Times New Roman" w:hAnsi="Times New Roman" w:cs="Times New Roman"/>
                <w:b/>
                <w:bCs/>
                <w:color w:val="FFFFFF" w:themeColor="background1"/>
                <w:spacing w:val="20"/>
                <w:sz w:val="24"/>
                <w:szCs w:val="24"/>
                <w:lang w:eastAsia="es-DO"/>
              </w:rPr>
              <w:t>Valoración</w:t>
            </w:r>
          </w:p>
        </w:tc>
      </w:tr>
      <w:tr w:rsidR="00E00440" w:rsidRPr="00E00440" w14:paraId="67BB5627" w14:textId="77777777" w:rsidTr="00E00440">
        <w:trPr>
          <w:trHeight w:val="313"/>
          <w:jc w:val="center"/>
        </w:trPr>
        <w:tc>
          <w:tcPr>
            <w:tcW w:w="8148" w:type="dxa"/>
            <w:gridSpan w:val="2"/>
            <w:shd w:val="clear" w:color="auto" w:fill="auto"/>
            <w:vAlign w:val="center"/>
            <w:hideMark/>
          </w:tcPr>
          <w:p w14:paraId="25707EC0" w14:textId="77777777" w:rsidR="00E00440" w:rsidRPr="00E00440" w:rsidRDefault="00E00440" w:rsidP="00E00440">
            <w:pPr>
              <w:spacing w:line="240" w:lineRule="auto"/>
              <w:jc w:val="left"/>
              <w:rPr>
                <w:rFonts w:ascii="Times New Roman" w:eastAsia="Times New Roman" w:hAnsi="Times New Roman" w:cs="Times New Roman"/>
                <w:b/>
                <w:bCs/>
                <w:color w:val="767171"/>
                <w:spacing w:val="20"/>
                <w:sz w:val="24"/>
                <w:szCs w:val="24"/>
                <w:lang w:eastAsia="es-DO"/>
              </w:rPr>
            </w:pPr>
            <w:r w:rsidRPr="00E00440">
              <w:rPr>
                <w:rFonts w:ascii="Times New Roman" w:eastAsia="Times New Roman" w:hAnsi="Times New Roman" w:cs="Times New Roman"/>
                <w:b/>
                <w:bCs/>
                <w:color w:val="767171"/>
                <w:spacing w:val="20"/>
                <w:sz w:val="24"/>
                <w:szCs w:val="24"/>
                <w:lang w:eastAsia="es-DO"/>
              </w:rPr>
              <w:t>01. Gestión de la calidad y servicios</w:t>
            </w:r>
          </w:p>
        </w:tc>
      </w:tr>
      <w:tr w:rsidR="00E00440" w:rsidRPr="00E00440" w14:paraId="6C40A5C7" w14:textId="77777777" w:rsidTr="00E00440">
        <w:trPr>
          <w:trHeight w:val="313"/>
          <w:jc w:val="center"/>
        </w:trPr>
        <w:tc>
          <w:tcPr>
            <w:tcW w:w="6211" w:type="dxa"/>
            <w:shd w:val="clear" w:color="auto" w:fill="auto"/>
            <w:vAlign w:val="center"/>
            <w:hideMark/>
          </w:tcPr>
          <w:p w14:paraId="18E4FE2C"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01.1 Autodiagnóstico CAF</w:t>
            </w:r>
          </w:p>
        </w:tc>
        <w:tc>
          <w:tcPr>
            <w:tcW w:w="1937" w:type="dxa"/>
            <w:shd w:val="clear" w:color="auto" w:fill="auto"/>
            <w:vAlign w:val="center"/>
            <w:hideMark/>
          </w:tcPr>
          <w:p w14:paraId="23F795F5"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100%</w:t>
            </w:r>
          </w:p>
        </w:tc>
      </w:tr>
      <w:tr w:rsidR="00E00440" w:rsidRPr="00E00440" w14:paraId="206DE40C" w14:textId="77777777" w:rsidTr="00E00440">
        <w:trPr>
          <w:trHeight w:val="313"/>
          <w:jc w:val="center"/>
        </w:trPr>
        <w:tc>
          <w:tcPr>
            <w:tcW w:w="6211" w:type="dxa"/>
            <w:shd w:val="clear" w:color="auto" w:fill="auto"/>
            <w:vAlign w:val="center"/>
            <w:hideMark/>
          </w:tcPr>
          <w:p w14:paraId="0724B1F7"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01.2 Plan de Mejora Modelo CAF</w:t>
            </w:r>
          </w:p>
        </w:tc>
        <w:tc>
          <w:tcPr>
            <w:tcW w:w="1937" w:type="dxa"/>
            <w:shd w:val="clear" w:color="auto" w:fill="auto"/>
            <w:vAlign w:val="center"/>
            <w:hideMark/>
          </w:tcPr>
          <w:p w14:paraId="25CC0F26"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80%</w:t>
            </w:r>
          </w:p>
        </w:tc>
      </w:tr>
      <w:tr w:rsidR="00E00440" w:rsidRPr="00E00440" w14:paraId="726FE4D7" w14:textId="77777777" w:rsidTr="00E00440">
        <w:trPr>
          <w:trHeight w:val="313"/>
          <w:jc w:val="center"/>
        </w:trPr>
        <w:tc>
          <w:tcPr>
            <w:tcW w:w="6211" w:type="dxa"/>
            <w:shd w:val="clear" w:color="auto" w:fill="auto"/>
            <w:vAlign w:val="center"/>
            <w:hideMark/>
          </w:tcPr>
          <w:p w14:paraId="32D25F86"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01.3 Estandarización de Procesos</w:t>
            </w:r>
          </w:p>
        </w:tc>
        <w:tc>
          <w:tcPr>
            <w:tcW w:w="1937" w:type="dxa"/>
            <w:shd w:val="clear" w:color="auto" w:fill="auto"/>
            <w:vAlign w:val="center"/>
            <w:hideMark/>
          </w:tcPr>
          <w:p w14:paraId="4BA7763D"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100%</w:t>
            </w:r>
          </w:p>
        </w:tc>
      </w:tr>
      <w:tr w:rsidR="00E00440" w:rsidRPr="00E00440" w14:paraId="4F697F87" w14:textId="77777777" w:rsidTr="00E00440">
        <w:trPr>
          <w:trHeight w:val="313"/>
          <w:jc w:val="center"/>
        </w:trPr>
        <w:tc>
          <w:tcPr>
            <w:tcW w:w="6211" w:type="dxa"/>
            <w:shd w:val="clear" w:color="auto" w:fill="auto"/>
            <w:vAlign w:val="center"/>
            <w:hideMark/>
          </w:tcPr>
          <w:p w14:paraId="49AAEE69"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01.4 Carta Compromiso al Ciudadano</w:t>
            </w:r>
          </w:p>
        </w:tc>
        <w:tc>
          <w:tcPr>
            <w:tcW w:w="1937" w:type="dxa"/>
            <w:shd w:val="clear" w:color="auto" w:fill="auto"/>
            <w:vAlign w:val="center"/>
            <w:hideMark/>
          </w:tcPr>
          <w:p w14:paraId="3D8917F9"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N/A</w:t>
            </w:r>
          </w:p>
        </w:tc>
      </w:tr>
      <w:tr w:rsidR="00E00440" w:rsidRPr="00E00440" w14:paraId="43101679" w14:textId="77777777" w:rsidTr="00E00440">
        <w:trPr>
          <w:trHeight w:val="627"/>
          <w:jc w:val="center"/>
        </w:trPr>
        <w:tc>
          <w:tcPr>
            <w:tcW w:w="6211" w:type="dxa"/>
            <w:shd w:val="clear" w:color="auto" w:fill="auto"/>
            <w:vAlign w:val="center"/>
            <w:hideMark/>
          </w:tcPr>
          <w:p w14:paraId="1D4E303E"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01.5 Transparencia en las informaciones de Servicios y funcionarios</w:t>
            </w:r>
          </w:p>
        </w:tc>
        <w:tc>
          <w:tcPr>
            <w:tcW w:w="1937" w:type="dxa"/>
            <w:shd w:val="clear" w:color="auto" w:fill="auto"/>
            <w:vAlign w:val="center"/>
            <w:hideMark/>
          </w:tcPr>
          <w:p w14:paraId="5B9D77F7"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100%</w:t>
            </w:r>
          </w:p>
        </w:tc>
      </w:tr>
      <w:tr w:rsidR="00E00440" w:rsidRPr="00E00440" w14:paraId="74AD00C5" w14:textId="77777777" w:rsidTr="00E00440">
        <w:trPr>
          <w:trHeight w:val="627"/>
          <w:jc w:val="center"/>
        </w:trPr>
        <w:tc>
          <w:tcPr>
            <w:tcW w:w="6211" w:type="dxa"/>
            <w:shd w:val="clear" w:color="auto" w:fill="auto"/>
            <w:vAlign w:val="center"/>
            <w:hideMark/>
          </w:tcPr>
          <w:p w14:paraId="5B3AEE55"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01.6 Monitoreo sobre la Calidad de los Servicios ofrecidos por la Institución</w:t>
            </w:r>
          </w:p>
        </w:tc>
        <w:tc>
          <w:tcPr>
            <w:tcW w:w="1937" w:type="dxa"/>
            <w:shd w:val="clear" w:color="auto" w:fill="auto"/>
            <w:vAlign w:val="center"/>
            <w:hideMark/>
          </w:tcPr>
          <w:p w14:paraId="7ED60C91"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N/A</w:t>
            </w:r>
          </w:p>
        </w:tc>
      </w:tr>
      <w:tr w:rsidR="00E00440" w:rsidRPr="00E00440" w14:paraId="71F3EA0C" w14:textId="77777777" w:rsidTr="00E00440">
        <w:trPr>
          <w:trHeight w:val="313"/>
          <w:jc w:val="center"/>
        </w:trPr>
        <w:tc>
          <w:tcPr>
            <w:tcW w:w="6211" w:type="dxa"/>
            <w:shd w:val="clear" w:color="auto" w:fill="auto"/>
            <w:vAlign w:val="center"/>
            <w:hideMark/>
          </w:tcPr>
          <w:p w14:paraId="2C038D90"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01.7 Índice de Satisfacción Ciudadana</w:t>
            </w:r>
          </w:p>
        </w:tc>
        <w:tc>
          <w:tcPr>
            <w:tcW w:w="1937" w:type="dxa"/>
            <w:shd w:val="clear" w:color="auto" w:fill="auto"/>
            <w:vAlign w:val="center"/>
            <w:hideMark/>
          </w:tcPr>
          <w:p w14:paraId="1F5A9ADE"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N/A</w:t>
            </w:r>
          </w:p>
        </w:tc>
      </w:tr>
      <w:tr w:rsidR="00E00440" w:rsidRPr="00E00440" w14:paraId="41CA962F" w14:textId="77777777" w:rsidTr="00E00440">
        <w:trPr>
          <w:trHeight w:val="313"/>
          <w:jc w:val="center"/>
        </w:trPr>
        <w:tc>
          <w:tcPr>
            <w:tcW w:w="8148" w:type="dxa"/>
            <w:gridSpan w:val="2"/>
            <w:shd w:val="clear" w:color="auto" w:fill="auto"/>
            <w:vAlign w:val="center"/>
            <w:hideMark/>
          </w:tcPr>
          <w:p w14:paraId="3566BF6D" w14:textId="77777777" w:rsidR="00E00440" w:rsidRPr="00E00440" w:rsidRDefault="00E00440" w:rsidP="00E00440">
            <w:pPr>
              <w:spacing w:line="240" w:lineRule="auto"/>
              <w:rPr>
                <w:rFonts w:ascii="Times New Roman" w:eastAsia="Times New Roman" w:hAnsi="Times New Roman" w:cs="Times New Roman"/>
                <w:b/>
                <w:bCs/>
                <w:color w:val="767171"/>
                <w:spacing w:val="20"/>
                <w:sz w:val="24"/>
                <w:szCs w:val="24"/>
                <w:lang w:eastAsia="es-DO"/>
              </w:rPr>
            </w:pPr>
            <w:r w:rsidRPr="00E00440">
              <w:rPr>
                <w:rFonts w:ascii="Times New Roman" w:eastAsia="Times New Roman" w:hAnsi="Times New Roman" w:cs="Times New Roman"/>
                <w:b/>
                <w:bCs/>
                <w:color w:val="767171"/>
                <w:spacing w:val="20"/>
                <w:sz w:val="24"/>
                <w:szCs w:val="24"/>
                <w:lang w:eastAsia="es-DO"/>
              </w:rPr>
              <w:t>02. Organización de la función de los Recursos Humanos</w:t>
            </w:r>
          </w:p>
        </w:tc>
      </w:tr>
      <w:tr w:rsidR="00E00440" w:rsidRPr="00E00440" w14:paraId="78C141EC" w14:textId="77777777" w:rsidTr="00E00440">
        <w:trPr>
          <w:trHeight w:val="627"/>
          <w:jc w:val="center"/>
        </w:trPr>
        <w:tc>
          <w:tcPr>
            <w:tcW w:w="6211" w:type="dxa"/>
            <w:shd w:val="clear" w:color="auto" w:fill="auto"/>
            <w:vAlign w:val="center"/>
            <w:hideMark/>
          </w:tcPr>
          <w:p w14:paraId="13F05DE5"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02.1 Nivel de Administración del Sistema de Carrera Administrativa</w:t>
            </w:r>
          </w:p>
        </w:tc>
        <w:tc>
          <w:tcPr>
            <w:tcW w:w="1937" w:type="dxa"/>
            <w:shd w:val="clear" w:color="auto" w:fill="auto"/>
            <w:vAlign w:val="center"/>
            <w:hideMark/>
          </w:tcPr>
          <w:p w14:paraId="074EE559"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80%</w:t>
            </w:r>
          </w:p>
        </w:tc>
      </w:tr>
      <w:tr w:rsidR="00E00440" w:rsidRPr="00E00440" w14:paraId="2588D817" w14:textId="77777777" w:rsidTr="00E00440">
        <w:trPr>
          <w:trHeight w:val="313"/>
          <w:jc w:val="center"/>
        </w:trPr>
        <w:tc>
          <w:tcPr>
            <w:tcW w:w="8148" w:type="dxa"/>
            <w:gridSpan w:val="2"/>
            <w:shd w:val="clear" w:color="auto" w:fill="auto"/>
            <w:vAlign w:val="center"/>
            <w:hideMark/>
          </w:tcPr>
          <w:p w14:paraId="290AFC96" w14:textId="77777777" w:rsidR="00E00440" w:rsidRPr="00E00440" w:rsidRDefault="00E00440" w:rsidP="00E00440">
            <w:pPr>
              <w:spacing w:line="240" w:lineRule="auto"/>
              <w:rPr>
                <w:rFonts w:ascii="Times New Roman" w:eastAsia="Times New Roman" w:hAnsi="Times New Roman" w:cs="Times New Roman"/>
                <w:b/>
                <w:bCs/>
                <w:color w:val="767171"/>
                <w:sz w:val="24"/>
                <w:szCs w:val="24"/>
                <w:lang w:eastAsia="es-DO"/>
              </w:rPr>
            </w:pPr>
            <w:r w:rsidRPr="00E00440">
              <w:rPr>
                <w:rFonts w:ascii="Times New Roman" w:eastAsia="Times New Roman" w:hAnsi="Times New Roman" w:cs="Times New Roman"/>
                <w:b/>
                <w:bCs/>
                <w:color w:val="767171"/>
                <w:spacing w:val="20"/>
                <w:sz w:val="24"/>
                <w:szCs w:val="24"/>
                <w:lang w:eastAsia="es-DO"/>
              </w:rPr>
              <w:t>03. Planificación de Recur</w:t>
            </w:r>
            <w:r>
              <w:rPr>
                <w:rFonts w:ascii="Times New Roman" w:eastAsia="Times New Roman" w:hAnsi="Times New Roman" w:cs="Times New Roman"/>
                <w:b/>
                <w:bCs/>
                <w:color w:val="767171"/>
                <w:spacing w:val="20"/>
                <w:sz w:val="24"/>
                <w:szCs w:val="24"/>
                <w:lang w:eastAsia="es-DO"/>
              </w:rPr>
              <w:t>s</w:t>
            </w:r>
            <w:r w:rsidRPr="00E00440">
              <w:rPr>
                <w:rFonts w:ascii="Times New Roman" w:eastAsia="Times New Roman" w:hAnsi="Times New Roman" w:cs="Times New Roman"/>
                <w:b/>
                <w:bCs/>
                <w:color w:val="767171"/>
                <w:spacing w:val="20"/>
                <w:sz w:val="24"/>
                <w:szCs w:val="24"/>
                <w:lang w:eastAsia="es-DO"/>
              </w:rPr>
              <w:t>os Humanos</w:t>
            </w:r>
          </w:p>
        </w:tc>
      </w:tr>
      <w:tr w:rsidR="00E00440" w:rsidRPr="00E00440" w14:paraId="78608EF4" w14:textId="77777777" w:rsidTr="00E00440">
        <w:trPr>
          <w:trHeight w:val="313"/>
          <w:jc w:val="center"/>
        </w:trPr>
        <w:tc>
          <w:tcPr>
            <w:tcW w:w="6211" w:type="dxa"/>
            <w:shd w:val="clear" w:color="auto" w:fill="auto"/>
            <w:vAlign w:val="center"/>
            <w:hideMark/>
          </w:tcPr>
          <w:p w14:paraId="0DD6BCC8" w14:textId="77777777" w:rsidR="00E00440" w:rsidRPr="00E00440" w:rsidRDefault="00E00440" w:rsidP="00E00440">
            <w:pPr>
              <w:spacing w:line="240" w:lineRule="auto"/>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pacing w:val="20"/>
                <w:sz w:val="24"/>
                <w:szCs w:val="24"/>
                <w:lang w:eastAsia="es-DO"/>
              </w:rPr>
              <w:t>03.1 Planificación de RR. HH</w:t>
            </w:r>
          </w:p>
        </w:tc>
        <w:tc>
          <w:tcPr>
            <w:tcW w:w="1937" w:type="dxa"/>
            <w:shd w:val="clear" w:color="auto" w:fill="auto"/>
            <w:vAlign w:val="center"/>
            <w:hideMark/>
          </w:tcPr>
          <w:p w14:paraId="0214F0A5"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100%</w:t>
            </w:r>
          </w:p>
        </w:tc>
      </w:tr>
      <w:tr w:rsidR="00E00440" w:rsidRPr="00E00440" w14:paraId="14A766FE" w14:textId="77777777" w:rsidTr="00E00440">
        <w:trPr>
          <w:trHeight w:val="313"/>
          <w:jc w:val="center"/>
        </w:trPr>
        <w:tc>
          <w:tcPr>
            <w:tcW w:w="8148" w:type="dxa"/>
            <w:gridSpan w:val="2"/>
            <w:shd w:val="clear" w:color="auto" w:fill="auto"/>
            <w:vAlign w:val="center"/>
            <w:hideMark/>
          </w:tcPr>
          <w:p w14:paraId="2B591C82" w14:textId="77777777" w:rsidR="00E00440" w:rsidRPr="00E00440" w:rsidRDefault="00E00440" w:rsidP="00E00440">
            <w:pPr>
              <w:spacing w:line="240" w:lineRule="auto"/>
              <w:rPr>
                <w:rFonts w:ascii="Times New Roman" w:eastAsia="Times New Roman" w:hAnsi="Times New Roman" w:cs="Times New Roman"/>
                <w:b/>
                <w:bCs/>
                <w:color w:val="767171"/>
                <w:sz w:val="24"/>
                <w:szCs w:val="24"/>
                <w:lang w:eastAsia="es-DO"/>
              </w:rPr>
            </w:pPr>
            <w:r w:rsidRPr="00E00440">
              <w:rPr>
                <w:rFonts w:ascii="Times New Roman" w:eastAsia="Times New Roman" w:hAnsi="Times New Roman" w:cs="Times New Roman"/>
                <w:b/>
                <w:bCs/>
                <w:color w:val="767171"/>
                <w:spacing w:val="20"/>
                <w:sz w:val="24"/>
                <w:szCs w:val="24"/>
                <w:lang w:eastAsia="es-DO"/>
              </w:rPr>
              <w:t>04. Organización del Trabajo</w:t>
            </w:r>
          </w:p>
        </w:tc>
      </w:tr>
      <w:tr w:rsidR="00E00440" w:rsidRPr="00E00440" w14:paraId="4B8E0272" w14:textId="77777777" w:rsidTr="00E00440">
        <w:trPr>
          <w:trHeight w:val="313"/>
          <w:jc w:val="center"/>
        </w:trPr>
        <w:tc>
          <w:tcPr>
            <w:tcW w:w="6211" w:type="dxa"/>
            <w:shd w:val="clear" w:color="auto" w:fill="auto"/>
            <w:vAlign w:val="center"/>
            <w:hideMark/>
          </w:tcPr>
          <w:p w14:paraId="7526E7DA"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04.1 Estructura Organizativa</w:t>
            </w:r>
          </w:p>
        </w:tc>
        <w:tc>
          <w:tcPr>
            <w:tcW w:w="1937" w:type="dxa"/>
            <w:shd w:val="clear" w:color="auto" w:fill="auto"/>
            <w:vAlign w:val="center"/>
            <w:hideMark/>
          </w:tcPr>
          <w:p w14:paraId="70997E45"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100%</w:t>
            </w:r>
          </w:p>
        </w:tc>
      </w:tr>
      <w:tr w:rsidR="00E00440" w:rsidRPr="00E00440" w14:paraId="043EF741" w14:textId="77777777" w:rsidTr="00E00440">
        <w:trPr>
          <w:trHeight w:val="313"/>
          <w:jc w:val="center"/>
        </w:trPr>
        <w:tc>
          <w:tcPr>
            <w:tcW w:w="6211" w:type="dxa"/>
            <w:shd w:val="clear" w:color="auto" w:fill="auto"/>
            <w:vAlign w:val="center"/>
            <w:hideMark/>
          </w:tcPr>
          <w:p w14:paraId="2200A01D"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04.2 Manual de Organización y Funciones</w:t>
            </w:r>
          </w:p>
        </w:tc>
        <w:tc>
          <w:tcPr>
            <w:tcW w:w="1937" w:type="dxa"/>
            <w:shd w:val="clear" w:color="auto" w:fill="auto"/>
            <w:vAlign w:val="center"/>
            <w:hideMark/>
          </w:tcPr>
          <w:p w14:paraId="0D0B4411"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100%</w:t>
            </w:r>
          </w:p>
        </w:tc>
      </w:tr>
      <w:tr w:rsidR="00E00440" w:rsidRPr="00E00440" w14:paraId="5EB67FAB" w14:textId="77777777" w:rsidTr="00E00440">
        <w:trPr>
          <w:trHeight w:val="313"/>
          <w:jc w:val="center"/>
        </w:trPr>
        <w:tc>
          <w:tcPr>
            <w:tcW w:w="6211" w:type="dxa"/>
            <w:shd w:val="clear" w:color="auto" w:fill="auto"/>
            <w:vAlign w:val="center"/>
            <w:hideMark/>
          </w:tcPr>
          <w:p w14:paraId="7EA01921"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04.3 Manual de Cargos Elaborado</w:t>
            </w:r>
          </w:p>
        </w:tc>
        <w:tc>
          <w:tcPr>
            <w:tcW w:w="1937" w:type="dxa"/>
            <w:shd w:val="clear" w:color="auto" w:fill="auto"/>
            <w:vAlign w:val="center"/>
            <w:hideMark/>
          </w:tcPr>
          <w:p w14:paraId="5EF100BF"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80%</w:t>
            </w:r>
          </w:p>
        </w:tc>
      </w:tr>
      <w:tr w:rsidR="00E00440" w:rsidRPr="00E00440" w14:paraId="0A872003" w14:textId="77777777" w:rsidTr="00E00440">
        <w:trPr>
          <w:trHeight w:val="313"/>
          <w:jc w:val="center"/>
        </w:trPr>
        <w:tc>
          <w:tcPr>
            <w:tcW w:w="8148" w:type="dxa"/>
            <w:gridSpan w:val="2"/>
            <w:shd w:val="clear" w:color="auto" w:fill="auto"/>
            <w:vAlign w:val="center"/>
            <w:hideMark/>
          </w:tcPr>
          <w:p w14:paraId="1A4CAC9F" w14:textId="77777777" w:rsidR="00E00440" w:rsidRPr="00E00440" w:rsidRDefault="00E00440" w:rsidP="00E00440">
            <w:pPr>
              <w:spacing w:line="240" w:lineRule="auto"/>
              <w:rPr>
                <w:rFonts w:ascii="Times New Roman" w:eastAsia="Times New Roman" w:hAnsi="Times New Roman" w:cs="Times New Roman"/>
                <w:b/>
                <w:bCs/>
                <w:color w:val="767171"/>
                <w:sz w:val="24"/>
                <w:szCs w:val="24"/>
                <w:lang w:eastAsia="es-DO"/>
              </w:rPr>
            </w:pPr>
            <w:r w:rsidRPr="00E00440">
              <w:rPr>
                <w:rFonts w:ascii="Times New Roman" w:eastAsia="Times New Roman" w:hAnsi="Times New Roman" w:cs="Times New Roman"/>
                <w:b/>
                <w:bCs/>
                <w:color w:val="767171"/>
                <w:spacing w:val="20"/>
                <w:sz w:val="24"/>
                <w:szCs w:val="24"/>
                <w:lang w:eastAsia="es-DO"/>
              </w:rPr>
              <w:t>05. Gestión del empleo</w:t>
            </w:r>
          </w:p>
        </w:tc>
      </w:tr>
      <w:tr w:rsidR="00E00440" w:rsidRPr="00E00440" w14:paraId="7F1741BA" w14:textId="77777777" w:rsidTr="00E00440">
        <w:trPr>
          <w:trHeight w:val="313"/>
          <w:jc w:val="center"/>
        </w:trPr>
        <w:tc>
          <w:tcPr>
            <w:tcW w:w="6211" w:type="dxa"/>
            <w:shd w:val="clear" w:color="auto" w:fill="auto"/>
            <w:vAlign w:val="center"/>
            <w:hideMark/>
          </w:tcPr>
          <w:p w14:paraId="7CE3DB2B"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05.1 Concursos Públicos</w:t>
            </w:r>
          </w:p>
        </w:tc>
        <w:tc>
          <w:tcPr>
            <w:tcW w:w="1937" w:type="dxa"/>
            <w:shd w:val="clear" w:color="auto" w:fill="auto"/>
            <w:vAlign w:val="center"/>
            <w:hideMark/>
          </w:tcPr>
          <w:p w14:paraId="4C5BF6C8"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0%</w:t>
            </w:r>
          </w:p>
        </w:tc>
      </w:tr>
      <w:tr w:rsidR="00E00440" w:rsidRPr="00E00440" w14:paraId="52C174B7" w14:textId="77777777" w:rsidTr="00E00440">
        <w:trPr>
          <w:trHeight w:val="627"/>
          <w:jc w:val="center"/>
        </w:trPr>
        <w:tc>
          <w:tcPr>
            <w:tcW w:w="6211" w:type="dxa"/>
            <w:shd w:val="clear" w:color="auto" w:fill="auto"/>
            <w:vAlign w:val="center"/>
            <w:hideMark/>
          </w:tcPr>
          <w:p w14:paraId="3A416C10"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05.2 Sistema de Administración de Servidores Públicos (SASP)</w:t>
            </w:r>
          </w:p>
        </w:tc>
        <w:tc>
          <w:tcPr>
            <w:tcW w:w="1937" w:type="dxa"/>
            <w:shd w:val="clear" w:color="auto" w:fill="auto"/>
            <w:vAlign w:val="center"/>
            <w:hideMark/>
          </w:tcPr>
          <w:p w14:paraId="7ADB8670" w14:textId="77777777" w:rsidR="00E00440" w:rsidRPr="00E00440" w:rsidRDefault="00E00440" w:rsidP="00E00440">
            <w:pPr>
              <w:spacing w:line="240" w:lineRule="auto"/>
              <w:jc w:val="center"/>
              <w:rPr>
                <w:rFonts w:ascii="Times New Roman" w:eastAsia="Times New Roman" w:hAnsi="Times New Roman" w:cs="Times New Roman"/>
                <w:color w:val="767171"/>
                <w:sz w:val="24"/>
                <w:szCs w:val="24"/>
                <w:lang w:eastAsia="es-DO"/>
              </w:rPr>
            </w:pPr>
            <w:r w:rsidRPr="00E00440">
              <w:rPr>
                <w:rFonts w:ascii="Times New Roman" w:eastAsia="Times New Roman" w:hAnsi="Times New Roman" w:cs="Times New Roman"/>
                <w:color w:val="767171"/>
                <w:sz w:val="24"/>
                <w:szCs w:val="24"/>
                <w:lang w:eastAsia="es-DO"/>
              </w:rPr>
              <w:t>100%</w:t>
            </w:r>
          </w:p>
        </w:tc>
      </w:tr>
      <w:tr w:rsidR="00E00440" w:rsidRPr="00E00440" w14:paraId="4EA8FACD" w14:textId="77777777" w:rsidTr="00E00440">
        <w:trPr>
          <w:trHeight w:val="313"/>
          <w:jc w:val="center"/>
        </w:trPr>
        <w:tc>
          <w:tcPr>
            <w:tcW w:w="8148" w:type="dxa"/>
            <w:gridSpan w:val="2"/>
            <w:shd w:val="clear" w:color="auto" w:fill="auto"/>
            <w:vAlign w:val="center"/>
            <w:hideMark/>
          </w:tcPr>
          <w:p w14:paraId="62A77E66"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b/>
                <w:bCs/>
                <w:color w:val="767171"/>
                <w:spacing w:val="20"/>
                <w:sz w:val="24"/>
                <w:szCs w:val="24"/>
                <w:lang w:eastAsia="es-DO"/>
              </w:rPr>
              <w:t>06. Gestión de las compensaciones y beneficios</w:t>
            </w:r>
          </w:p>
        </w:tc>
      </w:tr>
      <w:tr w:rsidR="00E00440" w:rsidRPr="00E00440" w14:paraId="1A6A9089" w14:textId="77777777" w:rsidTr="00E00440">
        <w:trPr>
          <w:trHeight w:val="313"/>
          <w:jc w:val="center"/>
        </w:trPr>
        <w:tc>
          <w:tcPr>
            <w:tcW w:w="6211" w:type="dxa"/>
            <w:shd w:val="clear" w:color="auto" w:fill="auto"/>
            <w:vAlign w:val="center"/>
            <w:hideMark/>
          </w:tcPr>
          <w:p w14:paraId="43AA6BF4"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06.1 Escala Salarial Aprobada</w:t>
            </w:r>
          </w:p>
        </w:tc>
        <w:tc>
          <w:tcPr>
            <w:tcW w:w="1937" w:type="dxa"/>
            <w:shd w:val="clear" w:color="auto" w:fill="auto"/>
            <w:vAlign w:val="center"/>
            <w:hideMark/>
          </w:tcPr>
          <w:p w14:paraId="7BFC558A" w14:textId="77777777" w:rsidR="00E00440" w:rsidRPr="00E00440" w:rsidRDefault="00E00440" w:rsidP="00E00440">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80%</w:t>
            </w:r>
          </w:p>
        </w:tc>
      </w:tr>
      <w:tr w:rsidR="00E00440" w:rsidRPr="00E00440" w14:paraId="42E51385" w14:textId="77777777" w:rsidTr="00E00440">
        <w:trPr>
          <w:trHeight w:val="313"/>
          <w:jc w:val="center"/>
        </w:trPr>
        <w:tc>
          <w:tcPr>
            <w:tcW w:w="8148" w:type="dxa"/>
            <w:gridSpan w:val="2"/>
            <w:shd w:val="clear" w:color="auto" w:fill="auto"/>
            <w:vAlign w:val="center"/>
            <w:hideMark/>
          </w:tcPr>
          <w:p w14:paraId="0537A5EC"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b/>
                <w:bCs/>
                <w:color w:val="767171"/>
                <w:spacing w:val="20"/>
                <w:sz w:val="24"/>
                <w:szCs w:val="24"/>
                <w:lang w:eastAsia="es-DO"/>
              </w:rPr>
              <w:t>07. Gestión del rendimiento</w:t>
            </w:r>
          </w:p>
        </w:tc>
      </w:tr>
      <w:tr w:rsidR="00E00440" w:rsidRPr="00E00440" w14:paraId="62BED57E" w14:textId="77777777" w:rsidTr="00E00440">
        <w:trPr>
          <w:trHeight w:val="313"/>
          <w:jc w:val="center"/>
        </w:trPr>
        <w:tc>
          <w:tcPr>
            <w:tcW w:w="6211" w:type="dxa"/>
            <w:shd w:val="clear" w:color="auto" w:fill="auto"/>
            <w:vAlign w:val="center"/>
            <w:hideMark/>
          </w:tcPr>
          <w:p w14:paraId="692AA56A"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07.1 Gestión de Acuerdos de Desempeño</w:t>
            </w:r>
          </w:p>
        </w:tc>
        <w:tc>
          <w:tcPr>
            <w:tcW w:w="1937" w:type="dxa"/>
            <w:shd w:val="clear" w:color="auto" w:fill="auto"/>
            <w:vAlign w:val="center"/>
            <w:hideMark/>
          </w:tcPr>
          <w:p w14:paraId="2418B404" w14:textId="77777777" w:rsidR="00E00440" w:rsidRPr="00E00440" w:rsidRDefault="00E00440" w:rsidP="00E00440">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100%</w:t>
            </w:r>
          </w:p>
        </w:tc>
      </w:tr>
      <w:tr w:rsidR="00AE64DC" w:rsidRPr="00E00440" w14:paraId="547FF6EF" w14:textId="77777777" w:rsidTr="00AE64DC">
        <w:trPr>
          <w:trHeight w:val="305"/>
          <w:jc w:val="center"/>
        </w:trPr>
        <w:tc>
          <w:tcPr>
            <w:tcW w:w="6211" w:type="dxa"/>
            <w:shd w:val="clear" w:color="auto" w:fill="002060"/>
            <w:vAlign w:val="center"/>
          </w:tcPr>
          <w:p w14:paraId="60ECDEC3" w14:textId="149DAB19" w:rsidR="00AE64DC" w:rsidRPr="00E00440" w:rsidRDefault="00AE64DC" w:rsidP="00AE64DC">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b/>
                <w:bCs/>
                <w:color w:val="FFFFFF" w:themeColor="background1"/>
                <w:spacing w:val="20"/>
                <w:sz w:val="24"/>
                <w:szCs w:val="24"/>
                <w:lang w:eastAsia="es-DO"/>
              </w:rPr>
              <w:lastRenderedPageBreak/>
              <w:t>Indicador</w:t>
            </w:r>
          </w:p>
        </w:tc>
        <w:tc>
          <w:tcPr>
            <w:tcW w:w="1937" w:type="dxa"/>
            <w:shd w:val="clear" w:color="auto" w:fill="002060"/>
            <w:vAlign w:val="center"/>
          </w:tcPr>
          <w:p w14:paraId="7A2ABC1F" w14:textId="7FB98EB5" w:rsidR="00AE64DC" w:rsidRPr="00E00440" w:rsidRDefault="00AE64DC" w:rsidP="00AE64DC">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b/>
                <w:bCs/>
                <w:color w:val="FFFFFF" w:themeColor="background1"/>
                <w:spacing w:val="20"/>
                <w:sz w:val="24"/>
                <w:szCs w:val="24"/>
                <w:lang w:eastAsia="es-DO"/>
              </w:rPr>
              <w:t>Valoración</w:t>
            </w:r>
          </w:p>
        </w:tc>
      </w:tr>
      <w:tr w:rsidR="00AE64DC" w:rsidRPr="00E00440" w14:paraId="048813B0" w14:textId="77777777" w:rsidTr="00AE64DC">
        <w:trPr>
          <w:trHeight w:val="313"/>
          <w:jc w:val="center"/>
        </w:trPr>
        <w:tc>
          <w:tcPr>
            <w:tcW w:w="6211" w:type="dxa"/>
            <w:shd w:val="clear" w:color="auto" w:fill="auto"/>
            <w:vAlign w:val="center"/>
            <w:hideMark/>
          </w:tcPr>
          <w:p w14:paraId="0E1AFB7E" w14:textId="77777777" w:rsidR="00AE64DC" w:rsidRPr="00E00440" w:rsidRDefault="00AE64DC"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07.2 Evaluación del Desempeño por Resultados y Competencias</w:t>
            </w:r>
          </w:p>
        </w:tc>
        <w:tc>
          <w:tcPr>
            <w:tcW w:w="1937" w:type="dxa"/>
            <w:shd w:val="clear" w:color="auto" w:fill="auto"/>
            <w:vAlign w:val="center"/>
          </w:tcPr>
          <w:p w14:paraId="7E8D0F12" w14:textId="39FF678B" w:rsidR="00AE64DC" w:rsidRPr="00E00440" w:rsidRDefault="00AE64DC" w:rsidP="00AE64DC">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100%</w:t>
            </w:r>
          </w:p>
        </w:tc>
      </w:tr>
      <w:tr w:rsidR="00AE64DC" w:rsidRPr="00E00440" w14:paraId="36A1B043" w14:textId="77777777" w:rsidTr="00E00440">
        <w:trPr>
          <w:trHeight w:val="313"/>
          <w:jc w:val="center"/>
        </w:trPr>
        <w:tc>
          <w:tcPr>
            <w:tcW w:w="8148" w:type="dxa"/>
            <w:gridSpan w:val="2"/>
            <w:shd w:val="clear" w:color="auto" w:fill="auto"/>
            <w:vAlign w:val="center"/>
          </w:tcPr>
          <w:p w14:paraId="1F2DAF10" w14:textId="38B633F4" w:rsidR="00AE64DC" w:rsidRPr="00E00440" w:rsidRDefault="00AE64DC" w:rsidP="00E00440">
            <w:pPr>
              <w:spacing w:line="240" w:lineRule="auto"/>
              <w:rPr>
                <w:rFonts w:ascii="Times New Roman" w:eastAsia="Times New Roman" w:hAnsi="Times New Roman" w:cs="Times New Roman"/>
                <w:b/>
                <w:bCs/>
                <w:color w:val="767171"/>
                <w:spacing w:val="20"/>
                <w:sz w:val="24"/>
                <w:szCs w:val="24"/>
                <w:lang w:eastAsia="es-DO"/>
              </w:rPr>
            </w:pPr>
            <w:r w:rsidRPr="00E00440">
              <w:rPr>
                <w:rFonts w:ascii="Times New Roman" w:eastAsia="Times New Roman" w:hAnsi="Times New Roman" w:cs="Times New Roman"/>
                <w:b/>
                <w:bCs/>
                <w:color w:val="767171"/>
                <w:spacing w:val="20"/>
                <w:sz w:val="24"/>
                <w:szCs w:val="24"/>
                <w:lang w:eastAsia="es-DO"/>
              </w:rPr>
              <w:t>08. Gestión del desarrollo</w:t>
            </w:r>
          </w:p>
        </w:tc>
      </w:tr>
      <w:tr w:rsidR="00E00440" w:rsidRPr="00E00440" w14:paraId="0FA1BB61" w14:textId="77777777" w:rsidTr="00E00440">
        <w:trPr>
          <w:trHeight w:val="313"/>
          <w:jc w:val="center"/>
        </w:trPr>
        <w:tc>
          <w:tcPr>
            <w:tcW w:w="6211" w:type="dxa"/>
            <w:shd w:val="clear" w:color="auto" w:fill="auto"/>
            <w:vAlign w:val="center"/>
            <w:hideMark/>
          </w:tcPr>
          <w:p w14:paraId="7367FB03"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08.1 Plan de Capacitación</w:t>
            </w:r>
          </w:p>
        </w:tc>
        <w:tc>
          <w:tcPr>
            <w:tcW w:w="1937" w:type="dxa"/>
            <w:shd w:val="clear" w:color="auto" w:fill="auto"/>
            <w:vAlign w:val="center"/>
            <w:hideMark/>
          </w:tcPr>
          <w:p w14:paraId="77158524" w14:textId="77777777" w:rsidR="00E00440" w:rsidRPr="00E00440" w:rsidRDefault="00E00440" w:rsidP="00E00440">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69%</w:t>
            </w:r>
          </w:p>
        </w:tc>
      </w:tr>
      <w:tr w:rsidR="00E00440" w:rsidRPr="00E00440" w14:paraId="31CED3D8" w14:textId="77777777" w:rsidTr="00E00440">
        <w:trPr>
          <w:trHeight w:val="313"/>
          <w:jc w:val="center"/>
        </w:trPr>
        <w:tc>
          <w:tcPr>
            <w:tcW w:w="8148" w:type="dxa"/>
            <w:gridSpan w:val="2"/>
            <w:shd w:val="clear" w:color="auto" w:fill="auto"/>
            <w:vAlign w:val="center"/>
            <w:hideMark/>
          </w:tcPr>
          <w:p w14:paraId="4A9E311C"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b/>
                <w:bCs/>
                <w:color w:val="767171"/>
                <w:spacing w:val="20"/>
                <w:sz w:val="24"/>
                <w:szCs w:val="24"/>
                <w:lang w:eastAsia="es-DO"/>
              </w:rPr>
              <w:t>09. Gestión de las relaciones laborales y sociales</w:t>
            </w:r>
          </w:p>
        </w:tc>
      </w:tr>
      <w:tr w:rsidR="00E00440" w:rsidRPr="00E00440" w14:paraId="06A932AC" w14:textId="77777777" w:rsidTr="00E00440">
        <w:trPr>
          <w:trHeight w:val="313"/>
          <w:jc w:val="center"/>
        </w:trPr>
        <w:tc>
          <w:tcPr>
            <w:tcW w:w="6211" w:type="dxa"/>
            <w:shd w:val="clear" w:color="auto" w:fill="auto"/>
            <w:vAlign w:val="bottom"/>
            <w:hideMark/>
          </w:tcPr>
          <w:p w14:paraId="66A1C2AF" w14:textId="77777777" w:rsidR="00E00440" w:rsidRPr="00E00440" w:rsidRDefault="00E00440" w:rsidP="00E00440">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09.1 Asociación de Servidores Públicos</w:t>
            </w:r>
          </w:p>
        </w:tc>
        <w:tc>
          <w:tcPr>
            <w:tcW w:w="1937" w:type="dxa"/>
            <w:shd w:val="clear" w:color="auto" w:fill="auto"/>
            <w:vAlign w:val="center"/>
            <w:hideMark/>
          </w:tcPr>
          <w:p w14:paraId="66B69CC6" w14:textId="77777777" w:rsidR="00E00440" w:rsidRPr="00E00440" w:rsidRDefault="00E00440" w:rsidP="00E00440">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w:t>
            </w:r>
          </w:p>
        </w:tc>
      </w:tr>
      <w:tr w:rsidR="00AE64DC" w:rsidRPr="00E00440" w14:paraId="0D88583B" w14:textId="77777777" w:rsidTr="00AE64DC">
        <w:trPr>
          <w:trHeight w:val="313"/>
          <w:jc w:val="center"/>
        </w:trPr>
        <w:tc>
          <w:tcPr>
            <w:tcW w:w="62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3CCE" w14:textId="77777777" w:rsidR="00AE64DC" w:rsidRPr="00E00440" w:rsidRDefault="00AE64DC" w:rsidP="000249E9">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09.2 Fortalecimiento de las Relaciones Laborales</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35C49" w14:textId="77777777" w:rsidR="00AE64DC" w:rsidRPr="00E00440" w:rsidRDefault="00AE64DC" w:rsidP="000249E9">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100%</w:t>
            </w:r>
          </w:p>
        </w:tc>
      </w:tr>
      <w:tr w:rsidR="00AE64DC" w:rsidRPr="00E00440" w14:paraId="632630F0" w14:textId="77777777" w:rsidTr="00AE64DC">
        <w:trPr>
          <w:trHeight w:val="313"/>
          <w:jc w:val="center"/>
        </w:trPr>
        <w:tc>
          <w:tcPr>
            <w:tcW w:w="62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D7EB7" w14:textId="77777777" w:rsidR="00AE64DC" w:rsidRPr="00E00440" w:rsidRDefault="00AE64DC" w:rsidP="000249E9">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09.3 Institucionalización del Régimen Ético y Disciplinario de los Servidores Públicos en el 100% del personal.</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2FD90" w14:textId="77777777" w:rsidR="00AE64DC" w:rsidRPr="00E00440" w:rsidRDefault="00AE64DC" w:rsidP="000249E9">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100%</w:t>
            </w:r>
          </w:p>
        </w:tc>
      </w:tr>
      <w:tr w:rsidR="00AE64DC" w:rsidRPr="00E00440" w14:paraId="51209FF3" w14:textId="77777777" w:rsidTr="00AE64DC">
        <w:trPr>
          <w:trHeight w:val="313"/>
          <w:jc w:val="center"/>
        </w:trPr>
        <w:tc>
          <w:tcPr>
            <w:tcW w:w="62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046CC" w14:textId="77777777" w:rsidR="00AE64DC" w:rsidRPr="00E00440" w:rsidRDefault="00AE64DC" w:rsidP="000249E9">
            <w:pPr>
              <w:spacing w:line="240" w:lineRule="auto"/>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09.4 Implementación del Sistema de Seguridad y Salud en el Trabajo en la Administración Pública</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8D142" w14:textId="77777777" w:rsidR="00AE64DC" w:rsidRPr="00E00440" w:rsidRDefault="00AE64DC" w:rsidP="000249E9">
            <w:pPr>
              <w:spacing w:line="240" w:lineRule="auto"/>
              <w:jc w:val="center"/>
              <w:rPr>
                <w:rFonts w:ascii="Times New Roman" w:eastAsia="Times New Roman" w:hAnsi="Times New Roman" w:cs="Times New Roman"/>
                <w:color w:val="767171"/>
                <w:spacing w:val="20"/>
                <w:sz w:val="24"/>
                <w:szCs w:val="24"/>
                <w:lang w:eastAsia="es-DO"/>
              </w:rPr>
            </w:pPr>
            <w:r w:rsidRPr="00E00440">
              <w:rPr>
                <w:rFonts w:ascii="Times New Roman" w:eastAsia="Times New Roman" w:hAnsi="Times New Roman" w:cs="Times New Roman"/>
                <w:color w:val="767171"/>
                <w:spacing w:val="20"/>
                <w:sz w:val="24"/>
                <w:szCs w:val="24"/>
                <w:lang w:eastAsia="es-DO"/>
              </w:rPr>
              <w:t>59%</w:t>
            </w:r>
          </w:p>
        </w:tc>
      </w:tr>
    </w:tbl>
    <w:p w14:paraId="37A3FDD3" w14:textId="77777777" w:rsidR="00AE64DC" w:rsidRDefault="00AE64DC"/>
    <w:p w14:paraId="1A9677DA" w14:textId="03A13B15" w:rsidR="00C305B9" w:rsidRPr="00B8369C" w:rsidRDefault="00C9308F" w:rsidP="00236861">
      <w:pPr>
        <w:spacing w:after="16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 xml:space="preserve">Como se muestra en la tabla No. 16  </w:t>
      </w:r>
      <w:r w:rsidR="000C4C6A" w:rsidRPr="00B8369C">
        <w:rPr>
          <w:rFonts w:ascii="Times New Roman" w:eastAsia="Times New Roman" w:hAnsi="Times New Roman" w:cs="Times New Roman"/>
          <w:color w:val="767171"/>
          <w:spacing w:val="20"/>
          <w:sz w:val="24"/>
          <w:szCs w:val="24"/>
          <w:lang w:eastAsia="es-DO"/>
        </w:rPr>
        <w:t xml:space="preserve"> </w:t>
      </w:r>
      <w:r w:rsidR="00E00440">
        <w:rPr>
          <w:rFonts w:ascii="Times New Roman" w:eastAsia="Times New Roman" w:hAnsi="Times New Roman" w:cs="Times New Roman"/>
          <w:color w:val="767171"/>
          <w:spacing w:val="20"/>
          <w:sz w:val="24"/>
          <w:szCs w:val="24"/>
          <w:lang w:eastAsia="es-DO"/>
        </w:rPr>
        <w:t>al cierre del periodo</w:t>
      </w:r>
      <w:r w:rsidR="000C4C6A" w:rsidRPr="00B8369C">
        <w:rPr>
          <w:rFonts w:ascii="Times New Roman" w:eastAsia="Times New Roman" w:hAnsi="Times New Roman" w:cs="Times New Roman"/>
          <w:color w:val="767171"/>
          <w:spacing w:val="20"/>
          <w:sz w:val="24"/>
          <w:szCs w:val="24"/>
          <w:lang w:eastAsia="es-DO"/>
        </w:rPr>
        <w:t xml:space="preserve"> </w:t>
      </w:r>
      <w:r w:rsidR="001F4E17">
        <w:rPr>
          <w:rFonts w:ascii="Times New Roman" w:eastAsia="Times New Roman" w:hAnsi="Times New Roman" w:cs="Times New Roman"/>
          <w:color w:val="767171"/>
          <w:spacing w:val="20"/>
          <w:sz w:val="24"/>
          <w:szCs w:val="24"/>
          <w:lang w:eastAsia="es-DO"/>
        </w:rPr>
        <w:t xml:space="preserve">se presentan </w:t>
      </w:r>
      <w:r w:rsidR="000C4C6A" w:rsidRPr="00B8369C">
        <w:rPr>
          <w:rFonts w:ascii="Times New Roman" w:eastAsia="Times New Roman" w:hAnsi="Times New Roman" w:cs="Times New Roman"/>
          <w:color w:val="767171"/>
          <w:spacing w:val="20"/>
          <w:sz w:val="24"/>
          <w:szCs w:val="24"/>
          <w:lang w:eastAsia="es-DO"/>
        </w:rPr>
        <w:t>calificaci</w:t>
      </w:r>
      <w:r w:rsidR="001F4E17">
        <w:rPr>
          <w:rFonts w:ascii="Times New Roman" w:eastAsia="Times New Roman" w:hAnsi="Times New Roman" w:cs="Times New Roman"/>
          <w:color w:val="767171"/>
          <w:spacing w:val="20"/>
          <w:sz w:val="24"/>
          <w:szCs w:val="24"/>
          <w:lang w:eastAsia="es-DO"/>
        </w:rPr>
        <w:t>ones</w:t>
      </w:r>
      <w:r w:rsidR="000C4C6A" w:rsidRPr="00B8369C">
        <w:rPr>
          <w:rFonts w:ascii="Times New Roman" w:eastAsia="Times New Roman" w:hAnsi="Times New Roman" w:cs="Times New Roman"/>
          <w:color w:val="767171"/>
          <w:spacing w:val="20"/>
          <w:sz w:val="24"/>
          <w:szCs w:val="24"/>
          <w:lang w:eastAsia="es-DO"/>
        </w:rPr>
        <w:t xml:space="preserve"> </w:t>
      </w:r>
      <w:r w:rsidR="001F4E17">
        <w:rPr>
          <w:rFonts w:ascii="Times New Roman" w:eastAsia="Times New Roman" w:hAnsi="Times New Roman" w:cs="Times New Roman"/>
          <w:color w:val="767171"/>
          <w:spacing w:val="20"/>
          <w:sz w:val="24"/>
          <w:szCs w:val="24"/>
          <w:lang w:eastAsia="es-DO"/>
        </w:rPr>
        <w:t xml:space="preserve">no </w:t>
      </w:r>
      <w:r w:rsidR="000C4C6A" w:rsidRPr="00B8369C">
        <w:rPr>
          <w:rFonts w:ascii="Times New Roman" w:eastAsia="Times New Roman" w:hAnsi="Times New Roman" w:cs="Times New Roman"/>
          <w:color w:val="767171"/>
          <w:spacing w:val="20"/>
          <w:sz w:val="24"/>
          <w:szCs w:val="24"/>
          <w:lang w:eastAsia="es-DO"/>
        </w:rPr>
        <w:t>satisfactoria</w:t>
      </w:r>
      <w:r w:rsidR="001F4E17">
        <w:rPr>
          <w:rFonts w:ascii="Times New Roman" w:eastAsia="Times New Roman" w:hAnsi="Times New Roman" w:cs="Times New Roman"/>
          <w:color w:val="767171"/>
          <w:spacing w:val="20"/>
          <w:sz w:val="24"/>
          <w:szCs w:val="24"/>
          <w:lang w:eastAsia="es-DO"/>
        </w:rPr>
        <w:t>s</w:t>
      </w:r>
      <w:r>
        <w:rPr>
          <w:rFonts w:ascii="Times New Roman" w:eastAsia="Times New Roman" w:hAnsi="Times New Roman" w:cs="Times New Roman"/>
          <w:color w:val="767171"/>
          <w:spacing w:val="20"/>
          <w:sz w:val="24"/>
          <w:szCs w:val="24"/>
          <w:lang w:eastAsia="es-DO"/>
        </w:rPr>
        <w:t xml:space="preserve"> en algunos de los indicadores del SISMAP</w:t>
      </w:r>
      <w:r w:rsidR="000C4C6A" w:rsidRPr="00B8369C">
        <w:rPr>
          <w:rFonts w:ascii="Times New Roman" w:eastAsia="Times New Roman" w:hAnsi="Times New Roman" w:cs="Times New Roman"/>
          <w:color w:val="767171"/>
          <w:spacing w:val="20"/>
          <w:sz w:val="24"/>
          <w:szCs w:val="24"/>
          <w:lang w:eastAsia="es-DO"/>
        </w:rPr>
        <w:t xml:space="preserve">, </w:t>
      </w:r>
      <w:r w:rsidR="00E00440">
        <w:rPr>
          <w:rFonts w:ascii="Times New Roman" w:eastAsia="Times New Roman" w:hAnsi="Times New Roman" w:cs="Times New Roman"/>
          <w:color w:val="767171"/>
          <w:spacing w:val="20"/>
          <w:sz w:val="24"/>
          <w:szCs w:val="24"/>
          <w:lang w:eastAsia="es-DO"/>
        </w:rPr>
        <w:t>esto debido a algunas</w:t>
      </w:r>
      <w:r w:rsidR="000C4C6A" w:rsidRPr="00B8369C">
        <w:rPr>
          <w:rFonts w:ascii="Times New Roman" w:eastAsia="Times New Roman" w:hAnsi="Times New Roman" w:cs="Times New Roman"/>
          <w:color w:val="767171"/>
          <w:spacing w:val="20"/>
          <w:sz w:val="24"/>
          <w:szCs w:val="24"/>
          <w:lang w:eastAsia="es-DO"/>
        </w:rPr>
        <w:t xml:space="preserve"> </w:t>
      </w:r>
      <w:r w:rsidR="00E00440">
        <w:rPr>
          <w:rFonts w:ascii="Times New Roman" w:eastAsia="Times New Roman" w:hAnsi="Times New Roman" w:cs="Times New Roman"/>
          <w:color w:val="767171"/>
          <w:spacing w:val="20"/>
          <w:sz w:val="24"/>
          <w:szCs w:val="24"/>
          <w:lang w:eastAsia="es-DO"/>
        </w:rPr>
        <w:t xml:space="preserve">limitantes </w:t>
      </w:r>
      <w:r>
        <w:rPr>
          <w:rFonts w:ascii="Times New Roman" w:eastAsia="Times New Roman" w:hAnsi="Times New Roman" w:cs="Times New Roman"/>
          <w:color w:val="767171"/>
          <w:spacing w:val="20"/>
          <w:sz w:val="24"/>
          <w:szCs w:val="24"/>
          <w:lang w:eastAsia="es-DO"/>
        </w:rPr>
        <w:t>presentadas para</w:t>
      </w:r>
      <w:r w:rsidR="001F4E17">
        <w:rPr>
          <w:rFonts w:ascii="Times New Roman" w:eastAsia="Times New Roman" w:hAnsi="Times New Roman" w:cs="Times New Roman"/>
          <w:color w:val="767171"/>
          <w:spacing w:val="20"/>
          <w:sz w:val="24"/>
          <w:szCs w:val="24"/>
          <w:lang w:eastAsia="es-DO"/>
        </w:rPr>
        <w:t xml:space="preserve"> la</w:t>
      </w:r>
      <w:r w:rsidR="00E00440">
        <w:rPr>
          <w:rFonts w:ascii="Times New Roman" w:eastAsia="Times New Roman" w:hAnsi="Times New Roman" w:cs="Times New Roman"/>
          <w:color w:val="767171"/>
          <w:spacing w:val="20"/>
          <w:sz w:val="24"/>
          <w:szCs w:val="24"/>
          <w:lang w:eastAsia="es-DO"/>
        </w:rPr>
        <w:t xml:space="preserve"> actualización de las evidencias, entre</w:t>
      </w:r>
      <w:r w:rsidR="001F4E17">
        <w:rPr>
          <w:rFonts w:ascii="Times New Roman" w:eastAsia="Times New Roman" w:hAnsi="Times New Roman" w:cs="Times New Roman"/>
          <w:color w:val="767171"/>
          <w:spacing w:val="20"/>
          <w:sz w:val="24"/>
          <w:szCs w:val="24"/>
          <w:lang w:eastAsia="es-DO"/>
        </w:rPr>
        <w:t xml:space="preserve"> </w:t>
      </w:r>
      <w:r>
        <w:rPr>
          <w:rFonts w:ascii="Times New Roman" w:eastAsia="Times New Roman" w:hAnsi="Times New Roman" w:cs="Times New Roman"/>
          <w:color w:val="767171"/>
          <w:spacing w:val="20"/>
          <w:sz w:val="24"/>
          <w:szCs w:val="24"/>
          <w:lang w:eastAsia="es-DO"/>
        </w:rPr>
        <w:t>estos</w:t>
      </w:r>
      <w:r w:rsidR="001F4E17">
        <w:rPr>
          <w:rFonts w:ascii="Times New Roman" w:eastAsia="Times New Roman" w:hAnsi="Times New Roman" w:cs="Times New Roman"/>
          <w:color w:val="767171"/>
          <w:spacing w:val="20"/>
          <w:sz w:val="24"/>
          <w:szCs w:val="24"/>
          <w:lang w:eastAsia="es-DO"/>
        </w:rPr>
        <w:t xml:space="preserve"> indicadores </w:t>
      </w:r>
      <w:r w:rsidR="00E00440">
        <w:rPr>
          <w:rFonts w:ascii="Times New Roman" w:eastAsia="Times New Roman" w:hAnsi="Times New Roman" w:cs="Times New Roman"/>
          <w:color w:val="767171"/>
          <w:spacing w:val="20"/>
          <w:sz w:val="24"/>
          <w:szCs w:val="24"/>
          <w:lang w:eastAsia="es-DO"/>
        </w:rPr>
        <w:t>destacamos</w:t>
      </w:r>
      <w:r w:rsidR="000C4C6A" w:rsidRPr="00B8369C">
        <w:rPr>
          <w:rFonts w:ascii="Times New Roman" w:eastAsia="Times New Roman" w:hAnsi="Times New Roman" w:cs="Times New Roman"/>
          <w:color w:val="767171"/>
          <w:spacing w:val="20"/>
          <w:sz w:val="24"/>
          <w:szCs w:val="24"/>
          <w:lang w:eastAsia="es-DO"/>
        </w:rPr>
        <w:t>:</w:t>
      </w:r>
    </w:p>
    <w:p w14:paraId="1980AD74" w14:textId="1A051673" w:rsidR="00C305B9" w:rsidRPr="00B8369C" w:rsidRDefault="00C305B9"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 xml:space="preserve">Indicador 5.1 de Concursos Públicos: </w:t>
      </w:r>
      <w:r w:rsidRPr="00B8369C">
        <w:rPr>
          <w:rFonts w:ascii="Times New Roman" w:eastAsia="Times New Roman" w:hAnsi="Times New Roman" w:cs="Times New Roman"/>
          <w:color w:val="767171"/>
          <w:spacing w:val="20"/>
          <w:sz w:val="24"/>
          <w:szCs w:val="24"/>
          <w:lang w:eastAsia="es-DO"/>
        </w:rPr>
        <w:t xml:space="preserve">Este indicador </w:t>
      </w:r>
      <w:r w:rsidR="001F3C29" w:rsidRPr="00B8369C">
        <w:rPr>
          <w:rFonts w:ascii="Times New Roman" w:eastAsia="Times New Roman" w:hAnsi="Times New Roman" w:cs="Times New Roman"/>
          <w:color w:val="767171"/>
          <w:spacing w:val="20"/>
          <w:sz w:val="24"/>
          <w:szCs w:val="24"/>
          <w:lang w:eastAsia="es-DO"/>
        </w:rPr>
        <w:t>presenta una puntuación no satisfactoria</w:t>
      </w:r>
      <w:r w:rsidR="00E00440">
        <w:rPr>
          <w:rFonts w:ascii="Times New Roman" w:eastAsia="Times New Roman" w:hAnsi="Times New Roman" w:cs="Times New Roman"/>
          <w:color w:val="767171"/>
          <w:spacing w:val="20"/>
          <w:sz w:val="24"/>
          <w:szCs w:val="24"/>
          <w:lang w:eastAsia="es-DO"/>
        </w:rPr>
        <w:t xml:space="preserve">, </w:t>
      </w:r>
      <w:r w:rsidRPr="00B8369C">
        <w:rPr>
          <w:rFonts w:ascii="Times New Roman" w:eastAsia="Times New Roman" w:hAnsi="Times New Roman" w:cs="Times New Roman"/>
          <w:color w:val="767171"/>
          <w:spacing w:val="20"/>
          <w:sz w:val="24"/>
          <w:szCs w:val="24"/>
          <w:lang w:eastAsia="es-DO"/>
        </w:rPr>
        <w:t>debido a que la CDC cuenta con un promedio de 3</w:t>
      </w:r>
      <w:r w:rsidR="000E37E9" w:rsidRPr="00B8369C">
        <w:rPr>
          <w:rFonts w:ascii="Times New Roman" w:eastAsia="Times New Roman" w:hAnsi="Times New Roman" w:cs="Times New Roman"/>
          <w:color w:val="767171"/>
          <w:spacing w:val="20"/>
          <w:sz w:val="24"/>
          <w:szCs w:val="24"/>
          <w:lang w:eastAsia="es-DO"/>
        </w:rPr>
        <w:t>5</w:t>
      </w:r>
      <w:r w:rsidRPr="00B8369C">
        <w:rPr>
          <w:rFonts w:ascii="Times New Roman" w:eastAsia="Times New Roman" w:hAnsi="Times New Roman" w:cs="Times New Roman"/>
          <w:color w:val="767171"/>
          <w:spacing w:val="20"/>
          <w:sz w:val="24"/>
          <w:szCs w:val="24"/>
          <w:lang w:eastAsia="es-DO"/>
        </w:rPr>
        <w:t xml:space="preserve"> colaboradores, de los cuales 19 </w:t>
      </w:r>
      <w:r w:rsidR="001F3C29" w:rsidRPr="00B8369C">
        <w:rPr>
          <w:rFonts w:ascii="Times New Roman" w:eastAsia="Times New Roman" w:hAnsi="Times New Roman" w:cs="Times New Roman"/>
          <w:color w:val="767171"/>
          <w:spacing w:val="20"/>
          <w:sz w:val="24"/>
          <w:szCs w:val="24"/>
          <w:lang w:eastAsia="es-DO"/>
        </w:rPr>
        <w:t xml:space="preserve">de estos </w:t>
      </w:r>
      <w:r w:rsidRPr="00B8369C">
        <w:rPr>
          <w:rFonts w:ascii="Times New Roman" w:eastAsia="Times New Roman" w:hAnsi="Times New Roman" w:cs="Times New Roman"/>
          <w:color w:val="767171"/>
          <w:spacing w:val="20"/>
          <w:sz w:val="24"/>
          <w:szCs w:val="24"/>
          <w:lang w:eastAsia="es-DO"/>
        </w:rPr>
        <w:t xml:space="preserve">ocupan cargos de libre nombramiento y remoción o de estatuto simplificado. </w:t>
      </w:r>
    </w:p>
    <w:p w14:paraId="788B0B03" w14:textId="6B3C62B7" w:rsidR="00473458" w:rsidRPr="00B8369C" w:rsidRDefault="00C305B9"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Indicador 9.1 de Asociación de Servidores Públicos:</w:t>
      </w:r>
      <w:r w:rsidRPr="00B8369C">
        <w:rPr>
          <w:rFonts w:ascii="Times New Roman" w:eastAsia="Times New Roman" w:hAnsi="Times New Roman" w:cs="Times New Roman"/>
          <w:color w:val="767171"/>
          <w:spacing w:val="20"/>
          <w:sz w:val="24"/>
          <w:szCs w:val="24"/>
          <w:lang w:eastAsia="es-DO"/>
        </w:rPr>
        <w:t xml:space="preserve"> E</w:t>
      </w:r>
      <w:r w:rsidR="001F3C29" w:rsidRPr="00B8369C">
        <w:rPr>
          <w:rFonts w:ascii="Times New Roman" w:eastAsia="Times New Roman" w:hAnsi="Times New Roman" w:cs="Times New Roman"/>
          <w:color w:val="767171"/>
          <w:spacing w:val="20"/>
          <w:sz w:val="24"/>
          <w:szCs w:val="24"/>
          <w:lang w:eastAsia="es-DO"/>
        </w:rPr>
        <w:t>n cuanto a este indicador</w:t>
      </w:r>
      <w:r w:rsidR="00C9308F">
        <w:rPr>
          <w:rFonts w:ascii="Times New Roman" w:eastAsia="Times New Roman" w:hAnsi="Times New Roman" w:cs="Times New Roman"/>
          <w:color w:val="767171"/>
          <w:spacing w:val="20"/>
          <w:sz w:val="24"/>
          <w:szCs w:val="24"/>
          <w:lang w:eastAsia="es-DO"/>
        </w:rPr>
        <w:t>,</w:t>
      </w:r>
      <w:r w:rsidR="001F3C29" w:rsidRPr="00B8369C">
        <w:rPr>
          <w:rFonts w:ascii="Times New Roman" w:eastAsia="Times New Roman" w:hAnsi="Times New Roman" w:cs="Times New Roman"/>
          <w:color w:val="767171"/>
          <w:spacing w:val="20"/>
          <w:sz w:val="24"/>
          <w:szCs w:val="24"/>
          <w:lang w:eastAsia="es-DO"/>
        </w:rPr>
        <w:t xml:space="preserve"> cabe destacar que </w:t>
      </w:r>
      <w:r w:rsidRPr="00B8369C">
        <w:rPr>
          <w:rFonts w:ascii="Times New Roman" w:eastAsia="Times New Roman" w:hAnsi="Times New Roman" w:cs="Times New Roman"/>
          <w:color w:val="767171"/>
          <w:spacing w:val="20"/>
          <w:sz w:val="24"/>
          <w:szCs w:val="24"/>
          <w:lang w:eastAsia="es-DO"/>
        </w:rPr>
        <w:t xml:space="preserve">los colaboradores de la institución </w:t>
      </w:r>
      <w:r w:rsidR="00473458" w:rsidRPr="00B8369C">
        <w:rPr>
          <w:rFonts w:ascii="Times New Roman" w:eastAsia="Times New Roman" w:hAnsi="Times New Roman" w:cs="Times New Roman"/>
          <w:color w:val="767171"/>
          <w:spacing w:val="20"/>
          <w:sz w:val="24"/>
          <w:szCs w:val="24"/>
          <w:lang w:eastAsia="es-DO"/>
        </w:rPr>
        <w:t>no muestran</w:t>
      </w:r>
      <w:r w:rsidRPr="00B8369C">
        <w:rPr>
          <w:rFonts w:ascii="Times New Roman" w:eastAsia="Times New Roman" w:hAnsi="Times New Roman" w:cs="Times New Roman"/>
          <w:color w:val="767171"/>
          <w:spacing w:val="20"/>
          <w:sz w:val="24"/>
          <w:szCs w:val="24"/>
          <w:lang w:eastAsia="es-DO"/>
        </w:rPr>
        <w:t xml:space="preserve"> su interés por pertenecer a este tipo de asociación. </w:t>
      </w:r>
      <w:r w:rsidR="00473458" w:rsidRPr="00B8369C">
        <w:rPr>
          <w:rFonts w:ascii="Times New Roman" w:eastAsia="Times New Roman" w:hAnsi="Times New Roman" w:cs="Times New Roman"/>
          <w:color w:val="767171"/>
          <w:spacing w:val="20"/>
          <w:sz w:val="24"/>
          <w:szCs w:val="24"/>
          <w:lang w:eastAsia="es-DO"/>
        </w:rPr>
        <w:t>No obstante, la CDC coordinó y realizó charlas virtuales y presenciales de orientación para incentiva</w:t>
      </w:r>
      <w:r w:rsidR="00973ECE" w:rsidRPr="00B8369C">
        <w:rPr>
          <w:rFonts w:ascii="Times New Roman" w:eastAsia="Times New Roman" w:hAnsi="Times New Roman" w:cs="Times New Roman"/>
          <w:color w:val="767171"/>
          <w:spacing w:val="20"/>
          <w:sz w:val="24"/>
          <w:szCs w:val="24"/>
          <w:lang w:eastAsia="es-DO"/>
        </w:rPr>
        <w:t xml:space="preserve">r </w:t>
      </w:r>
      <w:r w:rsidR="00473458" w:rsidRPr="00B8369C">
        <w:rPr>
          <w:rFonts w:ascii="Times New Roman" w:eastAsia="Times New Roman" w:hAnsi="Times New Roman" w:cs="Times New Roman"/>
          <w:color w:val="767171"/>
          <w:spacing w:val="20"/>
          <w:sz w:val="24"/>
          <w:szCs w:val="24"/>
          <w:lang w:eastAsia="es-DO"/>
        </w:rPr>
        <w:t xml:space="preserve">la creación de este organismo en la institución. </w:t>
      </w:r>
    </w:p>
    <w:p w14:paraId="0932640F" w14:textId="77777777" w:rsidR="00E00440" w:rsidRDefault="00333744"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Asimismo, d</w:t>
      </w:r>
      <w:r w:rsidR="0078612A" w:rsidRPr="00B8369C">
        <w:rPr>
          <w:rFonts w:ascii="Times New Roman" w:eastAsia="Times New Roman" w:hAnsi="Times New Roman" w:cs="Times New Roman"/>
          <w:color w:val="767171"/>
          <w:spacing w:val="20"/>
          <w:sz w:val="24"/>
          <w:szCs w:val="24"/>
          <w:lang w:eastAsia="es-DO"/>
        </w:rPr>
        <w:t>ebido</w:t>
      </w:r>
      <w:r w:rsidR="00C305B9" w:rsidRPr="00B8369C">
        <w:rPr>
          <w:rFonts w:ascii="Times New Roman" w:eastAsia="Times New Roman" w:hAnsi="Times New Roman" w:cs="Times New Roman"/>
          <w:color w:val="767171"/>
          <w:spacing w:val="20"/>
          <w:sz w:val="24"/>
          <w:szCs w:val="24"/>
          <w:lang w:eastAsia="es-DO"/>
        </w:rPr>
        <w:t xml:space="preserve"> a la limitación de personal con el que cuenta la institución, </w:t>
      </w:r>
      <w:r w:rsidR="00126EDD" w:rsidRPr="00B8369C">
        <w:rPr>
          <w:rFonts w:ascii="Times New Roman" w:eastAsia="Times New Roman" w:hAnsi="Times New Roman" w:cs="Times New Roman"/>
          <w:color w:val="767171"/>
          <w:spacing w:val="20"/>
          <w:sz w:val="24"/>
          <w:szCs w:val="24"/>
          <w:lang w:eastAsia="es-DO"/>
        </w:rPr>
        <w:t xml:space="preserve">en </w:t>
      </w:r>
      <w:r w:rsidR="00E6159D" w:rsidRPr="00B8369C">
        <w:rPr>
          <w:rFonts w:ascii="Times New Roman" w:eastAsia="Times New Roman" w:hAnsi="Times New Roman" w:cs="Times New Roman"/>
          <w:color w:val="767171"/>
          <w:spacing w:val="20"/>
          <w:sz w:val="24"/>
          <w:szCs w:val="24"/>
          <w:lang w:eastAsia="es-DO"/>
        </w:rPr>
        <w:t xml:space="preserve">los distintos comités y comisiones </w:t>
      </w:r>
      <w:r w:rsidR="00D04F71" w:rsidRPr="00B8369C">
        <w:rPr>
          <w:rFonts w:ascii="Times New Roman" w:eastAsia="Times New Roman" w:hAnsi="Times New Roman" w:cs="Times New Roman"/>
          <w:color w:val="767171"/>
          <w:spacing w:val="20"/>
          <w:sz w:val="24"/>
          <w:szCs w:val="24"/>
          <w:lang w:eastAsia="es-DO"/>
        </w:rPr>
        <w:t>conformados</w:t>
      </w:r>
      <w:r w:rsidR="00E6159D" w:rsidRPr="00B8369C">
        <w:rPr>
          <w:rFonts w:ascii="Times New Roman" w:eastAsia="Times New Roman" w:hAnsi="Times New Roman" w:cs="Times New Roman"/>
          <w:color w:val="767171"/>
          <w:spacing w:val="20"/>
          <w:sz w:val="24"/>
          <w:szCs w:val="24"/>
          <w:lang w:eastAsia="es-DO"/>
        </w:rPr>
        <w:t xml:space="preserve"> en la CDC, </w:t>
      </w:r>
      <w:r w:rsidR="00D04F71" w:rsidRPr="00B8369C">
        <w:rPr>
          <w:rFonts w:ascii="Times New Roman" w:eastAsia="Times New Roman" w:hAnsi="Times New Roman" w:cs="Times New Roman"/>
          <w:color w:val="767171"/>
          <w:spacing w:val="20"/>
          <w:sz w:val="24"/>
          <w:szCs w:val="24"/>
          <w:lang w:eastAsia="es-DO"/>
        </w:rPr>
        <w:t xml:space="preserve">en seguimiento a </w:t>
      </w:r>
      <w:r w:rsidR="00E6159D" w:rsidRPr="00B8369C">
        <w:rPr>
          <w:rFonts w:ascii="Times New Roman" w:eastAsia="Times New Roman" w:hAnsi="Times New Roman" w:cs="Times New Roman"/>
          <w:color w:val="767171"/>
          <w:spacing w:val="20"/>
          <w:sz w:val="24"/>
          <w:szCs w:val="24"/>
          <w:lang w:eastAsia="es-DO"/>
        </w:rPr>
        <w:t xml:space="preserve">mandatos o lineamientos gubernamentales, </w:t>
      </w:r>
      <w:r w:rsidR="00C305B9" w:rsidRPr="00B8369C">
        <w:rPr>
          <w:rFonts w:ascii="Times New Roman" w:eastAsia="Times New Roman" w:hAnsi="Times New Roman" w:cs="Times New Roman"/>
          <w:color w:val="767171"/>
          <w:spacing w:val="20"/>
          <w:sz w:val="24"/>
          <w:szCs w:val="24"/>
          <w:lang w:eastAsia="es-DO"/>
        </w:rPr>
        <w:t xml:space="preserve">siempre </w:t>
      </w:r>
      <w:r w:rsidR="00E6159D" w:rsidRPr="00B8369C">
        <w:rPr>
          <w:rFonts w:ascii="Times New Roman" w:eastAsia="Times New Roman" w:hAnsi="Times New Roman" w:cs="Times New Roman"/>
          <w:color w:val="767171"/>
          <w:spacing w:val="20"/>
          <w:sz w:val="24"/>
          <w:szCs w:val="24"/>
          <w:lang w:eastAsia="es-DO"/>
        </w:rPr>
        <w:t xml:space="preserve">participan </w:t>
      </w:r>
      <w:r w:rsidR="00C305B9" w:rsidRPr="00B8369C">
        <w:rPr>
          <w:rFonts w:ascii="Times New Roman" w:eastAsia="Times New Roman" w:hAnsi="Times New Roman" w:cs="Times New Roman"/>
          <w:color w:val="767171"/>
          <w:spacing w:val="20"/>
          <w:sz w:val="24"/>
          <w:szCs w:val="24"/>
          <w:lang w:eastAsia="es-DO"/>
        </w:rPr>
        <w:t>l</w:t>
      </w:r>
      <w:r w:rsidR="00E6159D" w:rsidRPr="00B8369C">
        <w:rPr>
          <w:rFonts w:ascii="Times New Roman" w:eastAsia="Times New Roman" w:hAnsi="Times New Roman" w:cs="Times New Roman"/>
          <w:color w:val="767171"/>
          <w:spacing w:val="20"/>
          <w:sz w:val="24"/>
          <w:szCs w:val="24"/>
          <w:lang w:eastAsia="es-DO"/>
        </w:rPr>
        <w:t>o</w:t>
      </w:r>
      <w:r w:rsidR="00C305B9" w:rsidRPr="00B8369C">
        <w:rPr>
          <w:rFonts w:ascii="Times New Roman" w:eastAsia="Times New Roman" w:hAnsi="Times New Roman" w:cs="Times New Roman"/>
          <w:color w:val="767171"/>
          <w:spacing w:val="20"/>
          <w:sz w:val="24"/>
          <w:szCs w:val="24"/>
          <w:lang w:eastAsia="es-DO"/>
        </w:rPr>
        <w:t>s mism</w:t>
      </w:r>
      <w:r w:rsidR="00E6159D" w:rsidRPr="00B8369C">
        <w:rPr>
          <w:rFonts w:ascii="Times New Roman" w:eastAsia="Times New Roman" w:hAnsi="Times New Roman" w:cs="Times New Roman"/>
          <w:color w:val="767171"/>
          <w:spacing w:val="20"/>
          <w:sz w:val="24"/>
          <w:szCs w:val="24"/>
          <w:lang w:eastAsia="es-DO"/>
        </w:rPr>
        <w:t>o</w:t>
      </w:r>
      <w:r w:rsidR="00C305B9" w:rsidRPr="00B8369C">
        <w:rPr>
          <w:rFonts w:ascii="Times New Roman" w:eastAsia="Times New Roman" w:hAnsi="Times New Roman" w:cs="Times New Roman"/>
          <w:color w:val="767171"/>
          <w:spacing w:val="20"/>
          <w:sz w:val="24"/>
          <w:szCs w:val="24"/>
          <w:lang w:eastAsia="es-DO"/>
        </w:rPr>
        <w:t xml:space="preserve">s </w:t>
      </w:r>
      <w:r w:rsidR="00E6159D" w:rsidRPr="00B8369C">
        <w:rPr>
          <w:rFonts w:ascii="Times New Roman" w:eastAsia="Times New Roman" w:hAnsi="Times New Roman" w:cs="Times New Roman"/>
          <w:color w:val="767171"/>
          <w:spacing w:val="20"/>
          <w:sz w:val="24"/>
          <w:szCs w:val="24"/>
          <w:lang w:eastAsia="es-DO"/>
        </w:rPr>
        <w:t>colaboradores</w:t>
      </w:r>
      <w:r w:rsidR="00D04F71" w:rsidRPr="00B8369C">
        <w:rPr>
          <w:rFonts w:ascii="Times New Roman" w:eastAsia="Times New Roman" w:hAnsi="Times New Roman" w:cs="Times New Roman"/>
          <w:color w:val="767171"/>
          <w:spacing w:val="20"/>
          <w:sz w:val="24"/>
          <w:szCs w:val="24"/>
          <w:lang w:eastAsia="es-DO"/>
        </w:rPr>
        <w:t>,</w:t>
      </w:r>
      <w:r w:rsidR="00C305B9" w:rsidRPr="00B8369C">
        <w:rPr>
          <w:rFonts w:ascii="Times New Roman" w:eastAsia="Times New Roman" w:hAnsi="Times New Roman" w:cs="Times New Roman"/>
          <w:color w:val="767171"/>
          <w:spacing w:val="20"/>
          <w:sz w:val="24"/>
          <w:szCs w:val="24"/>
          <w:lang w:eastAsia="es-DO"/>
        </w:rPr>
        <w:t xml:space="preserve"> </w:t>
      </w:r>
      <w:r w:rsidR="00E6159D" w:rsidRPr="00B8369C">
        <w:rPr>
          <w:rFonts w:ascii="Times New Roman" w:eastAsia="Times New Roman" w:hAnsi="Times New Roman" w:cs="Times New Roman"/>
          <w:color w:val="767171"/>
          <w:spacing w:val="20"/>
          <w:sz w:val="24"/>
          <w:szCs w:val="24"/>
          <w:lang w:eastAsia="es-DO"/>
        </w:rPr>
        <w:t xml:space="preserve">ya sea por el puesto que ocupan o </w:t>
      </w:r>
      <w:r w:rsidR="00D04F71" w:rsidRPr="00B8369C">
        <w:rPr>
          <w:rFonts w:ascii="Times New Roman" w:eastAsia="Times New Roman" w:hAnsi="Times New Roman" w:cs="Times New Roman"/>
          <w:color w:val="767171"/>
          <w:spacing w:val="20"/>
          <w:sz w:val="24"/>
          <w:szCs w:val="24"/>
          <w:lang w:eastAsia="es-DO"/>
        </w:rPr>
        <w:t xml:space="preserve">que participen por voluntad propia. </w:t>
      </w:r>
    </w:p>
    <w:p w14:paraId="6D355190" w14:textId="2D25EE32" w:rsidR="006566E1" w:rsidRPr="003A08AE" w:rsidRDefault="006566E1" w:rsidP="003A08AE">
      <w:pPr>
        <w:pStyle w:val="Prrafodelista"/>
        <w:numPr>
          <w:ilvl w:val="2"/>
          <w:numId w:val="25"/>
        </w:numPr>
        <w:spacing w:after="160"/>
        <w:outlineLvl w:val="2"/>
        <w:rPr>
          <w:rFonts w:ascii="Times New Roman" w:hAnsi="Times New Roman" w:cs="Times New Roman"/>
          <w:b/>
          <w:bCs/>
          <w:color w:val="767171"/>
          <w:spacing w:val="20"/>
          <w:sz w:val="24"/>
          <w:szCs w:val="24"/>
        </w:rPr>
      </w:pPr>
      <w:bookmarkStart w:id="26" w:name="_Toc121910165"/>
      <w:r w:rsidRPr="003A08AE">
        <w:rPr>
          <w:rFonts w:ascii="Times New Roman" w:hAnsi="Times New Roman" w:cs="Times New Roman"/>
          <w:b/>
          <w:bCs/>
          <w:color w:val="767171"/>
          <w:spacing w:val="20"/>
          <w:sz w:val="24"/>
          <w:szCs w:val="24"/>
        </w:rPr>
        <w:lastRenderedPageBreak/>
        <w:t>Resultados de estudios sobre equidad salarial entre hombres y mujeres por grupo ocupacional</w:t>
      </w:r>
      <w:bookmarkEnd w:id="26"/>
    </w:p>
    <w:p w14:paraId="3186F168" w14:textId="77777777" w:rsidR="00E210AE" w:rsidRDefault="00E210AE" w:rsidP="00236861">
      <w:p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La CDC cuenta con una escala salarial aprobada por el MAP en febrero de 2022</w:t>
      </w:r>
      <w:r w:rsidR="00E15A1E" w:rsidRPr="00B8369C">
        <w:rPr>
          <w:rFonts w:ascii="Times New Roman" w:eastAsia="Times New Roman" w:hAnsi="Times New Roman" w:cs="Times New Roman"/>
          <w:color w:val="767171"/>
          <w:spacing w:val="20"/>
          <w:sz w:val="24"/>
          <w:szCs w:val="24"/>
          <w:lang w:eastAsia="es-DO"/>
        </w:rPr>
        <w:t>,</w:t>
      </w:r>
      <w:r w:rsidRPr="00B8369C">
        <w:rPr>
          <w:rFonts w:ascii="Times New Roman" w:eastAsia="Times New Roman" w:hAnsi="Times New Roman" w:cs="Times New Roman"/>
          <w:color w:val="767171"/>
          <w:spacing w:val="20"/>
          <w:sz w:val="24"/>
          <w:szCs w:val="24"/>
          <w:lang w:eastAsia="es-DO"/>
        </w:rPr>
        <w:t xml:space="preserve"> la cual establece el salario para cada cargo en los distintos grupos ocupacionales, independientemente de su sexo. La escala salarial vigente fue el resultado de la consultoría realizada en el año 2021 para el Análisis de Equidad Interna y de Competitividad de los Salarios de la CDC. Actualmente, la CDC se encuentra realizando las gestiones para obtener el presupuesto requerido para ajustar los salarios del personal según dicha escala.</w:t>
      </w:r>
    </w:p>
    <w:p w14:paraId="603C6DC4" w14:textId="77777777" w:rsidR="00F01679" w:rsidRPr="00B8369C" w:rsidRDefault="003E4009" w:rsidP="003A08AE">
      <w:pPr>
        <w:pStyle w:val="Prrafodelista"/>
        <w:numPr>
          <w:ilvl w:val="1"/>
          <w:numId w:val="23"/>
        </w:numPr>
        <w:spacing w:after="160"/>
        <w:outlineLvl w:val="1"/>
        <w:rPr>
          <w:rFonts w:ascii="Times New Roman" w:hAnsi="Times New Roman" w:cs="Times New Roman"/>
          <w:b/>
          <w:bCs/>
          <w:color w:val="767171"/>
          <w:spacing w:val="20"/>
          <w:sz w:val="24"/>
          <w:szCs w:val="24"/>
        </w:rPr>
      </w:pPr>
      <w:bookmarkStart w:id="27" w:name="_Hlk121901235"/>
      <w:r w:rsidRPr="00B8369C">
        <w:rPr>
          <w:rFonts w:ascii="Times New Roman" w:hAnsi="Times New Roman" w:cs="Times New Roman"/>
          <w:color w:val="767171"/>
          <w:spacing w:val="20"/>
          <w:sz w:val="24"/>
          <w:szCs w:val="24"/>
        </w:rPr>
        <w:t xml:space="preserve">   </w:t>
      </w:r>
      <w:bookmarkStart w:id="28" w:name="_Toc121910166"/>
      <w:r w:rsidR="00F01679" w:rsidRPr="00B8369C">
        <w:rPr>
          <w:rFonts w:ascii="Times New Roman" w:hAnsi="Times New Roman" w:cs="Times New Roman"/>
          <w:b/>
          <w:bCs/>
          <w:color w:val="767171"/>
          <w:spacing w:val="20"/>
          <w:sz w:val="24"/>
          <w:szCs w:val="24"/>
        </w:rPr>
        <w:t>Desempeño de los Procesos Jurídicos</w:t>
      </w:r>
      <w:bookmarkEnd w:id="28"/>
    </w:p>
    <w:p w14:paraId="094BD618" w14:textId="77777777" w:rsidR="00483544" w:rsidRPr="00B8369C" w:rsidRDefault="00483544" w:rsidP="00236861">
      <w:pPr>
        <w:spacing w:after="160"/>
        <w:textAlignment w:val="baseline"/>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Para el periodo enero – </w:t>
      </w:r>
      <w:r w:rsidR="00C716AF" w:rsidRPr="00B8369C">
        <w:rPr>
          <w:rFonts w:ascii="Times New Roman" w:eastAsia="Times New Roman" w:hAnsi="Times New Roman" w:cs="Times New Roman"/>
          <w:color w:val="767171"/>
          <w:spacing w:val="20"/>
          <w:sz w:val="24"/>
          <w:szCs w:val="24"/>
          <w:lang w:eastAsia="es-DO"/>
        </w:rPr>
        <w:t>diciembre</w:t>
      </w:r>
      <w:r w:rsidRPr="00B8369C">
        <w:rPr>
          <w:rFonts w:ascii="Times New Roman" w:eastAsia="Times New Roman" w:hAnsi="Times New Roman" w:cs="Times New Roman"/>
          <w:color w:val="767171"/>
          <w:spacing w:val="20"/>
          <w:sz w:val="24"/>
          <w:szCs w:val="24"/>
          <w:lang w:eastAsia="es-DO"/>
        </w:rPr>
        <w:t xml:space="preserve"> del año 202</w:t>
      </w:r>
      <w:r w:rsidR="00455B9E" w:rsidRPr="00B8369C">
        <w:rPr>
          <w:rFonts w:ascii="Times New Roman" w:eastAsia="Times New Roman" w:hAnsi="Times New Roman" w:cs="Times New Roman"/>
          <w:color w:val="767171"/>
          <w:spacing w:val="20"/>
          <w:sz w:val="24"/>
          <w:szCs w:val="24"/>
          <w:lang w:eastAsia="es-DO"/>
        </w:rPr>
        <w:t>2</w:t>
      </w:r>
      <w:r w:rsidRPr="00B8369C">
        <w:rPr>
          <w:rFonts w:ascii="Times New Roman" w:eastAsia="Times New Roman" w:hAnsi="Times New Roman" w:cs="Times New Roman"/>
          <w:color w:val="767171"/>
          <w:spacing w:val="20"/>
          <w:sz w:val="24"/>
          <w:szCs w:val="24"/>
          <w:lang w:eastAsia="es-DO"/>
        </w:rPr>
        <w:t>, e</w:t>
      </w:r>
      <w:r w:rsidR="004B5538" w:rsidRPr="00B8369C">
        <w:rPr>
          <w:rFonts w:ascii="Times New Roman" w:eastAsia="Times New Roman" w:hAnsi="Times New Roman" w:cs="Times New Roman"/>
          <w:color w:val="767171"/>
          <w:spacing w:val="20"/>
          <w:sz w:val="24"/>
          <w:szCs w:val="24"/>
          <w:lang w:eastAsia="es-DO"/>
        </w:rPr>
        <w:t>l</w:t>
      </w:r>
      <w:r w:rsidRPr="00B8369C">
        <w:rPr>
          <w:rFonts w:ascii="Times New Roman" w:eastAsia="Times New Roman" w:hAnsi="Times New Roman" w:cs="Times New Roman"/>
          <w:color w:val="767171"/>
          <w:spacing w:val="20"/>
          <w:sz w:val="24"/>
          <w:szCs w:val="24"/>
          <w:lang w:eastAsia="es-DO"/>
        </w:rPr>
        <w:t xml:space="preserve"> área legal de la CDC elabor</w:t>
      </w:r>
      <w:r w:rsidR="004B5538" w:rsidRPr="00B8369C">
        <w:rPr>
          <w:rFonts w:ascii="Times New Roman" w:eastAsia="Times New Roman" w:hAnsi="Times New Roman" w:cs="Times New Roman"/>
          <w:color w:val="767171"/>
          <w:spacing w:val="20"/>
          <w:sz w:val="24"/>
          <w:szCs w:val="24"/>
          <w:lang w:eastAsia="es-DO"/>
        </w:rPr>
        <w:t>ó</w:t>
      </w:r>
      <w:r w:rsidRPr="00B8369C">
        <w:rPr>
          <w:rFonts w:ascii="Times New Roman" w:eastAsia="Times New Roman" w:hAnsi="Times New Roman" w:cs="Times New Roman"/>
          <w:color w:val="767171"/>
          <w:spacing w:val="20"/>
          <w:sz w:val="24"/>
          <w:szCs w:val="24"/>
          <w:lang w:eastAsia="es-DO"/>
        </w:rPr>
        <w:t xml:space="preserve"> los siguientes documentos:</w:t>
      </w:r>
    </w:p>
    <w:p w14:paraId="3D60FAAF"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Apartado jurídico del Informe Técnico Final del examen por extinción de los derechos antidumping a las importaciones de barras o varillas de acero para refuerzo de concreto u hormigón originarias de la República Popular China, Expediente: CDC-RD/AD/2015-010-RV1, del 18 de enero de 2022;</w:t>
      </w:r>
    </w:p>
    <w:p w14:paraId="4C7DEC9B"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bookmarkStart w:id="29" w:name="_Hlk105663494"/>
      <w:r w:rsidRPr="00B8369C">
        <w:rPr>
          <w:rFonts w:ascii="Times New Roman" w:eastAsia="Times New Roman" w:hAnsi="Times New Roman" w:cs="Times New Roman"/>
          <w:color w:val="767171"/>
          <w:spacing w:val="20"/>
          <w:sz w:val="24"/>
          <w:szCs w:val="24"/>
          <w:lang w:eastAsia="es-DO"/>
        </w:rPr>
        <w:t>Resolución Núm. CDC-RD-AD-001-2022 de fecha 31 de enero de 2022, que decide sobre el examen por extinción de los derechos antidumping a las importaciones de barras o varillas de acero para refuerzo de concreto u hormigón, originarias de la República Popular China, iniciado mediante la Resolución Núm. CDC-RD-AD-002-2021</w:t>
      </w:r>
      <w:bookmarkEnd w:id="29"/>
      <w:r w:rsidRPr="00B8369C">
        <w:rPr>
          <w:rFonts w:ascii="Times New Roman" w:eastAsia="Times New Roman" w:hAnsi="Times New Roman" w:cs="Times New Roman"/>
          <w:color w:val="767171"/>
          <w:spacing w:val="20"/>
          <w:sz w:val="24"/>
          <w:szCs w:val="24"/>
          <w:lang w:eastAsia="es-DO"/>
        </w:rPr>
        <w:t>;</w:t>
      </w:r>
    </w:p>
    <w:p w14:paraId="15EAD8C4"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Aviso público de la Resolución Núm. CDC-RD-AD-001-2022 de fecha 31 de enero de 2022, que decide sobre el examen por extinción de los derechos antidumping a las importaciones de barras o varillas de acero para refuerzo de concreto u </w:t>
      </w:r>
      <w:r w:rsidRPr="00B8369C">
        <w:rPr>
          <w:rFonts w:ascii="Times New Roman" w:eastAsia="Times New Roman" w:hAnsi="Times New Roman" w:cs="Times New Roman"/>
          <w:color w:val="767171"/>
          <w:spacing w:val="20"/>
          <w:sz w:val="24"/>
          <w:szCs w:val="24"/>
          <w:lang w:eastAsia="es-DO"/>
        </w:rPr>
        <w:lastRenderedPageBreak/>
        <w:t xml:space="preserve">hormigón, originarias de la República Popular China, iniciado mediante la Resolución Núm. CDC-RD-AD-002-2021; </w:t>
      </w:r>
    </w:p>
    <w:p w14:paraId="6D8AA49A"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Actualización del documento titulado: </w:t>
      </w:r>
      <w:r w:rsidRPr="00B8369C">
        <w:rPr>
          <w:rFonts w:ascii="Times New Roman" w:eastAsia="Times New Roman" w:hAnsi="Times New Roman" w:cs="Times New Roman"/>
          <w:i/>
          <w:iCs/>
          <w:color w:val="767171"/>
          <w:spacing w:val="20"/>
          <w:sz w:val="24"/>
          <w:szCs w:val="24"/>
          <w:lang w:eastAsia="es-DO"/>
        </w:rPr>
        <w:t xml:space="preserve">Procedimiento de Solución de Diferencias en relación con las medidas antidumping definitivas por la República Dominicana a las importaciones de barras de acero corrugadas originarias o exportadas por Costa Rica”, </w:t>
      </w:r>
      <w:r w:rsidRPr="00B8369C">
        <w:rPr>
          <w:rFonts w:ascii="Times New Roman" w:eastAsia="Times New Roman" w:hAnsi="Times New Roman" w:cs="Times New Roman"/>
          <w:color w:val="767171"/>
          <w:spacing w:val="20"/>
          <w:sz w:val="24"/>
          <w:szCs w:val="24"/>
          <w:lang w:eastAsia="es-DO"/>
        </w:rPr>
        <w:t>con fecha de actualización del 08 de febrero de 2022.</w:t>
      </w:r>
    </w:p>
    <w:p w14:paraId="7AD99A22"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Revisión de los Términos de Referencia (TDR) del proceso de Compra Menor para la Contratación de Servicio de Alimentos Empresariales (almuerzos) para el personal de la Comisión Reguladora de Prácticas Desleales en el Comercio y sobre Medidas de Salvaguardias (CDC), mediante prestación directa o por intermediación a través de plataformas digitales. Proceso Núm. CDC-DAF-CM-2020-0001;</w:t>
      </w:r>
    </w:p>
    <w:p w14:paraId="08FB03AA" w14:textId="06A4009E"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Redacción de los acuerdos de confidencialidad suscritos por los señores GREGORY JAMES SPAK, GUILLERMO GIRALDA FUSTES, JESSICA ERIN LYND y JASPER MARTIN WAUTERS, representantes del despacho de abogados WHITE &amp; CASE LLP, en calidad de representantes de la República Dominicana en la diferencia entre Costa Rica y República Dominicana ante el </w:t>
      </w:r>
      <w:r w:rsidR="002B749E" w:rsidRPr="00B8369C">
        <w:rPr>
          <w:rFonts w:ascii="Times New Roman" w:eastAsia="Times New Roman" w:hAnsi="Times New Roman" w:cs="Times New Roman"/>
          <w:color w:val="767171"/>
          <w:spacing w:val="20"/>
          <w:sz w:val="24"/>
          <w:szCs w:val="24"/>
          <w:lang w:eastAsia="es-DO"/>
        </w:rPr>
        <w:t>Órgano de Solución de Diferencias (OSD)</w:t>
      </w:r>
      <w:r w:rsidRPr="00B8369C">
        <w:rPr>
          <w:rFonts w:ascii="Times New Roman" w:eastAsia="Times New Roman" w:hAnsi="Times New Roman" w:cs="Times New Roman"/>
          <w:color w:val="767171"/>
          <w:spacing w:val="20"/>
          <w:sz w:val="24"/>
          <w:szCs w:val="24"/>
          <w:lang w:eastAsia="es-DO"/>
        </w:rPr>
        <w:t xml:space="preserve"> de la OMC;</w:t>
      </w:r>
    </w:p>
    <w:p w14:paraId="20C8473C"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Resolución Núm. CDC-CCC-002-2022 del 14 de marzo de 2022, correspondiente al Acta de adjudicación del proceso de Compra Menor Núm. CDC-DAF-CM-2022-0001 para la contratación de servicio de alimentos empresariales (almuerzos) para el personal de la Comisión Reguladora de Prácticas Desleales en el Comercio y sobre Medidas de </w:t>
      </w:r>
      <w:r w:rsidRPr="00B8369C">
        <w:rPr>
          <w:rFonts w:ascii="Times New Roman" w:eastAsia="Times New Roman" w:hAnsi="Times New Roman" w:cs="Times New Roman"/>
          <w:color w:val="767171"/>
          <w:spacing w:val="20"/>
          <w:sz w:val="24"/>
          <w:szCs w:val="24"/>
          <w:lang w:eastAsia="es-DO"/>
        </w:rPr>
        <w:lastRenderedPageBreak/>
        <w:t>Salvaguardias (CDC), mediante prestación directa o por intermediación a través de plataformas digitales;</w:t>
      </w:r>
    </w:p>
    <w:p w14:paraId="3E617E4C"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Redacción del contrato de provisión de alimentos empresariales suscrito entre la Comisión de Defensa Comercial e INVERSIONES SIURANA, S.R.L., el día 25 de marzo de 2022, para provisión de alimentos;</w:t>
      </w:r>
    </w:p>
    <w:p w14:paraId="3D36F79C"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Resolución Núm. CDC-CCC-004-2022 del 19 de abril de 2022, correspondiente al Acta de adjudicación del proceso de Compra Menor Núm. CDC-CCC-CM-2022-0002, relativo a la adquisición de </w:t>
      </w:r>
      <w:proofErr w:type="gramStart"/>
      <w:r w:rsidRPr="00B8369C">
        <w:rPr>
          <w:rFonts w:ascii="Times New Roman" w:eastAsia="Times New Roman" w:hAnsi="Times New Roman" w:cs="Times New Roman"/>
          <w:color w:val="767171"/>
          <w:spacing w:val="20"/>
          <w:sz w:val="24"/>
          <w:szCs w:val="24"/>
          <w:lang w:eastAsia="es-DO"/>
        </w:rPr>
        <w:t>tickets</w:t>
      </w:r>
      <w:proofErr w:type="gramEnd"/>
      <w:r w:rsidRPr="00B8369C">
        <w:rPr>
          <w:rFonts w:ascii="Times New Roman" w:eastAsia="Times New Roman" w:hAnsi="Times New Roman" w:cs="Times New Roman"/>
          <w:color w:val="767171"/>
          <w:spacing w:val="20"/>
          <w:sz w:val="24"/>
          <w:szCs w:val="24"/>
          <w:lang w:eastAsia="es-DO"/>
        </w:rPr>
        <w:t xml:space="preserve"> de combustible para colaboradores de la Comisión Reguladora de Prácticas Desleales en el Comercio y Medidas de Salvaguardias;</w:t>
      </w:r>
    </w:p>
    <w:p w14:paraId="00C5F8E3"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Redacción del contrato de suministro de </w:t>
      </w:r>
      <w:proofErr w:type="gramStart"/>
      <w:r w:rsidRPr="00B8369C">
        <w:rPr>
          <w:rFonts w:ascii="Times New Roman" w:eastAsia="Times New Roman" w:hAnsi="Times New Roman" w:cs="Times New Roman"/>
          <w:color w:val="767171"/>
          <w:spacing w:val="20"/>
          <w:sz w:val="24"/>
          <w:szCs w:val="24"/>
          <w:lang w:eastAsia="es-DO"/>
        </w:rPr>
        <w:t>tickets</w:t>
      </w:r>
      <w:proofErr w:type="gramEnd"/>
      <w:r w:rsidRPr="00B8369C">
        <w:rPr>
          <w:rFonts w:ascii="Times New Roman" w:eastAsia="Times New Roman" w:hAnsi="Times New Roman" w:cs="Times New Roman"/>
          <w:color w:val="767171"/>
          <w:spacing w:val="20"/>
          <w:sz w:val="24"/>
          <w:szCs w:val="24"/>
          <w:lang w:eastAsia="es-DO"/>
        </w:rPr>
        <w:t xml:space="preserve"> de combustible suscrito entre la Comisión Reguladora de Prácticas Desleales en el Comercio y sobre Medidas de Salvaguardias (CDC) y Distribuidores Internacionales de Petróleo, S.A. (DIPSA), del 29 de abril de 2022;</w:t>
      </w:r>
    </w:p>
    <w:p w14:paraId="45E9CE71" w14:textId="77777777" w:rsidR="00455B9E" w:rsidRPr="00B8369C" w:rsidRDefault="00455B9E"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Resolución Núm. CDC-RD-ADM-001-2022 mediante la cual se designa al Comisionado Juan Ramón Rosario Contreras como titular interino y representante del Pleno de Comisionados de la CDC del 01 de junio de 2022;</w:t>
      </w:r>
    </w:p>
    <w:p w14:paraId="35A1A4D0"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Informe denominado: </w:t>
      </w:r>
      <w:r w:rsidRPr="00B8369C">
        <w:rPr>
          <w:rFonts w:ascii="Times New Roman" w:eastAsia="Times New Roman" w:hAnsi="Times New Roman" w:cs="Times New Roman"/>
          <w:i/>
          <w:iCs/>
          <w:color w:val="767171"/>
          <w:spacing w:val="20"/>
          <w:sz w:val="24"/>
          <w:szCs w:val="24"/>
          <w:lang w:eastAsia="es-DO"/>
        </w:rPr>
        <w:t>“Preguntas de W&amp;C a la CDC, en el primer borrador de escrito de defensa (OSD 605)</w:t>
      </w:r>
      <w:r w:rsidRPr="00B8369C">
        <w:rPr>
          <w:rFonts w:ascii="Times New Roman" w:eastAsia="Times New Roman" w:hAnsi="Times New Roman" w:cs="Times New Roman"/>
          <w:color w:val="767171"/>
          <w:spacing w:val="20"/>
          <w:sz w:val="24"/>
          <w:szCs w:val="24"/>
          <w:lang w:eastAsia="es-DO"/>
        </w:rPr>
        <w:t>, del 18 de julio de 2022, por medio del cual se da respuesta al bufete de abogados que representa a la República Dominicana en la diferencia DS-605, y colaborando con la redacción del respectivo escrito de defensa;</w:t>
      </w:r>
    </w:p>
    <w:p w14:paraId="153C83C0"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lastRenderedPageBreak/>
        <w:t>Revisión de la sección 2 del borrador de informe del Examen de Políticas Comerciales (EPC) de la República Dominicana;</w:t>
      </w:r>
    </w:p>
    <w:p w14:paraId="39057F58"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Informe relativo a capacitación virtual sobre arbitraje internacional de inversión, ciberseguridad e importancia de la cooperación interinstitucional para prevenir disputas internacionales, del 27 de julio de 2022, elaborado por el Lic. Víctor Gabriel Cuevas Cruz.</w:t>
      </w:r>
    </w:p>
    <w:p w14:paraId="22F32804"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Resolución Núm. CDC-CCC-004-2022, del 28 de julio de 2022, mediante la cual se aprueba el inicio de un proceso de contratación de un establecimiento para las instalaciones de la CDC, bajo la modalidad excepcional de proveedor único;</w:t>
      </w:r>
    </w:p>
    <w:p w14:paraId="6552DB25"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Revisión de los Términos de Referencia (TDR) del proceso CDC-CCC-PEPU-2022-0001 para la contratación de servicio de alquiler de local para las oficinas de la Comisión Reguladora de Prácticas Desleales en el Comercio y sobre Medidas de Salvaguardias (CDC);</w:t>
      </w:r>
    </w:p>
    <w:p w14:paraId="36AE1566"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Matriz contentiva de los argumentos de terceros, presentados en la diferencia DS-605 de la OMC, del 01 de septiembre de 2022;</w:t>
      </w:r>
    </w:p>
    <w:p w14:paraId="4F77C6AA"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Redacción del contrato suscrito entre la CDC y la empresa ESPIRTUSANTO ACOSTA &amp; ASOCIADOS (ESAC), S.R.L., en fecha 02 de septiembre de 2022, para el alojamiento en servidores externos de informaciones de la CDC;</w:t>
      </w:r>
    </w:p>
    <w:p w14:paraId="410D5514" w14:textId="57402BA2"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Cooperación en la elaboración de las respuestas a las preguntas anticipadas por escrito del Grupo Especial a las partes para su debate durante la primera reunión sustantiva, el 05 de septiembre de 2022, en la diferencia República Dominicana – </w:t>
      </w:r>
      <w:r w:rsidR="00AE64DC">
        <w:rPr>
          <w:rFonts w:ascii="Times New Roman" w:eastAsia="Times New Roman" w:hAnsi="Times New Roman" w:cs="Times New Roman"/>
          <w:color w:val="767171"/>
          <w:spacing w:val="20"/>
          <w:sz w:val="24"/>
          <w:szCs w:val="24"/>
          <w:lang w:eastAsia="es-DO"/>
        </w:rPr>
        <w:lastRenderedPageBreak/>
        <w:t>M</w:t>
      </w:r>
      <w:r w:rsidRPr="00B8369C">
        <w:rPr>
          <w:rFonts w:ascii="Times New Roman" w:eastAsia="Times New Roman" w:hAnsi="Times New Roman" w:cs="Times New Roman"/>
          <w:color w:val="767171"/>
          <w:spacing w:val="20"/>
          <w:sz w:val="24"/>
          <w:szCs w:val="24"/>
          <w:lang w:eastAsia="es-DO"/>
        </w:rPr>
        <w:t>edidas Antidumping sobre barras de acero corrugadas (DS-605);</w:t>
      </w:r>
    </w:p>
    <w:p w14:paraId="3785BAA1"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Acta de adjudicación Núm. CDC-CCC-005-2022, del 14 de septiembre de 2022, del proceso por excepción Núm. CDC-CCC-PEPU-2022-0001, para la contratación de servicio de alquiler para las oficinas de la Comisión Reguladora de Prácticas Desleales en el Comercio y sobre Medidas de Salvaguardias (CDC); </w:t>
      </w:r>
    </w:p>
    <w:p w14:paraId="20558E94" w14:textId="77777777" w:rsidR="00EB35B8" w:rsidRPr="00B8369C"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Contrato de alquiler de inmueble suscrito entre la Comisión Reguladora de Prácticas Desleales en el Comercio y Medidas de Salvaguardias (CDC) e INGENIERÍA DE PROTECCIÓN, S.R.L., del 03 de octubre de 2022;</w:t>
      </w:r>
    </w:p>
    <w:p w14:paraId="0D4B8050" w14:textId="5D6ADD78" w:rsidR="00EB35B8"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Revisión y adecuación del borrador de acuerdo interinstitucional a ser suscrito por la CDC y la Dirección General de Aduanas (DGA);</w:t>
      </w:r>
    </w:p>
    <w:p w14:paraId="6F7C189F" w14:textId="77777777" w:rsidR="00C9308F" w:rsidRPr="00C9308F" w:rsidRDefault="00C9308F" w:rsidP="00C9308F">
      <w:pPr>
        <w:numPr>
          <w:ilvl w:val="0"/>
          <w:numId w:val="5"/>
        </w:numPr>
        <w:spacing w:after="160"/>
        <w:rPr>
          <w:rFonts w:ascii="Times New Roman" w:eastAsia="Times New Roman" w:hAnsi="Times New Roman" w:cs="Times New Roman"/>
          <w:color w:val="767171"/>
          <w:spacing w:val="20"/>
          <w:sz w:val="24"/>
          <w:szCs w:val="24"/>
          <w:lang w:eastAsia="es-DO"/>
        </w:rPr>
      </w:pPr>
      <w:r w:rsidRPr="00C9308F">
        <w:rPr>
          <w:rFonts w:ascii="Times New Roman" w:eastAsia="Times New Roman" w:hAnsi="Times New Roman" w:cs="Times New Roman"/>
          <w:color w:val="767171"/>
          <w:spacing w:val="20"/>
          <w:sz w:val="24"/>
          <w:szCs w:val="24"/>
          <w:lang w:eastAsia="es-DO"/>
        </w:rPr>
        <w:t>Análisis de la sentencia número 030-1643-2022-SSEN-00156, evacuada el 14 de marzo de 2022 por la Quinta Sala del Tribunal Superior Administrativo, y notificada a la CDC mediante acto número 1324/2022 del 20 de octubre de 2022, en ocasión del recurso contencioso administrativo interpuesto por ZOVFREX ENTERPRISES, S.R.L. contra la resolución CDC-RD-AD-020-2016 del 30 de junio de 2016.</w:t>
      </w:r>
    </w:p>
    <w:p w14:paraId="2486278D" w14:textId="77777777" w:rsidR="00EB35B8" w:rsidRDefault="00EB35B8" w:rsidP="001D7320">
      <w:pPr>
        <w:numPr>
          <w:ilvl w:val="0"/>
          <w:numId w:val="5"/>
        </w:numPr>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Informe sobre el Acuerdo sobre subvenciones a la pesca, presentado a la máxima autoridad el 02 de noviembre de 2022.</w:t>
      </w:r>
    </w:p>
    <w:p w14:paraId="49A7FF53" w14:textId="77777777" w:rsidR="000B43ED" w:rsidRDefault="000B43ED" w:rsidP="000B43ED">
      <w:pPr>
        <w:spacing w:after="160"/>
        <w:ind w:left="720"/>
        <w:rPr>
          <w:rFonts w:ascii="Times New Roman" w:eastAsia="Times New Roman" w:hAnsi="Times New Roman" w:cs="Times New Roman"/>
          <w:color w:val="767171"/>
          <w:spacing w:val="20"/>
          <w:sz w:val="24"/>
          <w:szCs w:val="24"/>
          <w:lang w:eastAsia="es-DO"/>
        </w:rPr>
      </w:pPr>
    </w:p>
    <w:p w14:paraId="4CFAE858" w14:textId="77777777" w:rsidR="00E00440" w:rsidRDefault="00E00440" w:rsidP="000B43ED">
      <w:pPr>
        <w:spacing w:after="160"/>
        <w:ind w:left="720"/>
        <w:rPr>
          <w:rFonts w:ascii="Times New Roman" w:eastAsia="Times New Roman" w:hAnsi="Times New Roman" w:cs="Times New Roman"/>
          <w:color w:val="767171"/>
          <w:spacing w:val="20"/>
          <w:sz w:val="24"/>
          <w:szCs w:val="24"/>
          <w:lang w:eastAsia="es-DO"/>
        </w:rPr>
      </w:pPr>
    </w:p>
    <w:bookmarkEnd w:id="27"/>
    <w:p w14:paraId="50B065F6" w14:textId="77777777" w:rsidR="00E00440" w:rsidRDefault="00E00440" w:rsidP="000B43ED">
      <w:pPr>
        <w:spacing w:after="160"/>
        <w:ind w:left="720"/>
        <w:rPr>
          <w:rFonts w:ascii="Times New Roman" w:eastAsia="Times New Roman" w:hAnsi="Times New Roman" w:cs="Times New Roman"/>
          <w:color w:val="767171"/>
          <w:spacing w:val="20"/>
          <w:sz w:val="24"/>
          <w:szCs w:val="24"/>
          <w:lang w:eastAsia="es-DO"/>
        </w:rPr>
      </w:pPr>
    </w:p>
    <w:p w14:paraId="18DC1F16" w14:textId="77777777" w:rsidR="00F01679" w:rsidRPr="00B8369C" w:rsidRDefault="00E00440" w:rsidP="003A08AE">
      <w:pPr>
        <w:pStyle w:val="Prrafodelista"/>
        <w:numPr>
          <w:ilvl w:val="1"/>
          <w:numId w:val="23"/>
        </w:numPr>
        <w:spacing w:after="160"/>
        <w:outlineLvl w:val="1"/>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lastRenderedPageBreak/>
        <w:t xml:space="preserve"> </w:t>
      </w:r>
      <w:bookmarkStart w:id="30" w:name="_Toc121910167"/>
      <w:r w:rsidR="00F01679" w:rsidRPr="00B8369C">
        <w:rPr>
          <w:rFonts w:ascii="Times New Roman" w:hAnsi="Times New Roman" w:cs="Times New Roman"/>
          <w:b/>
          <w:bCs/>
          <w:color w:val="767171"/>
          <w:spacing w:val="20"/>
          <w:sz w:val="24"/>
          <w:szCs w:val="24"/>
        </w:rPr>
        <w:t>Desempeño de la Tecnología</w:t>
      </w:r>
      <w:bookmarkEnd w:id="30"/>
    </w:p>
    <w:p w14:paraId="4FA15892" w14:textId="77777777" w:rsidR="00F205D2" w:rsidRPr="00B8369C" w:rsidRDefault="00F01679" w:rsidP="00236861">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La División de Tecnología de la Información y Comunicación (TIC) </w:t>
      </w:r>
      <w:r w:rsidR="00F205D2" w:rsidRPr="00B8369C">
        <w:rPr>
          <w:rFonts w:ascii="Times New Roman" w:eastAsia="Times New Roman" w:hAnsi="Times New Roman" w:cs="Times New Roman"/>
          <w:color w:val="767171"/>
          <w:spacing w:val="20"/>
          <w:sz w:val="24"/>
          <w:szCs w:val="24"/>
          <w:lang w:eastAsia="es-DO"/>
        </w:rPr>
        <w:t>realizó</w:t>
      </w:r>
      <w:r w:rsidRPr="00B8369C">
        <w:rPr>
          <w:rFonts w:ascii="Times New Roman" w:eastAsia="Times New Roman" w:hAnsi="Times New Roman" w:cs="Times New Roman"/>
          <w:color w:val="767171"/>
          <w:spacing w:val="20"/>
          <w:sz w:val="24"/>
          <w:szCs w:val="24"/>
          <w:lang w:eastAsia="es-DO"/>
        </w:rPr>
        <w:t xml:space="preserve"> acciones para la actualización y el fortalecimiento de la infraestructura </w:t>
      </w:r>
      <w:r w:rsidR="00F205D2" w:rsidRPr="00B8369C">
        <w:rPr>
          <w:rFonts w:ascii="Times New Roman" w:eastAsia="Times New Roman" w:hAnsi="Times New Roman" w:cs="Times New Roman"/>
          <w:color w:val="767171"/>
          <w:spacing w:val="20"/>
          <w:sz w:val="24"/>
          <w:szCs w:val="24"/>
          <w:lang w:eastAsia="es-DO"/>
        </w:rPr>
        <w:t>tecnológica</w:t>
      </w:r>
      <w:r w:rsidRPr="00B8369C">
        <w:rPr>
          <w:rFonts w:ascii="Times New Roman" w:eastAsia="Times New Roman" w:hAnsi="Times New Roman" w:cs="Times New Roman"/>
          <w:color w:val="767171"/>
          <w:spacing w:val="20"/>
          <w:sz w:val="24"/>
          <w:szCs w:val="24"/>
          <w:lang w:eastAsia="es-DO"/>
        </w:rPr>
        <w:t xml:space="preserve"> de la institución</w:t>
      </w:r>
      <w:r w:rsidR="00F205D2" w:rsidRPr="00B8369C">
        <w:rPr>
          <w:rFonts w:ascii="Times New Roman" w:eastAsia="Times New Roman" w:hAnsi="Times New Roman" w:cs="Times New Roman"/>
          <w:color w:val="767171"/>
          <w:spacing w:val="20"/>
          <w:sz w:val="24"/>
          <w:szCs w:val="24"/>
          <w:lang w:eastAsia="es-DO"/>
        </w:rPr>
        <w:t xml:space="preserve"> con miras a </w:t>
      </w:r>
      <w:r w:rsidRPr="00B8369C">
        <w:rPr>
          <w:rFonts w:ascii="Times New Roman" w:eastAsia="Times New Roman" w:hAnsi="Times New Roman" w:cs="Times New Roman"/>
          <w:color w:val="767171"/>
          <w:spacing w:val="20"/>
          <w:sz w:val="24"/>
          <w:szCs w:val="24"/>
          <w:lang w:eastAsia="es-DO"/>
        </w:rPr>
        <w:t>garantizar la continuidad de sus operaciones</w:t>
      </w:r>
      <w:r w:rsidR="00942B59" w:rsidRPr="00B8369C">
        <w:rPr>
          <w:rFonts w:ascii="Times New Roman" w:eastAsia="Times New Roman" w:hAnsi="Times New Roman" w:cs="Times New Roman"/>
          <w:color w:val="767171"/>
          <w:spacing w:val="20"/>
          <w:sz w:val="24"/>
          <w:szCs w:val="24"/>
          <w:lang w:eastAsia="es-DO"/>
        </w:rPr>
        <w:t xml:space="preserve"> </w:t>
      </w:r>
      <w:r w:rsidR="0091621B" w:rsidRPr="00B8369C">
        <w:rPr>
          <w:rFonts w:ascii="Times New Roman" w:eastAsia="Times New Roman" w:hAnsi="Times New Roman" w:cs="Times New Roman"/>
          <w:color w:val="767171"/>
          <w:spacing w:val="20"/>
          <w:sz w:val="24"/>
          <w:szCs w:val="24"/>
          <w:lang w:eastAsia="es-DO"/>
        </w:rPr>
        <w:t>y</w:t>
      </w:r>
      <w:r w:rsidR="00F205D2" w:rsidRPr="00B8369C">
        <w:rPr>
          <w:rFonts w:ascii="Times New Roman" w:eastAsia="Times New Roman" w:hAnsi="Times New Roman" w:cs="Times New Roman"/>
          <w:color w:val="767171"/>
          <w:spacing w:val="20"/>
          <w:sz w:val="24"/>
          <w:szCs w:val="24"/>
          <w:lang w:eastAsia="es-DO"/>
        </w:rPr>
        <w:t xml:space="preserve"> proporcionando a los colaboradores un ambiente seguro para el desempeño de sus funciones</w:t>
      </w:r>
      <w:r w:rsidR="00CD1BFA" w:rsidRPr="00B8369C">
        <w:rPr>
          <w:rFonts w:ascii="Times New Roman" w:eastAsia="Times New Roman" w:hAnsi="Times New Roman" w:cs="Times New Roman"/>
          <w:color w:val="767171"/>
          <w:spacing w:val="20"/>
          <w:sz w:val="24"/>
          <w:szCs w:val="24"/>
          <w:lang w:eastAsia="es-DO"/>
        </w:rPr>
        <w:t>.</w:t>
      </w:r>
      <w:r w:rsidR="006C67CF" w:rsidRPr="00B8369C">
        <w:rPr>
          <w:rFonts w:ascii="Times New Roman" w:eastAsia="Times New Roman" w:hAnsi="Times New Roman" w:cs="Times New Roman"/>
          <w:color w:val="767171"/>
          <w:spacing w:val="20"/>
          <w:sz w:val="24"/>
          <w:szCs w:val="24"/>
          <w:lang w:eastAsia="es-DO"/>
        </w:rPr>
        <w:t xml:space="preserve"> </w:t>
      </w:r>
    </w:p>
    <w:p w14:paraId="7BCFC11C" w14:textId="77777777" w:rsidR="00F01679" w:rsidRPr="003A08AE" w:rsidRDefault="006C67CF" w:rsidP="00236861">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Dentro de las ejecutorias del periodo se encuentran la actualización de</w:t>
      </w:r>
      <w:r w:rsidR="00CA5133" w:rsidRPr="00B8369C">
        <w:rPr>
          <w:rFonts w:ascii="Times New Roman" w:eastAsia="Times New Roman" w:hAnsi="Times New Roman" w:cs="Times New Roman"/>
          <w:color w:val="767171"/>
          <w:spacing w:val="20"/>
          <w:sz w:val="24"/>
          <w:szCs w:val="24"/>
          <w:lang w:eastAsia="es-DO"/>
        </w:rPr>
        <w:t xml:space="preserve"> las licencias antivirus y </w:t>
      </w:r>
      <w:r w:rsidRPr="00B8369C">
        <w:rPr>
          <w:rFonts w:ascii="Times New Roman" w:hAnsi="Times New Roman"/>
          <w:color w:val="767171"/>
          <w:spacing w:val="20"/>
          <w:sz w:val="24"/>
          <w:szCs w:val="24"/>
          <w:lang w:eastAsia="es-DO"/>
        </w:rPr>
        <w:t>el firewall para protección del perímetro de la institución</w:t>
      </w:r>
      <w:r w:rsidR="00CA5133" w:rsidRPr="00B8369C">
        <w:rPr>
          <w:rFonts w:ascii="Times New Roman" w:eastAsia="Times New Roman" w:hAnsi="Times New Roman" w:cs="Times New Roman"/>
          <w:color w:val="767171"/>
          <w:spacing w:val="20"/>
          <w:sz w:val="24"/>
          <w:szCs w:val="24"/>
          <w:lang w:eastAsia="es-DO"/>
        </w:rPr>
        <w:t xml:space="preserve">. </w:t>
      </w:r>
      <w:r w:rsidRPr="00B8369C">
        <w:rPr>
          <w:rFonts w:ascii="Times New Roman" w:eastAsia="Times New Roman" w:hAnsi="Times New Roman" w:cs="Times New Roman"/>
          <w:color w:val="767171"/>
          <w:spacing w:val="20"/>
          <w:sz w:val="24"/>
          <w:szCs w:val="24"/>
          <w:lang w:eastAsia="es-DO"/>
        </w:rPr>
        <w:t>El área de TIC continua con las gestiones para la renovación de la infraestructura de redes de la CDC</w:t>
      </w:r>
      <w:r w:rsidR="00E15A1E" w:rsidRPr="00B8369C">
        <w:rPr>
          <w:rFonts w:ascii="Times New Roman" w:eastAsia="Times New Roman" w:hAnsi="Times New Roman" w:cs="Times New Roman"/>
          <w:color w:val="767171"/>
          <w:spacing w:val="20"/>
          <w:sz w:val="24"/>
          <w:szCs w:val="24"/>
          <w:lang w:eastAsia="es-DO"/>
        </w:rPr>
        <w:t>;</w:t>
      </w:r>
      <w:r w:rsidR="00F01679" w:rsidRPr="00B8369C">
        <w:rPr>
          <w:rFonts w:ascii="Times New Roman" w:eastAsia="Times New Roman" w:hAnsi="Times New Roman" w:cs="Times New Roman"/>
          <w:color w:val="767171"/>
          <w:spacing w:val="20"/>
          <w:sz w:val="24"/>
          <w:szCs w:val="24"/>
          <w:lang w:eastAsia="es-DO"/>
        </w:rPr>
        <w:t xml:space="preserve"> </w:t>
      </w:r>
      <w:r w:rsidRPr="00B8369C">
        <w:rPr>
          <w:rFonts w:ascii="Times New Roman" w:eastAsia="Times New Roman" w:hAnsi="Times New Roman" w:cs="Times New Roman"/>
          <w:color w:val="767171"/>
          <w:spacing w:val="20"/>
          <w:sz w:val="24"/>
          <w:szCs w:val="24"/>
          <w:lang w:eastAsia="es-DO"/>
        </w:rPr>
        <w:t xml:space="preserve">dicho </w:t>
      </w:r>
      <w:r w:rsidR="00CA5133" w:rsidRPr="00B8369C">
        <w:rPr>
          <w:rFonts w:ascii="Times New Roman" w:eastAsia="Times New Roman" w:hAnsi="Times New Roman" w:cs="Times New Roman"/>
          <w:color w:val="767171"/>
          <w:spacing w:val="20"/>
          <w:sz w:val="24"/>
          <w:szCs w:val="24"/>
          <w:lang w:eastAsia="es-DO"/>
        </w:rPr>
        <w:t xml:space="preserve">proyecto </w:t>
      </w:r>
      <w:r w:rsidR="00E15A1E" w:rsidRPr="00B8369C">
        <w:rPr>
          <w:rFonts w:ascii="Times New Roman" w:eastAsia="Times New Roman" w:hAnsi="Times New Roman" w:cs="Times New Roman"/>
          <w:color w:val="767171"/>
          <w:spacing w:val="20"/>
          <w:sz w:val="24"/>
          <w:szCs w:val="24"/>
          <w:lang w:eastAsia="es-DO"/>
        </w:rPr>
        <w:t>está sujeto a</w:t>
      </w:r>
      <w:r w:rsidRPr="00B8369C">
        <w:rPr>
          <w:rFonts w:ascii="Times New Roman" w:eastAsia="Times New Roman" w:hAnsi="Times New Roman" w:cs="Times New Roman"/>
          <w:color w:val="767171"/>
          <w:spacing w:val="20"/>
          <w:sz w:val="24"/>
          <w:szCs w:val="24"/>
          <w:lang w:eastAsia="es-DO"/>
        </w:rPr>
        <w:t xml:space="preserve"> </w:t>
      </w:r>
      <w:r w:rsidR="00E15A1E" w:rsidRPr="00B8369C">
        <w:rPr>
          <w:rFonts w:ascii="Times New Roman" w:eastAsia="Times New Roman" w:hAnsi="Times New Roman" w:cs="Times New Roman"/>
          <w:color w:val="767171"/>
          <w:spacing w:val="20"/>
          <w:sz w:val="24"/>
          <w:szCs w:val="24"/>
          <w:lang w:eastAsia="es-DO"/>
        </w:rPr>
        <w:t>ponderar para un posible aumento de presupuesto para el año 2023.</w:t>
      </w:r>
    </w:p>
    <w:p w14:paraId="063BE38B" w14:textId="1C67B0D6" w:rsidR="003A08AE" w:rsidRPr="003A08AE" w:rsidRDefault="00FD2819" w:rsidP="003A08AE">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3A08AE">
        <w:rPr>
          <w:rFonts w:ascii="Times New Roman" w:eastAsia="Times New Roman" w:hAnsi="Times New Roman" w:cs="Times New Roman"/>
          <w:color w:val="767171"/>
          <w:spacing w:val="20"/>
          <w:sz w:val="24"/>
          <w:szCs w:val="24"/>
          <w:lang w:eastAsia="es-DO"/>
        </w:rPr>
        <w:t xml:space="preserve">Durante este primer periodo del año, </w:t>
      </w:r>
      <w:r w:rsidR="006D3DAB" w:rsidRPr="003A08AE">
        <w:rPr>
          <w:rFonts w:ascii="Times New Roman" w:eastAsia="Times New Roman" w:hAnsi="Times New Roman" w:cs="Times New Roman"/>
          <w:color w:val="767171"/>
          <w:spacing w:val="20"/>
          <w:sz w:val="24"/>
          <w:szCs w:val="24"/>
          <w:lang w:eastAsia="es-DO"/>
        </w:rPr>
        <w:t xml:space="preserve">la CDC </w:t>
      </w:r>
      <w:r w:rsidRPr="003A08AE">
        <w:rPr>
          <w:rFonts w:ascii="Times New Roman" w:eastAsia="Times New Roman" w:hAnsi="Times New Roman" w:cs="Times New Roman"/>
          <w:color w:val="767171"/>
          <w:spacing w:val="20"/>
          <w:sz w:val="24"/>
          <w:szCs w:val="24"/>
          <w:lang w:eastAsia="es-DO"/>
        </w:rPr>
        <w:t xml:space="preserve">obtuvo la recertificación de </w:t>
      </w:r>
      <w:r w:rsidR="00381A7F" w:rsidRPr="003A08AE">
        <w:rPr>
          <w:rFonts w:ascii="Times New Roman" w:eastAsia="Times New Roman" w:hAnsi="Times New Roman" w:cs="Times New Roman"/>
          <w:color w:val="767171"/>
          <w:spacing w:val="20"/>
          <w:sz w:val="24"/>
          <w:szCs w:val="24"/>
          <w:lang w:eastAsia="es-DO"/>
        </w:rPr>
        <w:t>la NORTIC</w:t>
      </w:r>
      <w:r w:rsidR="00F01679" w:rsidRPr="003A08AE">
        <w:rPr>
          <w:rFonts w:ascii="Times New Roman" w:eastAsia="Times New Roman" w:hAnsi="Times New Roman" w:cs="Times New Roman"/>
          <w:color w:val="767171"/>
          <w:spacing w:val="20"/>
          <w:sz w:val="24"/>
          <w:szCs w:val="24"/>
          <w:lang w:eastAsia="es-DO"/>
        </w:rPr>
        <w:t xml:space="preserve"> A</w:t>
      </w:r>
      <w:r w:rsidR="00942B59" w:rsidRPr="003A08AE">
        <w:rPr>
          <w:rFonts w:ascii="Times New Roman" w:eastAsia="Times New Roman" w:hAnsi="Times New Roman" w:cs="Times New Roman"/>
          <w:color w:val="767171"/>
          <w:spacing w:val="20"/>
          <w:sz w:val="24"/>
          <w:szCs w:val="24"/>
          <w:lang w:eastAsia="es-DO"/>
        </w:rPr>
        <w:t>3</w:t>
      </w:r>
      <w:r w:rsidR="00F01679" w:rsidRPr="003A08AE">
        <w:rPr>
          <w:rFonts w:ascii="Times New Roman" w:eastAsia="Times New Roman" w:hAnsi="Times New Roman" w:cs="Times New Roman"/>
          <w:color w:val="767171"/>
          <w:spacing w:val="20"/>
          <w:sz w:val="24"/>
          <w:szCs w:val="24"/>
          <w:lang w:eastAsia="es-DO"/>
        </w:rPr>
        <w:t xml:space="preserve"> (Norma </w:t>
      </w:r>
      <w:r w:rsidR="00942B59" w:rsidRPr="003A08AE">
        <w:rPr>
          <w:rFonts w:ascii="Times New Roman" w:eastAsia="Times New Roman" w:hAnsi="Times New Roman" w:cs="Times New Roman"/>
          <w:color w:val="767171"/>
          <w:spacing w:val="20"/>
          <w:sz w:val="24"/>
          <w:szCs w:val="24"/>
          <w:lang w:eastAsia="es-DO"/>
        </w:rPr>
        <w:t>sobre Publicación de datos abiertos del Gobierno Dominicano</w:t>
      </w:r>
      <w:r w:rsidR="00F01679" w:rsidRPr="003A08AE">
        <w:rPr>
          <w:rFonts w:ascii="Times New Roman" w:eastAsia="Times New Roman" w:hAnsi="Times New Roman" w:cs="Times New Roman"/>
          <w:color w:val="767171"/>
          <w:spacing w:val="20"/>
          <w:sz w:val="24"/>
          <w:szCs w:val="24"/>
          <w:lang w:eastAsia="es-DO"/>
        </w:rPr>
        <w:t>)</w:t>
      </w:r>
      <w:r w:rsidR="00E15A1E" w:rsidRPr="003A08AE">
        <w:rPr>
          <w:rFonts w:ascii="Times New Roman" w:eastAsia="Times New Roman" w:hAnsi="Times New Roman" w:cs="Times New Roman"/>
          <w:color w:val="767171"/>
          <w:spacing w:val="20"/>
          <w:sz w:val="24"/>
          <w:szCs w:val="24"/>
          <w:lang w:eastAsia="es-DO"/>
        </w:rPr>
        <w:t xml:space="preserve">. Esta norma </w:t>
      </w:r>
      <w:r w:rsidR="00923CFA" w:rsidRPr="003A08AE">
        <w:rPr>
          <w:rFonts w:ascii="Times New Roman" w:eastAsia="Times New Roman" w:hAnsi="Times New Roman" w:cs="Times New Roman"/>
          <w:color w:val="767171"/>
          <w:spacing w:val="20"/>
          <w:sz w:val="24"/>
          <w:szCs w:val="24"/>
          <w:lang w:eastAsia="es-DO"/>
        </w:rPr>
        <w:t>permite estructurar los datos de forma tal que cualquier ciudadano pueda reutilizarlos</w:t>
      </w:r>
      <w:r w:rsidR="00381A7F" w:rsidRPr="003A08AE">
        <w:rPr>
          <w:rFonts w:ascii="Times New Roman" w:eastAsia="Times New Roman" w:hAnsi="Times New Roman" w:cs="Times New Roman"/>
          <w:color w:val="767171"/>
          <w:spacing w:val="20"/>
          <w:sz w:val="24"/>
          <w:szCs w:val="24"/>
          <w:lang w:eastAsia="es-DO"/>
        </w:rPr>
        <w:t xml:space="preserve"> o </w:t>
      </w:r>
      <w:r w:rsidR="00923CFA" w:rsidRPr="003A08AE">
        <w:rPr>
          <w:rFonts w:ascii="Times New Roman" w:eastAsia="Times New Roman" w:hAnsi="Times New Roman" w:cs="Times New Roman"/>
          <w:color w:val="767171"/>
          <w:spacing w:val="20"/>
          <w:sz w:val="24"/>
          <w:szCs w:val="24"/>
          <w:lang w:eastAsia="es-DO"/>
        </w:rPr>
        <w:t>disponer de estos para redistribuirlos</w:t>
      </w:r>
      <w:r w:rsidR="00F01679" w:rsidRPr="003A08AE">
        <w:rPr>
          <w:rFonts w:ascii="Times New Roman" w:eastAsia="Times New Roman" w:hAnsi="Times New Roman" w:cs="Times New Roman"/>
          <w:color w:val="767171"/>
          <w:spacing w:val="20"/>
          <w:sz w:val="24"/>
          <w:szCs w:val="24"/>
          <w:lang w:eastAsia="es-DO"/>
        </w:rPr>
        <w:t xml:space="preserve">. </w:t>
      </w:r>
      <w:r w:rsidR="00381A7F" w:rsidRPr="003A08AE">
        <w:rPr>
          <w:rFonts w:ascii="Times New Roman" w:eastAsia="Times New Roman" w:hAnsi="Times New Roman" w:cs="Times New Roman"/>
          <w:color w:val="767171"/>
          <w:spacing w:val="20"/>
          <w:sz w:val="24"/>
          <w:szCs w:val="24"/>
          <w:lang w:eastAsia="es-DO"/>
        </w:rPr>
        <w:t xml:space="preserve"> En ese mismo orden, </w:t>
      </w:r>
      <w:r w:rsidR="00E00440" w:rsidRPr="003A08AE">
        <w:rPr>
          <w:rFonts w:ascii="Times New Roman" w:eastAsia="Times New Roman" w:hAnsi="Times New Roman" w:cs="Times New Roman"/>
          <w:color w:val="767171"/>
          <w:spacing w:val="20"/>
          <w:sz w:val="24"/>
          <w:szCs w:val="24"/>
          <w:lang w:eastAsia="es-DO"/>
        </w:rPr>
        <w:t>la CDC está a la espera del resultado de evaluación para</w:t>
      </w:r>
      <w:r w:rsidR="00381A7F" w:rsidRPr="003A08AE">
        <w:rPr>
          <w:rFonts w:ascii="Times New Roman" w:eastAsia="Times New Roman" w:hAnsi="Times New Roman" w:cs="Times New Roman"/>
          <w:color w:val="767171"/>
          <w:spacing w:val="20"/>
          <w:sz w:val="24"/>
          <w:szCs w:val="24"/>
          <w:lang w:eastAsia="es-DO"/>
        </w:rPr>
        <w:t xml:space="preserve"> recertificación de la NORTIC E1 (Norma para la Gestión de las Redes Sociales en los Organismos Gubernamentales del Estado Dominicano). </w:t>
      </w:r>
    </w:p>
    <w:p w14:paraId="73120898" w14:textId="77777777" w:rsidR="00F01679" w:rsidRPr="003A08AE" w:rsidRDefault="00381A7F" w:rsidP="003A08AE">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3A08AE">
        <w:rPr>
          <w:rFonts w:ascii="Times New Roman" w:eastAsia="Times New Roman" w:hAnsi="Times New Roman" w:cs="Times New Roman"/>
          <w:color w:val="767171"/>
          <w:spacing w:val="20"/>
          <w:sz w:val="24"/>
          <w:szCs w:val="24"/>
          <w:lang w:eastAsia="es-DO"/>
        </w:rPr>
        <w:t>De cara a</w:t>
      </w:r>
      <w:r w:rsidR="005D0FE0" w:rsidRPr="003A08AE">
        <w:rPr>
          <w:rFonts w:ascii="Times New Roman" w:eastAsia="Times New Roman" w:hAnsi="Times New Roman" w:cs="Times New Roman"/>
          <w:color w:val="767171"/>
          <w:spacing w:val="20"/>
          <w:sz w:val="24"/>
          <w:szCs w:val="24"/>
          <w:lang w:eastAsia="es-DO"/>
        </w:rPr>
        <w:t xml:space="preserve">l uso de las TIC e implementación de Gobierno Electrónico, </w:t>
      </w:r>
      <w:r w:rsidRPr="003A08AE">
        <w:rPr>
          <w:rFonts w:ascii="Times New Roman" w:eastAsia="Times New Roman" w:hAnsi="Times New Roman" w:cs="Times New Roman"/>
          <w:color w:val="767171"/>
          <w:spacing w:val="20"/>
          <w:sz w:val="24"/>
          <w:szCs w:val="24"/>
          <w:lang w:eastAsia="es-DO"/>
        </w:rPr>
        <w:t xml:space="preserve">la </w:t>
      </w:r>
      <w:r w:rsidR="00F01679" w:rsidRPr="003A08AE">
        <w:rPr>
          <w:rFonts w:ascii="Times New Roman" w:eastAsia="Times New Roman" w:hAnsi="Times New Roman" w:cs="Times New Roman"/>
          <w:color w:val="767171"/>
          <w:spacing w:val="20"/>
          <w:sz w:val="24"/>
          <w:szCs w:val="24"/>
          <w:lang w:eastAsia="es-DO"/>
        </w:rPr>
        <w:t xml:space="preserve">División de TIC trabaja en el cumplimiento de los requerimientos exigidos por la </w:t>
      </w:r>
      <w:r w:rsidR="007F0E2C" w:rsidRPr="003A08AE">
        <w:rPr>
          <w:rFonts w:ascii="Times New Roman" w:eastAsia="Times New Roman" w:hAnsi="Times New Roman" w:cs="Times New Roman"/>
          <w:color w:val="767171"/>
          <w:spacing w:val="20"/>
          <w:sz w:val="24"/>
          <w:szCs w:val="24"/>
          <w:lang w:eastAsia="es-DO"/>
        </w:rPr>
        <w:t>Oficina Gubernamental de las Tecnologías de la Información (</w:t>
      </w:r>
      <w:r w:rsidR="00F01679" w:rsidRPr="003A08AE">
        <w:rPr>
          <w:rFonts w:ascii="Times New Roman" w:eastAsia="Times New Roman" w:hAnsi="Times New Roman" w:cs="Times New Roman"/>
          <w:color w:val="767171"/>
          <w:spacing w:val="20"/>
          <w:sz w:val="24"/>
          <w:szCs w:val="24"/>
          <w:lang w:eastAsia="es-DO"/>
        </w:rPr>
        <w:t>O</w:t>
      </w:r>
      <w:r w:rsidR="007F0E2C" w:rsidRPr="003A08AE">
        <w:rPr>
          <w:rFonts w:ascii="Times New Roman" w:eastAsia="Times New Roman" w:hAnsi="Times New Roman" w:cs="Times New Roman"/>
          <w:color w:val="767171"/>
          <w:spacing w:val="20"/>
          <w:sz w:val="24"/>
          <w:szCs w:val="24"/>
          <w:lang w:eastAsia="es-DO"/>
        </w:rPr>
        <w:t>G</w:t>
      </w:r>
      <w:r w:rsidR="00F01679" w:rsidRPr="003A08AE">
        <w:rPr>
          <w:rFonts w:ascii="Times New Roman" w:eastAsia="Times New Roman" w:hAnsi="Times New Roman" w:cs="Times New Roman"/>
          <w:color w:val="767171"/>
          <w:spacing w:val="20"/>
          <w:sz w:val="24"/>
          <w:szCs w:val="24"/>
          <w:lang w:eastAsia="es-DO"/>
        </w:rPr>
        <w:t>TIC</w:t>
      </w:r>
      <w:r w:rsidR="007F0E2C" w:rsidRPr="003A08AE">
        <w:rPr>
          <w:rFonts w:ascii="Times New Roman" w:eastAsia="Times New Roman" w:hAnsi="Times New Roman" w:cs="Times New Roman"/>
          <w:color w:val="767171"/>
          <w:spacing w:val="20"/>
          <w:sz w:val="24"/>
          <w:szCs w:val="24"/>
          <w:lang w:eastAsia="es-DO"/>
        </w:rPr>
        <w:t>)</w:t>
      </w:r>
      <w:r w:rsidR="00F01679" w:rsidRPr="003A08AE">
        <w:rPr>
          <w:rFonts w:ascii="Times New Roman" w:eastAsia="Times New Roman" w:hAnsi="Times New Roman" w:cs="Times New Roman"/>
          <w:color w:val="767171"/>
          <w:spacing w:val="20"/>
          <w:sz w:val="24"/>
          <w:szCs w:val="24"/>
          <w:lang w:eastAsia="es-DO"/>
        </w:rPr>
        <w:t xml:space="preserve"> para incrementar el </w:t>
      </w:r>
      <w:r w:rsidR="007F0E2C" w:rsidRPr="003A08AE">
        <w:rPr>
          <w:rFonts w:ascii="Times New Roman" w:eastAsia="Times New Roman" w:hAnsi="Times New Roman" w:cs="Times New Roman"/>
          <w:color w:val="767171"/>
          <w:spacing w:val="20"/>
          <w:sz w:val="24"/>
          <w:szCs w:val="24"/>
          <w:lang w:eastAsia="es-DO"/>
        </w:rPr>
        <w:t>Í</w:t>
      </w:r>
      <w:r w:rsidR="00F01679" w:rsidRPr="003A08AE">
        <w:rPr>
          <w:rFonts w:ascii="Times New Roman" w:eastAsia="Times New Roman" w:hAnsi="Times New Roman" w:cs="Times New Roman"/>
          <w:color w:val="767171"/>
          <w:spacing w:val="20"/>
          <w:sz w:val="24"/>
          <w:szCs w:val="24"/>
          <w:lang w:eastAsia="es-DO"/>
        </w:rPr>
        <w:t xml:space="preserve">ndice del </w:t>
      </w:r>
      <w:r w:rsidR="007F0E2C" w:rsidRPr="003A08AE">
        <w:rPr>
          <w:rFonts w:ascii="Times New Roman" w:eastAsia="Times New Roman" w:hAnsi="Times New Roman" w:cs="Times New Roman"/>
          <w:color w:val="767171"/>
          <w:spacing w:val="20"/>
          <w:sz w:val="24"/>
          <w:szCs w:val="24"/>
          <w:lang w:eastAsia="es-DO"/>
        </w:rPr>
        <w:t>Uso TIC e Implementación de Gobierno Electrónico (</w:t>
      </w:r>
      <w:proofErr w:type="spellStart"/>
      <w:r w:rsidR="00F01679" w:rsidRPr="003A08AE">
        <w:rPr>
          <w:rFonts w:ascii="Times New Roman" w:eastAsia="Times New Roman" w:hAnsi="Times New Roman" w:cs="Times New Roman"/>
          <w:color w:val="767171"/>
          <w:spacing w:val="20"/>
          <w:sz w:val="24"/>
          <w:szCs w:val="24"/>
          <w:lang w:eastAsia="es-DO"/>
        </w:rPr>
        <w:t>ITICge</w:t>
      </w:r>
      <w:proofErr w:type="spellEnd"/>
      <w:r w:rsidR="007F0E2C" w:rsidRPr="003A08AE">
        <w:rPr>
          <w:rFonts w:ascii="Times New Roman" w:eastAsia="Times New Roman" w:hAnsi="Times New Roman" w:cs="Times New Roman"/>
          <w:color w:val="767171"/>
          <w:spacing w:val="20"/>
          <w:sz w:val="24"/>
          <w:szCs w:val="24"/>
          <w:lang w:eastAsia="es-DO"/>
        </w:rPr>
        <w:t xml:space="preserve">). </w:t>
      </w:r>
    </w:p>
    <w:p w14:paraId="6D0CEC19" w14:textId="77777777" w:rsidR="00AE64DC" w:rsidRDefault="00AE64DC"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p>
    <w:p w14:paraId="277B8D34" w14:textId="77777777" w:rsidR="00AE64DC" w:rsidRDefault="00AE64DC"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p>
    <w:p w14:paraId="641BDD91" w14:textId="23CA6B1A" w:rsidR="006D3DAB" w:rsidRPr="00B8369C" w:rsidRDefault="006D3DAB" w:rsidP="00E9616A">
      <w:pPr>
        <w:autoSpaceDE w:val="0"/>
        <w:autoSpaceDN w:val="0"/>
        <w:adjustRightInd w:val="0"/>
        <w:spacing w:after="160"/>
        <w:rPr>
          <w:rFonts w:ascii="Times New Roman" w:eastAsia="Times New Roman" w:hAnsi="Times New Roman" w:cs="Times New Roman"/>
          <w:color w:val="FF0000"/>
          <w:spacing w:val="20"/>
          <w:sz w:val="24"/>
          <w:szCs w:val="24"/>
          <w:lang w:eastAsia="es-DO"/>
        </w:rPr>
      </w:pPr>
      <w:r w:rsidRPr="00B8369C">
        <w:rPr>
          <w:rFonts w:ascii="Times New Roman" w:eastAsia="Times New Roman" w:hAnsi="Times New Roman" w:cs="Times New Roman"/>
          <w:color w:val="767171"/>
          <w:spacing w:val="20"/>
          <w:sz w:val="24"/>
          <w:szCs w:val="24"/>
          <w:lang w:eastAsia="es-DO"/>
        </w:rPr>
        <w:lastRenderedPageBreak/>
        <w:t xml:space="preserve">En seguimiento a las tareas cotidianas, </w:t>
      </w:r>
      <w:r w:rsidR="007F0E2C" w:rsidRPr="00B8369C">
        <w:rPr>
          <w:rFonts w:ascii="Times New Roman" w:eastAsia="Times New Roman" w:hAnsi="Times New Roman" w:cs="Times New Roman"/>
          <w:color w:val="767171"/>
          <w:spacing w:val="20"/>
          <w:sz w:val="24"/>
          <w:szCs w:val="24"/>
          <w:lang w:eastAsia="es-DO"/>
        </w:rPr>
        <w:t xml:space="preserve">que realiza </w:t>
      </w:r>
      <w:r w:rsidR="005D0FE0" w:rsidRPr="00B8369C">
        <w:rPr>
          <w:rFonts w:ascii="Times New Roman" w:eastAsia="Times New Roman" w:hAnsi="Times New Roman" w:cs="Times New Roman"/>
          <w:color w:val="767171"/>
          <w:spacing w:val="20"/>
          <w:sz w:val="24"/>
          <w:szCs w:val="24"/>
          <w:lang w:eastAsia="es-DO"/>
        </w:rPr>
        <w:t>la</w:t>
      </w:r>
      <w:r w:rsidR="00A939A1" w:rsidRPr="00B8369C">
        <w:rPr>
          <w:rFonts w:ascii="Times New Roman" w:eastAsia="Times New Roman" w:hAnsi="Times New Roman" w:cs="Times New Roman"/>
          <w:color w:val="767171"/>
          <w:spacing w:val="20"/>
          <w:sz w:val="24"/>
          <w:szCs w:val="24"/>
          <w:lang w:eastAsia="es-DO"/>
        </w:rPr>
        <w:t xml:space="preserve"> división</w:t>
      </w:r>
      <w:r w:rsidR="007F0E2C" w:rsidRPr="00B8369C">
        <w:rPr>
          <w:rFonts w:ascii="Times New Roman" w:eastAsia="Times New Roman" w:hAnsi="Times New Roman" w:cs="Times New Roman"/>
          <w:color w:val="767171"/>
          <w:spacing w:val="20"/>
          <w:sz w:val="24"/>
          <w:szCs w:val="24"/>
          <w:lang w:eastAsia="es-DO"/>
        </w:rPr>
        <w:t>, TIC</w:t>
      </w:r>
      <w:r w:rsidR="00A939A1" w:rsidRPr="00B8369C">
        <w:rPr>
          <w:rFonts w:ascii="Times New Roman" w:eastAsia="Times New Roman" w:hAnsi="Times New Roman" w:cs="Times New Roman"/>
          <w:color w:val="767171"/>
          <w:spacing w:val="20"/>
          <w:sz w:val="24"/>
          <w:szCs w:val="24"/>
          <w:lang w:eastAsia="es-DO"/>
        </w:rPr>
        <w:t xml:space="preserve"> </w:t>
      </w:r>
      <w:r w:rsidR="005D0FE0" w:rsidRPr="00B8369C">
        <w:rPr>
          <w:rFonts w:ascii="Times New Roman" w:eastAsia="Times New Roman" w:hAnsi="Times New Roman" w:cs="Times New Roman"/>
          <w:color w:val="767171"/>
          <w:spacing w:val="20"/>
          <w:sz w:val="24"/>
          <w:szCs w:val="24"/>
          <w:lang w:eastAsia="es-DO"/>
        </w:rPr>
        <w:t xml:space="preserve">brindó </w:t>
      </w:r>
      <w:r w:rsidRPr="00B8369C">
        <w:rPr>
          <w:rFonts w:ascii="Times New Roman" w:eastAsia="Times New Roman" w:hAnsi="Times New Roman" w:cs="Times New Roman"/>
          <w:color w:val="767171"/>
          <w:spacing w:val="20"/>
          <w:sz w:val="24"/>
          <w:szCs w:val="24"/>
          <w:lang w:eastAsia="es-DO"/>
        </w:rPr>
        <w:t xml:space="preserve">soporte técnico a los diferentes departamentos en </w:t>
      </w:r>
      <w:r w:rsidR="00A939A1" w:rsidRPr="00B8369C">
        <w:rPr>
          <w:rFonts w:ascii="Times New Roman" w:eastAsia="Times New Roman" w:hAnsi="Times New Roman" w:cs="Times New Roman"/>
          <w:color w:val="767171"/>
          <w:spacing w:val="20"/>
          <w:sz w:val="24"/>
          <w:szCs w:val="24"/>
          <w:lang w:eastAsia="es-DO"/>
        </w:rPr>
        <w:t>la instalación</w:t>
      </w:r>
      <w:r w:rsidRPr="00B8369C">
        <w:rPr>
          <w:rFonts w:ascii="Times New Roman" w:eastAsia="Times New Roman" w:hAnsi="Times New Roman" w:cs="Times New Roman"/>
          <w:color w:val="767171"/>
          <w:spacing w:val="20"/>
          <w:sz w:val="24"/>
          <w:szCs w:val="24"/>
          <w:lang w:eastAsia="es-DO"/>
        </w:rPr>
        <w:t xml:space="preserve"> y actualización de programas informáticos y licencias a los diferentes equipos</w:t>
      </w:r>
      <w:r w:rsidR="009B3A29" w:rsidRPr="00B8369C">
        <w:rPr>
          <w:rFonts w:ascii="Times New Roman" w:eastAsia="Times New Roman" w:hAnsi="Times New Roman" w:cs="Times New Roman"/>
          <w:color w:val="767171"/>
          <w:spacing w:val="20"/>
          <w:sz w:val="24"/>
          <w:szCs w:val="24"/>
          <w:lang w:eastAsia="es-DO"/>
        </w:rPr>
        <w:t xml:space="preserve"> de la institución</w:t>
      </w:r>
      <w:r w:rsidRPr="00B8369C">
        <w:rPr>
          <w:rFonts w:ascii="Times New Roman" w:eastAsia="Times New Roman" w:hAnsi="Times New Roman" w:cs="Times New Roman"/>
          <w:color w:val="767171"/>
          <w:spacing w:val="20"/>
          <w:sz w:val="24"/>
          <w:szCs w:val="24"/>
          <w:lang w:eastAsia="es-DO"/>
        </w:rPr>
        <w:t xml:space="preserve">, </w:t>
      </w:r>
      <w:r w:rsidR="00A939A1" w:rsidRPr="00B8369C">
        <w:rPr>
          <w:rFonts w:ascii="Times New Roman" w:eastAsia="Times New Roman" w:hAnsi="Times New Roman" w:cs="Times New Roman"/>
          <w:color w:val="767171"/>
          <w:spacing w:val="20"/>
          <w:sz w:val="24"/>
          <w:szCs w:val="24"/>
          <w:lang w:eastAsia="es-DO"/>
        </w:rPr>
        <w:t>así como</w:t>
      </w:r>
      <w:r w:rsidR="009B3A29" w:rsidRPr="00B8369C">
        <w:rPr>
          <w:rFonts w:ascii="Times New Roman" w:eastAsia="Times New Roman" w:hAnsi="Times New Roman" w:cs="Times New Roman"/>
          <w:color w:val="767171"/>
          <w:spacing w:val="20"/>
          <w:sz w:val="24"/>
          <w:szCs w:val="24"/>
          <w:lang w:eastAsia="es-DO"/>
        </w:rPr>
        <w:t>,</w:t>
      </w:r>
      <w:r w:rsidR="00A939A1" w:rsidRPr="00B8369C">
        <w:rPr>
          <w:rFonts w:ascii="Times New Roman" w:eastAsia="Times New Roman" w:hAnsi="Times New Roman" w:cs="Times New Roman"/>
          <w:color w:val="767171"/>
          <w:spacing w:val="20"/>
          <w:sz w:val="24"/>
          <w:szCs w:val="24"/>
          <w:lang w:eastAsia="es-DO"/>
        </w:rPr>
        <w:t xml:space="preserve"> </w:t>
      </w:r>
      <w:r w:rsidR="007F0E2C" w:rsidRPr="00B8369C">
        <w:rPr>
          <w:rFonts w:ascii="Times New Roman" w:eastAsia="Times New Roman" w:hAnsi="Times New Roman" w:cs="Times New Roman"/>
          <w:color w:val="767171"/>
          <w:spacing w:val="20"/>
          <w:sz w:val="24"/>
          <w:szCs w:val="24"/>
          <w:lang w:eastAsia="es-DO"/>
        </w:rPr>
        <w:t xml:space="preserve">el </w:t>
      </w:r>
      <w:r w:rsidRPr="00B8369C">
        <w:rPr>
          <w:rFonts w:ascii="Times New Roman" w:eastAsia="Times New Roman" w:hAnsi="Times New Roman" w:cs="Times New Roman"/>
          <w:color w:val="767171"/>
          <w:spacing w:val="20"/>
          <w:sz w:val="24"/>
          <w:szCs w:val="24"/>
          <w:lang w:eastAsia="es-DO"/>
        </w:rPr>
        <w:t xml:space="preserve">mantenimiento </w:t>
      </w:r>
      <w:r w:rsidR="009B3A29" w:rsidRPr="00B8369C">
        <w:rPr>
          <w:rFonts w:ascii="Times New Roman" w:eastAsia="Times New Roman" w:hAnsi="Times New Roman" w:cs="Times New Roman"/>
          <w:color w:val="767171"/>
          <w:spacing w:val="20"/>
          <w:sz w:val="24"/>
          <w:szCs w:val="24"/>
          <w:lang w:eastAsia="es-DO"/>
        </w:rPr>
        <w:t>a</w:t>
      </w:r>
      <w:r w:rsidRPr="00B8369C">
        <w:rPr>
          <w:rFonts w:ascii="Times New Roman" w:eastAsia="Times New Roman" w:hAnsi="Times New Roman" w:cs="Times New Roman"/>
          <w:color w:val="767171"/>
          <w:spacing w:val="20"/>
          <w:sz w:val="24"/>
          <w:szCs w:val="24"/>
          <w:lang w:eastAsia="es-DO"/>
        </w:rPr>
        <w:t xml:space="preserve"> la red local</w:t>
      </w:r>
      <w:r w:rsidR="00A939A1" w:rsidRPr="00B8369C">
        <w:rPr>
          <w:rFonts w:ascii="Times New Roman" w:eastAsia="Times New Roman" w:hAnsi="Times New Roman" w:cs="Times New Roman"/>
          <w:color w:val="767171"/>
          <w:spacing w:val="20"/>
          <w:sz w:val="24"/>
          <w:szCs w:val="24"/>
          <w:lang w:eastAsia="es-DO"/>
        </w:rPr>
        <w:t xml:space="preserve"> y a </w:t>
      </w:r>
      <w:r w:rsidRPr="00B8369C">
        <w:rPr>
          <w:rFonts w:ascii="Times New Roman" w:eastAsia="Times New Roman" w:hAnsi="Times New Roman" w:cs="Times New Roman"/>
          <w:color w:val="767171"/>
          <w:spacing w:val="20"/>
          <w:sz w:val="24"/>
          <w:szCs w:val="24"/>
          <w:lang w:eastAsia="es-DO"/>
        </w:rPr>
        <w:t xml:space="preserve">los sistemas de </w:t>
      </w:r>
      <w:r w:rsidR="00CD1BFA" w:rsidRPr="00B8369C">
        <w:rPr>
          <w:rFonts w:ascii="Times New Roman" w:eastAsia="Times New Roman" w:hAnsi="Times New Roman" w:cs="Times New Roman"/>
          <w:color w:val="767171"/>
          <w:spacing w:val="20"/>
          <w:sz w:val="24"/>
          <w:szCs w:val="24"/>
          <w:lang w:eastAsia="es-DO"/>
        </w:rPr>
        <w:t>B</w:t>
      </w:r>
      <w:r w:rsidRPr="00B8369C">
        <w:rPr>
          <w:rFonts w:ascii="Times New Roman" w:eastAsia="Times New Roman" w:hAnsi="Times New Roman" w:cs="Times New Roman"/>
          <w:color w:val="767171"/>
          <w:spacing w:val="20"/>
          <w:sz w:val="24"/>
          <w:szCs w:val="24"/>
          <w:lang w:eastAsia="es-DO"/>
        </w:rPr>
        <w:t>ackup correspondiente</w:t>
      </w:r>
      <w:r w:rsidR="00A939A1" w:rsidRPr="00B8369C">
        <w:rPr>
          <w:rFonts w:ascii="Times New Roman" w:eastAsia="Times New Roman" w:hAnsi="Times New Roman" w:cs="Times New Roman"/>
          <w:color w:val="767171"/>
          <w:spacing w:val="20"/>
          <w:sz w:val="24"/>
          <w:szCs w:val="24"/>
          <w:lang w:eastAsia="es-DO"/>
        </w:rPr>
        <w:t xml:space="preserve">s. </w:t>
      </w:r>
      <w:r w:rsidR="003E4009" w:rsidRPr="00B8369C">
        <w:rPr>
          <w:rFonts w:ascii="Times New Roman" w:eastAsia="Times New Roman" w:hAnsi="Times New Roman" w:cs="Times New Roman"/>
          <w:color w:val="767171"/>
          <w:spacing w:val="20"/>
          <w:sz w:val="24"/>
          <w:szCs w:val="24"/>
          <w:lang w:eastAsia="es-DO"/>
        </w:rPr>
        <w:t xml:space="preserve"> </w:t>
      </w:r>
    </w:p>
    <w:p w14:paraId="1C0FFD83" w14:textId="50F7BC1C" w:rsidR="00F01679" w:rsidRPr="00B8369C" w:rsidRDefault="00E00440" w:rsidP="003A08AE">
      <w:pPr>
        <w:pStyle w:val="Prrafodelista"/>
        <w:numPr>
          <w:ilvl w:val="1"/>
          <w:numId w:val="23"/>
        </w:numPr>
        <w:spacing w:after="160"/>
        <w:outlineLvl w:val="1"/>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t xml:space="preserve"> </w:t>
      </w:r>
      <w:bookmarkStart w:id="31" w:name="_Toc121910168"/>
      <w:r w:rsidR="00F01679" w:rsidRPr="00B8369C">
        <w:rPr>
          <w:rFonts w:ascii="Times New Roman" w:hAnsi="Times New Roman" w:cs="Times New Roman"/>
          <w:b/>
          <w:bCs/>
          <w:color w:val="767171"/>
          <w:spacing w:val="20"/>
          <w:sz w:val="24"/>
          <w:szCs w:val="24"/>
        </w:rPr>
        <w:t>Desempeño del Sistema de Planificación y Desarrollo Institucional</w:t>
      </w:r>
      <w:bookmarkEnd w:id="31"/>
    </w:p>
    <w:p w14:paraId="2C7D4B68" w14:textId="437A3D05" w:rsidR="00B54FCC" w:rsidRPr="00B8369C" w:rsidRDefault="00B54FCC"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El área de Planificación y Desarrollo </w:t>
      </w:r>
      <w:r w:rsidR="00AA3125">
        <w:rPr>
          <w:rFonts w:ascii="Times New Roman" w:eastAsia="Times New Roman" w:hAnsi="Times New Roman" w:cs="Times New Roman"/>
          <w:color w:val="767171"/>
          <w:spacing w:val="20"/>
          <w:sz w:val="24"/>
          <w:szCs w:val="24"/>
          <w:lang w:eastAsia="es-DO"/>
        </w:rPr>
        <w:t xml:space="preserve">de </w:t>
      </w:r>
      <w:r w:rsidRPr="00B8369C">
        <w:rPr>
          <w:rFonts w:ascii="Times New Roman" w:eastAsia="Times New Roman" w:hAnsi="Times New Roman" w:cs="Times New Roman"/>
          <w:color w:val="767171"/>
          <w:spacing w:val="20"/>
          <w:sz w:val="24"/>
          <w:szCs w:val="24"/>
          <w:lang w:eastAsia="es-DO"/>
        </w:rPr>
        <w:t xml:space="preserve">la institución, compuesta por una analista de Planificación, </w:t>
      </w:r>
      <w:r w:rsidR="00407F2D" w:rsidRPr="00B8369C">
        <w:rPr>
          <w:rFonts w:ascii="Times New Roman" w:eastAsia="Times New Roman" w:hAnsi="Times New Roman" w:cs="Times New Roman"/>
          <w:color w:val="767171"/>
          <w:spacing w:val="20"/>
          <w:sz w:val="24"/>
          <w:szCs w:val="24"/>
          <w:lang w:eastAsia="es-DO"/>
        </w:rPr>
        <w:t xml:space="preserve">coordinó la ejecución y el </w:t>
      </w:r>
      <w:r w:rsidRPr="00B8369C">
        <w:rPr>
          <w:rFonts w:ascii="Times New Roman" w:eastAsia="Times New Roman" w:hAnsi="Times New Roman" w:cs="Times New Roman"/>
          <w:color w:val="767171"/>
          <w:spacing w:val="20"/>
          <w:sz w:val="24"/>
          <w:szCs w:val="24"/>
          <w:lang w:eastAsia="es-DO"/>
        </w:rPr>
        <w:t>seguimiento de las distintas actividades plasmadas en los planes operativos de las diferentes áreas de la institución, su vinculación con la formulación del presupuesto</w:t>
      </w:r>
      <w:r w:rsidR="00A01A7B" w:rsidRPr="00B8369C">
        <w:rPr>
          <w:rFonts w:ascii="Times New Roman" w:eastAsia="Times New Roman" w:hAnsi="Times New Roman" w:cs="Times New Roman"/>
          <w:color w:val="767171"/>
          <w:spacing w:val="20"/>
          <w:sz w:val="24"/>
          <w:szCs w:val="24"/>
          <w:lang w:eastAsia="es-DO"/>
        </w:rPr>
        <w:t xml:space="preserve">, entre otras iniciativas relacionadas al desarrollo institucional y disposiciones de los órganos rectores en la implementación de </w:t>
      </w:r>
      <w:r w:rsidR="00407F2D" w:rsidRPr="00B8369C">
        <w:rPr>
          <w:rFonts w:ascii="Times New Roman" w:eastAsia="Times New Roman" w:hAnsi="Times New Roman" w:cs="Times New Roman"/>
          <w:color w:val="767171"/>
          <w:spacing w:val="20"/>
          <w:sz w:val="24"/>
          <w:szCs w:val="24"/>
          <w:lang w:eastAsia="es-DO"/>
        </w:rPr>
        <w:t>estas para este año 2022.</w:t>
      </w:r>
    </w:p>
    <w:p w14:paraId="5DC28CD3" w14:textId="5336C178" w:rsidR="00C37E08" w:rsidRDefault="00A716B7"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En cuanto al monitoreo de la ejecución POA CDC 2022, el área dio seguimiento al cumplimiento de las metas y objetivos institucionales</w:t>
      </w:r>
      <w:r w:rsidR="00C37E08" w:rsidRPr="00B8369C">
        <w:rPr>
          <w:rFonts w:ascii="Times New Roman" w:eastAsia="Times New Roman" w:hAnsi="Times New Roman" w:cs="Times New Roman"/>
          <w:color w:val="767171"/>
          <w:spacing w:val="20"/>
          <w:sz w:val="24"/>
          <w:szCs w:val="24"/>
          <w:lang w:eastAsia="es-DO"/>
        </w:rPr>
        <w:t xml:space="preserve"> programadas en el POA para el periodo</w:t>
      </w:r>
      <w:r w:rsidRPr="00B8369C">
        <w:rPr>
          <w:rFonts w:ascii="Times New Roman" w:eastAsia="Times New Roman" w:hAnsi="Times New Roman" w:cs="Times New Roman"/>
          <w:color w:val="767171"/>
          <w:spacing w:val="20"/>
          <w:sz w:val="24"/>
          <w:szCs w:val="24"/>
          <w:lang w:eastAsia="es-DO"/>
        </w:rPr>
        <w:t xml:space="preserve">, en el marco del Plan Estratégico Institucional (PEI) 2019-2022. </w:t>
      </w:r>
      <w:r w:rsidR="00407F2D" w:rsidRPr="00B8369C">
        <w:rPr>
          <w:rFonts w:ascii="Times New Roman" w:eastAsia="Times New Roman" w:hAnsi="Times New Roman" w:cs="Times New Roman"/>
          <w:color w:val="767171"/>
          <w:spacing w:val="20"/>
          <w:sz w:val="24"/>
          <w:szCs w:val="24"/>
          <w:lang w:eastAsia="es-DO"/>
        </w:rPr>
        <w:t xml:space="preserve">Además, coordinó la formulación </w:t>
      </w:r>
      <w:r w:rsidR="00C37E08" w:rsidRPr="00B8369C">
        <w:rPr>
          <w:rFonts w:ascii="Times New Roman" w:eastAsia="Times New Roman" w:hAnsi="Times New Roman" w:cs="Times New Roman"/>
          <w:color w:val="767171"/>
          <w:spacing w:val="20"/>
          <w:sz w:val="24"/>
          <w:szCs w:val="24"/>
          <w:lang w:eastAsia="es-DO"/>
        </w:rPr>
        <w:t>d</w:t>
      </w:r>
      <w:r w:rsidR="007B03E5" w:rsidRPr="00B8369C">
        <w:rPr>
          <w:rFonts w:ascii="Times New Roman" w:eastAsia="Times New Roman" w:hAnsi="Times New Roman" w:cs="Times New Roman"/>
          <w:color w:val="767171"/>
          <w:spacing w:val="20"/>
          <w:sz w:val="24"/>
          <w:szCs w:val="24"/>
          <w:lang w:eastAsia="es-DO"/>
        </w:rPr>
        <w:t>el</w:t>
      </w:r>
      <w:r w:rsidR="00970A7E" w:rsidRPr="00B8369C">
        <w:rPr>
          <w:rFonts w:ascii="Times New Roman" w:eastAsia="Times New Roman" w:hAnsi="Times New Roman" w:cs="Times New Roman"/>
          <w:color w:val="767171"/>
          <w:spacing w:val="20"/>
          <w:sz w:val="24"/>
          <w:szCs w:val="24"/>
          <w:lang w:eastAsia="es-DO"/>
        </w:rPr>
        <w:t xml:space="preserve"> Plan Operativo Anual (POA) 2023</w:t>
      </w:r>
      <w:r w:rsidR="00C37E08" w:rsidRPr="00B8369C">
        <w:rPr>
          <w:rFonts w:ascii="Times New Roman" w:eastAsia="Times New Roman" w:hAnsi="Times New Roman" w:cs="Times New Roman"/>
          <w:color w:val="767171"/>
          <w:spacing w:val="20"/>
          <w:sz w:val="24"/>
          <w:szCs w:val="24"/>
          <w:lang w:eastAsia="es-DO"/>
        </w:rPr>
        <w:t xml:space="preserve"> y la formulación del Plan Estratégico Institucional (PEI) correspondiente al periodo 2023 – 2026, es importante indicar que este proceso está a la espera de las nuevas autoridades para su revisión y aprobación final.</w:t>
      </w:r>
    </w:p>
    <w:p w14:paraId="0BA175C3" w14:textId="7D051974" w:rsidR="00282278" w:rsidRPr="003A08AE" w:rsidRDefault="00282278" w:rsidP="003A08AE">
      <w:pPr>
        <w:pStyle w:val="Prrafodelista"/>
        <w:numPr>
          <w:ilvl w:val="2"/>
          <w:numId w:val="27"/>
        </w:numPr>
        <w:autoSpaceDE w:val="0"/>
        <w:autoSpaceDN w:val="0"/>
        <w:adjustRightInd w:val="0"/>
        <w:spacing w:after="160"/>
        <w:outlineLvl w:val="2"/>
        <w:rPr>
          <w:rFonts w:ascii="Times New Roman" w:hAnsi="Times New Roman" w:cs="Times New Roman"/>
          <w:b/>
          <w:bCs/>
          <w:color w:val="767171"/>
          <w:spacing w:val="20"/>
          <w:sz w:val="24"/>
          <w:szCs w:val="24"/>
        </w:rPr>
      </w:pPr>
      <w:bookmarkStart w:id="32" w:name="_Toc121910169"/>
      <w:r w:rsidRPr="003A08AE">
        <w:rPr>
          <w:rFonts w:ascii="Times New Roman" w:hAnsi="Times New Roman" w:cs="Times New Roman"/>
          <w:b/>
          <w:bCs/>
          <w:color w:val="767171"/>
          <w:spacing w:val="20"/>
          <w:sz w:val="24"/>
          <w:szCs w:val="24"/>
        </w:rPr>
        <w:t>Resultados de los Sistemas de Calidad</w:t>
      </w:r>
      <w:bookmarkEnd w:id="32"/>
    </w:p>
    <w:p w14:paraId="4C2F7E06" w14:textId="77777777" w:rsidR="00282278" w:rsidRPr="00B8369C" w:rsidRDefault="00282278" w:rsidP="00E9616A">
      <w:pPr>
        <w:autoSpaceDE w:val="0"/>
        <w:autoSpaceDN w:val="0"/>
        <w:adjustRightInd w:val="0"/>
        <w:spacing w:after="160"/>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 xml:space="preserve">En seguimiento a los trabajos y gestiones relativos a la implementación del Marco Común de Evaluación (CAF), siglas por su nombre en inglés, </w:t>
      </w:r>
      <w:r w:rsidRPr="00B8369C">
        <w:rPr>
          <w:rFonts w:ascii="Times New Roman" w:hAnsi="Times New Roman" w:cs="Times New Roman"/>
          <w:i/>
          <w:iCs/>
          <w:color w:val="767171"/>
          <w:spacing w:val="20"/>
          <w:sz w:val="24"/>
          <w:szCs w:val="24"/>
        </w:rPr>
        <w:t>Common Asse</w:t>
      </w:r>
      <w:r w:rsidR="00E15A1E" w:rsidRPr="00B8369C">
        <w:rPr>
          <w:rFonts w:ascii="Times New Roman" w:hAnsi="Times New Roman" w:cs="Times New Roman"/>
          <w:i/>
          <w:iCs/>
          <w:color w:val="767171"/>
          <w:spacing w:val="20"/>
          <w:sz w:val="24"/>
          <w:szCs w:val="24"/>
        </w:rPr>
        <w:t>s</w:t>
      </w:r>
      <w:r w:rsidRPr="00B8369C">
        <w:rPr>
          <w:rFonts w:ascii="Times New Roman" w:hAnsi="Times New Roman" w:cs="Times New Roman"/>
          <w:i/>
          <w:iCs/>
          <w:color w:val="767171"/>
          <w:spacing w:val="20"/>
          <w:sz w:val="24"/>
          <w:szCs w:val="24"/>
        </w:rPr>
        <w:t>stment Framework</w:t>
      </w:r>
      <w:r w:rsidRPr="00B8369C">
        <w:rPr>
          <w:rFonts w:ascii="Times New Roman" w:hAnsi="Times New Roman" w:cs="Times New Roman"/>
          <w:color w:val="767171"/>
          <w:spacing w:val="20"/>
          <w:sz w:val="24"/>
          <w:szCs w:val="24"/>
        </w:rPr>
        <w:t xml:space="preserve">, </w:t>
      </w:r>
      <w:r w:rsidR="00BA733B" w:rsidRPr="00B8369C">
        <w:rPr>
          <w:rFonts w:ascii="Times New Roman" w:hAnsi="Times New Roman" w:cs="Times New Roman"/>
          <w:color w:val="767171"/>
          <w:spacing w:val="20"/>
          <w:sz w:val="24"/>
          <w:szCs w:val="24"/>
        </w:rPr>
        <w:t>conforme las disposiciones de la Resolución No. 081-2022</w:t>
      </w:r>
      <w:r w:rsidR="009D695C" w:rsidRPr="00B8369C">
        <w:rPr>
          <w:rFonts w:ascii="Times New Roman" w:hAnsi="Times New Roman" w:cs="Times New Roman"/>
          <w:color w:val="767171"/>
          <w:spacing w:val="20"/>
          <w:sz w:val="24"/>
          <w:szCs w:val="24"/>
        </w:rPr>
        <w:t xml:space="preserve"> </w:t>
      </w:r>
      <w:r w:rsidR="00BA733B" w:rsidRPr="00B8369C">
        <w:rPr>
          <w:rFonts w:ascii="Times New Roman" w:hAnsi="Times New Roman" w:cs="Times New Roman"/>
          <w:color w:val="767171"/>
          <w:spacing w:val="20"/>
          <w:sz w:val="24"/>
          <w:szCs w:val="24"/>
        </w:rPr>
        <w:t>emitida por el Ministerio de Administración Pública (</w:t>
      </w:r>
      <w:r w:rsidR="00DC3D4B" w:rsidRPr="00B8369C">
        <w:rPr>
          <w:rFonts w:ascii="Times New Roman" w:hAnsi="Times New Roman" w:cs="Times New Roman"/>
          <w:color w:val="767171"/>
          <w:spacing w:val="20"/>
          <w:sz w:val="24"/>
          <w:szCs w:val="24"/>
        </w:rPr>
        <w:t>MAP</w:t>
      </w:r>
      <w:r w:rsidR="00BA733B" w:rsidRPr="00B8369C">
        <w:rPr>
          <w:rFonts w:ascii="Times New Roman" w:hAnsi="Times New Roman" w:cs="Times New Roman"/>
          <w:color w:val="767171"/>
          <w:spacing w:val="20"/>
          <w:sz w:val="24"/>
          <w:szCs w:val="24"/>
        </w:rPr>
        <w:t>)</w:t>
      </w:r>
      <w:r w:rsidR="00C25B96" w:rsidRPr="00B8369C">
        <w:rPr>
          <w:rFonts w:ascii="Times New Roman" w:hAnsi="Times New Roman" w:cs="Times New Roman"/>
          <w:color w:val="767171"/>
          <w:spacing w:val="20"/>
          <w:sz w:val="24"/>
          <w:szCs w:val="24"/>
        </w:rPr>
        <w:t>,</w:t>
      </w:r>
      <w:r w:rsidR="00DC3D4B" w:rsidRPr="00B8369C">
        <w:rPr>
          <w:rFonts w:ascii="Times New Roman" w:hAnsi="Times New Roman" w:cs="Times New Roman"/>
          <w:color w:val="767171"/>
          <w:spacing w:val="20"/>
          <w:sz w:val="24"/>
          <w:szCs w:val="24"/>
        </w:rPr>
        <w:t xml:space="preserve"> </w:t>
      </w:r>
      <w:r w:rsidR="007B03E5" w:rsidRPr="00B8369C">
        <w:rPr>
          <w:rFonts w:ascii="Times New Roman" w:hAnsi="Times New Roman" w:cs="Times New Roman"/>
          <w:color w:val="767171"/>
          <w:spacing w:val="20"/>
          <w:sz w:val="24"/>
          <w:szCs w:val="24"/>
        </w:rPr>
        <w:t>la CDC</w:t>
      </w:r>
      <w:r w:rsidR="00BA733B" w:rsidRPr="00B8369C">
        <w:rPr>
          <w:rFonts w:ascii="Times New Roman" w:hAnsi="Times New Roman" w:cs="Times New Roman"/>
          <w:color w:val="767171"/>
          <w:spacing w:val="20"/>
          <w:sz w:val="24"/>
          <w:szCs w:val="24"/>
        </w:rPr>
        <w:t xml:space="preserve"> actualizó </w:t>
      </w:r>
      <w:r w:rsidR="007B03E5" w:rsidRPr="00B8369C">
        <w:rPr>
          <w:rFonts w:ascii="Times New Roman" w:hAnsi="Times New Roman" w:cs="Times New Roman"/>
          <w:color w:val="767171"/>
          <w:spacing w:val="20"/>
          <w:sz w:val="24"/>
          <w:szCs w:val="24"/>
        </w:rPr>
        <w:t xml:space="preserve">su </w:t>
      </w:r>
      <w:r w:rsidR="00BA733B" w:rsidRPr="00B8369C">
        <w:rPr>
          <w:rFonts w:ascii="Times New Roman" w:hAnsi="Times New Roman" w:cs="Times New Roman"/>
          <w:color w:val="767171"/>
          <w:spacing w:val="20"/>
          <w:sz w:val="24"/>
          <w:szCs w:val="24"/>
        </w:rPr>
        <w:t xml:space="preserve">Comité Institucional de la Calidad (CIC), según los criterios establecidos en el documento.  </w:t>
      </w:r>
    </w:p>
    <w:p w14:paraId="55029142" w14:textId="77777777" w:rsidR="00DC3D4B" w:rsidRPr="00B8369C" w:rsidRDefault="00642917" w:rsidP="00E9616A">
      <w:pPr>
        <w:autoSpaceDE w:val="0"/>
        <w:autoSpaceDN w:val="0"/>
        <w:adjustRightInd w:val="0"/>
        <w:spacing w:after="160"/>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lastRenderedPageBreak/>
        <w:t>El CIC</w:t>
      </w:r>
      <w:r w:rsidR="00620067" w:rsidRPr="00B8369C">
        <w:rPr>
          <w:rFonts w:ascii="Times New Roman" w:hAnsi="Times New Roman" w:cs="Times New Roman"/>
          <w:color w:val="767171"/>
          <w:spacing w:val="20"/>
          <w:sz w:val="24"/>
          <w:szCs w:val="24"/>
        </w:rPr>
        <w:t xml:space="preserve">-CDC </w:t>
      </w:r>
      <w:r w:rsidR="007B03E5" w:rsidRPr="00B8369C">
        <w:rPr>
          <w:rFonts w:ascii="Times New Roman" w:hAnsi="Times New Roman" w:cs="Times New Roman"/>
          <w:color w:val="767171"/>
          <w:spacing w:val="20"/>
          <w:sz w:val="24"/>
          <w:szCs w:val="24"/>
        </w:rPr>
        <w:t xml:space="preserve">realizó su autoevaluación institucional con la Guía de autodiagnóstico CAF, para lo cual </w:t>
      </w:r>
      <w:r w:rsidR="00620067" w:rsidRPr="00B8369C">
        <w:rPr>
          <w:rFonts w:ascii="Times New Roman" w:hAnsi="Times New Roman" w:cs="Times New Roman"/>
          <w:color w:val="767171"/>
          <w:spacing w:val="20"/>
          <w:sz w:val="24"/>
          <w:szCs w:val="24"/>
        </w:rPr>
        <w:t>realizó</w:t>
      </w:r>
      <w:r w:rsidRPr="00B8369C">
        <w:rPr>
          <w:rFonts w:ascii="Times New Roman" w:hAnsi="Times New Roman" w:cs="Times New Roman"/>
          <w:color w:val="767171"/>
          <w:spacing w:val="20"/>
          <w:sz w:val="24"/>
          <w:szCs w:val="24"/>
        </w:rPr>
        <w:t xml:space="preserve"> </w:t>
      </w:r>
      <w:r w:rsidR="00F76279" w:rsidRPr="00B8369C">
        <w:rPr>
          <w:rFonts w:ascii="Times New Roman" w:hAnsi="Times New Roman" w:cs="Times New Roman"/>
          <w:color w:val="767171"/>
          <w:spacing w:val="20"/>
          <w:sz w:val="24"/>
          <w:szCs w:val="24"/>
        </w:rPr>
        <w:t xml:space="preserve">jornadas de trabajo </w:t>
      </w:r>
      <w:r w:rsidR="007B03E5" w:rsidRPr="00B8369C">
        <w:rPr>
          <w:rFonts w:ascii="Times New Roman" w:hAnsi="Times New Roman" w:cs="Times New Roman"/>
          <w:color w:val="767171"/>
          <w:spacing w:val="20"/>
          <w:sz w:val="24"/>
          <w:szCs w:val="24"/>
        </w:rPr>
        <w:t xml:space="preserve">revisando, </w:t>
      </w:r>
      <w:r w:rsidR="00F76279" w:rsidRPr="00B8369C">
        <w:rPr>
          <w:rFonts w:ascii="Times New Roman" w:hAnsi="Times New Roman" w:cs="Times New Roman"/>
          <w:color w:val="767171"/>
          <w:spacing w:val="20"/>
          <w:sz w:val="24"/>
          <w:szCs w:val="24"/>
        </w:rPr>
        <w:t>analiz</w:t>
      </w:r>
      <w:r w:rsidR="007B03E5" w:rsidRPr="00B8369C">
        <w:rPr>
          <w:rFonts w:ascii="Times New Roman" w:hAnsi="Times New Roman" w:cs="Times New Roman"/>
          <w:color w:val="767171"/>
          <w:spacing w:val="20"/>
          <w:sz w:val="24"/>
          <w:szCs w:val="24"/>
        </w:rPr>
        <w:t>ando</w:t>
      </w:r>
      <w:r w:rsidRPr="00B8369C">
        <w:rPr>
          <w:rFonts w:ascii="Times New Roman" w:hAnsi="Times New Roman" w:cs="Times New Roman"/>
          <w:color w:val="767171"/>
          <w:spacing w:val="20"/>
          <w:sz w:val="24"/>
          <w:szCs w:val="24"/>
        </w:rPr>
        <w:t xml:space="preserve"> y </w:t>
      </w:r>
      <w:r w:rsidR="00DC3D4B" w:rsidRPr="00B8369C">
        <w:rPr>
          <w:rFonts w:ascii="Times New Roman" w:hAnsi="Times New Roman" w:cs="Times New Roman"/>
          <w:color w:val="767171"/>
          <w:spacing w:val="20"/>
          <w:sz w:val="24"/>
          <w:szCs w:val="24"/>
        </w:rPr>
        <w:t>recopil</w:t>
      </w:r>
      <w:r w:rsidR="007B03E5" w:rsidRPr="00B8369C">
        <w:rPr>
          <w:rFonts w:ascii="Times New Roman" w:hAnsi="Times New Roman" w:cs="Times New Roman"/>
          <w:color w:val="767171"/>
          <w:spacing w:val="20"/>
          <w:sz w:val="24"/>
          <w:szCs w:val="24"/>
        </w:rPr>
        <w:t>ando</w:t>
      </w:r>
      <w:r w:rsidR="00DC3D4B" w:rsidRPr="00B8369C">
        <w:rPr>
          <w:rFonts w:ascii="Times New Roman" w:hAnsi="Times New Roman" w:cs="Times New Roman"/>
          <w:color w:val="767171"/>
          <w:spacing w:val="20"/>
          <w:sz w:val="24"/>
          <w:szCs w:val="24"/>
        </w:rPr>
        <w:t xml:space="preserve"> la</w:t>
      </w:r>
      <w:r w:rsidRPr="00B8369C">
        <w:rPr>
          <w:rFonts w:ascii="Times New Roman" w:hAnsi="Times New Roman" w:cs="Times New Roman"/>
          <w:color w:val="767171"/>
          <w:spacing w:val="20"/>
          <w:sz w:val="24"/>
          <w:szCs w:val="24"/>
        </w:rPr>
        <w:t>s</w:t>
      </w:r>
      <w:r w:rsidR="00DC3D4B" w:rsidRPr="00B8369C">
        <w:rPr>
          <w:rFonts w:ascii="Times New Roman" w:hAnsi="Times New Roman" w:cs="Times New Roman"/>
          <w:color w:val="767171"/>
          <w:spacing w:val="20"/>
          <w:sz w:val="24"/>
          <w:szCs w:val="24"/>
        </w:rPr>
        <w:t xml:space="preserve"> informaci</w:t>
      </w:r>
      <w:r w:rsidRPr="00B8369C">
        <w:rPr>
          <w:rFonts w:ascii="Times New Roman" w:hAnsi="Times New Roman" w:cs="Times New Roman"/>
          <w:color w:val="767171"/>
          <w:spacing w:val="20"/>
          <w:sz w:val="24"/>
          <w:szCs w:val="24"/>
        </w:rPr>
        <w:t>ones</w:t>
      </w:r>
      <w:r w:rsidR="00DC3D4B" w:rsidRPr="00B8369C">
        <w:rPr>
          <w:rFonts w:ascii="Times New Roman" w:hAnsi="Times New Roman" w:cs="Times New Roman"/>
          <w:color w:val="767171"/>
          <w:spacing w:val="20"/>
          <w:sz w:val="24"/>
          <w:szCs w:val="24"/>
        </w:rPr>
        <w:t xml:space="preserve"> y evidencias </w:t>
      </w:r>
      <w:r w:rsidRPr="00B8369C">
        <w:rPr>
          <w:rFonts w:ascii="Times New Roman" w:hAnsi="Times New Roman" w:cs="Times New Roman"/>
          <w:color w:val="767171"/>
          <w:spacing w:val="20"/>
          <w:sz w:val="24"/>
          <w:szCs w:val="24"/>
        </w:rPr>
        <w:t xml:space="preserve">requeridas para </w:t>
      </w:r>
      <w:r w:rsidR="00F76279" w:rsidRPr="00B8369C">
        <w:rPr>
          <w:rFonts w:ascii="Times New Roman" w:hAnsi="Times New Roman" w:cs="Times New Roman"/>
          <w:color w:val="767171"/>
          <w:spacing w:val="20"/>
          <w:sz w:val="24"/>
          <w:szCs w:val="24"/>
        </w:rPr>
        <w:t>completar</w:t>
      </w:r>
      <w:r w:rsidRPr="00B8369C">
        <w:rPr>
          <w:rFonts w:ascii="Times New Roman" w:hAnsi="Times New Roman" w:cs="Times New Roman"/>
          <w:color w:val="767171"/>
          <w:spacing w:val="20"/>
          <w:sz w:val="24"/>
          <w:szCs w:val="24"/>
        </w:rPr>
        <w:t xml:space="preserve"> el autodiagnóstico </w:t>
      </w:r>
      <w:r w:rsidR="007B03E5" w:rsidRPr="00B8369C">
        <w:rPr>
          <w:rFonts w:ascii="Times New Roman" w:hAnsi="Times New Roman" w:cs="Times New Roman"/>
          <w:color w:val="767171"/>
          <w:spacing w:val="20"/>
          <w:sz w:val="24"/>
          <w:szCs w:val="24"/>
        </w:rPr>
        <w:t>mediante</w:t>
      </w:r>
      <w:r w:rsidR="00F76279" w:rsidRPr="00B8369C">
        <w:rPr>
          <w:rFonts w:ascii="Times New Roman" w:hAnsi="Times New Roman" w:cs="Times New Roman"/>
          <w:color w:val="767171"/>
          <w:spacing w:val="20"/>
          <w:sz w:val="24"/>
          <w:szCs w:val="24"/>
        </w:rPr>
        <w:t xml:space="preserve"> </w:t>
      </w:r>
      <w:r w:rsidR="00DC3D4B" w:rsidRPr="00B8369C">
        <w:rPr>
          <w:rFonts w:ascii="Times New Roman" w:hAnsi="Times New Roman" w:cs="Times New Roman"/>
          <w:color w:val="767171"/>
          <w:spacing w:val="20"/>
          <w:sz w:val="24"/>
          <w:szCs w:val="24"/>
        </w:rPr>
        <w:t>la Guía</w:t>
      </w:r>
      <w:r w:rsidR="00F76279" w:rsidRPr="00B8369C">
        <w:rPr>
          <w:rFonts w:ascii="Times New Roman" w:hAnsi="Times New Roman" w:cs="Times New Roman"/>
          <w:color w:val="767171"/>
          <w:spacing w:val="20"/>
          <w:sz w:val="24"/>
          <w:szCs w:val="24"/>
        </w:rPr>
        <w:t xml:space="preserve">. Durante el proceso se identificaron </w:t>
      </w:r>
      <w:r w:rsidRPr="00B8369C">
        <w:rPr>
          <w:rFonts w:ascii="Times New Roman" w:hAnsi="Times New Roman" w:cs="Times New Roman"/>
          <w:color w:val="767171"/>
          <w:spacing w:val="20"/>
          <w:sz w:val="24"/>
          <w:szCs w:val="24"/>
        </w:rPr>
        <w:t xml:space="preserve">los </w:t>
      </w:r>
      <w:r w:rsidR="00DC3D4B" w:rsidRPr="00B8369C">
        <w:rPr>
          <w:rFonts w:ascii="Times New Roman" w:hAnsi="Times New Roman" w:cs="Times New Roman"/>
          <w:color w:val="767171"/>
          <w:spacing w:val="20"/>
          <w:sz w:val="24"/>
          <w:szCs w:val="24"/>
        </w:rPr>
        <w:t xml:space="preserve">puntos fuertes, </w:t>
      </w:r>
      <w:r w:rsidR="000643E5" w:rsidRPr="00B8369C">
        <w:rPr>
          <w:rFonts w:ascii="Times New Roman" w:hAnsi="Times New Roman" w:cs="Times New Roman"/>
          <w:color w:val="767171"/>
          <w:spacing w:val="20"/>
          <w:sz w:val="24"/>
          <w:szCs w:val="24"/>
        </w:rPr>
        <w:t xml:space="preserve">las debilidades y </w:t>
      </w:r>
      <w:r w:rsidR="00DC3D4B" w:rsidRPr="00B8369C">
        <w:rPr>
          <w:rFonts w:ascii="Times New Roman" w:hAnsi="Times New Roman" w:cs="Times New Roman"/>
          <w:color w:val="767171"/>
          <w:spacing w:val="20"/>
          <w:sz w:val="24"/>
          <w:szCs w:val="24"/>
        </w:rPr>
        <w:t>las áreas de mejora en cada uno de los criterios</w:t>
      </w:r>
      <w:r w:rsidR="00F76279" w:rsidRPr="00B8369C">
        <w:rPr>
          <w:rFonts w:ascii="Times New Roman" w:hAnsi="Times New Roman" w:cs="Times New Roman"/>
          <w:color w:val="767171"/>
          <w:spacing w:val="20"/>
          <w:sz w:val="24"/>
          <w:szCs w:val="24"/>
        </w:rPr>
        <w:t xml:space="preserve">. Resultante de este proceso, fue elaborado el Informe y el Plan de Mejora </w:t>
      </w:r>
      <w:r w:rsidR="007B03E5" w:rsidRPr="00B8369C">
        <w:rPr>
          <w:rFonts w:ascii="Times New Roman" w:hAnsi="Times New Roman" w:cs="Times New Roman"/>
          <w:color w:val="767171"/>
          <w:spacing w:val="20"/>
          <w:sz w:val="24"/>
          <w:szCs w:val="24"/>
        </w:rPr>
        <w:t xml:space="preserve">CAF 2023, documento que fueron validados por el </w:t>
      </w:r>
      <w:r w:rsidR="00F76279" w:rsidRPr="00B8369C">
        <w:rPr>
          <w:rFonts w:ascii="Times New Roman" w:hAnsi="Times New Roman" w:cs="Times New Roman"/>
          <w:color w:val="767171"/>
          <w:spacing w:val="20"/>
          <w:sz w:val="24"/>
          <w:szCs w:val="24"/>
        </w:rPr>
        <w:t>MAP</w:t>
      </w:r>
      <w:r w:rsidR="007B03E5" w:rsidRPr="00B8369C">
        <w:rPr>
          <w:rFonts w:ascii="Times New Roman" w:hAnsi="Times New Roman" w:cs="Times New Roman"/>
          <w:color w:val="767171"/>
          <w:spacing w:val="20"/>
          <w:sz w:val="24"/>
          <w:szCs w:val="24"/>
        </w:rPr>
        <w:t xml:space="preserve">. </w:t>
      </w:r>
    </w:p>
    <w:p w14:paraId="5E8B6C16" w14:textId="3D922505" w:rsidR="007B03E5" w:rsidRPr="00B8369C" w:rsidRDefault="007B03E5" w:rsidP="00E9616A">
      <w:pPr>
        <w:autoSpaceDE w:val="0"/>
        <w:autoSpaceDN w:val="0"/>
        <w:adjustRightInd w:val="0"/>
        <w:spacing w:after="160"/>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Como resultado de este proceso la CDC para el subindicador 01. Gestión de la Calidad y los Servicios alcanzó las puntuaciones en: 01.1 Autoevaluación CAF 100% y 01.2 Plan de Mejora Modelo CAF 80%. Asimismo, mantuvo una puntuación de un 100% para el subindicador 01.3 Estandarización de procesos.</w:t>
      </w:r>
    </w:p>
    <w:p w14:paraId="25BE8367" w14:textId="6A152B44" w:rsidR="007B03E5" w:rsidRDefault="007B03E5" w:rsidP="00E9616A">
      <w:pPr>
        <w:autoSpaceDE w:val="0"/>
        <w:autoSpaceDN w:val="0"/>
        <w:adjustRightInd w:val="0"/>
        <w:spacing w:after="160"/>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En ese mismo orden, el área de planificación dio seguimiento a la implementación del Plan de Mejora CAF 2022</w:t>
      </w:r>
      <w:r w:rsidR="008126C5" w:rsidRPr="00B8369C">
        <w:rPr>
          <w:rFonts w:ascii="Times New Roman" w:hAnsi="Times New Roman" w:cs="Times New Roman"/>
          <w:color w:val="767171"/>
          <w:spacing w:val="20"/>
          <w:sz w:val="24"/>
          <w:szCs w:val="24"/>
        </w:rPr>
        <w:t xml:space="preserve"> el cual cumplió con el 85% de su ejecución durante el primer periodo del año.</w:t>
      </w:r>
    </w:p>
    <w:p w14:paraId="18C3C01E" w14:textId="22F61A83" w:rsidR="000643E5" w:rsidRPr="003A08AE" w:rsidRDefault="00282278" w:rsidP="003A08AE">
      <w:pPr>
        <w:pStyle w:val="Prrafodelista"/>
        <w:numPr>
          <w:ilvl w:val="2"/>
          <w:numId w:val="27"/>
        </w:numPr>
        <w:autoSpaceDE w:val="0"/>
        <w:autoSpaceDN w:val="0"/>
        <w:adjustRightInd w:val="0"/>
        <w:spacing w:after="160"/>
        <w:outlineLvl w:val="2"/>
        <w:rPr>
          <w:rFonts w:ascii="Times New Roman" w:hAnsi="Times New Roman" w:cs="Times New Roman"/>
          <w:b/>
          <w:bCs/>
          <w:color w:val="767171"/>
          <w:spacing w:val="20"/>
          <w:sz w:val="24"/>
          <w:szCs w:val="24"/>
        </w:rPr>
      </w:pPr>
      <w:bookmarkStart w:id="33" w:name="_Toc121910170"/>
      <w:r w:rsidRPr="003A08AE">
        <w:rPr>
          <w:rFonts w:ascii="Times New Roman" w:hAnsi="Times New Roman" w:cs="Times New Roman"/>
          <w:b/>
          <w:bCs/>
          <w:color w:val="767171"/>
          <w:spacing w:val="20"/>
          <w:sz w:val="24"/>
          <w:szCs w:val="24"/>
        </w:rPr>
        <w:t>Acciones para el fortalecimiento institucional</w:t>
      </w:r>
      <w:bookmarkEnd w:id="33"/>
      <w:r w:rsidRPr="003A08AE">
        <w:rPr>
          <w:rFonts w:ascii="Times New Roman" w:hAnsi="Times New Roman" w:cs="Times New Roman"/>
          <w:b/>
          <w:bCs/>
          <w:color w:val="767171"/>
          <w:spacing w:val="20"/>
          <w:sz w:val="24"/>
          <w:szCs w:val="24"/>
        </w:rPr>
        <w:tab/>
      </w:r>
    </w:p>
    <w:p w14:paraId="28ADED22" w14:textId="77777777" w:rsidR="000643E5" w:rsidRPr="00B8369C" w:rsidRDefault="000643E5" w:rsidP="00E9616A">
      <w:pPr>
        <w:autoSpaceDE w:val="0"/>
        <w:autoSpaceDN w:val="0"/>
        <w:adjustRightInd w:val="0"/>
        <w:spacing w:after="160"/>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Con el objetivo de mantener el equilibrio eficiente entre la administración de recursos, los acuerdos organizacionales, el desarrollo de capacidades, a fin de cumplir sus objetivos y metas institucionales</w:t>
      </w:r>
      <w:r w:rsidR="00E15A1E" w:rsidRPr="00B8369C">
        <w:rPr>
          <w:rFonts w:ascii="Times New Roman" w:hAnsi="Times New Roman" w:cs="Times New Roman"/>
          <w:color w:val="767171"/>
          <w:spacing w:val="20"/>
          <w:sz w:val="24"/>
          <w:szCs w:val="24"/>
        </w:rPr>
        <w:t>,</w:t>
      </w:r>
      <w:r w:rsidRPr="00B8369C">
        <w:rPr>
          <w:rFonts w:ascii="Times New Roman" w:hAnsi="Times New Roman" w:cs="Times New Roman"/>
          <w:color w:val="767171"/>
          <w:spacing w:val="20"/>
          <w:sz w:val="24"/>
          <w:szCs w:val="24"/>
        </w:rPr>
        <w:t xml:space="preserve"> la Unidad de Planificación y Desarrollo </w:t>
      </w:r>
      <w:r w:rsidR="00AF58D8" w:rsidRPr="00B8369C">
        <w:rPr>
          <w:rFonts w:ascii="Times New Roman" w:hAnsi="Times New Roman" w:cs="Times New Roman"/>
          <w:color w:val="767171"/>
          <w:spacing w:val="20"/>
          <w:sz w:val="24"/>
          <w:szCs w:val="24"/>
        </w:rPr>
        <w:t xml:space="preserve">con la </w:t>
      </w:r>
      <w:r w:rsidR="00C26643" w:rsidRPr="00B8369C">
        <w:rPr>
          <w:rFonts w:ascii="Times New Roman" w:hAnsi="Times New Roman" w:cs="Times New Roman"/>
          <w:color w:val="767171"/>
          <w:spacing w:val="20"/>
          <w:sz w:val="24"/>
          <w:szCs w:val="24"/>
        </w:rPr>
        <w:t>colaboración</w:t>
      </w:r>
      <w:r w:rsidRPr="00B8369C">
        <w:rPr>
          <w:rFonts w:ascii="Times New Roman" w:hAnsi="Times New Roman" w:cs="Times New Roman"/>
          <w:color w:val="767171"/>
          <w:spacing w:val="20"/>
          <w:sz w:val="24"/>
          <w:szCs w:val="24"/>
        </w:rPr>
        <w:t xml:space="preserve"> </w:t>
      </w:r>
      <w:r w:rsidR="00F86080" w:rsidRPr="00B8369C">
        <w:rPr>
          <w:rFonts w:ascii="Times New Roman" w:hAnsi="Times New Roman" w:cs="Times New Roman"/>
          <w:color w:val="767171"/>
          <w:spacing w:val="20"/>
          <w:sz w:val="24"/>
          <w:szCs w:val="24"/>
        </w:rPr>
        <w:t>de las diferentes áreas de la CDC</w:t>
      </w:r>
      <w:r w:rsidR="00E15A1E" w:rsidRPr="00B8369C">
        <w:rPr>
          <w:rFonts w:ascii="Times New Roman" w:hAnsi="Times New Roman" w:cs="Times New Roman"/>
          <w:color w:val="767171"/>
          <w:spacing w:val="20"/>
          <w:sz w:val="24"/>
          <w:szCs w:val="24"/>
        </w:rPr>
        <w:t>,</w:t>
      </w:r>
      <w:r w:rsidR="00F86080" w:rsidRPr="00B8369C">
        <w:rPr>
          <w:rFonts w:ascii="Times New Roman" w:hAnsi="Times New Roman" w:cs="Times New Roman"/>
          <w:color w:val="767171"/>
          <w:spacing w:val="20"/>
          <w:sz w:val="24"/>
          <w:szCs w:val="24"/>
        </w:rPr>
        <w:t xml:space="preserve"> </w:t>
      </w:r>
      <w:r w:rsidR="00B77C0A" w:rsidRPr="00B8369C">
        <w:rPr>
          <w:rFonts w:ascii="Times New Roman" w:hAnsi="Times New Roman" w:cs="Times New Roman"/>
          <w:color w:val="767171"/>
          <w:spacing w:val="20"/>
          <w:sz w:val="24"/>
          <w:szCs w:val="24"/>
        </w:rPr>
        <w:t>dio continuidad a</w:t>
      </w:r>
      <w:r w:rsidRPr="00B8369C">
        <w:rPr>
          <w:rFonts w:ascii="Times New Roman" w:hAnsi="Times New Roman" w:cs="Times New Roman"/>
          <w:color w:val="767171"/>
          <w:spacing w:val="20"/>
          <w:sz w:val="24"/>
          <w:szCs w:val="24"/>
        </w:rPr>
        <w:t xml:space="preserve"> la revisión y actualización del Manual de </w:t>
      </w:r>
      <w:r w:rsidR="009D695C" w:rsidRPr="00B8369C">
        <w:rPr>
          <w:rFonts w:ascii="Times New Roman" w:hAnsi="Times New Roman" w:cs="Times New Roman"/>
          <w:color w:val="767171"/>
          <w:spacing w:val="20"/>
          <w:sz w:val="24"/>
          <w:szCs w:val="24"/>
        </w:rPr>
        <w:t>Políticas</w:t>
      </w:r>
      <w:r w:rsidRPr="00B8369C">
        <w:rPr>
          <w:rFonts w:ascii="Times New Roman" w:hAnsi="Times New Roman" w:cs="Times New Roman"/>
          <w:color w:val="767171"/>
          <w:spacing w:val="20"/>
          <w:sz w:val="24"/>
          <w:szCs w:val="24"/>
        </w:rPr>
        <w:t xml:space="preserve"> y Procedimientos de la CDC.</w:t>
      </w:r>
    </w:p>
    <w:p w14:paraId="336EE79A" w14:textId="77777777" w:rsidR="00907BF4" w:rsidRPr="00B8369C" w:rsidRDefault="00907BF4" w:rsidP="00E9616A">
      <w:pPr>
        <w:autoSpaceDE w:val="0"/>
        <w:autoSpaceDN w:val="0"/>
        <w:adjustRightInd w:val="0"/>
        <w:spacing w:after="160"/>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 xml:space="preserve">En ese mismo orden, la CDC </w:t>
      </w:r>
      <w:r w:rsidR="00A01A7B" w:rsidRPr="00B8369C">
        <w:rPr>
          <w:rFonts w:ascii="Times New Roman" w:hAnsi="Times New Roman" w:cs="Times New Roman"/>
          <w:color w:val="767171"/>
          <w:spacing w:val="20"/>
          <w:sz w:val="24"/>
          <w:szCs w:val="24"/>
        </w:rPr>
        <w:t xml:space="preserve">se encuentra en el proceso de actualización del </w:t>
      </w:r>
      <w:r w:rsidR="00793A05" w:rsidRPr="00B8369C">
        <w:rPr>
          <w:rFonts w:ascii="Times New Roman" w:hAnsi="Times New Roman" w:cs="Times New Roman"/>
          <w:color w:val="767171"/>
          <w:spacing w:val="20"/>
          <w:sz w:val="24"/>
          <w:szCs w:val="24"/>
        </w:rPr>
        <w:t>M</w:t>
      </w:r>
      <w:r w:rsidR="00A01A7B" w:rsidRPr="00B8369C">
        <w:rPr>
          <w:rFonts w:ascii="Times New Roman" w:hAnsi="Times New Roman" w:cs="Times New Roman"/>
          <w:color w:val="767171"/>
          <w:spacing w:val="20"/>
          <w:sz w:val="24"/>
          <w:szCs w:val="24"/>
        </w:rPr>
        <w:t xml:space="preserve">anual de </w:t>
      </w:r>
      <w:r w:rsidR="00793A05" w:rsidRPr="00B8369C">
        <w:rPr>
          <w:rFonts w:ascii="Times New Roman" w:hAnsi="Times New Roman" w:cs="Times New Roman"/>
          <w:color w:val="767171"/>
          <w:spacing w:val="20"/>
          <w:sz w:val="24"/>
          <w:szCs w:val="24"/>
        </w:rPr>
        <w:t>C</w:t>
      </w:r>
      <w:r w:rsidR="00A01A7B" w:rsidRPr="00B8369C">
        <w:rPr>
          <w:rFonts w:ascii="Times New Roman" w:hAnsi="Times New Roman" w:cs="Times New Roman"/>
          <w:color w:val="767171"/>
          <w:spacing w:val="20"/>
          <w:sz w:val="24"/>
          <w:szCs w:val="24"/>
        </w:rPr>
        <w:t>argos</w:t>
      </w:r>
      <w:r w:rsidR="00793A05" w:rsidRPr="00B8369C">
        <w:rPr>
          <w:rFonts w:ascii="Times New Roman" w:hAnsi="Times New Roman" w:cs="Times New Roman"/>
          <w:color w:val="767171"/>
          <w:spacing w:val="20"/>
          <w:sz w:val="24"/>
          <w:szCs w:val="24"/>
        </w:rPr>
        <w:t xml:space="preserve">, la propuesta para la actualización de su estructura organizacional, encaminada al cumplimiento de la misión, objetivos y estrategias de la institución y el Manual de Organización y Funciones, en el cual se establecen las </w:t>
      </w:r>
      <w:r w:rsidR="00793A05" w:rsidRPr="00B8369C">
        <w:rPr>
          <w:rFonts w:ascii="Times New Roman" w:hAnsi="Times New Roman" w:cs="Times New Roman"/>
          <w:color w:val="767171"/>
          <w:spacing w:val="20"/>
          <w:sz w:val="24"/>
          <w:szCs w:val="24"/>
        </w:rPr>
        <w:lastRenderedPageBreak/>
        <w:t>funciones de las distintas áreas de la institución conforme la propuesta de la estructura organizacional a presentar.</w:t>
      </w:r>
    </w:p>
    <w:p w14:paraId="40B7C5E7" w14:textId="48A0DCF4" w:rsidR="00A1168D" w:rsidRPr="00B8369C" w:rsidRDefault="00D57FC7" w:rsidP="00A1168D">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hAnsi="Times New Roman" w:cs="Times New Roman"/>
          <w:color w:val="767171"/>
          <w:spacing w:val="20"/>
          <w:sz w:val="24"/>
          <w:szCs w:val="24"/>
        </w:rPr>
        <w:t>En procura de asegurar el cumplimiento de los objetivos institucionales plasmados en el P</w:t>
      </w:r>
      <w:r w:rsidR="00995E9C" w:rsidRPr="00B8369C">
        <w:rPr>
          <w:rFonts w:ascii="Times New Roman" w:hAnsi="Times New Roman" w:cs="Times New Roman"/>
          <w:color w:val="767171"/>
          <w:spacing w:val="20"/>
          <w:sz w:val="24"/>
          <w:szCs w:val="24"/>
        </w:rPr>
        <w:t>lan Estratégico Institucional (P</w:t>
      </w:r>
      <w:r w:rsidRPr="00B8369C">
        <w:rPr>
          <w:rFonts w:ascii="Times New Roman" w:hAnsi="Times New Roman" w:cs="Times New Roman"/>
          <w:color w:val="767171"/>
          <w:spacing w:val="20"/>
          <w:sz w:val="24"/>
          <w:szCs w:val="24"/>
        </w:rPr>
        <w:t>EI</w:t>
      </w:r>
      <w:r w:rsidR="00995E9C" w:rsidRPr="00B8369C">
        <w:rPr>
          <w:rFonts w:ascii="Times New Roman" w:hAnsi="Times New Roman" w:cs="Times New Roman"/>
          <w:color w:val="767171"/>
          <w:spacing w:val="20"/>
          <w:sz w:val="24"/>
          <w:szCs w:val="24"/>
        </w:rPr>
        <w:t>) 20</w:t>
      </w:r>
      <w:r w:rsidR="00A72D22" w:rsidRPr="00B8369C">
        <w:rPr>
          <w:rFonts w:ascii="Times New Roman" w:hAnsi="Times New Roman" w:cs="Times New Roman"/>
          <w:color w:val="767171"/>
          <w:spacing w:val="20"/>
          <w:sz w:val="24"/>
          <w:szCs w:val="24"/>
        </w:rPr>
        <w:t>19-2022</w:t>
      </w:r>
      <w:r w:rsidRPr="00B8369C">
        <w:rPr>
          <w:rFonts w:ascii="Times New Roman" w:hAnsi="Times New Roman" w:cs="Times New Roman"/>
          <w:color w:val="767171"/>
          <w:spacing w:val="20"/>
          <w:sz w:val="24"/>
          <w:szCs w:val="24"/>
        </w:rPr>
        <w:t xml:space="preserve">, trimestralmente se realizó el monitoreo y evaluación del Plan Operativo Anual (POA) correspondiente al 2022, </w:t>
      </w:r>
      <w:r w:rsidR="00A1168D" w:rsidRPr="00B8369C">
        <w:rPr>
          <w:rFonts w:ascii="Times New Roman" w:eastAsia="Times New Roman" w:hAnsi="Times New Roman" w:cs="Times New Roman"/>
          <w:color w:val="767171"/>
          <w:spacing w:val="20"/>
          <w:sz w:val="24"/>
          <w:szCs w:val="24"/>
          <w:lang w:eastAsia="es-DO"/>
        </w:rPr>
        <w:t>A continuación, se presentan el cumplimiento trimestral de las metas institucionales programadas en el POA CDC 202</w:t>
      </w:r>
      <w:r w:rsidR="002A0F9D">
        <w:rPr>
          <w:rFonts w:ascii="Times New Roman" w:eastAsia="Times New Roman" w:hAnsi="Times New Roman" w:cs="Times New Roman"/>
          <w:color w:val="767171"/>
          <w:spacing w:val="20"/>
          <w:sz w:val="24"/>
          <w:szCs w:val="24"/>
          <w:lang w:eastAsia="es-DO"/>
        </w:rPr>
        <w:t>2</w:t>
      </w:r>
      <w:r w:rsidR="00A1168D" w:rsidRPr="00B8369C">
        <w:rPr>
          <w:rFonts w:ascii="Times New Roman" w:eastAsia="Times New Roman" w:hAnsi="Times New Roman" w:cs="Times New Roman"/>
          <w:color w:val="767171"/>
          <w:spacing w:val="20"/>
          <w:sz w:val="24"/>
          <w:szCs w:val="24"/>
          <w:lang w:eastAsia="es-DO"/>
        </w:rPr>
        <w:t>:</w:t>
      </w:r>
    </w:p>
    <w:p w14:paraId="65300948" w14:textId="782733C2" w:rsidR="00A1168D" w:rsidRPr="00B8369C" w:rsidRDefault="00A1168D" w:rsidP="00A1168D">
      <w:pPr>
        <w:autoSpaceDE w:val="0"/>
        <w:autoSpaceDN w:val="0"/>
        <w:adjustRightInd w:val="0"/>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 No. 1</w:t>
      </w:r>
      <w:r w:rsidR="002A0F9D">
        <w:rPr>
          <w:rFonts w:ascii="Times New Roman" w:eastAsia="Times New Roman" w:hAnsi="Times New Roman" w:cs="Times New Roman"/>
          <w:b/>
          <w:bCs/>
          <w:color w:val="767171"/>
          <w:spacing w:val="20"/>
          <w:sz w:val="24"/>
          <w:szCs w:val="24"/>
          <w:lang w:eastAsia="es-DO"/>
        </w:rPr>
        <w:t>7</w:t>
      </w:r>
    </w:p>
    <w:tbl>
      <w:tblPr>
        <w:tblW w:w="7384" w:type="dxa"/>
        <w:jc w:val="center"/>
        <w:tblCellMar>
          <w:left w:w="70" w:type="dxa"/>
          <w:right w:w="70" w:type="dxa"/>
        </w:tblCellMar>
        <w:tblLook w:val="04A0" w:firstRow="1" w:lastRow="0" w:firstColumn="1" w:lastColumn="0" w:noHBand="0" w:noVBand="1"/>
      </w:tblPr>
      <w:tblGrid>
        <w:gridCol w:w="2458"/>
        <w:gridCol w:w="1641"/>
        <w:gridCol w:w="1478"/>
        <w:gridCol w:w="1807"/>
      </w:tblGrid>
      <w:tr w:rsidR="00A1168D" w:rsidRPr="00B8369C" w14:paraId="15AD8C6F" w14:textId="77777777" w:rsidTr="00B060FB">
        <w:trPr>
          <w:trHeight w:val="330"/>
          <w:jc w:val="center"/>
        </w:trPr>
        <w:tc>
          <w:tcPr>
            <w:tcW w:w="7384" w:type="dxa"/>
            <w:gridSpan w:val="4"/>
            <w:tcBorders>
              <w:top w:val="single" w:sz="4" w:space="0" w:color="auto"/>
              <w:left w:val="single" w:sz="4" w:space="0" w:color="auto"/>
              <w:bottom w:val="single" w:sz="4" w:space="0" w:color="auto"/>
              <w:right w:val="single" w:sz="4" w:space="0" w:color="000000"/>
            </w:tcBorders>
            <w:shd w:val="clear" w:color="000000" w:fill="002060"/>
            <w:vAlign w:val="center"/>
            <w:hideMark/>
          </w:tcPr>
          <w:p w14:paraId="7EE0EB3D" w14:textId="77777777" w:rsidR="00A1168D" w:rsidRPr="00B8369C" w:rsidRDefault="00A1168D" w:rsidP="00B060FB">
            <w:pPr>
              <w:spacing w:line="240" w:lineRule="auto"/>
              <w:jc w:val="center"/>
              <w:rPr>
                <w:rFonts w:ascii="Times New Roman" w:eastAsia="Times New Roman" w:hAnsi="Times New Roman" w:cs="Times New Roman"/>
                <w:color w:val="FFFFFF"/>
                <w:spacing w:val="20"/>
                <w:sz w:val="24"/>
                <w:szCs w:val="24"/>
                <w:lang w:eastAsia="es-DO"/>
              </w:rPr>
            </w:pPr>
            <w:r w:rsidRPr="00B8369C">
              <w:rPr>
                <w:rFonts w:ascii="Times New Roman" w:eastAsia="Times New Roman" w:hAnsi="Times New Roman" w:cs="Times New Roman"/>
                <w:color w:val="FFFFFF"/>
                <w:spacing w:val="20"/>
                <w:sz w:val="24"/>
                <w:szCs w:val="24"/>
                <w:lang w:eastAsia="es-DO"/>
              </w:rPr>
              <w:t>Cumplimiento POA CDC 2022</w:t>
            </w:r>
          </w:p>
        </w:tc>
      </w:tr>
      <w:tr w:rsidR="00A1168D" w:rsidRPr="00B8369C" w14:paraId="7A027DC8" w14:textId="77777777" w:rsidTr="00A1168D">
        <w:trPr>
          <w:trHeight w:val="330"/>
          <w:jc w:val="center"/>
        </w:trPr>
        <w:tc>
          <w:tcPr>
            <w:tcW w:w="2458" w:type="dxa"/>
            <w:tcBorders>
              <w:top w:val="nil"/>
              <w:left w:val="single" w:sz="4" w:space="0" w:color="auto"/>
              <w:bottom w:val="single" w:sz="4" w:space="0" w:color="auto"/>
              <w:right w:val="single" w:sz="4" w:space="0" w:color="auto"/>
            </w:tcBorders>
            <w:shd w:val="clear" w:color="auto" w:fill="auto"/>
            <w:vAlign w:val="center"/>
            <w:hideMark/>
          </w:tcPr>
          <w:p w14:paraId="3DF128CF" w14:textId="77777777" w:rsidR="00A1168D" w:rsidRPr="00B8369C" w:rsidRDefault="00A1168D" w:rsidP="00B060FB">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Trimestre</w:t>
            </w:r>
          </w:p>
        </w:tc>
        <w:tc>
          <w:tcPr>
            <w:tcW w:w="1641" w:type="dxa"/>
            <w:tcBorders>
              <w:top w:val="nil"/>
              <w:left w:val="nil"/>
              <w:bottom w:val="single" w:sz="4" w:space="0" w:color="auto"/>
              <w:right w:val="single" w:sz="4" w:space="0" w:color="auto"/>
            </w:tcBorders>
            <w:shd w:val="clear" w:color="auto" w:fill="auto"/>
            <w:vAlign w:val="center"/>
            <w:hideMark/>
          </w:tcPr>
          <w:p w14:paraId="67B766A9" w14:textId="77777777" w:rsidR="00A1168D" w:rsidRPr="00B8369C" w:rsidRDefault="00A1168D" w:rsidP="00B060FB">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Enero- marzo</w:t>
            </w:r>
          </w:p>
        </w:tc>
        <w:tc>
          <w:tcPr>
            <w:tcW w:w="1478" w:type="dxa"/>
            <w:tcBorders>
              <w:top w:val="nil"/>
              <w:left w:val="nil"/>
              <w:bottom w:val="single" w:sz="4" w:space="0" w:color="auto"/>
              <w:right w:val="single" w:sz="4" w:space="0" w:color="auto"/>
            </w:tcBorders>
            <w:shd w:val="clear" w:color="auto" w:fill="auto"/>
            <w:vAlign w:val="center"/>
            <w:hideMark/>
          </w:tcPr>
          <w:p w14:paraId="01EA5CF5" w14:textId="77777777" w:rsidR="00A1168D" w:rsidRPr="00B8369C" w:rsidRDefault="00A1168D" w:rsidP="00B060FB">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Abril - junio</w:t>
            </w:r>
          </w:p>
        </w:tc>
        <w:tc>
          <w:tcPr>
            <w:tcW w:w="1807" w:type="dxa"/>
            <w:tcBorders>
              <w:top w:val="nil"/>
              <w:left w:val="nil"/>
              <w:bottom w:val="single" w:sz="4" w:space="0" w:color="auto"/>
              <w:right w:val="single" w:sz="4" w:space="0" w:color="auto"/>
            </w:tcBorders>
            <w:shd w:val="clear" w:color="auto" w:fill="auto"/>
            <w:vAlign w:val="center"/>
            <w:hideMark/>
          </w:tcPr>
          <w:p w14:paraId="16FCC446" w14:textId="77777777" w:rsidR="00A1168D" w:rsidRPr="00B8369C" w:rsidRDefault="00A1168D" w:rsidP="00B060FB">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Julio - sept.</w:t>
            </w:r>
          </w:p>
        </w:tc>
      </w:tr>
      <w:tr w:rsidR="00A1168D" w:rsidRPr="00B8369C" w14:paraId="6C2B1B35" w14:textId="77777777" w:rsidTr="00A1168D">
        <w:trPr>
          <w:trHeight w:val="330"/>
          <w:jc w:val="center"/>
        </w:trPr>
        <w:tc>
          <w:tcPr>
            <w:tcW w:w="2458" w:type="dxa"/>
            <w:tcBorders>
              <w:top w:val="nil"/>
              <w:left w:val="single" w:sz="4" w:space="0" w:color="auto"/>
              <w:bottom w:val="single" w:sz="4" w:space="0" w:color="auto"/>
              <w:right w:val="single" w:sz="4" w:space="0" w:color="auto"/>
            </w:tcBorders>
            <w:shd w:val="clear" w:color="auto" w:fill="auto"/>
            <w:vAlign w:val="center"/>
            <w:hideMark/>
          </w:tcPr>
          <w:p w14:paraId="4CA05605" w14:textId="77777777" w:rsidR="00A1168D" w:rsidRPr="00B8369C" w:rsidRDefault="00A1168D" w:rsidP="00B060FB">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Cumplimiento POA</w:t>
            </w:r>
          </w:p>
        </w:tc>
        <w:tc>
          <w:tcPr>
            <w:tcW w:w="1641" w:type="dxa"/>
            <w:tcBorders>
              <w:top w:val="nil"/>
              <w:left w:val="nil"/>
              <w:bottom w:val="single" w:sz="4" w:space="0" w:color="auto"/>
              <w:right w:val="single" w:sz="4" w:space="0" w:color="auto"/>
            </w:tcBorders>
            <w:shd w:val="clear" w:color="auto" w:fill="auto"/>
            <w:vAlign w:val="center"/>
            <w:hideMark/>
          </w:tcPr>
          <w:p w14:paraId="3E10DB1A" w14:textId="77777777" w:rsidR="00A1168D" w:rsidRPr="00B8369C" w:rsidRDefault="00A1168D" w:rsidP="00B060FB">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71%</w:t>
            </w:r>
          </w:p>
        </w:tc>
        <w:tc>
          <w:tcPr>
            <w:tcW w:w="1478" w:type="dxa"/>
            <w:tcBorders>
              <w:top w:val="nil"/>
              <w:left w:val="nil"/>
              <w:bottom w:val="single" w:sz="4" w:space="0" w:color="auto"/>
              <w:right w:val="single" w:sz="4" w:space="0" w:color="auto"/>
            </w:tcBorders>
            <w:shd w:val="clear" w:color="auto" w:fill="auto"/>
            <w:vAlign w:val="center"/>
            <w:hideMark/>
          </w:tcPr>
          <w:p w14:paraId="27B253C2" w14:textId="77777777" w:rsidR="00A1168D" w:rsidRPr="00B8369C" w:rsidRDefault="00A1168D" w:rsidP="00B060FB">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90%</w:t>
            </w:r>
          </w:p>
        </w:tc>
        <w:tc>
          <w:tcPr>
            <w:tcW w:w="1807" w:type="dxa"/>
            <w:tcBorders>
              <w:top w:val="nil"/>
              <w:left w:val="nil"/>
              <w:bottom w:val="single" w:sz="4" w:space="0" w:color="auto"/>
              <w:right w:val="single" w:sz="4" w:space="0" w:color="auto"/>
            </w:tcBorders>
            <w:shd w:val="clear" w:color="auto" w:fill="auto"/>
            <w:vAlign w:val="center"/>
            <w:hideMark/>
          </w:tcPr>
          <w:p w14:paraId="7F43EEBF" w14:textId="77777777" w:rsidR="00A1168D" w:rsidRPr="00B8369C" w:rsidRDefault="00A1168D" w:rsidP="00B060FB">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82%</w:t>
            </w:r>
          </w:p>
        </w:tc>
      </w:tr>
    </w:tbl>
    <w:p w14:paraId="4CBFA9FA" w14:textId="77777777" w:rsidR="00A1168D" w:rsidRDefault="00A1168D" w:rsidP="00A1168D">
      <w:pPr>
        <w:autoSpaceDE w:val="0"/>
        <w:autoSpaceDN w:val="0"/>
        <w:adjustRightInd w:val="0"/>
        <w:spacing w:after="160"/>
        <w:rPr>
          <w:rFonts w:ascii="Times New Roman" w:eastAsia="Times New Roman" w:hAnsi="Times New Roman" w:cs="Times New Roman"/>
          <w:color w:val="767171"/>
          <w:spacing w:val="20"/>
          <w:sz w:val="24"/>
          <w:szCs w:val="24"/>
          <w:lang w:eastAsia="es-DO"/>
        </w:rPr>
      </w:pPr>
    </w:p>
    <w:p w14:paraId="380ADD7E" w14:textId="77777777" w:rsidR="00F01679" w:rsidRPr="00B8369C" w:rsidRDefault="00E00440" w:rsidP="003A08AE">
      <w:pPr>
        <w:pStyle w:val="Prrafodelista"/>
        <w:numPr>
          <w:ilvl w:val="1"/>
          <w:numId w:val="23"/>
        </w:numPr>
        <w:spacing w:after="160"/>
        <w:outlineLvl w:val="1"/>
        <w:rPr>
          <w:rFonts w:ascii="Times New Roman" w:hAnsi="Times New Roman" w:cs="Times New Roman"/>
          <w:b/>
          <w:bCs/>
          <w:color w:val="767171"/>
          <w:spacing w:val="20"/>
          <w:sz w:val="24"/>
          <w:szCs w:val="24"/>
        </w:rPr>
      </w:pPr>
      <w:bookmarkStart w:id="34" w:name="_Hlk121208018"/>
      <w:r>
        <w:rPr>
          <w:rFonts w:ascii="Times New Roman" w:hAnsi="Times New Roman" w:cs="Times New Roman"/>
          <w:b/>
          <w:bCs/>
          <w:color w:val="767171"/>
          <w:spacing w:val="20"/>
          <w:sz w:val="24"/>
          <w:szCs w:val="24"/>
        </w:rPr>
        <w:t xml:space="preserve">  </w:t>
      </w:r>
      <w:bookmarkStart w:id="35" w:name="_Toc121910171"/>
      <w:r w:rsidR="00F01679" w:rsidRPr="00B8369C">
        <w:rPr>
          <w:rFonts w:ascii="Times New Roman" w:hAnsi="Times New Roman" w:cs="Times New Roman"/>
          <w:b/>
          <w:bCs/>
          <w:color w:val="767171"/>
          <w:spacing w:val="20"/>
          <w:sz w:val="24"/>
          <w:szCs w:val="24"/>
        </w:rPr>
        <w:t>Desempeño del Área</w:t>
      </w:r>
      <w:r w:rsidR="008236C8" w:rsidRPr="00B8369C">
        <w:rPr>
          <w:rFonts w:ascii="Times New Roman" w:hAnsi="Times New Roman" w:cs="Times New Roman"/>
          <w:b/>
          <w:bCs/>
          <w:color w:val="767171"/>
          <w:spacing w:val="20"/>
          <w:sz w:val="24"/>
          <w:szCs w:val="24"/>
        </w:rPr>
        <w:t xml:space="preserve"> de</w:t>
      </w:r>
      <w:r w:rsidR="00F01679" w:rsidRPr="00B8369C">
        <w:rPr>
          <w:rFonts w:ascii="Times New Roman" w:hAnsi="Times New Roman" w:cs="Times New Roman"/>
          <w:b/>
          <w:bCs/>
          <w:color w:val="767171"/>
          <w:spacing w:val="20"/>
          <w:sz w:val="24"/>
          <w:szCs w:val="24"/>
        </w:rPr>
        <w:t xml:space="preserve"> Comunicaciones</w:t>
      </w:r>
      <w:bookmarkEnd w:id="35"/>
      <w:r w:rsidR="00F01679" w:rsidRPr="00B8369C">
        <w:rPr>
          <w:rFonts w:ascii="Times New Roman" w:hAnsi="Times New Roman" w:cs="Times New Roman"/>
          <w:b/>
          <w:bCs/>
          <w:color w:val="767171"/>
          <w:spacing w:val="20"/>
          <w:sz w:val="24"/>
          <w:szCs w:val="24"/>
        </w:rPr>
        <w:t xml:space="preserve"> </w:t>
      </w:r>
      <w:r w:rsidR="00811D8E" w:rsidRPr="00B8369C">
        <w:rPr>
          <w:rFonts w:ascii="Times New Roman" w:hAnsi="Times New Roman" w:cs="Times New Roman"/>
          <w:b/>
          <w:bCs/>
          <w:color w:val="767171"/>
          <w:spacing w:val="20"/>
          <w:sz w:val="24"/>
          <w:szCs w:val="24"/>
        </w:rPr>
        <w:t xml:space="preserve">     </w:t>
      </w:r>
    </w:p>
    <w:p w14:paraId="13DFF9AD" w14:textId="77777777" w:rsidR="00F01679" w:rsidRPr="00B8369C" w:rsidRDefault="00F01679" w:rsidP="00E9616A">
      <w:pPr>
        <w:tabs>
          <w:tab w:val="left" w:pos="5229"/>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A partir de los planteamientos del Plan de Comunicación para el año 202</w:t>
      </w:r>
      <w:r w:rsidR="002E147C" w:rsidRPr="00B8369C">
        <w:rPr>
          <w:rFonts w:ascii="Times New Roman" w:eastAsia="Times New Roman" w:hAnsi="Times New Roman" w:cs="Times New Roman"/>
          <w:color w:val="767171"/>
          <w:spacing w:val="20"/>
          <w:sz w:val="24"/>
          <w:szCs w:val="24"/>
          <w:lang w:eastAsia="es-DO"/>
        </w:rPr>
        <w:t>2</w:t>
      </w:r>
      <w:r w:rsidRPr="00B8369C">
        <w:rPr>
          <w:rFonts w:ascii="Times New Roman" w:eastAsia="Times New Roman" w:hAnsi="Times New Roman" w:cs="Times New Roman"/>
          <w:color w:val="767171"/>
          <w:spacing w:val="20"/>
          <w:sz w:val="24"/>
          <w:szCs w:val="24"/>
          <w:lang w:eastAsia="es-DO"/>
        </w:rPr>
        <w:t xml:space="preserve">, las ejecuciones de la CDC </w:t>
      </w:r>
      <w:r w:rsidR="0090390E" w:rsidRPr="00B8369C">
        <w:rPr>
          <w:rFonts w:ascii="Times New Roman" w:eastAsia="Times New Roman" w:hAnsi="Times New Roman" w:cs="Times New Roman"/>
          <w:color w:val="767171"/>
          <w:spacing w:val="20"/>
          <w:sz w:val="24"/>
          <w:szCs w:val="24"/>
          <w:lang w:eastAsia="es-DO"/>
        </w:rPr>
        <w:t xml:space="preserve">en esta área </w:t>
      </w:r>
      <w:r w:rsidRPr="00B8369C">
        <w:rPr>
          <w:rFonts w:ascii="Times New Roman" w:eastAsia="Times New Roman" w:hAnsi="Times New Roman" w:cs="Times New Roman"/>
          <w:color w:val="767171"/>
          <w:spacing w:val="20"/>
          <w:sz w:val="24"/>
          <w:szCs w:val="24"/>
          <w:lang w:eastAsia="es-DO"/>
        </w:rPr>
        <w:t>van encaminadas de la siguiente forma:</w:t>
      </w:r>
    </w:p>
    <w:p w14:paraId="127A1F97" w14:textId="77777777" w:rsidR="00F01679" w:rsidRPr="00B8369C" w:rsidRDefault="00F01679" w:rsidP="001D7320">
      <w:pPr>
        <w:numPr>
          <w:ilvl w:val="0"/>
          <w:numId w:val="3"/>
        </w:numPr>
        <w:tabs>
          <w:tab w:val="left" w:pos="5229"/>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Redes sociales: </w:t>
      </w:r>
    </w:p>
    <w:p w14:paraId="721AB11B" w14:textId="77777777" w:rsidR="002B749E" w:rsidRPr="00B8369C" w:rsidRDefault="008A3669" w:rsidP="00E9616A">
      <w:pPr>
        <w:tabs>
          <w:tab w:val="left" w:pos="5229"/>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La CDC se ha enfocado en implementar una estrategia digital, en la que el usuario puede interactuar con la institución en cada una de las plataformas más importantes que existen hoy en día, adoptando en una acción adecuada y oportuna en sintonía con la respuesta perceptiva, expresiva y conductual de las diferentes comunidades. </w:t>
      </w:r>
    </w:p>
    <w:p w14:paraId="05093D11" w14:textId="208B2140" w:rsidR="00FC4BEA" w:rsidRPr="00B8369C" w:rsidRDefault="008A3669" w:rsidP="00E9616A">
      <w:pPr>
        <w:tabs>
          <w:tab w:val="left" w:pos="5229"/>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En la tabla a continuación, se presentan las principales redes sociales de</w:t>
      </w:r>
      <w:r w:rsidR="002B749E" w:rsidRPr="00B8369C">
        <w:rPr>
          <w:rFonts w:ascii="Times New Roman" w:eastAsia="Times New Roman" w:hAnsi="Times New Roman" w:cs="Times New Roman"/>
          <w:color w:val="767171"/>
          <w:spacing w:val="20"/>
          <w:sz w:val="24"/>
          <w:szCs w:val="24"/>
          <w:lang w:eastAsia="es-DO"/>
        </w:rPr>
        <w:t xml:space="preserve"> la CDC p</w:t>
      </w:r>
      <w:r w:rsidRPr="00B8369C">
        <w:rPr>
          <w:rFonts w:ascii="Times New Roman" w:eastAsia="Times New Roman" w:hAnsi="Times New Roman" w:cs="Times New Roman"/>
          <w:color w:val="767171"/>
          <w:spacing w:val="20"/>
          <w:sz w:val="24"/>
          <w:szCs w:val="24"/>
          <w:lang w:eastAsia="es-DO"/>
        </w:rPr>
        <w:t xml:space="preserve">or cantidad de suscriptores al mes de </w:t>
      </w:r>
      <w:r w:rsidR="002A0F9D">
        <w:rPr>
          <w:rFonts w:ascii="Times New Roman" w:eastAsia="Times New Roman" w:hAnsi="Times New Roman" w:cs="Times New Roman"/>
          <w:color w:val="767171"/>
          <w:spacing w:val="20"/>
          <w:sz w:val="24"/>
          <w:szCs w:val="24"/>
          <w:lang w:eastAsia="es-DO"/>
        </w:rPr>
        <w:t>noviembre</w:t>
      </w:r>
      <w:r w:rsidRPr="00B8369C">
        <w:rPr>
          <w:rFonts w:ascii="Times New Roman" w:eastAsia="Times New Roman" w:hAnsi="Times New Roman" w:cs="Times New Roman"/>
          <w:color w:val="767171"/>
          <w:spacing w:val="20"/>
          <w:sz w:val="24"/>
          <w:szCs w:val="24"/>
          <w:lang w:eastAsia="es-DO"/>
        </w:rPr>
        <w:t xml:space="preserve"> 2022:</w:t>
      </w:r>
    </w:p>
    <w:p w14:paraId="4E786A26" w14:textId="77777777" w:rsidR="00790B68" w:rsidRPr="00B8369C" w:rsidRDefault="00790B68" w:rsidP="00FC4BEA">
      <w:pPr>
        <w:spacing w:line="240" w:lineRule="auto"/>
        <w:jc w:val="center"/>
        <w:rPr>
          <w:rFonts w:ascii="Times New Roman" w:eastAsia="Times New Roman" w:hAnsi="Times New Roman" w:cs="Times New Roman"/>
          <w:b/>
          <w:bCs/>
          <w:color w:val="767171"/>
          <w:spacing w:val="20"/>
          <w:sz w:val="24"/>
          <w:szCs w:val="24"/>
          <w:lang w:eastAsia="es-DO"/>
        </w:rPr>
      </w:pPr>
    </w:p>
    <w:p w14:paraId="68806A1E" w14:textId="77777777" w:rsidR="00AE64DC" w:rsidRDefault="00AE64DC" w:rsidP="00FC4BEA">
      <w:pPr>
        <w:spacing w:line="240" w:lineRule="auto"/>
        <w:jc w:val="center"/>
        <w:rPr>
          <w:rFonts w:ascii="Times New Roman" w:eastAsia="Times New Roman" w:hAnsi="Times New Roman" w:cs="Times New Roman"/>
          <w:b/>
          <w:bCs/>
          <w:color w:val="767171"/>
          <w:spacing w:val="20"/>
          <w:sz w:val="24"/>
          <w:szCs w:val="24"/>
          <w:lang w:eastAsia="es-DO"/>
        </w:rPr>
      </w:pPr>
    </w:p>
    <w:p w14:paraId="77501729" w14:textId="77777777" w:rsidR="00AE64DC" w:rsidRDefault="00AE64DC" w:rsidP="00FC4BEA">
      <w:pPr>
        <w:spacing w:line="240" w:lineRule="auto"/>
        <w:jc w:val="center"/>
        <w:rPr>
          <w:rFonts w:ascii="Times New Roman" w:eastAsia="Times New Roman" w:hAnsi="Times New Roman" w:cs="Times New Roman"/>
          <w:b/>
          <w:bCs/>
          <w:color w:val="767171"/>
          <w:spacing w:val="20"/>
          <w:sz w:val="24"/>
          <w:szCs w:val="24"/>
          <w:lang w:eastAsia="es-DO"/>
        </w:rPr>
      </w:pPr>
    </w:p>
    <w:p w14:paraId="40F2AA4F" w14:textId="77777777" w:rsidR="00AE64DC" w:rsidRDefault="00AE64DC" w:rsidP="00FC4BEA">
      <w:pPr>
        <w:spacing w:line="240" w:lineRule="auto"/>
        <w:jc w:val="center"/>
        <w:rPr>
          <w:rFonts w:ascii="Times New Roman" w:eastAsia="Times New Roman" w:hAnsi="Times New Roman" w:cs="Times New Roman"/>
          <w:b/>
          <w:bCs/>
          <w:color w:val="767171"/>
          <w:spacing w:val="20"/>
          <w:sz w:val="24"/>
          <w:szCs w:val="24"/>
          <w:lang w:eastAsia="es-DO"/>
        </w:rPr>
      </w:pPr>
    </w:p>
    <w:p w14:paraId="7C8D1DC0" w14:textId="569583EB" w:rsidR="00FC4BEA" w:rsidRPr="00B8369C" w:rsidRDefault="00FC4BEA" w:rsidP="00FC4BEA">
      <w:pPr>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lastRenderedPageBreak/>
        <w:t xml:space="preserve">Tabla No. </w:t>
      </w:r>
      <w:r w:rsidR="00691E0A" w:rsidRPr="00B8369C">
        <w:rPr>
          <w:rFonts w:ascii="Times New Roman" w:eastAsia="Times New Roman" w:hAnsi="Times New Roman" w:cs="Times New Roman"/>
          <w:b/>
          <w:bCs/>
          <w:color w:val="767171"/>
          <w:spacing w:val="20"/>
          <w:sz w:val="24"/>
          <w:szCs w:val="24"/>
          <w:lang w:eastAsia="es-DO"/>
        </w:rPr>
        <w:t>1</w:t>
      </w:r>
      <w:r w:rsidR="002A0F9D">
        <w:rPr>
          <w:rFonts w:ascii="Times New Roman" w:eastAsia="Times New Roman" w:hAnsi="Times New Roman" w:cs="Times New Roman"/>
          <w:b/>
          <w:bCs/>
          <w:color w:val="767171"/>
          <w:spacing w:val="20"/>
          <w:sz w:val="24"/>
          <w:szCs w:val="24"/>
          <w:lang w:eastAsia="es-DO"/>
        </w:rPr>
        <w:t>8</w:t>
      </w:r>
    </w:p>
    <w:p w14:paraId="4CBB48CF" w14:textId="529D4BC7" w:rsidR="00FC4BEA" w:rsidRPr="00B8369C" w:rsidRDefault="00FC4BEA" w:rsidP="00FC4BEA">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Seguidores o Suscriptores de</w:t>
      </w:r>
      <w:r w:rsidR="002A0F9D">
        <w:rPr>
          <w:rFonts w:ascii="Times New Roman" w:eastAsia="Times New Roman" w:hAnsi="Times New Roman" w:cs="Times New Roman"/>
          <w:color w:val="767171"/>
          <w:spacing w:val="20"/>
          <w:sz w:val="24"/>
          <w:szCs w:val="24"/>
          <w:lang w:eastAsia="es-DO"/>
        </w:rPr>
        <w:t xml:space="preserve"> la CDC</w:t>
      </w:r>
      <w:r w:rsidRPr="00B8369C">
        <w:rPr>
          <w:rFonts w:ascii="Times New Roman" w:eastAsia="Times New Roman" w:hAnsi="Times New Roman" w:cs="Times New Roman"/>
          <w:color w:val="767171"/>
          <w:spacing w:val="20"/>
          <w:sz w:val="24"/>
          <w:szCs w:val="24"/>
          <w:lang w:eastAsia="es-DO"/>
        </w:rPr>
        <w:t xml:space="preserve"> según red social</w:t>
      </w:r>
    </w:p>
    <w:p w14:paraId="47E502FE" w14:textId="77777777" w:rsidR="00FC4BEA" w:rsidRPr="00B8369C" w:rsidRDefault="00FC4BEA" w:rsidP="00FC4BEA">
      <w:pPr>
        <w:keepNext/>
        <w:rPr>
          <w:rFonts w:ascii="Times New Roman" w:eastAsia="Times New Roman" w:hAnsi="Times New Roman" w:cs="Times New Roman"/>
          <w:i/>
          <w:iCs/>
          <w:color w:val="44546A" w:themeColor="text2"/>
          <w:spacing w:val="20"/>
          <w:sz w:val="6"/>
          <w:szCs w:val="6"/>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838"/>
        <w:gridCol w:w="4273"/>
      </w:tblGrid>
      <w:tr w:rsidR="00FC4BEA" w:rsidRPr="00B8369C" w14:paraId="3E4B43D9" w14:textId="77777777" w:rsidTr="00DC1846">
        <w:trPr>
          <w:trHeight w:val="345"/>
          <w:tblHeader/>
          <w:jc w:val="center"/>
        </w:trPr>
        <w:tc>
          <w:tcPr>
            <w:tcW w:w="2838" w:type="dxa"/>
            <w:shd w:val="clear" w:color="auto" w:fill="1F3864"/>
            <w:vAlign w:val="center"/>
          </w:tcPr>
          <w:p w14:paraId="37B0A34A" w14:textId="77777777" w:rsidR="00FC4BEA" w:rsidRPr="00B8369C" w:rsidRDefault="00FC4BEA" w:rsidP="00FC4BEA">
            <w:pPr>
              <w:jc w:val="center"/>
              <w:rPr>
                <w:rFonts w:ascii="Times New Roman" w:eastAsia="Times New Roman" w:hAnsi="Times New Roman" w:cs="Times New Roman"/>
                <w:b/>
                <w:color w:val="FFFFFF" w:themeColor="background1"/>
                <w:spacing w:val="20"/>
                <w:sz w:val="24"/>
                <w:szCs w:val="24"/>
              </w:rPr>
            </w:pPr>
            <w:r w:rsidRPr="00B8369C">
              <w:rPr>
                <w:rFonts w:ascii="Times New Roman" w:eastAsia="Times New Roman" w:hAnsi="Times New Roman" w:cs="Times New Roman"/>
                <w:b/>
                <w:color w:val="FFFFFF" w:themeColor="background1"/>
                <w:spacing w:val="20"/>
                <w:sz w:val="24"/>
                <w:szCs w:val="24"/>
              </w:rPr>
              <w:t>Red Social</w:t>
            </w:r>
          </w:p>
        </w:tc>
        <w:tc>
          <w:tcPr>
            <w:tcW w:w="4273" w:type="dxa"/>
            <w:shd w:val="clear" w:color="auto" w:fill="1F3864"/>
            <w:vAlign w:val="center"/>
          </w:tcPr>
          <w:p w14:paraId="0E751FA2" w14:textId="77777777" w:rsidR="00FC4BEA" w:rsidRPr="00B8369C" w:rsidRDefault="00FC4BEA" w:rsidP="00FC4BEA">
            <w:pPr>
              <w:jc w:val="center"/>
              <w:rPr>
                <w:rFonts w:ascii="Times New Roman" w:eastAsia="Times New Roman" w:hAnsi="Times New Roman" w:cs="Times New Roman"/>
                <w:b/>
                <w:color w:val="FFFFFF" w:themeColor="background1"/>
                <w:spacing w:val="20"/>
                <w:sz w:val="24"/>
                <w:szCs w:val="24"/>
              </w:rPr>
            </w:pPr>
            <w:r w:rsidRPr="00B8369C">
              <w:rPr>
                <w:rFonts w:ascii="Times New Roman" w:eastAsia="Times New Roman" w:hAnsi="Times New Roman" w:cs="Times New Roman"/>
                <w:b/>
                <w:color w:val="FFFFFF" w:themeColor="background1"/>
                <w:spacing w:val="20"/>
                <w:sz w:val="24"/>
                <w:szCs w:val="24"/>
              </w:rPr>
              <w:t>Suscriptores</w:t>
            </w:r>
          </w:p>
        </w:tc>
      </w:tr>
      <w:tr w:rsidR="00FC4BEA" w:rsidRPr="00B8369C" w14:paraId="70BA4FE1" w14:textId="77777777" w:rsidTr="00DC1846">
        <w:trPr>
          <w:trHeight w:val="355"/>
          <w:jc w:val="center"/>
        </w:trPr>
        <w:tc>
          <w:tcPr>
            <w:tcW w:w="2838" w:type="dxa"/>
            <w:vAlign w:val="center"/>
          </w:tcPr>
          <w:p w14:paraId="6876A5EF" w14:textId="77777777" w:rsidR="00FC4BEA" w:rsidRPr="00B8369C" w:rsidRDefault="00FC4BEA"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Instagram</w:t>
            </w:r>
          </w:p>
        </w:tc>
        <w:tc>
          <w:tcPr>
            <w:tcW w:w="4273" w:type="dxa"/>
            <w:vAlign w:val="center"/>
          </w:tcPr>
          <w:p w14:paraId="2AC8B451" w14:textId="77777777" w:rsidR="00FC4BEA" w:rsidRPr="00B8369C" w:rsidRDefault="002B749E"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5</w:t>
            </w:r>
            <w:r w:rsidR="004A51D1">
              <w:rPr>
                <w:rFonts w:ascii="Times New Roman" w:eastAsia="Times New Roman" w:hAnsi="Times New Roman" w:cs="Times New Roman"/>
                <w:bCs/>
                <w:color w:val="767171"/>
                <w:spacing w:val="20"/>
                <w:sz w:val="24"/>
                <w:szCs w:val="24"/>
              </w:rPr>
              <w:t>87</w:t>
            </w:r>
          </w:p>
        </w:tc>
      </w:tr>
      <w:tr w:rsidR="00FC4BEA" w:rsidRPr="00B8369C" w14:paraId="03B752A2" w14:textId="77777777" w:rsidTr="00DC1846">
        <w:trPr>
          <w:trHeight w:val="345"/>
          <w:jc w:val="center"/>
        </w:trPr>
        <w:tc>
          <w:tcPr>
            <w:tcW w:w="2838" w:type="dxa"/>
            <w:vAlign w:val="center"/>
          </w:tcPr>
          <w:p w14:paraId="36975D61" w14:textId="77777777" w:rsidR="00FC4BEA" w:rsidRPr="00B8369C" w:rsidRDefault="00FC4BEA"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Facebook</w:t>
            </w:r>
          </w:p>
        </w:tc>
        <w:tc>
          <w:tcPr>
            <w:tcW w:w="4273" w:type="dxa"/>
            <w:vAlign w:val="center"/>
          </w:tcPr>
          <w:p w14:paraId="67E628C7" w14:textId="77777777" w:rsidR="00FC4BEA" w:rsidRPr="00B8369C" w:rsidRDefault="002B749E"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4</w:t>
            </w:r>
            <w:r w:rsidR="004A51D1">
              <w:rPr>
                <w:rFonts w:ascii="Times New Roman" w:eastAsia="Times New Roman" w:hAnsi="Times New Roman" w:cs="Times New Roman"/>
                <w:bCs/>
                <w:color w:val="767171"/>
                <w:spacing w:val="20"/>
                <w:sz w:val="24"/>
                <w:szCs w:val="24"/>
              </w:rPr>
              <w:t>44</w:t>
            </w:r>
          </w:p>
        </w:tc>
      </w:tr>
      <w:tr w:rsidR="00FC4BEA" w:rsidRPr="00B8369C" w14:paraId="57D552CA" w14:textId="77777777" w:rsidTr="00DC1846">
        <w:trPr>
          <w:trHeight w:val="345"/>
          <w:jc w:val="center"/>
        </w:trPr>
        <w:tc>
          <w:tcPr>
            <w:tcW w:w="2838" w:type="dxa"/>
            <w:vAlign w:val="center"/>
          </w:tcPr>
          <w:p w14:paraId="2AE9B964" w14:textId="77777777" w:rsidR="00FC4BEA" w:rsidRPr="00B8369C" w:rsidRDefault="00FC4BEA"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Twitter</w:t>
            </w:r>
          </w:p>
        </w:tc>
        <w:tc>
          <w:tcPr>
            <w:tcW w:w="4273" w:type="dxa"/>
            <w:vAlign w:val="center"/>
          </w:tcPr>
          <w:p w14:paraId="6379EF11" w14:textId="77777777" w:rsidR="00FC4BEA" w:rsidRPr="00B8369C" w:rsidRDefault="002B749E"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35</w:t>
            </w:r>
            <w:r w:rsidR="004A51D1">
              <w:rPr>
                <w:rFonts w:ascii="Times New Roman" w:eastAsia="Times New Roman" w:hAnsi="Times New Roman" w:cs="Times New Roman"/>
                <w:bCs/>
                <w:color w:val="767171"/>
                <w:spacing w:val="20"/>
                <w:sz w:val="24"/>
                <w:szCs w:val="24"/>
              </w:rPr>
              <w:t>9</w:t>
            </w:r>
          </w:p>
        </w:tc>
      </w:tr>
      <w:tr w:rsidR="00FC4BEA" w:rsidRPr="00B8369C" w14:paraId="3EBA3E6E" w14:textId="77777777" w:rsidTr="00DC1846">
        <w:trPr>
          <w:trHeight w:val="355"/>
          <w:jc w:val="center"/>
        </w:trPr>
        <w:tc>
          <w:tcPr>
            <w:tcW w:w="2838" w:type="dxa"/>
            <w:vAlign w:val="center"/>
          </w:tcPr>
          <w:p w14:paraId="2DD5F3A3" w14:textId="77777777" w:rsidR="00FC4BEA" w:rsidRPr="00B8369C" w:rsidRDefault="00FC4BEA"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YouTube</w:t>
            </w:r>
          </w:p>
        </w:tc>
        <w:tc>
          <w:tcPr>
            <w:tcW w:w="4273" w:type="dxa"/>
            <w:vAlign w:val="center"/>
          </w:tcPr>
          <w:p w14:paraId="03F08F68" w14:textId="77777777" w:rsidR="00FC4BEA" w:rsidRPr="00B8369C" w:rsidRDefault="002B749E" w:rsidP="00FC4BEA">
            <w:pPr>
              <w:jc w:val="center"/>
              <w:rPr>
                <w:rFonts w:ascii="Times New Roman" w:eastAsia="Times New Roman" w:hAnsi="Times New Roman" w:cs="Times New Roman"/>
                <w:bCs/>
                <w:color w:val="767171"/>
                <w:spacing w:val="20"/>
                <w:sz w:val="24"/>
                <w:szCs w:val="24"/>
              </w:rPr>
            </w:pPr>
            <w:r w:rsidRPr="00B8369C">
              <w:rPr>
                <w:rFonts w:ascii="Times New Roman" w:eastAsia="Times New Roman" w:hAnsi="Times New Roman" w:cs="Times New Roman"/>
                <w:bCs/>
                <w:color w:val="767171"/>
                <w:spacing w:val="20"/>
                <w:sz w:val="24"/>
                <w:szCs w:val="24"/>
              </w:rPr>
              <w:t>13</w:t>
            </w:r>
          </w:p>
        </w:tc>
      </w:tr>
    </w:tbl>
    <w:p w14:paraId="09F9DDE7" w14:textId="77777777" w:rsidR="00FC4BEA" w:rsidRPr="00B8369C" w:rsidRDefault="00E15A1E" w:rsidP="00E15A1E">
      <w:pPr>
        <w:tabs>
          <w:tab w:val="left" w:pos="5229"/>
        </w:tabs>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color w:val="767171"/>
          <w:spacing w:val="20"/>
          <w:sz w:val="18"/>
          <w:szCs w:val="18"/>
          <w:lang w:eastAsia="es-DO"/>
        </w:rPr>
        <w:t xml:space="preserve">         </w:t>
      </w:r>
      <w:r w:rsidRPr="00B8369C">
        <w:rPr>
          <w:rFonts w:ascii="Times New Roman" w:eastAsia="Times New Roman" w:hAnsi="Times New Roman" w:cs="Times New Roman"/>
          <w:b/>
          <w:bCs/>
          <w:color w:val="767171"/>
          <w:spacing w:val="20"/>
          <w:sz w:val="18"/>
          <w:szCs w:val="18"/>
          <w:lang w:eastAsia="es-DO"/>
        </w:rPr>
        <w:t>Fuente:</w:t>
      </w:r>
      <w:r w:rsidRPr="00B8369C">
        <w:rPr>
          <w:rFonts w:ascii="Times New Roman" w:eastAsia="Times New Roman" w:hAnsi="Times New Roman" w:cs="Times New Roman"/>
          <w:color w:val="767171"/>
          <w:spacing w:val="20"/>
          <w:sz w:val="18"/>
          <w:szCs w:val="18"/>
          <w:lang w:eastAsia="es-DO"/>
        </w:rPr>
        <w:t xml:space="preserve"> Información suministrada por la Dirección Ejecutiva</w:t>
      </w:r>
    </w:p>
    <w:p w14:paraId="51C29586" w14:textId="77777777" w:rsidR="00756637" w:rsidRPr="00B8369C" w:rsidRDefault="00756637" w:rsidP="0090390E">
      <w:pPr>
        <w:tabs>
          <w:tab w:val="left" w:pos="5229"/>
        </w:tabs>
        <w:rPr>
          <w:rFonts w:ascii="Times New Roman" w:eastAsia="Times New Roman" w:hAnsi="Times New Roman" w:cs="Times New Roman"/>
          <w:color w:val="767171"/>
          <w:spacing w:val="20"/>
          <w:sz w:val="24"/>
          <w:szCs w:val="24"/>
          <w:lang w:eastAsia="es-DO"/>
        </w:rPr>
      </w:pPr>
    </w:p>
    <w:p w14:paraId="30EF0EC5" w14:textId="77777777" w:rsidR="00F01679" w:rsidRDefault="00F01679" w:rsidP="00E9616A">
      <w:pPr>
        <w:tabs>
          <w:tab w:val="left" w:pos="5229"/>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La CDC </w:t>
      </w:r>
      <w:r w:rsidR="004333C2" w:rsidRPr="00B8369C">
        <w:rPr>
          <w:rFonts w:ascii="Times New Roman" w:eastAsia="Times New Roman" w:hAnsi="Times New Roman" w:cs="Times New Roman"/>
          <w:color w:val="767171"/>
          <w:spacing w:val="20"/>
          <w:sz w:val="24"/>
          <w:szCs w:val="24"/>
          <w:lang w:eastAsia="es-DO"/>
        </w:rPr>
        <w:t>se encuentra</w:t>
      </w:r>
      <w:r w:rsidRPr="00B8369C">
        <w:rPr>
          <w:rFonts w:ascii="Times New Roman" w:eastAsia="Times New Roman" w:hAnsi="Times New Roman" w:cs="Times New Roman"/>
          <w:color w:val="767171"/>
          <w:spacing w:val="20"/>
          <w:sz w:val="24"/>
          <w:szCs w:val="24"/>
          <w:lang w:eastAsia="es-DO"/>
        </w:rPr>
        <w:t xml:space="preserve"> trabajando para incrementar su presencia en estas plataformas digitales</w:t>
      </w:r>
      <w:r w:rsidR="008236C8" w:rsidRPr="00B8369C">
        <w:rPr>
          <w:rFonts w:ascii="Times New Roman" w:eastAsia="Times New Roman" w:hAnsi="Times New Roman" w:cs="Times New Roman"/>
          <w:color w:val="767171"/>
          <w:spacing w:val="20"/>
          <w:sz w:val="24"/>
          <w:szCs w:val="24"/>
          <w:lang w:eastAsia="es-DO"/>
        </w:rPr>
        <w:t xml:space="preserve"> fortaleciendo</w:t>
      </w:r>
      <w:r w:rsidRPr="00B8369C">
        <w:rPr>
          <w:rFonts w:ascii="Times New Roman" w:eastAsia="Times New Roman" w:hAnsi="Times New Roman" w:cs="Times New Roman"/>
          <w:color w:val="767171"/>
          <w:spacing w:val="20"/>
          <w:sz w:val="24"/>
          <w:szCs w:val="24"/>
          <w:lang w:eastAsia="es-DO"/>
        </w:rPr>
        <w:t xml:space="preserve"> el posicionamiento y reconocimiento institucional </w:t>
      </w:r>
      <w:r w:rsidR="008236C8" w:rsidRPr="00B8369C">
        <w:rPr>
          <w:rFonts w:ascii="Times New Roman" w:eastAsia="Times New Roman" w:hAnsi="Times New Roman" w:cs="Times New Roman"/>
          <w:color w:val="767171"/>
          <w:spacing w:val="20"/>
          <w:sz w:val="24"/>
          <w:szCs w:val="24"/>
          <w:lang w:eastAsia="es-DO"/>
        </w:rPr>
        <w:t>ante</w:t>
      </w:r>
      <w:r w:rsidRPr="00B8369C">
        <w:rPr>
          <w:rFonts w:ascii="Times New Roman" w:eastAsia="Times New Roman" w:hAnsi="Times New Roman" w:cs="Times New Roman"/>
          <w:color w:val="767171"/>
          <w:spacing w:val="20"/>
          <w:sz w:val="24"/>
          <w:szCs w:val="24"/>
          <w:lang w:eastAsia="es-DO"/>
        </w:rPr>
        <w:t xml:space="preserve"> los usuarios de estos medios de comunicación.</w:t>
      </w:r>
    </w:p>
    <w:p w14:paraId="1E77CA65" w14:textId="3796B7C1" w:rsidR="00F01679" w:rsidRPr="00B8369C" w:rsidRDefault="0026059D" w:rsidP="00E9616A">
      <w:pPr>
        <w:tabs>
          <w:tab w:val="left" w:pos="5229"/>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Respecto a la inversión en comunicación y </w:t>
      </w:r>
      <w:r w:rsidR="00F01679" w:rsidRPr="00B8369C">
        <w:rPr>
          <w:rFonts w:ascii="Times New Roman" w:eastAsia="Times New Roman" w:hAnsi="Times New Roman" w:cs="Times New Roman"/>
          <w:color w:val="767171"/>
          <w:spacing w:val="20"/>
          <w:sz w:val="24"/>
          <w:szCs w:val="24"/>
          <w:lang w:eastAsia="es-DO"/>
        </w:rPr>
        <w:t xml:space="preserve">publicidad, en el periodo comprendido de enero </w:t>
      </w:r>
      <w:r w:rsidR="00371857" w:rsidRPr="00B8369C">
        <w:rPr>
          <w:rFonts w:ascii="Times New Roman" w:eastAsia="Times New Roman" w:hAnsi="Times New Roman" w:cs="Times New Roman"/>
          <w:color w:val="767171"/>
          <w:spacing w:val="20"/>
          <w:sz w:val="24"/>
          <w:szCs w:val="24"/>
          <w:lang w:eastAsia="es-DO"/>
        </w:rPr>
        <w:t>–</w:t>
      </w:r>
      <w:r w:rsidR="00F01679" w:rsidRPr="00B8369C">
        <w:rPr>
          <w:rFonts w:ascii="Times New Roman" w:eastAsia="Times New Roman" w:hAnsi="Times New Roman" w:cs="Times New Roman"/>
          <w:color w:val="767171"/>
          <w:spacing w:val="20"/>
          <w:sz w:val="24"/>
          <w:szCs w:val="24"/>
          <w:lang w:eastAsia="es-DO"/>
        </w:rPr>
        <w:t xml:space="preserve"> </w:t>
      </w:r>
      <w:r w:rsidR="002A0F9D">
        <w:rPr>
          <w:rFonts w:ascii="Times New Roman" w:eastAsia="Times New Roman" w:hAnsi="Times New Roman" w:cs="Times New Roman"/>
          <w:color w:val="767171"/>
          <w:spacing w:val="20"/>
          <w:sz w:val="24"/>
          <w:szCs w:val="24"/>
          <w:lang w:eastAsia="es-DO"/>
        </w:rPr>
        <w:t>noviembre</w:t>
      </w:r>
      <w:r w:rsidR="00F01679" w:rsidRPr="00B8369C">
        <w:rPr>
          <w:rFonts w:ascii="Times New Roman" w:eastAsia="Times New Roman" w:hAnsi="Times New Roman" w:cs="Times New Roman"/>
          <w:color w:val="767171"/>
          <w:spacing w:val="20"/>
          <w:sz w:val="24"/>
          <w:szCs w:val="24"/>
          <w:lang w:eastAsia="es-DO"/>
        </w:rPr>
        <w:t xml:space="preserve"> 202</w:t>
      </w:r>
      <w:r w:rsidR="00811D8E" w:rsidRPr="00B8369C">
        <w:rPr>
          <w:rFonts w:ascii="Times New Roman" w:eastAsia="Times New Roman" w:hAnsi="Times New Roman" w:cs="Times New Roman"/>
          <w:color w:val="767171"/>
          <w:spacing w:val="20"/>
          <w:sz w:val="24"/>
          <w:szCs w:val="24"/>
          <w:lang w:eastAsia="es-DO"/>
        </w:rPr>
        <w:t>2</w:t>
      </w:r>
      <w:r w:rsidRPr="00B8369C">
        <w:rPr>
          <w:rFonts w:ascii="Times New Roman" w:eastAsia="Times New Roman" w:hAnsi="Times New Roman" w:cs="Times New Roman"/>
          <w:color w:val="767171"/>
          <w:spacing w:val="20"/>
          <w:sz w:val="24"/>
          <w:szCs w:val="24"/>
          <w:lang w:eastAsia="es-DO"/>
        </w:rPr>
        <w:t>, l</w:t>
      </w:r>
      <w:r w:rsidR="00F56DA9" w:rsidRPr="00B8369C">
        <w:rPr>
          <w:rFonts w:ascii="Times New Roman" w:eastAsia="Times New Roman" w:hAnsi="Times New Roman" w:cs="Times New Roman"/>
          <w:color w:val="767171"/>
          <w:spacing w:val="20"/>
          <w:sz w:val="24"/>
          <w:szCs w:val="24"/>
          <w:lang w:eastAsia="es-DO"/>
        </w:rPr>
        <w:t>a</w:t>
      </w:r>
      <w:r w:rsidR="00F01679" w:rsidRPr="00B8369C">
        <w:rPr>
          <w:rFonts w:ascii="Times New Roman" w:eastAsia="Times New Roman" w:hAnsi="Times New Roman" w:cs="Times New Roman"/>
          <w:color w:val="767171"/>
          <w:spacing w:val="20"/>
          <w:sz w:val="24"/>
          <w:szCs w:val="24"/>
          <w:lang w:eastAsia="es-DO"/>
        </w:rPr>
        <w:t xml:space="preserve"> institución </w:t>
      </w:r>
      <w:r w:rsidR="004A51D1">
        <w:rPr>
          <w:rFonts w:ascii="Times New Roman" w:eastAsia="Times New Roman" w:hAnsi="Times New Roman" w:cs="Times New Roman"/>
          <w:color w:val="767171"/>
          <w:spacing w:val="20"/>
          <w:sz w:val="24"/>
          <w:szCs w:val="24"/>
          <w:lang w:eastAsia="es-DO"/>
        </w:rPr>
        <w:t>realizó</w:t>
      </w:r>
      <w:r w:rsidR="00F01679" w:rsidRPr="00B8369C">
        <w:rPr>
          <w:rFonts w:ascii="Times New Roman" w:eastAsia="Times New Roman" w:hAnsi="Times New Roman" w:cs="Times New Roman"/>
          <w:color w:val="767171"/>
          <w:spacing w:val="20"/>
          <w:sz w:val="24"/>
          <w:szCs w:val="24"/>
          <w:lang w:eastAsia="es-DO"/>
        </w:rPr>
        <w:t xml:space="preserve"> una erogación de fondos equivalente a RD$</w:t>
      </w:r>
      <w:r w:rsidR="00B64E46" w:rsidRPr="00B8369C">
        <w:rPr>
          <w:rFonts w:ascii="Times New Roman" w:eastAsia="Times New Roman" w:hAnsi="Times New Roman" w:cs="Times New Roman"/>
          <w:color w:val="767171"/>
          <w:spacing w:val="20"/>
          <w:sz w:val="24"/>
          <w:szCs w:val="24"/>
          <w:lang w:eastAsia="es-DO"/>
        </w:rPr>
        <w:t>9</w:t>
      </w:r>
      <w:r w:rsidR="008D340F" w:rsidRPr="00B8369C">
        <w:rPr>
          <w:rFonts w:ascii="Times New Roman" w:eastAsia="Times New Roman" w:hAnsi="Times New Roman" w:cs="Times New Roman"/>
          <w:color w:val="767171"/>
          <w:spacing w:val="20"/>
          <w:sz w:val="24"/>
          <w:szCs w:val="24"/>
          <w:lang w:eastAsia="es-DO"/>
        </w:rPr>
        <w:t>6</w:t>
      </w:r>
      <w:r w:rsidR="00B64E46" w:rsidRPr="00B8369C">
        <w:rPr>
          <w:rFonts w:ascii="Times New Roman" w:eastAsia="Times New Roman" w:hAnsi="Times New Roman" w:cs="Times New Roman"/>
          <w:color w:val="767171"/>
          <w:spacing w:val="20"/>
          <w:sz w:val="24"/>
          <w:szCs w:val="24"/>
          <w:lang w:eastAsia="es-DO"/>
        </w:rPr>
        <w:t>2</w:t>
      </w:r>
      <w:r w:rsidR="00F01679" w:rsidRPr="00B8369C">
        <w:rPr>
          <w:rFonts w:ascii="Times New Roman" w:eastAsia="Times New Roman" w:hAnsi="Times New Roman" w:cs="Times New Roman"/>
          <w:color w:val="767171"/>
          <w:spacing w:val="20"/>
          <w:sz w:val="24"/>
          <w:szCs w:val="24"/>
          <w:lang w:eastAsia="es-DO"/>
        </w:rPr>
        <w:t>,</w:t>
      </w:r>
      <w:r w:rsidR="00B64E46" w:rsidRPr="00B8369C">
        <w:rPr>
          <w:rFonts w:ascii="Times New Roman" w:eastAsia="Times New Roman" w:hAnsi="Times New Roman" w:cs="Times New Roman"/>
          <w:color w:val="767171"/>
          <w:spacing w:val="20"/>
          <w:sz w:val="24"/>
          <w:szCs w:val="24"/>
          <w:lang w:eastAsia="es-DO"/>
        </w:rPr>
        <w:t>950</w:t>
      </w:r>
      <w:r w:rsidR="00F01679" w:rsidRPr="00B8369C">
        <w:rPr>
          <w:rFonts w:ascii="Times New Roman" w:eastAsia="Times New Roman" w:hAnsi="Times New Roman" w:cs="Times New Roman"/>
          <w:color w:val="767171"/>
          <w:spacing w:val="20"/>
          <w:sz w:val="24"/>
          <w:szCs w:val="24"/>
          <w:lang w:eastAsia="es-DO"/>
        </w:rPr>
        <w:t>.</w:t>
      </w:r>
      <w:r w:rsidR="00B64E46" w:rsidRPr="00B8369C">
        <w:rPr>
          <w:rFonts w:ascii="Times New Roman" w:eastAsia="Times New Roman" w:hAnsi="Times New Roman" w:cs="Times New Roman"/>
          <w:color w:val="767171"/>
          <w:spacing w:val="20"/>
          <w:sz w:val="24"/>
          <w:szCs w:val="24"/>
          <w:lang w:eastAsia="es-DO"/>
        </w:rPr>
        <w:t>00</w:t>
      </w:r>
      <w:r w:rsidR="00F01679" w:rsidRPr="00B8369C">
        <w:rPr>
          <w:rFonts w:ascii="Times New Roman" w:eastAsia="Times New Roman" w:hAnsi="Times New Roman" w:cs="Times New Roman"/>
          <w:color w:val="767171"/>
          <w:spacing w:val="20"/>
          <w:sz w:val="24"/>
          <w:szCs w:val="24"/>
          <w:lang w:eastAsia="es-DO"/>
        </w:rPr>
        <w:t>. A continuación, se presenta el detalle de las erogaciones realizadas por este concepto:</w:t>
      </w:r>
    </w:p>
    <w:p w14:paraId="749C4F2B" w14:textId="1D1B8433" w:rsidR="00F01679" w:rsidRPr="00B8369C" w:rsidRDefault="00D30F85" w:rsidP="002A6C98">
      <w:pPr>
        <w:tabs>
          <w:tab w:val="left" w:pos="5229"/>
        </w:tabs>
        <w:spacing w:line="240" w:lineRule="auto"/>
        <w:jc w:val="center"/>
        <w:rPr>
          <w:rFonts w:ascii="Times New Roman" w:eastAsia="Times New Roman" w:hAnsi="Times New Roman" w:cs="Times New Roman"/>
          <w:b/>
          <w:bCs/>
          <w:color w:val="767171"/>
          <w:spacing w:val="20"/>
          <w:sz w:val="24"/>
          <w:szCs w:val="24"/>
          <w:lang w:val="es-US" w:eastAsia="es-DO"/>
        </w:rPr>
      </w:pPr>
      <w:r w:rsidRPr="00B8369C">
        <w:rPr>
          <w:rFonts w:ascii="Times New Roman" w:eastAsia="Times New Roman" w:hAnsi="Times New Roman" w:cs="Times New Roman"/>
          <w:b/>
          <w:bCs/>
          <w:color w:val="767171"/>
          <w:spacing w:val="20"/>
          <w:sz w:val="24"/>
          <w:szCs w:val="24"/>
          <w:lang w:eastAsia="es-DO"/>
        </w:rPr>
        <w:t>T</w:t>
      </w:r>
      <w:r w:rsidR="0099287B" w:rsidRPr="00B8369C">
        <w:rPr>
          <w:rFonts w:ascii="Times New Roman" w:eastAsia="Times New Roman" w:hAnsi="Times New Roman" w:cs="Times New Roman"/>
          <w:b/>
          <w:bCs/>
          <w:color w:val="767171"/>
          <w:spacing w:val="20"/>
          <w:sz w:val="24"/>
          <w:szCs w:val="24"/>
          <w:lang w:eastAsia="es-DO"/>
        </w:rPr>
        <w:t>abla</w:t>
      </w:r>
      <w:r w:rsidR="00371857" w:rsidRPr="00B8369C">
        <w:rPr>
          <w:rFonts w:ascii="Times New Roman" w:eastAsia="Times New Roman" w:hAnsi="Times New Roman" w:cs="Times New Roman"/>
          <w:b/>
          <w:bCs/>
          <w:color w:val="767171"/>
          <w:spacing w:val="20"/>
          <w:sz w:val="24"/>
          <w:szCs w:val="24"/>
          <w:lang w:eastAsia="es-DO"/>
        </w:rPr>
        <w:t xml:space="preserve"> No. </w:t>
      </w:r>
      <w:r w:rsidR="00691E0A" w:rsidRPr="00B8369C">
        <w:rPr>
          <w:rFonts w:ascii="Times New Roman" w:eastAsia="Times New Roman" w:hAnsi="Times New Roman" w:cs="Times New Roman"/>
          <w:b/>
          <w:bCs/>
          <w:color w:val="767171"/>
          <w:spacing w:val="20"/>
          <w:sz w:val="24"/>
          <w:szCs w:val="24"/>
          <w:lang w:eastAsia="es-DO"/>
        </w:rPr>
        <w:t>1</w:t>
      </w:r>
      <w:r w:rsidR="002A0F9D">
        <w:rPr>
          <w:rFonts w:ascii="Times New Roman" w:eastAsia="Times New Roman" w:hAnsi="Times New Roman" w:cs="Times New Roman"/>
          <w:b/>
          <w:bCs/>
          <w:color w:val="767171"/>
          <w:spacing w:val="20"/>
          <w:sz w:val="24"/>
          <w:szCs w:val="24"/>
          <w:lang w:eastAsia="es-DO"/>
        </w:rPr>
        <w:t>9</w:t>
      </w:r>
    </w:p>
    <w:p w14:paraId="2B961397" w14:textId="77777777" w:rsidR="00AE54CA" w:rsidRPr="00B8369C" w:rsidRDefault="00AE54CA" w:rsidP="002A6C98">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Ejecución comunicación y publicidad</w:t>
      </w:r>
    </w:p>
    <w:tbl>
      <w:tblPr>
        <w:tblW w:w="8108" w:type="dxa"/>
        <w:jc w:val="center"/>
        <w:tblCellMar>
          <w:left w:w="70" w:type="dxa"/>
          <w:right w:w="70" w:type="dxa"/>
        </w:tblCellMar>
        <w:tblLook w:val="04A0" w:firstRow="1" w:lastRow="0" w:firstColumn="1" w:lastColumn="0" w:noHBand="0" w:noVBand="1"/>
      </w:tblPr>
      <w:tblGrid>
        <w:gridCol w:w="2668"/>
        <w:gridCol w:w="3560"/>
        <w:gridCol w:w="1880"/>
      </w:tblGrid>
      <w:tr w:rsidR="00FD1C29" w:rsidRPr="00FD1C29" w14:paraId="7964155D" w14:textId="77777777" w:rsidTr="00AE64DC">
        <w:trPr>
          <w:trHeight w:val="439"/>
          <w:jc w:val="center"/>
        </w:trPr>
        <w:tc>
          <w:tcPr>
            <w:tcW w:w="2668" w:type="dxa"/>
            <w:tcBorders>
              <w:top w:val="single" w:sz="8" w:space="0" w:color="auto"/>
              <w:left w:val="single" w:sz="8" w:space="0" w:color="auto"/>
              <w:bottom w:val="single" w:sz="12" w:space="0" w:color="auto"/>
              <w:right w:val="single" w:sz="8" w:space="0" w:color="auto"/>
            </w:tcBorders>
            <w:shd w:val="clear" w:color="000000" w:fill="1F3864"/>
            <w:vAlign w:val="center"/>
            <w:hideMark/>
          </w:tcPr>
          <w:p w14:paraId="377A6225" w14:textId="77777777" w:rsidR="00FD1C29" w:rsidRPr="00FD1C29" w:rsidRDefault="00FD1C29" w:rsidP="00FD1C29">
            <w:pPr>
              <w:tabs>
                <w:tab w:val="left" w:pos="5229"/>
              </w:tabs>
              <w:spacing w:line="240" w:lineRule="auto"/>
              <w:jc w:val="center"/>
              <w:rPr>
                <w:rFonts w:ascii="Times New Roman" w:eastAsia="Times New Roman" w:hAnsi="Times New Roman" w:cs="Times New Roman"/>
                <w:b/>
                <w:bCs/>
                <w:color w:val="FFFFFF" w:themeColor="background1"/>
                <w:spacing w:val="20"/>
                <w:sz w:val="24"/>
                <w:szCs w:val="24"/>
                <w:lang w:eastAsia="es-DO"/>
              </w:rPr>
            </w:pPr>
            <w:r w:rsidRPr="00FD1C29">
              <w:rPr>
                <w:rFonts w:ascii="Times New Roman" w:eastAsia="Times New Roman" w:hAnsi="Times New Roman" w:cs="Times New Roman"/>
                <w:b/>
                <w:bCs/>
                <w:color w:val="FFFFFF" w:themeColor="background1"/>
                <w:spacing w:val="20"/>
                <w:sz w:val="24"/>
                <w:szCs w:val="24"/>
                <w:lang w:eastAsia="es-DO"/>
              </w:rPr>
              <w:t>Beneficiario</w:t>
            </w:r>
          </w:p>
        </w:tc>
        <w:tc>
          <w:tcPr>
            <w:tcW w:w="3560" w:type="dxa"/>
            <w:tcBorders>
              <w:top w:val="single" w:sz="8" w:space="0" w:color="auto"/>
              <w:left w:val="nil"/>
              <w:bottom w:val="single" w:sz="12" w:space="0" w:color="auto"/>
              <w:right w:val="single" w:sz="8" w:space="0" w:color="auto"/>
            </w:tcBorders>
            <w:shd w:val="clear" w:color="000000" w:fill="1F3864"/>
            <w:vAlign w:val="center"/>
            <w:hideMark/>
          </w:tcPr>
          <w:p w14:paraId="6D13FA8F" w14:textId="77777777" w:rsidR="00FD1C29" w:rsidRPr="00FD1C29" w:rsidRDefault="00FD1C29" w:rsidP="00FD1C29">
            <w:pPr>
              <w:tabs>
                <w:tab w:val="left" w:pos="5229"/>
              </w:tabs>
              <w:spacing w:line="240" w:lineRule="auto"/>
              <w:jc w:val="center"/>
              <w:rPr>
                <w:rFonts w:ascii="Times New Roman" w:eastAsia="Times New Roman" w:hAnsi="Times New Roman" w:cs="Times New Roman"/>
                <w:b/>
                <w:bCs/>
                <w:color w:val="FFFFFF" w:themeColor="background1"/>
                <w:spacing w:val="20"/>
                <w:sz w:val="24"/>
                <w:szCs w:val="24"/>
                <w:lang w:eastAsia="es-DO"/>
              </w:rPr>
            </w:pPr>
            <w:r w:rsidRPr="00FD1C29">
              <w:rPr>
                <w:rFonts w:ascii="Times New Roman" w:eastAsia="Times New Roman" w:hAnsi="Times New Roman" w:cs="Times New Roman"/>
                <w:b/>
                <w:bCs/>
                <w:color w:val="FFFFFF" w:themeColor="background1"/>
                <w:spacing w:val="20"/>
                <w:sz w:val="24"/>
                <w:szCs w:val="24"/>
                <w:lang w:eastAsia="es-DO"/>
              </w:rPr>
              <w:t>Concepto</w:t>
            </w:r>
          </w:p>
        </w:tc>
        <w:tc>
          <w:tcPr>
            <w:tcW w:w="1880" w:type="dxa"/>
            <w:tcBorders>
              <w:top w:val="single" w:sz="8" w:space="0" w:color="auto"/>
              <w:left w:val="nil"/>
              <w:bottom w:val="single" w:sz="12" w:space="0" w:color="auto"/>
              <w:right w:val="single" w:sz="8" w:space="0" w:color="auto"/>
            </w:tcBorders>
            <w:shd w:val="clear" w:color="000000" w:fill="1F3864"/>
            <w:vAlign w:val="center"/>
            <w:hideMark/>
          </w:tcPr>
          <w:p w14:paraId="328026FA" w14:textId="77777777" w:rsidR="00FD1C29" w:rsidRPr="00FD1C29" w:rsidRDefault="00FD1C29" w:rsidP="00FD1C29">
            <w:pPr>
              <w:tabs>
                <w:tab w:val="left" w:pos="5229"/>
              </w:tabs>
              <w:spacing w:line="240" w:lineRule="auto"/>
              <w:jc w:val="center"/>
              <w:rPr>
                <w:rFonts w:ascii="Times New Roman" w:eastAsia="Times New Roman" w:hAnsi="Times New Roman" w:cs="Times New Roman"/>
                <w:b/>
                <w:bCs/>
                <w:color w:val="FFFFFF" w:themeColor="background1"/>
                <w:spacing w:val="20"/>
                <w:sz w:val="24"/>
                <w:szCs w:val="24"/>
                <w:lang w:eastAsia="es-DO"/>
              </w:rPr>
            </w:pPr>
            <w:r w:rsidRPr="00FD1C29">
              <w:rPr>
                <w:rFonts w:ascii="Times New Roman" w:eastAsia="Times New Roman" w:hAnsi="Times New Roman" w:cs="Times New Roman"/>
                <w:b/>
                <w:bCs/>
                <w:color w:val="FFFFFF" w:themeColor="background1"/>
                <w:spacing w:val="20"/>
                <w:sz w:val="24"/>
                <w:szCs w:val="24"/>
                <w:lang w:eastAsia="es-DO"/>
              </w:rPr>
              <w:t>Monto (RD$)</w:t>
            </w:r>
          </w:p>
        </w:tc>
      </w:tr>
      <w:tr w:rsidR="00FD1C29" w:rsidRPr="00FD1C29" w14:paraId="2BABD7B3" w14:textId="77777777" w:rsidTr="00AE64DC">
        <w:trPr>
          <w:trHeight w:val="64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949B1B" w14:textId="77777777" w:rsidR="00FD1C29" w:rsidRPr="00FD1C29" w:rsidRDefault="00FD1C29" w:rsidP="00FD1C29">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Mediáticos Consultores en Comunicación</w:t>
            </w: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30F1A46" w14:textId="77777777" w:rsidR="00FD1C29" w:rsidRPr="00FD1C29" w:rsidRDefault="00FD1C29" w:rsidP="00FD1C29">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Asesoría en Comunicación</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56FC381" w14:textId="77777777" w:rsidR="00FD1C29" w:rsidRPr="00FD1C29" w:rsidRDefault="00FD1C29" w:rsidP="00FD1C29">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472,000.00</w:t>
            </w:r>
          </w:p>
        </w:tc>
      </w:tr>
      <w:tr w:rsidR="00FD1C29" w:rsidRPr="00FD1C29" w14:paraId="08CEB5F6" w14:textId="77777777" w:rsidTr="00AE64DC">
        <w:trPr>
          <w:trHeight w:val="61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A7EAB77" w14:textId="77777777" w:rsidR="00FD1C29" w:rsidRPr="00FD1C29" w:rsidRDefault="00FD1C29" w:rsidP="00FD1C29">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Mediáticos Consultores en Comunicación</w:t>
            </w: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884F255" w14:textId="77777777" w:rsidR="00FD1C29" w:rsidRPr="00FD1C29" w:rsidRDefault="00FD1C29" w:rsidP="00FD1C29">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Servicios audiovisuales 20 aniversario CDC</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F519BB1" w14:textId="77777777" w:rsidR="00FD1C29" w:rsidRPr="00FD1C29" w:rsidRDefault="00FD1C29" w:rsidP="00FD1C29">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164,000.00</w:t>
            </w:r>
          </w:p>
        </w:tc>
      </w:tr>
      <w:tr w:rsidR="00FD1C29" w:rsidRPr="00FD1C29" w14:paraId="2B3555AB" w14:textId="77777777" w:rsidTr="00AE64DC">
        <w:trPr>
          <w:trHeight w:val="156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D275DFA" w14:textId="77777777" w:rsidR="00FD1C29" w:rsidRPr="00FD1C29" w:rsidRDefault="00FD1C29" w:rsidP="00FD1C29">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Editora del Caribe</w:t>
            </w: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A4D4830" w14:textId="77777777" w:rsidR="00FD1C29" w:rsidRPr="00FD1C29" w:rsidRDefault="00FD1C29" w:rsidP="00FD1C29">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Publicación de resolución definitiva correspondiente al procedimiento de examen a la medida antidumping aplicada a las importaciones de varillas originarias de China</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1D749C2" w14:textId="77777777" w:rsidR="00FD1C29" w:rsidRPr="00FD1C29" w:rsidRDefault="00FD1C29" w:rsidP="00FD1C29">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442,500.00</w:t>
            </w:r>
          </w:p>
        </w:tc>
      </w:tr>
    </w:tbl>
    <w:p w14:paraId="240331C7" w14:textId="77777777" w:rsidR="00AE64DC" w:rsidRDefault="00AE64DC">
      <w:r>
        <w:br w:type="page"/>
      </w:r>
    </w:p>
    <w:tbl>
      <w:tblPr>
        <w:tblW w:w="8108" w:type="dxa"/>
        <w:jc w:val="center"/>
        <w:tblCellMar>
          <w:left w:w="70" w:type="dxa"/>
          <w:right w:w="70" w:type="dxa"/>
        </w:tblCellMar>
        <w:tblLook w:val="04A0" w:firstRow="1" w:lastRow="0" w:firstColumn="1" w:lastColumn="0" w:noHBand="0" w:noVBand="1"/>
      </w:tblPr>
      <w:tblGrid>
        <w:gridCol w:w="2668"/>
        <w:gridCol w:w="3560"/>
        <w:gridCol w:w="1880"/>
      </w:tblGrid>
      <w:tr w:rsidR="00AE64DC" w:rsidRPr="00FD1C29" w14:paraId="4456F9AB" w14:textId="77777777" w:rsidTr="00AE64DC">
        <w:trPr>
          <w:trHeight w:val="320"/>
          <w:jc w:val="center"/>
        </w:trPr>
        <w:tc>
          <w:tcPr>
            <w:tcW w:w="2668" w:type="dxa"/>
            <w:tcBorders>
              <w:top w:val="single" w:sz="12" w:space="0" w:color="auto"/>
              <w:left w:val="single" w:sz="12" w:space="0" w:color="auto"/>
              <w:bottom w:val="single" w:sz="12" w:space="0" w:color="auto"/>
              <w:right w:val="single" w:sz="12" w:space="0" w:color="auto"/>
            </w:tcBorders>
            <w:shd w:val="clear" w:color="auto" w:fill="002060"/>
            <w:vAlign w:val="center"/>
          </w:tcPr>
          <w:p w14:paraId="382451D2" w14:textId="6BAEB8D6"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b/>
                <w:bCs/>
                <w:color w:val="FFFFFF" w:themeColor="background1"/>
                <w:spacing w:val="20"/>
                <w:sz w:val="24"/>
                <w:szCs w:val="24"/>
                <w:lang w:eastAsia="es-DO"/>
              </w:rPr>
              <w:lastRenderedPageBreak/>
              <w:t>Beneficiario</w:t>
            </w:r>
          </w:p>
        </w:tc>
        <w:tc>
          <w:tcPr>
            <w:tcW w:w="3560" w:type="dxa"/>
            <w:tcBorders>
              <w:top w:val="single" w:sz="12" w:space="0" w:color="auto"/>
              <w:left w:val="single" w:sz="12" w:space="0" w:color="auto"/>
              <w:bottom w:val="single" w:sz="12" w:space="0" w:color="auto"/>
              <w:right w:val="single" w:sz="12" w:space="0" w:color="auto"/>
            </w:tcBorders>
            <w:shd w:val="clear" w:color="auto" w:fill="002060"/>
            <w:vAlign w:val="center"/>
          </w:tcPr>
          <w:p w14:paraId="6463B0D1" w14:textId="28F5E3A7"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b/>
                <w:bCs/>
                <w:color w:val="FFFFFF" w:themeColor="background1"/>
                <w:spacing w:val="20"/>
                <w:sz w:val="24"/>
                <w:szCs w:val="24"/>
                <w:lang w:eastAsia="es-DO"/>
              </w:rPr>
              <w:t>Concepto</w:t>
            </w:r>
          </w:p>
        </w:tc>
        <w:tc>
          <w:tcPr>
            <w:tcW w:w="1880" w:type="dxa"/>
            <w:tcBorders>
              <w:top w:val="single" w:sz="12" w:space="0" w:color="auto"/>
              <w:left w:val="single" w:sz="12" w:space="0" w:color="auto"/>
              <w:bottom w:val="single" w:sz="12" w:space="0" w:color="auto"/>
              <w:right w:val="single" w:sz="12" w:space="0" w:color="auto"/>
            </w:tcBorders>
            <w:shd w:val="clear" w:color="auto" w:fill="002060"/>
            <w:vAlign w:val="center"/>
          </w:tcPr>
          <w:p w14:paraId="5F831F5C" w14:textId="7C2B4585"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b/>
                <w:bCs/>
                <w:color w:val="FFFFFF" w:themeColor="background1"/>
                <w:spacing w:val="20"/>
                <w:sz w:val="24"/>
                <w:szCs w:val="24"/>
                <w:lang w:eastAsia="es-DO"/>
              </w:rPr>
              <w:t>Monto (RD$)</w:t>
            </w:r>
          </w:p>
        </w:tc>
      </w:tr>
      <w:tr w:rsidR="00AE64DC" w:rsidRPr="00FD1C29" w14:paraId="488524F7" w14:textId="77777777" w:rsidTr="00AE64DC">
        <w:trPr>
          <w:trHeight w:val="32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tcPr>
          <w:p w14:paraId="57B4E884" w14:textId="035A7F65"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 xml:space="preserve">Editora del Caribe </w:t>
            </w: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tcPr>
          <w:p w14:paraId="5248F029" w14:textId="41D5EC0E"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Renovación suscripción al periódico</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tcPr>
          <w:p w14:paraId="5332376D" w14:textId="46CDBA6C"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6,200.00</w:t>
            </w:r>
          </w:p>
        </w:tc>
      </w:tr>
      <w:tr w:rsidR="00AE64DC" w:rsidRPr="00FD1C29" w14:paraId="06778DB0" w14:textId="77777777" w:rsidTr="00AE64DC">
        <w:trPr>
          <w:trHeight w:val="32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tcPr>
          <w:p w14:paraId="3374EB1E" w14:textId="03C69861"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Editora Listín Diario</w:t>
            </w: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tcPr>
          <w:p w14:paraId="276CA861" w14:textId="74D06B58"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Renovación suscripción al periódico</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tcPr>
          <w:p w14:paraId="0E8459D9" w14:textId="7AB31251"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6,900.00</w:t>
            </w:r>
          </w:p>
        </w:tc>
      </w:tr>
      <w:tr w:rsidR="00AE64DC" w:rsidRPr="00FD1C29" w14:paraId="0B419A47" w14:textId="77777777" w:rsidTr="00AE64DC">
        <w:trPr>
          <w:trHeight w:val="57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6E805CD" w14:textId="77777777"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Mercado Media Network</w:t>
            </w: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E335CCA" w14:textId="77777777"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Renovación suscripción a la Revista Mercado</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7BB0FD" w14:textId="77777777"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6,900.00</w:t>
            </w:r>
          </w:p>
        </w:tc>
      </w:tr>
      <w:tr w:rsidR="00AE64DC" w:rsidRPr="00FD1C29" w14:paraId="4AAF24DC" w14:textId="77777777" w:rsidTr="00AE64DC">
        <w:trPr>
          <w:trHeight w:val="278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EC84A64" w14:textId="77777777"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Corporación Estatal de Radio y Televisión</w:t>
            </w: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4DACBCD" w14:textId="77777777" w:rsidR="00AE64DC" w:rsidRPr="00FD1C29" w:rsidRDefault="00AE64DC" w:rsidP="00AE64DC">
            <w:pPr>
              <w:tabs>
                <w:tab w:val="left" w:pos="5229"/>
              </w:tabs>
              <w:spacing w:line="240" w:lineRule="auto"/>
              <w:rPr>
                <w:rFonts w:ascii="Times New Roman" w:eastAsia="Times New Roman" w:hAnsi="Times New Roman" w:cs="Times New Roman"/>
                <w:color w:val="767171"/>
                <w:spacing w:val="20"/>
                <w:sz w:val="24"/>
                <w:szCs w:val="24"/>
                <w:lang w:eastAsia="es-DO"/>
              </w:rPr>
            </w:pPr>
            <w:r w:rsidRPr="00FD1C29">
              <w:rPr>
                <w:rFonts w:ascii="Times New Roman" w:eastAsia="Times New Roman" w:hAnsi="Times New Roman" w:cs="Times New Roman"/>
                <w:color w:val="767171"/>
                <w:spacing w:val="20"/>
                <w:sz w:val="24"/>
                <w:szCs w:val="24"/>
                <w:lang w:eastAsia="es-DO"/>
              </w:rPr>
              <w:t>Pago del 10 % del presupuesto sujeto de la aplicabilidad y obligatoriedad establecido de acuerdo con la Ley 134-03; Independientemente de la aplicación o no en el uso de las partidas presupuestadas oficialmente en publicidad y promoción por la institución.</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8C9397C" w14:textId="74095060"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90</w:t>
            </w:r>
            <w:r w:rsidRPr="00FD1C29">
              <w:rPr>
                <w:rFonts w:ascii="Times New Roman" w:eastAsia="Times New Roman" w:hAnsi="Times New Roman" w:cs="Times New Roman"/>
                <w:color w:val="767171"/>
                <w:spacing w:val="20"/>
                <w:sz w:val="24"/>
                <w:szCs w:val="24"/>
                <w:lang w:eastAsia="es-DO"/>
              </w:rPr>
              <w:t>,000.00</w:t>
            </w:r>
          </w:p>
        </w:tc>
      </w:tr>
      <w:tr w:rsidR="00AE64DC" w:rsidRPr="00FD1C29" w14:paraId="1CCBDFD2" w14:textId="77777777" w:rsidTr="00AE64DC">
        <w:trPr>
          <w:trHeight w:val="320"/>
          <w:jc w:val="center"/>
        </w:trPr>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C25EB75" w14:textId="77777777" w:rsidR="00AE64DC" w:rsidRPr="00FD1C29" w:rsidRDefault="00AE64DC" w:rsidP="00AE64DC">
            <w:pPr>
              <w:tabs>
                <w:tab w:val="left" w:pos="5229"/>
              </w:tabs>
              <w:spacing w:line="240" w:lineRule="auto"/>
              <w:jc w:val="center"/>
              <w:rPr>
                <w:rFonts w:ascii="Times New Roman" w:eastAsia="Times New Roman" w:hAnsi="Times New Roman" w:cs="Times New Roman"/>
                <w:color w:val="767171"/>
                <w:spacing w:val="20"/>
                <w:sz w:val="24"/>
                <w:szCs w:val="24"/>
                <w:lang w:eastAsia="es-DO"/>
              </w:rPr>
            </w:pPr>
          </w:p>
        </w:tc>
        <w:tc>
          <w:tcPr>
            <w:tcW w:w="3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5C6B1B0" w14:textId="77777777" w:rsidR="00AE64DC" w:rsidRPr="002A0F9D" w:rsidRDefault="00AE64DC" w:rsidP="00AE64DC">
            <w:pPr>
              <w:tabs>
                <w:tab w:val="left" w:pos="5229"/>
              </w:tabs>
              <w:spacing w:line="240" w:lineRule="auto"/>
              <w:jc w:val="right"/>
              <w:rPr>
                <w:rFonts w:ascii="Times New Roman" w:eastAsia="Times New Roman" w:hAnsi="Times New Roman" w:cs="Times New Roman"/>
                <w:b/>
                <w:bCs/>
                <w:color w:val="767171"/>
                <w:spacing w:val="20"/>
                <w:sz w:val="24"/>
                <w:szCs w:val="24"/>
                <w:lang w:eastAsia="es-DO"/>
              </w:rPr>
            </w:pPr>
            <w:r w:rsidRPr="002A0F9D">
              <w:rPr>
                <w:rFonts w:ascii="Times New Roman" w:eastAsia="Times New Roman" w:hAnsi="Times New Roman" w:cs="Times New Roman"/>
                <w:b/>
                <w:bCs/>
                <w:color w:val="767171"/>
                <w:spacing w:val="20"/>
                <w:sz w:val="24"/>
                <w:szCs w:val="24"/>
                <w:lang w:eastAsia="es-DO"/>
              </w:rPr>
              <w:t>Total</w:t>
            </w:r>
          </w:p>
        </w:tc>
        <w:tc>
          <w:tcPr>
            <w:tcW w:w="18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29B59AC" w14:textId="596CD137" w:rsidR="00AE64DC" w:rsidRPr="002A0F9D" w:rsidRDefault="00AE64DC" w:rsidP="00AE64DC">
            <w:pPr>
              <w:tabs>
                <w:tab w:val="left" w:pos="5229"/>
              </w:tabs>
              <w:spacing w:line="240" w:lineRule="auto"/>
              <w:jc w:val="center"/>
              <w:rPr>
                <w:rFonts w:ascii="Times New Roman" w:eastAsia="Times New Roman" w:hAnsi="Times New Roman" w:cs="Times New Roman"/>
                <w:b/>
                <w:bCs/>
                <w:color w:val="767171"/>
                <w:spacing w:val="20"/>
                <w:sz w:val="24"/>
                <w:szCs w:val="24"/>
                <w:lang w:eastAsia="es-DO"/>
              </w:rPr>
            </w:pPr>
            <w:r w:rsidRPr="00DE275A">
              <w:rPr>
                <w:rFonts w:ascii="Times New Roman" w:eastAsia="Times New Roman" w:hAnsi="Times New Roman" w:cs="Times New Roman"/>
                <w:b/>
                <w:bCs/>
                <w:color w:val="767171"/>
                <w:spacing w:val="20"/>
                <w:sz w:val="24"/>
                <w:szCs w:val="24"/>
                <w:lang w:eastAsia="es-DO"/>
              </w:rPr>
              <w:t>1,188,500.00</w:t>
            </w:r>
          </w:p>
        </w:tc>
      </w:tr>
    </w:tbl>
    <w:p w14:paraId="545647F1" w14:textId="77777777" w:rsidR="00E9616A" w:rsidRPr="00B8369C" w:rsidRDefault="00E9616A" w:rsidP="00E9616A">
      <w:pPr>
        <w:tabs>
          <w:tab w:val="left" w:pos="5229"/>
        </w:tabs>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18"/>
          <w:szCs w:val="18"/>
          <w:lang w:eastAsia="es-DO"/>
        </w:rPr>
        <w:t>Fuente:</w:t>
      </w:r>
      <w:r w:rsidRPr="00B8369C">
        <w:rPr>
          <w:rFonts w:ascii="Times New Roman" w:eastAsia="Times New Roman" w:hAnsi="Times New Roman" w:cs="Times New Roman"/>
          <w:color w:val="767171"/>
          <w:spacing w:val="20"/>
          <w:sz w:val="18"/>
          <w:szCs w:val="18"/>
          <w:lang w:eastAsia="es-DO"/>
        </w:rPr>
        <w:t xml:space="preserve"> Departamento Administrativo y Financiero</w:t>
      </w:r>
    </w:p>
    <w:p w14:paraId="0D12D26E" w14:textId="231706F0" w:rsidR="00E9616A" w:rsidRDefault="00E9616A" w:rsidP="00E9616A">
      <w:pPr>
        <w:pStyle w:val="Prrafodelista"/>
        <w:ind w:left="284"/>
        <w:rPr>
          <w:rFonts w:ascii="Times New Roman" w:hAnsi="Times New Roman" w:cs="Times New Roman"/>
          <w:b/>
          <w:bCs/>
          <w:color w:val="767171"/>
          <w:spacing w:val="20"/>
          <w:sz w:val="28"/>
          <w:szCs w:val="28"/>
        </w:rPr>
      </w:pPr>
    </w:p>
    <w:p w14:paraId="4571F656" w14:textId="40041038" w:rsidR="00AE64DC" w:rsidRDefault="00AE64DC" w:rsidP="00E9616A">
      <w:pPr>
        <w:pStyle w:val="Prrafodelista"/>
        <w:ind w:left="284"/>
        <w:rPr>
          <w:rFonts w:ascii="Times New Roman" w:hAnsi="Times New Roman" w:cs="Times New Roman"/>
          <w:b/>
          <w:bCs/>
          <w:color w:val="767171"/>
          <w:spacing w:val="20"/>
          <w:sz w:val="28"/>
          <w:szCs w:val="28"/>
        </w:rPr>
      </w:pPr>
    </w:p>
    <w:p w14:paraId="76EEF90D" w14:textId="48D55737" w:rsidR="00AE64DC" w:rsidRDefault="00AE64DC" w:rsidP="00E9616A">
      <w:pPr>
        <w:pStyle w:val="Prrafodelista"/>
        <w:ind w:left="284"/>
        <w:rPr>
          <w:rFonts w:ascii="Times New Roman" w:hAnsi="Times New Roman" w:cs="Times New Roman"/>
          <w:b/>
          <w:bCs/>
          <w:color w:val="767171"/>
          <w:spacing w:val="20"/>
          <w:sz w:val="28"/>
          <w:szCs w:val="28"/>
        </w:rPr>
      </w:pPr>
    </w:p>
    <w:p w14:paraId="3B7FBD9C" w14:textId="2E99E157" w:rsidR="00AE64DC" w:rsidRDefault="00AE64DC" w:rsidP="00E9616A">
      <w:pPr>
        <w:pStyle w:val="Prrafodelista"/>
        <w:ind w:left="284"/>
        <w:rPr>
          <w:rFonts w:ascii="Times New Roman" w:hAnsi="Times New Roman" w:cs="Times New Roman"/>
          <w:b/>
          <w:bCs/>
          <w:color w:val="767171"/>
          <w:spacing w:val="20"/>
          <w:sz w:val="28"/>
          <w:szCs w:val="28"/>
        </w:rPr>
      </w:pPr>
    </w:p>
    <w:p w14:paraId="60668E03" w14:textId="5962E6E6" w:rsidR="00AE64DC" w:rsidRDefault="00AE64DC" w:rsidP="00E9616A">
      <w:pPr>
        <w:pStyle w:val="Prrafodelista"/>
        <w:ind w:left="284"/>
        <w:rPr>
          <w:rFonts w:ascii="Times New Roman" w:hAnsi="Times New Roman" w:cs="Times New Roman"/>
          <w:b/>
          <w:bCs/>
          <w:color w:val="767171"/>
          <w:spacing w:val="20"/>
          <w:sz w:val="28"/>
          <w:szCs w:val="28"/>
        </w:rPr>
      </w:pPr>
    </w:p>
    <w:p w14:paraId="4240EF47" w14:textId="50285BF2" w:rsidR="00AE64DC" w:rsidRDefault="00AE64DC" w:rsidP="00E9616A">
      <w:pPr>
        <w:pStyle w:val="Prrafodelista"/>
        <w:ind w:left="284"/>
        <w:rPr>
          <w:rFonts w:ascii="Times New Roman" w:hAnsi="Times New Roman" w:cs="Times New Roman"/>
          <w:b/>
          <w:bCs/>
          <w:color w:val="767171"/>
          <w:spacing w:val="20"/>
          <w:sz w:val="28"/>
          <w:szCs w:val="28"/>
        </w:rPr>
      </w:pPr>
    </w:p>
    <w:p w14:paraId="375C34FF" w14:textId="6769EB8F" w:rsidR="00AE64DC" w:rsidRDefault="00AE64DC" w:rsidP="00E9616A">
      <w:pPr>
        <w:pStyle w:val="Prrafodelista"/>
        <w:ind w:left="284"/>
        <w:rPr>
          <w:rFonts w:ascii="Times New Roman" w:hAnsi="Times New Roman" w:cs="Times New Roman"/>
          <w:b/>
          <w:bCs/>
          <w:color w:val="767171"/>
          <w:spacing w:val="20"/>
          <w:sz w:val="28"/>
          <w:szCs w:val="28"/>
        </w:rPr>
      </w:pPr>
    </w:p>
    <w:p w14:paraId="657EAD61" w14:textId="47CE59AC" w:rsidR="00AE64DC" w:rsidRDefault="00AE64DC" w:rsidP="00E9616A">
      <w:pPr>
        <w:pStyle w:val="Prrafodelista"/>
        <w:ind w:left="284"/>
        <w:rPr>
          <w:rFonts w:ascii="Times New Roman" w:hAnsi="Times New Roman" w:cs="Times New Roman"/>
          <w:b/>
          <w:bCs/>
          <w:color w:val="767171"/>
          <w:spacing w:val="20"/>
          <w:sz w:val="28"/>
          <w:szCs w:val="28"/>
        </w:rPr>
      </w:pPr>
    </w:p>
    <w:p w14:paraId="525309DA" w14:textId="56ADDF63" w:rsidR="00AE64DC" w:rsidRDefault="00AE64DC" w:rsidP="00E9616A">
      <w:pPr>
        <w:pStyle w:val="Prrafodelista"/>
        <w:ind w:left="284"/>
        <w:rPr>
          <w:rFonts w:ascii="Times New Roman" w:hAnsi="Times New Roman" w:cs="Times New Roman"/>
          <w:b/>
          <w:bCs/>
          <w:color w:val="767171"/>
          <w:spacing w:val="20"/>
          <w:sz w:val="28"/>
          <w:szCs w:val="28"/>
        </w:rPr>
      </w:pPr>
    </w:p>
    <w:p w14:paraId="675FC815" w14:textId="608BB5C7" w:rsidR="00AE64DC" w:rsidRDefault="00AE64DC" w:rsidP="00E9616A">
      <w:pPr>
        <w:pStyle w:val="Prrafodelista"/>
        <w:ind w:left="284"/>
        <w:rPr>
          <w:rFonts w:ascii="Times New Roman" w:hAnsi="Times New Roman" w:cs="Times New Roman"/>
          <w:b/>
          <w:bCs/>
          <w:color w:val="767171"/>
          <w:spacing w:val="20"/>
          <w:sz w:val="28"/>
          <w:szCs w:val="28"/>
        </w:rPr>
      </w:pPr>
    </w:p>
    <w:p w14:paraId="6AC97F90" w14:textId="4F2FA335" w:rsidR="00AE64DC" w:rsidRDefault="00AE64DC" w:rsidP="00E9616A">
      <w:pPr>
        <w:pStyle w:val="Prrafodelista"/>
        <w:ind w:left="284"/>
        <w:rPr>
          <w:rFonts w:ascii="Times New Roman" w:hAnsi="Times New Roman" w:cs="Times New Roman"/>
          <w:b/>
          <w:bCs/>
          <w:color w:val="767171"/>
          <w:spacing w:val="20"/>
          <w:sz w:val="28"/>
          <w:szCs w:val="28"/>
        </w:rPr>
      </w:pPr>
    </w:p>
    <w:p w14:paraId="719517AB" w14:textId="7FB9FF24" w:rsidR="00AE64DC" w:rsidRDefault="00AE64DC" w:rsidP="00E9616A">
      <w:pPr>
        <w:pStyle w:val="Prrafodelista"/>
        <w:ind w:left="284"/>
        <w:rPr>
          <w:rFonts w:ascii="Times New Roman" w:hAnsi="Times New Roman" w:cs="Times New Roman"/>
          <w:b/>
          <w:bCs/>
          <w:color w:val="767171"/>
          <w:spacing w:val="20"/>
          <w:sz w:val="28"/>
          <w:szCs w:val="28"/>
        </w:rPr>
      </w:pPr>
    </w:p>
    <w:p w14:paraId="1D7E0A62" w14:textId="07610049" w:rsidR="00AE64DC" w:rsidRDefault="00AE64DC" w:rsidP="00E9616A">
      <w:pPr>
        <w:pStyle w:val="Prrafodelista"/>
        <w:ind w:left="284"/>
        <w:rPr>
          <w:rFonts w:ascii="Times New Roman" w:hAnsi="Times New Roman" w:cs="Times New Roman"/>
          <w:b/>
          <w:bCs/>
          <w:color w:val="767171"/>
          <w:spacing w:val="20"/>
          <w:sz w:val="28"/>
          <w:szCs w:val="28"/>
        </w:rPr>
      </w:pPr>
    </w:p>
    <w:p w14:paraId="2F54AA37" w14:textId="5E12D493" w:rsidR="00AE64DC" w:rsidRDefault="00AE64DC" w:rsidP="00E9616A">
      <w:pPr>
        <w:pStyle w:val="Prrafodelista"/>
        <w:ind w:left="284"/>
        <w:rPr>
          <w:rFonts w:ascii="Times New Roman" w:hAnsi="Times New Roman" w:cs="Times New Roman"/>
          <w:b/>
          <w:bCs/>
          <w:color w:val="767171"/>
          <w:spacing w:val="20"/>
          <w:sz w:val="28"/>
          <w:szCs w:val="28"/>
        </w:rPr>
      </w:pPr>
    </w:p>
    <w:p w14:paraId="1371E804" w14:textId="13DEA86A" w:rsidR="00AE64DC" w:rsidRDefault="00AE64DC" w:rsidP="00E9616A">
      <w:pPr>
        <w:pStyle w:val="Prrafodelista"/>
        <w:ind w:left="284"/>
        <w:rPr>
          <w:rFonts w:ascii="Times New Roman" w:hAnsi="Times New Roman" w:cs="Times New Roman"/>
          <w:b/>
          <w:bCs/>
          <w:color w:val="767171"/>
          <w:spacing w:val="20"/>
          <w:sz w:val="28"/>
          <w:szCs w:val="28"/>
        </w:rPr>
      </w:pPr>
    </w:p>
    <w:p w14:paraId="5FEF9E82" w14:textId="06A0BD51" w:rsidR="00AE64DC" w:rsidRDefault="00AE64DC" w:rsidP="00E9616A">
      <w:pPr>
        <w:pStyle w:val="Prrafodelista"/>
        <w:ind w:left="284"/>
        <w:rPr>
          <w:rFonts w:ascii="Times New Roman" w:hAnsi="Times New Roman" w:cs="Times New Roman"/>
          <w:b/>
          <w:bCs/>
          <w:color w:val="767171"/>
          <w:spacing w:val="20"/>
          <w:sz w:val="28"/>
          <w:szCs w:val="28"/>
        </w:rPr>
      </w:pPr>
    </w:p>
    <w:p w14:paraId="5F8B88F7" w14:textId="071262F2" w:rsidR="00AE64DC" w:rsidRDefault="00AE64DC" w:rsidP="00E9616A">
      <w:pPr>
        <w:pStyle w:val="Prrafodelista"/>
        <w:ind w:left="284"/>
        <w:rPr>
          <w:rFonts w:ascii="Times New Roman" w:hAnsi="Times New Roman" w:cs="Times New Roman"/>
          <w:b/>
          <w:bCs/>
          <w:color w:val="767171"/>
          <w:spacing w:val="20"/>
          <w:sz w:val="28"/>
          <w:szCs w:val="28"/>
        </w:rPr>
      </w:pPr>
    </w:p>
    <w:p w14:paraId="676A9103" w14:textId="7E4A1BA5" w:rsidR="00AE64DC" w:rsidRDefault="00AE64DC" w:rsidP="00E9616A">
      <w:pPr>
        <w:pStyle w:val="Prrafodelista"/>
        <w:ind w:left="284"/>
        <w:rPr>
          <w:rFonts w:ascii="Times New Roman" w:hAnsi="Times New Roman" w:cs="Times New Roman"/>
          <w:b/>
          <w:bCs/>
          <w:color w:val="767171"/>
          <w:spacing w:val="20"/>
          <w:sz w:val="28"/>
          <w:szCs w:val="28"/>
        </w:rPr>
      </w:pPr>
    </w:p>
    <w:p w14:paraId="7C1376EF" w14:textId="77777777" w:rsidR="00AE64DC" w:rsidRPr="00B8369C" w:rsidRDefault="00AE64DC" w:rsidP="00E9616A">
      <w:pPr>
        <w:pStyle w:val="Prrafodelista"/>
        <w:ind w:left="284"/>
        <w:rPr>
          <w:rFonts w:ascii="Times New Roman" w:hAnsi="Times New Roman" w:cs="Times New Roman"/>
          <w:b/>
          <w:bCs/>
          <w:color w:val="767171"/>
          <w:spacing w:val="20"/>
          <w:sz w:val="28"/>
          <w:szCs w:val="28"/>
        </w:rPr>
      </w:pPr>
    </w:p>
    <w:p w14:paraId="261F6C53" w14:textId="77777777" w:rsidR="00E9616A" w:rsidRPr="00B8369C" w:rsidRDefault="00E9616A" w:rsidP="00E9616A">
      <w:pPr>
        <w:pStyle w:val="Prrafodelista"/>
        <w:ind w:left="284"/>
        <w:rPr>
          <w:rFonts w:ascii="Times New Roman" w:hAnsi="Times New Roman" w:cs="Times New Roman"/>
          <w:b/>
          <w:bCs/>
          <w:color w:val="767171"/>
          <w:spacing w:val="20"/>
          <w:sz w:val="28"/>
          <w:szCs w:val="28"/>
        </w:rPr>
      </w:pPr>
    </w:p>
    <w:p w14:paraId="1E8B85FE" w14:textId="7A3B3DF9" w:rsidR="00F01679" w:rsidRPr="00B8369C" w:rsidRDefault="004E49E4" w:rsidP="006D586A">
      <w:pPr>
        <w:pStyle w:val="Prrafodelista"/>
        <w:numPr>
          <w:ilvl w:val="2"/>
          <w:numId w:val="6"/>
        </w:numPr>
        <w:spacing w:line="360" w:lineRule="auto"/>
        <w:ind w:left="284" w:hanging="284"/>
        <w:jc w:val="center"/>
        <w:outlineLvl w:val="0"/>
        <w:rPr>
          <w:rFonts w:ascii="Times New Roman" w:hAnsi="Times New Roman" w:cs="Times New Roman"/>
          <w:b/>
          <w:bCs/>
          <w:color w:val="767171"/>
          <w:spacing w:val="20"/>
          <w:sz w:val="28"/>
          <w:szCs w:val="28"/>
        </w:rPr>
      </w:pPr>
      <w:bookmarkStart w:id="36" w:name="_Toc121910172"/>
      <w:bookmarkEnd w:id="34"/>
      <w:r w:rsidRPr="00B8369C">
        <w:rPr>
          <w:rFonts w:ascii="Times New Roman" w:hAnsi="Times New Roman" w:cs="Times New Roman"/>
          <w:b/>
          <w:bCs/>
          <w:color w:val="767171"/>
          <w:spacing w:val="20"/>
          <w:sz w:val="28"/>
          <w:szCs w:val="28"/>
        </w:rPr>
        <w:lastRenderedPageBreak/>
        <w:t>SERVICIO AL CIUDADANO Y TRANSPARENCIA INSTITUCIONAL</w:t>
      </w:r>
      <w:bookmarkEnd w:id="36"/>
    </w:p>
    <w:p w14:paraId="30737E69" w14:textId="3DAE9C8E" w:rsidR="006D586A" w:rsidRDefault="006D586A" w:rsidP="00FD1C29">
      <w:pPr>
        <w:spacing w:after="160"/>
        <w:jc w:val="center"/>
        <w:rPr>
          <w:rFonts w:ascii="Times New Roman" w:hAnsi="Times New Roman" w:cs="Times New Roman"/>
          <w:color w:val="767171"/>
          <w:spacing w:val="20"/>
          <w:sz w:val="24"/>
          <w:szCs w:val="36"/>
        </w:rPr>
      </w:pPr>
      <w:r w:rsidRPr="00106C8B">
        <w:rPr>
          <w:noProof/>
          <w:lang w:val="en-US"/>
        </w:rPr>
        <mc:AlternateContent>
          <mc:Choice Requires="wps">
            <w:drawing>
              <wp:anchor distT="4294967295" distB="4294967295" distL="114300" distR="114300" simplePos="0" relativeHeight="251709440" behindDoc="0" locked="0" layoutInCell="1" allowOverlap="1" wp14:anchorId="4665F3C9" wp14:editId="6E9D59EA">
                <wp:simplePos x="0" y="0"/>
                <wp:positionH relativeFrom="margin">
                  <wp:align>center</wp:align>
                </wp:positionH>
                <wp:positionV relativeFrom="paragraph">
                  <wp:posOffset>95250</wp:posOffset>
                </wp:positionV>
                <wp:extent cx="463550" cy="0"/>
                <wp:effectExtent l="0" t="19050" r="31750" b="1905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F4F562" id="Conector recto 39" o:spid="_x0000_s1026" style="position:absolute;z-index:2517094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5pt" to="3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" strokecolor="#ee2a24" strokeweight="2.25pt">
                <v:stroke joinstyle="miter"/>
                <w10:wrap anchorx="margin"/>
              </v:line>
            </w:pict>
          </mc:Fallback>
        </mc:AlternateContent>
      </w:r>
    </w:p>
    <w:p w14:paraId="69A032F1" w14:textId="0ED22F76" w:rsidR="00F61236" w:rsidRPr="00F61236" w:rsidRDefault="00FD1C29" w:rsidP="00FD1C29">
      <w:pPr>
        <w:spacing w:after="160"/>
        <w:jc w:val="center"/>
        <w:rPr>
          <w:rFonts w:ascii="Times New Roman" w:hAnsi="Times New Roman" w:cs="Times New Roman"/>
          <w:color w:val="767171"/>
          <w:spacing w:val="20"/>
          <w:sz w:val="24"/>
          <w:szCs w:val="36"/>
        </w:rPr>
      </w:pPr>
      <w:r>
        <w:rPr>
          <w:rFonts w:ascii="Times New Roman" w:hAnsi="Times New Roman" w:cs="Times New Roman"/>
          <w:color w:val="767171"/>
          <w:spacing w:val="20"/>
          <w:sz w:val="24"/>
          <w:szCs w:val="36"/>
        </w:rPr>
        <w:t xml:space="preserve">Memoria </w:t>
      </w:r>
      <w:r w:rsidR="00FF3F29">
        <w:rPr>
          <w:rFonts w:ascii="Times New Roman" w:hAnsi="Times New Roman" w:cs="Times New Roman"/>
          <w:color w:val="767171"/>
          <w:spacing w:val="20"/>
          <w:sz w:val="24"/>
          <w:szCs w:val="36"/>
        </w:rPr>
        <w:t>i</w:t>
      </w:r>
      <w:r>
        <w:rPr>
          <w:rFonts w:ascii="Times New Roman" w:hAnsi="Times New Roman" w:cs="Times New Roman"/>
          <w:color w:val="767171"/>
          <w:spacing w:val="20"/>
          <w:sz w:val="24"/>
          <w:szCs w:val="36"/>
        </w:rPr>
        <w:t>nstitucional 2022</w:t>
      </w:r>
    </w:p>
    <w:p w14:paraId="41CF474E" w14:textId="7BB15630" w:rsidR="00F01679" w:rsidRPr="006D586A" w:rsidRDefault="006D586A" w:rsidP="003A08AE">
      <w:pPr>
        <w:pStyle w:val="Prrafodelista"/>
        <w:numPr>
          <w:ilvl w:val="1"/>
          <w:numId w:val="24"/>
        </w:numPr>
        <w:spacing w:after="160"/>
        <w:outlineLvl w:val="1"/>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t xml:space="preserve"> </w:t>
      </w:r>
      <w:bookmarkStart w:id="37" w:name="_Toc121910173"/>
      <w:r w:rsidR="00F01679" w:rsidRPr="006D586A">
        <w:rPr>
          <w:rFonts w:ascii="Times New Roman" w:hAnsi="Times New Roman" w:cs="Times New Roman"/>
          <w:b/>
          <w:bCs/>
          <w:color w:val="767171"/>
          <w:spacing w:val="20"/>
          <w:sz w:val="24"/>
          <w:szCs w:val="24"/>
        </w:rPr>
        <w:t>Nivel de la satisfacción con el servicio</w:t>
      </w:r>
      <w:bookmarkEnd w:id="37"/>
    </w:p>
    <w:p w14:paraId="47EF4990" w14:textId="64AC4425" w:rsidR="003A7A19" w:rsidRPr="006D586A" w:rsidRDefault="003A7A19" w:rsidP="003A08AE">
      <w:pPr>
        <w:pStyle w:val="Prrafodelista"/>
        <w:numPr>
          <w:ilvl w:val="2"/>
          <w:numId w:val="24"/>
        </w:numPr>
        <w:autoSpaceDE w:val="0"/>
        <w:autoSpaceDN w:val="0"/>
        <w:adjustRightInd w:val="0"/>
        <w:spacing w:after="160"/>
        <w:outlineLvl w:val="2"/>
        <w:rPr>
          <w:rFonts w:ascii="Times New Roman" w:hAnsi="Times New Roman" w:cs="Times New Roman"/>
          <w:b/>
          <w:bCs/>
          <w:color w:val="767171"/>
          <w:spacing w:val="20"/>
          <w:sz w:val="24"/>
          <w:szCs w:val="24"/>
        </w:rPr>
      </w:pPr>
      <w:bookmarkStart w:id="38" w:name="_Toc121910174"/>
      <w:r w:rsidRPr="006D586A">
        <w:rPr>
          <w:rFonts w:ascii="Times New Roman" w:hAnsi="Times New Roman" w:cs="Times New Roman"/>
          <w:b/>
          <w:bCs/>
          <w:color w:val="767171"/>
          <w:spacing w:val="20"/>
          <w:sz w:val="24"/>
          <w:szCs w:val="24"/>
        </w:rPr>
        <w:t>Carta Compromiso al Ciudadano</w:t>
      </w:r>
      <w:bookmarkEnd w:id="38"/>
      <w:r w:rsidRPr="006D586A">
        <w:rPr>
          <w:rFonts w:ascii="Times New Roman" w:hAnsi="Times New Roman" w:cs="Times New Roman"/>
          <w:b/>
          <w:bCs/>
          <w:color w:val="767171"/>
          <w:spacing w:val="20"/>
          <w:sz w:val="24"/>
          <w:szCs w:val="24"/>
        </w:rPr>
        <w:t xml:space="preserve"> </w:t>
      </w:r>
    </w:p>
    <w:p w14:paraId="41E5E511" w14:textId="77777777" w:rsidR="00763D89" w:rsidRPr="00B8369C" w:rsidRDefault="00A90A1C" w:rsidP="00E9616A">
      <w:pPr>
        <w:autoSpaceDE w:val="0"/>
        <w:autoSpaceDN w:val="0"/>
        <w:adjustRightInd w:val="0"/>
        <w:spacing w:after="160"/>
        <w:rPr>
          <w:rFonts w:ascii="Times New Roman" w:hAnsi="Times New Roman" w:cs="Times New Roman"/>
          <w:color w:val="767171"/>
          <w:spacing w:val="20"/>
          <w:sz w:val="24"/>
          <w:szCs w:val="24"/>
        </w:rPr>
      </w:pPr>
      <w:r w:rsidRPr="00B8369C">
        <w:rPr>
          <w:rFonts w:ascii="Times New Roman" w:hAnsi="Times New Roman" w:cs="Times New Roman"/>
          <w:color w:val="767171"/>
          <w:spacing w:val="20"/>
          <w:sz w:val="24"/>
          <w:szCs w:val="24"/>
        </w:rPr>
        <w:t>E</w:t>
      </w:r>
      <w:r w:rsidR="00FC4BEA" w:rsidRPr="00B8369C">
        <w:rPr>
          <w:rFonts w:ascii="Times New Roman" w:hAnsi="Times New Roman" w:cs="Times New Roman"/>
          <w:color w:val="767171"/>
          <w:spacing w:val="20"/>
          <w:sz w:val="24"/>
          <w:szCs w:val="24"/>
        </w:rPr>
        <w:t xml:space="preserve">n el mes de marzo del año en curso la institución fue notificada </w:t>
      </w:r>
      <w:r w:rsidR="00D233C7" w:rsidRPr="00B8369C">
        <w:rPr>
          <w:rFonts w:ascii="Times New Roman" w:hAnsi="Times New Roman" w:cs="Times New Roman"/>
          <w:color w:val="767171"/>
          <w:spacing w:val="20"/>
          <w:sz w:val="24"/>
          <w:szCs w:val="24"/>
        </w:rPr>
        <w:t xml:space="preserve">mediante </w:t>
      </w:r>
      <w:r w:rsidR="00763D89" w:rsidRPr="00B8369C">
        <w:rPr>
          <w:rFonts w:ascii="Times New Roman" w:hAnsi="Times New Roman" w:cs="Times New Roman"/>
          <w:color w:val="767171"/>
          <w:spacing w:val="20"/>
          <w:sz w:val="24"/>
          <w:szCs w:val="24"/>
        </w:rPr>
        <w:t>comunicación No. 001751 de fecha 4 de marzo 2022,</w:t>
      </w:r>
      <w:r w:rsidR="002B749E" w:rsidRPr="00B8369C">
        <w:rPr>
          <w:rFonts w:ascii="Times New Roman" w:hAnsi="Times New Roman" w:cs="Times New Roman"/>
          <w:color w:val="767171"/>
          <w:spacing w:val="20"/>
          <w:sz w:val="24"/>
          <w:szCs w:val="24"/>
        </w:rPr>
        <w:t xml:space="preserve"> </w:t>
      </w:r>
      <w:r w:rsidR="00B233C4" w:rsidRPr="00B8369C">
        <w:rPr>
          <w:rFonts w:ascii="Times New Roman" w:hAnsi="Times New Roman" w:cs="Times New Roman"/>
          <w:color w:val="767171"/>
          <w:spacing w:val="20"/>
          <w:sz w:val="24"/>
          <w:szCs w:val="24"/>
        </w:rPr>
        <w:t>emitida por el MAP,</w:t>
      </w:r>
      <w:r w:rsidR="00763D89" w:rsidRPr="00B8369C">
        <w:rPr>
          <w:rFonts w:ascii="Times New Roman" w:hAnsi="Times New Roman" w:cs="Times New Roman"/>
          <w:color w:val="767171"/>
          <w:spacing w:val="20"/>
          <w:sz w:val="24"/>
          <w:szCs w:val="24"/>
        </w:rPr>
        <w:t xml:space="preserve"> que después de realizar una revisión y análisis de la normativa</w:t>
      </w:r>
      <w:r w:rsidR="00B233C4" w:rsidRPr="00B8369C">
        <w:rPr>
          <w:rFonts w:ascii="Times New Roman" w:hAnsi="Times New Roman" w:cs="Times New Roman"/>
          <w:color w:val="767171"/>
          <w:spacing w:val="20"/>
          <w:sz w:val="24"/>
          <w:szCs w:val="24"/>
        </w:rPr>
        <w:t xml:space="preserve"> legal</w:t>
      </w:r>
      <w:r w:rsidR="00763D89" w:rsidRPr="00B8369C">
        <w:rPr>
          <w:rFonts w:ascii="Times New Roman" w:hAnsi="Times New Roman" w:cs="Times New Roman"/>
          <w:color w:val="767171"/>
          <w:spacing w:val="20"/>
          <w:sz w:val="24"/>
          <w:szCs w:val="24"/>
        </w:rPr>
        <w:t xml:space="preserve"> de la institución se determinó que la CDC aplicaba para la implementación de la herramienta. </w:t>
      </w:r>
    </w:p>
    <w:p w14:paraId="2B918928" w14:textId="77777777" w:rsidR="003A7A19" w:rsidRPr="00B8369C" w:rsidRDefault="00763D89"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 xml:space="preserve">En seguimiento a lo antes expuesto, </w:t>
      </w:r>
      <w:r w:rsidR="00CA2EEE" w:rsidRPr="00B8369C">
        <w:rPr>
          <w:rFonts w:ascii="Times New Roman" w:eastAsia="Times New Roman" w:hAnsi="Times New Roman" w:cs="Times New Roman"/>
          <w:color w:val="767171"/>
          <w:spacing w:val="20"/>
          <w:sz w:val="24"/>
          <w:szCs w:val="24"/>
          <w:lang w:eastAsia="es-DO"/>
        </w:rPr>
        <w:t xml:space="preserve">durante este periodo </w:t>
      </w:r>
      <w:r w:rsidRPr="00B8369C">
        <w:rPr>
          <w:rFonts w:ascii="Times New Roman" w:eastAsia="Times New Roman" w:hAnsi="Times New Roman" w:cs="Times New Roman"/>
          <w:color w:val="767171"/>
          <w:spacing w:val="20"/>
          <w:sz w:val="24"/>
          <w:szCs w:val="24"/>
          <w:lang w:eastAsia="es-DO"/>
        </w:rPr>
        <w:t xml:space="preserve">se conformó el equipo que </w:t>
      </w:r>
      <w:r w:rsidR="003A7A19" w:rsidRPr="00B8369C">
        <w:rPr>
          <w:rFonts w:ascii="Times New Roman" w:eastAsia="Times New Roman" w:hAnsi="Times New Roman" w:cs="Times New Roman"/>
          <w:color w:val="767171"/>
          <w:spacing w:val="20"/>
          <w:sz w:val="24"/>
          <w:szCs w:val="24"/>
          <w:lang w:eastAsia="es-DO"/>
        </w:rPr>
        <w:t xml:space="preserve">ejecutó las acciones </w:t>
      </w:r>
      <w:r w:rsidR="00CA2EEE" w:rsidRPr="00B8369C">
        <w:rPr>
          <w:rFonts w:ascii="Times New Roman" w:eastAsia="Times New Roman" w:hAnsi="Times New Roman" w:cs="Times New Roman"/>
          <w:color w:val="767171"/>
          <w:spacing w:val="20"/>
          <w:sz w:val="24"/>
          <w:szCs w:val="24"/>
          <w:lang w:eastAsia="es-DO"/>
        </w:rPr>
        <w:t>en el marco</w:t>
      </w:r>
      <w:r w:rsidR="006E21A9" w:rsidRPr="00B8369C">
        <w:rPr>
          <w:rFonts w:ascii="Times New Roman" w:eastAsia="Times New Roman" w:hAnsi="Times New Roman" w:cs="Times New Roman"/>
          <w:color w:val="767171"/>
          <w:spacing w:val="20"/>
          <w:sz w:val="24"/>
          <w:szCs w:val="24"/>
          <w:lang w:eastAsia="es-DO"/>
        </w:rPr>
        <w:t xml:space="preserve"> de la asistencia técnica que brinda el MAP para </w:t>
      </w:r>
      <w:r w:rsidR="00CA2EEE" w:rsidRPr="00B8369C">
        <w:rPr>
          <w:rFonts w:ascii="Times New Roman" w:eastAsia="Times New Roman" w:hAnsi="Times New Roman" w:cs="Times New Roman"/>
          <w:color w:val="767171"/>
          <w:spacing w:val="20"/>
          <w:sz w:val="24"/>
          <w:szCs w:val="24"/>
          <w:lang w:eastAsia="es-DO"/>
        </w:rPr>
        <w:t>la elaboración de la Carta Compromiso al Ciudadano de la CDC</w:t>
      </w:r>
      <w:r w:rsidR="006E21A9" w:rsidRPr="00B8369C">
        <w:rPr>
          <w:rFonts w:ascii="Times New Roman" w:eastAsia="Times New Roman" w:hAnsi="Times New Roman" w:cs="Times New Roman"/>
          <w:color w:val="767171"/>
          <w:spacing w:val="20"/>
          <w:sz w:val="24"/>
          <w:szCs w:val="24"/>
          <w:lang w:eastAsia="es-DO"/>
        </w:rPr>
        <w:t xml:space="preserve">. </w:t>
      </w:r>
      <w:r w:rsidR="003A7A19" w:rsidRPr="00B8369C">
        <w:rPr>
          <w:rFonts w:ascii="Times New Roman" w:eastAsia="Times New Roman" w:hAnsi="Times New Roman" w:cs="Times New Roman"/>
          <w:color w:val="767171"/>
          <w:spacing w:val="20"/>
          <w:sz w:val="24"/>
          <w:szCs w:val="24"/>
          <w:lang w:eastAsia="es-DO"/>
        </w:rPr>
        <w:t>Durante el proceso se requirió nueva vez de la revisión y análisis de las informaciones suministradas</w:t>
      </w:r>
      <w:r w:rsidR="006E21A9" w:rsidRPr="00B8369C">
        <w:rPr>
          <w:rFonts w:ascii="Times New Roman" w:eastAsia="Times New Roman" w:hAnsi="Times New Roman" w:cs="Times New Roman"/>
          <w:color w:val="767171"/>
          <w:spacing w:val="20"/>
          <w:sz w:val="24"/>
          <w:szCs w:val="24"/>
          <w:lang w:eastAsia="es-DO"/>
        </w:rPr>
        <w:t>,</w:t>
      </w:r>
      <w:r w:rsidR="003A7A19" w:rsidRPr="00B8369C">
        <w:rPr>
          <w:rFonts w:ascii="Times New Roman" w:eastAsia="Times New Roman" w:hAnsi="Times New Roman" w:cs="Times New Roman"/>
          <w:color w:val="767171"/>
          <w:spacing w:val="20"/>
          <w:sz w:val="24"/>
          <w:szCs w:val="24"/>
          <w:lang w:eastAsia="es-DO"/>
        </w:rPr>
        <w:t xml:space="preserve"> para determinar si </w:t>
      </w:r>
      <w:r w:rsidR="006E21A9" w:rsidRPr="00B8369C">
        <w:rPr>
          <w:rFonts w:ascii="Times New Roman" w:eastAsia="Times New Roman" w:hAnsi="Times New Roman" w:cs="Times New Roman"/>
          <w:color w:val="767171"/>
          <w:spacing w:val="20"/>
          <w:sz w:val="24"/>
          <w:szCs w:val="24"/>
          <w:lang w:eastAsia="es-DO"/>
        </w:rPr>
        <w:t xml:space="preserve">la CDC </w:t>
      </w:r>
      <w:r w:rsidR="003A7A19" w:rsidRPr="00B8369C">
        <w:rPr>
          <w:rFonts w:ascii="Times New Roman" w:eastAsia="Times New Roman" w:hAnsi="Times New Roman" w:cs="Times New Roman"/>
          <w:color w:val="767171"/>
          <w:spacing w:val="20"/>
          <w:sz w:val="24"/>
          <w:szCs w:val="24"/>
          <w:lang w:eastAsia="es-DO"/>
        </w:rPr>
        <w:t xml:space="preserve">podía implementar los requerimientos </w:t>
      </w:r>
      <w:r w:rsidR="006E21A9" w:rsidRPr="00B8369C">
        <w:rPr>
          <w:rFonts w:ascii="Times New Roman" w:eastAsia="Times New Roman" w:hAnsi="Times New Roman" w:cs="Times New Roman"/>
          <w:color w:val="767171"/>
          <w:spacing w:val="20"/>
          <w:sz w:val="24"/>
          <w:szCs w:val="24"/>
          <w:lang w:eastAsia="es-DO"/>
        </w:rPr>
        <w:t>de la CCC y</w:t>
      </w:r>
      <w:r w:rsidR="003A7A19" w:rsidRPr="00B8369C">
        <w:rPr>
          <w:rFonts w:ascii="Times New Roman" w:eastAsia="Times New Roman" w:hAnsi="Times New Roman" w:cs="Times New Roman"/>
          <w:color w:val="767171"/>
          <w:spacing w:val="20"/>
          <w:sz w:val="24"/>
          <w:szCs w:val="24"/>
          <w:lang w:eastAsia="es-DO"/>
        </w:rPr>
        <w:t xml:space="preserve"> cumplir con los </w:t>
      </w:r>
      <w:r w:rsidR="006E21A9" w:rsidRPr="00B8369C">
        <w:rPr>
          <w:rFonts w:ascii="Times New Roman" w:eastAsia="Times New Roman" w:hAnsi="Times New Roman" w:cs="Times New Roman"/>
          <w:color w:val="767171"/>
          <w:spacing w:val="20"/>
          <w:sz w:val="24"/>
          <w:szCs w:val="24"/>
          <w:lang w:eastAsia="es-DO"/>
        </w:rPr>
        <w:t xml:space="preserve">criterios para la evaluación de </w:t>
      </w:r>
      <w:r w:rsidR="00CA2EEE" w:rsidRPr="00B8369C">
        <w:rPr>
          <w:rFonts w:ascii="Times New Roman" w:eastAsia="Times New Roman" w:hAnsi="Times New Roman" w:cs="Times New Roman"/>
          <w:color w:val="767171"/>
          <w:spacing w:val="20"/>
          <w:sz w:val="24"/>
          <w:szCs w:val="24"/>
          <w:lang w:eastAsia="es-DO"/>
        </w:rPr>
        <w:t>esta</w:t>
      </w:r>
      <w:r w:rsidR="006E21A9" w:rsidRPr="00B8369C">
        <w:rPr>
          <w:rFonts w:ascii="Times New Roman" w:eastAsia="Times New Roman" w:hAnsi="Times New Roman" w:cs="Times New Roman"/>
          <w:color w:val="767171"/>
          <w:spacing w:val="20"/>
          <w:sz w:val="24"/>
          <w:szCs w:val="24"/>
          <w:lang w:eastAsia="es-DO"/>
        </w:rPr>
        <w:t xml:space="preserve"> conforme a la </w:t>
      </w:r>
      <w:r w:rsidR="003A7A19" w:rsidRPr="00B8369C">
        <w:rPr>
          <w:rFonts w:ascii="Times New Roman" w:eastAsia="Times New Roman" w:hAnsi="Times New Roman" w:cs="Times New Roman"/>
          <w:color w:val="767171"/>
          <w:spacing w:val="20"/>
          <w:sz w:val="24"/>
          <w:szCs w:val="24"/>
          <w:lang w:eastAsia="es-DO"/>
        </w:rPr>
        <w:t xml:space="preserve">naturaleza de los servicios que </w:t>
      </w:r>
      <w:r w:rsidR="006E21A9" w:rsidRPr="00B8369C">
        <w:rPr>
          <w:rFonts w:ascii="Times New Roman" w:eastAsia="Times New Roman" w:hAnsi="Times New Roman" w:cs="Times New Roman"/>
          <w:color w:val="767171"/>
          <w:spacing w:val="20"/>
          <w:sz w:val="24"/>
          <w:szCs w:val="24"/>
          <w:lang w:eastAsia="es-DO"/>
        </w:rPr>
        <w:t>ofrece</w:t>
      </w:r>
      <w:r w:rsidR="003A7A19" w:rsidRPr="00B8369C">
        <w:rPr>
          <w:rFonts w:ascii="Times New Roman" w:eastAsia="Times New Roman" w:hAnsi="Times New Roman" w:cs="Times New Roman"/>
          <w:color w:val="767171"/>
          <w:spacing w:val="20"/>
          <w:sz w:val="24"/>
          <w:szCs w:val="24"/>
          <w:lang w:eastAsia="es-DO"/>
        </w:rPr>
        <w:t xml:space="preserve"> la </w:t>
      </w:r>
      <w:r w:rsidR="006E21A9" w:rsidRPr="00B8369C">
        <w:rPr>
          <w:rFonts w:ascii="Times New Roman" w:eastAsia="Times New Roman" w:hAnsi="Times New Roman" w:cs="Times New Roman"/>
          <w:color w:val="767171"/>
          <w:spacing w:val="20"/>
          <w:sz w:val="24"/>
          <w:szCs w:val="24"/>
          <w:lang w:eastAsia="es-DO"/>
        </w:rPr>
        <w:t>institución</w:t>
      </w:r>
      <w:r w:rsidR="003A7A19" w:rsidRPr="00B8369C">
        <w:rPr>
          <w:rFonts w:ascii="Times New Roman" w:eastAsia="Times New Roman" w:hAnsi="Times New Roman" w:cs="Times New Roman"/>
          <w:color w:val="767171"/>
          <w:spacing w:val="20"/>
          <w:sz w:val="24"/>
          <w:szCs w:val="24"/>
          <w:lang w:eastAsia="es-DO"/>
        </w:rPr>
        <w:t>.</w:t>
      </w:r>
    </w:p>
    <w:p w14:paraId="09477E0E" w14:textId="1D53D5C4" w:rsidR="00F61236" w:rsidRPr="00B8369C" w:rsidRDefault="00E55069"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A</w:t>
      </w:r>
      <w:r w:rsidR="00CA2EEE" w:rsidRPr="00B8369C">
        <w:rPr>
          <w:rFonts w:ascii="Times New Roman" w:eastAsia="Times New Roman" w:hAnsi="Times New Roman" w:cs="Times New Roman"/>
          <w:color w:val="767171"/>
          <w:spacing w:val="20"/>
          <w:sz w:val="24"/>
          <w:szCs w:val="24"/>
          <w:lang w:eastAsia="es-DO"/>
        </w:rPr>
        <w:t>l cierre del periodo</w:t>
      </w:r>
      <w:r w:rsidR="00CA4CC6">
        <w:rPr>
          <w:rFonts w:ascii="Times New Roman" w:eastAsia="Times New Roman" w:hAnsi="Times New Roman" w:cs="Times New Roman"/>
          <w:color w:val="767171"/>
          <w:spacing w:val="20"/>
          <w:sz w:val="24"/>
          <w:szCs w:val="24"/>
          <w:lang w:eastAsia="es-DO"/>
        </w:rPr>
        <w:t>,</w:t>
      </w:r>
      <w:r w:rsidR="00CA2EEE" w:rsidRPr="00B8369C">
        <w:rPr>
          <w:rFonts w:ascii="Times New Roman" w:eastAsia="Times New Roman" w:hAnsi="Times New Roman" w:cs="Times New Roman"/>
          <w:color w:val="767171"/>
          <w:spacing w:val="20"/>
          <w:sz w:val="24"/>
          <w:szCs w:val="24"/>
          <w:lang w:eastAsia="es-DO"/>
        </w:rPr>
        <w:t xml:space="preserve"> </w:t>
      </w:r>
      <w:r w:rsidRPr="00B8369C">
        <w:rPr>
          <w:rFonts w:ascii="Times New Roman" w:eastAsia="Times New Roman" w:hAnsi="Times New Roman" w:cs="Times New Roman"/>
          <w:color w:val="767171"/>
          <w:spacing w:val="20"/>
          <w:sz w:val="24"/>
          <w:szCs w:val="24"/>
          <w:lang w:eastAsia="es-DO"/>
        </w:rPr>
        <w:t xml:space="preserve">la CDC junto al MAP </w:t>
      </w:r>
      <w:r w:rsidR="00CA2EEE" w:rsidRPr="00B8369C">
        <w:rPr>
          <w:rFonts w:ascii="Times New Roman" w:eastAsia="Times New Roman" w:hAnsi="Times New Roman" w:cs="Times New Roman"/>
          <w:color w:val="767171"/>
          <w:spacing w:val="20"/>
          <w:sz w:val="24"/>
          <w:szCs w:val="24"/>
          <w:lang w:eastAsia="es-DO"/>
        </w:rPr>
        <w:t>se encuentra</w:t>
      </w:r>
      <w:r w:rsidRPr="00B8369C">
        <w:rPr>
          <w:rFonts w:ascii="Times New Roman" w:eastAsia="Times New Roman" w:hAnsi="Times New Roman" w:cs="Times New Roman"/>
          <w:color w:val="767171"/>
          <w:spacing w:val="20"/>
          <w:sz w:val="24"/>
          <w:szCs w:val="24"/>
          <w:lang w:eastAsia="es-DO"/>
        </w:rPr>
        <w:t>n</w:t>
      </w:r>
      <w:r w:rsidR="00CA2EEE" w:rsidRPr="00B8369C">
        <w:rPr>
          <w:rFonts w:ascii="Times New Roman" w:eastAsia="Times New Roman" w:hAnsi="Times New Roman" w:cs="Times New Roman"/>
          <w:color w:val="767171"/>
          <w:spacing w:val="20"/>
          <w:sz w:val="24"/>
          <w:szCs w:val="24"/>
          <w:lang w:eastAsia="es-DO"/>
        </w:rPr>
        <w:t xml:space="preserve"> en el proceso de revisión y validación de los documentos para cumplir con los requerimientos de aprobación de la Carta Compromiso al Ciudadano de la CDC</w:t>
      </w:r>
      <w:r w:rsidRPr="00B8369C">
        <w:rPr>
          <w:rFonts w:ascii="Times New Roman" w:eastAsia="Times New Roman" w:hAnsi="Times New Roman" w:cs="Times New Roman"/>
          <w:color w:val="767171"/>
          <w:spacing w:val="20"/>
          <w:sz w:val="24"/>
          <w:szCs w:val="24"/>
          <w:lang w:eastAsia="es-DO"/>
        </w:rPr>
        <w:t xml:space="preserve">, </w:t>
      </w:r>
      <w:r w:rsidR="00CA2EEE" w:rsidRPr="00B8369C">
        <w:rPr>
          <w:rFonts w:ascii="Times New Roman" w:eastAsia="Times New Roman" w:hAnsi="Times New Roman" w:cs="Times New Roman"/>
          <w:color w:val="767171"/>
          <w:spacing w:val="20"/>
          <w:sz w:val="24"/>
          <w:szCs w:val="24"/>
          <w:lang w:eastAsia="es-DO"/>
        </w:rPr>
        <w:t xml:space="preserve">por lo que se proyecta que para el mes de febrero del año 2023 se realizará el lanzamiento de la Carta. </w:t>
      </w:r>
    </w:p>
    <w:p w14:paraId="16BB8D3F" w14:textId="77777777" w:rsidR="00CA2EEE" w:rsidRDefault="00B84278"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Cabe destacar que la CDC ya había realizado un primer proceso para la elaboración de su Carta Compromiso en el año 2017, en dicha ocasión el MAP determinó que la institución no aplicaba para la implementación de esta herramienta.</w:t>
      </w:r>
    </w:p>
    <w:p w14:paraId="3E3791B3" w14:textId="77777777" w:rsidR="00BC676F" w:rsidRPr="008235C6" w:rsidRDefault="00BC676F" w:rsidP="003A08AE">
      <w:pPr>
        <w:pStyle w:val="Prrafodelista"/>
        <w:numPr>
          <w:ilvl w:val="2"/>
          <w:numId w:val="24"/>
        </w:numPr>
        <w:autoSpaceDE w:val="0"/>
        <w:autoSpaceDN w:val="0"/>
        <w:adjustRightInd w:val="0"/>
        <w:spacing w:after="160"/>
        <w:outlineLvl w:val="2"/>
        <w:rPr>
          <w:rFonts w:ascii="Times New Roman" w:hAnsi="Times New Roman" w:cs="Times New Roman"/>
          <w:b/>
          <w:bCs/>
          <w:color w:val="767171"/>
          <w:spacing w:val="20"/>
          <w:sz w:val="24"/>
          <w:szCs w:val="24"/>
        </w:rPr>
      </w:pPr>
      <w:bookmarkStart w:id="39" w:name="_Toc121910175"/>
      <w:r w:rsidRPr="008235C6">
        <w:rPr>
          <w:rFonts w:ascii="Times New Roman" w:hAnsi="Times New Roman" w:cs="Times New Roman"/>
          <w:b/>
          <w:bCs/>
          <w:color w:val="767171"/>
          <w:spacing w:val="20"/>
          <w:sz w:val="24"/>
          <w:szCs w:val="24"/>
        </w:rPr>
        <w:lastRenderedPageBreak/>
        <w:t>Encuesta de Satisfacción Ciudadana</w:t>
      </w:r>
      <w:bookmarkEnd w:id="39"/>
    </w:p>
    <w:p w14:paraId="74DD5A03" w14:textId="77777777" w:rsidR="005833C8" w:rsidRPr="00B8369C" w:rsidRDefault="004B083F"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Durante los primeros meses del año</w:t>
      </w:r>
      <w:r w:rsidR="002B749E" w:rsidRPr="00B8369C">
        <w:rPr>
          <w:rFonts w:ascii="Times New Roman" w:eastAsia="Times New Roman" w:hAnsi="Times New Roman" w:cs="Times New Roman"/>
          <w:color w:val="767171"/>
          <w:spacing w:val="20"/>
          <w:sz w:val="24"/>
          <w:szCs w:val="24"/>
          <w:lang w:eastAsia="es-DO"/>
        </w:rPr>
        <w:t xml:space="preserve"> 2022</w:t>
      </w:r>
      <w:r w:rsidRPr="00B8369C">
        <w:rPr>
          <w:rFonts w:ascii="Times New Roman" w:eastAsia="Times New Roman" w:hAnsi="Times New Roman" w:cs="Times New Roman"/>
          <w:color w:val="767171"/>
          <w:spacing w:val="20"/>
          <w:sz w:val="24"/>
          <w:szCs w:val="24"/>
          <w:lang w:eastAsia="es-DO"/>
        </w:rPr>
        <w:t xml:space="preserve">, la CDC inició el </w:t>
      </w:r>
      <w:r w:rsidR="005D3D76" w:rsidRPr="00B8369C">
        <w:rPr>
          <w:rFonts w:ascii="Times New Roman" w:eastAsia="Times New Roman" w:hAnsi="Times New Roman" w:cs="Times New Roman"/>
          <w:color w:val="767171"/>
          <w:spacing w:val="20"/>
          <w:sz w:val="24"/>
          <w:szCs w:val="24"/>
          <w:lang w:eastAsia="es-DO"/>
        </w:rPr>
        <w:t xml:space="preserve">proceso </w:t>
      </w:r>
      <w:r w:rsidRPr="00B8369C">
        <w:rPr>
          <w:rFonts w:ascii="Times New Roman" w:eastAsia="Times New Roman" w:hAnsi="Times New Roman" w:cs="Times New Roman"/>
          <w:color w:val="767171"/>
          <w:spacing w:val="20"/>
          <w:sz w:val="24"/>
          <w:szCs w:val="24"/>
          <w:lang w:eastAsia="es-DO"/>
        </w:rPr>
        <w:t xml:space="preserve">para la implementación de la Encuesta de Satisfacción Ciudadana, con el acompañamiento del MAP, después de analizar las informaciones suministradas y los criterios que se requieren para la aplicación de la encuesta, el MAP determinó que los indicadores 01.6: “Monitoreo sobre la calidad de los servicios ofrecidos”, y 01.7: “Índice de satisfacción Ciudadana” del SISMAP, permanecerán </w:t>
      </w:r>
      <w:r w:rsidR="00561CD2" w:rsidRPr="00B8369C">
        <w:rPr>
          <w:rFonts w:ascii="Times New Roman" w:eastAsia="Times New Roman" w:hAnsi="Times New Roman" w:cs="Times New Roman"/>
          <w:color w:val="767171"/>
          <w:spacing w:val="20"/>
          <w:sz w:val="24"/>
          <w:szCs w:val="24"/>
          <w:lang w:eastAsia="es-DO"/>
        </w:rPr>
        <w:t>¨I</w:t>
      </w:r>
      <w:r w:rsidRPr="00B8369C">
        <w:rPr>
          <w:rFonts w:ascii="Times New Roman" w:eastAsia="Times New Roman" w:hAnsi="Times New Roman" w:cs="Times New Roman"/>
          <w:color w:val="767171"/>
          <w:spacing w:val="20"/>
          <w:sz w:val="24"/>
          <w:szCs w:val="24"/>
          <w:lang w:eastAsia="es-DO"/>
        </w:rPr>
        <w:t>nactivos</w:t>
      </w:r>
      <w:r w:rsidR="00561CD2" w:rsidRPr="00B8369C">
        <w:rPr>
          <w:rFonts w:ascii="Times New Roman" w:eastAsia="Times New Roman" w:hAnsi="Times New Roman" w:cs="Times New Roman"/>
          <w:color w:val="767171"/>
          <w:spacing w:val="20"/>
          <w:sz w:val="24"/>
          <w:szCs w:val="24"/>
          <w:lang w:eastAsia="es-DO"/>
        </w:rPr>
        <w:t>¨</w:t>
      </w:r>
      <w:r w:rsidRPr="00B8369C">
        <w:rPr>
          <w:rFonts w:ascii="Times New Roman" w:eastAsia="Times New Roman" w:hAnsi="Times New Roman" w:cs="Times New Roman"/>
          <w:color w:val="767171"/>
          <w:spacing w:val="20"/>
          <w:sz w:val="24"/>
          <w:szCs w:val="24"/>
          <w:lang w:eastAsia="es-DO"/>
        </w:rPr>
        <w:t xml:space="preserve"> para </w:t>
      </w:r>
      <w:r w:rsidR="00561CD2" w:rsidRPr="00B8369C">
        <w:rPr>
          <w:rFonts w:ascii="Times New Roman" w:eastAsia="Times New Roman" w:hAnsi="Times New Roman" w:cs="Times New Roman"/>
          <w:color w:val="767171"/>
          <w:spacing w:val="20"/>
          <w:sz w:val="24"/>
          <w:szCs w:val="24"/>
          <w:lang w:eastAsia="es-DO"/>
        </w:rPr>
        <w:t>la CDC</w:t>
      </w:r>
      <w:r w:rsidRPr="00B8369C">
        <w:rPr>
          <w:rFonts w:ascii="Times New Roman" w:eastAsia="Times New Roman" w:hAnsi="Times New Roman" w:cs="Times New Roman"/>
          <w:color w:val="767171"/>
          <w:spacing w:val="20"/>
          <w:sz w:val="24"/>
          <w:szCs w:val="24"/>
          <w:lang w:eastAsia="es-DO"/>
        </w:rPr>
        <w:t xml:space="preserve">, hasta </w:t>
      </w:r>
      <w:r w:rsidR="00561CD2" w:rsidRPr="00B8369C">
        <w:rPr>
          <w:rFonts w:ascii="Times New Roman" w:eastAsia="Times New Roman" w:hAnsi="Times New Roman" w:cs="Times New Roman"/>
          <w:color w:val="767171"/>
          <w:spacing w:val="20"/>
          <w:sz w:val="24"/>
          <w:szCs w:val="24"/>
          <w:lang w:eastAsia="es-DO"/>
        </w:rPr>
        <w:t>que se realice otro nivel de</w:t>
      </w:r>
      <w:r w:rsidRPr="00B8369C">
        <w:rPr>
          <w:rFonts w:ascii="Times New Roman" w:eastAsia="Times New Roman" w:hAnsi="Times New Roman" w:cs="Times New Roman"/>
          <w:color w:val="767171"/>
          <w:spacing w:val="20"/>
          <w:sz w:val="24"/>
          <w:szCs w:val="24"/>
          <w:lang w:eastAsia="es-DO"/>
        </w:rPr>
        <w:t xml:space="preserve"> revisión y validación</w:t>
      </w:r>
      <w:r w:rsidR="00561CD2" w:rsidRPr="00B8369C">
        <w:rPr>
          <w:rFonts w:ascii="Times New Roman" w:eastAsia="Times New Roman" w:hAnsi="Times New Roman" w:cs="Times New Roman"/>
          <w:color w:val="767171"/>
          <w:spacing w:val="20"/>
          <w:sz w:val="24"/>
          <w:szCs w:val="24"/>
          <w:lang w:eastAsia="es-DO"/>
        </w:rPr>
        <w:t xml:space="preserve">. </w:t>
      </w:r>
      <w:r w:rsidR="00F56DA9" w:rsidRPr="00B8369C">
        <w:rPr>
          <w:rFonts w:ascii="Times New Roman" w:eastAsia="Times New Roman" w:hAnsi="Times New Roman" w:cs="Times New Roman"/>
          <w:color w:val="767171"/>
          <w:spacing w:val="20"/>
          <w:sz w:val="24"/>
          <w:szCs w:val="24"/>
          <w:lang w:eastAsia="es-DO"/>
        </w:rPr>
        <w:t xml:space="preserve"> </w:t>
      </w:r>
    </w:p>
    <w:p w14:paraId="6AD32B0F" w14:textId="2327B2E8" w:rsidR="00F01679" w:rsidRPr="00B8369C" w:rsidRDefault="00F01679" w:rsidP="003A08AE">
      <w:pPr>
        <w:pStyle w:val="Prrafodelista"/>
        <w:numPr>
          <w:ilvl w:val="1"/>
          <w:numId w:val="24"/>
        </w:numPr>
        <w:spacing w:after="160"/>
        <w:outlineLvl w:val="1"/>
        <w:rPr>
          <w:rFonts w:ascii="Times New Roman" w:hAnsi="Times New Roman" w:cs="Times New Roman"/>
          <w:b/>
          <w:bCs/>
          <w:color w:val="767171"/>
          <w:spacing w:val="20"/>
          <w:sz w:val="24"/>
          <w:szCs w:val="24"/>
        </w:rPr>
      </w:pPr>
      <w:r w:rsidRPr="00B8369C">
        <w:rPr>
          <w:rFonts w:ascii="Times New Roman" w:hAnsi="Times New Roman" w:cs="Times New Roman"/>
          <w:b/>
          <w:bCs/>
          <w:color w:val="767171"/>
          <w:spacing w:val="20"/>
          <w:sz w:val="24"/>
          <w:szCs w:val="24"/>
        </w:rPr>
        <w:t xml:space="preserve"> </w:t>
      </w:r>
      <w:bookmarkStart w:id="40" w:name="_Toc121910176"/>
      <w:r w:rsidRPr="00B8369C">
        <w:rPr>
          <w:rFonts w:ascii="Times New Roman" w:hAnsi="Times New Roman" w:cs="Times New Roman"/>
          <w:b/>
          <w:bCs/>
          <w:color w:val="767171"/>
          <w:spacing w:val="20"/>
          <w:sz w:val="24"/>
          <w:szCs w:val="24"/>
        </w:rPr>
        <w:t>Nivel de cumplimiento acceso a la información</w:t>
      </w:r>
      <w:bookmarkEnd w:id="40"/>
    </w:p>
    <w:p w14:paraId="4227D5F6" w14:textId="77777777" w:rsidR="004E389F" w:rsidRPr="00B8369C" w:rsidRDefault="00F01679"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La Ofici</w:t>
      </w:r>
      <w:r w:rsidR="004E389F" w:rsidRPr="00B8369C">
        <w:rPr>
          <w:rFonts w:ascii="Times New Roman" w:eastAsia="Times New Roman" w:hAnsi="Times New Roman" w:cs="Times New Roman"/>
          <w:color w:val="767171"/>
          <w:spacing w:val="20"/>
          <w:sz w:val="24"/>
          <w:szCs w:val="24"/>
          <w:lang w:eastAsia="es-DO"/>
        </w:rPr>
        <w:t>na</w:t>
      </w:r>
      <w:r w:rsidRPr="00B8369C">
        <w:rPr>
          <w:rFonts w:ascii="Times New Roman" w:eastAsia="Times New Roman" w:hAnsi="Times New Roman" w:cs="Times New Roman"/>
          <w:color w:val="767171"/>
          <w:spacing w:val="20"/>
          <w:sz w:val="24"/>
          <w:szCs w:val="24"/>
          <w:lang w:eastAsia="es-DO"/>
        </w:rPr>
        <w:t xml:space="preserve"> de Acceso a la Información (OAI) de la CDC está conformada por un responsable de Acceso a la información (RAI), con dependencia directa de la Máxima Autoridad de la Institución. En observación al Art. 4 de la ley No. 200-04, esta oficina pone a la disposición de los ciudadanos, a través del Portal Transparencia, las informaciones relativas al presupuesto público, compras y contrataciones, nóminas de empleados, estadísticas institucionales y todos los servicios que ofrece la CDC. Asimismo, gestiona todas las solicitudes de informaciones que se recibe a través de los diferentes medios de comunicación, dando repuestas a éstas dentro del tiempo establecido por la ley.</w:t>
      </w:r>
      <w:r w:rsidR="004E389F" w:rsidRPr="00B8369C">
        <w:rPr>
          <w:rFonts w:ascii="Times New Roman" w:eastAsia="Times New Roman" w:hAnsi="Times New Roman" w:cs="Times New Roman"/>
          <w:color w:val="767171"/>
          <w:spacing w:val="20"/>
          <w:sz w:val="24"/>
          <w:szCs w:val="24"/>
          <w:lang w:eastAsia="es-DO"/>
        </w:rPr>
        <w:t xml:space="preserve"> </w:t>
      </w:r>
    </w:p>
    <w:p w14:paraId="0D480D6C" w14:textId="77777777" w:rsidR="00F01679" w:rsidRPr="00B8369C" w:rsidRDefault="00F01679"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En tal sentido</w:t>
      </w:r>
      <w:r w:rsidR="004E389F" w:rsidRPr="00B8369C">
        <w:rPr>
          <w:rFonts w:ascii="Times New Roman" w:eastAsia="Times New Roman" w:hAnsi="Times New Roman" w:cs="Times New Roman"/>
          <w:color w:val="767171"/>
          <w:spacing w:val="20"/>
          <w:sz w:val="24"/>
          <w:szCs w:val="24"/>
          <w:lang w:eastAsia="es-DO"/>
        </w:rPr>
        <w:t xml:space="preserve">, la CDC recibió </w:t>
      </w:r>
      <w:r w:rsidR="006E3923" w:rsidRPr="00B8369C">
        <w:rPr>
          <w:rFonts w:ascii="Times New Roman" w:eastAsia="Times New Roman" w:hAnsi="Times New Roman" w:cs="Times New Roman"/>
          <w:color w:val="767171"/>
          <w:spacing w:val="20"/>
          <w:sz w:val="24"/>
          <w:szCs w:val="24"/>
          <w:lang w:eastAsia="es-DO"/>
        </w:rPr>
        <w:t>un total de diez</w:t>
      </w:r>
      <w:r w:rsidR="00561CD2" w:rsidRPr="00B8369C">
        <w:rPr>
          <w:rFonts w:ascii="Times New Roman" w:eastAsia="Times New Roman" w:hAnsi="Times New Roman" w:cs="Times New Roman"/>
          <w:color w:val="767171"/>
          <w:spacing w:val="20"/>
          <w:sz w:val="24"/>
          <w:szCs w:val="24"/>
          <w:lang w:eastAsia="es-DO"/>
        </w:rPr>
        <w:t xml:space="preserve"> (</w:t>
      </w:r>
      <w:r w:rsidR="006E3923" w:rsidRPr="00B8369C">
        <w:rPr>
          <w:rFonts w:ascii="Times New Roman" w:eastAsia="Times New Roman" w:hAnsi="Times New Roman" w:cs="Times New Roman"/>
          <w:color w:val="767171"/>
          <w:spacing w:val="20"/>
          <w:sz w:val="24"/>
          <w:szCs w:val="24"/>
          <w:lang w:eastAsia="es-DO"/>
        </w:rPr>
        <w:t>10</w:t>
      </w:r>
      <w:r w:rsidR="00561CD2" w:rsidRPr="00B8369C">
        <w:rPr>
          <w:rFonts w:ascii="Times New Roman" w:eastAsia="Times New Roman" w:hAnsi="Times New Roman" w:cs="Times New Roman"/>
          <w:color w:val="767171"/>
          <w:spacing w:val="20"/>
          <w:sz w:val="24"/>
          <w:szCs w:val="24"/>
          <w:lang w:eastAsia="es-DO"/>
        </w:rPr>
        <w:t>)</w:t>
      </w:r>
      <w:r w:rsidR="004E389F" w:rsidRPr="00B8369C">
        <w:rPr>
          <w:rFonts w:ascii="Times New Roman" w:eastAsia="Times New Roman" w:hAnsi="Times New Roman" w:cs="Times New Roman"/>
          <w:color w:val="767171"/>
          <w:spacing w:val="20"/>
          <w:sz w:val="24"/>
          <w:szCs w:val="24"/>
          <w:lang w:eastAsia="es-DO"/>
        </w:rPr>
        <w:t xml:space="preserve"> solicitudes </w:t>
      </w:r>
      <w:r w:rsidR="006E3923" w:rsidRPr="00B8369C">
        <w:rPr>
          <w:rFonts w:ascii="Times New Roman" w:eastAsia="Times New Roman" w:hAnsi="Times New Roman" w:cs="Times New Roman"/>
          <w:color w:val="767171"/>
          <w:spacing w:val="20"/>
          <w:sz w:val="24"/>
          <w:szCs w:val="24"/>
          <w:lang w:eastAsia="es-DO"/>
        </w:rPr>
        <w:t xml:space="preserve">de información </w:t>
      </w:r>
      <w:r w:rsidR="004E389F" w:rsidRPr="00B8369C">
        <w:rPr>
          <w:rFonts w:ascii="Times New Roman" w:eastAsia="Times New Roman" w:hAnsi="Times New Roman" w:cs="Times New Roman"/>
          <w:color w:val="767171"/>
          <w:spacing w:val="20"/>
          <w:sz w:val="24"/>
          <w:szCs w:val="24"/>
          <w:lang w:eastAsia="es-DO"/>
        </w:rPr>
        <w:t xml:space="preserve">durante </w:t>
      </w:r>
      <w:r w:rsidR="006E3923" w:rsidRPr="00B8369C">
        <w:rPr>
          <w:rFonts w:ascii="Times New Roman" w:eastAsia="Times New Roman" w:hAnsi="Times New Roman" w:cs="Times New Roman"/>
          <w:color w:val="767171"/>
          <w:spacing w:val="20"/>
          <w:sz w:val="24"/>
          <w:szCs w:val="24"/>
          <w:lang w:eastAsia="es-DO"/>
        </w:rPr>
        <w:t>el periodo enero – diciembre, de las cuales cinco (5) se realizaron</w:t>
      </w:r>
      <w:r w:rsidRPr="00B8369C">
        <w:rPr>
          <w:rFonts w:ascii="Times New Roman" w:eastAsia="Times New Roman" w:hAnsi="Times New Roman" w:cs="Times New Roman"/>
          <w:color w:val="767171"/>
          <w:spacing w:val="20"/>
          <w:sz w:val="24"/>
          <w:szCs w:val="24"/>
          <w:lang w:eastAsia="es-DO"/>
        </w:rPr>
        <w:t xml:space="preserve"> a través </w:t>
      </w:r>
      <w:r w:rsidR="006E3923" w:rsidRPr="00B8369C">
        <w:rPr>
          <w:rFonts w:ascii="Times New Roman" w:eastAsia="Times New Roman" w:hAnsi="Times New Roman" w:cs="Times New Roman"/>
          <w:color w:val="767171"/>
          <w:spacing w:val="20"/>
          <w:sz w:val="24"/>
          <w:szCs w:val="24"/>
          <w:lang w:eastAsia="es-DO"/>
        </w:rPr>
        <w:t xml:space="preserve">de la plataforma </w:t>
      </w:r>
      <w:r w:rsidRPr="00B8369C">
        <w:rPr>
          <w:rFonts w:ascii="Times New Roman" w:eastAsia="Times New Roman" w:hAnsi="Times New Roman" w:cs="Times New Roman"/>
          <w:color w:val="767171"/>
          <w:spacing w:val="20"/>
          <w:sz w:val="24"/>
          <w:szCs w:val="24"/>
          <w:lang w:eastAsia="es-DO"/>
        </w:rPr>
        <w:t>de</w:t>
      </w:r>
      <w:r w:rsidR="006E3923" w:rsidRPr="00B8369C">
        <w:rPr>
          <w:rFonts w:ascii="Times New Roman" w:eastAsia="Times New Roman" w:hAnsi="Times New Roman" w:cs="Times New Roman"/>
          <w:color w:val="767171"/>
          <w:spacing w:val="20"/>
          <w:sz w:val="24"/>
          <w:szCs w:val="24"/>
          <w:lang w:eastAsia="es-DO"/>
        </w:rPr>
        <w:t>l</w:t>
      </w:r>
      <w:r w:rsidRPr="00B8369C">
        <w:rPr>
          <w:rFonts w:ascii="Times New Roman" w:eastAsia="Times New Roman" w:hAnsi="Times New Roman" w:cs="Times New Roman"/>
          <w:color w:val="767171"/>
          <w:spacing w:val="20"/>
          <w:sz w:val="24"/>
          <w:szCs w:val="24"/>
          <w:lang w:eastAsia="es-DO"/>
        </w:rPr>
        <w:t xml:space="preserve"> </w:t>
      </w:r>
      <w:r w:rsidR="006E3923" w:rsidRPr="00B8369C">
        <w:rPr>
          <w:rFonts w:ascii="Times New Roman" w:eastAsia="Times New Roman" w:hAnsi="Times New Roman" w:cs="Times New Roman"/>
          <w:color w:val="767171"/>
          <w:spacing w:val="20"/>
          <w:sz w:val="24"/>
          <w:szCs w:val="24"/>
          <w:lang w:eastAsia="es-DO"/>
        </w:rPr>
        <w:t>Sistema de Acceso a la Información Pública (</w:t>
      </w:r>
      <w:r w:rsidRPr="00B8369C">
        <w:rPr>
          <w:rFonts w:ascii="Times New Roman" w:eastAsia="Times New Roman" w:hAnsi="Times New Roman" w:cs="Times New Roman"/>
          <w:color w:val="767171"/>
          <w:spacing w:val="20"/>
          <w:sz w:val="24"/>
          <w:szCs w:val="24"/>
          <w:lang w:eastAsia="es-DO"/>
        </w:rPr>
        <w:t>SAIP</w:t>
      </w:r>
      <w:r w:rsidR="006E3923" w:rsidRPr="00B8369C">
        <w:rPr>
          <w:rFonts w:ascii="Times New Roman" w:eastAsia="Times New Roman" w:hAnsi="Times New Roman" w:cs="Times New Roman"/>
          <w:color w:val="767171"/>
          <w:spacing w:val="20"/>
          <w:sz w:val="24"/>
          <w:szCs w:val="24"/>
          <w:lang w:eastAsia="es-DO"/>
        </w:rPr>
        <w:t>)</w:t>
      </w:r>
      <w:r w:rsidRPr="00B8369C">
        <w:rPr>
          <w:rFonts w:ascii="Times New Roman" w:eastAsia="Times New Roman" w:hAnsi="Times New Roman" w:cs="Times New Roman"/>
          <w:color w:val="767171"/>
          <w:spacing w:val="20"/>
          <w:sz w:val="24"/>
          <w:szCs w:val="24"/>
          <w:lang w:eastAsia="es-DO"/>
        </w:rPr>
        <w:t xml:space="preserve"> y </w:t>
      </w:r>
      <w:r w:rsidR="006E3923" w:rsidRPr="00B8369C">
        <w:rPr>
          <w:rFonts w:ascii="Times New Roman" w:eastAsia="Times New Roman" w:hAnsi="Times New Roman" w:cs="Times New Roman"/>
          <w:color w:val="767171"/>
          <w:spacing w:val="20"/>
          <w:sz w:val="24"/>
          <w:szCs w:val="24"/>
          <w:lang w:eastAsia="es-DO"/>
        </w:rPr>
        <w:t xml:space="preserve">cinco (5) </w:t>
      </w:r>
      <w:r w:rsidRPr="00B8369C">
        <w:rPr>
          <w:rFonts w:ascii="Times New Roman" w:eastAsia="Times New Roman" w:hAnsi="Times New Roman" w:cs="Times New Roman"/>
          <w:color w:val="767171"/>
          <w:spacing w:val="20"/>
          <w:sz w:val="24"/>
          <w:szCs w:val="24"/>
          <w:lang w:eastAsia="es-DO"/>
        </w:rPr>
        <w:t>vía correo electrónico</w:t>
      </w:r>
      <w:r w:rsidR="004E389F" w:rsidRPr="00B8369C">
        <w:rPr>
          <w:rFonts w:ascii="Times New Roman" w:eastAsia="Times New Roman" w:hAnsi="Times New Roman" w:cs="Times New Roman"/>
          <w:color w:val="767171"/>
          <w:spacing w:val="20"/>
          <w:sz w:val="24"/>
          <w:szCs w:val="24"/>
          <w:lang w:eastAsia="es-DO"/>
        </w:rPr>
        <w:t xml:space="preserve"> </w:t>
      </w:r>
      <w:r w:rsidR="006E3923" w:rsidRPr="00B8369C">
        <w:rPr>
          <w:rFonts w:ascii="Times New Roman" w:eastAsia="Times New Roman" w:hAnsi="Times New Roman" w:cs="Times New Roman"/>
          <w:color w:val="767171"/>
          <w:spacing w:val="20"/>
          <w:sz w:val="24"/>
          <w:szCs w:val="24"/>
          <w:lang w:eastAsia="es-DO"/>
        </w:rPr>
        <w:t>in</w:t>
      </w:r>
      <w:r w:rsidR="002B749E" w:rsidRPr="00B8369C">
        <w:rPr>
          <w:rFonts w:ascii="Times New Roman" w:eastAsia="Times New Roman" w:hAnsi="Times New Roman" w:cs="Times New Roman"/>
          <w:color w:val="767171"/>
          <w:spacing w:val="20"/>
          <w:sz w:val="24"/>
          <w:szCs w:val="24"/>
          <w:lang w:eastAsia="es-DO"/>
        </w:rPr>
        <w:t>stitucional</w:t>
      </w:r>
      <w:r w:rsidR="006E3923" w:rsidRPr="00B8369C">
        <w:rPr>
          <w:rFonts w:ascii="Times New Roman" w:eastAsia="Times New Roman" w:hAnsi="Times New Roman" w:cs="Times New Roman"/>
          <w:color w:val="767171"/>
          <w:spacing w:val="20"/>
          <w:sz w:val="24"/>
          <w:szCs w:val="24"/>
          <w:lang w:eastAsia="es-DO"/>
        </w:rPr>
        <w:t xml:space="preserve">, mismas que fueron atendidas en un tiempo promedio de ocho (8) </w:t>
      </w:r>
      <w:r w:rsidRPr="00B8369C">
        <w:rPr>
          <w:rFonts w:ascii="Times New Roman" w:eastAsia="Times New Roman" w:hAnsi="Times New Roman" w:cs="Times New Roman"/>
          <w:color w:val="767171"/>
          <w:spacing w:val="20"/>
          <w:sz w:val="24"/>
          <w:szCs w:val="24"/>
          <w:lang w:eastAsia="es-DO"/>
        </w:rPr>
        <w:t>días labora</w:t>
      </w:r>
      <w:r w:rsidR="006E3923" w:rsidRPr="00B8369C">
        <w:rPr>
          <w:rFonts w:ascii="Times New Roman" w:eastAsia="Times New Roman" w:hAnsi="Times New Roman" w:cs="Times New Roman"/>
          <w:color w:val="767171"/>
          <w:spacing w:val="20"/>
          <w:sz w:val="24"/>
          <w:szCs w:val="24"/>
          <w:lang w:eastAsia="es-DO"/>
        </w:rPr>
        <w:t>b</w:t>
      </w:r>
      <w:r w:rsidRPr="00B8369C">
        <w:rPr>
          <w:rFonts w:ascii="Times New Roman" w:eastAsia="Times New Roman" w:hAnsi="Times New Roman" w:cs="Times New Roman"/>
          <w:color w:val="767171"/>
          <w:spacing w:val="20"/>
          <w:sz w:val="24"/>
          <w:szCs w:val="24"/>
          <w:lang w:eastAsia="es-DO"/>
        </w:rPr>
        <w:t xml:space="preserve">les. </w:t>
      </w:r>
    </w:p>
    <w:p w14:paraId="0C300892" w14:textId="77777777" w:rsidR="00AE64DC" w:rsidRDefault="00AE64DC" w:rsidP="00716A86">
      <w:pPr>
        <w:autoSpaceDE w:val="0"/>
        <w:autoSpaceDN w:val="0"/>
        <w:adjustRightInd w:val="0"/>
        <w:spacing w:line="240" w:lineRule="auto"/>
        <w:jc w:val="center"/>
        <w:rPr>
          <w:rFonts w:ascii="Times New Roman" w:eastAsia="Times New Roman" w:hAnsi="Times New Roman" w:cs="Times New Roman"/>
          <w:b/>
          <w:bCs/>
          <w:color w:val="767171"/>
          <w:spacing w:val="20"/>
          <w:sz w:val="24"/>
          <w:szCs w:val="24"/>
          <w:lang w:eastAsia="es-DO"/>
        </w:rPr>
      </w:pPr>
    </w:p>
    <w:p w14:paraId="1B2F2422" w14:textId="77777777" w:rsidR="00AE64DC" w:rsidRDefault="00AE64DC" w:rsidP="00716A86">
      <w:pPr>
        <w:autoSpaceDE w:val="0"/>
        <w:autoSpaceDN w:val="0"/>
        <w:adjustRightInd w:val="0"/>
        <w:spacing w:line="240" w:lineRule="auto"/>
        <w:jc w:val="center"/>
        <w:rPr>
          <w:rFonts w:ascii="Times New Roman" w:eastAsia="Times New Roman" w:hAnsi="Times New Roman" w:cs="Times New Roman"/>
          <w:b/>
          <w:bCs/>
          <w:color w:val="767171"/>
          <w:spacing w:val="20"/>
          <w:sz w:val="24"/>
          <w:szCs w:val="24"/>
          <w:lang w:eastAsia="es-DO"/>
        </w:rPr>
      </w:pPr>
    </w:p>
    <w:p w14:paraId="20378D8D" w14:textId="29C58FEC" w:rsidR="00F01679" w:rsidRPr="00B8369C" w:rsidRDefault="0099287B" w:rsidP="00716A86">
      <w:pPr>
        <w:autoSpaceDE w:val="0"/>
        <w:autoSpaceDN w:val="0"/>
        <w:adjustRightInd w:val="0"/>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lastRenderedPageBreak/>
        <w:t>Tabla</w:t>
      </w:r>
      <w:r w:rsidR="00716A86" w:rsidRPr="00B8369C">
        <w:rPr>
          <w:rFonts w:ascii="Times New Roman" w:eastAsia="Times New Roman" w:hAnsi="Times New Roman" w:cs="Times New Roman"/>
          <w:b/>
          <w:bCs/>
          <w:color w:val="767171"/>
          <w:spacing w:val="20"/>
          <w:sz w:val="24"/>
          <w:szCs w:val="24"/>
          <w:lang w:eastAsia="es-DO"/>
        </w:rPr>
        <w:t xml:space="preserve"> No. </w:t>
      </w:r>
      <w:r w:rsidR="002A0F9D">
        <w:rPr>
          <w:rFonts w:ascii="Times New Roman" w:eastAsia="Times New Roman" w:hAnsi="Times New Roman" w:cs="Times New Roman"/>
          <w:b/>
          <w:bCs/>
          <w:color w:val="767171"/>
          <w:spacing w:val="20"/>
          <w:sz w:val="24"/>
          <w:szCs w:val="24"/>
          <w:lang w:eastAsia="es-DO"/>
        </w:rPr>
        <w:t>20</w:t>
      </w:r>
      <w:r w:rsidR="00716A86" w:rsidRPr="00B8369C">
        <w:rPr>
          <w:rFonts w:ascii="Times New Roman" w:eastAsia="Times New Roman" w:hAnsi="Times New Roman" w:cs="Times New Roman"/>
          <w:b/>
          <w:bCs/>
          <w:color w:val="767171"/>
          <w:spacing w:val="20"/>
          <w:sz w:val="24"/>
          <w:szCs w:val="24"/>
          <w:lang w:eastAsia="es-DO"/>
        </w:rPr>
        <w:t xml:space="preserve"> </w:t>
      </w:r>
    </w:p>
    <w:p w14:paraId="0E3E1F3C" w14:textId="77777777" w:rsidR="00716A86" w:rsidRPr="00B8369C" w:rsidRDefault="00B631B7" w:rsidP="00716A86">
      <w:pPr>
        <w:autoSpaceDE w:val="0"/>
        <w:autoSpaceDN w:val="0"/>
        <w:adjustRightInd w:val="0"/>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Comportamiento de las Solicitudes de Acceso a la Información</w:t>
      </w:r>
    </w:p>
    <w:tbl>
      <w:tblPr>
        <w:tblStyle w:val="Tablaconcuadrcula1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095"/>
      </w:tblGrid>
      <w:tr w:rsidR="0099287B" w:rsidRPr="00B8369C" w14:paraId="58943FD5" w14:textId="77777777" w:rsidTr="0010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gridSpan w:val="2"/>
            <w:tcBorders>
              <w:bottom w:val="none" w:sz="0" w:space="0" w:color="auto"/>
            </w:tcBorders>
            <w:shd w:val="clear" w:color="auto" w:fill="1F3864" w:themeFill="accent1" w:themeFillShade="80"/>
          </w:tcPr>
          <w:p w14:paraId="0040FF71" w14:textId="77777777" w:rsidR="00F01679" w:rsidRPr="00B8369C" w:rsidRDefault="00F01679" w:rsidP="00F01679">
            <w:pPr>
              <w:autoSpaceDE w:val="0"/>
              <w:autoSpaceDN w:val="0"/>
              <w:adjustRightInd w:val="0"/>
              <w:jc w:val="center"/>
              <w:rPr>
                <w:rFonts w:ascii="Times New Roman" w:hAnsi="Times New Roman"/>
                <w:color w:val="FFFFFF" w:themeColor="background1"/>
                <w:spacing w:val="20"/>
                <w:sz w:val="24"/>
                <w:szCs w:val="24"/>
                <w:lang w:eastAsia="es-DO"/>
              </w:rPr>
            </w:pPr>
            <w:r w:rsidRPr="00B8369C">
              <w:rPr>
                <w:rFonts w:ascii="Times New Roman" w:hAnsi="Times New Roman"/>
                <w:color w:val="FFFFFF" w:themeColor="background1"/>
                <w:spacing w:val="20"/>
                <w:sz w:val="24"/>
                <w:szCs w:val="24"/>
                <w:lang w:eastAsia="es-DO"/>
              </w:rPr>
              <w:t>Solicitudes SAIP</w:t>
            </w:r>
          </w:p>
        </w:tc>
      </w:tr>
      <w:tr w:rsidR="00F01679" w:rsidRPr="00B8369C" w14:paraId="11292700" w14:textId="77777777" w:rsidTr="001040D2">
        <w:tc>
          <w:tcPr>
            <w:cnfStyle w:val="001000000000" w:firstRow="0" w:lastRow="0" w:firstColumn="1" w:lastColumn="0" w:oddVBand="0" w:evenVBand="0" w:oddHBand="0" w:evenHBand="0" w:firstRowFirstColumn="0" w:firstRowLastColumn="0" w:lastRowFirstColumn="0" w:lastRowLastColumn="0"/>
            <w:tcW w:w="4815" w:type="dxa"/>
          </w:tcPr>
          <w:p w14:paraId="4A61A78B" w14:textId="77777777" w:rsidR="00F01679" w:rsidRPr="00B8369C" w:rsidRDefault="00F01679" w:rsidP="00F01679">
            <w:pPr>
              <w:autoSpaceDE w:val="0"/>
              <w:autoSpaceDN w:val="0"/>
              <w:adjustRightInd w:val="0"/>
              <w:jc w:val="center"/>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Áreas</w:t>
            </w:r>
          </w:p>
        </w:tc>
        <w:tc>
          <w:tcPr>
            <w:tcW w:w="3095" w:type="dxa"/>
          </w:tcPr>
          <w:p w14:paraId="1F656D91" w14:textId="77777777" w:rsidR="00F01679" w:rsidRPr="00B8369C" w:rsidRDefault="00F01679"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b/>
                <w:bCs/>
                <w:color w:val="767171"/>
                <w:spacing w:val="20"/>
                <w:sz w:val="24"/>
                <w:szCs w:val="24"/>
                <w:lang w:eastAsia="es-DO"/>
              </w:rPr>
              <w:t>Cantidad</w:t>
            </w:r>
          </w:p>
        </w:tc>
      </w:tr>
      <w:tr w:rsidR="006E3923" w:rsidRPr="00B8369C" w14:paraId="6C66FDAF" w14:textId="77777777" w:rsidTr="001040D2">
        <w:tc>
          <w:tcPr>
            <w:cnfStyle w:val="001000000000" w:firstRow="0" w:lastRow="0" w:firstColumn="1" w:lastColumn="0" w:oddVBand="0" w:evenVBand="0" w:oddHBand="0" w:evenHBand="0" w:firstRowFirstColumn="0" w:firstRowLastColumn="0" w:lastRowFirstColumn="0" w:lastRowLastColumn="0"/>
            <w:tcW w:w="4815" w:type="dxa"/>
          </w:tcPr>
          <w:p w14:paraId="72C9DDE0" w14:textId="77777777" w:rsidR="006E3923" w:rsidRPr="00B8369C" w:rsidRDefault="006E3923" w:rsidP="00F01679">
            <w:pPr>
              <w:autoSpaceDE w:val="0"/>
              <w:autoSpaceDN w:val="0"/>
              <w:adjustRightInd w:val="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Departamento de Investigación sobre Defensa Comercial</w:t>
            </w:r>
          </w:p>
        </w:tc>
        <w:tc>
          <w:tcPr>
            <w:tcW w:w="3095" w:type="dxa"/>
            <w:vAlign w:val="center"/>
          </w:tcPr>
          <w:p w14:paraId="4551C107" w14:textId="77777777" w:rsidR="006E3923" w:rsidRPr="00B8369C" w:rsidRDefault="006E3923"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1</w:t>
            </w:r>
          </w:p>
        </w:tc>
      </w:tr>
      <w:tr w:rsidR="005F1A1E" w:rsidRPr="00B8369C" w14:paraId="55F8CCD8" w14:textId="77777777" w:rsidTr="001040D2">
        <w:tc>
          <w:tcPr>
            <w:cnfStyle w:val="001000000000" w:firstRow="0" w:lastRow="0" w:firstColumn="1" w:lastColumn="0" w:oddVBand="0" w:evenVBand="0" w:oddHBand="0" w:evenHBand="0" w:firstRowFirstColumn="0" w:firstRowLastColumn="0" w:lastRowFirstColumn="0" w:lastRowLastColumn="0"/>
            <w:tcW w:w="4815" w:type="dxa"/>
          </w:tcPr>
          <w:p w14:paraId="461F221A" w14:textId="77777777" w:rsidR="005F1A1E" w:rsidRPr="00B8369C" w:rsidRDefault="005F1A1E" w:rsidP="00F01679">
            <w:pPr>
              <w:autoSpaceDE w:val="0"/>
              <w:autoSpaceDN w:val="0"/>
              <w:adjustRightInd w:val="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Planificación y Desarrollo</w:t>
            </w:r>
          </w:p>
        </w:tc>
        <w:tc>
          <w:tcPr>
            <w:tcW w:w="3095" w:type="dxa"/>
            <w:vAlign w:val="center"/>
          </w:tcPr>
          <w:p w14:paraId="336C1F48" w14:textId="77777777" w:rsidR="005F1A1E" w:rsidRPr="00B8369C" w:rsidRDefault="005F1A1E"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1</w:t>
            </w:r>
          </w:p>
        </w:tc>
      </w:tr>
      <w:tr w:rsidR="006E3923" w:rsidRPr="00B8369C" w14:paraId="51A49FD0" w14:textId="77777777" w:rsidTr="001040D2">
        <w:tc>
          <w:tcPr>
            <w:cnfStyle w:val="001000000000" w:firstRow="0" w:lastRow="0" w:firstColumn="1" w:lastColumn="0" w:oddVBand="0" w:evenVBand="0" w:oddHBand="0" w:evenHBand="0" w:firstRowFirstColumn="0" w:firstRowLastColumn="0" w:lastRowFirstColumn="0" w:lastRowLastColumn="0"/>
            <w:tcW w:w="4815" w:type="dxa"/>
          </w:tcPr>
          <w:p w14:paraId="44D76371" w14:textId="77777777" w:rsidR="006E3923" w:rsidRPr="00B8369C" w:rsidRDefault="006E3923" w:rsidP="00F01679">
            <w:pPr>
              <w:autoSpaceDE w:val="0"/>
              <w:autoSpaceDN w:val="0"/>
              <w:adjustRightInd w:val="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Departamento Administrativo y Financiero</w:t>
            </w:r>
          </w:p>
        </w:tc>
        <w:tc>
          <w:tcPr>
            <w:tcW w:w="3095" w:type="dxa"/>
            <w:vAlign w:val="center"/>
          </w:tcPr>
          <w:p w14:paraId="160ED240" w14:textId="77777777" w:rsidR="006E3923" w:rsidRPr="00B8369C" w:rsidRDefault="006E3923"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2</w:t>
            </w:r>
          </w:p>
        </w:tc>
      </w:tr>
      <w:tr w:rsidR="006E3923" w:rsidRPr="00B8369C" w14:paraId="3801D13E" w14:textId="77777777" w:rsidTr="001040D2">
        <w:tc>
          <w:tcPr>
            <w:cnfStyle w:val="001000000000" w:firstRow="0" w:lastRow="0" w:firstColumn="1" w:lastColumn="0" w:oddVBand="0" w:evenVBand="0" w:oddHBand="0" w:evenHBand="0" w:firstRowFirstColumn="0" w:firstRowLastColumn="0" w:lastRowFirstColumn="0" w:lastRowLastColumn="0"/>
            <w:tcW w:w="4815" w:type="dxa"/>
          </w:tcPr>
          <w:p w14:paraId="3393E21A" w14:textId="77777777" w:rsidR="006E3923" w:rsidRPr="00B8369C" w:rsidRDefault="006E3923" w:rsidP="00F01679">
            <w:pPr>
              <w:autoSpaceDE w:val="0"/>
              <w:autoSpaceDN w:val="0"/>
              <w:adjustRightInd w:val="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Referida a otra institución</w:t>
            </w:r>
          </w:p>
        </w:tc>
        <w:tc>
          <w:tcPr>
            <w:tcW w:w="3095" w:type="dxa"/>
            <w:vAlign w:val="center"/>
          </w:tcPr>
          <w:p w14:paraId="4B55DCBB" w14:textId="77777777" w:rsidR="006E3923" w:rsidRPr="00B8369C" w:rsidRDefault="006E3923"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1</w:t>
            </w:r>
          </w:p>
        </w:tc>
      </w:tr>
    </w:tbl>
    <w:p w14:paraId="38C51329" w14:textId="77777777" w:rsidR="00F01679" w:rsidRPr="00B8369C" w:rsidRDefault="0099287B" w:rsidP="00F01679">
      <w:pPr>
        <w:autoSpaceDE w:val="0"/>
        <w:autoSpaceDN w:val="0"/>
        <w:adjustRightInd w:val="0"/>
        <w:spacing w:line="240" w:lineRule="auto"/>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18"/>
          <w:szCs w:val="18"/>
          <w:lang w:eastAsia="es-DO"/>
        </w:rPr>
        <w:t>Fuente:</w:t>
      </w:r>
      <w:r w:rsidRPr="00B8369C">
        <w:rPr>
          <w:rFonts w:ascii="Times New Roman" w:eastAsia="Times New Roman" w:hAnsi="Times New Roman" w:cs="Times New Roman"/>
          <w:color w:val="767171"/>
          <w:spacing w:val="20"/>
          <w:sz w:val="18"/>
          <w:szCs w:val="18"/>
          <w:lang w:eastAsia="es-DO"/>
        </w:rPr>
        <w:t xml:space="preserve"> Oficina de Acceso a la </w:t>
      </w:r>
      <w:r w:rsidR="00FF2563" w:rsidRPr="00B8369C">
        <w:rPr>
          <w:rFonts w:ascii="Times New Roman" w:eastAsia="Times New Roman" w:hAnsi="Times New Roman" w:cs="Times New Roman"/>
          <w:color w:val="767171"/>
          <w:spacing w:val="20"/>
          <w:sz w:val="18"/>
          <w:szCs w:val="18"/>
          <w:lang w:eastAsia="es-DO"/>
        </w:rPr>
        <w:t>I</w:t>
      </w:r>
      <w:r w:rsidRPr="00B8369C">
        <w:rPr>
          <w:rFonts w:ascii="Times New Roman" w:eastAsia="Times New Roman" w:hAnsi="Times New Roman" w:cs="Times New Roman"/>
          <w:color w:val="767171"/>
          <w:spacing w:val="20"/>
          <w:sz w:val="18"/>
          <w:szCs w:val="18"/>
          <w:lang w:eastAsia="es-DO"/>
        </w:rPr>
        <w:t>nformación</w:t>
      </w:r>
      <w:r w:rsidR="00171A4E" w:rsidRPr="00B8369C">
        <w:rPr>
          <w:rFonts w:ascii="Times New Roman" w:eastAsia="Times New Roman" w:hAnsi="Times New Roman" w:cs="Times New Roman"/>
          <w:color w:val="767171"/>
          <w:spacing w:val="20"/>
          <w:sz w:val="18"/>
          <w:szCs w:val="18"/>
          <w:lang w:eastAsia="es-DO"/>
        </w:rPr>
        <w:t xml:space="preserve"> de la CDC</w:t>
      </w:r>
    </w:p>
    <w:p w14:paraId="7B7CEB5A" w14:textId="77777777" w:rsidR="00E9616A" w:rsidRPr="00B8369C" w:rsidRDefault="00E9616A" w:rsidP="00716A86">
      <w:pPr>
        <w:autoSpaceDE w:val="0"/>
        <w:autoSpaceDN w:val="0"/>
        <w:adjustRightInd w:val="0"/>
        <w:spacing w:line="240" w:lineRule="auto"/>
        <w:jc w:val="center"/>
        <w:rPr>
          <w:rFonts w:ascii="Times New Roman" w:eastAsia="Times New Roman" w:hAnsi="Times New Roman" w:cs="Times New Roman"/>
          <w:b/>
          <w:bCs/>
          <w:color w:val="767171"/>
          <w:spacing w:val="20"/>
          <w:sz w:val="24"/>
          <w:szCs w:val="24"/>
          <w:lang w:eastAsia="es-DO"/>
        </w:rPr>
      </w:pPr>
    </w:p>
    <w:p w14:paraId="025DC546" w14:textId="6059A340" w:rsidR="00716A86" w:rsidRPr="00B8369C" w:rsidRDefault="0099287B" w:rsidP="00716A86">
      <w:pPr>
        <w:autoSpaceDE w:val="0"/>
        <w:autoSpaceDN w:val="0"/>
        <w:adjustRightInd w:val="0"/>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w:t>
      </w:r>
      <w:r w:rsidR="00716A86" w:rsidRPr="00B8369C">
        <w:rPr>
          <w:rFonts w:ascii="Times New Roman" w:eastAsia="Times New Roman" w:hAnsi="Times New Roman" w:cs="Times New Roman"/>
          <w:b/>
          <w:bCs/>
          <w:color w:val="767171"/>
          <w:spacing w:val="20"/>
          <w:sz w:val="24"/>
          <w:szCs w:val="24"/>
          <w:lang w:eastAsia="es-DO"/>
        </w:rPr>
        <w:t xml:space="preserve"> No. </w:t>
      </w:r>
      <w:r w:rsidR="002A0F9D">
        <w:rPr>
          <w:rFonts w:ascii="Times New Roman" w:eastAsia="Times New Roman" w:hAnsi="Times New Roman" w:cs="Times New Roman"/>
          <w:b/>
          <w:bCs/>
          <w:color w:val="767171"/>
          <w:spacing w:val="20"/>
          <w:sz w:val="24"/>
          <w:szCs w:val="24"/>
          <w:lang w:eastAsia="es-DO"/>
        </w:rPr>
        <w:t>21</w:t>
      </w:r>
    </w:p>
    <w:p w14:paraId="6265BF5B" w14:textId="77777777" w:rsidR="00F01679" w:rsidRPr="00B8369C" w:rsidRDefault="00B631B7" w:rsidP="00B631B7">
      <w:pPr>
        <w:autoSpaceDE w:val="0"/>
        <w:autoSpaceDN w:val="0"/>
        <w:adjustRightInd w:val="0"/>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Comportamiento de las Solicitudes de Acceso a la Información</w:t>
      </w:r>
    </w:p>
    <w:tbl>
      <w:tblPr>
        <w:tblStyle w:val="Tablaconcuadrcula1clara-nfasis1"/>
        <w:tblW w:w="0" w:type="auto"/>
        <w:tblLook w:val="04A0" w:firstRow="1" w:lastRow="0" w:firstColumn="1" w:lastColumn="0" w:noHBand="0" w:noVBand="1"/>
      </w:tblPr>
      <w:tblGrid>
        <w:gridCol w:w="4815"/>
        <w:gridCol w:w="3095"/>
      </w:tblGrid>
      <w:tr w:rsidR="0099287B" w:rsidRPr="00B8369C" w14:paraId="46A01AC0" w14:textId="77777777" w:rsidTr="0010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gridSpan w:val="2"/>
            <w:tcBorders>
              <w:bottom w:val="single" w:sz="4" w:space="0" w:color="auto"/>
            </w:tcBorders>
            <w:shd w:val="clear" w:color="auto" w:fill="1F3864" w:themeFill="accent1" w:themeFillShade="80"/>
          </w:tcPr>
          <w:p w14:paraId="746AF75A" w14:textId="77777777" w:rsidR="00F01679" w:rsidRPr="00B8369C" w:rsidRDefault="00F01679" w:rsidP="00F01679">
            <w:pPr>
              <w:autoSpaceDE w:val="0"/>
              <w:autoSpaceDN w:val="0"/>
              <w:adjustRightInd w:val="0"/>
              <w:jc w:val="center"/>
              <w:rPr>
                <w:rFonts w:ascii="Times New Roman" w:hAnsi="Times New Roman"/>
                <w:color w:val="FFFFFF" w:themeColor="background1"/>
                <w:spacing w:val="20"/>
                <w:sz w:val="24"/>
                <w:szCs w:val="24"/>
                <w:lang w:eastAsia="es-DO"/>
              </w:rPr>
            </w:pPr>
            <w:r w:rsidRPr="00B8369C">
              <w:rPr>
                <w:rFonts w:ascii="Times New Roman" w:hAnsi="Times New Roman"/>
                <w:color w:val="FFFFFF" w:themeColor="background1"/>
                <w:spacing w:val="20"/>
                <w:sz w:val="24"/>
                <w:szCs w:val="24"/>
                <w:lang w:eastAsia="es-DO"/>
              </w:rPr>
              <w:t>Solicitudes por info@cdc.gob.do</w:t>
            </w:r>
          </w:p>
        </w:tc>
      </w:tr>
      <w:tr w:rsidR="00F01679" w:rsidRPr="00B8369C" w14:paraId="1722F800" w14:textId="77777777" w:rsidTr="001040D2">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072F16B0" w14:textId="77777777" w:rsidR="00F01679" w:rsidRPr="00B8369C" w:rsidRDefault="00F01679" w:rsidP="00F01679">
            <w:pPr>
              <w:autoSpaceDE w:val="0"/>
              <w:autoSpaceDN w:val="0"/>
              <w:adjustRightInd w:val="0"/>
              <w:jc w:val="center"/>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Áreas</w:t>
            </w:r>
          </w:p>
        </w:tc>
        <w:tc>
          <w:tcPr>
            <w:tcW w:w="3095" w:type="dxa"/>
            <w:tcBorders>
              <w:top w:val="single" w:sz="4" w:space="0" w:color="auto"/>
              <w:left w:val="single" w:sz="4" w:space="0" w:color="auto"/>
              <w:bottom w:val="single" w:sz="4" w:space="0" w:color="auto"/>
              <w:right w:val="single" w:sz="4" w:space="0" w:color="auto"/>
            </w:tcBorders>
          </w:tcPr>
          <w:p w14:paraId="348616BC" w14:textId="77777777" w:rsidR="00F01679" w:rsidRPr="00B8369C" w:rsidRDefault="00F01679"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b/>
                <w:bCs/>
                <w:color w:val="767171"/>
                <w:spacing w:val="20"/>
                <w:sz w:val="24"/>
                <w:szCs w:val="24"/>
                <w:lang w:eastAsia="es-DO"/>
              </w:rPr>
              <w:t>Cantidad</w:t>
            </w:r>
          </w:p>
        </w:tc>
      </w:tr>
      <w:tr w:rsidR="00F01679" w:rsidRPr="00B8369C" w14:paraId="1BA5E770" w14:textId="77777777" w:rsidTr="001040D2">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3390D957" w14:textId="77777777" w:rsidR="00F01679" w:rsidRPr="00B8369C" w:rsidRDefault="00F01679" w:rsidP="00F01679">
            <w:pPr>
              <w:autoSpaceDE w:val="0"/>
              <w:autoSpaceDN w:val="0"/>
              <w:adjustRightInd w:val="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Dirección Ejecutiva</w:t>
            </w:r>
          </w:p>
        </w:tc>
        <w:tc>
          <w:tcPr>
            <w:tcW w:w="3095" w:type="dxa"/>
            <w:tcBorders>
              <w:top w:val="single" w:sz="4" w:space="0" w:color="auto"/>
              <w:left w:val="single" w:sz="4" w:space="0" w:color="auto"/>
              <w:bottom w:val="single" w:sz="4" w:space="0" w:color="auto"/>
              <w:right w:val="single" w:sz="4" w:space="0" w:color="auto"/>
            </w:tcBorders>
            <w:vAlign w:val="center"/>
          </w:tcPr>
          <w:p w14:paraId="56EEA111" w14:textId="77777777" w:rsidR="00F01679" w:rsidRPr="00B8369C" w:rsidRDefault="006E3923"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4</w:t>
            </w:r>
          </w:p>
        </w:tc>
      </w:tr>
      <w:tr w:rsidR="00F01679" w:rsidRPr="00B8369C" w14:paraId="08A846A5" w14:textId="77777777" w:rsidTr="001040D2">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46AC7A7F" w14:textId="77777777" w:rsidR="00F01679" w:rsidRPr="00B8369C" w:rsidRDefault="00F01679" w:rsidP="00F01679">
            <w:pPr>
              <w:autoSpaceDE w:val="0"/>
              <w:autoSpaceDN w:val="0"/>
              <w:adjustRightInd w:val="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Departamento de Investigación sobre Defensa Comercial</w:t>
            </w:r>
          </w:p>
        </w:tc>
        <w:tc>
          <w:tcPr>
            <w:tcW w:w="3095" w:type="dxa"/>
            <w:tcBorders>
              <w:top w:val="single" w:sz="4" w:space="0" w:color="auto"/>
              <w:left w:val="single" w:sz="4" w:space="0" w:color="auto"/>
              <w:bottom w:val="single" w:sz="4" w:space="0" w:color="auto"/>
              <w:right w:val="single" w:sz="4" w:space="0" w:color="auto"/>
            </w:tcBorders>
            <w:vAlign w:val="center"/>
          </w:tcPr>
          <w:p w14:paraId="61E42690" w14:textId="77777777" w:rsidR="00F01679" w:rsidRPr="00B8369C" w:rsidRDefault="005F1A1E" w:rsidP="00F016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24"/>
                <w:szCs w:val="24"/>
                <w:lang w:eastAsia="es-DO"/>
              </w:rPr>
            </w:pPr>
            <w:r w:rsidRPr="00B8369C">
              <w:rPr>
                <w:rFonts w:ascii="Times New Roman" w:hAnsi="Times New Roman"/>
                <w:color w:val="767171"/>
                <w:spacing w:val="20"/>
                <w:sz w:val="24"/>
                <w:szCs w:val="24"/>
                <w:lang w:eastAsia="es-DO"/>
              </w:rPr>
              <w:t>1</w:t>
            </w:r>
          </w:p>
        </w:tc>
      </w:tr>
    </w:tbl>
    <w:p w14:paraId="3AAAE3BC" w14:textId="77777777" w:rsidR="00F01679" w:rsidRPr="00B8369C" w:rsidRDefault="0099287B" w:rsidP="00F01679">
      <w:pPr>
        <w:autoSpaceDE w:val="0"/>
        <w:autoSpaceDN w:val="0"/>
        <w:adjustRightInd w:val="0"/>
        <w:spacing w:line="240" w:lineRule="auto"/>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18"/>
          <w:szCs w:val="18"/>
          <w:lang w:eastAsia="es-DO"/>
        </w:rPr>
        <w:t>Fuente:</w:t>
      </w:r>
      <w:r w:rsidRPr="00B8369C">
        <w:rPr>
          <w:rFonts w:ascii="Times New Roman" w:eastAsia="Times New Roman" w:hAnsi="Times New Roman" w:cs="Times New Roman"/>
          <w:color w:val="767171"/>
          <w:spacing w:val="20"/>
          <w:sz w:val="18"/>
          <w:szCs w:val="18"/>
          <w:lang w:eastAsia="es-DO"/>
        </w:rPr>
        <w:t xml:space="preserve"> Oficina de Acceso a la </w:t>
      </w:r>
      <w:r w:rsidR="00FF2563" w:rsidRPr="00B8369C">
        <w:rPr>
          <w:rFonts w:ascii="Times New Roman" w:eastAsia="Times New Roman" w:hAnsi="Times New Roman" w:cs="Times New Roman"/>
          <w:color w:val="767171"/>
          <w:spacing w:val="20"/>
          <w:sz w:val="18"/>
          <w:szCs w:val="18"/>
          <w:lang w:eastAsia="es-DO"/>
        </w:rPr>
        <w:t>Información</w:t>
      </w:r>
      <w:r w:rsidR="00B16A3C" w:rsidRPr="00B8369C">
        <w:rPr>
          <w:rFonts w:ascii="Times New Roman" w:eastAsia="Times New Roman" w:hAnsi="Times New Roman" w:cs="Times New Roman"/>
          <w:color w:val="767171"/>
          <w:spacing w:val="20"/>
          <w:sz w:val="18"/>
          <w:szCs w:val="18"/>
          <w:lang w:eastAsia="es-DO"/>
        </w:rPr>
        <w:t xml:space="preserve"> de la CDC</w:t>
      </w:r>
    </w:p>
    <w:p w14:paraId="48EF7B30" w14:textId="77777777" w:rsidR="00EC4FE6" w:rsidRPr="00B8369C" w:rsidRDefault="00EC4FE6" w:rsidP="00F01679">
      <w:pPr>
        <w:autoSpaceDE w:val="0"/>
        <w:autoSpaceDN w:val="0"/>
        <w:adjustRightInd w:val="0"/>
        <w:spacing w:line="240" w:lineRule="auto"/>
        <w:rPr>
          <w:rFonts w:ascii="Times New Roman" w:eastAsia="Times New Roman" w:hAnsi="Times New Roman" w:cs="Times New Roman"/>
          <w:color w:val="767171"/>
          <w:spacing w:val="20"/>
          <w:sz w:val="24"/>
          <w:szCs w:val="24"/>
          <w:lang w:eastAsia="es-DO"/>
        </w:rPr>
      </w:pPr>
    </w:p>
    <w:p w14:paraId="2655BCC0" w14:textId="1267F121" w:rsidR="00F01679" w:rsidRPr="00B8369C" w:rsidRDefault="006D586A" w:rsidP="003A08AE">
      <w:pPr>
        <w:pStyle w:val="Prrafodelista"/>
        <w:numPr>
          <w:ilvl w:val="1"/>
          <w:numId w:val="24"/>
        </w:numPr>
        <w:spacing w:after="160"/>
        <w:outlineLvl w:val="1"/>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t xml:space="preserve"> </w:t>
      </w:r>
      <w:bookmarkStart w:id="41" w:name="_Toc121910177"/>
      <w:r w:rsidR="00F01679" w:rsidRPr="00B8369C">
        <w:rPr>
          <w:rFonts w:ascii="Times New Roman" w:hAnsi="Times New Roman" w:cs="Times New Roman"/>
          <w:b/>
          <w:bCs/>
          <w:color w:val="767171"/>
          <w:spacing w:val="20"/>
          <w:sz w:val="24"/>
          <w:szCs w:val="24"/>
        </w:rPr>
        <w:t>Resultado Sistema de Quejas, Reclamos y Sugerencias</w:t>
      </w:r>
      <w:r w:rsidR="0066520B" w:rsidRPr="00B8369C">
        <w:rPr>
          <w:rFonts w:ascii="Times New Roman" w:hAnsi="Times New Roman" w:cs="Times New Roman"/>
          <w:b/>
          <w:bCs/>
          <w:color w:val="767171"/>
          <w:spacing w:val="20"/>
          <w:sz w:val="24"/>
          <w:szCs w:val="24"/>
        </w:rPr>
        <w:t xml:space="preserve"> 3-1-1</w:t>
      </w:r>
      <w:bookmarkEnd w:id="41"/>
    </w:p>
    <w:p w14:paraId="4236E332" w14:textId="77777777" w:rsidR="0066520B" w:rsidRPr="00B8369C" w:rsidRDefault="0066520B" w:rsidP="00E9616A">
      <w:pPr>
        <w:tabs>
          <w:tab w:val="left" w:pos="5229"/>
        </w:tabs>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El Sistema 3-1-1 tiene como finalidad poner a la disposición del ciudadano una herramienta para realizar sus denuncias, quejas, reclamaciones y/o sugerencias, relativas a cualquier entidad o servidor del gobierno de la República Dominicana, para que las mismas puedan ser canalizadas a los organismos correspondientes siendo este un canal directo.</w:t>
      </w:r>
    </w:p>
    <w:p w14:paraId="4EB6E003" w14:textId="4029D7BA" w:rsidR="00F01679" w:rsidRDefault="00F01679" w:rsidP="00E9616A">
      <w:pPr>
        <w:autoSpaceDE w:val="0"/>
        <w:autoSpaceDN w:val="0"/>
        <w:adjustRightInd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Durante este periodo no se recibieron solicitudes a través de la línea 311.</w:t>
      </w:r>
    </w:p>
    <w:p w14:paraId="58BCADAD" w14:textId="42C81F5C" w:rsidR="00F01679" w:rsidRPr="00B8369C" w:rsidRDefault="006D586A" w:rsidP="003A08AE">
      <w:pPr>
        <w:pStyle w:val="Prrafodelista"/>
        <w:numPr>
          <w:ilvl w:val="1"/>
          <w:numId w:val="24"/>
        </w:numPr>
        <w:spacing w:after="160"/>
        <w:outlineLvl w:val="1"/>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t xml:space="preserve"> </w:t>
      </w:r>
      <w:bookmarkStart w:id="42" w:name="_Toc121910178"/>
      <w:r w:rsidR="00F01679" w:rsidRPr="00B8369C">
        <w:rPr>
          <w:rFonts w:ascii="Times New Roman" w:hAnsi="Times New Roman" w:cs="Times New Roman"/>
          <w:b/>
          <w:bCs/>
          <w:color w:val="767171"/>
          <w:spacing w:val="20"/>
          <w:sz w:val="24"/>
          <w:szCs w:val="24"/>
        </w:rPr>
        <w:t>Resultado mediciones del portal de transparencia</w:t>
      </w:r>
      <w:bookmarkEnd w:id="42"/>
    </w:p>
    <w:p w14:paraId="595FB6D7" w14:textId="1828844D" w:rsidR="00CA2EEE" w:rsidRPr="00B8369C" w:rsidRDefault="00F01679" w:rsidP="00E9616A">
      <w:pPr>
        <w:widowControl w:val="0"/>
        <w:autoSpaceDE w:val="0"/>
        <w:autoSpaceDN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La CDC realiza actualizaciones de información y contenido en el subportal de transparencia</w:t>
      </w:r>
      <w:r w:rsidR="00E15A1E" w:rsidRPr="00B8369C">
        <w:rPr>
          <w:rFonts w:ascii="Times New Roman" w:eastAsia="Times New Roman" w:hAnsi="Times New Roman" w:cs="Times New Roman"/>
          <w:color w:val="767171"/>
          <w:spacing w:val="20"/>
          <w:sz w:val="24"/>
          <w:szCs w:val="24"/>
          <w:lang w:eastAsia="es-DO"/>
        </w:rPr>
        <w:t>,</w:t>
      </w:r>
      <w:r w:rsidRPr="00B8369C">
        <w:rPr>
          <w:rFonts w:ascii="Times New Roman" w:eastAsia="Times New Roman" w:hAnsi="Times New Roman" w:cs="Times New Roman"/>
          <w:color w:val="767171"/>
          <w:spacing w:val="20"/>
          <w:sz w:val="24"/>
          <w:szCs w:val="24"/>
          <w:lang w:eastAsia="es-DO"/>
        </w:rPr>
        <w:t xml:space="preserve"> colocando a disposición del ciudadano información respecto a su accionar, garantizando el cumplimiento de las normativas correspondientes a la Ley No. 200-04 sobre el Libre Acceso a la Información Pública y promoviendo la transparencia. A este respecto, en cuanto a la actualización y evaluación del subportal </w:t>
      </w:r>
      <w:r w:rsidRPr="00B8369C">
        <w:rPr>
          <w:rFonts w:ascii="Times New Roman" w:eastAsia="Times New Roman" w:hAnsi="Times New Roman" w:cs="Times New Roman"/>
          <w:color w:val="767171"/>
          <w:spacing w:val="20"/>
          <w:sz w:val="24"/>
          <w:szCs w:val="24"/>
          <w:lang w:eastAsia="es-DO"/>
        </w:rPr>
        <w:lastRenderedPageBreak/>
        <w:t>de transparencia, durante el periodo 202</w:t>
      </w:r>
      <w:r w:rsidR="00811D8E" w:rsidRPr="00B8369C">
        <w:rPr>
          <w:rFonts w:ascii="Times New Roman" w:eastAsia="Times New Roman" w:hAnsi="Times New Roman" w:cs="Times New Roman"/>
          <w:color w:val="767171"/>
          <w:spacing w:val="20"/>
          <w:sz w:val="24"/>
          <w:szCs w:val="24"/>
          <w:lang w:eastAsia="es-DO"/>
        </w:rPr>
        <w:t>2</w:t>
      </w:r>
      <w:r w:rsidRPr="00B8369C">
        <w:rPr>
          <w:rFonts w:ascii="Times New Roman" w:eastAsia="Times New Roman" w:hAnsi="Times New Roman" w:cs="Times New Roman"/>
          <w:color w:val="767171"/>
          <w:spacing w:val="20"/>
          <w:sz w:val="24"/>
          <w:szCs w:val="24"/>
          <w:lang w:eastAsia="es-DO"/>
        </w:rPr>
        <w:t xml:space="preserve">, la CDC </w:t>
      </w:r>
      <w:r w:rsidR="002B749E" w:rsidRPr="00B8369C">
        <w:rPr>
          <w:rFonts w:ascii="Times New Roman" w:eastAsia="Times New Roman" w:hAnsi="Times New Roman" w:cs="Times New Roman"/>
          <w:color w:val="767171"/>
          <w:spacing w:val="20"/>
          <w:sz w:val="24"/>
          <w:szCs w:val="24"/>
          <w:lang w:eastAsia="es-DO"/>
        </w:rPr>
        <w:t xml:space="preserve">ha </w:t>
      </w:r>
      <w:r w:rsidRPr="00B8369C">
        <w:rPr>
          <w:rFonts w:ascii="Times New Roman" w:eastAsia="Times New Roman" w:hAnsi="Times New Roman" w:cs="Times New Roman"/>
          <w:color w:val="767171"/>
          <w:spacing w:val="20"/>
          <w:sz w:val="24"/>
          <w:szCs w:val="24"/>
          <w:lang w:eastAsia="es-DO"/>
        </w:rPr>
        <w:t>alcanz</w:t>
      </w:r>
      <w:r w:rsidR="006E3923" w:rsidRPr="00B8369C">
        <w:rPr>
          <w:rFonts w:ascii="Times New Roman" w:eastAsia="Times New Roman" w:hAnsi="Times New Roman" w:cs="Times New Roman"/>
          <w:color w:val="767171"/>
          <w:spacing w:val="20"/>
          <w:sz w:val="24"/>
          <w:szCs w:val="24"/>
          <w:lang w:eastAsia="es-DO"/>
        </w:rPr>
        <w:t>ó</w:t>
      </w:r>
      <w:r w:rsidRPr="00B8369C">
        <w:rPr>
          <w:rFonts w:ascii="Times New Roman" w:eastAsia="Times New Roman" w:hAnsi="Times New Roman" w:cs="Times New Roman"/>
          <w:color w:val="767171"/>
          <w:spacing w:val="20"/>
          <w:sz w:val="24"/>
          <w:szCs w:val="24"/>
          <w:lang w:eastAsia="es-DO"/>
        </w:rPr>
        <w:t xml:space="preserve"> </w:t>
      </w:r>
      <w:r w:rsidR="006E3923" w:rsidRPr="00B8369C">
        <w:rPr>
          <w:rFonts w:ascii="Times New Roman" w:eastAsia="Times New Roman" w:hAnsi="Times New Roman" w:cs="Times New Roman"/>
          <w:color w:val="767171"/>
          <w:spacing w:val="20"/>
          <w:sz w:val="24"/>
          <w:szCs w:val="24"/>
          <w:lang w:eastAsia="es-DO"/>
        </w:rPr>
        <w:t xml:space="preserve">una puntuación promedio de </w:t>
      </w:r>
      <w:r w:rsidR="00CA2EEE" w:rsidRPr="00B8369C">
        <w:rPr>
          <w:rFonts w:ascii="Times New Roman" w:eastAsia="Times New Roman" w:hAnsi="Times New Roman" w:cs="Times New Roman"/>
          <w:color w:val="767171"/>
          <w:spacing w:val="20"/>
          <w:sz w:val="24"/>
          <w:szCs w:val="24"/>
          <w:lang w:eastAsia="es-DO"/>
        </w:rPr>
        <w:t>9</w:t>
      </w:r>
      <w:r w:rsidR="006E1B74">
        <w:rPr>
          <w:rFonts w:ascii="Times New Roman" w:eastAsia="Times New Roman" w:hAnsi="Times New Roman" w:cs="Times New Roman"/>
          <w:color w:val="767171"/>
          <w:spacing w:val="20"/>
          <w:sz w:val="24"/>
          <w:szCs w:val="24"/>
          <w:lang w:eastAsia="es-DO"/>
        </w:rPr>
        <w:t>5.9</w:t>
      </w:r>
      <w:r w:rsidR="00CA2EEE" w:rsidRPr="00B8369C">
        <w:rPr>
          <w:rFonts w:ascii="Times New Roman" w:eastAsia="Times New Roman" w:hAnsi="Times New Roman" w:cs="Times New Roman"/>
          <w:color w:val="767171"/>
          <w:spacing w:val="20"/>
          <w:sz w:val="24"/>
          <w:szCs w:val="24"/>
          <w:lang w:eastAsia="es-DO"/>
        </w:rPr>
        <w:t xml:space="preserve">%. </w:t>
      </w:r>
    </w:p>
    <w:p w14:paraId="47F62CA6" w14:textId="77777777" w:rsidR="00F01679" w:rsidRPr="00B8369C" w:rsidRDefault="00CA2EEE" w:rsidP="00E9616A">
      <w:pPr>
        <w:widowControl w:val="0"/>
        <w:autoSpaceDE w:val="0"/>
        <w:autoSpaceDN w:val="0"/>
        <w:spacing w:after="160"/>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Confirmando su compromiso con el cumplimiento de la transparencia en la Administración Pública garantizando los derechos de la ciudadanía.</w:t>
      </w:r>
      <w:r w:rsidR="00C357C8" w:rsidRPr="00B8369C">
        <w:rPr>
          <w:rFonts w:ascii="Times New Roman" w:eastAsia="Times New Roman" w:hAnsi="Times New Roman" w:cs="Times New Roman"/>
          <w:color w:val="767171"/>
          <w:spacing w:val="20"/>
          <w:sz w:val="24"/>
          <w:szCs w:val="24"/>
          <w:lang w:eastAsia="es-DO"/>
        </w:rPr>
        <w:t xml:space="preserve"> </w:t>
      </w:r>
      <w:r w:rsidRPr="00B8369C">
        <w:rPr>
          <w:rFonts w:ascii="Times New Roman" w:eastAsia="Times New Roman" w:hAnsi="Times New Roman" w:cs="Times New Roman"/>
          <w:color w:val="767171"/>
          <w:spacing w:val="20"/>
          <w:sz w:val="24"/>
          <w:szCs w:val="24"/>
          <w:lang w:eastAsia="es-DO"/>
        </w:rPr>
        <w:t xml:space="preserve">A </w:t>
      </w:r>
      <w:r w:rsidR="00C357C8" w:rsidRPr="00B8369C">
        <w:rPr>
          <w:rFonts w:ascii="Times New Roman" w:eastAsia="Times New Roman" w:hAnsi="Times New Roman" w:cs="Times New Roman"/>
          <w:color w:val="767171"/>
          <w:spacing w:val="20"/>
          <w:sz w:val="24"/>
          <w:szCs w:val="24"/>
          <w:lang w:eastAsia="es-DO"/>
        </w:rPr>
        <w:t>continuación,</w:t>
      </w:r>
      <w:r w:rsidRPr="00B8369C">
        <w:rPr>
          <w:rFonts w:ascii="Times New Roman" w:eastAsia="Times New Roman" w:hAnsi="Times New Roman" w:cs="Times New Roman"/>
          <w:color w:val="767171"/>
          <w:spacing w:val="20"/>
          <w:sz w:val="24"/>
          <w:szCs w:val="24"/>
          <w:lang w:eastAsia="es-DO"/>
        </w:rPr>
        <w:t xml:space="preserve"> detalle mensual de las calificaciones obtenidas:</w:t>
      </w:r>
    </w:p>
    <w:p w14:paraId="4A1BAE47" w14:textId="67A81474" w:rsidR="002009B4" w:rsidRPr="00B8369C" w:rsidRDefault="0099287B" w:rsidP="00324544">
      <w:pPr>
        <w:widowControl w:val="0"/>
        <w:autoSpaceDE w:val="0"/>
        <w:autoSpaceDN w:val="0"/>
        <w:spacing w:line="240" w:lineRule="auto"/>
        <w:jc w:val="center"/>
        <w:rPr>
          <w:rFonts w:ascii="Times New Roman" w:eastAsia="Times New Roman" w:hAnsi="Times New Roman" w:cs="Times New Roman"/>
          <w:b/>
          <w:bCs/>
          <w:color w:val="767171"/>
          <w:spacing w:val="20"/>
          <w:sz w:val="24"/>
          <w:szCs w:val="24"/>
          <w:lang w:eastAsia="es-DO"/>
        </w:rPr>
      </w:pPr>
      <w:r w:rsidRPr="00B8369C">
        <w:rPr>
          <w:rFonts w:ascii="Times New Roman" w:eastAsia="Times New Roman" w:hAnsi="Times New Roman" w:cs="Times New Roman"/>
          <w:b/>
          <w:bCs/>
          <w:color w:val="767171"/>
          <w:spacing w:val="20"/>
          <w:sz w:val="24"/>
          <w:szCs w:val="24"/>
          <w:lang w:eastAsia="es-DO"/>
        </w:rPr>
        <w:t>Tabla</w:t>
      </w:r>
      <w:r w:rsidR="002009B4" w:rsidRPr="00B8369C">
        <w:rPr>
          <w:rFonts w:ascii="Times New Roman" w:eastAsia="Times New Roman" w:hAnsi="Times New Roman" w:cs="Times New Roman"/>
          <w:b/>
          <w:bCs/>
          <w:color w:val="767171"/>
          <w:spacing w:val="20"/>
          <w:sz w:val="24"/>
          <w:szCs w:val="24"/>
          <w:lang w:eastAsia="es-DO"/>
        </w:rPr>
        <w:t xml:space="preserve"> No. </w:t>
      </w:r>
      <w:r w:rsidR="002A0F9D">
        <w:rPr>
          <w:rFonts w:ascii="Times New Roman" w:eastAsia="Times New Roman" w:hAnsi="Times New Roman" w:cs="Times New Roman"/>
          <w:b/>
          <w:bCs/>
          <w:color w:val="767171"/>
          <w:spacing w:val="20"/>
          <w:sz w:val="24"/>
          <w:szCs w:val="24"/>
          <w:lang w:eastAsia="es-DO"/>
        </w:rPr>
        <w:t>22</w:t>
      </w:r>
    </w:p>
    <w:p w14:paraId="22F9A8B2" w14:textId="77777777" w:rsidR="00324544" w:rsidRPr="00B8369C" w:rsidRDefault="00324544" w:rsidP="00324544">
      <w:pPr>
        <w:widowControl w:val="0"/>
        <w:autoSpaceDE w:val="0"/>
        <w:autoSpaceDN w:val="0"/>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Resultados evaluaciones mensuales</w:t>
      </w:r>
    </w:p>
    <w:tbl>
      <w:tblPr>
        <w:tblW w:w="7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850"/>
        <w:gridCol w:w="640"/>
        <w:gridCol w:w="680"/>
        <w:gridCol w:w="676"/>
        <w:gridCol w:w="720"/>
        <w:gridCol w:w="614"/>
        <w:gridCol w:w="561"/>
        <w:gridCol w:w="894"/>
        <w:gridCol w:w="727"/>
      </w:tblGrid>
      <w:tr w:rsidR="006E1B74" w:rsidRPr="00B8369C" w14:paraId="0E0A704D" w14:textId="77777777" w:rsidTr="008E32BB">
        <w:trPr>
          <w:trHeight w:val="351"/>
          <w:jc w:val="center"/>
        </w:trPr>
        <w:tc>
          <w:tcPr>
            <w:tcW w:w="4266" w:type="dxa"/>
            <w:gridSpan w:val="5"/>
            <w:shd w:val="clear" w:color="auto" w:fill="002060"/>
            <w:noWrap/>
            <w:vAlign w:val="bottom"/>
          </w:tcPr>
          <w:p w14:paraId="5EC97267" w14:textId="77777777" w:rsidR="006E1B74" w:rsidRPr="00B8369C" w:rsidRDefault="006E1B74" w:rsidP="00EE6BB0">
            <w:pPr>
              <w:spacing w:line="240" w:lineRule="auto"/>
              <w:jc w:val="center"/>
              <w:rPr>
                <w:rFonts w:ascii="Times New Roman" w:eastAsia="Times New Roman" w:hAnsi="Times New Roman" w:cs="Times New Roman"/>
                <w:color w:val="FFFFFF" w:themeColor="background1"/>
                <w:spacing w:val="20"/>
                <w:sz w:val="24"/>
                <w:szCs w:val="24"/>
                <w:lang w:eastAsia="es-DO"/>
              </w:rPr>
            </w:pPr>
            <w:r w:rsidRPr="00B8369C">
              <w:rPr>
                <w:rFonts w:ascii="Times New Roman" w:eastAsia="Times New Roman" w:hAnsi="Times New Roman" w:cs="Times New Roman"/>
                <w:color w:val="FFFFFF" w:themeColor="background1"/>
                <w:spacing w:val="20"/>
                <w:sz w:val="24"/>
                <w:szCs w:val="24"/>
                <w:lang w:eastAsia="es-DO"/>
              </w:rPr>
              <w:t>Subportal de transparencia</w:t>
            </w:r>
          </w:p>
        </w:tc>
        <w:tc>
          <w:tcPr>
            <w:tcW w:w="720" w:type="dxa"/>
            <w:shd w:val="clear" w:color="auto" w:fill="002060"/>
          </w:tcPr>
          <w:p w14:paraId="7136CD08" w14:textId="77777777" w:rsidR="006E1B74" w:rsidRPr="00B8369C" w:rsidRDefault="006E1B74" w:rsidP="00EE6BB0">
            <w:pPr>
              <w:spacing w:line="240" w:lineRule="auto"/>
              <w:jc w:val="center"/>
              <w:rPr>
                <w:rFonts w:ascii="Times New Roman" w:eastAsia="Times New Roman" w:hAnsi="Times New Roman" w:cs="Times New Roman"/>
                <w:color w:val="FFFFFF" w:themeColor="background1"/>
                <w:spacing w:val="20"/>
                <w:sz w:val="24"/>
                <w:szCs w:val="24"/>
                <w:lang w:eastAsia="es-DO"/>
              </w:rPr>
            </w:pPr>
          </w:p>
        </w:tc>
        <w:tc>
          <w:tcPr>
            <w:tcW w:w="561" w:type="dxa"/>
            <w:shd w:val="clear" w:color="auto" w:fill="002060"/>
          </w:tcPr>
          <w:p w14:paraId="01FCCE56" w14:textId="77777777" w:rsidR="006E1B74" w:rsidRPr="00B8369C" w:rsidRDefault="006E1B74" w:rsidP="00EE6BB0">
            <w:pPr>
              <w:spacing w:line="240" w:lineRule="auto"/>
              <w:jc w:val="center"/>
              <w:rPr>
                <w:rFonts w:ascii="Times New Roman" w:eastAsia="Times New Roman" w:hAnsi="Times New Roman" w:cs="Times New Roman"/>
                <w:color w:val="FFFFFF" w:themeColor="background1"/>
                <w:spacing w:val="20"/>
                <w:sz w:val="24"/>
                <w:szCs w:val="24"/>
                <w:lang w:eastAsia="es-DO"/>
              </w:rPr>
            </w:pPr>
          </w:p>
        </w:tc>
        <w:tc>
          <w:tcPr>
            <w:tcW w:w="561" w:type="dxa"/>
            <w:shd w:val="clear" w:color="auto" w:fill="002060"/>
          </w:tcPr>
          <w:p w14:paraId="5E649029" w14:textId="7743E032" w:rsidR="006E1B74" w:rsidRPr="00B8369C" w:rsidRDefault="006E1B74" w:rsidP="00EE6BB0">
            <w:pPr>
              <w:spacing w:line="240" w:lineRule="auto"/>
              <w:jc w:val="center"/>
              <w:rPr>
                <w:rFonts w:ascii="Times New Roman" w:eastAsia="Times New Roman" w:hAnsi="Times New Roman" w:cs="Times New Roman"/>
                <w:color w:val="FFFFFF" w:themeColor="background1"/>
                <w:spacing w:val="20"/>
                <w:sz w:val="24"/>
                <w:szCs w:val="24"/>
                <w:lang w:eastAsia="es-DO"/>
              </w:rPr>
            </w:pPr>
          </w:p>
        </w:tc>
        <w:tc>
          <w:tcPr>
            <w:tcW w:w="894" w:type="dxa"/>
            <w:shd w:val="clear" w:color="auto" w:fill="002060"/>
          </w:tcPr>
          <w:p w14:paraId="52FB503B" w14:textId="77777777" w:rsidR="006E1B74" w:rsidRPr="00B8369C" w:rsidRDefault="006E1B74" w:rsidP="00EE6BB0">
            <w:pPr>
              <w:spacing w:line="240" w:lineRule="auto"/>
              <w:jc w:val="center"/>
              <w:rPr>
                <w:rFonts w:ascii="Times New Roman" w:eastAsia="Times New Roman" w:hAnsi="Times New Roman" w:cs="Times New Roman"/>
                <w:color w:val="FFFFFF" w:themeColor="background1"/>
                <w:spacing w:val="20"/>
                <w:sz w:val="24"/>
                <w:szCs w:val="24"/>
                <w:lang w:eastAsia="es-DO"/>
              </w:rPr>
            </w:pPr>
          </w:p>
        </w:tc>
        <w:tc>
          <w:tcPr>
            <w:tcW w:w="727" w:type="dxa"/>
            <w:shd w:val="clear" w:color="auto" w:fill="002060"/>
          </w:tcPr>
          <w:p w14:paraId="0E41D163" w14:textId="77777777" w:rsidR="006E1B74" w:rsidRPr="00B8369C" w:rsidRDefault="006E1B74" w:rsidP="00EE6BB0">
            <w:pPr>
              <w:spacing w:line="240" w:lineRule="auto"/>
              <w:jc w:val="center"/>
              <w:rPr>
                <w:rFonts w:ascii="Times New Roman" w:eastAsia="Times New Roman" w:hAnsi="Times New Roman" w:cs="Times New Roman"/>
                <w:color w:val="FFFFFF" w:themeColor="background1"/>
                <w:spacing w:val="20"/>
                <w:sz w:val="24"/>
                <w:szCs w:val="24"/>
                <w:lang w:eastAsia="es-DO"/>
              </w:rPr>
            </w:pPr>
          </w:p>
        </w:tc>
      </w:tr>
      <w:tr w:rsidR="006E1B74" w:rsidRPr="00B8369C" w14:paraId="1900B6B0" w14:textId="77777777" w:rsidTr="008E32BB">
        <w:trPr>
          <w:trHeight w:val="216"/>
          <w:jc w:val="center"/>
        </w:trPr>
        <w:tc>
          <w:tcPr>
            <w:tcW w:w="1420" w:type="dxa"/>
            <w:shd w:val="clear" w:color="auto" w:fill="auto"/>
            <w:noWrap/>
            <w:vAlign w:val="bottom"/>
          </w:tcPr>
          <w:p w14:paraId="4182E954" w14:textId="77777777" w:rsidR="006E1B74" w:rsidRPr="00B8369C" w:rsidRDefault="006E1B74" w:rsidP="00F56DA9">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Mes</w:t>
            </w:r>
          </w:p>
        </w:tc>
        <w:tc>
          <w:tcPr>
            <w:tcW w:w="850" w:type="dxa"/>
            <w:shd w:val="clear" w:color="auto" w:fill="auto"/>
            <w:noWrap/>
            <w:vAlign w:val="bottom"/>
          </w:tcPr>
          <w:p w14:paraId="563E0D90" w14:textId="77777777"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Ene.</w:t>
            </w:r>
          </w:p>
        </w:tc>
        <w:tc>
          <w:tcPr>
            <w:tcW w:w="640" w:type="dxa"/>
            <w:shd w:val="clear" w:color="auto" w:fill="auto"/>
            <w:noWrap/>
            <w:vAlign w:val="bottom"/>
          </w:tcPr>
          <w:p w14:paraId="259B232F" w14:textId="77777777"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Feb.</w:t>
            </w:r>
          </w:p>
        </w:tc>
        <w:tc>
          <w:tcPr>
            <w:tcW w:w="680" w:type="dxa"/>
            <w:shd w:val="clear" w:color="auto" w:fill="auto"/>
            <w:noWrap/>
            <w:vAlign w:val="bottom"/>
          </w:tcPr>
          <w:p w14:paraId="4BA17BB2" w14:textId="77777777"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Mar.</w:t>
            </w:r>
          </w:p>
        </w:tc>
        <w:tc>
          <w:tcPr>
            <w:tcW w:w="676" w:type="dxa"/>
            <w:shd w:val="clear" w:color="auto" w:fill="auto"/>
            <w:noWrap/>
            <w:vAlign w:val="bottom"/>
          </w:tcPr>
          <w:p w14:paraId="0D13294B" w14:textId="77777777"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Abr.</w:t>
            </w:r>
          </w:p>
        </w:tc>
        <w:tc>
          <w:tcPr>
            <w:tcW w:w="720" w:type="dxa"/>
          </w:tcPr>
          <w:p w14:paraId="3323DC9E" w14:textId="77777777"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May.</w:t>
            </w:r>
          </w:p>
        </w:tc>
        <w:tc>
          <w:tcPr>
            <w:tcW w:w="561" w:type="dxa"/>
          </w:tcPr>
          <w:p w14:paraId="24D2E5F4" w14:textId="05283D39"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Jun.</w:t>
            </w:r>
          </w:p>
        </w:tc>
        <w:tc>
          <w:tcPr>
            <w:tcW w:w="561" w:type="dxa"/>
          </w:tcPr>
          <w:p w14:paraId="01D35FFC" w14:textId="5A846992"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Jul.</w:t>
            </w:r>
          </w:p>
        </w:tc>
        <w:tc>
          <w:tcPr>
            <w:tcW w:w="894" w:type="dxa"/>
          </w:tcPr>
          <w:p w14:paraId="2515FE12" w14:textId="77777777"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B8369C">
              <w:rPr>
                <w:rFonts w:ascii="Times New Roman" w:eastAsia="Times New Roman" w:hAnsi="Times New Roman" w:cs="Times New Roman"/>
                <w:color w:val="767171"/>
                <w:spacing w:val="20"/>
                <w:sz w:val="24"/>
                <w:szCs w:val="24"/>
                <w:lang w:eastAsia="es-DO"/>
              </w:rPr>
              <w:t>Agost</w:t>
            </w:r>
            <w:proofErr w:type="spellEnd"/>
            <w:r w:rsidRPr="00B8369C">
              <w:rPr>
                <w:rFonts w:ascii="Times New Roman" w:eastAsia="Times New Roman" w:hAnsi="Times New Roman" w:cs="Times New Roman"/>
                <w:color w:val="767171"/>
                <w:spacing w:val="20"/>
                <w:sz w:val="24"/>
                <w:szCs w:val="24"/>
                <w:lang w:eastAsia="es-DO"/>
              </w:rPr>
              <w:t>.</w:t>
            </w:r>
          </w:p>
        </w:tc>
        <w:tc>
          <w:tcPr>
            <w:tcW w:w="727" w:type="dxa"/>
          </w:tcPr>
          <w:p w14:paraId="57C0C2DF" w14:textId="77777777" w:rsidR="006E1B74" w:rsidRPr="00B8369C" w:rsidRDefault="006E1B74" w:rsidP="00F56DA9">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Sept.</w:t>
            </w:r>
          </w:p>
        </w:tc>
      </w:tr>
      <w:tr w:rsidR="006E1B74" w:rsidRPr="00B8369C" w14:paraId="49ADB195" w14:textId="77777777" w:rsidTr="008E32BB">
        <w:trPr>
          <w:trHeight w:val="351"/>
          <w:jc w:val="center"/>
        </w:trPr>
        <w:tc>
          <w:tcPr>
            <w:tcW w:w="1420" w:type="dxa"/>
            <w:shd w:val="clear" w:color="auto" w:fill="auto"/>
            <w:noWrap/>
            <w:vAlign w:val="bottom"/>
            <w:hideMark/>
          </w:tcPr>
          <w:p w14:paraId="4B6D30F7" w14:textId="77777777" w:rsidR="006E1B74" w:rsidRPr="00B8369C" w:rsidRDefault="006E1B74" w:rsidP="005F1A1E">
            <w:pPr>
              <w:spacing w:line="240" w:lineRule="auto"/>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Puntuación</w:t>
            </w:r>
          </w:p>
        </w:tc>
        <w:tc>
          <w:tcPr>
            <w:tcW w:w="850" w:type="dxa"/>
            <w:shd w:val="clear" w:color="auto" w:fill="auto"/>
            <w:noWrap/>
            <w:vAlign w:val="center"/>
            <w:hideMark/>
          </w:tcPr>
          <w:p w14:paraId="36FC41F5" w14:textId="314282C8" w:rsidR="006E1B74" w:rsidRPr="00B8369C" w:rsidRDefault="006E1B74" w:rsidP="006E3923">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hAnsi="Times New Roman"/>
                <w:color w:val="595959" w:themeColor="text1" w:themeTint="A6"/>
                <w:spacing w:val="20"/>
                <w:sz w:val="24"/>
                <w:szCs w:val="24"/>
                <w:lang w:eastAsia="es-DO"/>
              </w:rPr>
              <w:t>91</w:t>
            </w:r>
            <w:r>
              <w:rPr>
                <w:rFonts w:ascii="Times New Roman" w:hAnsi="Times New Roman"/>
                <w:color w:val="595959" w:themeColor="text1" w:themeTint="A6"/>
                <w:spacing w:val="20"/>
                <w:sz w:val="24"/>
                <w:szCs w:val="24"/>
                <w:lang w:eastAsia="es-DO"/>
              </w:rPr>
              <w:t>.1</w:t>
            </w:r>
          </w:p>
        </w:tc>
        <w:tc>
          <w:tcPr>
            <w:tcW w:w="640" w:type="dxa"/>
            <w:shd w:val="clear" w:color="auto" w:fill="auto"/>
            <w:noWrap/>
            <w:vAlign w:val="center"/>
            <w:hideMark/>
          </w:tcPr>
          <w:p w14:paraId="067B1FC3" w14:textId="6347E3EC" w:rsidR="006E1B74" w:rsidRPr="00B8369C" w:rsidRDefault="006E1B74" w:rsidP="006E3923">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hAnsi="Times New Roman"/>
                <w:color w:val="595959" w:themeColor="text1" w:themeTint="A6"/>
                <w:spacing w:val="20"/>
                <w:sz w:val="24"/>
                <w:szCs w:val="24"/>
                <w:lang w:eastAsia="es-DO"/>
              </w:rPr>
              <w:t>96</w:t>
            </w:r>
            <w:r>
              <w:rPr>
                <w:rFonts w:ascii="Times New Roman" w:hAnsi="Times New Roman"/>
                <w:color w:val="595959" w:themeColor="text1" w:themeTint="A6"/>
                <w:spacing w:val="20"/>
                <w:sz w:val="24"/>
                <w:szCs w:val="24"/>
                <w:lang w:eastAsia="es-DO"/>
              </w:rPr>
              <w:t>.1</w:t>
            </w:r>
          </w:p>
        </w:tc>
        <w:tc>
          <w:tcPr>
            <w:tcW w:w="680" w:type="dxa"/>
            <w:shd w:val="clear" w:color="auto" w:fill="auto"/>
            <w:noWrap/>
            <w:vAlign w:val="center"/>
            <w:hideMark/>
          </w:tcPr>
          <w:p w14:paraId="3C7E2174" w14:textId="4908D4DF" w:rsidR="006E1B74" w:rsidRPr="00B8369C" w:rsidRDefault="006E1B74" w:rsidP="006E3923">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hAnsi="Times New Roman"/>
                <w:color w:val="595959" w:themeColor="text1" w:themeTint="A6"/>
                <w:spacing w:val="20"/>
                <w:sz w:val="24"/>
                <w:szCs w:val="24"/>
                <w:lang w:eastAsia="es-DO"/>
              </w:rPr>
              <w:t>95</w:t>
            </w:r>
            <w:r>
              <w:rPr>
                <w:rFonts w:ascii="Times New Roman" w:hAnsi="Times New Roman"/>
                <w:color w:val="595959" w:themeColor="text1" w:themeTint="A6"/>
                <w:spacing w:val="20"/>
                <w:sz w:val="24"/>
                <w:szCs w:val="24"/>
                <w:lang w:eastAsia="es-DO"/>
              </w:rPr>
              <w:t>.3</w:t>
            </w:r>
          </w:p>
        </w:tc>
        <w:tc>
          <w:tcPr>
            <w:tcW w:w="676" w:type="dxa"/>
            <w:shd w:val="clear" w:color="auto" w:fill="auto"/>
            <w:noWrap/>
            <w:vAlign w:val="center"/>
            <w:hideMark/>
          </w:tcPr>
          <w:p w14:paraId="4DD64006" w14:textId="656844B4" w:rsidR="006E1B74" w:rsidRPr="00B8369C" w:rsidRDefault="006E1B74" w:rsidP="006E3923">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hAnsi="Times New Roman"/>
                <w:color w:val="595959" w:themeColor="text1" w:themeTint="A6"/>
                <w:spacing w:val="20"/>
                <w:sz w:val="24"/>
                <w:szCs w:val="24"/>
                <w:lang w:eastAsia="es-DO"/>
              </w:rPr>
              <w:t>9</w:t>
            </w:r>
            <w:r>
              <w:rPr>
                <w:rFonts w:ascii="Times New Roman" w:hAnsi="Times New Roman"/>
                <w:color w:val="595959" w:themeColor="text1" w:themeTint="A6"/>
                <w:spacing w:val="20"/>
                <w:sz w:val="24"/>
                <w:szCs w:val="24"/>
                <w:lang w:eastAsia="es-DO"/>
              </w:rPr>
              <w:t>8.7</w:t>
            </w:r>
          </w:p>
        </w:tc>
        <w:tc>
          <w:tcPr>
            <w:tcW w:w="720" w:type="dxa"/>
            <w:vAlign w:val="center"/>
          </w:tcPr>
          <w:p w14:paraId="2F62FAB3" w14:textId="195BD90C" w:rsidR="006E1B74" w:rsidRPr="00B8369C" w:rsidRDefault="006E1B74" w:rsidP="006E3923">
            <w:pPr>
              <w:spacing w:line="240" w:lineRule="auto"/>
              <w:jc w:val="center"/>
              <w:rPr>
                <w:rFonts w:ascii="Times New Roman" w:hAnsi="Times New Roman"/>
                <w:color w:val="595959" w:themeColor="text1" w:themeTint="A6"/>
                <w:spacing w:val="20"/>
                <w:sz w:val="24"/>
                <w:szCs w:val="24"/>
                <w:lang w:eastAsia="es-DO"/>
              </w:rPr>
            </w:pPr>
            <w:r w:rsidRPr="00B8369C">
              <w:rPr>
                <w:rFonts w:ascii="Times New Roman" w:hAnsi="Times New Roman"/>
                <w:color w:val="595959" w:themeColor="text1" w:themeTint="A6"/>
                <w:spacing w:val="20"/>
                <w:sz w:val="24"/>
                <w:szCs w:val="24"/>
                <w:lang w:eastAsia="es-DO"/>
              </w:rPr>
              <w:t>98</w:t>
            </w:r>
            <w:r>
              <w:rPr>
                <w:rFonts w:ascii="Times New Roman" w:hAnsi="Times New Roman"/>
                <w:color w:val="595959" w:themeColor="text1" w:themeTint="A6"/>
                <w:spacing w:val="20"/>
                <w:sz w:val="24"/>
                <w:szCs w:val="24"/>
                <w:lang w:eastAsia="es-DO"/>
              </w:rPr>
              <w:t>.5</w:t>
            </w:r>
          </w:p>
        </w:tc>
        <w:tc>
          <w:tcPr>
            <w:tcW w:w="561" w:type="dxa"/>
          </w:tcPr>
          <w:p w14:paraId="44486AFA" w14:textId="17612FA2" w:rsidR="006E1B74" w:rsidRPr="00B8369C" w:rsidRDefault="006E1B74" w:rsidP="006E3923">
            <w:pPr>
              <w:spacing w:line="240" w:lineRule="auto"/>
              <w:jc w:val="center"/>
              <w:rPr>
                <w:rFonts w:ascii="Times New Roman" w:hAnsi="Times New Roman"/>
                <w:color w:val="595959" w:themeColor="text1" w:themeTint="A6"/>
                <w:spacing w:val="20"/>
                <w:sz w:val="24"/>
                <w:szCs w:val="24"/>
                <w:lang w:eastAsia="es-DO"/>
              </w:rPr>
            </w:pPr>
            <w:r>
              <w:rPr>
                <w:rFonts w:ascii="Times New Roman" w:hAnsi="Times New Roman"/>
                <w:color w:val="595959" w:themeColor="text1" w:themeTint="A6"/>
                <w:spacing w:val="20"/>
                <w:sz w:val="24"/>
                <w:szCs w:val="24"/>
                <w:lang w:eastAsia="es-DO"/>
              </w:rPr>
              <w:t>90</w:t>
            </w:r>
          </w:p>
        </w:tc>
        <w:tc>
          <w:tcPr>
            <w:tcW w:w="561" w:type="dxa"/>
            <w:vAlign w:val="center"/>
          </w:tcPr>
          <w:p w14:paraId="03387AAD" w14:textId="6C209936" w:rsidR="006E1B74" w:rsidRPr="00B8369C" w:rsidRDefault="006E1B74" w:rsidP="006E3923">
            <w:pPr>
              <w:spacing w:line="240" w:lineRule="auto"/>
              <w:jc w:val="center"/>
              <w:rPr>
                <w:rFonts w:ascii="Times New Roman" w:hAnsi="Times New Roman"/>
                <w:color w:val="595959" w:themeColor="text1" w:themeTint="A6"/>
                <w:spacing w:val="20"/>
                <w:sz w:val="24"/>
                <w:szCs w:val="24"/>
                <w:lang w:eastAsia="es-DO"/>
              </w:rPr>
            </w:pPr>
            <w:r w:rsidRPr="00B8369C">
              <w:rPr>
                <w:rFonts w:ascii="Times New Roman" w:hAnsi="Times New Roman"/>
                <w:color w:val="595959" w:themeColor="text1" w:themeTint="A6"/>
                <w:spacing w:val="20"/>
                <w:sz w:val="24"/>
                <w:szCs w:val="24"/>
                <w:lang w:eastAsia="es-DO"/>
              </w:rPr>
              <w:t>9</w:t>
            </w:r>
            <w:r>
              <w:rPr>
                <w:rFonts w:ascii="Times New Roman" w:hAnsi="Times New Roman"/>
                <w:color w:val="595959" w:themeColor="text1" w:themeTint="A6"/>
                <w:spacing w:val="20"/>
                <w:sz w:val="24"/>
                <w:szCs w:val="24"/>
                <w:lang w:eastAsia="es-DO"/>
              </w:rPr>
              <w:t>9</w:t>
            </w:r>
          </w:p>
        </w:tc>
        <w:tc>
          <w:tcPr>
            <w:tcW w:w="894" w:type="dxa"/>
            <w:vAlign w:val="center"/>
          </w:tcPr>
          <w:p w14:paraId="28C6E390" w14:textId="77777777" w:rsidR="006E1B74" w:rsidRPr="00B8369C" w:rsidRDefault="006E1B74" w:rsidP="006E3923">
            <w:pPr>
              <w:spacing w:line="240" w:lineRule="auto"/>
              <w:jc w:val="center"/>
              <w:rPr>
                <w:rFonts w:ascii="Times New Roman" w:hAnsi="Times New Roman"/>
                <w:color w:val="595959" w:themeColor="text1" w:themeTint="A6"/>
                <w:spacing w:val="20"/>
                <w:sz w:val="24"/>
                <w:szCs w:val="24"/>
                <w:lang w:eastAsia="es-DO"/>
              </w:rPr>
            </w:pPr>
            <w:r w:rsidRPr="00B8369C">
              <w:rPr>
                <w:rFonts w:ascii="Times New Roman" w:hAnsi="Times New Roman"/>
                <w:color w:val="595959" w:themeColor="text1" w:themeTint="A6"/>
                <w:spacing w:val="20"/>
                <w:sz w:val="24"/>
                <w:szCs w:val="24"/>
                <w:lang w:eastAsia="es-DO"/>
              </w:rPr>
              <w:t>99</w:t>
            </w:r>
          </w:p>
        </w:tc>
        <w:tc>
          <w:tcPr>
            <w:tcW w:w="727" w:type="dxa"/>
            <w:vAlign w:val="center"/>
          </w:tcPr>
          <w:p w14:paraId="7114E54D" w14:textId="39A29511" w:rsidR="006E1B74" w:rsidRPr="00B8369C" w:rsidRDefault="006E1B74" w:rsidP="006E3923">
            <w:pPr>
              <w:spacing w:line="240" w:lineRule="auto"/>
              <w:jc w:val="center"/>
              <w:rPr>
                <w:rFonts w:ascii="Times New Roman" w:hAnsi="Times New Roman"/>
                <w:color w:val="595959" w:themeColor="text1" w:themeTint="A6"/>
                <w:spacing w:val="20"/>
                <w:sz w:val="24"/>
                <w:szCs w:val="24"/>
                <w:lang w:eastAsia="es-DO"/>
              </w:rPr>
            </w:pPr>
            <w:r>
              <w:rPr>
                <w:rFonts w:ascii="Times New Roman" w:hAnsi="Times New Roman"/>
                <w:color w:val="595959" w:themeColor="text1" w:themeTint="A6"/>
                <w:spacing w:val="20"/>
                <w:sz w:val="24"/>
                <w:szCs w:val="24"/>
                <w:lang w:eastAsia="es-DO"/>
              </w:rPr>
              <w:t>100</w:t>
            </w:r>
          </w:p>
        </w:tc>
      </w:tr>
    </w:tbl>
    <w:p w14:paraId="27828FA6" w14:textId="77777777" w:rsidR="006A4828" w:rsidRPr="00B8369C" w:rsidRDefault="0095658E" w:rsidP="0095658E">
      <w:pPr>
        <w:autoSpaceDE w:val="0"/>
        <w:autoSpaceDN w:val="0"/>
        <w:adjustRightInd w:val="0"/>
        <w:spacing w:line="240" w:lineRule="auto"/>
        <w:ind w:firstLine="720"/>
        <w:rPr>
          <w:rFonts w:ascii="Times New Roman" w:eastAsia="Times New Roman" w:hAnsi="Times New Roman" w:cs="Times New Roman"/>
          <w:b/>
          <w:bCs/>
          <w:color w:val="767171"/>
          <w:spacing w:val="20"/>
          <w:sz w:val="18"/>
          <w:szCs w:val="18"/>
          <w:lang w:eastAsia="es-DO"/>
        </w:rPr>
      </w:pPr>
      <w:r w:rsidRPr="00B8369C">
        <w:rPr>
          <w:rFonts w:ascii="Times New Roman" w:eastAsia="Times New Roman" w:hAnsi="Times New Roman" w:cs="Times New Roman"/>
          <w:b/>
          <w:bCs/>
          <w:color w:val="767171"/>
          <w:spacing w:val="20"/>
          <w:sz w:val="18"/>
          <w:szCs w:val="18"/>
          <w:lang w:eastAsia="es-DO"/>
        </w:rPr>
        <w:t xml:space="preserve">   </w:t>
      </w:r>
      <w:r w:rsidR="001956B5" w:rsidRPr="00B8369C">
        <w:rPr>
          <w:rFonts w:ascii="Times New Roman" w:eastAsia="Times New Roman" w:hAnsi="Times New Roman" w:cs="Times New Roman"/>
          <w:b/>
          <w:bCs/>
          <w:color w:val="767171"/>
          <w:spacing w:val="20"/>
          <w:sz w:val="18"/>
          <w:szCs w:val="18"/>
          <w:lang w:eastAsia="es-DO"/>
        </w:rPr>
        <w:t xml:space="preserve">Fuente: </w:t>
      </w:r>
      <w:r w:rsidR="001956B5" w:rsidRPr="00B8369C">
        <w:rPr>
          <w:rFonts w:ascii="Times New Roman" w:eastAsia="Times New Roman" w:hAnsi="Times New Roman" w:cs="Times New Roman"/>
          <w:color w:val="767171"/>
          <w:spacing w:val="20"/>
          <w:sz w:val="18"/>
          <w:szCs w:val="18"/>
          <w:lang w:eastAsia="es-DO"/>
        </w:rPr>
        <w:t>Oficina de Acceso a la Información</w:t>
      </w:r>
      <w:r w:rsidR="00B16A3C" w:rsidRPr="00B8369C">
        <w:rPr>
          <w:rFonts w:ascii="Times New Roman" w:eastAsia="Times New Roman" w:hAnsi="Times New Roman" w:cs="Times New Roman"/>
          <w:color w:val="767171"/>
          <w:spacing w:val="20"/>
          <w:sz w:val="18"/>
          <w:szCs w:val="18"/>
          <w:lang w:eastAsia="es-DO"/>
        </w:rPr>
        <w:t xml:space="preserve"> de la CDC</w:t>
      </w:r>
    </w:p>
    <w:p w14:paraId="56CDAA12" w14:textId="77777777" w:rsidR="005F1A1E" w:rsidRPr="00B8369C" w:rsidRDefault="005F1A1E" w:rsidP="001956B5">
      <w:pPr>
        <w:autoSpaceDE w:val="0"/>
        <w:autoSpaceDN w:val="0"/>
        <w:adjustRightInd w:val="0"/>
        <w:spacing w:line="240" w:lineRule="auto"/>
        <w:rPr>
          <w:rFonts w:ascii="Times New Roman" w:eastAsia="Times New Roman" w:hAnsi="Times New Roman" w:cs="Times New Roman"/>
          <w:b/>
          <w:bCs/>
          <w:color w:val="767171"/>
          <w:spacing w:val="20"/>
          <w:sz w:val="24"/>
          <w:szCs w:val="24"/>
          <w:lang w:eastAsia="es-DO"/>
        </w:rPr>
      </w:pPr>
    </w:p>
    <w:p w14:paraId="2B025B6B" w14:textId="2D3D8F1C" w:rsidR="001956B5" w:rsidRPr="00B8369C" w:rsidRDefault="005F1A1E" w:rsidP="001956B5">
      <w:pPr>
        <w:autoSpaceDE w:val="0"/>
        <w:autoSpaceDN w:val="0"/>
        <w:adjustRightInd w:val="0"/>
        <w:spacing w:line="240" w:lineRule="auto"/>
        <w:rPr>
          <w:rFonts w:ascii="Times New Roman" w:eastAsia="Times New Roman" w:hAnsi="Times New Roman" w:cs="Times New Roman"/>
          <w:color w:val="767171"/>
          <w:spacing w:val="20"/>
          <w:sz w:val="18"/>
          <w:szCs w:val="18"/>
          <w:lang w:eastAsia="es-DO"/>
        </w:rPr>
      </w:pPr>
      <w:r w:rsidRPr="00B8369C">
        <w:rPr>
          <w:rFonts w:ascii="Times New Roman" w:eastAsia="Times New Roman" w:hAnsi="Times New Roman" w:cs="Times New Roman"/>
          <w:b/>
          <w:bCs/>
          <w:color w:val="767171"/>
          <w:spacing w:val="20"/>
          <w:sz w:val="18"/>
          <w:szCs w:val="18"/>
          <w:lang w:eastAsia="es-DO"/>
        </w:rPr>
        <w:t xml:space="preserve">Nota: </w:t>
      </w:r>
      <w:r w:rsidRPr="00B8369C">
        <w:rPr>
          <w:rFonts w:ascii="Times New Roman" w:eastAsia="Times New Roman" w:hAnsi="Times New Roman" w:cs="Times New Roman"/>
          <w:color w:val="767171"/>
          <w:spacing w:val="20"/>
          <w:sz w:val="18"/>
          <w:szCs w:val="18"/>
          <w:lang w:eastAsia="es-DO"/>
        </w:rPr>
        <w:t>A la fecha de elaboración del presente informe</w:t>
      </w:r>
      <w:r w:rsidR="00E15A1E" w:rsidRPr="00B8369C">
        <w:rPr>
          <w:rFonts w:ascii="Times New Roman" w:eastAsia="Times New Roman" w:hAnsi="Times New Roman" w:cs="Times New Roman"/>
          <w:color w:val="767171"/>
          <w:spacing w:val="20"/>
          <w:sz w:val="18"/>
          <w:szCs w:val="18"/>
          <w:lang w:eastAsia="es-DO"/>
        </w:rPr>
        <w:t>,</w:t>
      </w:r>
      <w:r w:rsidRPr="00B8369C">
        <w:rPr>
          <w:rFonts w:ascii="Times New Roman" w:eastAsia="Times New Roman" w:hAnsi="Times New Roman" w:cs="Times New Roman"/>
          <w:color w:val="767171"/>
          <w:spacing w:val="20"/>
          <w:sz w:val="18"/>
          <w:szCs w:val="18"/>
          <w:lang w:eastAsia="es-DO"/>
        </w:rPr>
        <w:t xml:space="preserve"> la Dirección General de Ética e Integridad Gubernamental </w:t>
      </w:r>
      <w:r w:rsidR="00811D8E" w:rsidRPr="00B8369C">
        <w:rPr>
          <w:rFonts w:ascii="Times New Roman" w:eastAsia="Times New Roman" w:hAnsi="Times New Roman" w:cs="Times New Roman"/>
          <w:color w:val="767171"/>
          <w:spacing w:val="20"/>
          <w:sz w:val="18"/>
          <w:szCs w:val="18"/>
          <w:lang w:eastAsia="es-DO"/>
        </w:rPr>
        <w:t xml:space="preserve">(DIGEIG) </w:t>
      </w:r>
      <w:r w:rsidRPr="00B8369C">
        <w:rPr>
          <w:rFonts w:ascii="Times New Roman" w:eastAsia="Times New Roman" w:hAnsi="Times New Roman" w:cs="Times New Roman"/>
          <w:color w:val="767171"/>
          <w:spacing w:val="20"/>
          <w:sz w:val="18"/>
          <w:szCs w:val="18"/>
          <w:lang w:eastAsia="es-DO"/>
        </w:rPr>
        <w:t xml:space="preserve">no había realizado la </w:t>
      </w:r>
      <w:r w:rsidR="00E15A1E" w:rsidRPr="00B8369C">
        <w:rPr>
          <w:rFonts w:ascii="Times New Roman" w:eastAsia="Times New Roman" w:hAnsi="Times New Roman" w:cs="Times New Roman"/>
          <w:color w:val="767171"/>
          <w:spacing w:val="20"/>
          <w:sz w:val="18"/>
          <w:szCs w:val="18"/>
          <w:lang w:eastAsia="es-DO"/>
        </w:rPr>
        <w:t>evaluación</w:t>
      </w:r>
      <w:r w:rsidR="00811D8E" w:rsidRPr="00B8369C">
        <w:rPr>
          <w:rFonts w:ascii="Times New Roman" w:eastAsia="Times New Roman" w:hAnsi="Times New Roman" w:cs="Times New Roman"/>
          <w:color w:val="767171"/>
          <w:spacing w:val="20"/>
          <w:sz w:val="18"/>
          <w:szCs w:val="18"/>
          <w:lang w:eastAsia="es-DO"/>
        </w:rPr>
        <w:t xml:space="preserve"> </w:t>
      </w:r>
      <w:r w:rsidR="00E15A1E" w:rsidRPr="00B8369C">
        <w:rPr>
          <w:rFonts w:ascii="Times New Roman" w:eastAsia="Times New Roman" w:hAnsi="Times New Roman" w:cs="Times New Roman"/>
          <w:color w:val="767171"/>
          <w:spacing w:val="20"/>
          <w:sz w:val="18"/>
          <w:szCs w:val="18"/>
          <w:lang w:eastAsia="es-DO"/>
        </w:rPr>
        <w:t xml:space="preserve">del </w:t>
      </w:r>
      <w:r w:rsidR="00811D8E" w:rsidRPr="00B8369C">
        <w:rPr>
          <w:rFonts w:ascii="Times New Roman" w:eastAsia="Times New Roman" w:hAnsi="Times New Roman" w:cs="Times New Roman"/>
          <w:color w:val="767171"/>
          <w:spacing w:val="20"/>
          <w:sz w:val="18"/>
          <w:szCs w:val="18"/>
          <w:lang w:eastAsia="es-DO"/>
        </w:rPr>
        <w:t xml:space="preserve">subportal de transparencia de la CDC, </w:t>
      </w:r>
      <w:r w:rsidRPr="00B8369C">
        <w:rPr>
          <w:rFonts w:ascii="Times New Roman" w:eastAsia="Times New Roman" w:hAnsi="Times New Roman" w:cs="Times New Roman"/>
          <w:color w:val="767171"/>
          <w:spacing w:val="20"/>
          <w:sz w:val="18"/>
          <w:szCs w:val="18"/>
          <w:lang w:eastAsia="es-DO"/>
        </w:rPr>
        <w:t>correspond</w:t>
      </w:r>
      <w:r w:rsidR="00811D8E" w:rsidRPr="00B8369C">
        <w:rPr>
          <w:rFonts w:ascii="Times New Roman" w:eastAsia="Times New Roman" w:hAnsi="Times New Roman" w:cs="Times New Roman"/>
          <w:color w:val="767171"/>
          <w:spacing w:val="20"/>
          <w:sz w:val="18"/>
          <w:szCs w:val="18"/>
          <w:lang w:eastAsia="es-DO"/>
        </w:rPr>
        <w:t>ie</w:t>
      </w:r>
      <w:r w:rsidRPr="00B8369C">
        <w:rPr>
          <w:rFonts w:ascii="Times New Roman" w:eastAsia="Times New Roman" w:hAnsi="Times New Roman" w:cs="Times New Roman"/>
          <w:color w:val="767171"/>
          <w:spacing w:val="20"/>
          <w:sz w:val="18"/>
          <w:szCs w:val="18"/>
          <w:lang w:eastAsia="es-DO"/>
        </w:rPr>
        <w:t xml:space="preserve">nte </w:t>
      </w:r>
      <w:r w:rsidR="00321D59" w:rsidRPr="00B8369C">
        <w:rPr>
          <w:rFonts w:ascii="Times New Roman" w:eastAsia="Times New Roman" w:hAnsi="Times New Roman" w:cs="Times New Roman"/>
          <w:color w:val="767171"/>
          <w:spacing w:val="20"/>
          <w:sz w:val="18"/>
          <w:szCs w:val="18"/>
          <w:lang w:eastAsia="es-DO"/>
        </w:rPr>
        <w:t>a</w:t>
      </w:r>
      <w:r w:rsidR="006E3923" w:rsidRPr="00B8369C">
        <w:rPr>
          <w:rFonts w:ascii="Times New Roman" w:eastAsia="Times New Roman" w:hAnsi="Times New Roman" w:cs="Times New Roman"/>
          <w:color w:val="767171"/>
          <w:spacing w:val="20"/>
          <w:sz w:val="18"/>
          <w:szCs w:val="18"/>
          <w:lang w:eastAsia="es-DO"/>
        </w:rPr>
        <w:t xml:space="preserve"> los</w:t>
      </w:r>
      <w:r w:rsidRPr="00B8369C">
        <w:rPr>
          <w:rFonts w:ascii="Times New Roman" w:eastAsia="Times New Roman" w:hAnsi="Times New Roman" w:cs="Times New Roman"/>
          <w:color w:val="767171"/>
          <w:spacing w:val="20"/>
          <w:sz w:val="18"/>
          <w:szCs w:val="18"/>
          <w:lang w:eastAsia="es-DO"/>
        </w:rPr>
        <w:t xml:space="preserve"> mes</w:t>
      </w:r>
      <w:r w:rsidR="006E3923" w:rsidRPr="00B8369C">
        <w:rPr>
          <w:rFonts w:ascii="Times New Roman" w:eastAsia="Times New Roman" w:hAnsi="Times New Roman" w:cs="Times New Roman"/>
          <w:color w:val="767171"/>
          <w:spacing w:val="20"/>
          <w:sz w:val="18"/>
          <w:szCs w:val="18"/>
          <w:lang w:eastAsia="es-DO"/>
        </w:rPr>
        <w:t>es</w:t>
      </w:r>
      <w:r w:rsidRPr="00B8369C">
        <w:rPr>
          <w:rFonts w:ascii="Times New Roman" w:eastAsia="Times New Roman" w:hAnsi="Times New Roman" w:cs="Times New Roman"/>
          <w:color w:val="767171"/>
          <w:spacing w:val="20"/>
          <w:sz w:val="18"/>
          <w:szCs w:val="18"/>
          <w:lang w:eastAsia="es-DO"/>
        </w:rPr>
        <w:t xml:space="preserve"> de</w:t>
      </w:r>
      <w:r w:rsidR="006E3923" w:rsidRPr="00B8369C">
        <w:rPr>
          <w:rFonts w:ascii="Times New Roman" w:eastAsia="Times New Roman" w:hAnsi="Times New Roman" w:cs="Times New Roman"/>
          <w:color w:val="767171"/>
          <w:spacing w:val="20"/>
          <w:sz w:val="18"/>
          <w:szCs w:val="18"/>
          <w:lang w:eastAsia="es-DO"/>
        </w:rPr>
        <w:t xml:space="preserve"> octubre</w:t>
      </w:r>
      <w:r w:rsidR="006E1B74">
        <w:rPr>
          <w:rFonts w:ascii="Times New Roman" w:eastAsia="Times New Roman" w:hAnsi="Times New Roman" w:cs="Times New Roman"/>
          <w:color w:val="767171"/>
          <w:spacing w:val="20"/>
          <w:sz w:val="18"/>
          <w:szCs w:val="18"/>
          <w:lang w:eastAsia="es-DO"/>
        </w:rPr>
        <w:t xml:space="preserve">, </w:t>
      </w:r>
      <w:r w:rsidR="006E3923" w:rsidRPr="00B8369C">
        <w:rPr>
          <w:rFonts w:ascii="Times New Roman" w:eastAsia="Times New Roman" w:hAnsi="Times New Roman" w:cs="Times New Roman"/>
          <w:color w:val="767171"/>
          <w:spacing w:val="20"/>
          <w:sz w:val="18"/>
          <w:szCs w:val="18"/>
          <w:lang w:eastAsia="es-DO"/>
        </w:rPr>
        <w:t>noviembre</w:t>
      </w:r>
      <w:r w:rsidR="006E1B74">
        <w:rPr>
          <w:rFonts w:ascii="Times New Roman" w:eastAsia="Times New Roman" w:hAnsi="Times New Roman" w:cs="Times New Roman"/>
          <w:color w:val="767171"/>
          <w:spacing w:val="20"/>
          <w:sz w:val="18"/>
          <w:szCs w:val="18"/>
          <w:lang w:eastAsia="es-DO"/>
        </w:rPr>
        <w:t xml:space="preserve"> y diciembre</w:t>
      </w:r>
      <w:r w:rsidRPr="00B8369C">
        <w:rPr>
          <w:rFonts w:ascii="Times New Roman" w:eastAsia="Times New Roman" w:hAnsi="Times New Roman" w:cs="Times New Roman"/>
          <w:color w:val="767171"/>
          <w:spacing w:val="20"/>
          <w:sz w:val="18"/>
          <w:szCs w:val="18"/>
          <w:lang w:eastAsia="es-DO"/>
        </w:rPr>
        <w:t>.</w:t>
      </w:r>
      <w:r w:rsidRPr="00B8369C">
        <w:rPr>
          <w:rFonts w:ascii="Times New Roman" w:eastAsia="Times New Roman" w:hAnsi="Times New Roman" w:cs="Times New Roman"/>
          <w:b/>
          <w:bCs/>
          <w:color w:val="767171"/>
          <w:spacing w:val="20"/>
          <w:sz w:val="18"/>
          <w:szCs w:val="18"/>
          <w:lang w:eastAsia="es-DO"/>
        </w:rPr>
        <w:t xml:space="preserve"> </w:t>
      </w:r>
    </w:p>
    <w:p w14:paraId="1479DA69" w14:textId="7E78CDDE" w:rsidR="00C14C9C" w:rsidRDefault="00C14C9C"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7B7EBE4C" w14:textId="4857652A"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5BD0EA53" w14:textId="78BA6BD5"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22C7C9FC" w14:textId="659C88E9"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413D2D9C" w14:textId="630B80C7"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4B583A98" w14:textId="12CCAD11"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51182277" w14:textId="25EF1F66"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619462AC" w14:textId="149A396D"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7B99D55F" w14:textId="579BA85A"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099674DE" w14:textId="389A3743" w:rsidR="00FF3F29" w:rsidRDefault="00FF3F29"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0F46C8A1" w14:textId="298B8050" w:rsidR="003A08AE" w:rsidRDefault="003A08AE"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67C63CE6" w14:textId="3B1B3A77" w:rsidR="003A08AE" w:rsidRDefault="003A08AE"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1E9ECB30" w14:textId="4CE5AFC0" w:rsidR="003A08AE" w:rsidRDefault="003A08AE"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22944540" w14:textId="2D315C54" w:rsidR="003A08AE" w:rsidRDefault="003A08AE"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59AFBF35" w14:textId="4C6B3D50" w:rsidR="003A08AE" w:rsidRDefault="003A08AE"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491C1063" w14:textId="54AD7623" w:rsidR="00AE64DC" w:rsidRDefault="00AE64DC"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1D9A0431" w14:textId="6A190146" w:rsidR="00AE64DC" w:rsidRDefault="00AE64DC"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5C52D7C9" w14:textId="2CCC2923" w:rsidR="00AE64DC" w:rsidRDefault="00AE64DC"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2F52E2CE" w14:textId="238146FD" w:rsidR="00AE64DC" w:rsidRDefault="00AE64DC"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318D1AF9" w14:textId="336DF6B6" w:rsidR="00AE64DC" w:rsidRDefault="00AE64DC"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p w14:paraId="1C9E6C47" w14:textId="77777777" w:rsidR="00AE64DC" w:rsidRDefault="00AE64DC" w:rsidP="001956B5">
      <w:pPr>
        <w:autoSpaceDE w:val="0"/>
        <w:autoSpaceDN w:val="0"/>
        <w:adjustRightInd w:val="0"/>
        <w:spacing w:line="240" w:lineRule="auto"/>
        <w:rPr>
          <w:rFonts w:ascii="Times New Roman" w:eastAsia="Times New Roman" w:hAnsi="Times New Roman" w:cs="Times New Roman"/>
          <w:b/>
          <w:bCs/>
          <w:color w:val="767171"/>
          <w:sz w:val="28"/>
          <w:szCs w:val="28"/>
          <w:lang w:eastAsia="es-DO"/>
        </w:rPr>
      </w:pPr>
    </w:p>
    <w:bookmarkStart w:id="43" w:name="_Toc121910179"/>
    <w:p w14:paraId="733F05C9" w14:textId="16AD7C70" w:rsidR="0026186D" w:rsidRPr="00FF3F29" w:rsidRDefault="00FF3F29" w:rsidP="006D586A">
      <w:pPr>
        <w:pStyle w:val="Prrafodelista"/>
        <w:numPr>
          <w:ilvl w:val="2"/>
          <w:numId w:val="6"/>
        </w:numPr>
        <w:spacing w:line="360" w:lineRule="auto"/>
        <w:ind w:left="284" w:hanging="284"/>
        <w:jc w:val="center"/>
        <w:outlineLvl w:val="0"/>
        <w:rPr>
          <w:rFonts w:ascii="Times New Roman" w:hAnsi="Times New Roman" w:cs="Times New Roman"/>
          <w:b/>
          <w:bCs/>
          <w:color w:val="767171"/>
          <w:spacing w:val="20"/>
          <w:sz w:val="28"/>
          <w:szCs w:val="28"/>
        </w:rPr>
      </w:pPr>
      <w:r w:rsidRPr="00106C8B">
        <w:rPr>
          <w:noProof/>
          <w:lang w:val="en-US"/>
        </w:rPr>
        <w:lastRenderedPageBreak/>
        <mc:AlternateContent>
          <mc:Choice Requires="wps">
            <w:drawing>
              <wp:anchor distT="4294967295" distB="4294967295" distL="114300" distR="114300" simplePos="0" relativeHeight="251722752" behindDoc="0" locked="0" layoutInCell="1" allowOverlap="1" wp14:anchorId="7C03B850" wp14:editId="731FC28E">
                <wp:simplePos x="0" y="0"/>
                <wp:positionH relativeFrom="margin">
                  <wp:align>center</wp:align>
                </wp:positionH>
                <wp:positionV relativeFrom="paragraph">
                  <wp:posOffset>394970</wp:posOffset>
                </wp:positionV>
                <wp:extent cx="463550" cy="0"/>
                <wp:effectExtent l="0" t="19050" r="3175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A04A2A" id="Conector recto 28" o:spid="_x0000_s1026" style="position:absolute;z-index:251722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1.1pt" to="36.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" strokecolor="#ee2a24" strokeweight="2.25pt">
                <v:stroke joinstyle="miter"/>
                <w10:wrap anchorx="margin"/>
              </v:line>
            </w:pict>
          </mc:Fallback>
        </mc:AlternateContent>
      </w:r>
      <w:r w:rsidR="004E49E4" w:rsidRPr="00FF3F29">
        <w:rPr>
          <w:rFonts w:ascii="Times New Roman" w:hAnsi="Times New Roman" w:cs="Times New Roman"/>
          <w:b/>
          <w:bCs/>
          <w:color w:val="767171"/>
          <w:spacing w:val="20"/>
          <w:sz w:val="28"/>
          <w:szCs w:val="28"/>
        </w:rPr>
        <w:t>PROYECCIONES AL PRÓXIMO AÑO</w:t>
      </w:r>
      <w:bookmarkEnd w:id="43"/>
    </w:p>
    <w:p w14:paraId="7E761F92" w14:textId="77777777" w:rsidR="00FF3F29" w:rsidRDefault="00FF3F29" w:rsidP="00FF3F29">
      <w:pPr>
        <w:autoSpaceDE w:val="0"/>
        <w:autoSpaceDN w:val="0"/>
        <w:adjustRightInd w:val="0"/>
        <w:jc w:val="center"/>
        <w:rPr>
          <w:rFonts w:ascii="Times New Roman" w:hAnsi="Times New Roman" w:cs="Times New Roman"/>
          <w:color w:val="767171"/>
          <w:spacing w:val="20"/>
          <w:sz w:val="24"/>
          <w:szCs w:val="24"/>
        </w:rPr>
      </w:pPr>
    </w:p>
    <w:p w14:paraId="5FFA03B3" w14:textId="6FED522B" w:rsidR="00FF3F29" w:rsidRPr="00FF3F29" w:rsidRDefault="00FF3F29" w:rsidP="00FF3F29">
      <w:pPr>
        <w:autoSpaceDE w:val="0"/>
        <w:autoSpaceDN w:val="0"/>
        <w:adjustRightInd w:val="0"/>
        <w:jc w:val="center"/>
        <w:rPr>
          <w:rFonts w:ascii="Times New Roman" w:hAnsi="Times New Roman" w:cs="Times New Roman"/>
          <w:color w:val="767171"/>
          <w:spacing w:val="20"/>
          <w:sz w:val="24"/>
          <w:szCs w:val="24"/>
        </w:rPr>
      </w:pPr>
      <w:r w:rsidRPr="00FF3F29">
        <w:rPr>
          <w:rFonts w:ascii="Times New Roman" w:hAnsi="Times New Roman" w:cs="Times New Roman"/>
          <w:color w:val="767171"/>
          <w:spacing w:val="20"/>
          <w:sz w:val="24"/>
          <w:szCs w:val="24"/>
        </w:rPr>
        <w:t xml:space="preserve">Memoria </w:t>
      </w:r>
      <w:r>
        <w:rPr>
          <w:rFonts w:ascii="Times New Roman" w:hAnsi="Times New Roman" w:cs="Times New Roman"/>
          <w:color w:val="767171"/>
          <w:spacing w:val="20"/>
          <w:sz w:val="24"/>
          <w:szCs w:val="24"/>
        </w:rPr>
        <w:t>i</w:t>
      </w:r>
      <w:r w:rsidRPr="00FF3F29">
        <w:rPr>
          <w:rFonts w:ascii="Times New Roman" w:hAnsi="Times New Roman" w:cs="Times New Roman"/>
          <w:color w:val="767171"/>
          <w:spacing w:val="20"/>
          <w:sz w:val="24"/>
          <w:szCs w:val="24"/>
        </w:rPr>
        <w:t>nstitucional 2022</w:t>
      </w:r>
    </w:p>
    <w:p w14:paraId="58F5ECC8" w14:textId="77777777" w:rsidR="00FF3F29" w:rsidRDefault="00FF3F29" w:rsidP="00FF3F29">
      <w:pPr>
        <w:autoSpaceDE w:val="0"/>
        <w:autoSpaceDN w:val="0"/>
        <w:adjustRightInd w:val="0"/>
        <w:rPr>
          <w:rFonts w:ascii="Times New Roman" w:hAnsi="Times New Roman" w:cs="Times New Roman"/>
          <w:b/>
          <w:bCs/>
          <w:color w:val="767171"/>
          <w:sz w:val="28"/>
          <w:szCs w:val="28"/>
        </w:rPr>
      </w:pPr>
    </w:p>
    <w:p w14:paraId="0AD693A5" w14:textId="2DA7E829" w:rsidR="00FF3F29" w:rsidRPr="00FF3F29" w:rsidRDefault="00317E62" w:rsidP="00FF3F29">
      <w:pPr>
        <w:autoSpaceDE w:val="0"/>
        <w:autoSpaceDN w:val="0"/>
        <w:adjustRightInd w:val="0"/>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 xml:space="preserve">Para el próximo año la CDC </w:t>
      </w:r>
      <w:r w:rsidR="00FD2B8D">
        <w:rPr>
          <w:rFonts w:ascii="Times New Roman" w:eastAsia="Times New Roman" w:hAnsi="Times New Roman" w:cs="Times New Roman"/>
          <w:color w:val="767171"/>
          <w:spacing w:val="20"/>
          <w:sz w:val="24"/>
          <w:szCs w:val="24"/>
          <w:lang w:eastAsia="es-DO"/>
        </w:rPr>
        <w:t>proyecta</w:t>
      </w:r>
      <w:r>
        <w:rPr>
          <w:rFonts w:ascii="Times New Roman" w:eastAsia="Times New Roman" w:hAnsi="Times New Roman" w:cs="Times New Roman"/>
          <w:color w:val="767171"/>
          <w:spacing w:val="20"/>
          <w:sz w:val="24"/>
          <w:szCs w:val="24"/>
          <w:lang w:eastAsia="es-DO"/>
        </w:rPr>
        <w:t xml:space="preserve"> la ejecución de actividades e</w:t>
      </w:r>
      <w:r w:rsidR="00FF3F29" w:rsidRPr="00FF3F29">
        <w:rPr>
          <w:rFonts w:ascii="Times New Roman" w:eastAsia="Times New Roman" w:hAnsi="Times New Roman" w:cs="Times New Roman"/>
          <w:color w:val="767171"/>
          <w:spacing w:val="20"/>
          <w:sz w:val="24"/>
          <w:szCs w:val="24"/>
          <w:lang w:eastAsia="es-DO"/>
        </w:rPr>
        <w:t>n coherencia con las prioridades institucionales</w:t>
      </w:r>
      <w:r>
        <w:rPr>
          <w:rFonts w:ascii="Times New Roman" w:eastAsia="Times New Roman" w:hAnsi="Times New Roman" w:cs="Times New Roman"/>
          <w:color w:val="767171"/>
          <w:spacing w:val="20"/>
          <w:sz w:val="24"/>
          <w:szCs w:val="24"/>
          <w:lang w:eastAsia="es-DO"/>
        </w:rPr>
        <w:t xml:space="preserve"> </w:t>
      </w:r>
      <w:r w:rsidR="002A6891">
        <w:rPr>
          <w:rFonts w:ascii="Times New Roman" w:eastAsia="Times New Roman" w:hAnsi="Times New Roman" w:cs="Times New Roman"/>
          <w:color w:val="767171"/>
          <w:spacing w:val="20"/>
          <w:sz w:val="24"/>
          <w:szCs w:val="24"/>
          <w:lang w:eastAsia="es-DO"/>
        </w:rPr>
        <w:t>a desarrollarse e</w:t>
      </w:r>
      <w:r w:rsidR="003D5186">
        <w:rPr>
          <w:rFonts w:ascii="Times New Roman" w:eastAsia="Times New Roman" w:hAnsi="Times New Roman" w:cs="Times New Roman"/>
          <w:color w:val="767171"/>
          <w:spacing w:val="20"/>
          <w:sz w:val="24"/>
          <w:szCs w:val="24"/>
          <w:lang w:eastAsia="es-DO"/>
        </w:rPr>
        <w:t>n</w:t>
      </w:r>
      <w:r w:rsidR="002A6891">
        <w:rPr>
          <w:rFonts w:ascii="Times New Roman" w:eastAsia="Times New Roman" w:hAnsi="Times New Roman" w:cs="Times New Roman"/>
          <w:color w:val="767171"/>
          <w:spacing w:val="20"/>
          <w:sz w:val="24"/>
          <w:szCs w:val="24"/>
          <w:lang w:eastAsia="es-DO"/>
        </w:rPr>
        <w:t xml:space="preserve"> el marco de las funciones que le otorga la Ley 1-02 sobre Prácticas Desleales en el Comercio y </w:t>
      </w:r>
      <w:r w:rsidR="0008506F">
        <w:rPr>
          <w:rFonts w:ascii="Times New Roman" w:eastAsia="Times New Roman" w:hAnsi="Times New Roman" w:cs="Times New Roman"/>
          <w:color w:val="767171"/>
          <w:spacing w:val="20"/>
          <w:sz w:val="24"/>
          <w:szCs w:val="24"/>
          <w:lang w:eastAsia="es-DO"/>
        </w:rPr>
        <w:t>s</w:t>
      </w:r>
      <w:r w:rsidR="002A6891">
        <w:rPr>
          <w:rFonts w:ascii="Times New Roman" w:eastAsia="Times New Roman" w:hAnsi="Times New Roman" w:cs="Times New Roman"/>
          <w:color w:val="767171"/>
          <w:spacing w:val="20"/>
          <w:sz w:val="24"/>
          <w:szCs w:val="24"/>
          <w:lang w:eastAsia="es-DO"/>
        </w:rPr>
        <w:t xml:space="preserve">obre Medidas de Salvaguardias, así como </w:t>
      </w:r>
      <w:r w:rsidR="003D5186">
        <w:rPr>
          <w:rFonts w:ascii="Times New Roman" w:eastAsia="Times New Roman" w:hAnsi="Times New Roman" w:cs="Times New Roman"/>
          <w:color w:val="767171"/>
          <w:spacing w:val="20"/>
          <w:sz w:val="24"/>
          <w:szCs w:val="24"/>
          <w:lang w:eastAsia="es-DO"/>
        </w:rPr>
        <w:t xml:space="preserve">otras actividades </w:t>
      </w:r>
      <w:r w:rsidR="00FD2B8D">
        <w:rPr>
          <w:rFonts w:ascii="Times New Roman" w:eastAsia="Times New Roman" w:hAnsi="Times New Roman" w:cs="Times New Roman"/>
          <w:color w:val="767171"/>
          <w:spacing w:val="20"/>
          <w:sz w:val="24"/>
          <w:szCs w:val="24"/>
          <w:lang w:eastAsia="es-DO"/>
        </w:rPr>
        <w:t>vinculadas al</w:t>
      </w:r>
      <w:r w:rsidR="003D5186">
        <w:rPr>
          <w:rFonts w:ascii="Times New Roman" w:eastAsia="Times New Roman" w:hAnsi="Times New Roman" w:cs="Times New Roman"/>
          <w:color w:val="767171"/>
          <w:spacing w:val="20"/>
          <w:sz w:val="24"/>
          <w:szCs w:val="24"/>
          <w:lang w:eastAsia="es-DO"/>
        </w:rPr>
        <w:t xml:space="preserve"> fortalecimiento institucional, a saber</w:t>
      </w:r>
      <w:r w:rsidR="00FF3F29" w:rsidRPr="00FF3F29">
        <w:rPr>
          <w:rFonts w:ascii="Times New Roman" w:eastAsia="Times New Roman" w:hAnsi="Times New Roman" w:cs="Times New Roman"/>
          <w:color w:val="767171"/>
          <w:spacing w:val="20"/>
          <w:sz w:val="24"/>
          <w:szCs w:val="24"/>
          <w:lang w:eastAsia="es-DO"/>
        </w:rPr>
        <w:t>:</w:t>
      </w:r>
    </w:p>
    <w:p w14:paraId="64EAEA4B" w14:textId="77777777" w:rsidR="00FF3F29" w:rsidRPr="00FF3F29" w:rsidRDefault="00FF3F29" w:rsidP="00FF3F29">
      <w:pPr>
        <w:autoSpaceDE w:val="0"/>
        <w:autoSpaceDN w:val="0"/>
        <w:adjustRightInd w:val="0"/>
        <w:rPr>
          <w:rFonts w:ascii="Times New Roman" w:eastAsia="Times New Roman" w:hAnsi="Times New Roman" w:cs="Times New Roman"/>
          <w:color w:val="767171"/>
          <w:spacing w:val="20"/>
          <w:sz w:val="24"/>
          <w:szCs w:val="24"/>
          <w:lang w:eastAsia="es-DO"/>
        </w:rPr>
      </w:pPr>
    </w:p>
    <w:p w14:paraId="3DFC5B5F" w14:textId="0B1E3BC3" w:rsidR="003D5186" w:rsidRDefault="003D5186" w:rsidP="003A08AE">
      <w:pPr>
        <w:pStyle w:val="Prrafodelista"/>
        <w:numPr>
          <w:ilvl w:val="0"/>
          <w:numId w:val="28"/>
        </w:numPr>
        <w:autoSpaceDE w:val="0"/>
        <w:autoSpaceDN w:val="0"/>
        <w:adjustRightInd w:val="0"/>
        <w:spacing w:line="360" w:lineRule="auto"/>
        <w:rPr>
          <w:rFonts w:ascii="Times New Roman" w:hAnsi="Times New Roman" w:cs="Times New Roman"/>
          <w:color w:val="767171"/>
          <w:spacing w:val="20"/>
          <w:sz w:val="24"/>
          <w:szCs w:val="24"/>
        </w:rPr>
      </w:pPr>
      <w:r w:rsidRPr="003D5186">
        <w:rPr>
          <w:rFonts w:ascii="Times New Roman" w:hAnsi="Times New Roman" w:cs="Times New Roman"/>
          <w:color w:val="767171"/>
          <w:spacing w:val="20"/>
          <w:sz w:val="24"/>
          <w:szCs w:val="24"/>
        </w:rPr>
        <w:t>Garantizar la defensa del aparato productivo ante comprobadas prácticas desleales y no competitivas, conforme a la legislación.</w:t>
      </w:r>
    </w:p>
    <w:p w14:paraId="562C1A86" w14:textId="77777777" w:rsidR="003D5186" w:rsidRDefault="003D5186" w:rsidP="00664286">
      <w:pPr>
        <w:pStyle w:val="Prrafodelista"/>
        <w:autoSpaceDE w:val="0"/>
        <w:autoSpaceDN w:val="0"/>
        <w:adjustRightInd w:val="0"/>
        <w:spacing w:line="360" w:lineRule="auto"/>
        <w:rPr>
          <w:rFonts w:ascii="Times New Roman" w:hAnsi="Times New Roman" w:cs="Times New Roman"/>
          <w:color w:val="767171"/>
          <w:spacing w:val="20"/>
          <w:sz w:val="24"/>
          <w:szCs w:val="24"/>
        </w:rPr>
      </w:pPr>
    </w:p>
    <w:p w14:paraId="367F730B" w14:textId="77777777" w:rsidR="003A08AE" w:rsidRDefault="003D5186" w:rsidP="003A08AE">
      <w:pPr>
        <w:pStyle w:val="Prrafodelista"/>
        <w:numPr>
          <w:ilvl w:val="0"/>
          <w:numId w:val="28"/>
        </w:numPr>
        <w:autoSpaceDE w:val="0"/>
        <w:autoSpaceDN w:val="0"/>
        <w:adjustRightInd w:val="0"/>
        <w:spacing w:line="360" w:lineRule="auto"/>
        <w:rPr>
          <w:rFonts w:ascii="Times New Roman" w:hAnsi="Times New Roman" w:cs="Times New Roman"/>
          <w:color w:val="767171"/>
          <w:spacing w:val="20"/>
          <w:sz w:val="24"/>
          <w:szCs w:val="24"/>
        </w:rPr>
      </w:pPr>
      <w:r w:rsidRPr="003D5186">
        <w:rPr>
          <w:rFonts w:ascii="Times New Roman" w:hAnsi="Times New Roman" w:cs="Times New Roman"/>
          <w:color w:val="767171"/>
          <w:spacing w:val="20"/>
          <w:sz w:val="24"/>
          <w:szCs w:val="24"/>
        </w:rPr>
        <w:t>Fortalecer las capacidades técnicas y asegurar la defensa del sector productivo nacional.</w:t>
      </w:r>
    </w:p>
    <w:p w14:paraId="526D41E4" w14:textId="77777777" w:rsidR="003A08AE" w:rsidRPr="003A08AE" w:rsidRDefault="003A08AE" w:rsidP="003A08AE">
      <w:pPr>
        <w:pStyle w:val="Prrafodelista"/>
        <w:rPr>
          <w:rFonts w:ascii="Times New Roman" w:hAnsi="Times New Roman" w:cs="Times New Roman"/>
          <w:color w:val="767171"/>
          <w:spacing w:val="20"/>
          <w:sz w:val="24"/>
          <w:szCs w:val="24"/>
        </w:rPr>
      </w:pPr>
    </w:p>
    <w:p w14:paraId="29859574" w14:textId="77777777" w:rsidR="003A08AE" w:rsidRDefault="003D5186" w:rsidP="003A08AE">
      <w:pPr>
        <w:pStyle w:val="Prrafodelista"/>
        <w:numPr>
          <w:ilvl w:val="0"/>
          <w:numId w:val="28"/>
        </w:numPr>
        <w:autoSpaceDE w:val="0"/>
        <w:autoSpaceDN w:val="0"/>
        <w:adjustRightInd w:val="0"/>
        <w:spacing w:line="360" w:lineRule="auto"/>
        <w:rPr>
          <w:rFonts w:ascii="Times New Roman" w:hAnsi="Times New Roman" w:cs="Times New Roman"/>
          <w:color w:val="767171"/>
          <w:spacing w:val="20"/>
          <w:sz w:val="24"/>
          <w:szCs w:val="24"/>
        </w:rPr>
      </w:pPr>
      <w:r w:rsidRPr="003A08AE">
        <w:rPr>
          <w:rFonts w:ascii="Times New Roman" w:hAnsi="Times New Roman" w:cs="Times New Roman"/>
          <w:color w:val="767171"/>
          <w:spacing w:val="20"/>
          <w:sz w:val="24"/>
          <w:szCs w:val="24"/>
        </w:rPr>
        <w:t>Fortalecer los vínculos con grupos de interés a través de la cooperación interinstitucional, la difusión y promoción de los instrumentos de defensa comercial.</w:t>
      </w:r>
    </w:p>
    <w:p w14:paraId="04C355B7" w14:textId="77777777" w:rsidR="003A08AE" w:rsidRPr="003A08AE" w:rsidRDefault="003A08AE" w:rsidP="003A08AE">
      <w:pPr>
        <w:pStyle w:val="Prrafodelista"/>
        <w:rPr>
          <w:rFonts w:ascii="Times New Roman" w:hAnsi="Times New Roman" w:cs="Times New Roman"/>
          <w:color w:val="767171"/>
          <w:spacing w:val="20"/>
          <w:sz w:val="24"/>
          <w:szCs w:val="24"/>
        </w:rPr>
      </w:pPr>
    </w:p>
    <w:p w14:paraId="636C5172" w14:textId="05766176" w:rsidR="003D5186" w:rsidRPr="003A08AE" w:rsidRDefault="003D5186" w:rsidP="003A08AE">
      <w:pPr>
        <w:pStyle w:val="Prrafodelista"/>
        <w:numPr>
          <w:ilvl w:val="0"/>
          <w:numId w:val="28"/>
        </w:numPr>
        <w:autoSpaceDE w:val="0"/>
        <w:autoSpaceDN w:val="0"/>
        <w:adjustRightInd w:val="0"/>
        <w:spacing w:line="360" w:lineRule="auto"/>
        <w:rPr>
          <w:rFonts w:ascii="Times New Roman" w:hAnsi="Times New Roman" w:cs="Times New Roman"/>
          <w:color w:val="767171"/>
          <w:spacing w:val="20"/>
          <w:sz w:val="24"/>
          <w:szCs w:val="24"/>
        </w:rPr>
      </w:pPr>
      <w:r w:rsidRPr="003A08AE">
        <w:rPr>
          <w:rFonts w:ascii="Times New Roman" w:hAnsi="Times New Roman" w:cs="Times New Roman"/>
          <w:color w:val="767171"/>
          <w:spacing w:val="20"/>
          <w:sz w:val="24"/>
          <w:szCs w:val="24"/>
        </w:rPr>
        <w:t>Impulsar la calidad y la efectividad de los servicios internos a través del fortalecimiento de la gestión, el desarrollo institucional, la mejora continua, promoviendo la cultura de una administración moderna y eficiente que actúe con ética, transparencia, rendición de cuentas y orientada a resultados.</w:t>
      </w:r>
    </w:p>
    <w:p w14:paraId="61800EA7" w14:textId="77777777" w:rsidR="003D5186" w:rsidRPr="003D5186" w:rsidRDefault="003D5186" w:rsidP="00664286">
      <w:pPr>
        <w:pStyle w:val="Prrafodelista"/>
        <w:spacing w:line="360" w:lineRule="auto"/>
        <w:rPr>
          <w:rFonts w:ascii="Times New Roman" w:hAnsi="Times New Roman" w:cs="Times New Roman"/>
          <w:color w:val="767171"/>
          <w:spacing w:val="20"/>
          <w:sz w:val="24"/>
          <w:szCs w:val="24"/>
        </w:rPr>
      </w:pPr>
    </w:p>
    <w:p w14:paraId="31C6BF13" w14:textId="77777777" w:rsidR="00FF3F29" w:rsidRDefault="00FF3F29" w:rsidP="00FF3F29">
      <w:pPr>
        <w:autoSpaceDE w:val="0"/>
        <w:autoSpaceDN w:val="0"/>
        <w:adjustRightInd w:val="0"/>
        <w:rPr>
          <w:rFonts w:ascii="Times New Roman" w:eastAsia="Times New Roman" w:hAnsi="Times New Roman" w:cs="Times New Roman"/>
          <w:color w:val="767171"/>
          <w:spacing w:val="20"/>
          <w:sz w:val="24"/>
          <w:szCs w:val="24"/>
          <w:lang w:eastAsia="es-DO"/>
        </w:rPr>
      </w:pPr>
    </w:p>
    <w:p w14:paraId="21BCAD03" w14:textId="2B5688B1" w:rsidR="003D5186" w:rsidRPr="00FF3F29" w:rsidRDefault="003D5186" w:rsidP="00FF3F29">
      <w:pPr>
        <w:autoSpaceDE w:val="0"/>
        <w:autoSpaceDN w:val="0"/>
        <w:adjustRightInd w:val="0"/>
        <w:rPr>
          <w:rFonts w:ascii="Times New Roman" w:eastAsia="Times New Roman" w:hAnsi="Times New Roman" w:cs="Times New Roman"/>
          <w:color w:val="767171"/>
          <w:spacing w:val="20"/>
          <w:sz w:val="24"/>
          <w:szCs w:val="24"/>
          <w:lang w:eastAsia="es-DO"/>
        </w:rPr>
        <w:sectPr w:rsidR="003D5186" w:rsidRPr="00FF3F29" w:rsidSect="00197F55">
          <w:headerReference w:type="default" r:id="rId20"/>
          <w:footerReference w:type="default" r:id="rId21"/>
          <w:pgSz w:w="12240" w:h="15840"/>
          <w:pgMar w:top="590" w:right="2160" w:bottom="590" w:left="2160" w:header="720" w:footer="720" w:gutter="0"/>
          <w:cols w:space="720"/>
          <w:docGrid w:linePitch="360"/>
        </w:sectPr>
      </w:pPr>
    </w:p>
    <w:p w14:paraId="5E460EC6" w14:textId="77777777" w:rsidR="00AF58D8" w:rsidRPr="006C5C64" w:rsidRDefault="006C5C64" w:rsidP="006D586A">
      <w:pPr>
        <w:pStyle w:val="Prrafodelista"/>
        <w:numPr>
          <w:ilvl w:val="2"/>
          <w:numId w:val="6"/>
        </w:numPr>
        <w:spacing w:line="360" w:lineRule="auto"/>
        <w:ind w:left="284" w:hanging="284"/>
        <w:jc w:val="center"/>
        <w:outlineLvl w:val="0"/>
        <w:rPr>
          <w:rFonts w:ascii="Times New Roman" w:hAnsi="Times New Roman" w:cs="Times New Roman"/>
          <w:b/>
          <w:bCs/>
          <w:color w:val="767171"/>
          <w:spacing w:val="20"/>
          <w:sz w:val="28"/>
          <w:szCs w:val="28"/>
        </w:rPr>
      </w:pPr>
      <w:bookmarkStart w:id="44" w:name="_Toc121910180"/>
      <w:r w:rsidRPr="006C5C64">
        <w:rPr>
          <w:rFonts w:ascii="Times New Roman" w:hAnsi="Times New Roman" w:cs="Times New Roman"/>
          <w:b/>
          <w:bCs/>
          <w:color w:val="767171"/>
          <w:spacing w:val="20"/>
          <w:sz w:val="28"/>
          <w:szCs w:val="28"/>
        </w:rPr>
        <w:lastRenderedPageBreak/>
        <w:t>ANEXOS</w:t>
      </w:r>
      <w:bookmarkEnd w:id="44"/>
    </w:p>
    <w:p w14:paraId="40B1B518" w14:textId="77777777" w:rsidR="006C5C64" w:rsidRPr="006C5C64" w:rsidRDefault="006C5C64" w:rsidP="006C5C64">
      <w:pPr>
        <w:pStyle w:val="Prrafodelista"/>
        <w:autoSpaceDE w:val="0"/>
        <w:autoSpaceDN w:val="0"/>
        <w:adjustRightInd w:val="0"/>
        <w:ind w:left="6958"/>
        <w:rPr>
          <w:rFonts w:ascii="Times New Roman" w:hAnsi="Times New Roman" w:cs="Times New Roman"/>
          <w:color w:val="767171"/>
          <w:spacing w:val="20"/>
          <w:sz w:val="24"/>
          <w:szCs w:val="24"/>
        </w:rPr>
      </w:pPr>
      <w:r w:rsidRPr="00106C8B">
        <w:rPr>
          <w:noProof/>
          <w:lang w:val="en-US"/>
        </w:rPr>
        <mc:AlternateContent>
          <mc:Choice Requires="wps">
            <w:drawing>
              <wp:anchor distT="4294967295" distB="4294967295" distL="114300" distR="114300" simplePos="0" relativeHeight="251718656" behindDoc="0" locked="0" layoutInCell="1" allowOverlap="1" wp14:anchorId="2F74AA78" wp14:editId="29BC8FDE">
                <wp:simplePos x="0" y="0"/>
                <wp:positionH relativeFrom="margin">
                  <wp:posOffset>3575050</wp:posOffset>
                </wp:positionH>
                <wp:positionV relativeFrom="paragraph">
                  <wp:posOffset>107950</wp:posOffset>
                </wp:positionV>
                <wp:extent cx="463550" cy="0"/>
                <wp:effectExtent l="0" t="19050" r="31750" b="19050"/>
                <wp:wrapNone/>
                <wp:docPr id="44"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EA47FAA" id="Conector recto 44" o:spid="_x0000_s1026" style="position:absolute;z-index:251718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81.5pt,8.5pt" to="31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" strokecolor="#ee2a24" strokeweight="2.25pt">
                <v:stroke joinstyle="miter"/>
                <w10:wrap anchorx="margin"/>
              </v:line>
            </w:pict>
          </mc:Fallback>
        </mc:AlternateContent>
      </w:r>
    </w:p>
    <w:p w14:paraId="7C7D3A86" w14:textId="54E7E99D" w:rsidR="006C5C64" w:rsidRDefault="006C5C64" w:rsidP="00F61236">
      <w:pPr>
        <w:pStyle w:val="Prrafodelista"/>
        <w:autoSpaceDE w:val="0"/>
        <w:autoSpaceDN w:val="0"/>
        <w:adjustRightInd w:val="0"/>
        <w:jc w:val="center"/>
        <w:rPr>
          <w:rFonts w:ascii="Times New Roman" w:hAnsi="Times New Roman" w:cs="Times New Roman"/>
          <w:color w:val="767171"/>
          <w:spacing w:val="20"/>
          <w:sz w:val="24"/>
          <w:szCs w:val="24"/>
        </w:rPr>
      </w:pPr>
      <w:r>
        <w:rPr>
          <w:rFonts w:ascii="Times New Roman" w:hAnsi="Times New Roman" w:cs="Times New Roman"/>
          <w:color w:val="767171"/>
          <w:spacing w:val="20"/>
          <w:sz w:val="24"/>
          <w:szCs w:val="24"/>
        </w:rPr>
        <w:t xml:space="preserve">Memoria </w:t>
      </w:r>
      <w:r w:rsidR="00FF3F29">
        <w:rPr>
          <w:rFonts w:ascii="Times New Roman" w:hAnsi="Times New Roman" w:cs="Times New Roman"/>
          <w:color w:val="767171"/>
          <w:spacing w:val="20"/>
          <w:sz w:val="24"/>
          <w:szCs w:val="24"/>
        </w:rPr>
        <w:t>i</w:t>
      </w:r>
      <w:r>
        <w:rPr>
          <w:rFonts w:ascii="Times New Roman" w:hAnsi="Times New Roman" w:cs="Times New Roman"/>
          <w:color w:val="767171"/>
          <w:spacing w:val="20"/>
          <w:sz w:val="24"/>
          <w:szCs w:val="24"/>
        </w:rPr>
        <w:t>nstitucional 2022</w:t>
      </w:r>
    </w:p>
    <w:p w14:paraId="34357F52" w14:textId="77777777" w:rsidR="002A0F9D" w:rsidRDefault="002A0F9D" w:rsidP="002A0F9D">
      <w:pPr>
        <w:pStyle w:val="Prrafodelista"/>
        <w:autoSpaceDE w:val="0"/>
        <w:autoSpaceDN w:val="0"/>
        <w:adjustRightInd w:val="0"/>
        <w:ind w:left="1069"/>
        <w:jc w:val="center"/>
        <w:rPr>
          <w:rFonts w:ascii="Times New Roman" w:hAnsi="Times New Roman" w:cs="Times New Roman"/>
          <w:b/>
          <w:bCs/>
          <w:color w:val="767171"/>
          <w:spacing w:val="20"/>
          <w:sz w:val="24"/>
          <w:szCs w:val="24"/>
        </w:rPr>
      </w:pPr>
    </w:p>
    <w:p w14:paraId="376D1107" w14:textId="6090F5E0" w:rsidR="002A0F9D" w:rsidRPr="002A0F9D" w:rsidRDefault="002A0F9D" w:rsidP="002A0F9D">
      <w:pPr>
        <w:pStyle w:val="Prrafodelista"/>
        <w:autoSpaceDE w:val="0"/>
        <w:autoSpaceDN w:val="0"/>
        <w:adjustRightInd w:val="0"/>
        <w:ind w:left="1069"/>
        <w:jc w:val="center"/>
        <w:rPr>
          <w:rFonts w:ascii="Times New Roman" w:hAnsi="Times New Roman" w:cs="Times New Roman"/>
          <w:b/>
          <w:bCs/>
          <w:color w:val="767171"/>
          <w:spacing w:val="20"/>
          <w:sz w:val="24"/>
          <w:szCs w:val="24"/>
        </w:rPr>
      </w:pPr>
      <w:r w:rsidRPr="002A0F9D">
        <w:rPr>
          <w:rFonts w:ascii="Times New Roman" w:hAnsi="Times New Roman" w:cs="Times New Roman"/>
          <w:b/>
          <w:bCs/>
          <w:color w:val="767171"/>
          <w:spacing w:val="20"/>
          <w:sz w:val="24"/>
          <w:szCs w:val="24"/>
        </w:rPr>
        <w:t>Tabla No. 23</w:t>
      </w:r>
    </w:p>
    <w:p w14:paraId="5578130F" w14:textId="77777777" w:rsidR="006C5C64" w:rsidRPr="006C5C64" w:rsidRDefault="006C5C64" w:rsidP="002A0F9D">
      <w:pPr>
        <w:pStyle w:val="Prrafodelista"/>
        <w:numPr>
          <w:ilvl w:val="0"/>
          <w:numId w:val="19"/>
        </w:numPr>
        <w:autoSpaceDE w:val="0"/>
        <w:autoSpaceDN w:val="0"/>
        <w:adjustRightInd w:val="0"/>
        <w:rPr>
          <w:rFonts w:ascii="Times New Roman" w:hAnsi="Times New Roman" w:cs="Times New Roman"/>
          <w:b/>
          <w:bCs/>
          <w:color w:val="767171"/>
          <w:spacing w:val="20"/>
          <w:sz w:val="24"/>
          <w:szCs w:val="24"/>
        </w:rPr>
      </w:pPr>
      <w:r w:rsidRPr="006C5C64">
        <w:rPr>
          <w:rFonts w:ascii="Times New Roman" w:hAnsi="Times New Roman" w:cs="Times New Roman"/>
          <w:b/>
          <w:bCs/>
          <w:color w:val="767171"/>
          <w:spacing w:val="20"/>
          <w:sz w:val="24"/>
          <w:szCs w:val="24"/>
        </w:rPr>
        <w:t>Matriz resumen de la producción institucional enero – diciembre 2022</w:t>
      </w:r>
    </w:p>
    <w:p w14:paraId="1A617686" w14:textId="77777777" w:rsidR="006C5C64" w:rsidRDefault="006C5C64" w:rsidP="006C5C64">
      <w:pPr>
        <w:pStyle w:val="Prrafodelista"/>
        <w:autoSpaceDE w:val="0"/>
        <w:autoSpaceDN w:val="0"/>
        <w:adjustRightInd w:val="0"/>
        <w:ind w:left="1069"/>
        <w:rPr>
          <w:rFonts w:ascii="Times New Roman" w:hAnsi="Times New Roman" w:cs="Times New Roman"/>
          <w:color w:val="767171"/>
          <w:spacing w:val="20"/>
          <w:sz w:val="24"/>
          <w:szCs w:val="24"/>
        </w:rPr>
      </w:pPr>
    </w:p>
    <w:tbl>
      <w:tblPr>
        <w:tblW w:w="135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652"/>
        <w:gridCol w:w="1444"/>
        <w:gridCol w:w="1134"/>
        <w:gridCol w:w="992"/>
        <w:gridCol w:w="993"/>
        <w:gridCol w:w="1842"/>
        <w:gridCol w:w="1616"/>
        <w:gridCol w:w="227"/>
        <w:gridCol w:w="1276"/>
        <w:gridCol w:w="1417"/>
      </w:tblGrid>
      <w:tr w:rsidR="00A843E0" w:rsidRPr="000778DF" w14:paraId="4BB69B98" w14:textId="1E689954" w:rsidTr="00AF5CEA">
        <w:trPr>
          <w:trHeight w:val="216"/>
          <w:jc w:val="center"/>
        </w:trPr>
        <w:tc>
          <w:tcPr>
            <w:tcW w:w="2652" w:type="dxa"/>
            <w:vMerge w:val="restart"/>
            <w:shd w:val="clear" w:color="000000" w:fill="203764"/>
            <w:vAlign w:val="center"/>
            <w:hideMark/>
          </w:tcPr>
          <w:p w14:paraId="280CBCEF"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r w:rsidRPr="00A843E0">
              <w:rPr>
                <w:rFonts w:ascii="Times New Roman" w:eastAsia="Times New Roman" w:hAnsi="Times New Roman" w:cs="Times New Roman"/>
                <w:color w:val="FFFFFF" w:themeColor="background1"/>
                <w:spacing w:val="20"/>
                <w:sz w:val="24"/>
                <w:szCs w:val="24"/>
                <w:lang w:eastAsia="es-DO"/>
              </w:rPr>
              <w:t xml:space="preserve">Producto </w:t>
            </w:r>
          </w:p>
        </w:tc>
        <w:tc>
          <w:tcPr>
            <w:tcW w:w="1444" w:type="dxa"/>
            <w:vMerge w:val="restart"/>
            <w:shd w:val="clear" w:color="000000" w:fill="203764"/>
            <w:vAlign w:val="center"/>
            <w:hideMark/>
          </w:tcPr>
          <w:p w14:paraId="0BB8F6E4"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r w:rsidRPr="00A843E0">
              <w:rPr>
                <w:rFonts w:ascii="Times New Roman" w:eastAsia="Times New Roman" w:hAnsi="Times New Roman" w:cs="Times New Roman"/>
                <w:color w:val="FFFFFF" w:themeColor="background1"/>
                <w:spacing w:val="20"/>
                <w:sz w:val="24"/>
                <w:szCs w:val="24"/>
                <w:lang w:eastAsia="es-DO"/>
              </w:rPr>
              <w:t>Indicador</w:t>
            </w:r>
          </w:p>
        </w:tc>
        <w:tc>
          <w:tcPr>
            <w:tcW w:w="1134" w:type="dxa"/>
            <w:vMerge w:val="restart"/>
            <w:shd w:val="clear" w:color="000000" w:fill="203764"/>
            <w:vAlign w:val="center"/>
          </w:tcPr>
          <w:p w14:paraId="51E4490A"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r w:rsidRPr="00A843E0">
              <w:rPr>
                <w:rFonts w:ascii="Times New Roman" w:eastAsia="Times New Roman" w:hAnsi="Times New Roman" w:cs="Times New Roman"/>
                <w:color w:val="FFFFFF" w:themeColor="background1"/>
                <w:spacing w:val="20"/>
                <w:sz w:val="24"/>
                <w:szCs w:val="24"/>
                <w:lang w:eastAsia="es-DO"/>
              </w:rPr>
              <w:t>Línea base</w:t>
            </w:r>
          </w:p>
          <w:p w14:paraId="3DD2F806"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r w:rsidRPr="00A843E0">
              <w:rPr>
                <w:rFonts w:ascii="Times New Roman" w:eastAsia="Times New Roman" w:hAnsi="Times New Roman" w:cs="Times New Roman"/>
                <w:color w:val="FFFFFF" w:themeColor="background1"/>
                <w:spacing w:val="20"/>
                <w:sz w:val="24"/>
                <w:szCs w:val="24"/>
                <w:lang w:eastAsia="es-DO"/>
              </w:rPr>
              <w:t>2021</w:t>
            </w:r>
          </w:p>
        </w:tc>
        <w:tc>
          <w:tcPr>
            <w:tcW w:w="5443" w:type="dxa"/>
            <w:gridSpan w:val="4"/>
            <w:shd w:val="clear" w:color="000000" w:fill="203764"/>
            <w:noWrap/>
            <w:vAlign w:val="center"/>
            <w:hideMark/>
          </w:tcPr>
          <w:p w14:paraId="47045285" w14:textId="36CF96D1" w:rsidR="00A843E0" w:rsidRPr="00A843E0" w:rsidRDefault="00A843E0" w:rsidP="00D83105">
            <w:pPr>
              <w:spacing w:line="240" w:lineRule="auto"/>
              <w:jc w:val="center"/>
              <w:rPr>
                <w:rFonts w:ascii="Times New Roman" w:eastAsia="Times New Roman" w:hAnsi="Times New Roman" w:cs="Times New Roman"/>
                <w:color w:val="FFFFFF"/>
                <w:sz w:val="24"/>
                <w:szCs w:val="24"/>
                <w:lang w:eastAsia="es-DO"/>
              </w:rPr>
            </w:pPr>
            <w:r w:rsidRPr="00A843E0">
              <w:rPr>
                <w:rFonts w:ascii="Times New Roman" w:eastAsia="Times New Roman" w:hAnsi="Times New Roman" w:cs="Times New Roman"/>
                <w:color w:val="FFFFFF" w:themeColor="background1"/>
                <w:spacing w:val="20"/>
                <w:sz w:val="24"/>
                <w:szCs w:val="24"/>
                <w:lang w:eastAsia="es-DO"/>
              </w:rPr>
              <w:t>enero- diciembre 2022</w:t>
            </w:r>
          </w:p>
        </w:tc>
        <w:tc>
          <w:tcPr>
            <w:tcW w:w="2920" w:type="dxa"/>
            <w:gridSpan w:val="3"/>
            <w:shd w:val="clear" w:color="000000" w:fill="203764"/>
            <w:vAlign w:val="center"/>
          </w:tcPr>
          <w:p w14:paraId="2DCEDE52" w14:textId="5FA4BD05"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r w:rsidRPr="00A843E0">
              <w:rPr>
                <w:rFonts w:ascii="Times New Roman" w:eastAsia="Times New Roman" w:hAnsi="Times New Roman" w:cs="Times New Roman"/>
                <w:color w:val="FFFFFF" w:themeColor="background1"/>
                <w:spacing w:val="20"/>
                <w:sz w:val="24"/>
                <w:szCs w:val="24"/>
                <w:lang w:eastAsia="es-DO"/>
              </w:rPr>
              <w:t>Subindicador de eficacia</w:t>
            </w:r>
          </w:p>
        </w:tc>
      </w:tr>
      <w:tr w:rsidR="00A843E0" w:rsidRPr="000778DF" w14:paraId="0421473C" w14:textId="7433A91B" w:rsidTr="00A843E0">
        <w:trPr>
          <w:trHeight w:val="563"/>
          <w:jc w:val="center"/>
        </w:trPr>
        <w:tc>
          <w:tcPr>
            <w:tcW w:w="2652" w:type="dxa"/>
            <w:vMerge/>
            <w:vAlign w:val="center"/>
            <w:hideMark/>
          </w:tcPr>
          <w:p w14:paraId="377BF11C"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p>
        </w:tc>
        <w:tc>
          <w:tcPr>
            <w:tcW w:w="1444" w:type="dxa"/>
            <w:vMerge/>
            <w:vAlign w:val="center"/>
            <w:hideMark/>
          </w:tcPr>
          <w:p w14:paraId="28DD7F50"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p>
        </w:tc>
        <w:tc>
          <w:tcPr>
            <w:tcW w:w="1134" w:type="dxa"/>
            <w:vMerge/>
            <w:shd w:val="clear" w:color="000000" w:fill="203764"/>
          </w:tcPr>
          <w:p w14:paraId="5469E61F"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p>
        </w:tc>
        <w:tc>
          <w:tcPr>
            <w:tcW w:w="992" w:type="dxa"/>
            <w:shd w:val="clear" w:color="000000" w:fill="203764"/>
            <w:vAlign w:val="center"/>
            <w:hideMark/>
          </w:tcPr>
          <w:p w14:paraId="7DAE06BA"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proofErr w:type="spellStart"/>
            <w:r w:rsidRPr="00A843E0">
              <w:rPr>
                <w:rFonts w:ascii="Times New Roman" w:eastAsia="Times New Roman" w:hAnsi="Times New Roman" w:cs="Times New Roman"/>
                <w:color w:val="FFFFFF" w:themeColor="background1"/>
                <w:spacing w:val="20"/>
                <w:sz w:val="24"/>
                <w:szCs w:val="24"/>
                <w:lang w:eastAsia="es-DO"/>
              </w:rPr>
              <w:t>Prog</w:t>
            </w:r>
            <w:proofErr w:type="spellEnd"/>
            <w:r w:rsidRPr="00A843E0">
              <w:rPr>
                <w:rFonts w:ascii="Times New Roman" w:eastAsia="Times New Roman" w:hAnsi="Times New Roman" w:cs="Times New Roman"/>
                <w:color w:val="FFFFFF" w:themeColor="background1"/>
                <w:spacing w:val="20"/>
                <w:sz w:val="24"/>
                <w:szCs w:val="24"/>
                <w:lang w:eastAsia="es-DO"/>
              </w:rPr>
              <w:t>. física</w:t>
            </w:r>
          </w:p>
        </w:tc>
        <w:tc>
          <w:tcPr>
            <w:tcW w:w="993" w:type="dxa"/>
            <w:shd w:val="clear" w:color="000000" w:fill="203764"/>
            <w:vAlign w:val="center"/>
            <w:hideMark/>
          </w:tcPr>
          <w:p w14:paraId="18451B1D"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proofErr w:type="spellStart"/>
            <w:r w:rsidRPr="00A843E0">
              <w:rPr>
                <w:rFonts w:ascii="Times New Roman" w:eastAsia="Times New Roman" w:hAnsi="Times New Roman" w:cs="Times New Roman"/>
                <w:color w:val="FFFFFF" w:themeColor="background1"/>
                <w:spacing w:val="20"/>
                <w:sz w:val="24"/>
                <w:szCs w:val="24"/>
                <w:lang w:eastAsia="es-DO"/>
              </w:rPr>
              <w:t>Ejec</w:t>
            </w:r>
            <w:proofErr w:type="spellEnd"/>
            <w:r w:rsidRPr="00A843E0">
              <w:rPr>
                <w:rFonts w:ascii="Times New Roman" w:eastAsia="Times New Roman" w:hAnsi="Times New Roman" w:cs="Times New Roman"/>
                <w:color w:val="FFFFFF" w:themeColor="background1"/>
                <w:spacing w:val="20"/>
                <w:sz w:val="24"/>
                <w:szCs w:val="24"/>
                <w:lang w:eastAsia="es-DO"/>
              </w:rPr>
              <w:t>. física</w:t>
            </w:r>
          </w:p>
        </w:tc>
        <w:tc>
          <w:tcPr>
            <w:tcW w:w="1842" w:type="dxa"/>
            <w:shd w:val="clear" w:color="000000" w:fill="203764"/>
            <w:vAlign w:val="center"/>
            <w:hideMark/>
          </w:tcPr>
          <w:p w14:paraId="2E2DDFA8" w14:textId="403D389B"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proofErr w:type="spellStart"/>
            <w:r w:rsidRPr="00A843E0">
              <w:rPr>
                <w:rFonts w:ascii="Times New Roman" w:eastAsia="Times New Roman" w:hAnsi="Times New Roman" w:cs="Times New Roman"/>
                <w:color w:val="FFFFFF" w:themeColor="background1"/>
                <w:spacing w:val="20"/>
                <w:sz w:val="24"/>
                <w:szCs w:val="24"/>
                <w:lang w:eastAsia="es-DO"/>
              </w:rPr>
              <w:t>Prog</w:t>
            </w:r>
            <w:proofErr w:type="spellEnd"/>
            <w:r w:rsidRPr="00A843E0">
              <w:rPr>
                <w:rFonts w:ascii="Times New Roman" w:eastAsia="Times New Roman" w:hAnsi="Times New Roman" w:cs="Times New Roman"/>
                <w:color w:val="FFFFFF" w:themeColor="background1"/>
                <w:spacing w:val="20"/>
                <w:sz w:val="24"/>
                <w:szCs w:val="24"/>
                <w:lang w:eastAsia="es-DO"/>
              </w:rPr>
              <w:t>. Finan.</w:t>
            </w:r>
            <w:r>
              <w:rPr>
                <w:rFonts w:ascii="Times New Roman" w:eastAsia="Times New Roman" w:hAnsi="Times New Roman" w:cs="Times New Roman"/>
                <w:color w:val="FFFFFF" w:themeColor="background1"/>
                <w:spacing w:val="20"/>
                <w:sz w:val="24"/>
                <w:szCs w:val="24"/>
                <w:lang w:eastAsia="es-DO"/>
              </w:rPr>
              <w:t xml:space="preserve"> (RD$)</w:t>
            </w:r>
          </w:p>
        </w:tc>
        <w:tc>
          <w:tcPr>
            <w:tcW w:w="1843" w:type="dxa"/>
            <w:gridSpan w:val="2"/>
            <w:shd w:val="clear" w:color="000000" w:fill="203764"/>
          </w:tcPr>
          <w:p w14:paraId="30EA0BBF" w14:textId="77777777" w:rsidR="00A843E0" w:rsidRPr="00A843E0" w:rsidRDefault="00A843E0" w:rsidP="00D83105">
            <w:pPr>
              <w:spacing w:line="240" w:lineRule="auto"/>
              <w:jc w:val="center"/>
              <w:rPr>
                <w:rFonts w:ascii="Times New Roman" w:eastAsia="Times New Roman" w:hAnsi="Times New Roman" w:cs="Times New Roman"/>
                <w:color w:val="FFFFFF" w:themeColor="background1"/>
                <w:sz w:val="24"/>
                <w:szCs w:val="24"/>
                <w:lang w:eastAsia="es-DO"/>
              </w:rPr>
            </w:pPr>
            <w:proofErr w:type="spellStart"/>
            <w:r w:rsidRPr="00A843E0">
              <w:rPr>
                <w:rFonts w:ascii="Times New Roman" w:eastAsia="Times New Roman" w:hAnsi="Times New Roman" w:cs="Times New Roman"/>
                <w:color w:val="FFFFFF" w:themeColor="background1"/>
                <w:sz w:val="24"/>
                <w:szCs w:val="24"/>
                <w:lang w:eastAsia="es-DO"/>
              </w:rPr>
              <w:t>Ejecu</w:t>
            </w:r>
            <w:proofErr w:type="spellEnd"/>
            <w:r w:rsidRPr="00A843E0">
              <w:rPr>
                <w:rFonts w:ascii="Times New Roman" w:eastAsia="Times New Roman" w:hAnsi="Times New Roman" w:cs="Times New Roman"/>
                <w:color w:val="FFFFFF" w:themeColor="background1"/>
                <w:sz w:val="24"/>
                <w:szCs w:val="24"/>
                <w:lang w:eastAsia="es-DO"/>
              </w:rPr>
              <w:t>. Finan. (RD$)</w:t>
            </w:r>
          </w:p>
        </w:tc>
        <w:tc>
          <w:tcPr>
            <w:tcW w:w="1276" w:type="dxa"/>
            <w:shd w:val="clear" w:color="000000" w:fill="203764"/>
          </w:tcPr>
          <w:p w14:paraId="1DD15E74" w14:textId="34B6409B" w:rsidR="00A843E0" w:rsidRPr="00A843E0" w:rsidRDefault="00A843E0" w:rsidP="00D83105">
            <w:pPr>
              <w:spacing w:line="240" w:lineRule="auto"/>
              <w:jc w:val="center"/>
              <w:rPr>
                <w:rFonts w:ascii="Times New Roman" w:eastAsia="Times New Roman" w:hAnsi="Times New Roman" w:cs="Times New Roman"/>
                <w:color w:val="FFFFFF"/>
                <w:sz w:val="24"/>
                <w:szCs w:val="24"/>
                <w:lang w:eastAsia="es-DO"/>
              </w:rPr>
            </w:pPr>
            <w:proofErr w:type="spellStart"/>
            <w:r w:rsidRPr="00A843E0">
              <w:rPr>
                <w:rFonts w:ascii="Times New Roman" w:eastAsia="Times New Roman" w:hAnsi="Times New Roman" w:cs="Times New Roman"/>
                <w:color w:val="FFFFFF"/>
                <w:sz w:val="24"/>
                <w:szCs w:val="24"/>
                <w:lang w:eastAsia="es-DO"/>
              </w:rPr>
              <w:t>Ejec</w:t>
            </w:r>
            <w:proofErr w:type="spellEnd"/>
            <w:r w:rsidRPr="00A843E0">
              <w:rPr>
                <w:rFonts w:ascii="Times New Roman" w:eastAsia="Times New Roman" w:hAnsi="Times New Roman" w:cs="Times New Roman"/>
                <w:color w:val="FFFFFF"/>
                <w:sz w:val="24"/>
                <w:szCs w:val="24"/>
                <w:lang w:eastAsia="es-DO"/>
              </w:rPr>
              <w:t>. física</w:t>
            </w:r>
          </w:p>
        </w:tc>
        <w:tc>
          <w:tcPr>
            <w:tcW w:w="1417" w:type="dxa"/>
            <w:shd w:val="clear" w:color="000000" w:fill="203764"/>
          </w:tcPr>
          <w:p w14:paraId="7CEB6F49" w14:textId="09BCF8BB" w:rsidR="00A843E0" w:rsidRPr="00A843E0" w:rsidRDefault="00A843E0" w:rsidP="00D83105">
            <w:pPr>
              <w:spacing w:line="240" w:lineRule="auto"/>
              <w:jc w:val="center"/>
              <w:rPr>
                <w:rFonts w:ascii="Times New Roman" w:eastAsia="Times New Roman" w:hAnsi="Times New Roman" w:cs="Times New Roman"/>
                <w:color w:val="FFFFFF" w:themeColor="background1"/>
                <w:spacing w:val="20"/>
                <w:sz w:val="24"/>
                <w:szCs w:val="24"/>
                <w:lang w:eastAsia="es-DO"/>
              </w:rPr>
            </w:pPr>
            <w:proofErr w:type="spellStart"/>
            <w:r w:rsidRPr="00A843E0">
              <w:rPr>
                <w:rFonts w:ascii="Times New Roman" w:eastAsia="Times New Roman" w:hAnsi="Times New Roman" w:cs="Times New Roman"/>
                <w:color w:val="FFFFFF" w:themeColor="background1"/>
                <w:spacing w:val="20"/>
                <w:sz w:val="24"/>
                <w:szCs w:val="24"/>
                <w:lang w:eastAsia="es-DO"/>
              </w:rPr>
              <w:t>Ejec</w:t>
            </w:r>
            <w:proofErr w:type="spellEnd"/>
            <w:r w:rsidRPr="00A843E0">
              <w:rPr>
                <w:rFonts w:ascii="Times New Roman" w:eastAsia="Times New Roman" w:hAnsi="Times New Roman" w:cs="Times New Roman"/>
                <w:color w:val="FFFFFF" w:themeColor="background1"/>
                <w:spacing w:val="20"/>
                <w:sz w:val="24"/>
                <w:szCs w:val="24"/>
                <w:lang w:eastAsia="es-DO"/>
              </w:rPr>
              <w:t>. finan</w:t>
            </w:r>
          </w:p>
        </w:tc>
      </w:tr>
      <w:tr w:rsidR="00A843E0" w:rsidRPr="000778DF" w14:paraId="6A707910" w14:textId="6F1934BC" w:rsidTr="00A843E0">
        <w:trPr>
          <w:trHeight w:val="637"/>
          <w:jc w:val="center"/>
        </w:trPr>
        <w:tc>
          <w:tcPr>
            <w:tcW w:w="2652" w:type="dxa"/>
            <w:shd w:val="clear" w:color="auto" w:fill="auto"/>
            <w:vAlign w:val="center"/>
          </w:tcPr>
          <w:p w14:paraId="0BB67A07" w14:textId="77777777" w:rsidR="00A843E0" w:rsidRPr="000778DF" w:rsidRDefault="00A843E0" w:rsidP="00D83105">
            <w:pPr>
              <w:spacing w:line="240" w:lineRule="auto"/>
              <w:rPr>
                <w:rFonts w:ascii="Times New Roman" w:eastAsia="Times New Roman" w:hAnsi="Times New Roman" w:cs="Times New Roman"/>
                <w:color w:val="767171"/>
                <w:sz w:val="24"/>
                <w:szCs w:val="24"/>
                <w:lang w:eastAsia="es-DO"/>
              </w:rPr>
            </w:pPr>
            <w:r w:rsidRPr="00B8369C">
              <w:rPr>
                <w:rFonts w:ascii="Times New Roman" w:eastAsia="Times New Roman" w:hAnsi="Times New Roman" w:cs="Times New Roman"/>
                <w:color w:val="767171"/>
                <w:spacing w:val="20"/>
                <w:sz w:val="24"/>
                <w:szCs w:val="24"/>
                <w:lang w:eastAsia="es-DO"/>
              </w:rPr>
              <w:t>6279- Productores nacionales reciben asistencia ante las prácticas desleales en el comercio y aumento súbito de las importacione</w:t>
            </w:r>
            <w:r>
              <w:rPr>
                <w:rFonts w:ascii="Times New Roman" w:eastAsia="Times New Roman" w:hAnsi="Times New Roman" w:cs="Times New Roman"/>
                <w:color w:val="767171"/>
                <w:spacing w:val="20"/>
                <w:sz w:val="24"/>
                <w:szCs w:val="24"/>
                <w:lang w:eastAsia="es-DO"/>
              </w:rPr>
              <w:t>s.</w:t>
            </w:r>
          </w:p>
        </w:tc>
        <w:tc>
          <w:tcPr>
            <w:tcW w:w="1444" w:type="dxa"/>
            <w:shd w:val="clear" w:color="auto" w:fill="auto"/>
            <w:vAlign w:val="center"/>
          </w:tcPr>
          <w:p w14:paraId="72741EFB" w14:textId="77777777" w:rsidR="00A843E0" w:rsidRPr="000778DF" w:rsidRDefault="00A843E0" w:rsidP="00D83105">
            <w:pPr>
              <w:spacing w:line="240" w:lineRule="auto"/>
              <w:jc w:val="center"/>
              <w:rPr>
                <w:rFonts w:ascii="Times New Roman" w:eastAsia="Times New Roman" w:hAnsi="Times New Roman" w:cs="Times New Roman"/>
                <w:color w:val="767171"/>
                <w:sz w:val="24"/>
                <w:szCs w:val="24"/>
                <w:lang w:eastAsia="es-DO"/>
              </w:rPr>
            </w:pPr>
            <w:r w:rsidRPr="00B8369C">
              <w:rPr>
                <w:rFonts w:ascii="Times New Roman" w:eastAsia="Times New Roman" w:hAnsi="Times New Roman" w:cs="Times New Roman"/>
                <w:color w:val="767171"/>
                <w:spacing w:val="20"/>
                <w:sz w:val="24"/>
                <w:szCs w:val="24"/>
                <w:lang w:eastAsia="es-DO"/>
              </w:rPr>
              <w:t>Cantidad de asistencias atendidas</w:t>
            </w:r>
          </w:p>
        </w:tc>
        <w:tc>
          <w:tcPr>
            <w:tcW w:w="1134" w:type="dxa"/>
            <w:vAlign w:val="center"/>
          </w:tcPr>
          <w:p w14:paraId="6BD5651D" w14:textId="77777777" w:rsidR="00A843E0" w:rsidRPr="00B8369C" w:rsidRDefault="00A843E0" w:rsidP="00D83105">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24</w:t>
            </w:r>
          </w:p>
        </w:tc>
        <w:tc>
          <w:tcPr>
            <w:tcW w:w="992" w:type="dxa"/>
            <w:shd w:val="clear" w:color="auto" w:fill="auto"/>
            <w:noWrap/>
            <w:vAlign w:val="center"/>
          </w:tcPr>
          <w:p w14:paraId="7494F2F5" w14:textId="77777777" w:rsidR="00A843E0" w:rsidRPr="00B8369C" w:rsidRDefault="00A843E0" w:rsidP="00D83105">
            <w:pPr>
              <w:spacing w:line="240" w:lineRule="auto"/>
              <w:jc w:val="center"/>
              <w:rPr>
                <w:rFonts w:ascii="Times New Roman" w:eastAsia="Times New Roman" w:hAnsi="Times New Roman" w:cs="Times New Roman"/>
                <w:color w:val="767171"/>
                <w:spacing w:val="20"/>
                <w:sz w:val="24"/>
                <w:szCs w:val="24"/>
                <w:lang w:eastAsia="es-DO"/>
              </w:rPr>
            </w:pPr>
            <w:r w:rsidRPr="00B8369C">
              <w:rPr>
                <w:rFonts w:ascii="Times New Roman" w:eastAsia="Times New Roman" w:hAnsi="Times New Roman" w:cs="Times New Roman"/>
                <w:color w:val="767171"/>
                <w:spacing w:val="20"/>
                <w:sz w:val="24"/>
                <w:szCs w:val="24"/>
                <w:lang w:eastAsia="es-DO"/>
              </w:rPr>
              <w:t>2</w:t>
            </w:r>
            <w:r>
              <w:rPr>
                <w:rFonts w:ascii="Times New Roman" w:eastAsia="Times New Roman" w:hAnsi="Times New Roman" w:cs="Times New Roman"/>
                <w:color w:val="767171"/>
                <w:spacing w:val="20"/>
                <w:sz w:val="24"/>
                <w:szCs w:val="24"/>
                <w:lang w:eastAsia="es-DO"/>
              </w:rPr>
              <w:t>8</w:t>
            </w:r>
          </w:p>
        </w:tc>
        <w:tc>
          <w:tcPr>
            <w:tcW w:w="993" w:type="dxa"/>
            <w:shd w:val="clear" w:color="auto" w:fill="auto"/>
            <w:noWrap/>
            <w:vAlign w:val="center"/>
          </w:tcPr>
          <w:p w14:paraId="113990BA" w14:textId="77777777" w:rsidR="00A843E0" w:rsidRPr="00B8369C" w:rsidRDefault="00A843E0" w:rsidP="00D83105">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25</w:t>
            </w:r>
          </w:p>
        </w:tc>
        <w:tc>
          <w:tcPr>
            <w:tcW w:w="1842" w:type="dxa"/>
            <w:shd w:val="clear" w:color="auto" w:fill="auto"/>
            <w:noWrap/>
            <w:vAlign w:val="center"/>
          </w:tcPr>
          <w:p w14:paraId="6871DC73" w14:textId="2EE91522" w:rsidR="00A843E0" w:rsidRPr="00B8369C" w:rsidRDefault="00A843E0" w:rsidP="00D83105">
            <w:pPr>
              <w:spacing w:line="240" w:lineRule="auto"/>
              <w:jc w:val="center"/>
              <w:rPr>
                <w:rFonts w:ascii="Times New Roman" w:eastAsia="Times New Roman" w:hAnsi="Times New Roman" w:cs="Times New Roman"/>
                <w:color w:val="767171"/>
                <w:spacing w:val="20"/>
                <w:sz w:val="24"/>
                <w:szCs w:val="24"/>
                <w:lang w:eastAsia="es-DO"/>
              </w:rPr>
            </w:pPr>
            <w:r w:rsidRPr="00A843E0">
              <w:rPr>
                <w:rFonts w:ascii="Times New Roman" w:eastAsia="Times New Roman" w:hAnsi="Times New Roman" w:cs="Times New Roman"/>
                <w:color w:val="767171"/>
                <w:spacing w:val="20"/>
                <w:sz w:val="24"/>
                <w:szCs w:val="24"/>
                <w:lang w:eastAsia="es-DO"/>
              </w:rPr>
              <w:t>70,201,376.00</w:t>
            </w:r>
          </w:p>
        </w:tc>
        <w:tc>
          <w:tcPr>
            <w:tcW w:w="1843" w:type="dxa"/>
            <w:gridSpan w:val="2"/>
            <w:vAlign w:val="center"/>
          </w:tcPr>
          <w:p w14:paraId="73232069" w14:textId="5EC6940B" w:rsidR="00A843E0" w:rsidRPr="00B8369C" w:rsidRDefault="00A843E0" w:rsidP="00D83105">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58,</w:t>
            </w:r>
            <w:r>
              <w:t xml:space="preserve"> </w:t>
            </w:r>
            <w:r w:rsidRPr="00A843E0">
              <w:rPr>
                <w:rFonts w:ascii="Times New Roman" w:eastAsia="Times New Roman" w:hAnsi="Times New Roman" w:cs="Times New Roman"/>
                <w:color w:val="767171"/>
                <w:spacing w:val="20"/>
                <w:sz w:val="24"/>
                <w:szCs w:val="24"/>
                <w:lang w:eastAsia="es-DO"/>
              </w:rPr>
              <w:t>266,793.60</w:t>
            </w:r>
          </w:p>
        </w:tc>
        <w:tc>
          <w:tcPr>
            <w:tcW w:w="1276" w:type="dxa"/>
            <w:vAlign w:val="center"/>
          </w:tcPr>
          <w:p w14:paraId="259F46EB" w14:textId="359DB1C4" w:rsidR="00A843E0" w:rsidRPr="00B8369C" w:rsidRDefault="00A843E0" w:rsidP="00D83105">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89</w:t>
            </w:r>
            <w:r w:rsidRPr="00B8369C">
              <w:rPr>
                <w:rFonts w:ascii="Times New Roman" w:eastAsia="Times New Roman" w:hAnsi="Times New Roman" w:cs="Times New Roman"/>
                <w:color w:val="767171"/>
                <w:spacing w:val="20"/>
                <w:sz w:val="24"/>
                <w:szCs w:val="24"/>
                <w:lang w:eastAsia="es-DO"/>
              </w:rPr>
              <w:t>%</w:t>
            </w:r>
          </w:p>
        </w:tc>
        <w:tc>
          <w:tcPr>
            <w:tcW w:w="1417" w:type="dxa"/>
            <w:vAlign w:val="center"/>
          </w:tcPr>
          <w:p w14:paraId="3508FBD2" w14:textId="7786A4F6" w:rsidR="00A843E0" w:rsidRDefault="00A843E0" w:rsidP="00A843E0">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83%</w:t>
            </w:r>
          </w:p>
        </w:tc>
      </w:tr>
    </w:tbl>
    <w:p w14:paraId="77E156E4" w14:textId="5F46F54B" w:rsidR="006C5C64" w:rsidRPr="00A843E0" w:rsidRDefault="00A843E0" w:rsidP="006C5C64">
      <w:pPr>
        <w:pStyle w:val="Prrafodelista"/>
        <w:autoSpaceDE w:val="0"/>
        <w:autoSpaceDN w:val="0"/>
        <w:adjustRightInd w:val="0"/>
        <w:ind w:left="0"/>
        <w:rPr>
          <w:rFonts w:ascii="Times New Roman" w:hAnsi="Times New Roman" w:cs="Times New Roman"/>
          <w:color w:val="767171"/>
          <w:spacing w:val="20"/>
          <w:sz w:val="16"/>
          <w:szCs w:val="16"/>
        </w:rPr>
      </w:pPr>
      <w:r w:rsidRPr="00A843E0">
        <w:rPr>
          <w:rFonts w:ascii="Times New Roman" w:hAnsi="Times New Roman" w:cs="Times New Roman"/>
          <w:b/>
          <w:bCs/>
          <w:color w:val="767171"/>
          <w:spacing w:val="20"/>
          <w:sz w:val="16"/>
          <w:szCs w:val="16"/>
        </w:rPr>
        <w:t>Fuente:</w:t>
      </w:r>
      <w:r>
        <w:rPr>
          <w:rFonts w:ascii="Times New Roman" w:hAnsi="Times New Roman" w:cs="Times New Roman"/>
          <w:color w:val="767171"/>
          <w:spacing w:val="20"/>
          <w:sz w:val="16"/>
          <w:szCs w:val="16"/>
        </w:rPr>
        <w:t xml:space="preserve"> Sistema de Gestión Financiera (SIGEF). Información al 10/12/2022</w:t>
      </w:r>
    </w:p>
    <w:p w14:paraId="1ACF613E"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20D2371B"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3B98C766"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6F265D8F"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2DE0180F"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0907BA84"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088AFCE0"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5713C336"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2C34E468"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39E4FF34" w14:textId="77777777" w:rsidR="00D44019" w:rsidRDefault="00D44019" w:rsidP="006C5C64">
      <w:pPr>
        <w:pStyle w:val="Prrafodelista"/>
        <w:autoSpaceDE w:val="0"/>
        <w:autoSpaceDN w:val="0"/>
        <w:adjustRightInd w:val="0"/>
        <w:ind w:left="0"/>
        <w:rPr>
          <w:rFonts w:ascii="Times New Roman" w:hAnsi="Times New Roman" w:cs="Times New Roman"/>
          <w:color w:val="767171"/>
          <w:spacing w:val="20"/>
          <w:sz w:val="24"/>
          <w:szCs w:val="24"/>
        </w:rPr>
        <w:sectPr w:rsidR="00D44019" w:rsidSect="00AB35CB">
          <w:headerReference w:type="default" r:id="rId22"/>
          <w:pgSz w:w="15840" w:h="12240" w:orient="landscape" w:code="1"/>
          <w:pgMar w:top="590" w:right="2160" w:bottom="590" w:left="2160" w:header="720" w:footer="720" w:gutter="0"/>
          <w:cols w:space="720"/>
          <w:vAlign w:val="bottom"/>
          <w:docGrid w:linePitch="360"/>
        </w:sectPr>
      </w:pPr>
    </w:p>
    <w:p w14:paraId="5D8CD5DA" w14:textId="211F409D" w:rsidR="00D44019" w:rsidRDefault="00D44019" w:rsidP="006C5C64">
      <w:pPr>
        <w:pStyle w:val="Prrafodelista"/>
        <w:autoSpaceDE w:val="0"/>
        <w:autoSpaceDN w:val="0"/>
        <w:adjustRightInd w:val="0"/>
        <w:ind w:left="0"/>
        <w:rPr>
          <w:rFonts w:ascii="Times New Roman" w:hAnsi="Times New Roman" w:cs="Times New Roman"/>
          <w:color w:val="767171"/>
          <w:spacing w:val="20"/>
          <w:sz w:val="24"/>
          <w:szCs w:val="24"/>
        </w:rPr>
      </w:pPr>
    </w:p>
    <w:p w14:paraId="1447164C" w14:textId="77777777" w:rsidR="006C5C64" w:rsidRDefault="006C5C64" w:rsidP="006C5C64">
      <w:pPr>
        <w:pStyle w:val="Prrafodelista"/>
        <w:autoSpaceDE w:val="0"/>
        <w:autoSpaceDN w:val="0"/>
        <w:adjustRightInd w:val="0"/>
        <w:ind w:left="0"/>
        <w:rPr>
          <w:rFonts w:ascii="Times New Roman" w:hAnsi="Times New Roman" w:cs="Times New Roman"/>
          <w:color w:val="767171"/>
          <w:spacing w:val="20"/>
          <w:sz w:val="24"/>
          <w:szCs w:val="24"/>
        </w:rPr>
      </w:pPr>
    </w:p>
    <w:p w14:paraId="7EF4F16B" w14:textId="77777777" w:rsidR="006C5C64" w:rsidRDefault="006C5C64" w:rsidP="006C5C64">
      <w:pPr>
        <w:pStyle w:val="Prrafodelista"/>
        <w:autoSpaceDE w:val="0"/>
        <w:autoSpaceDN w:val="0"/>
        <w:adjustRightInd w:val="0"/>
        <w:ind w:left="1069"/>
        <w:rPr>
          <w:rFonts w:ascii="Times New Roman" w:hAnsi="Times New Roman" w:cs="Times New Roman"/>
          <w:color w:val="767171"/>
          <w:spacing w:val="20"/>
          <w:sz w:val="24"/>
          <w:szCs w:val="24"/>
        </w:rPr>
      </w:pPr>
    </w:p>
    <w:p w14:paraId="15DEA549" w14:textId="77777777" w:rsidR="00535050" w:rsidRDefault="00251C0E" w:rsidP="00251C0E">
      <w:pPr>
        <w:pStyle w:val="Prrafodelista"/>
        <w:numPr>
          <w:ilvl w:val="0"/>
          <w:numId w:val="19"/>
        </w:numPr>
        <w:autoSpaceDE w:val="0"/>
        <w:autoSpaceDN w:val="0"/>
        <w:adjustRightInd w:val="0"/>
        <w:rPr>
          <w:rFonts w:ascii="Times New Roman" w:hAnsi="Times New Roman" w:cs="Times New Roman"/>
          <w:b/>
          <w:bCs/>
          <w:color w:val="767171"/>
          <w:sz w:val="24"/>
          <w:szCs w:val="24"/>
        </w:rPr>
      </w:pPr>
      <w:r w:rsidRPr="00251C0E">
        <w:rPr>
          <w:rFonts w:ascii="Times New Roman" w:hAnsi="Times New Roman" w:cs="Times New Roman"/>
          <w:b/>
          <w:bCs/>
          <w:color w:val="767171"/>
          <w:sz w:val="24"/>
          <w:szCs w:val="24"/>
        </w:rPr>
        <w:t>Índice de Gestión Presupuestaria (IGP)</w:t>
      </w:r>
    </w:p>
    <w:p w14:paraId="1977AE79" w14:textId="77777777" w:rsidR="00251C0E" w:rsidRDefault="00251C0E" w:rsidP="00251C0E">
      <w:pPr>
        <w:autoSpaceDE w:val="0"/>
        <w:autoSpaceDN w:val="0"/>
        <w:adjustRightInd w:val="0"/>
        <w:rPr>
          <w:rFonts w:ascii="Times New Roman" w:hAnsi="Times New Roman" w:cs="Times New Roman"/>
          <w:b/>
          <w:bCs/>
          <w:color w:val="767171"/>
          <w:sz w:val="24"/>
          <w:szCs w:val="24"/>
        </w:rPr>
      </w:pPr>
    </w:p>
    <w:p w14:paraId="1F6D2057" w14:textId="77777777" w:rsidR="00251C0E" w:rsidRPr="00251C0E" w:rsidRDefault="00251C0E" w:rsidP="00251C0E">
      <w:pPr>
        <w:autoSpaceDE w:val="0"/>
        <w:autoSpaceDN w:val="0"/>
        <w:adjustRightInd w:val="0"/>
        <w:jc w:val="center"/>
        <w:rPr>
          <w:rFonts w:ascii="Times New Roman" w:hAnsi="Times New Roman" w:cs="Times New Roman"/>
          <w:b/>
          <w:bCs/>
          <w:color w:val="767171"/>
          <w:sz w:val="24"/>
          <w:szCs w:val="24"/>
        </w:rPr>
      </w:pPr>
      <w:r>
        <w:rPr>
          <w:noProof/>
        </w:rPr>
        <w:drawing>
          <wp:inline distT="0" distB="0" distL="0" distR="0" wp14:anchorId="41E7FC0F" wp14:editId="7BBD9F11">
            <wp:extent cx="991870" cy="80200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1870" cy="802005"/>
                    </a:xfrm>
                    <a:prstGeom prst="rect">
                      <a:avLst/>
                    </a:prstGeom>
                    <a:noFill/>
                    <a:ln>
                      <a:noFill/>
                    </a:ln>
                  </pic:spPr>
                </pic:pic>
              </a:graphicData>
            </a:graphic>
          </wp:inline>
        </w:drawing>
      </w:r>
    </w:p>
    <w:p w14:paraId="387E6EEA" w14:textId="77777777"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6571E185" w14:textId="77777777" w:rsidR="00535050" w:rsidRDefault="00251C0E" w:rsidP="00251C0E">
      <w:pPr>
        <w:pStyle w:val="Prrafodelista"/>
        <w:autoSpaceDE w:val="0"/>
        <w:autoSpaceDN w:val="0"/>
        <w:adjustRightInd w:val="0"/>
        <w:ind w:left="1069"/>
        <w:jc w:val="center"/>
        <w:rPr>
          <w:rFonts w:ascii="Times New Roman" w:hAnsi="Times New Roman" w:cs="Times New Roman"/>
          <w:color w:val="767171"/>
          <w:sz w:val="24"/>
          <w:szCs w:val="24"/>
        </w:rPr>
      </w:pPr>
      <w:r>
        <w:rPr>
          <w:noProof/>
        </w:rPr>
        <w:drawing>
          <wp:inline distT="0" distB="0" distL="0" distR="0" wp14:anchorId="348C444A" wp14:editId="53E38127">
            <wp:extent cx="3968115" cy="2933065"/>
            <wp:effectExtent l="0" t="0" r="0" b="0"/>
            <wp:docPr id="45" name="Imagen 45"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con confianza media"/>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68115" cy="2933065"/>
                    </a:xfrm>
                    <a:prstGeom prst="rect">
                      <a:avLst/>
                    </a:prstGeom>
                    <a:noFill/>
                    <a:ln>
                      <a:noFill/>
                    </a:ln>
                  </pic:spPr>
                </pic:pic>
              </a:graphicData>
            </a:graphic>
          </wp:inline>
        </w:drawing>
      </w:r>
    </w:p>
    <w:p w14:paraId="5CE59557" w14:textId="77777777" w:rsidR="00535050" w:rsidRDefault="00535050" w:rsidP="00251C0E">
      <w:pPr>
        <w:pStyle w:val="Prrafodelista"/>
        <w:autoSpaceDE w:val="0"/>
        <w:autoSpaceDN w:val="0"/>
        <w:adjustRightInd w:val="0"/>
        <w:ind w:left="1069"/>
        <w:jc w:val="center"/>
        <w:rPr>
          <w:rFonts w:ascii="Times New Roman" w:hAnsi="Times New Roman" w:cs="Times New Roman"/>
          <w:color w:val="767171"/>
          <w:sz w:val="24"/>
          <w:szCs w:val="24"/>
        </w:rPr>
      </w:pPr>
    </w:p>
    <w:p w14:paraId="6E9F0544" w14:textId="77777777"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6599F9A9" w14:textId="77777777"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5F0BC141" w14:textId="77777777"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6101B3ED" w14:textId="77777777"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196078B8" w14:textId="77777777"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2503FAB8" w14:textId="77777777"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24B63073" w14:textId="77777777" w:rsidR="00535050" w:rsidRDefault="00251C0E" w:rsidP="00251C0E">
      <w:pPr>
        <w:pStyle w:val="Prrafodelista"/>
        <w:autoSpaceDE w:val="0"/>
        <w:autoSpaceDN w:val="0"/>
        <w:adjustRightInd w:val="0"/>
        <w:ind w:left="1069"/>
        <w:jc w:val="center"/>
        <w:rPr>
          <w:rFonts w:ascii="Times New Roman" w:hAnsi="Times New Roman" w:cs="Times New Roman"/>
          <w:color w:val="767171"/>
          <w:sz w:val="24"/>
          <w:szCs w:val="24"/>
        </w:rPr>
      </w:pPr>
      <w:r>
        <w:rPr>
          <w:noProof/>
        </w:rPr>
        <w:drawing>
          <wp:inline distT="0" distB="0" distL="0" distR="0" wp14:anchorId="0C462517" wp14:editId="7A099C5F">
            <wp:extent cx="4864735" cy="512445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4735" cy="5124450"/>
                    </a:xfrm>
                    <a:prstGeom prst="rect">
                      <a:avLst/>
                    </a:prstGeom>
                    <a:noFill/>
                    <a:ln>
                      <a:noFill/>
                    </a:ln>
                  </pic:spPr>
                </pic:pic>
              </a:graphicData>
            </a:graphic>
          </wp:inline>
        </w:drawing>
      </w:r>
    </w:p>
    <w:p w14:paraId="6C6F42AE" w14:textId="77777777" w:rsidR="00535050" w:rsidRDefault="00535050" w:rsidP="00251C0E">
      <w:pPr>
        <w:autoSpaceDE w:val="0"/>
        <w:autoSpaceDN w:val="0"/>
        <w:adjustRightInd w:val="0"/>
        <w:rPr>
          <w:rFonts w:ascii="Times New Roman" w:hAnsi="Times New Roman" w:cs="Times New Roman"/>
          <w:color w:val="767171"/>
          <w:sz w:val="24"/>
          <w:szCs w:val="24"/>
        </w:rPr>
      </w:pPr>
    </w:p>
    <w:p w14:paraId="035E0A32" w14:textId="77777777" w:rsidR="00251C0E" w:rsidRPr="00251C0E" w:rsidRDefault="00251C0E" w:rsidP="00251C0E">
      <w:pPr>
        <w:autoSpaceDE w:val="0"/>
        <w:autoSpaceDN w:val="0"/>
        <w:adjustRightInd w:val="0"/>
        <w:jc w:val="center"/>
        <w:rPr>
          <w:rFonts w:ascii="Times New Roman" w:hAnsi="Times New Roman" w:cs="Times New Roman"/>
          <w:color w:val="767171"/>
          <w:sz w:val="24"/>
          <w:szCs w:val="24"/>
        </w:rPr>
      </w:pPr>
      <w:r>
        <w:rPr>
          <w:noProof/>
        </w:rPr>
        <w:drawing>
          <wp:inline distT="0" distB="0" distL="0" distR="0" wp14:anchorId="5DC0F17B" wp14:editId="0C6B569C">
            <wp:extent cx="4476750" cy="48704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0" cy="4870450"/>
                    </a:xfrm>
                    <a:prstGeom prst="rect">
                      <a:avLst/>
                    </a:prstGeom>
                    <a:noFill/>
                    <a:ln>
                      <a:noFill/>
                    </a:ln>
                  </pic:spPr>
                </pic:pic>
              </a:graphicData>
            </a:graphic>
          </wp:inline>
        </w:drawing>
      </w:r>
    </w:p>
    <w:p w14:paraId="49B9D2BE" w14:textId="0DCB5182" w:rsidR="00535050" w:rsidRDefault="00535050" w:rsidP="00535050">
      <w:pPr>
        <w:pStyle w:val="Prrafodelista"/>
        <w:autoSpaceDE w:val="0"/>
        <w:autoSpaceDN w:val="0"/>
        <w:adjustRightInd w:val="0"/>
        <w:ind w:left="1069"/>
        <w:rPr>
          <w:rFonts w:ascii="Times New Roman" w:hAnsi="Times New Roman" w:cs="Times New Roman"/>
          <w:color w:val="767171"/>
          <w:sz w:val="24"/>
          <w:szCs w:val="24"/>
        </w:rPr>
      </w:pPr>
    </w:p>
    <w:p w14:paraId="4C02AB96" w14:textId="1D7D7EA6" w:rsidR="001506F9" w:rsidRDefault="001506F9" w:rsidP="00535050">
      <w:pPr>
        <w:pStyle w:val="Prrafodelista"/>
        <w:autoSpaceDE w:val="0"/>
        <w:autoSpaceDN w:val="0"/>
        <w:adjustRightInd w:val="0"/>
        <w:ind w:left="1069"/>
        <w:rPr>
          <w:rFonts w:ascii="Times New Roman" w:hAnsi="Times New Roman" w:cs="Times New Roman"/>
          <w:color w:val="767171"/>
          <w:sz w:val="24"/>
          <w:szCs w:val="24"/>
        </w:rPr>
      </w:pPr>
    </w:p>
    <w:p w14:paraId="72706205" w14:textId="77777777" w:rsidR="001506F9" w:rsidRDefault="001506F9" w:rsidP="00535050">
      <w:pPr>
        <w:pStyle w:val="Prrafodelista"/>
        <w:autoSpaceDE w:val="0"/>
        <w:autoSpaceDN w:val="0"/>
        <w:adjustRightInd w:val="0"/>
        <w:ind w:left="1069"/>
        <w:rPr>
          <w:rFonts w:ascii="Times New Roman" w:hAnsi="Times New Roman" w:cs="Times New Roman"/>
          <w:color w:val="767171"/>
          <w:sz w:val="24"/>
          <w:szCs w:val="24"/>
        </w:rPr>
      </w:pPr>
    </w:p>
    <w:p w14:paraId="6CBEBB71" w14:textId="02F8CA62" w:rsidR="000778DF" w:rsidRPr="005D2F53" w:rsidRDefault="00CE4350" w:rsidP="005D2F53">
      <w:pPr>
        <w:pStyle w:val="Prrafodelista"/>
        <w:numPr>
          <w:ilvl w:val="0"/>
          <w:numId w:val="19"/>
        </w:numPr>
        <w:autoSpaceDE w:val="0"/>
        <w:autoSpaceDN w:val="0"/>
        <w:adjustRightInd w:val="0"/>
        <w:rPr>
          <w:rFonts w:ascii="Times New Roman" w:hAnsi="Times New Roman" w:cs="Times New Roman"/>
          <w:b/>
          <w:bCs/>
          <w:color w:val="767171"/>
          <w:spacing w:val="20"/>
          <w:sz w:val="24"/>
          <w:szCs w:val="24"/>
        </w:rPr>
      </w:pPr>
      <w:r w:rsidRPr="005D2F53">
        <w:rPr>
          <w:rFonts w:ascii="Times New Roman" w:hAnsi="Times New Roman" w:cs="Times New Roman"/>
          <w:b/>
          <w:bCs/>
          <w:color w:val="767171"/>
          <w:spacing w:val="20"/>
          <w:sz w:val="24"/>
          <w:szCs w:val="24"/>
        </w:rPr>
        <w:lastRenderedPageBreak/>
        <w:t>Plan de compras</w:t>
      </w:r>
    </w:p>
    <w:p w14:paraId="6856D931" w14:textId="25793313" w:rsidR="002A0F9D" w:rsidRDefault="002A0F9D" w:rsidP="002A0F9D">
      <w:pPr>
        <w:pStyle w:val="Prrafodelista"/>
        <w:autoSpaceDE w:val="0"/>
        <w:autoSpaceDN w:val="0"/>
        <w:adjustRightInd w:val="0"/>
        <w:ind w:left="0"/>
        <w:jc w:val="center"/>
        <w:rPr>
          <w:rFonts w:ascii="Times New Roman" w:hAnsi="Times New Roman" w:cs="Times New Roman"/>
          <w:b/>
          <w:bCs/>
          <w:color w:val="767171"/>
          <w:sz w:val="24"/>
          <w:szCs w:val="24"/>
        </w:rPr>
      </w:pPr>
      <w:r w:rsidRPr="002A0F9D">
        <w:rPr>
          <w:rFonts w:ascii="Times New Roman" w:hAnsi="Times New Roman" w:cs="Times New Roman"/>
          <w:b/>
          <w:bCs/>
          <w:color w:val="767171"/>
          <w:sz w:val="24"/>
          <w:szCs w:val="24"/>
        </w:rPr>
        <w:t>Tabla No. 24</w:t>
      </w:r>
    </w:p>
    <w:p w14:paraId="35A9334C" w14:textId="77777777" w:rsidR="005D2F53" w:rsidRDefault="005D2F53" w:rsidP="002A0F9D">
      <w:pPr>
        <w:pStyle w:val="Prrafodelista"/>
        <w:autoSpaceDE w:val="0"/>
        <w:autoSpaceDN w:val="0"/>
        <w:adjustRightInd w:val="0"/>
        <w:ind w:left="0"/>
        <w:jc w:val="center"/>
        <w:rPr>
          <w:rFonts w:ascii="Times New Roman" w:hAnsi="Times New Roman" w:cs="Times New Roman"/>
          <w:b/>
          <w:bCs/>
          <w:color w:val="767171"/>
          <w:sz w:val="24"/>
          <w:szCs w:val="24"/>
        </w:rPr>
      </w:pPr>
    </w:p>
    <w:p w14:paraId="798F1DB0" w14:textId="77777777" w:rsidR="005D2F53" w:rsidRPr="005D2F53" w:rsidRDefault="005D2F53" w:rsidP="005D2F53">
      <w:pPr>
        <w:jc w:val="center"/>
        <w:rPr>
          <w:rFonts w:ascii="Times New Roman" w:eastAsia="Times New Roman" w:hAnsi="Times New Roman" w:cs="Times New Roman"/>
          <w:color w:val="767171"/>
          <w:sz w:val="24"/>
          <w:szCs w:val="24"/>
        </w:rPr>
      </w:pPr>
      <w:r w:rsidRPr="005D2F53">
        <w:rPr>
          <w:rFonts w:ascii="Times New Roman" w:eastAsia="Times New Roman" w:hAnsi="Times New Roman" w:cs="Times New Roman"/>
          <w:color w:val="767171"/>
          <w:sz w:val="24"/>
          <w:szCs w:val="24"/>
        </w:rPr>
        <w:t>Comportamiento del Plan Anual de Compras y Contrataciones</w:t>
      </w:r>
    </w:p>
    <w:p w14:paraId="77045E62" w14:textId="2659D494" w:rsidR="005D2F53" w:rsidRDefault="005D2F53" w:rsidP="005D2F53">
      <w:pPr>
        <w:jc w:val="center"/>
        <w:rPr>
          <w:rFonts w:ascii="Times New Roman" w:eastAsia="Times New Roman" w:hAnsi="Times New Roman" w:cs="Times New Roman"/>
          <w:color w:val="767171"/>
          <w:sz w:val="24"/>
          <w:szCs w:val="24"/>
        </w:rPr>
      </w:pPr>
      <w:r w:rsidRPr="005D2F53">
        <w:rPr>
          <w:rFonts w:ascii="Times New Roman" w:eastAsia="Times New Roman" w:hAnsi="Times New Roman" w:cs="Times New Roman"/>
          <w:color w:val="767171"/>
          <w:sz w:val="24"/>
          <w:szCs w:val="24"/>
        </w:rPr>
        <w:t xml:space="preserve">Al 30 de </w:t>
      </w:r>
      <w:r w:rsidR="0048341F">
        <w:rPr>
          <w:rFonts w:ascii="Times New Roman" w:eastAsia="Times New Roman" w:hAnsi="Times New Roman" w:cs="Times New Roman"/>
          <w:color w:val="767171"/>
          <w:sz w:val="24"/>
          <w:szCs w:val="24"/>
        </w:rPr>
        <w:t>diciembre</w:t>
      </w:r>
      <w:r w:rsidR="0048341F" w:rsidRPr="005D2F53">
        <w:rPr>
          <w:rFonts w:ascii="Times New Roman" w:eastAsia="Times New Roman" w:hAnsi="Times New Roman" w:cs="Times New Roman"/>
          <w:color w:val="767171"/>
          <w:sz w:val="24"/>
          <w:szCs w:val="24"/>
        </w:rPr>
        <w:t xml:space="preserve"> </w:t>
      </w:r>
      <w:r w:rsidRPr="005D2F53">
        <w:rPr>
          <w:rFonts w:ascii="Times New Roman" w:eastAsia="Times New Roman" w:hAnsi="Times New Roman" w:cs="Times New Roman"/>
          <w:color w:val="767171"/>
          <w:sz w:val="24"/>
          <w:szCs w:val="24"/>
        </w:rPr>
        <w:t>de 202</w:t>
      </w:r>
      <w:r>
        <w:rPr>
          <w:rFonts w:ascii="Times New Roman" w:eastAsia="Times New Roman" w:hAnsi="Times New Roman" w:cs="Times New Roman"/>
          <w:color w:val="767171"/>
          <w:sz w:val="24"/>
          <w:szCs w:val="24"/>
        </w:rPr>
        <w:t>2</w:t>
      </w:r>
    </w:p>
    <w:tbl>
      <w:tblPr>
        <w:tblStyle w:val="Tablaconcuadrcula"/>
        <w:tblW w:w="0" w:type="auto"/>
        <w:tblLook w:val="04A0" w:firstRow="1" w:lastRow="0" w:firstColumn="1" w:lastColumn="0" w:noHBand="0" w:noVBand="1"/>
      </w:tblPr>
      <w:tblGrid>
        <w:gridCol w:w="1516"/>
        <w:gridCol w:w="1502"/>
        <w:gridCol w:w="2269"/>
        <w:gridCol w:w="1669"/>
        <w:gridCol w:w="1353"/>
        <w:gridCol w:w="1639"/>
        <w:gridCol w:w="1562"/>
      </w:tblGrid>
      <w:tr w:rsidR="005D2F53" w14:paraId="08F7F55A" w14:textId="77777777" w:rsidTr="002672C7">
        <w:tc>
          <w:tcPr>
            <w:tcW w:w="1516" w:type="dxa"/>
            <w:shd w:val="clear" w:color="auto" w:fill="002060"/>
            <w:vAlign w:val="center"/>
          </w:tcPr>
          <w:p w14:paraId="5BD6883F" w14:textId="21113C98"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FFFFFF" w:themeColor="background1"/>
                <w:spacing w:val="20"/>
                <w:sz w:val="24"/>
                <w:szCs w:val="24"/>
                <w:lang w:eastAsia="es-DO"/>
              </w:rPr>
              <w:t>Referencia del Proceso</w:t>
            </w:r>
          </w:p>
        </w:tc>
        <w:tc>
          <w:tcPr>
            <w:tcW w:w="1502" w:type="dxa"/>
            <w:shd w:val="clear" w:color="auto" w:fill="002060"/>
            <w:vAlign w:val="center"/>
          </w:tcPr>
          <w:p w14:paraId="5035B93E" w14:textId="2D4E4FFD"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FFFFFF" w:themeColor="background1"/>
                <w:spacing w:val="20"/>
                <w:sz w:val="24"/>
                <w:szCs w:val="24"/>
                <w:lang w:eastAsia="es-DO"/>
              </w:rPr>
              <w:t>Modalidad</w:t>
            </w:r>
          </w:p>
        </w:tc>
        <w:tc>
          <w:tcPr>
            <w:tcW w:w="2269" w:type="dxa"/>
            <w:shd w:val="clear" w:color="auto" w:fill="002060"/>
            <w:vAlign w:val="center"/>
          </w:tcPr>
          <w:p w14:paraId="38106FFE" w14:textId="305F5C4D"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FFFFFF" w:themeColor="background1"/>
                <w:spacing w:val="20"/>
                <w:sz w:val="24"/>
                <w:szCs w:val="24"/>
                <w:lang w:eastAsia="es-DO"/>
              </w:rPr>
              <w:t>Descripción Rubro</w:t>
            </w:r>
          </w:p>
        </w:tc>
        <w:tc>
          <w:tcPr>
            <w:tcW w:w="1669" w:type="dxa"/>
            <w:shd w:val="clear" w:color="auto" w:fill="002060"/>
            <w:vAlign w:val="center"/>
          </w:tcPr>
          <w:p w14:paraId="69A52F66" w14:textId="5564C313"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FFFFFF" w:themeColor="background1"/>
                <w:spacing w:val="20"/>
                <w:sz w:val="24"/>
                <w:szCs w:val="24"/>
                <w:lang w:eastAsia="es-DO"/>
              </w:rPr>
              <w:t>Empresa Adjudicada</w:t>
            </w:r>
          </w:p>
        </w:tc>
        <w:tc>
          <w:tcPr>
            <w:tcW w:w="1353" w:type="dxa"/>
            <w:shd w:val="clear" w:color="auto" w:fill="002060"/>
            <w:vAlign w:val="center"/>
          </w:tcPr>
          <w:p w14:paraId="01184AE1" w14:textId="159C8639"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FFFFFF" w:themeColor="background1"/>
                <w:spacing w:val="20"/>
                <w:sz w:val="24"/>
                <w:szCs w:val="24"/>
                <w:lang w:eastAsia="es-DO"/>
              </w:rPr>
              <w:t>Estado Del Contrato</w:t>
            </w:r>
          </w:p>
        </w:tc>
        <w:tc>
          <w:tcPr>
            <w:tcW w:w="1639" w:type="dxa"/>
            <w:shd w:val="clear" w:color="auto" w:fill="002060"/>
            <w:vAlign w:val="center"/>
          </w:tcPr>
          <w:p w14:paraId="1BFD3FA8" w14:textId="30D5F5C6"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FFFFFF" w:themeColor="background1"/>
                <w:spacing w:val="20"/>
                <w:sz w:val="24"/>
                <w:szCs w:val="24"/>
                <w:lang w:eastAsia="es-DO"/>
              </w:rPr>
              <w:t>Monto Por Contratos</w:t>
            </w:r>
          </w:p>
        </w:tc>
        <w:tc>
          <w:tcPr>
            <w:tcW w:w="1562" w:type="dxa"/>
            <w:shd w:val="clear" w:color="auto" w:fill="002060"/>
            <w:vAlign w:val="center"/>
          </w:tcPr>
          <w:p w14:paraId="5D7FC00F" w14:textId="1B428832"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FFFFFF" w:themeColor="background1"/>
                <w:spacing w:val="20"/>
                <w:sz w:val="24"/>
                <w:szCs w:val="24"/>
                <w:lang w:eastAsia="es-DO"/>
              </w:rPr>
              <w:t>Tipo de Empresa Adjudicada</w:t>
            </w:r>
          </w:p>
        </w:tc>
      </w:tr>
      <w:tr w:rsidR="005D2F53" w14:paraId="705930C9" w14:textId="77777777" w:rsidTr="002672C7">
        <w:tc>
          <w:tcPr>
            <w:tcW w:w="1516" w:type="dxa"/>
            <w:vAlign w:val="center"/>
          </w:tcPr>
          <w:p w14:paraId="2B8C3D16" w14:textId="69549789"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CDC-UC-CD-2022-0001</w:t>
            </w:r>
          </w:p>
        </w:tc>
        <w:tc>
          <w:tcPr>
            <w:tcW w:w="1502" w:type="dxa"/>
            <w:vAlign w:val="center"/>
          </w:tcPr>
          <w:p w14:paraId="3E104218" w14:textId="6D464FCA"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Compras por Debajo del Umbral</w:t>
            </w:r>
          </w:p>
        </w:tc>
        <w:tc>
          <w:tcPr>
            <w:tcW w:w="2269" w:type="dxa"/>
            <w:vAlign w:val="center"/>
          </w:tcPr>
          <w:p w14:paraId="10C4690A" w14:textId="57FB89C2"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Productos de floricultura y silvicultura</w:t>
            </w:r>
          </w:p>
        </w:tc>
        <w:tc>
          <w:tcPr>
            <w:tcW w:w="1669" w:type="dxa"/>
            <w:vAlign w:val="center"/>
          </w:tcPr>
          <w:p w14:paraId="59FE61B3" w14:textId="07873386" w:rsidR="005D2F53" w:rsidRDefault="005D2F53" w:rsidP="002672C7">
            <w:pPr>
              <w:jc w:val="center"/>
              <w:rPr>
                <w:rFonts w:ascii="Times New Roman" w:eastAsia="Times New Roman" w:hAnsi="Times New Roman" w:cs="Times New Roman"/>
                <w:color w:val="767171"/>
                <w:spacing w:val="20"/>
                <w:sz w:val="24"/>
                <w:szCs w:val="24"/>
              </w:rPr>
            </w:pPr>
            <w:proofErr w:type="spellStart"/>
            <w:r w:rsidRPr="00CE4350">
              <w:rPr>
                <w:rFonts w:ascii="Times New Roman" w:eastAsia="Times New Roman" w:hAnsi="Times New Roman" w:cs="Times New Roman"/>
                <w:color w:val="767171"/>
                <w:spacing w:val="20"/>
                <w:sz w:val="24"/>
                <w:szCs w:val="24"/>
                <w:lang w:eastAsia="es-DO"/>
              </w:rPr>
              <w:t>Floristeria</w:t>
            </w:r>
            <w:proofErr w:type="spellEnd"/>
            <w:r w:rsidRPr="00CE4350">
              <w:rPr>
                <w:rFonts w:ascii="Times New Roman" w:eastAsia="Times New Roman" w:hAnsi="Times New Roman" w:cs="Times New Roman"/>
                <w:color w:val="767171"/>
                <w:spacing w:val="20"/>
                <w:sz w:val="24"/>
                <w:szCs w:val="24"/>
                <w:lang w:eastAsia="es-DO"/>
              </w:rPr>
              <w:t xml:space="preserve"> Cáliz Flor, EIRL</w:t>
            </w:r>
          </w:p>
        </w:tc>
        <w:tc>
          <w:tcPr>
            <w:tcW w:w="1353" w:type="dxa"/>
            <w:vAlign w:val="center"/>
          </w:tcPr>
          <w:p w14:paraId="0EF6EB4B" w14:textId="68D03E4B"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Cerrado</w:t>
            </w:r>
          </w:p>
        </w:tc>
        <w:tc>
          <w:tcPr>
            <w:tcW w:w="1639" w:type="dxa"/>
            <w:vAlign w:val="center"/>
          </w:tcPr>
          <w:p w14:paraId="31AD58DD" w14:textId="67E0BC54"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$18,000.00</w:t>
            </w:r>
          </w:p>
        </w:tc>
        <w:tc>
          <w:tcPr>
            <w:tcW w:w="1562" w:type="dxa"/>
            <w:vAlign w:val="center"/>
          </w:tcPr>
          <w:p w14:paraId="6236EE19" w14:textId="56C829E1" w:rsidR="005D2F53" w:rsidRDefault="005D2F53" w:rsidP="002672C7">
            <w:pPr>
              <w:jc w:val="center"/>
              <w:rPr>
                <w:rFonts w:ascii="Times New Roman" w:eastAsia="Times New Roman" w:hAnsi="Times New Roman" w:cs="Times New Roman"/>
                <w:color w:val="767171"/>
                <w:spacing w:val="20"/>
                <w:sz w:val="24"/>
                <w:szCs w:val="24"/>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5D2F53" w14:paraId="78DF83C5" w14:textId="77777777" w:rsidTr="002672C7">
        <w:tc>
          <w:tcPr>
            <w:tcW w:w="1516" w:type="dxa"/>
            <w:vAlign w:val="center"/>
          </w:tcPr>
          <w:p w14:paraId="28B18AF4" w14:textId="3409CF0A"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CDC-UC-CD-2022-0002</w:t>
            </w:r>
          </w:p>
        </w:tc>
        <w:tc>
          <w:tcPr>
            <w:tcW w:w="1502" w:type="dxa"/>
            <w:vAlign w:val="center"/>
          </w:tcPr>
          <w:p w14:paraId="3E2C76E7" w14:textId="775882E1"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Compras por Debajo del Umbral</w:t>
            </w:r>
          </w:p>
        </w:tc>
        <w:tc>
          <w:tcPr>
            <w:tcW w:w="2269" w:type="dxa"/>
            <w:vAlign w:val="center"/>
          </w:tcPr>
          <w:p w14:paraId="4ADA419A" w14:textId="19A1E02F"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Servicios de descontaminación</w:t>
            </w:r>
          </w:p>
        </w:tc>
        <w:tc>
          <w:tcPr>
            <w:tcW w:w="1669" w:type="dxa"/>
            <w:vAlign w:val="center"/>
          </w:tcPr>
          <w:p w14:paraId="321387F0" w14:textId="72223B05" w:rsidR="005D2F53" w:rsidRPr="005D2F53" w:rsidRDefault="005D2F53" w:rsidP="002672C7">
            <w:pPr>
              <w:jc w:val="center"/>
              <w:rPr>
                <w:rFonts w:ascii="Times New Roman" w:eastAsia="Times New Roman" w:hAnsi="Times New Roman" w:cs="Times New Roman"/>
                <w:color w:val="767171"/>
                <w:spacing w:val="20"/>
                <w:sz w:val="24"/>
                <w:szCs w:val="24"/>
                <w:lang w:val="en-US"/>
              </w:rPr>
            </w:pPr>
            <w:r w:rsidRPr="005D2F53">
              <w:rPr>
                <w:rFonts w:ascii="Times New Roman" w:eastAsia="Times New Roman" w:hAnsi="Times New Roman" w:cs="Times New Roman"/>
                <w:color w:val="767171"/>
                <w:spacing w:val="20"/>
                <w:sz w:val="24"/>
                <w:szCs w:val="24"/>
                <w:lang w:val="en-US" w:eastAsia="es-DO"/>
              </w:rPr>
              <w:t>Expert General Services EGS, SRL</w:t>
            </w:r>
          </w:p>
        </w:tc>
        <w:tc>
          <w:tcPr>
            <w:tcW w:w="1353" w:type="dxa"/>
            <w:vAlign w:val="center"/>
          </w:tcPr>
          <w:p w14:paraId="3252D79B" w14:textId="263F27C1"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Cerrado</w:t>
            </w:r>
          </w:p>
        </w:tc>
        <w:tc>
          <w:tcPr>
            <w:tcW w:w="1639" w:type="dxa"/>
            <w:vAlign w:val="center"/>
          </w:tcPr>
          <w:p w14:paraId="2F2631D9" w14:textId="51FFCF76"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$75,520.00</w:t>
            </w:r>
          </w:p>
        </w:tc>
        <w:tc>
          <w:tcPr>
            <w:tcW w:w="1562" w:type="dxa"/>
            <w:vAlign w:val="center"/>
          </w:tcPr>
          <w:p w14:paraId="675311D2" w14:textId="6839C925"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Grande</w:t>
            </w:r>
          </w:p>
        </w:tc>
      </w:tr>
      <w:tr w:rsidR="005D2F53" w14:paraId="2E643696" w14:textId="77777777" w:rsidTr="002672C7">
        <w:tc>
          <w:tcPr>
            <w:tcW w:w="1516" w:type="dxa"/>
            <w:vAlign w:val="center"/>
          </w:tcPr>
          <w:p w14:paraId="31CF1EA5" w14:textId="0BE67ED0"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CDC-UC-CD-2022-0003</w:t>
            </w:r>
          </w:p>
        </w:tc>
        <w:tc>
          <w:tcPr>
            <w:tcW w:w="1502" w:type="dxa"/>
            <w:vAlign w:val="center"/>
          </w:tcPr>
          <w:p w14:paraId="71D76001" w14:textId="249BBA65"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Compras por Debajo del Umbral</w:t>
            </w:r>
          </w:p>
        </w:tc>
        <w:tc>
          <w:tcPr>
            <w:tcW w:w="2269" w:type="dxa"/>
            <w:vAlign w:val="center"/>
          </w:tcPr>
          <w:p w14:paraId="6E8AEBD0" w14:textId="054A7D73"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669" w:type="dxa"/>
            <w:vAlign w:val="center"/>
          </w:tcPr>
          <w:p w14:paraId="628588AA" w14:textId="15BB6691" w:rsidR="005D2F53" w:rsidRPr="005D2F53" w:rsidRDefault="005D2F53" w:rsidP="002672C7">
            <w:pPr>
              <w:jc w:val="center"/>
              <w:rPr>
                <w:rFonts w:ascii="Times New Roman" w:eastAsia="Times New Roman" w:hAnsi="Times New Roman" w:cs="Times New Roman"/>
                <w:color w:val="767171"/>
                <w:spacing w:val="20"/>
                <w:sz w:val="24"/>
                <w:szCs w:val="24"/>
                <w:lang w:val="en-US"/>
              </w:rPr>
            </w:pPr>
            <w:r w:rsidRPr="005D2F53">
              <w:rPr>
                <w:rFonts w:ascii="Times New Roman" w:eastAsia="Times New Roman" w:hAnsi="Times New Roman" w:cs="Times New Roman"/>
                <w:color w:val="767171"/>
                <w:spacing w:val="20"/>
                <w:sz w:val="24"/>
                <w:szCs w:val="24"/>
                <w:lang w:val="en-US" w:eastAsia="es-DO"/>
              </w:rPr>
              <w:t>Expert General Services EGS, SRL</w:t>
            </w:r>
          </w:p>
        </w:tc>
        <w:tc>
          <w:tcPr>
            <w:tcW w:w="1353" w:type="dxa"/>
            <w:vAlign w:val="center"/>
          </w:tcPr>
          <w:p w14:paraId="37D8D692" w14:textId="515A8E95"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Cerrado</w:t>
            </w:r>
          </w:p>
        </w:tc>
        <w:tc>
          <w:tcPr>
            <w:tcW w:w="1639" w:type="dxa"/>
            <w:vAlign w:val="center"/>
          </w:tcPr>
          <w:p w14:paraId="14AC7FB3" w14:textId="5DC6C598"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$84,488.00</w:t>
            </w:r>
          </w:p>
        </w:tc>
        <w:tc>
          <w:tcPr>
            <w:tcW w:w="1562" w:type="dxa"/>
            <w:vAlign w:val="center"/>
          </w:tcPr>
          <w:p w14:paraId="38ABB5A4" w14:textId="5F4B9399"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Grande</w:t>
            </w:r>
          </w:p>
        </w:tc>
      </w:tr>
      <w:tr w:rsidR="005D2F53" w14:paraId="19FCD56D" w14:textId="77777777" w:rsidTr="002672C7">
        <w:tc>
          <w:tcPr>
            <w:tcW w:w="1516" w:type="dxa"/>
            <w:vAlign w:val="center"/>
          </w:tcPr>
          <w:p w14:paraId="558EE272" w14:textId="716A323D"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CDC-CCC-PEPB-2022-0001</w:t>
            </w:r>
          </w:p>
        </w:tc>
        <w:tc>
          <w:tcPr>
            <w:tcW w:w="1502" w:type="dxa"/>
            <w:vAlign w:val="center"/>
          </w:tcPr>
          <w:p w14:paraId="659213F7" w14:textId="12165050"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Procesos de Excepción</w:t>
            </w:r>
          </w:p>
        </w:tc>
        <w:tc>
          <w:tcPr>
            <w:tcW w:w="2269" w:type="dxa"/>
            <w:vAlign w:val="center"/>
          </w:tcPr>
          <w:p w14:paraId="3014E1CB" w14:textId="7D13D42B"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Publicidad</w:t>
            </w:r>
          </w:p>
        </w:tc>
        <w:tc>
          <w:tcPr>
            <w:tcW w:w="1669" w:type="dxa"/>
            <w:vAlign w:val="center"/>
          </w:tcPr>
          <w:p w14:paraId="2C26F446" w14:textId="7CBF5DEB"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Editora Del Caribe, SA</w:t>
            </w:r>
          </w:p>
        </w:tc>
        <w:tc>
          <w:tcPr>
            <w:tcW w:w="1353" w:type="dxa"/>
            <w:vAlign w:val="center"/>
          </w:tcPr>
          <w:p w14:paraId="6D75FEDD" w14:textId="5482FA94"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Activo</w:t>
            </w:r>
          </w:p>
        </w:tc>
        <w:tc>
          <w:tcPr>
            <w:tcW w:w="1639" w:type="dxa"/>
            <w:vAlign w:val="center"/>
          </w:tcPr>
          <w:p w14:paraId="62BF5187" w14:textId="2D974F5B"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$442,500.00</w:t>
            </w:r>
          </w:p>
        </w:tc>
        <w:tc>
          <w:tcPr>
            <w:tcW w:w="1562" w:type="dxa"/>
            <w:vAlign w:val="center"/>
          </w:tcPr>
          <w:p w14:paraId="60A7A1F3" w14:textId="3ECB4FE9"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Grande</w:t>
            </w:r>
          </w:p>
        </w:tc>
      </w:tr>
      <w:tr w:rsidR="005D2F53" w14:paraId="18B6CB81" w14:textId="77777777" w:rsidTr="002672C7">
        <w:tc>
          <w:tcPr>
            <w:tcW w:w="1516" w:type="dxa"/>
            <w:vAlign w:val="center"/>
          </w:tcPr>
          <w:p w14:paraId="13946A87" w14:textId="18C57025"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CDC-UC-CD-2022-0004</w:t>
            </w:r>
          </w:p>
        </w:tc>
        <w:tc>
          <w:tcPr>
            <w:tcW w:w="1502" w:type="dxa"/>
            <w:vAlign w:val="center"/>
          </w:tcPr>
          <w:p w14:paraId="3FC76BCC" w14:textId="696BEE64"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Compras por Debajo del Umbral</w:t>
            </w:r>
          </w:p>
        </w:tc>
        <w:tc>
          <w:tcPr>
            <w:tcW w:w="2269" w:type="dxa"/>
            <w:vAlign w:val="center"/>
          </w:tcPr>
          <w:p w14:paraId="607F5822" w14:textId="20CC288F"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Productos de floricultura y silvicultura</w:t>
            </w:r>
          </w:p>
        </w:tc>
        <w:tc>
          <w:tcPr>
            <w:tcW w:w="1669" w:type="dxa"/>
            <w:vAlign w:val="center"/>
          </w:tcPr>
          <w:p w14:paraId="10650731" w14:textId="1F5EBD27" w:rsidR="005D2F53" w:rsidRDefault="005D2F53" w:rsidP="002672C7">
            <w:pPr>
              <w:jc w:val="center"/>
              <w:rPr>
                <w:rFonts w:ascii="Times New Roman" w:eastAsia="Times New Roman" w:hAnsi="Times New Roman" w:cs="Times New Roman"/>
                <w:color w:val="767171"/>
                <w:spacing w:val="20"/>
                <w:sz w:val="24"/>
                <w:szCs w:val="24"/>
              </w:rPr>
            </w:pPr>
            <w:proofErr w:type="spellStart"/>
            <w:r w:rsidRPr="00CE4350">
              <w:rPr>
                <w:rFonts w:ascii="Times New Roman" w:eastAsia="Times New Roman" w:hAnsi="Times New Roman" w:cs="Times New Roman"/>
                <w:color w:val="767171"/>
                <w:spacing w:val="20"/>
                <w:sz w:val="24"/>
                <w:szCs w:val="24"/>
                <w:lang w:eastAsia="es-DO"/>
              </w:rPr>
              <w:t>Anthuriana</w:t>
            </w:r>
            <w:proofErr w:type="spellEnd"/>
            <w:r w:rsidRPr="00CE4350">
              <w:rPr>
                <w:rFonts w:ascii="Times New Roman" w:eastAsia="Times New Roman" w:hAnsi="Times New Roman" w:cs="Times New Roman"/>
                <w:color w:val="767171"/>
                <w:spacing w:val="20"/>
                <w:sz w:val="24"/>
                <w:szCs w:val="24"/>
                <w:lang w:eastAsia="es-DO"/>
              </w:rPr>
              <w:t xml:space="preserve"> </w:t>
            </w:r>
            <w:proofErr w:type="gramStart"/>
            <w:r w:rsidRPr="00CE4350">
              <w:rPr>
                <w:rFonts w:ascii="Times New Roman" w:eastAsia="Times New Roman" w:hAnsi="Times New Roman" w:cs="Times New Roman"/>
                <w:color w:val="767171"/>
                <w:spacing w:val="20"/>
                <w:sz w:val="24"/>
                <w:szCs w:val="24"/>
                <w:lang w:eastAsia="es-DO"/>
              </w:rPr>
              <w:t>Dominicana</w:t>
            </w:r>
            <w:proofErr w:type="gramEnd"/>
            <w:r w:rsidRPr="00CE4350">
              <w:rPr>
                <w:rFonts w:ascii="Times New Roman" w:eastAsia="Times New Roman" w:hAnsi="Times New Roman" w:cs="Times New Roman"/>
                <w:color w:val="767171"/>
                <w:spacing w:val="20"/>
                <w:sz w:val="24"/>
                <w:szCs w:val="24"/>
                <w:lang w:eastAsia="es-DO"/>
              </w:rPr>
              <w:t>, SRL</w:t>
            </w:r>
          </w:p>
        </w:tc>
        <w:tc>
          <w:tcPr>
            <w:tcW w:w="1353" w:type="dxa"/>
            <w:vAlign w:val="center"/>
          </w:tcPr>
          <w:p w14:paraId="0ED1996D" w14:textId="108B4CEC"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Cerrado</w:t>
            </w:r>
          </w:p>
        </w:tc>
        <w:tc>
          <w:tcPr>
            <w:tcW w:w="1639" w:type="dxa"/>
            <w:vAlign w:val="center"/>
          </w:tcPr>
          <w:p w14:paraId="19F7AE09" w14:textId="533CA8E6"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$3,075.00</w:t>
            </w:r>
          </w:p>
        </w:tc>
        <w:tc>
          <w:tcPr>
            <w:tcW w:w="1562" w:type="dxa"/>
            <w:vAlign w:val="center"/>
          </w:tcPr>
          <w:p w14:paraId="4DDC5507" w14:textId="2A37B800" w:rsidR="005D2F53" w:rsidRDefault="005D2F53" w:rsidP="002672C7">
            <w:pPr>
              <w:jc w:val="center"/>
              <w:rPr>
                <w:rFonts w:ascii="Times New Roman" w:eastAsia="Times New Roman" w:hAnsi="Times New Roman" w:cs="Times New Roman"/>
                <w:color w:val="767171"/>
                <w:spacing w:val="20"/>
                <w:sz w:val="24"/>
                <w:szCs w:val="24"/>
              </w:rPr>
            </w:pPr>
            <w:r w:rsidRPr="00CE4350">
              <w:rPr>
                <w:rFonts w:ascii="Times New Roman" w:eastAsia="Times New Roman" w:hAnsi="Times New Roman" w:cs="Times New Roman"/>
                <w:color w:val="767171"/>
                <w:spacing w:val="20"/>
                <w:sz w:val="24"/>
                <w:szCs w:val="24"/>
                <w:lang w:eastAsia="es-DO"/>
              </w:rPr>
              <w:t>Grande</w:t>
            </w:r>
          </w:p>
        </w:tc>
      </w:tr>
    </w:tbl>
    <w:p w14:paraId="144B194B" w14:textId="20160D24" w:rsidR="005D2F53" w:rsidRDefault="005D2F53" w:rsidP="005D2F53">
      <w:pPr>
        <w:rPr>
          <w:rFonts w:ascii="Times New Roman" w:eastAsia="Times New Roman" w:hAnsi="Times New Roman" w:cs="Times New Roman"/>
          <w:color w:val="767171"/>
          <w:spacing w:val="20"/>
          <w:sz w:val="24"/>
          <w:szCs w:val="24"/>
        </w:rPr>
      </w:pPr>
    </w:p>
    <w:p w14:paraId="4AD618E7" w14:textId="77777777" w:rsidR="005D2F53" w:rsidRPr="00CE4350" w:rsidRDefault="005D2F53" w:rsidP="005D2F53">
      <w:pPr>
        <w:jc w:val="center"/>
        <w:rPr>
          <w:rFonts w:ascii="Times New Roman" w:hAnsi="Times New Roman" w:cs="Times New Roman"/>
          <w:color w:val="767171"/>
          <w:spacing w:val="20"/>
          <w:sz w:val="24"/>
          <w:szCs w:val="24"/>
        </w:rPr>
      </w:pPr>
    </w:p>
    <w:tbl>
      <w:tblPr>
        <w:tblpPr w:leftFromText="141" w:rightFromText="141" w:vertAnchor="page" w:horzAnchor="margin" w:tblpXSpec="center" w:tblpY="1951"/>
        <w:tblW w:w="10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0"/>
        <w:gridCol w:w="1360"/>
        <w:gridCol w:w="2193"/>
        <w:gridCol w:w="1593"/>
        <w:gridCol w:w="1420"/>
        <w:gridCol w:w="1560"/>
        <w:gridCol w:w="1447"/>
      </w:tblGrid>
      <w:tr w:rsidR="00BB56AB" w:rsidRPr="00251C0E" w14:paraId="5B39AEF3" w14:textId="77777777" w:rsidTr="002A0F9D">
        <w:trPr>
          <w:trHeight w:val="790"/>
        </w:trPr>
        <w:tc>
          <w:tcPr>
            <w:tcW w:w="1380" w:type="dxa"/>
            <w:shd w:val="clear" w:color="000000" w:fill="002060"/>
            <w:vAlign w:val="center"/>
            <w:hideMark/>
          </w:tcPr>
          <w:p w14:paraId="6C29DB07" w14:textId="77777777" w:rsidR="00BB56AB" w:rsidRPr="00CE4350" w:rsidRDefault="00BB56AB" w:rsidP="00CE4350">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60" w:type="dxa"/>
            <w:shd w:val="clear" w:color="000000" w:fill="002060"/>
            <w:vAlign w:val="center"/>
            <w:hideMark/>
          </w:tcPr>
          <w:p w14:paraId="1CC49AD9" w14:textId="77777777" w:rsidR="00BB56AB" w:rsidRPr="00CE4350" w:rsidRDefault="00BB56AB" w:rsidP="00CE4350">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Modalidad</w:t>
            </w:r>
          </w:p>
        </w:tc>
        <w:tc>
          <w:tcPr>
            <w:tcW w:w="2193" w:type="dxa"/>
            <w:shd w:val="clear" w:color="000000" w:fill="002060"/>
            <w:vAlign w:val="center"/>
            <w:hideMark/>
          </w:tcPr>
          <w:p w14:paraId="3D7541B0" w14:textId="77777777" w:rsidR="00BB56AB" w:rsidRPr="00CE4350" w:rsidRDefault="00BB56AB" w:rsidP="00CE4350">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Descripción Rubro</w:t>
            </w:r>
          </w:p>
        </w:tc>
        <w:tc>
          <w:tcPr>
            <w:tcW w:w="1593" w:type="dxa"/>
            <w:shd w:val="clear" w:color="000000" w:fill="002060"/>
            <w:vAlign w:val="center"/>
            <w:hideMark/>
          </w:tcPr>
          <w:p w14:paraId="5665C205" w14:textId="77777777" w:rsidR="00BB56AB" w:rsidRPr="00CE4350" w:rsidRDefault="00BB56AB" w:rsidP="00CE4350">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Empresa Adjudicada</w:t>
            </w:r>
          </w:p>
        </w:tc>
        <w:tc>
          <w:tcPr>
            <w:tcW w:w="1420" w:type="dxa"/>
            <w:shd w:val="clear" w:color="000000" w:fill="002060"/>
            <w:vAlign w:val="center"/>
            <w:hideMark/>
          </w:tcPr>
          <w:p w14:paraId="18D125CA" w14:textId="77777777" w:rsidR="00BB56AB" w:rsidRPr="00CE4350" w:rsidRDefault="00BB56AB" w:rsidP="00CE4350">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Estado Del Contrato</w:t>
            </w:r>
          </w:p>
        </w:tc>
        <w:tc>
          <w:tcPr>
            <w:tcW w:w="1560" w:type="dxa"/>
            <w:shd w:val="clear" w:color="000000" w:fill="002060"/>
            <w:vAlign w:val="center"/>
            <w:hideMark/>
          </w:tcPr>
          <w:p w14:paraId="2AA38668" w14:textId="77777777" w:rsidR="00BB56AB" w:rsidRPr="00CE4350" w:rsidRDefault="00BB56AB" w:rsidP="00CE4350">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Monto Por Contratos</w:t>
            </w:r>
          </w:p>
        </w:tc>
        <w:tc>
          <w:tcPr>
            <w:tcW w:w="1447" w:type="dxa"/>
            <w:shd w:val="clear" w:color="000000" w:fill="002060"/>
            <w:vAlign w:val="center"/>
            <w:hideMark/>
          </w:tcPr>
          <w:p w14:paraId="5E681D52" w14:textId="77777777" w:rsidR="00BB56AB" w:rsidRPr="00CE4350" w:rsidRDefault="00BB56AB" w:rsidP="00CE4350">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Tipo de Empresa Adjudicada</w:t>
            </w:r>
          </w:p>
        </w:tc>
      </w:tr>
      <w:tr w:rsidR="002672C7" w:rsidRPr="00251C0E" w14:paraId="6D310169" w14:textId="77777777" w:rsidTr="002672C7">
        <w:trPr>
          <w:trHeight w:val="760"/>
        </w:trPr>
        <w:tc>
          <w:tcPr>
            <w:tcW w:w="1380" w:type="dxa"/>
            <w:shd w:val="clear" w:color="auto" w:fill="auto"/>
            <w:vAlign w:val="center"/>
          </w:tcPr>
          <w:p w14:paraId="4EF98A27" w14:textId="38EB9F13"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CDC-UC-CD-2022-0005</w:t>
            </w:r>
          </w:p>
        </w:tc>
        <w:tc>
          <w:tcPr>
            <w:tcW w:w="1360" w:type="dxa"/>
            <w:shd w:val="clear" w:color="auto" w:fill="auto"/>
            <w:vAlign w:val="center"/>
          </w:tcPr>
          <w:p w14:paraId="5635C6E5" w14:textId="42425DC4"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tcPr>
          <w:p w14:paraId="681C1907" w14:textId="0713F515"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593" w:type="dxa"/>
            <w:shd w:val="clear" w:color="auto" w:fill="auto"/>
            <w:vAlign w:val="center"/>
          </w:tcPr>
          <w:p w14:paraId="18F91995" w14:textId="23ADE80B"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GZ </w:t>
            </w:r>
            <w:proofErr w:type="spellStart"/>
            <w:r w:rsidRPr="00CE4350">
              <w:rPr>
                <w:rFonts w:ascii="Times New Roman" w:eastAsia="Times New Roman" w:hAnsi="Times New Roman" w:cs="Times New Roman"/>
                <w:color w:val="767171"/>
                <w:spacing w:val="20"/>
                <w:sz w:val="24"/>
                <w:szCs w:val="24"/>
                <w:lang w:eastAsia="es-DO"/>
              </w:rPr>
              <w:t>Serviglobal</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shd w:val="clear" w:color="auto" w:fill="auto"/>
            <w:vAlign w:val="center"/>
          </w:tcPr>
          <w:p w14:paraId="27571C28" w14:textId="61ABB76D"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60" w:type="dxa"/>
            <w:shd w:val="clear" w:color="auto" w:fill="auto"/>
            <w:vAlign w:val="center"/>
          </w:tcPr>
          <w:p w14:paraId="53DFF8C1" w14:textId="13A8AABD"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$34,055.00</w:t>
            </w:r>
          </w:p>
        </w:tc>
        <w:tc>
          <w:tcPr>
            <w:tcW w:w="1447" w:type="dxa"/>
            <w:shd w:val="clear" w:color="auto" w:fill="auto"/>
            <w:vAlign w:val="center"/>
          </w:tcPr>
          <w:p w14:paraId="5256F63A" w14:textId="48AADBD8"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672C7" w:rsidRPr="00CE4350" w14:paraId="6641B07B" w14:textId="77777777" w:rsidTr="002672C7">
        <w:trPr>
          <w:trHeight w:val="1510"/>
        </w:trPr>
        <w:tc>
          <w:tcPr>
            <w:tcW w:w="1380" w:type="dxa"/>
            <w:shd w:val="clear" w:color="auto" w:fill="auto"/>
            <w:vAlign w:val="center"/>
          </w:tcPr>
          <w:p w14:paraId="48858EE8" w14:textId="3242B910"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CDC-UC-CD-2022-0006</w:t>
            </w:r>
          </w:p>
        </w:tc>
        <w:tc>
          <w:tcPr>
            <w:tcW w:w="1360" w:type="dxa"/>
            <w:shd w:val="clear" w:color="auto" w:fill="auto"/>
            <w:vAlign w:val="center"/>
          </w:tcPr>
          <w:p w14:paraId="46C8443B" w14:textId="44C25C99"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tcPr>
          <w:p w14:paraId="0BEE5F22" w14:textId="6F6745DA"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593" w:type="dxa"/>
            <w:shd w:val="clear" w:color="auto" w:fill="auto"/>
            <w:vAlign w:val="center"/>
          </w:tcPr>
          <w:p w14:paraId="52C44AB5" w14:textId="67EFA81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Cecomsa</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shd w:val="clear" w:color="auto" w:fill="auto"/>
            <w:vAlign w:val="center"/>
          </w:tcPr>
          <w:p w14:paraId="4F72D3CD" w14:textId="701069C5"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Rescindido</w:t>
            </w:r>
          </w:p>
        </w:tc>
        <w:tc>
          <w:tcPr>
            <w:tcW w:w="1560" w:type="dxa"/>
            <w:shd w:val="clear" w:color="auto" w:fill="auto"/>
            <w:vAlign w:val="center"/>
          </w:tcPr>
          <w:p w14:paraId="03343558" w14:textId="40B6AE9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$12,450.00 </w:t>
            </w:r>
          </w:p>
        </w:tc>
        <w:tc>
          <w:tcPr>
            <w:tcW w:w="1447" w:type="dxa"/>
            <w:shd w:val="clear" w:color="auto" w:fill="auto"/>
            <w:vAlign w:val="center"/>
          </w:tcPr>
          <w:p w14:paraId="04EF2A98" w14:textId="3B54B2CB"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D0CE578" w14:textId="77777777" w:rsidTr="002672C7">
        <w:trPr>
          <w:trHeight w:val="1510"/>
        </w:trPr>
        <w:tc>
          <w:tcPr>
            <w:tcW w:w="1380" w:type="dxa"/>
            <w:shd w:val="clear" w:color="auto" w:fill="auto"/>
            <w:vAlign w:val="center"/>
          </w:tcPr>
          <w:p w14:paraId="36D79469" w14:textId="3B5BEAB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CDC-UC-CD-2022-0007</w:t>
            </w:r>
          </w:p>
        </w:tc>
        <w:tc>
          <w:tcPr>
            <w:tcW w:w="1360" w:type="dxa"/>
            <w:shd w:val="clear" w:color="auto" w:fill="auto"/>
            <w:vAlign w:val="center"/>
          </w:tcPr>
          <w:p w14:paraId="07656381" w14:textId="50484792"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tcPr>
          <w:p w14:paraId="57A6F9CB" w14:textId="7FEE84C0"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593" w:type="dxa"/>
            <w:shd w:val="clear" w:color="auto" w:fill="auto"/>
            <w:vAlign w:val="center"/>
          </w:tcPr>
          <w:p w14:paraId="3BC9C7D9" w14:textId="7C67BC59"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Fresco del Horno, SRL</w:t>
            </w:r>
          </w:p>
        </w:tc>
        <w:tc>
          <w:tcPr>
            <w:tcW w:w="1420" w:type="dxa"/>
            <w:shd w:val="clear" w:color="auto" w:fill="auto"/>
            <w:vAlign w:val="center"/>
          </w:tcPr>
          <w:p w14:paraId="4704A746" w14:textId="32B19340"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60" w:type="dxa"/>
            <w:shd w:val="clear" w:color="auto" w:fill="auto"/>
            <w:vAlign w:val="center"/>
          </w:tcPr>
          <w:p w14:paraId="1892014C" w14:textId="616ACDE6"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$17,010.00 </w:t>
            </w:r>
          </w:p>
        </w:tc>
        <w:tc>
          <w:tcPr>
            <w:tcW w:w="1447" w:type="dxa"/>
            <w:shd w:val="clear" w:color="auto" w:fill="auto"/>
            <w:vAlign w:val="center"/>
          </w:tcPr>
          <w:p w14:paraId="3448846C" w14:textId="5969CD9D"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9FE1264" w14:textId="77777777" w:rsidTr="002672C7">
        <w:trPr>
          <w:trHeight w:val="760"/>
        </w:trPr>
        <w:tc>
          <w:tcPr>
            <w:tcW w:w="1380" w:type="dxa"/>
            <w:shd w:val="clear" w:color="auto" w:fill="auto"/>
            <w:vAlign w:val="center"/>
          </w:tcPr>
          <w:p w14:paraId="011C566A" w14:textId="4B01F0CD"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CDC-UC-CD-2022-0008</w:t>
            </w:r>
          </w:p>
        </w:tc>
        <w:tc>
          <w:tcPr>
            <w:tcW w:w="1360" w:type="dxa"/>
            <w:shd w:val="clear" w:color="auto" w:fill="auto"/>
            <w:vAlign w:val="center"/>
          </w:tcPr>
          <w:p w14:paraId="372BCEBD" w14:textId="247FD07A"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tcPr>
          <w:p w14:paraId="26A70546" w14:textId="566D904A"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integrales de salud</w:t>
            </w:r>
          </w:p>
        </w:tc>
        <w:tc>
          <w:tcPr>
            <w:tcW w:w="1593" w:type="dxa"/>
            <w:shd w:val="clear" w:color="auto" w:fill="auto"/>
            <w:vAlign w:val="center"/>
          </w:tcPr>
          <w:p w14:paraId="708220D9" w14:textId="44455B06"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Tamira</w:t>
            </w:r>
            <w:proofErr w:type="spellEnd"/>
            <w:r w:rsidRPr="00CE4350">
              <w:rPr>
                <w:rFonts w:ascii="Times New Roman" w:eastAsia="Times New Roman" w:hAnsi="Times New Roman" w:cs="Times New Roman"/>
                <w:color w:val="767171"/>
                <w:spacing w:val="20"/>
                <w:sz w:val="24"/>
                <w:szCs w:val="24"/>
                <w:lang w:eastAsia="es-DO"/>
              </w:rPr>
              <w:t xml:space="preserve"> </w:t>
            </w:r>
            <w:proofErr w:type="spellStart"/>
            <w:r w:rsidRPr="00CE4350">
              <w:rPr>
                <w:rFonts w:ascii="Times New Roman" w:eastAsia="Times New Roman" w:hAnsi="Times New Roman" w:cs="Times New Roman"/>
                <w:color w:val="767171"/>
                <w:spacing w:val="20"/>
                <w:sz w:val="24"/>
                <w:szCs w:val="24"/>
                <w:lang w:eastAsia="es-DO"/>
              </w:rPr>
              <w:t>Group</w:t>
            </w:r>
            <w:proofErr w:type="spellEnd"/>
            <w:r w:rsidRPr="00CE4350">
              <w:rPr>
                <w:rFonts w:ascii="Times New Roman" w:eastAsia="Times New Roman" w:hAnsi="Times New Roman" w:cs="Times New Roman"/>
                <w:color w:val="767171"/>
                <w:spacing w:val="20"/>
                <w:sz w:val="24"/>
                <w:szCs w:val="24"/>
                <w:lang w:eastAsia="es-DO"/>
              </w:rPr>
              <w:t xml:space="preserve">, SRL </w:t>
            </w:r>
          </w:p>
        </w:tc>
        <w:tc>
          <w:tcPr>
            <w:tcW w:w="1420" w:type="dxa"/>
            <w:shd w:val="clear" w:color="auto" w:fill="auto"/>
            <w:vAlign w:val="center"/>
          </w:tcPr>
          <w:p w14:paraId="4B331D8B" w14:textId="33C1BD7D"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60" w:type="dxa"/>
            <w:shd w:val="clear" w:color="auto" w:fill="auto"/>
            <w:vAlign w:val="center"/>
          </w:tcPr>
          <w:p w14:paraId="030128F4" w14:textId="2A8F22C1"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$163,300.00 </w:t>
            </w:r>
          </w:p>
        </w:tc>
        <w:tc>
          <w:tcPr>
            <w:tcW w:w="1447" w:type="dxa"/>
            <w:shd w:val="clear" w:color="auto" w:fill="auto"/>
            <w:vAlign w:val="center"/>
          </w:tcPr>
          <w:p w14:paraId="5E8CC8BE" w14:textId="5034FE62"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bl>
    <w:p w14:paraId="76A63118" w14:textId="77777777" w:rsidR="00AB35CB" w:rsidRDefault="00AB35CB">
      <w:r>
        <w:br w:type="page"/>
      </w:r>
    </w:p>
    <w:tbl>
      <w:tblPr>
        <w:tblpPr w:leftFromText="141" w:rightFromText="141" w:vertAnchor="page" w:horzAnchor="margin" w:tblpXSpec="center" w:tblpY="1951"/>
        <w:tblW w:w="10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0"/>
        <w:gridCol w:w="1360"/>
        <w:gridCol w:w="2193"/>
        <w:gridCol w:w="1593"/>
        <w:gridCol w:w="1420"/>
        <w:gridCol w:w="1560"/>
        <w:gridCol w:w="1447"/>
      </w:tblGrid>
      <w:tr w:rsidR="002672C7" w:rsidRPr="00CE4350" w14:paraId="213E51FD" w14:textId="77777777" w:rsidTr="002A0F9D">
        <w:trPr>
          <w:trHeight w:val="760"/>
        </w:trPr>
        <w:tc>
          <w:tcPr>
            <w:tcW w:w="1380" w:type="dxa"/>
            <w:shd w:val="clear" w:color="auto" w:fill="002060"/>
            <w:vAlign w:val="center"/>
          </w:tcPr>
          <w:p w14:paraId="6FF98280" w14:textId="32552F93"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60" w:type="dxa"/>
            <w:shd w:val="clear" w:color="auto" w:fill="002060"/>
            <w:vAlign w:val="center"/>
          </w:tcPr>
          <w:p w14:paraId="52106DB9" w14:textId="090EE5A2"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Modalidad</w:t>
            </w:r>
          </w:p>
        </w:tc>
        <w:tc>
          <w:tcPr>
            <w:tcW w:w="2193" w:type="dxa"/>
            <w:shd w:val="clear" w:color="auto" w:fill="002060"/>
            <w:vAlign w:val="center"/>
          </w:tcPr>
          <w:p w14:paraId="5B4E2A8C" w14:textId="1B8C396B"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Descripción Rubro</w:t>
            </w:r>
          </w:p>
        </w:tc>
        <w:tc>
          <w:tcPr>
            <w:tcW w:w="1593" w:type="dxa"/>
            <w:shd w:val="clear" w:color="auto" w:fill="002060"/>
            <w:vAlign w:val="center"/>
          </w:tcPr>
          <w:p w14:paraId="60C31C9E" w14:textId="6D836EDF"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Empresa Adjudicada</w:t>
            </w:r>
          </w:p>
        </w:tc>
        <w:tc>
          <w:tcPr>
            <w:tcW w:w="1420" w:type="dxa"/>
            <w:shd w:val="clear" w:color="auto" w:fill="002060"/>
            <w:vAlign w:val="center"/>
          </w:tcPr>
          <w:p w14:paraId="382DB87C" w14:textId="66415945"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Estado Del Contrato</w:t>
            </w:r>
          </w:p>
        </w:tc>
        <w:tc>
          <w:tcPr>
            <w:tcW w:w="1560" w:type="dxa"/>
            <w:shd w:val="clear" w:color="auto" w:fill="002060"/>
            <w:vAlign w:val="center"/>
          </w:tcPr>
          <w:p w14:paraId="4D0B33C7" w14:textId="740A9A6F"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Monto Por Contratos</w:t>
            </w:r>
          </w:p>
        </w:tc>
        <w:tc>
          <w:tcPr>
            <w:tcW w:w="1447" w:type="dxa"/>
            <w:shd w:val="clear" w:color="auto" w:fill="002060"/>
            <w:vAlign w:val="center"/>
          </w:tcPr>
          <w:p w14:paraId="41CE451D" w14:textId="55D38384"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Tipo de Empresa Adjudicada</w:t>
            </w:r>
          </w:p>
        </w:tc>
      </w:tr>
      <w:tr w:rsidR="002672C7" w:rsidRPr="00CE4350" w14:paraId="21CE2470" w14:textId="77777777" w:rsidTr="002672C7">
        <w:trPr>
          <w:trHeight w:val="760"/>
        </w:trPr>
        <w:tc>
          <w:tcPr>
            <w:tcW w:w="1380" w:type="dxa"/>
            <w:shd w:val="clear" w:color="auto" w:fill="auto"/>
            <w:vAlign w:val="center"/>
          </w:tcPr>
          <w:p w14:paraId="4BE50286" w14:textId="1D69BE40" w:rsidR="002672C7" w:rsidRPr="00CE4350"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CDC-UC-CD-2022-0009</w:t>
            </w:r>
          </w:p>
        </w:tc>
        <w:tc>
          <w:tcPr>
            <w:tcW w:w="1360" w:type="dxa"/>
            <w:shd w:val="clear" w:color="auto" w:fill="auto"/>
            <w:vAlign w:val="center"/>
          </w:tcPr>
          <w:p w14:paraId="2B9E9F74" w14:textId="7CB4628E" w:rsidR="002672C7" w:rsidRPr="00CE4350"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tcPr>
          <w:p w14:paraId="7F57F7A2" w14:textId="2F35E277" w:rsidR="002672C7" w:rsidRPr="00CE4350"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Ropa</w:t>
            </w:r>
          </w:p>
        </w:tc>
        <w:tc>
          <w:tcPr>
            <w:tcW w:w="1593" w:type="dxa"/>
            <w:shd w:val="clear" w:color="auto" w:fill="auto"/>
            <w:vAlign w:val="center"/>
          </w:tcPr>
          <w:p w14:paraId="6CC40187" w14:textId="413DB2E4" w:rsidR="002672C7" w:rsidRPr="002672C7" w:rsidRDefault="002672C7" w:rsidP="002672C7">
            <w:pPr>
              <w:spacing w:line="240" w:lineRule="auto"/>
              <w:jc w:val="center"/>
              <w:rPr>
                <w:rFonts w:ascii="Times New Roman" w:eastAsia="Times New Roman" w:hAnsi="Times New Roman" w:cs="Times New Roman"/>
                <w:color w:val="FFFFFF" w:themeColor="background1"/>
                <w:spacing w:val="20"/>
                <w:sz w:val="24"/>
                <w:szCs w:val="24"/>
                <w:lang w:val="en-US" w:eastAsia="es-DO"/>
              </w:rPr>
            </w:pPr>
            <w:r w:rsidRPr="002672C7">
              <w:rPr>
                <w:rFonts w:ascii="Times New Roman" w:eastAsia="Times New Roman" w:hAnsi="Times New Roman" w:cs="Times New Roman"/>
                <w:color w:val="767171"/>
                <w:spacing w:val="20"/>
                <w:sz w:val="24"/>
                <w:szCs w:val="24"/>
                <w:lang w:val="en-US" w:eastAsia="es-DO"/>
              </w:rPr>
              <w:t>Brothers RSR Supply Offices, SRL</w:t>
            </w:r>
          </w:p>
        </w:tc>
        <w:tc>
          <w:tcPr>
            <w:tcW w:w="1420" w:type="dxa"/>
            <w:shd w:val="clear" w:color="auto" w:fill="auto"/>
            <w:vAlign w:val="center"/>
          </w:tcPr>
          <w:p w14:paraId="367B85AA" w14:textId="7704AF7D" w:rsidR="002672C7" w:rsidRPr="00CE4350"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60" w:type="dxa"/>
            <w:shd w:val="clear" w:color="auto" w:fill="auto"/>
            <w:vAlign w:val="center"/>
          </w:tcPr>
          <w:p w14:paraId="3BC39AB5" w14:textId="09CD4660" w:rsidR="002672C7" w:rsidRPr="00CE4350"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$29,000.00 </w:t>
            </w:r>
          </w:p>
        </w:tc>
        <w:tc>
          <w:tcPr>
            <w:tcW w:w="1447" w:type="dxa"/>
            <w:shd w:val="clear" w:color="auto" w:fill="auto"/>
            <w:vAlign w:val="center"/>
          </w:tcPr>
          <w:p w14:paraId="5A12E453" w14:textId="23117D03" w:rsidR="002672C7" w:rsidRPr="00CE4350"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672C7" w:rsidRPr="00CE4350" w14:paraId="68759844" w14:textId="77777777" w:rsidTr="002A0F9D">
        <w:trPr>
          <w:trHeight w:val="760"/>
        </w:trPr>
        <w:tc>
          <w:tcPr>
            <w:tcW w:w="1380" w:type="dxa"/>
            <w:shd w:val="clear" w:color="auto" w:fill="auto"/>
            <w:vAlign w:val="center"/>
          </w:tcPr>
          <w:p w14:paraId="6EDC1253" w14:textId="4C8284BD"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CDC-UC-CD-2022-0010</w:t>
            </w:r>
          </w:p>
        </w:tc>
        <w:tc>
          <w:tcPr>
            <w:tcW w:w="1360" w:type="dxa"/>
            <w:shd w:val="clear" w:color="auto" w:fill="auto"/>
            <w:vAlign w:val="center"/>
          </w:tcPr>
          <w:p w14:paraId="0BB7FBEF" w14:textId="462B27FE"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tcPr>
          <w:p w14:paraId="2C48A404" w14:textId="00AA133E"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integrales de salud</w:t>
            </w:r>
          </w:p>
        </w:tc>
        <w:tc>
          <w:tcPr>
            <w:tcW w:w="1593" w:type="dxa"/>
            <w:shd w:val="clear" w:color="auto" w:fill="auto"/>
            <w:vAlign w:val="center"/>
          </w:tcPr>
          <w:p w14:paraId="79C8FD06" w14:textId="17B0EE71"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Tamira</w:t>
            </w:r>
            <w:proofErr w:type="spellEnd"/>
            <w:r w:rsidRPr="00CE4350">
              <w:rPr>
                <w:rFonts w:ascii="Times New Roman" w:eastAsia="Times New Roman" w:hAnsi="Times New Roman" w:cs="Times New Roman"/>
                <w:color w:val="767171"/>
                <w:spacing w:val="20"/>
                <w:sz w:val="24"/>
                <w:szCs w:val="24"/>
                <w:lang w:eastAsia="es-DO"/>
              </w:rPr>
              <w:t xml:space="preserve"> </w:t>
            </w:r>
            <w:proofErr w:type="spellStart"/>
            <w:r w:rsidRPr="00CE4350">
              <w:rPr>
                <w:rFonts w:ascii="Times New Roman" w:eastAsia="Times New Roman" w:hAnsi="Times New Roman" w:cs="Times New Roman"/>
                <w:color w:val="767171"/>
                <w:spacing w:val="20"/>
                <w:sz w:val="24"/>
                <w:szCs w:val="24"/>
                <w:lang w:eastAsia="es-DO"/>
              </w:rPr>
              <w:t>Group</w:t>
            </w:r>
            <w:proofErr w:type="spellEnd"/>
            <w:r w:rsidRPr="00CE4350">
              <w:rPr>
                <w:rFonts w:ascii="Times New Roman" w:eastAsia="Times New Roman" w:hAnsi="Times New Roman" w:cs="Times New Roman"/>
                <w:color w:val="767171"/>
                <w:spacing w:val="20"/>
                <w:sz w:val="24"/>
                <w:szCs w:val="24"/>
                <w:lang w:eastAsia="es-DO"/>
              </w:rPr>
              <w:t xml:space="preserve">, SRL </w:t>
            </w:r>
          </w:p>
        </w:tc>
        <w:tc>
          <w:tcPr>
            <w:tcW w:w="1420" w:type="dxa"/>
            <w:shd w:val="clear" w:color="auto" w:fill="auto"/>
            <w:vAlign w:val="center"/>
          </w:tcPr>
          <w:p w14:paraId="2E9FCBA3" w14:textId="79B83260"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60" w:type="dxa"/>
            <w:shd w:val="clear" w:color="auto" w:fill="auto"/>
            <w:vAlign w:val="center"/>
          </w:tcPr>
          <w:p w14:paraId="4353FAD1" w14:textId="2A71839A"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$149,700.00 </w:t>
            </w:r>
          </w:p>
        </w:tc>
        <w:tc>
          <w:tcPr>
            <w:tcW w:w="1447" w:type="dxa"/>
            <w:shd w:val="clear" w:color="auto" w:fill="auto"/>
            <w:vAlign w:val="center"/>
          </w:tcPr>
          <w:p w14:paraId="07C9EC29" w14:textId="5FD26A68"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38F410EB" w14:textId="77777777" w:rsidTr="002A0F9D">
        <w:trPr>
          <w:trHeight w:val="760"/>
        </w:trPr>
        <w:tc>
          <w:tcPr>
            <w:tcW w:w="1380" w:type="dxa"/>
            <w:shd w:val="clear" w:color="auto" w:fill="auto"/>
            <w:vAlign w:val="center"/>
          </w:tcPr>
          <w:p w14:paraId="21439ED3" w14:textId="6496EF88"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CDC-UC-CD-2022-0011</w:t>
            </w:r>
          </w:p>
        </w:tc>
        <w:tc>
          <w:tcPr>
            <w:tcW w:w="1360" w:type="dxa"/>
            <w:shd w:val="clear" w:color="auto" w:fill="auto"/>
            <w:vAlign w:val="center"/>
          </w:tcPr>
          <w:p w14:paraId="3A30B6DB" w14:textId="0D701B23"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tcPr>
          <w:p w14:paraId="79E3BDDB" w14:textId="20CDC251"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reproducción</w:t>
            </w:r>
          </w:p>
        </w:tc>
        <w:tc>
          <w:tcPr>
            <w:tcW w:w="1593" w:type="dxa"/>
            <w:shd w:val="clear" w:color="auto" w:fill="auto"/>
            <w:vAlign w:val="center"/>
          </w:tcPr>
          <w:p w14:paraId="30F773A5" w14:textId="10A46489"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Impresora Jenny F., SRL</w:t>
            </w:r>
          </w:p>
        </w:tc>
        <w:tc>
          <w:tcPr>
            <w:tcW w:w="1420" w:type="dxa"/>
            <w:shd w:val="clear" w:color="auto" w:fill="auto"/>
            <w:vAlign w:val="center"/>
          </w:tcPr>
          <w:p w14:paraId="201C48CD" w14:textId="0DB19DB6"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60" w:type="dxa"/>
            <w:shd w:val="clear" w:color="auto" w:fill="auto"/>
            <w:vAlign w:val="center"/>
          </w:tcPr>
          <w:p w14:paraId="78219B5D" w14:textId="71FBFC99"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$16,314.00 </w:t>
            </w:r>
          </w:p>
        </w:tc>
        <w:tc>
          <w:tcPr>
            <w:tcW w:w="1447" w:type="dxa"/>
            <w:shd w:val="clear" w:color="auto" w:fill="auto"/>
            <w:vAlign w:val="center"/>
          </w:tcPr>
          <w:p w14:paraId="3C523625" w14:textId="6B165D3C"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0F53003" w14:textId="77777777" w:rsidTr="009F27E1">
        <w:trPr>
          <w:trHeight w:val="1010"/>
        </w:trPr>
        <w:tc>
          <w:tcPr>
            <w:tcW w:w="1380" w:type="dxa"/>
            <w:shd w:val="clear" w:color="auto" w:fill="auto"/>
            <w:vAlign w:val="center"/>
            <w:hideMark/>
          </w:tcPr>
          <w:p w14:paraId="025F4B76"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CDC-UC-CD-2022-0012</w:t>
            </w:r>
          </w:p>
        </w:tc>
        <w:tc>
          <w:tcPr>
            <w:tcW w:w="1360" w:type="dxa"/>
            <w:shd w:val="clear" w:color="auto" w:fill="auto"/>
            <w:vAlign w:val="center"/>
            <w:hideMark/>
          </w:tcPr>
          <w:p w14:paraId="1CDEB0C8"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193" w:type="dxa"/>
            <w:shd w:val="clear" w:color="auto" w:fill="auto"/>
            <w:vAlign w:val="center"/>
            <w:hideMark/>
          </w:tcPr>
          <w:p w14:paraId="2630A401"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o reparaciones de transportes</w:t>
            </w:r>
          </w:p>
        </w:tc>
        <w:tc>
          <w:tcPr>
            <w:tcW w:w="1593" w:type="dxa"/>
            <w:shd w:val="clear" w:color="auto" w:fill="auto"/>
            <w:vAlign w:val="center"/>
            <w:hideMark/>
          </w:tcPr>
          <w:p w14:paraId="33107F73"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Viamar</w:t>
            </w:r>
            <w:proofErr w:type="spellEnd"/>
            <w:r w:rsidRPr="00CE4350">
              <w:rPr>
                <w:rFonts w:ascii="Times New Roman" w:eastAsia="Times New Roman" w:hAnsi="Times New Roman" w:cs="Times New Roman"/>
                <w:color w:val="767171"/>
                <w:spacing w:val="20"/>
                <w:sz w:val="24"/>
                <w:szCs w:val="24"/>
                <w:lang w:eastAsia="es-DO"/>
              </w:rPr>
              <w:t>, SA</w:t>
            </w:r>
          </w:p>
        </w:tc>
        <w:tc>
          <w:tcPr>
            <w:tcW w:w="1420" w:type="dxa"/>
            <w:shd w:val="clear" w:color="auto" w:fill="auto"/>
            <w:vAlign w:val="center"/>
            <w:hideMark/>
          </w:tcPr>
          <w:p w14:paraId="1AF62463"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60" w:type="dxa"/>
            <w:shd w:val="clear" w:color="auto" w:fill="auto"/>
            <w:vAlign w:val="center"/>
            <w:hideMark/>
          </w:tcPr>
          <w:p w14:paraId="6FDEB9FC"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$6,588.00 </w:t>
            </w:r>
          </w:p>
        </w:tc>
        <w:tc>
          <w:tcPr>
            <w:tcW w:w="1447" w:type="dxa"/>
            <w:shd w:val="clear" w:color="auto" w:fill="auto"/>
            <w:vAlign w:val="center"/>
            <w:hideMark/>
          </w:tcPr>
          <w:p w14:paraId="4E91F873"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bl>
    <w:p w14:paraId="693FD3EE" w14:textId="77777777" w:rsidR="000778DF" w:rsidRPr="00CE4350" w:rsidRDefault="000778DF" w:rsidP="00CE4350">
      <w:pPr>
        <w:spacing w:line="240" w:lineRule="auto"/>
        <w:jc w:val="center"/>
        <w:rPr>
          <w:rFonts w:ascii="Times New Roman" w:eastAsia="Times New Roman" w:hAnsi="Times New Roman" w:cs="Times New Roman"/>
          <w:color w:val="767171"/>
          <w:spacing w:val="20"/>
          <w:sz w:val="24"/>
          <w:szCs w:val="24"/>
          <w:lang w:eastAsia="es-DO"/>
        </w:rPr>
      </w:pPr>
    </w:p>
    <w:p w14:paraId="50B2406E" w14:textId="77777777" w:rsidR="000778DF" w:rsidRPr="00CE4350" w:rsidRDefault="000778DF" w:rsidP="00CE4350">
      <w:pPr>
        <w:spacing w:line="240" w:lineRule="auto"/>
        <w:jc w:val="center"/>
        <w:rPr>
          <w:rFonts w:ascii="Times New Roman" w:eastAsia="Times New Roman" w:hAnsi="Times New Roman" w:cs="Times New Roman"/>
          <w:color w:val="767171"/>
          <w:spacing w:val="20"/>
          <w:sz w:val="24"/>
          <w:szCs w:val="24"/>
          <w:lang w:eastAsia="es-DO"/>
        </w:rPr>
      </w:pPr>
    </w:p>
    <w:p w14:paraId="615E962C" w14:textId="77777777" w:rsidR="000778DF" w:rsidRPr="00CE4350" w:rsidRDefault="000778DF" w:rsidP="00CE4350">
      <w:pPr>
        <w:spacing w:line="240" w:lineRule="auto"/>
        <w:jc w:val="center"/>
        <w:rPr>
          <w:rFonts w:ascii="Times New Roman" w:eastAsia="Times New Roman" w:hAnsi="Times New Roman" w:cs="Times New Roman"/>
          <w:color w:val="767171"/>
          <w:spacing w:val="20"/>
          <w:sz w:val="24"/>
          <w:szCs w:val="24"/>
          <w:lang w:eastAsia="es-DO"/>
        </w:rPr>
      </w:pPr>
    </w:p>
    <w:p w14:paraId="04B40A80" w14:textId="77777777" w:rsidR="0026059D" w:rsidRPr="00CE4350" w:rsidRDefault="0026059D" w:rsidP="00CE4350">
      <w:pPr>
        <w:spacing w:line="240" w:lineRule="auto"/>
        <w:jc w:val="center"/>
        <w:rPr>
          <w:rFonts w:ascii="Times New Roman" w:eastAsia="Times New Roman" w:hAnsi="Times New Roman" w:cs="Times New Roman"/>
          <w:color w:val="767171"/>
          <w:spacing w:val="20"/>
          <w:sz w:val="24"/>
          <w:szCs w:val="24"/>
          <w:lang w:eastAsia="es-DO"/>
        </w:rPr>
      </w:pPr>
    </w:p>
    <w:p w14:paraId="0A03954A" w14:textId="77777777" w:rsidR="000778DF" w:rsidRPr="00CE4350" w:rsidRDefault="000778DF" w:rsidP="00CE4350">
      <w:pPr>
        <w:spacing w:line="240" w:lineRule="auto"/>
        <w:jc w:val="center"/>
        <w:rPr>
          <w:rFonts w:ascii="Times New Roman" w:eastAsia="Times New Roman" w:hAnsi="Times New Roman" w:cs="Times New Roman"/>
          <w:color w:val="767171"/>
          <w:spacing w:val="20"/>
          <w:sz w:val="24"/>
          <w:szCs w:val="24"/>
          <w:lang w:eastAsia="es-DO"/>
        </w:rPr>
      </w:pPr>
    </w:p>
    <w:p w14:paraId="4682E19E" w14:textId="77777777" w:rsidR="00C87997" w:rsidRPr="00CE4350" w:rsidRDefault="00C87997" w:rsidP="00CE4350">
      <w:pPr>
        <w:spacing w:line="240" w:lineRule="auto"/>
        <w:jc w:val="center"/>
        <w:rPr>
          <w:rFonts w:ascii="Times New Roman" w:eastAsia="Times New Roman" w:hAnsi="Times New Roman" w:cs="Times New Roman"/>
          <w:color w:val="767171"/>
          <w:spacing w:val="20"/>
          <w:sz w:val="24"/>
          <w:szCs w:val="24"/>
          <w:lang w:eastAsia="es-DO"/>
        </w:rPr>
      </w:pPr>
    </w:p>
    <w:p w14:paraId="26164AE8" w14:textId="77777777" w:rsidR="00213C75" w:rsidRPr="00CE4350" w:rsidRDefault="00213C75" w:rsidP="00CE4350">
      <w:pPr>
        <w:spacing w:line="240" w:lineRule="auto"/>
        <w:jc w:val="center"/>
        <w:rPr>
          <w:rFonts w:ascii="Times New Roman" w:eastAsia="Times New Roman" w:hAnsi="Times New Roman" w:cs="Times New Roman"/>
          <w:color w:val="767171"/>
          <w:spacing w:val="20"/>
          <w:sz w:val="24"/>
          <w:szCs w:val="24"/>
          <w:lang w:eastAsia="es-DO"/>
        </w:rPr>
      </w:pPr>
    </w:p>
    <w:p w14:paraId="40447E53" w14:textId="77777777" w:rsidR="00BB56AB" w:rsidRPr="00CE4350" w:rsidRDefault="00BB56AB" w:rsidP="00CE4350">
      <w:pPr>
        <w:spacing w:line="240" w:lineRule="auto"/>
        <w:jc w:val="center"/>
        <w:rPr>
          <w:rFonts w:ascii="Times New Roman" w:eastAsia="Times New Roman" w:hAnsi="Times New Roman" w:cs="Times New Roman"/>
          <w:color w:val="767171"/>
          <w:spacing w:val="20"/>
          <w:sz w:val="24"/>
          <w:szCs w:val="24"/>
          <w:lang w:eastAsia="es-DO"/>
        </w:rPr>
      </w:pPr>
    </w:p>
    <w:p w14:paraId="1EAEFA0A" w14:textId="77777777" w:rsidR="00BB56AB" w:rsidRPr="00CE4350" w:rsidRDefault="00BB56AB" w:rsidP="00CE4350">
      <w:pPr>
        <w:spacing w:line="240" w:lineRule="auto"/>
        <w:jc w:val="center"/>
        <w:rPr>
          <w:rFonts w:ascii="Times New Roman" w:eastAsia="Times New Roman" w:hAnsi="Times New Roman" w:cs="Times New Roman"/>
          <w:color w:val="767171"/>
          <w:spacing w:val="20"/>
          <w:sz w:val="24"/>
          <w:szCs w:val="24"/>
          <w:lang w:eastAsia="es-DO"/>
        </w:rPr>
      </w:pPr>
    </w:p>
    <w:tbl>
      <w:tblPr>
        <w:tblW w:w="11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0"/>
        <w:gridCol w:w="64"/>
        <w:gridCol w:w="1296"/>
        <w:gridCol w:w="102"/>
        <w:gridCol w:w="2044"/>
        <w:gridCol w:w="247"/>
        <w:gridCol w:w="1665"/>
        <w:gridCol w:w="241"/>
        <w:gridCol w:w="1223"/>
        <w:gridCol w:w="197"/>
        <w:gridCol w:w="1609"/>
        <w:gridCol w:w="171"/>
        <w:gridCol w:w="1409"/>
        <w:gridCol w:w="38"/>
      </w:tblGrid>
      <w:tr w:rsidR="00CE4350" w:rsidRPr="00CE4350" w14:paraId="4C2B1C88" w14:textId="77777777" w:rsidTr="00AB35CB">
        <w:trPr>
          <w:gridAfter w:val="1"/>
          <w:wAfter w:w="38" w:type="dxa"/>
          <w:trHeight w:val="1135"/>
          <w:jc w:val="center"/>
        </w:trPr>
        <w:tc>
          <w:tcPr>
            <w:tcW w:w="1444" w:type="dxa"/>
            <w:gridSpan w:val="2"/>
            <w:shd w:val="clear" w:color="auto" w:fill="002060"/>
            <w:vAlign w:val="center"/>
          </w:tcPr>
          <w:p w14:paraId="738A5659" w14:textId="77777777" w:rsidR="00BB56AB" w:rsidRPr="00CE4350" w:rsidRDefault="00BB56AB" w:rsidP="00BB56AB">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98" w:type="dxa"/>
            <w:gridSpan w:val="2"/>
            <w:shd w:val="clear" w:color="auto" w:fill="002060"/>
            <w:vAlign w:val="center"/>
          </w:tcPr>
          <w:p w14:paraId="1D1F9489" w14:textId="77777777" w:rsidR="00BB56AB" w:rsidRPr="00CE4350" w:rsidRDefault="00BB56AB" w:rsidP="00BB56AB">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Modalidad</w:t>
            </w:r>
          </w:p>
        </w:tc>
        <w:tc>
          <w:tcPr>
            <w:tcW w:w="2044" w:type="dxa"/>
            <w:shd w:val="clear" w:color="auto" w:fill="002060"/>
            <w:vAlign w:val="center"/>
          </w:tcPr>
          <w:p w14:paraId="5F921D84" w14:textId="77777777" w:rsidR="00BB56AB" w:rsidRPr="00CE4350" w:rsidRDefault="00BB56AB" w:rsidP="00BB56AB">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Descripción Rubro</w:t>
            </w:r>
          </w:p>
        </w:tc>
        <w:tc>
          <w:tcPr>
            <w:tcW w:w="1912" w:type="dxa"/>
            <w:gridSpan w:val="2"/>
            <w:shd w:val="clear" w:color="auto" w:fill="002060"/>
            <w:vAlign w:val="center"/>
          </w:tcPr>
          <w:p w14:paraId="03833151" w14:textId="77777777" w:rsidR="00BB56AB" w:rsidRPr="00CE4350" w:rsidRDefault="00BB56AB" w:rsidP="00BB56AB">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Empresa Adjudicada</w:t>
            </w:r>
          </w:p>
        </w:tc>
        <w:tc>
          <w:tcPr>
            <w:tcW w:w="1464" w:type="dxa"/>
            <w:gridSpan w:val="2"/>
            <w:shd w:val="clear" w:color="auto" w:fill="002060"/>
            <w:vAlign w:val="center"/>
          </w:tcPr>
          <w:p w14:paraId="5B07942A" w14:textId="77777777" w:rsidR="00BB56AB" w:rsidRPr="00CE4350" w:rsidRDefault="00BB56AB" w:rsidP="00BB56AB">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Estado Del Contrato</w:t>
            </w:r>
          </w:p>
        </w:tc>
        <w:tc>
          <w:tcPr>
            <w:tcW w:w="1806" w:type="dxa"/>
            <w:gridSpan w:val="2"/>
            <w:shd w:val="clear" w:color="auto" w:fill="002060"/>
            <w:vAlign w:val="center"/>
          </w:tcPr>
          <w:p w14:paraId="4CCC01BF" w14:textId="77777777" w:rsidR="00BB56AB" w:rsidRPr="00CE4350" w:rsidRDefault="00BB56AB" w:rsidP="00BB56AB">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Monto Por Contratos</w:t>
            </w:r>
          </w:p>
        </w:tc>
        <w:tc>
          <w:tcPr>
            <w:tcW w:w="1580" w:type="dxa"/>
            <w:gridSpan w:val="2"/>
            <w:shd w:val="clear" w:color="auto" w:fill="002060"/>
            <w:vAlign w:val="center"/>
          </w:tcPr>
          <w:p w14:paraId="496BEB35" w14:textId="77777777" w:rsidR="00BB56AB" w:rsidRPr="00CE4350" w:rsidRDefault="00BB56AB" w:rsidP="00BB56AB">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Tipo de Empresa Adjudicada</w:t>
            </w:r>
          </w:p>
        </w:tc>
      </w:tr>
      <w:tr w:rsidR="00BB56AB" w:rsidRPr="00CE4350" w14:paraId="115E041D" w14:textId="77777777" w:rsidTr="002A0F9D">
        <w:trPr>
          <w:gridAfter w:val="1"/>
          <w:wAfter w:w="38" w:type="dxa"/>
          <w:trHeight w:val="1260"/>
          <w:jc w:val="center"/>
        </w:trPr>
        <w:tc>
          <w:tcPr>
            <w:tcW w:w="1444" w:type="dxa"/>
            <w:gridSpan w:val="2"/>
            <w:shd w:val="clear" w:color="auto" w:fill="auto"/>
            <w:vAlign w:val="center"/>
          </w:tcPr>
          <w:p w14:paraId="2CF263CD"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CDC-DAF-CM-2022-0001</w:t>
            </w:r>
          </w:p>
        </w:tc>
        <w:tc>
          <w:tcPr>
            <w:tcW w:w="1398" w:type="dxa"/>
            <w:gridSpan w:val="2"/>
            <w:shd w:val="clear" w:color="auto" w:fill="auto"/>
            <w:vAlign w:val="center"/>
          </w:tcPr>
          <w:p w14:paraId="69EB7381"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Menores</w:t>
            </w:r>
          </w:p>
        </w:tc>
        <w:tc>
          <w:tcPr>
            <w:tcW w:w="2044" w:type="dxa"/>
            <w:shd w:val="clear" w:color="auto" w:fill="auto"/>
            <w:vAlign w:val="center"/>
          </w:tcPr>
          <w:p w14:paraId="08BB195F"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Restaurantes y catering (servicios de comidas y bebidas)</w:t>
            </w:r>
          </w:p>
        </w:tc>
        <w:tc>
          <w:tcPr>
            <w:tcW w:w="1912" w:type="dxa"/>
            <w:gridSpan w:val="2"/>
            <w:shd w:val="clear" w:color="auto" w:fill="auto"/>
            <w:vAlign w:val="center"/>
          </w:tcPr>
          <w:p w14:paraId="0CC90E82"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Inversiones </w:t>
            </w:r>
            <w:proofErr w:type="spellStart"/>
            <w:r w:rsidRPr="00CE4350">
              <w:rPr>
                <w:rFonts w:ascii="Times New Roman" w:eastAsia="Times New Roman" w:hAnsi="Times New Roman" w:cs="Times New Roman"/>
                <w:color w:val="767171"/>
                <w:spacing w:val="20"/>
                <w:sz w:val="24"/>
                <w:szCs w:val="24"/>
                <w:lang w:eastAsia="es-DO"/>
              </w:rPr>
              <w:t>Siurana</w:t>
            </w:r>
            <w:proofErr w:type="spellEnd"/>
            <w:r w:rsidRPr="00CE4350">
              <w:rPr>
                <w:rFonts w:ascii="Times New Roman" w:eastAsia="Times New Roman" w:hAnsi="Times New Roman" w:cs="Times New Roman"/>
                <w:color w:val="767171"/>
                <w:spacing w:val="20"/>
                <w:sz w:val="24"/>
                <w:szCs w:val="24"/>
                <w:lang w:eastAsia="es-DO"/>
              </w:rPr>
              <w:t>, SRL</w:t>
            </w:r>
          </w:p>
        </w:tc>
        <w:tc>
          <w:tcPr>
            <w:tcW w:w="1464" w:type="dxa"/>
            <w:gridSpan w:val="2"/>
            <w:shd w:val="clear" w:color="auto" w:fill="auto"/>
            <w:vAlign w:val="center"/>
          </w:tcPr>
          <w:p w14:paraId="183E3F29"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806" w:type="dxa"/>
            <w:gridSpan w:val="2"/>
            <w:shd w:val="clear" w:color="auto" w:fill="auto"/>
            <w:vAlign w:val="center"/>
          </w:tcPr>
          <w:p w14:paraId="2709C8A2"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$761,400.00 </w:t>
            </w:r>
          </w:p>
        </w:tc>
        <w:tc>
          <w:tcPr>
            <w:tcW w:w="1580" w:type="dxa"/>
            <w:gridSpan w:val="2"/>
            <w:shd w:val="clear" w:color="auto" w:fill="auto"/>
            <w:vAlign w:val="center"/>
          </w:tcPr>
          <w:p w14:paraId="3D62C64B"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BB56AB" w:rsidRPr="00CE4350" w14:paraId="54E90A23" w14:textId="77777777" w:rsidTr="009F27E1">
        <w:trPr>
          <w:gridAfter w:val="1"/>
          <w:wAfter w:w="38" w:type="dxa"/>
          <w:trHeight w:val="760"/>
          <w:jc w:val="center"/>
        </w:trPr>
        <w:tc>
          <w:tcPr>
            <w:tcW w:w="1444" w:type="dxa"/>
            <w:gridSpan w:val="2"/>
            <w:shd w:val="clear" w:color="auto" w:fill="auto"/>
            <w:vAlign w:val="center"/>
            <w:hideMark/>
          </w:tcPr>
          <w:p w14:paraId="5ED09058"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CDC-UC-CD-2022-0013</w:t>
            </w:r>
          </w:p>
        </w:tc>
        <w:tc>
          <w:tcPr>
            <w:tcW w:w="1398" w:type="dxa"/>
            <w:gridSpan w:val="2"/>
            <w:shd w:val="clear" w:color="auto" w:fill="auto"/>
            <w:vAlign w:val="center"/>
            <w:hideMark/>
          </w:tcPr>
          <w:p w14:paraId="023E6893"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2F3E7265"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12" w:type="dxa"/>
            <w:gridSpan w:val="2"/>
            <w:shd w:val="clear" w:color="auto" w:fill="auto"/>
            <w:vAlign w:val="center"/>
            <w:hideMark/>
          </w:tcPr>
          <w:p w14:paraId="09B75FDE"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Mercado Media Network, SRL</w:t>
            </w:r>
          </w:p>
        </w:tc>
        <w:tc>
          <w:tcPr>
            <w:tcW w:w="1464" w:type="dxa"/>
            <w:gridSpan w:val="2"/>
            <w:shd w:val="clear" w:color="auto" w:fill="auto"/>
            <w:vAlign w:val="center"/>
            <w:hideMark/>
          </w:tcPr>
          <w:p w14:paraId="5AE58397"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31F61DAF"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$11,400.00 </w:t>
            </w:r>
          </w:p>
        </w:tc>
        <w:tc>
          <w:tcPr>
            <w:tcW w:w="1580" w:type="dxa"/>
            <w:gridSpan w:val="2"/>
            <w:shd w:val="clear" w:color="auto" w:fill="auto"/>
            <w:vAlign w:val="center"/>
            <w:hideMark/>
          </w:tcPr>
          <w:p w14:paraId="49DD96A5"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BB56AB" w:rsidRPr="00CE4350" w14:paraId="2D2423D4" w14:textId="77777777" w:rsidTr="002A0F9D">
        <w:trPr>
          <w:gridAfter w:val="1"/>
          <w:wAfter w:w="38" w:type="dxa"/>
          <w:trHeight w:val="760"/>
          <w:jc w:val="center"/>
        </w:trPr>
        <w:tc>
          <w:tcPr>
            <w:tcW w:w="1444" w:type="dxa"/>
            <w:gridSpan w:val="2"/>
            <w:shd w:val="clear" w:color="auto" w:fill="auto"/>
            <w:vAlign w:val="center"/>
            <w:hideMark/>
          </w:tcPr>
          <w:p w14:paraId="0B36C486"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CDC-UC-CD-2022-0014</w:t>
            </w:r>
          </w:p>
        </w:tc>
        <w:tc>
          <w:tcPr>
            <w:tcW w:w="1398" w:type="dxa"/>
            <w:gridSpan w:val="2"/>
            <w:shd w:val="clear" w:color="auto" w:fill="auto"/>
            <w:vAlign w:val="center"/>
            <w:hideMark/>
          </w:tcPr>
          <w:p w14:paraId="4F1DFA0F"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4C0EDFD3"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12" w:type="dxa"/>
            <w:gridSpan w:val="2"/>
            <w:shd w:val="clear" w:color="auto" w:fill="auto"/>
            <w:vAlign w:val="center"/>
            <w:hideMark/>
          </w:tcPr>
          <w:p w14:paraId="71AD7B57"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Fresco del Horno, SRL</w:t>
            </w:r>
          </w:p>
        </w:tc>
        <w:tc>
          <w:tcPr>
            <w:tcW w:w="1464" w:type="dxa"/>
            <w:gridSpan w:val="2"/>
            <w:shd w:val="clear" w:color="auto" w:fill="auto"/>
            <w:vAlign w:val="center"/>
            <w:hideMark/>
          </w:tcPr>
          <w:p w14:paraId="2761A2B5"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67ABB505"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$14,400.00 </w:t>
            </w:r>
          </w:p>
        </w:tc>
        <w:tc>
          <w:tcPr>
            <w:tcW w:w="1580" w:type="dxa"/>
            <w:gridSpan w:val="2"/>
            <w:shd w:val="clear" w:color="auto" w:fill="auto"/>
            <w:vAlign w:val="center"/>
            <w:hideMark/>
          </w:tcPr>
          <w:p w14:paraId="414C74A8"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BB56AB" w:rsidRPr="00CE4350" w14:paraId="4C6081AD" w14:textId="77777777" w:rsidTr="009F27E1">
        <w:trPr>
          <w:gridAfter w:val="1"/>
          <w:wAfter w:w="38" w:type="dxa"/>
          <w:trHeight w:val="760"/>
          <w:jc w:val="center"/>
        </w:trPr>
        <w:tc>
          <w:tcPr>
            <w:tcW w:w="1444" w:type="dxa"/>
            <w:gridSpan w:val="2"/>
            <w:shd w:val="clear" w:color="auto" w:fill="auto"/>
            <w:vAlign w:val="center"/>
            <w:hideMark/>
          </w:tcPr>
          <w:p w14:paraId="5E7F4AD7"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CDC-UC-CD-2022-0015</w:t>
            </w:r>
          </w:p>
        </w:tc>
        <w:tc>
          <w:tcPr>
            <w:tcW w:w="1398" w:type="dxa"/>
            <w:gridSpan w:val="2"/>
            <w:shd w:val="clear" w:color="auto" w:fill="auto"/>
            <w:vAlign w:val="center"/>
            <w:hideMark/>
          </w:tcPr>
          <w:p w14:paraId="5466F73E"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0D27D6E6"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públicos</w:t>
            </w:r>
          </w:p>
        </w:tc>
        <w:tc>
          <w:tcPr>
            <w:tcW w:w="1912" w:type="dxa"/>
            <w:gridSpan w:val="2"/>
            <w:shd w:val="clear" w:color="auto" w:fill="auto"/>
            <w:vAlign w:val="center"/>
            <w:hideMark/>
          </w:tcPr>
          <w:p w14:paraId="4C6BF312"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ESD </w:t>
            </w:r>
            <w:proofErr w:type="spellStart"/>
            <w:r w:rsidRPr="00CE4350">
              <w:rPr>
                <w:rFonts w:ascii="Times New Roman" w:eastAsia="Times New Roman" w:hAnsi="Times New Roman" w:cs="Times New Roman"/>
                <w:color w:val="767171"/>
                <w:spacing w:val="20"/>
                <w:sz w:val="24"/>
                <w:szCs w:val="24"/>
                <w:lang w:eastAsia="es-DO"/>
              </w:rPr>
              <w:t>Corporation</w:t>
            </w:r>
            <w:proofErr w:type="spellEnd"/>
            <w:r w:rsidRPr="00CE4350">
              <w:rPr>
                <w:rFonts w:ascii="Times New Roman" w:eastAsia="Times New Roman" w:hAnsi="Times New Roman" w:cs="Times New Roman"/>
                <w:color w:val="767171"/>
                <w:spacing w:val="20"/>
                <w:sz w:val="24"/>
                <w:szCs w:val="24"/>
                <w:lang w:eastAsia="es-DO"/>
              </w:rPr>
              <w:t>, SRL</w:t>
            </w:r>
          </w:p>
        </w:tc>
        <w:tc>
          <w:tcPr>
            <w:tcW w:w="1464" w:type="dxa"/>
            <w:gridSpan w:val="2"/>
            <w:shd w:val="clear" w:color="auto" w:fill="auto"/>
            <w:vAlign w:val="center"/>
            <w:hideMark/>
          </w:tcPr>
          <w:p w14:paraId="6458D83F"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3F6CD981"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$23,880.00 </w:t>
            </w:r>
          </w:p>
        </w:tc>
        <w:tc>
          <w:tcPr>
            <w:tcW w:w="1580" w:type="dxa"/>
            <w:gridSpan w:val="2"/>
            <w:shd w:val="clear" w:color="auto" w:fill="auto"/>
            <w:vAlign w:val="center"/>
            <w:hideMark/>
          </w:tcPr>
          <w:p w14:paraId="4DE103ED"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BB56AB" w:rsidRPr="00CE4350" w14:paraId="7CF0656C" w14:textId="77777777" w:rsidTr="002A0F9D">
        <w:trPr>
          <w:gridAfter w:val="1"/>
          <w:wAfter w:w="38" w:type="dxa"/>
          <w:trHeight w:val="760"/>
          <w:jc w:val="center"/>
        </w:trPr>
        <w:tc>
          <w:tcPr>
            <w:tcW w:w="1444" w:type="dxa"/>
            <w:gridSpan w:val="2"/>
            <w:shd w:val="clear" w:color="auto" w:fill="auto"/>
            <w:vAlign w:val="center"/>
            <w:hideMark/>
          </w:tcPr>
          <w:p w14:paraId="2D5B96E0"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CDC-UC-CD-2022-0016</w:t>
            </w:r>
          </w:p>
        </w:tc>
        <w:tc>
          <w:tcPr>
            <w:tcW w:w="1398" w:type="dxa"/>
            <w:gridSpan w:val="2"/>
            <w:shd w:val="clear" w:color="auto" w:fill="auto"/>
            <w:vAlign w:val="center"/>
            <w:hideMark/>
          </w:tcPr>
          <w:p w14:paraId="2DB7DEBA"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01E846C3"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legales</w:t>
            </w:r>
          </w:p>
        </w:tc>
        <w:tc>
          <w:tcPr>
            <w:tcW w:w="1912" w:type="dxa"/>
            <w:gridSpan w:val="2"/>
            <w:shd w:val="clear" w:color="auto" w:fill="auto"/>
            <w:vAlign w:val="center"/>
            <w:hideMark/>
          </w:tcPr>
          <w:p w14:paraId="46EF5B5D"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Wilfrido Suero Diaz</w:t>
            </w:r>
          </w:p>
        </w:tc>
        <w:tc>
          <w:tcPr>
            <w:tcW w:w="1464" w:type="dxa"/>
            <w:gridSpan w:val="2"/>
            <w:shd w:val="clear" w:color="auto" w:fill="auto"/>
            <w:vAlign w:val="center"/>
            <w:hideMark/>
          </w:tcPr>
          <w:p w14:paraId="6790E54A"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3CB924F2"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$108,560.00 </w:t>
            </w:r>
          </w:p>
        </w:tc>
        <w:tc>
          <w:tcPr>
            <w:tcW w:w="1580" w:type="dxa"/>
            <w:gridSpan w:val="2"/>
            <w:shd w:val="clear" w:color="auto" w:fill="auto"/>
            <w:vAlign w:val="center"/>
            <w:hideMark/>
          </w:tcPr>
          <w:p w14:paraId="25CB2252"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BB56AB" w:rsidRPr="00CE4350" w14:paraId="55216E22" w14:textId="77777777" w:rsidTr="009F27E1">
        <w:trPr>
          <w:gridAfter w:val="1"/>
          <w:wAfter w:w="38" w:type="dxa"/>
          <w:trHeight w:val="1260"/>
          <w:jc w:val="center"/>
        </w:trPr>
        <w:tc>
          <w:tcPr>
            <w:tcW w:w="1444" w:type="dxa"/>
            <w:gridSpan w:val="2"/>
            <w:shd w:val="clear" w:color="auto" w:fill="auto"/>
            <w:vAlign w:val="center"/>
            <w:hideMark/>
          </w:tcPr>
          <w:p w14:paraId="2D6FE4EF"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CDC-UC-CD-2022-0017</w:t>
            </w:r>
          </w:p>
        </w:tc>
        <w:tc>
          <w:tcPr>
            <w:tcW w:w="1398" w:type="dxa"/>
            <w:gridSpan w:val="2"/>
            <w:shd w:val="clear" w:color="auto" w:fill="auto"/>
            <w:vAlign w:val="center"/>
            <w:hideMark/>
          </w:tcPr>
          <w:p w14:paraId="38AE72AD"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17722620"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Restaurantes y catering (servicios de comidas y bebidas)</w:t>
            </w:r>
          </w:p>
        </w:tc>
        <w:tc>
          <w:tcPr>
            <w:tcW w:w="1912" w:type="dxa"/>
            <w:gridSpan w:val="2"/>
            <w:shd w:val="clear" w:color="auto" w:fill="auto"/>
            <w:vAlign w:val="center"/>
            <w:hideMark/>
          </w:tcPr>
          <w:p w14:paraId="112D53D9"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Ruta de La Lincoln (</w:t>
            </w:r>
            <w:proofErr w:type="spellStart"/>
            <w:r w:rsidRPr="00CE4350">
              <w:rPr>
                <w:rFonts w:ascii="Times New Roman" w:eastAsia="Times New Roman" w:hAnsi="Times New Roman" w:cs="Times New Roman"/>
                <w:color w:val="767171"/>
                <w:spacing w:val="20"/>
                <w:sz w:val="24"/>
                <w:szCs w:val="24"/>
                <w:lang w:eastAsia="es-DO"/>
              </w:rPr>
              <w:t>Lincoln´s</w:t>
            </w:r>
            <w:proofErr w:type="spellEnd"/>
            <w:r w:rsidRPr="00CE4350">
              <w:rPr>
                <w:rFonts w:ascii="Times New Roman" w:eastAsia="Times New Roman" w:hAnsi="Times New Roman" w:cs="Times New Roman"/>
                <w:color w:val="767171"/>
                <w:spacing w:val="20"/>
                <w:sz w:val="24"/>
                <w:szCs w:val="24"/>
                <w:lang w:eastAsia="es-DO"/>
              </w:rPr>
              <w:t xml:space="preserve"> Road), SRL</w:t>
            </w:r>
          </w:p>
        </w:tc>
        <w:tc>
          <w:tcPr>
            <w:tcW w:w="1464" w:type="dxa"/>
            <w:gridSpan w:val="2"/>
            <w:shd w:val="clear" w:color="auto" w:fill="auto"/>
            <w:vAlign w:val="center"/>
            <w:hideMark/>
          </w:tcPr>
          <w:p w14:paraId="12F6647B"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11798273"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$133,454.00 </w:t>
            </w:r>
          </w:p>
        </w:tc>
        <w:tc>
          <w:tcPr>
            <w:tcW w:w="1580" w:type="dxa"/>
            <w:gridSpan w:val="2"/>
            <w:shd w:val="clear" w:color="auto" w:fill="auto"/>
            <w:vAlign w:val="center"/>
            <w:hideMark/>
          </w:tcPr>
          <w:p w14:paraId="7D8E3F5A" w14:textId="77777777" w:rsidR="00BB56AB" w:rsidRPr="00CE4350" w:rsidRDefault="00BB56AB" w:rsidP="00BB56AB">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2030C87A" w14:textId="77777777" w:rsidTr="002A0F9D">
        <w:trPr>
          <w:gridAfter w:val="1"/>
          <w:wAfter w:w="38" w:type="dxa"/>
          <w:trHeight w:val="760"/>
          <w:jc w:val="center"/>
        </w:trPr>
        <w:tc>
          <w:tcPr>
            <w:tcW w:w="1444" w:type="dxa"/>
            <w:gridSpan w:val="2"/>
            <w:shd w:val="clear" w:color="auto" w:fill="002060"/>
            <w:vAlign w:val="center"/>
          </w:tcPr>
          <w:p w14:paraId="7E8AF3BA" w14:textId="50189BA9"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98" w:type="dxa"/>
            <w:gridSpan w:val="2"/>
            <w:shd w:val="clear" w:color="auto" w:fill="002060"/>
            <w:vAlign w:val="center"/>
          </w:tcPr>
          <w:p w14:paraId="33B51D8F" w14:textId="5B1875C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Modalidad</w:t>
            </w:r>
          </w:p>
        </w:tc>
        <w:tc>
          <w:tcPr>
            <w:tcW w:w="2044" w:type="dxa"/>
            <w:shd w:val="clear" w:color="auto" w:fill="002060"/>
            <w:vAlign w:val="center"/>
          </w:tcPr>
          <w:p w14:paraId="463BBB82" w14:textId="546BBD98"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Descripción Rubro</w:t>
            </w:r>
          </w:p>
        </w:tc>
        <w:tc>
          <w:tcPr>
            <w:tcW w:w="1912" w:type="dxa"/>
            <w:gridSpan w:val="2"/>
            <w:shd w:val="clear" w:color="auto" w:fill="002060"/>
            <w:vAlign w:val="center"/>
          </w:tcPr>
          <w:p w14:paraId="7C954BC8" w14:textId="445549A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Empresa Adjudicada</w:t>
            </w:r>
          </w:p>
        </w:tc>
        <w:tc>
          <w:tcPr>
            <w:tcW w:w="1464" w:type="dxa"/>
            <w:gridSpan w:val="2"/>
            <w:shd w:val="clear" w:color="auto" w:fill="002060"/>
            <w:vAlign w:val="center"/>
          </w:tcPr>
          <w:p w14:paraId="06892488" w14:textId="16F893C5"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Estado Del Contrato</w:t>
            </w:r>
          </w:p>
        </w:tc>
        <w:tc>
          <w:tcPr>
            <w:tcW w:w="1806" w:type="dxa"/>
            <w:gridSpan w:val="2"/>
            <w:shd w:val="clear" w:color="auto" w:fill="002060"/>
            <w:vAlign w:val="center"/>
          </w:tcPr>
          <w:p w14:paraId="564B2609" w14:textId="5949B432"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Monto Por Contratos</w:t>
            </w:r>
          </w:p>
        </w:tc>
        <w:tc>
          <w:tcPr>
            <w:tcW w:w="1580" w:type="dxa"/>
            <w:gridSpan w:val="2"/>
            <w:shd w:val="clear" w:color="auto" w:fill="002060"/>
            <w:vAlign w:val="center"/>
          </w:tcPr>
          <w:p w14:paraId="1BFEFCB1" w14:textId="7B92D4E0"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Tipo de Empresa Adjudicada</w:t>
            </w:r>
          </w:p>
        </w:tc>
      </w:tr>
      <w:tr w:rsidR="002A0F9D" w:rsidRPr="00CE4350" w14:paraId="1BD65F4D" w14:textId="77777777" w:rsidTr="009F27E1">
        <w:trPr>
          <w:gridAfter w:val="1"/>
          <w:wAfter w:w="38" w:type="dxa"/>
          <w:trHeight w:val="760"/>
          <w:jc w:val="center"/>
        </w:trPr>
        <w:tc>
          <w:tcPr>
            <w:tcW w:w="1444" w:type="dxa"/>
            <w:gridSpan w:val="2"/>
            <w:shd w:val="clear" w:color="auto" w:fill="auto"/>
            <w:vAlign w:val="center"/>
          </w:tcPr>
          <w:p w14:paraId="0A87B050" w14:textId="5032F4F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CDC-UC-CD-2022-0018</w:t>
            </w:r>
          </w:p>
        </w:tc>
        <w:tc>
          <w:tcPr>
            <w:tcW w:w="1398" w:type="dxa"/>
            <w:gridSpan w:val="2"/>
            <w:shd w:val="clear" w:color="auto" w:fill="auto"/>
            <w:vAlign w:val="center"/>
          </w:tcPr>
          <w:p w14:paraId="1283A530" w14:textId="4DEDAA23"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tcPr>
          <w:p w14:paraId="5F64D7C9" w14:textId="31A4CFD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Distribución de fluidos y gas</w:t>
            </w:r>
          </w:p>
        </w:tc>
        <w:tc>
          <w:tcPr>
            <w:tcW w:w="1912" w:type="dxa"/>
            <w:gridSpan w:val="2"/>
            <w:shd w:val="clear" w:color="auto" w:fill="auto"/>
            <w:vAlign w:val="center"/>
          </w:tcPr>
          <w:p w14:paraId="3AB72072" w14:textId="1AC63DC1" w:rsidR="002A0F9D" w:rsidRPr="002A0F9D" w:rsidRDefault="002A0F9D" w:rsidP="002A0F9D">
            <w:pPr>
              <w:spacing w:line="240" w:lineRule="auto"/>
              <w:jc w:val="center"/>
              <w:rPr>
                <w:rFonts w:ascii="Times New Roman" w:eastAsia="Times New Roman" w:hAnsi="Times New Roman" w:cs="Times New Roman"/>
                <w:color w:val="767171"/>
                <w:spacing w:val="20"/>
                <w:sz w:val="24"/>
                <w:szCs w:val="24"/>
                <w:lang w:val="en-US" w:eastAsia="es-DO"/>
              </w:rPr>
            </w:pPr>
            <w:r w:rsidRPr="002A0F9D">
              <w:rPr>
                <w:rFonts w:ascii="Times New Roman" w:eastAsia="Times New Roman" w:hAnsi="Times New Roman" w:cs="Times New Roman"/>
                <w:color w:val="767171"/>
                <w:spacing w:val="20"/>
                <w:sz w:val="24"/>
                <w:szCs w:val="24"/>
                <w:lang w:val="en-US" w:eastAsia="es-DO"/>
              </w:rPr>
              <w:t>Brothers RSR Supply Offices, SRL</w:t>
            </w:r>
          </w:p>
        </w:tc>
        <w:tc>
          <w:tcPr>
            <w:tcW w:w="1464" w:type="dxa"/>
            <w:gridSpan w:val="2"/>
            <w:shd w:val="clear" w:color="auto" w:fill="auto"/>
            <w:vAlign w:val="center"/>
          </w:tcPr>
          <w:p w14:paraId="1E649ADF" w14:textId="423BD600"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tcPr>
          <w:p w14:paraId="14960E3E" w14:textId="0C8DA362"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$21,240.00 </w:t>
            </w:r>
          </w:p>
        </w:tc>
        <w:tc>
          <w:tcPr>
            <w:tcW w:w="1580" w:type="dxa"/>
            <w:gridSpan w:val="2"/>
            <w:shd w:val="clear" w:color="auto" w:fill="auto"/>
            <w:vAlign w:val="center"/>
          </w:tcPr>
          <w:p w14:paraId="5BAD20F6" w14:textId="30C190D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4D0A46EC" w14:textId="77777777" w:rsidTr="002A0F9D">
        <w:trPr>
          <w:gridAfter w:val="1"/>
          <w:wAfter w:w="38" w:type="dxa"/>
          <w:trHeight w:val="760"/>
          <w:jc w:val="center"/>
        </w:trPr>
        <w:tc>
          <w:tcPr>
            <w:tcW w:w="1444" w:type="dxa"/>
            <w:gridSpan w:val="2"/>
            <w:shd w:val="clear" w:color="auto" w:fill="auto"/>
            <w:vAlign w:val="center"/>
          </w:tcPr>
          <w:p w14:paraId="0A12CFF6" w14:textId="608E751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CDC-UC-CD-2022-0019</w:t>
            </w:r>
          </w:p>
        </w:tc>
        <w:tc>
          <w:tcPr>
            <w:tcW w:w="1398" w:type="dxa"/>
            <w:gridSpan w:val="2"/>
            <w:shd w:val="clear" w:color="auto" w:fill="auto"/>
            <w:vAlign w:val="center"/>
          </w:tcPr>
          <w:p w14:paraId="0EC0D2AF" w14:textId="546EC9D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tcPr>
          <w:p w14:paraId="165F2D89" w14:textId="4AF53313"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12" w:type="dxa"/>
            <w:gridSpan w:val="2"/>
            <w:shd w:val="clear" w:color="auto" w:fill="auto"/>
            <w:vAlign w:val="center"/>
          </w:tcPr>
          <w:p w14:paraId="5C62AFD1" w14:textId="355A9E55"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Fresco del Horno, SRL</w:t>
            </w:r>
          </w:p>
        </w:tc>
        <w:tc>
          <w:tcPr>
            <w:tcW w:w="1464" w:type="dxa"/>
            <w:gridSpan w:val="2"/>
            <w:shd w:val="clear" w:color="auto" w:fill="auto"/>
            <w:vAlign w:val="center"/>
          </w:tcPr>
          <w:p w14:paraId="50FFD6F7" w14:textId="6856A09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tcPr>
          <w:p w14:paraId="01E6AD1B" w14:textId="2EC31F82"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$23,000.00 </w:t>
            </w:r>
          </w:p>
        </w:tc>
        <w:tc>
          <w:tcPr>
            <w:tcW w:w="1580" w:type="dxa"/>
            <w:gridSpan w:val="2"/>
            <w:shd w:val="clear" w:color="auto" w:fill="auto"/>
            <w:vAlign w:val="center"/>
          </w:tcPr>
          <w:p w14:paraId="098BA374" w14:textId="2604728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3E67843F" w14:textId="77777777" w:rsidTr="002A0F9D">
        <w:trPr>
          <w:gridAfter w:val="1"/>
          <w:wAfter w:w="38" w:type="dxa"/>
          <w:trHeight w:val="760"/>
          <w:jc w:val="center"/>
        </w:trPr>
        <w:tc>
          <w:tcPr>
            <w:tcW w:w="1444" w:type="dxa"/>
            <w:gridSpan w:val="2"/>
            <w:shd w:val="clear" w:color="auto" w:fill="auto"/>
            <w:vAlign w:val="center"/>
          </w:tcPr>
          <w:p w14:paraId="1E4FBBE5"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CDC-UC-CD-2022-0020</w:t>
            </w:r>
          </w:p>
        </w:tc>
        <w:tc>
          <w:tcPr>
            <w:tcW w:w="1398" w:type="dxa"/>
            <w:gridSpan w:val="2"/>
            <w:shd w:val="clear" w:color="auto" w:fill="auto"/>
            <w:vAlign w:val="center"/>
          </w:tcPr>
          <w:p w14:paraId="73E80785"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tcPr>
          <w:p w14:paraId="27757686"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Suministros de oficina</w:t>
            </w:r>
          </w:p>
        </w:tc>
        <w:tc>
          <w:tcPr>
            <w:tcW w:w="1912" w:type="dxa"/>
            <w:gridSpan w:val="2"/>
            <w:shd w:val="clear" w:color="auto" w:fill="auto"/>
            <w:vAlign w:val="center"/>
          </w:tcPr>
          <w:p w14:paraId="6050BA3C"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Comercial </w:t>
            </w:r>
            <w:proofErr w:type="spellStart"/>
            <w:r w:rsidRPr="00CE4350">
              <w:rPr>
                <w:rFonts w:ascii="Times New Roman" w:eastAsia="Times New Roman" w:hAnsi="Times New Roman" w:cs="Times New Roman"/>
                <w:color w:val="767171"/>
                <w:spacing w:val="20"/>
                <w:sz w:val="24"/>
                <w:szCs w:val="24"/>
                <w:lang w:eastAsia="es-DO"/>
              </w:rPr>
              <w:t>Akoo</w:t>
            </w:r>
            <w:proofErr w:type="spellEnd"/>
            <w:r w:rsidRPr="00CE4350">
              <w:rPr>
                <w:rFonts w:ascii="Times New Roman" w:eastAsia="Times New Roman" w:hAnsi="Times New Roman" w:cs="Times New Roman"/>
                <w:color w:val="767171"/>
                <w:spacing w:val="20"/>
                <w:sz w:val="24"/>
                <w:szCs w:val="24"/>
                <w:lang w:eastAsia="es-DO"/>
              </w:rPr>
              <w:t>, SRL</w:t>
            </w:r>
          </w:p>
        </w:tc>
        <w:tc>
          <w:tcPr>
            <w:tcW w:w="1464" w:type="dxa"/>
            <w:gridSpan w:val="2"/>
            <w:shd w:val="clear" w:color="auto" w:fill="auto"/>
            <w:vAlign w:val="center"/>
          </w:tcPr>
          <w:p w14:paraId="14057B8C"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tcPr>
          <w:p w14:paraId="316164F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$23,600.00 </w:t>
            </w:r>
          </w:p>
        </w:tc>
        <w:tc>
          <w:tcPr>
            <w:tcW w:w="1580" w:type="dxa"/>
            <w:gridSpan w:val="2"/>
            <w:shd w:val="clear" w:color="auto" w:fill="auto"/>
            <w:vAlign w:val="center"/>
          </w:tcPr>
          <w:p w14:paraId="006BB0BA"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A0F9D" w:rsidRPr="00CE4350" w14:paraId="1C17835F" w14:textId="77777777" w:rsidTr="009F27E1">
        <w:trPr>
          <w:gridAfter w:val="1"/>
          <w:wAfter w:w="38" w:type="dxa"/>
          <w:trHeight w:val="1510"/>
          <w:jc w:val="center"/>
        </w:trPr>
        <w:tc>
          <w:tcPr>
            <w:tcW w:w="1444" w:type="dxa"/>
            <w:gridSpan w:val="2"/>
            <w:shd w:val="clear" w:color="auto" w:fill="auto"/>
            <w:vAlign w:val="center"/>
            <w:hideMark/>
          </w:tcPr>
          <w:p w14:paraId="244932F7"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CDC-UC-CD-2022-0021</w:t>
            </w:r>
          </w:p>
        </w:tc>
        <w:tc>
          <w:tcPr>
            <w:tcW w:w="1398" w:type="dxa"/>
            <w:gridSpan w:val="2"/>
            <w:shd w:val="clear" w:color="auto" w:fill="auto"/>
            <w:vAlign w:val="center"/>
            <w:hideMark/>
          </w:tcPr>
          <w:p w14:paraId="2734F703"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35F4FA4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12" w:type="dxa"/>
            <w:gridSpan w:val="2"/>
            <w:shd w:val="clear" w:color="auto" w:fill="auto"/>
            <w:vAlign w:val="center"/>
            <w:hideMark/>
          </w:tcPr>
          <w:p w14:paraId="1232DEAC"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DJK Electric </w:t>
            </w:r>
            <w:proofErr w:type="spellStart"/>
            <w:r w:rsidRPr="00CE4350">
              <w:rPr>
                <w:rFonts w:ascii="Times New Roman" w:eastAsia="Times New Roman" w:hAnsi="Times New Roman" w:cs="Times New Roman"/>
                <w:color w:val="767171"/>
                <w:spacing w:val="20"/>
                <w:sz w:val="24"/>
                <w:szCs w:val="24"/>
                <w:lang w:eastAsia="es-DO"/>
              </w:rPr>
              <w:t>Solutions</w:t>
            </w:r>
            <w:proofErr w:type="spellEnd"/>
            <w:r w:rsidRPr="00CE4350">
              <w:rPr>
                <w:rFonts w:ascii="Times New Roman" w:eastAsia="Times New Roman" w:hAnsi="Times New Roman" w:cs="Times New Roman"/>
                <w:color w:val="767171"/>
                <w:spacing w:val="20"/>
                <w:sz w:val="24"/>
                <w:szCs w:val="24"/>
                <w:lang w:eastAsia="es-DO"/>
              </w:rPr>
              <w:t>, SRL</w:t>
            </w:r>
          </w:p>
        </w:tc>
        <w:tc>
          <w:tcPr>
            <w:tcW w:w="1464" w:type="dxa"/>
            <w:gridSpan w:val="2"/>
            <w:shd w:val="clear" w:color="auto" w:fill="auto"/>
            <w:vAlign w:val="center"/>
            <w:hideMark/>
          </w:tcPr>
          <w:p w14:paraId="449534A4"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2B114E59"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$38,350.00 </w:t>
            </w:r>
          </w:p>
        </w:tc>
        <w:tc>
          <w:tcPr>
            <w:tcW w:w="1580" w:type="dxa"/>
            <w:gridSpan w:val="2"/>
            <w:shd w:val="clear" w:color="auto" w:fill="auto"/>
            <w:vAlign w:val="center"/>
            <w:hideMark/>
          </w:tcPr>
          <w:p w14:paraId="51F76CD8"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0454FF8D" w14:textId="77777777" w:rsidTr="002A0F9D">
        <w:trPr>
          <w:gridAfter w:val="1"/>
          <w:wAfter w:w="38" w:type="dxa"/>
          <w:trHeight w:val="760"/>
          <w:jc w:val="center"/>
        </w:trPr>
        <w:tc>
          <w:tcPr>
            <w:tcW w:w="1444" w:type="dxa"/>
            <w:gridSpan w:val="2"/>
            <w:shd w:val="clear" w:color="auto" w:fill="auto"/>
            <w:vAlign w:val="center"/>
            <w:hideMark/>
          </w:tcPr>
          <w:p w14:paraId="4D179260"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CDC-UC-CD-2022-0022</w:t>
            </w:r>
          </w:p>
        </w:tc>
        <w:tc>
          <w:tcPr>
            <w:tcW w:w="1398" w:type="dxa"/>
            <w:gridSpan w:val="2"/>
            <w:shd w:val="clear" w:color="auto" w:fill="auto"/>
            <w:vAlign w:val="center"/>
            <w:hideMark/>
          </w:tcPr>
          <w:p w14:paraId="1C5755ED"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5D8831E6"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Puertas y ventanas y vidrio</w:t>
            </w:r>
          </w:p>
        </w:tc>
        <w:tc>
          <w:tcPr>
            <w:tcW w:w="1912" w:type="dxa"/>
            <w:gridSpan w:val="2"/>
            <w:shd w:val="clear" w:color="auto" w:fill="auto"/>
            <w:vAlign w:val="center"/>
            <w:hideMark/>
          </w:tcPr>
          <w:p w14:paraId="4CEF255D"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Impresora Jenny F., SRL</w:t>
            </w:r>
          </w:p>
        </w:tc>
        <w:tc>
          <w:tcPr>
            <w:tcW w:w="1464" w:type="dxa"/>
            <w:gridSpan w:val="2"/>
            <w:shd w:val="clear" w:color="auto" w:fill="auto"/>
            <w:vAlign w:val="center"/>
            <w:hideMark/>
          </w:tcPr>
          <w:p w14:paraId="0D792E57"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7CF37301"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$35,400.00 </w:t>
            </w:r>
          </w:p>
        </w:tc>
        <w:tc>
          <w:tcPr>
            <w:tcW w:w="1580" w:type="dxa"/>
            <w:gridSpan w:val="2"/>
            <w:shd w:val="clear" w:color="auto" w:fill="auto"/>
            <w:vAlign w:val="center"/>
            <w:hideMark/>
          </w:tcPr>
          <w:p w14:paraId="228FDE6F"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7B5BFA3D" w14:textId="77777777" w:rsidTr="009F27E1">
        <w:trPr>
          <w:gridAfter w:val="1"/>
          <w:wAfter w:w="38" w:type="dxa"/>
          <w:trHeight w:val="1510"/>
          <w:jc w:val="center"/>
        </w:trPr>
        <w:tc>
          <w:tcPr>
            <w:tcW w:w="1444" w:type="dxa"/>
            <w:gridSpan w:val="2"/>
            <w:shd w:val="clear" w:color="auto" w:fill="auto"/>
            <w:vAlign w:val="center"/>
            <w:hideMark/>
          </w:tcPr>
          <w:p w14:paraId="4BDC72AE"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CDC-UC-CD-2022-0023</w:t>
            </w:r>
          </w:p>
        </w:tc>
        <w:tc>
          <w:tcPr>
            <w:tcW w:w="1398" w:type="dxa"/>
            <w:gridSpan w:val="2"/>
            <w:shd w:val="clear" w:color="auto" w:fill="auto"/>
            <w:vAlign w:val="center"/>
            <w:hideMark/>
          </w:tcPr>
          <w:p w14:paraId="6328485D"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44" w:type="dxa"/>
            <w:shd w:val="clear" w:color="auto" w:fill="auto"/>
            <w:vAlign w:val="center"/>
            <w:hideMark/>
          </w:tcPr>
          <w:p w14:paraId="1B6CF8BF"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12" w:type="dxa"/>
            <w:gridSpan w:val="2"/>
            <w:shd w:val="clear" w:color="auto" w:fill="auto"/>
            <w:vAlign w:val="center"/>
            <w:hideMark/>
          </w:tcPr>
          <w:p w14:paraId="3E8F6C83"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Garena</w:t>
            </w:r>
            <w:proofErr w:type="spellEnd"/>
            <w:r w:rsidRPr="00CE4350">
              <w:rPr>
                <w:rFonts w:ascii="Times New Roman" w:eastAsia="Times New Roman" w:hAnsi="Times New Roman" w:cs="Times New Roman"/>
                <w:color w:val="767171"/>
                <w:spacing w:val="20"/>
                <w:sz w:val="24"/>
                <w:szCs w:val="24"/>
                <w:lang w:eastAsia="es-DO"/>
              </w:rPr>
              <w:t>, SRL</w:t>
            </w:r>
          </w:p>
        </w:tc>
        <w:tc>
          <w:tcPr>
            <w:tcW w:w="1464" w:type="dxa"/>
            <w:gridSpan w:val="2"/>
            <w:shd w:val="clear" w:color="auto" w:fill="auto"/>
            <w:vAlign w:val="center"/>
            <w:hideMark/>
          </w:tcPr>
          <w:p w14:paraId="1F42AF1D"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806" w:type="dxa"/>
            <w:gridSpan w:val="2"/>
            <w:shd w:val="clear" w:color="auto" w:fill="auto"/>
            <w:vAlign w:val="center"/>
            <w:hideMark/>
          </w:tcPr>
          <w:p w14:paraId="5C44B6FD"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$55,000.00 </w:t>
            </w:r>
          </w:p>
        </w:tc>
        <w:tc>
          <w:tcPr>
            <w:tcW w:w="1580" w:type="dxa"/>
            <w:gridSpan w:val="2"/>
            <w:shd w:val="clear" w:color="auto" w:fill="auto"/>
            <w:vAlign w:val="center"/>
            <w:hideMark/>
          </w:tcPr>
          <w:p w14:paraId="532CDE60"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616FDA9F" w14:textId="77777777" w:rsidTr="002A0F9D">
        <w:trPr>
          <w:trHeight w:val="1010"/>
          <w:jc w:val="center"/>
        </w:trPr>
        <w:tc>
          <w:tcPr>
            <w:tcW w:w="1380" w:type="dxa"/>
            <w:shd w:val="clear" w:color="auto" w:fill="002060"/>
            <w:vAlign w:val="center"/>
          </w:tcPr>
          <w:p w14:paraId="129BEF8C" w14:textId="18DF4E7B"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60" w:type="dxa"/>
            <w:gridSpan w:val="2"/>
            <w:shd w:val="clear" w:color="auto" w:fill="002060"/>
            <w:vAlign w:val="center"/>
          </w:tcPr>
          <w:p w14:paraId="03418B3B" w14:textId="49D27BAE"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Modalidad</w:t>
            </w:r>
          </w:p>
        </w:tc>
        <w:tc>
          <w:tcPr>
            <w:tcW w:w="2393" w:type="dxa"/>
            <w:gridSpan w:val="3"/>
            <w:shd w:val="clear" w:color="auto" w:fill="002060"/>
            <w:vAlign w:val="center"/>
          </w:tcPr>
          <w:p w14:paraId="048700D9" w14:textId="2ADFA87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Descripción Rubro</w:t>
            </w:r>
          </w:p>
        </w:tc>
        <w:tc>
          <w:tcPr>
            <w:tcW w:w="1906" w:type="dxa"/>
            <w:gridSpan w:val="2"/>
            <w:shd w:val="clear" w:color="auto" w:fill="002060"/>
            <w:vAlign w:val="center"/>
          </w:tcPr>
          <w:p w14:paraId="4A3830F8" w14:textId="614F9AE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Empresa Adjudicada</w:t>
            </w:r>
          </w:p>
        </w:tc>
        <w:tc>
          <w:tcPr>
            <w:tcW w:w="1420" w:type="dxa"/>
            <w:gridSpan w:val="2"/>
            <w:shd w:val="clear" w:color="auto" w:fill="002060"/>
            <w:vAlign w:val="center"/>
          </w:tcPr>
          <w:p w14:paraId="68BB6409" w14:textId="45F755EE"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Estado Del Contrato</w:t>
            </w:r>
          </w:p>
        </w:tc>
        <w:tc>
          <w:tcPr>
            <w:tcW w:w="1780" w:type="dxa"/>
            <w:gridSpan w:val="2"/>
            <w:shd w:val="clear" w:color="auto" w:fill="002060"/>
            <w:vAlign w:val="center"/>
          </w:tcPr>
          <w:p w14:paraId="77F9A8E6" w14:textId="3CA87184"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Monto Por Contratos</w:t>
            </w:r>
          </w:p>
        </w:tc>
        <w:tc>
          <w:tcPr>
            <w:tcW w:w="1447" w:type="dxa"/>
            <w:gridSpan w:val="2"/>
            <w:shd w:val="clear" w:color="auto" w:fill="002060"/>
            <w:vAlign w:val="center"/>
          </w:tcPr>
          <w:p w14:paraId="3FD17485" w14:textId="25179791"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Tipo de Empresa Adjudicada</w:t>
            </w:r>
          </w:p>
        </w:tc>
      </w:tr>
      <w:tr w:rsidR="002A0F9D" w:rsidRPr="00CE4350" w14:paraId="51ADFCE3" w14:textId="77777777" w:rsidTr="009F27E1">
        <w:trPr>
          <w:trHeight w:val="760"/>
          <w:jc w:val="center"/>
        </w:trPr>
        <w:tc>
          <w:tcPr>
            <w:tcW w:w="1380" w:type="dxa"/>
            <w:shd w:val="clear" w:color="auto" w:fill="auto"/>
            <w:vAlign w:val="center"/>
          </w:tcPr>
          <w:p w14:paraId="1B22EA78" w14:textId="007F3E4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CDC-UC-CD-2022-0024</w:t>
            </w:r>
          </w:p>
        </w:tc>
        <w:tc>
          <w:tcPr>
            <w:tcW w:w="1360" w:type="dxa"/>
            <w:gridSpan w:val="2"/>
            <w:shd w:val="clear" w:color="auto" w:fill="auto"/>
            <w:vAlign w:val="center"/>
          </w:tcPr>
          <w:p w14:paraId="2589B5DE" w14:textId="2C86041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2F12C8EF" w14:textId="2C5894D8"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Lámparas y bombillas y componentes para lámparas</w:t>
            </w:r>
          </w:p>
        </w:tc>
        <w:tc>
          <w:tcPr>
            <w:tcW w:w="1906" w:type="dxa"/>
            <w:gridSpan w:val="2"/>
            <w:shd w:val="clear" w:color="auto" w:fill="auto"/>
            <w:vAlign w:val="center"/>
          </w:tcPr>
          <w:p w14:paraId="7EB35701" w14:textId="5D52EC4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Electro </w:t>
            </w:r>
            <w:proofErr w:type="spellStart"/>
            <w:r w:rsidRPr="00CE4350">
              <w:rPr>
                <w:rFonts w:ascii="Times New Roman" w:eastAsia="Times New Roman" w:hAnsi="Times New Roman" w:cs="Times New Roman"/>
                <w:color w:val="767171"/>
                <w:spacing w:val="20"/>
                <w:sz w:val="24"/>
                <w:szCs w:val="24"/>
                <w:lang w:eastAsia="es-DO"/>
              </w:rPr>
              <w:t>Wifanny</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gridSpan w:val="2"/>
            <w:shd w:val="clear" w:color="auto" w:fill="auto"/>
            <w:vAlign w:val="center"/>
          </w:tcPr>
          <w:p w14:paraId="411DCDEE" w14:textId="51407FFB"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2F71F403" w14:textId="327AAA49"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$90,565.00 </w:t>
            </w:r>
          </w:p>
        </w:tc>
        <w:tc>
          <w:tcPr>
            <w:tcW w:w="1447" w:type="dxa"/>
            <w:gridSpan w:val="2"/>
            <w:shd w:val="clear" w:color="auto" w:fill="auto"/>
            <w:vAlign w:val="center"/>
          </w:tcPr>
          <w:p w14:paraId="41AAD4AE" w14:textId="26E36DC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79AD29A7" w14:textId="77777777" w:rsidTr="002A0F9D">
        <w:trPr>
          <w:trHeight w:val="1010"/>
          <w:jc w:val="center"/>
        </w:trPr>
        <w:tc>
          <w:tcPr>
            <w:tcW w:w="1380" w:type="dxa"/>
            <w:shd w:val="clear" w:color="auto" w:fill="auto"/>
            <w:vAlign w:val="center"/>
          </w:tcPr>
          <w:p w14:paraId="1ACB7CF7" w14:textId="5E003433"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CDC-UC-CD-2022-0025</w:t>
            </w:r>
          </w:p>
        </w:tc>
        <w:tc>
          <w:tcPr>
            <w:tcW w:w="1360" w:type="dxa"/>
            <w:gridSpan w:val="2"/>
            <w:shd w:val="clear" w:color="auto" w:fill="auto"/>
            <w:vAlign w:val="center"/>
          </w:tcPr>
          <w:p w14:paraId="0B85C3CF" w14:textId="48DF5F38"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25B598E5" w14:textId="3C54C741"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6" w:type="dxa"/>
            <w:gridSpan w:val="2"/>
            <w:shd w:val="clear" w:color="auto" w:fill="auto"/>
            <w:vAlign w:val="center"/>
          </w:tcPr>
          <w:p w14:paraId="42B7419D" w14:textId="1B6CCF46"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Fresco del Horno, SRL</w:t>
            </w:r>
          </w:p>
        </w:tc>
        <w:tc>
          <w:tcPr>
            <w:tcW w:w="1420" w:type="dxa"/>
            <w:gridSpan w:val="2"/>
            <w:shd w:val="clear" w:color="auto" w:fill="auto"/>
            <w:vAlign w:val="center"/>
          </w:tcPr>
          <w:p w14:paraId="0B5CF543" w14:textId="38586EEC"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0839BAEC" w14:textId="33A419F1"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$3,150.00 </w:t>
            </w:r>
          </w:p>
        </w:tc>
        <w:tc>
          <w:tcPr>
            <w:tcW w:w="1447" w:type="dxa"/>
            <w:gridSpan w:val="2"/>
            <w:shd w:val="clear" w:color="auto" w:fill="auto"/>
            <w:vAlign w:val="center"/>
          </w:tcPr>
          <w:p w14:paraId="29C4B053" w14:textId="398413F5"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3C04E343" w14:textId="77777777" w:rsidTr="009F27E1">
        <w:trPr>
          <w:trHeight w:val="760"/>
          <w:jc w:val="center"/>
        </w:trPr>
        <w:tc>
          <w:tcPr>
            <w:tcW w:w="1380" w:type="dxa"/>
            <w:shd w:val="clear" w:color="auto" w:fill="auto"/>
            <w:vAlign w:val="center"/>
          </w:tcPr>
          <w:p w14:paraId="0323F324" w14:textId="450BDCE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CDC-UC-CD-2022-0026</w:t>
            </w:r>
          </w:p>
        </w:tc>
        <w:tc>
          <w:tcPr>
            <w:tcW w:w="1360" w:type="dxa"/>
            <w:gridSpan w:val="2"/>
            <w:shd w:val="clear" w:color="auto" w:fill="auto"/>
            <w:vAlign w:val="center"/>
          </w:tcPr>
          <w:p w14:paraId="15336F24" w14:textId="73278F05"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713B815C" w14:textId="4FA6969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administración de empresas</w:t>
            </w:r>
          </w:p>
        </w:tc>
        <w:tc>
          <w:tcPr>
            <w:tcW w:w="1906" w:type="dxa"/>
            <w:gridSpan w:val="2"/>
            <w:shd w:val="clear" w:color="auto" w:fill="auto"/>
            <w:vAlign w:val="center"/>
          </w:tcPr>
          <w:p w14:paraId="12DE89A1" w14:textId="44ED2981"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Mediáticos Consultores en Comunicación MCC, SRL</w:t>
            </w:r>
          </w:p>
        </w:tc>
        <w:tc>
          <w:tcPr>
            <w:tcW w:w="1420" w:type="dxa"/>
            <w:gridSpan w:val="2"/>
            <w:shd w:val="clear" w:color="auto" w:fill="auto"/>
            <w:vAlign w:val="center"/>
          </w:tcPr>
          <w:p w14:paraId="7E52ABD8" w14:textId="595E083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44976CD0" w14:textId="076EE5D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$164,000.00 </w:t>
            </w:r>
          </w:p>
        </w:tc>
        <w:tc>
          <w:tcPr>
            <w:tcW w:w="1447" w:type="dxa"/>
            <w:gridSpan w:val="2"/>
            <w:shd w:val="clear" w:color="auto" w:fill="auto"/>
            <w:vAlign w:val="center"/>
          </w:tcPr>
          <w:p w14:paraId="00363E69" w14:textId="44749FEE"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06F76DFB" w14:textId="77777777" w:rsidTr="002A0F9D">
        <w:trPr>
          <w:trHeight w:val="1010"/>
          <w:jc w:val="center"/>
        </w:trPr>
        <w:tc>
          <w:tcPr>
            <w:tcW w:w="1380" w:type="dxa"/>
            <w:shd w:val="clear" w:color="auto" w:fill="auto"/>
            <w:vAlign w:val="center"/>
          </w:tcPr>
          <w:p w14:paraId="228F661F" w14:textId="232F9953"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CDC-UC-CD-2022-0027</w:t>
            </w:r>
          </w:p>
        </w:tc>
        <w:tc>
          <w:tcPr>
            <w:tcW w:w="1360" w:type="dxa"/>
            <w:gridSpan w:val="2"/>
            <w:shd w:val="clear" w:color="auto" w:fill="auto"/>
            <w:vAlign w:val="center"/>
          </w:tcPr>
          <w:p w14:paraId="724D80E2" w14:textId="19E988D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22566533" w14:textId="0C99C0C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Diseño gráfico</w:t>
            </w:r>
          </w:p>
        </w:tc>
        <w:tc>
          <w:tcPr>
            <w:tcW w:w="1906" w:type="dxa"/>
            <w:gridSpan w:val="2"/>
            <w:shd w:val="clear" w:color="auto" w:fill="auto"/>
            <w:vAlign w:val="center"/>
          </w:tcPr>
          <w:p w14:paraId="67751C2F" w14:textId="6F2EBB1E"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E&amp;G Universal </w:t>
            </w:r>
            <w:proofErr w:type="spellStart"/>
            <w:r w:rsidRPr="00CE4350">
              <w:rPr>
                <w:rFonts w:ascii="Times New Roman" w:eastAsia="Times New Roman" w:hAnsi="Times New Roman" w:cs="Times New Roman"/>
                <w:color w:val="767171"/>
                <w:spacing w:val="20"/>
                <w:sz w:val="24"/>
                <w:szCs w:val="24"/>
                <w:lang w:eastAsia="es-DO"/>
              </w:rPr>
              <w:t>Promotion</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gridSpan w:val="2"/>
            <w:shd w:val="clear" w:color="auto" w:fill="auto"/>
            <w:vAlign w:val="center"/>
          </w:tcPr>
          <w:p w14:paraId="12C71BEE" w14:textId="5822CE75"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7B873FAA" w14:textId="10330CF8"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$49,560.00 </w:t>
            </w:r>
          </w:p>
        </w:tc>
        <w:tc>
          <w:tcPr>
            <w:tcW w:w="1447" w:type="dxa"/>
            <w:gridSpan w:val="2"/>
            <w:shd w:val="clear" w:color="auto" w:fill="auto"/>
            <w:vAlign w:val="center"/>
          </w:tcPr>
          <w:p w14:paraId="0EA26488" w14:textId="41A4C931"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A0F9D" w:rsidRPr="00CE4350" w14:paraId="5D6174CF" w14:textId="77777777" w:rsidTr="002A0F9D">
        <w:trPr>
          <w:trHeight w:val="1010"/>
          <w:jc w:val="center"/>
        </w:trPr>
        <w:tc>
          <w:tcPr>
            <w:tcW w:w="1380" w:type="dxa"/>
            <w:shd w:val="clear" w:color="auto" w:fill="auto"/>
            <w:vAlign w:val="center"/>
          </w:tcPr>
          <w:p w14:paraId="5D42EEFA"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CDC-UC-CD-2022-0028</w:t>
            </w:r>
          </w:p>
        </w:tc>
        <w:tc>
          <w:tcPr>
            <w:tcW w:w="1360" w:type="dxa"/>
            <w:gridSpan w:val="2"/>
            <w:shd w:val="clear" w:color="auto" w:fill="auto"/>
            <w:vAlign w:val="center"/>
          </w:tcPr>
          <w:p w14:paraId="6BD6E0E2"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2D7E25CE"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Coleccionables y condecoraciones</w:t>
            </w:r>
          </w:p>
        </w:tc>
        <w:tc>
          <w:tcPr>
            <w:tcW w:w="1906" w:type="dxa"/>
            <w:gridSpan w:val="2"/>
            <w:shd w:val="clear" w:color="auto" w:fill="auto"/>
            <w:vAlign w:val="center"/>
          </w:tcPr>
          <w:p w14:paraId="5B7D124C"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La Innovación, SRL</w:t>
            </w:r>
          </w:p>
        </w:tc>
        <w:tc>
          <w:tcPr>
            <w:tcW w:w="1420" w:type="dxa"/>
            <w:gridSpan w:val="2"/>
            <w:shd w:val="clear" w:color="auto" w:fill="auto"/>
            <w:vAlign w:val="center"/>
          </w:tcPr>
          <w:p w14:paraId="6833CBDE"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2620F0D2"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$17,675.00 </w:t>
            </w:r>
          </w:p>
        </w:tc>
        <w:tc>
          <w:tcPr>
            <w:tcW w:w="1447" w:type="dxa"/>
            <w:gridSpan w:val="2"/>
            <w:shd w:val="clear" w:color="auto" w:fill="auto"/>
            <w:vAlign w:val="center"/>
          </w:tcPr>
          <w:p w14:paraId="58C374B7"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59BF8056" w14:textId="77777777" w:rsidTr="009F27E1">
        <w:trPr>
          <w:trHeight w:val="760"/>
          <w:jc w:val="center"/>
        </w:trPr>
        <w:tc>
          <w:tcPr>
            <w:tcW w:w="1380" w:type="dxa"/>
            <w:shd w:val="clear" w:color="auto" w:fill="auto"/>
            <w:vAlign w:val="center"/>
            <w:hideMark/>
          </w:tcPr>
          <w:p w14:paraId="7ECB0B5A"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CDC-UC-CD-2022-0029</w:t>
            </w:r>
          </w:p>
        </w:tc>
        <w:tc>
          <w:tcPr>
            <w:tcW w:w="1360" w:type="dxa"/>
            <w:gridSpan w:val="2"/>
            <w:shd w:val="clear" w:color="auto" w:fill="auto"/>
            <w:vAlign w:val="center"/>
            <w:hideMark/>
          </w:tcPr>
          <w:p w14:paraId="4E7F79F3" w14:textId="107B238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Compras por Debajo </w:t>
            </w:r>
          </w:p>
        </w:tc>
        <w:tc>
          <w:tcPr>
            <w:tcW w:w="2393" w:type="dxa"/>
            <w:gridSpan w:val="3"/>
            <w:shd w:val="clear" w:color="auto" w:fill="auto"/>
            <w:vAlign w:val="center"/>
            <w:hideMark/>
          </w:tcPr>
          <w:p w14:paraId="0B763BA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Ropa</w:t>
            </w:r>
          </w:p>
        </w:tc>
        <w:tc>
          <w:tcPr>
            <w:tcW w:w="1906" w:type="dxa"/>
            <w:gridSpan w:val="2"/>
            <w:shd w:val="clear" w:color="auto" w:fill="auto"/>
            <w:vAlign w:val="center"/>
            <w:hideMark/>
          </w:tcPr>
          <w:p w14:paraId="51DBC12C"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GL Promociones, SRL</w:t>
            </w:r>
          </w:p>
        </w:tc>
        <w:tc>
          <w:tcPr>
            <w:tcW w:w="1420" w:type="dxa"/>
            <w:gridSpan w:val="2"/>
            <w:shd w:val="clear" w:color="auto" w:fill="auto"/>
            <w:vAlign w:val="center"/>
            <w:hideMark/>
          </w:tcPr>
          <w:p w14:paraId="768E9BB5"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hideMark/>
          </w:tcPr>
          <w:p w14:paraId="57F87014"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$49,194.00 </w:t>
            </w:r>
          </w:p>
        </w:tc>
        <w:tc>
          <w:tcPr>
            <w:tcW w:w="1447" w:type="dxa"/>
            <w:gridSpan w:val="2"/>
            <w:shd w:val="clear" w:color="auto" w:fill="auto"/>
            <w:vAlign w:val="center"/>
            <w:hideMark/>
          </w:tcPr>
          <w:p w14:paraId="70F09CE2"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712C8636" w14:textId="77777777" w:rsidTr="002A0F9D">
        <w:trPr>
          <w:trHeight w:val="760"/>
          <w:jc w:val="center"/>
        </w:trPr>
        <w:tc>
          <w:tcPr>
            <w:tcW w:w="1380" w:type="dxa"/>
            <w:shd w:val="clear" w:color="auto" w:fill="002060"/>
            <w:vAlign w:val="center"/>
          </w:tcPr>
          <w:p w14:paraId="22AB555C" w14:textId="121D9F09"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60" w:type="dxa"/>
            <w:gridSpan w:val="2"/>
            <w:shd w:val="clear" w:color="auto" w:fill="002060"/>
            <w:vAlign w:val="center"/>
          </w:tcPr>
          <w:p w14:paraId="21F67667" w14:textId="156AE5E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Modalidad</w:t>
            </w:r>
          </w:p>
        </w:tc>
        <w:tc>
          <w:tcPr>
            <w:tcW w:w="2393" w:type="dxa"/>
            <w:gridSpan w:val="3"/>
            <w:shd w:val="clear" w:color="auto" w:fill="002060"/>
            <w:vAlign w:val="center"/>
          </w:tcPr>
          <w:p w14:paraId="072907F1" w14:textId="41037DC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Descripción Rubro</w:t>
            </w:r>
          </w:p>
        </w:tc>
        <w:tc>
          <w:tcPr>
            <w:tcW w:w="1906" w:type="dxa"/>
            <w:gridSpan w:val="2"/>
            <w:shd w:val="clear" w:color="auto" w:fill="002060"/>
            <w:vAlign w:val="center"/>
          </w:tcPr>
          <w:p w14:paraId="4C2256B5" w14:textId="3DFD1C7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Empresa Adjudicada</w:t>
            </w:r>
          </w:p>
        </w:tc>
        <w:tc>
          <w:tcPr>
            <w:tcW w:w="1420" w:type="dxa"/>
            <w:gridSpan w:val="2"/>
            <w:shd w:val="clear" w:color="auto" w:fill="002060"/>
            <w:vAlign w:val="center"/>
          </w:tcPr>
          <w:p w14:paraId="5C653365" w14:textId="323A3E5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Estado Del Contrato</w:t>
            </w:r>
          </w:p>
        </w:tc>
        <w:tc>
          <w:tcPr>
            <w:tcW w:w="1780" w:type="dxa"/>
            <w:gridSpan w:val="2"/>
            <w:shd w:val="clear" w:color="auto" w:fill="002060"/>
            <w:vAlign w:val="center"/>
          </w:tcPr>
          <w:p w14:paraId="31719B22" w14:textId="7F76C7D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Monto Por Contratos</w:t>
            </w:r>
          </w:p>
        </w:tc>
        <w:tc>
          <w:tcPr>
            <w:tcW w:w="1447" w:type="dxa"/>
            <w:gridSpan w:val="2"/>
            <w:shd w:val="clear" w:color="auto" w:fill="002060"/>
            <w:vAlign w:val="center"/>
          </w:tcPr>
          <w:p w14:paraId="6E594157" w14:textId="0ADDE924"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FFFFFF" w:themeColor="background1"/>
                <w:spacing w:val="20"/>
                <w:sz w:val="24"/>
                <w:szCs w:val="24"/>
                <w:lang w:eastAsia="es-DO"/>
              </w:rPr>
              <w:t>Tipo de Empresa Adjudicada</w:t>
            </w:r>
          </w:p>
        </w:tc>
      </w:tr>
      <w:tr w:rsidR="002A0F9D" w:rsidRPr="00CE4350" w14:paraId="6C0F9AB5" w14:textId="77777777" w:rsidTr="002672C7">
        <w:trPr>
          <w:trHeight w:val="1010"/>
          <w:jc w:val="center"/>
        </w:trPr>
        <w:tc>
          <w:tcPr>
            <w:tcW w:w="1380" w:type="dxa"/>
            <w:shd w:val="clear" w:color="auto" w:fill="auto"/>
            <w:vAlign w:val="center"/>
          </w:tcPr>
          <w:p w14:paraId="5425BD20" w14:textId="00686B1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CDC-UC-CD-2022-0030</w:t>
            </w:r>
          </w:p>
        </w:tc>
        <w:tc>
          <w:tcPr>
            <w:tcW w:w="1360" w:type="dxa"/>
            <w:gridSpan w:val="2"/>
            <w:shd w:val="clear" w:color="auto" w:fill="auto"/>
            <w:vAlign w:val="center"/>
          </w:tcPr>
          <w:p w14:paraId="46D56A0A" w14:textId="40E0FEE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0451CD50" w14:textId="12A01B46"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6" w:type="dxa"/>
            <w:gridSpan w:val="2"/>
            <w:shd w:val="clear" w:color="auto" w:fill="auto"/>
            <w:vAlign w:val="center"/>
          </w:tcPr>
          <w:p w14:paraId="513E3B12" w14:textId="2342FA23"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Angie </w:t>
            </w:r>
            <w:proofErr w:type="spellStart"/>
            <w:r w:rsidRPr="00CE4350">
              <w:rPr>
                <w:rFonts w:ascii="Times New Roman" w:eastAsia="Times New Roman" w:hAnsi="Times New Roman" w:cs="Times New Roman"/>
                <w:color w:val="767171"/>
                <w:spacing w:val="20"/>
                <w:sz w:val="24"/>
                <w:szCs w:val="24"/>
                <w:lang w:eastAsia="es-DO"/>
              </w:rPr>
              <w:t>Porcella</w:t>
            </w:r>
            <w:proofErr w:type="spellEnd"/>
            <w:r w:rsidRPr="00CE4350">
              <w:rPr>
                <w:rFonts w:ascii="Times New Roman" w:eastAsia="Times New Roman" w:hAnsi="Times New Roman" w:cs="Times New Roman"/>
                <w:color w:val="767171"/>
                <w:spacing w:val="20"/>
                <w:sz w:val="24"/>
                <w:szCs w:val="24"/>
                <w:lang w:eastAsia="es-DO"/>
              </w:rPr>
              <w:t xml:space="preserve"> Catering, SRL</w:t>
            </w:r>
          </w:p>
        </w:tc>
        <w:tc>
          <w:tcPr>
            <w:tcW w:w="1420" w:type="dxa"/>
            <w:gridSpan w:val="2"/>
            <w:shd w:val="clear" w:color="auto" w:fill="auto"/>
            <w:vAlign w:val="center"/>
          </w:tcPr>
          <w:p w14:paraId="5B6D068B" w14:textId="5B82E2E9"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00A0D6A5" w14:textId="4747E873"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$45,619.00 </w:t>
            </w:r>
          </w:p>
        </w:tc>
        <w:tc>
          <w:tcPr>
            <w:tcW w:w="1447" w:type="dxa"/>
            <w:gridSpan w:val="2"/>
            <w:shd w:val="clear" w:color="auto" w:fill="auto"/>
            <w:vAlign w:val="center"/>
          </w:tcPr>
          <w:p w14:paraId="35572ABE" w14:textId="2CAD5B85"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A0F9D" w:rsidRPr="00CE4350" w14:paraId="79084F49" w14:textId="77777777" w:rsidTr="002A0F9D">
        <w:trPr>
          <w:trHeight w:val="760"/>
          <w:jc w:val="center"/>
        </w:trPr>
        <w:tc>
          <w:tcPr>
            <w:tcW w:w="1380" w:type="dxa"/>
            <w:shd w:val="clear" w:color="auto" w:fill="auto"/>
            <w:vAlign w:val="center"/>
          </w:tcPr>
          <w:p w14:paraId="2DAEF55F" w14:textId="2B99F281"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CDC-UC-CD-2022-0031</w:t>
            </w:r>
          </w:p>
        </w:tc>
        <w:tc>
          <w:tcPr>
            <w:tcW w:w="1360" w:type="dxa"/>
            <w:gridSpan w:val="2"/>
            <w:shd w:val="clear" w:color="auto" w:fill="auto"/>
            <w:vAlign w:val="center"/>
          </w:tcPr>
          <w:p w14:paraId="2C08170D" w14:textId="4BF917B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4D6929E2" w14:textId="2E1024B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Maquinaria, suministros y accesorios de oficina</w:t>
            </w:r>
          </w:p>
        </w:tc>
        <w:tc>
          <w:tcPr>
            <w:tcW w:w="1906" w:type="dxa"/>
            <w:gridSpan w:val="2"/>
            <w:shd w:val="clear" w:color="auto" w:fill="auto"/>
            <w:vAlign w:val="center"/>
          </w:tcPr>
          <w:p w14:paraId="5678ACF9" w14:textId="3C5E75A0"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Offitek</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gridSpan w:val="2"/>
            <w:shd w:val="clear" w:color="auto" w:fill="auto"/>
            <w:vAlign w:val="center"/>
          </w:tcPr>
          <w:p w14:paraId="6E90BF8B" w14:textId="0ED3447C"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421137B3" w14:textId="59F6F5D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$13,356.00 </w:t>
            </w:r>
          </w:p>
        </w:tc>
        <w:tc>
          <w:tcPr>
            <w:tcW w:w="1447" w:type="dxa"/>
            <w:gridSpan w:val="2"/>
            <w:shd w:val="clear" w:color="auto" w:fill="auto"/>
            <w:vAlign w:val="center"/>
          </w:tcPr>
          <w:p w14:paraId="29929FC7" w14:textId="72429DDC"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5BDFE228" w14:textId="77777777" w:rsidTr="002672C7">
        <w:trPr>
          <w:trHeight w:val="760"/>
          <w:jc w:val="center"/>
        </w:trPr>
        <w:tc>
          <w:tcPr>
            <w:tcW w:w="1380" w:type="dxa"/>
            <w:shd w:val="clear" w:color="auto" w:fill="auto"/>
            <w:vAlign w:val="center"/>
          </w:tcPr>
          <w:p w14:paraId="4ED693FC" w14:textId="2A1E9081"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CDC-UC-CD-2022-0032</w:t>
            </w:r>
          </w:p>
        </w:tc>
        <w:tc>
          <w:tcPr>
            <w:tcW w:w="1360" w:type="dxa"/>
            <w:gridSpan w:val="2"/>
            <w:shd w:val="clear" w:color="auto" w:fill="auto"/>
            <w:vAlign w:val="center"/>
          </w:tcPr>
          <w:p w14:paraId="18F81D1D" w14:textId="719A74C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0181B0F7" w14:textId="4D802222"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6" w:type="dxa"/>
            <w:gridSpan w:val="2"/>
            <w:shd w:val="clear" w:color="auto" w:fill="auto"/>
            <w:vAlign w:val="center"/>
          </w:tcPr>
          <w:p w14:paraId="676E9585" w14:textId="47AA52C9" w:rsidR="002A0F9D" w:rsidRPr="002A0F9D" w:rsidRDefault="002A0F9D" w:rsidP="002A0F9D">
            <w:pPr>
              <w:spacing w:line="240" w:lineRule="auto"/>
              <w:jc w:val="center"/>
              <w:rPr>
                <w:rFonts w:ascii="Times New Roman" w:eastAsia="Times New Roman" w:hAnsi="Times New Roman" w:cs="Times New Roman"/>
                <w:color w:val="767171"/>
                <w:spacing w:val="20"/>
                <w:sz w:val="24"/>
                <w:szCs w:val="24"/>
                <w:lang w:val="en-US" w:eastAsia="es-DO"/>
              </w:rPr>
            </w:pPr>
            <w:r w:rsidRPr="002A0F9D">
              <w:rPr>
                <w:rFonts w:ascii="Times New Roman" w:eastAsia="Times New Roman" w:hAnsi="Times New Roman" w:cs="Times New Roman"/>
                <w:color w:val="767171"/>
                <w:spacing w:val="20"/>
                <w:sz w:val="24"/>
                <w:szCs w:val="24"/>
                <w:lang w:val="en-US" w:eastAsia="es-DO"/>
              </w:rPr>
              <w:t xml:space="preserve">People Group </w:t>
            </w:r>
            <w:proofErr w:type="spellStart"/>
            <w:r w:rsidRPr="002A0F9D">
              <w:rPr>
                <w:rFonts w:ascii="Times New Roman" w:eastAsia="Times New Roman" w:hAnsi="Times New Roman" w:cs="Times New Roman"/>
                <w:color w:val="767171"/>
                <w:spacing w:val="20"/>
                <w:sz w:val="24"/>
                <w:szCs w:val="24"/>
                <w:lang w:val="en-US" w:eastAsia="es-DO"/>
              </w:rPr>
              <w:t>Dominicana</w:t>
            </w:r>
            <w:proofErr w:type="spellEnd"/>
            <w:r w:rsidRPr="002A0F9D">
              <w:rPr>
                <w:rFonts w:ascii="Times New Roman" w:eastAsia="Times New Roman" w:hAnsi="Times New Roman" w:cs="Times New Roman"/>
                <w:color w:val="767171"/>
                <w:spacing w:val="20"/>
                <w:sz w:val="24"/>
                <w:szCs w:val="24"/>
                <w:lang w:val="en-US" w:eastAsia="es-DO"/>
              </w:rPr>
              <w:t xml:space="preserve"> PGD, SRL</w:t>
            </w:r>
          </w:p>
        </w:tc>
        <w:tc>
          <w:tcPr>
            <w:tcW w:w="1420" w:type="dxa"/>
            <w:gridSpan w:val="2"/>
            <w:shd w:val="clear" w:color="auto" w:fill="auto"/>
            <w:vAlign w:val="center"/>
          </w:tcPr>
          <w:p w14:paraId="186B0C73" w14:textId="6C36BA1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5DC963C1" w14:textId="0A8DF2B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$150,000.00 </w:t>
            </w:r>
          </w:p>
        </w:tc>
        <w:tc>
          <w:tcPr>
            <w:tcW w:w="1447" w:type="dxa"/>
            <w:gridSpan w:val="2"/>
            <w:shd w:val="clear" w:color="auto" w:fill="auto"/>
            <w:vAlign w:val="center"/>
          </w:tcPr>
          <w:p w14:paraId="1204C400" w14:textId="02A5927B"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A0F9D" w:rsidRPr="00CE4350" w14:paraId="0D16F666" w14:textId="77777777" w:rsidTr="002A0F9D">
        <w:trPr>
          <w:trHeight w:val="1010"/>
          <w:jc w:val="center"/>
        </w:trPr>
        <w:tc>
          <w:tcPr>
            <w:tcW w:w="1380" w:type="dxa"/>
            <w:shd w:val="clear" w:color="auto" w:fill="auto"/>
            <w:vAlign w:val="center"/>
          </w:tcPr>
          <w:p w14:paraId="36F3EE2D" w14:textId="3C3D83A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CDC-UC-CD-2022-0033</w:t>
            </w:r>
          </w:p>
        </w:tc>
        <w:tc>
          <w:tcPr>
            <w:tcW w:w="1360" w:type="dxa"/>
            <w:gridSpan w:val="2"/>
            <w:shd w:val="clear" w:color="auto" w:fill="auto"/>
            <w:vAlign w:val="center"/>
          </w:tcPr>
          <w:p w14:paraId="4704FF6D" w14:textId="1EF0E80D"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25C7D297" w14:textId="1B0305A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Bebidas</w:t>
            </w:r>
          </w:p>
        </w:tc>
        <w:tc>
          <w:tcPr>
            <w:tcW w:w="1906" w:type="dxa"/>
            <w:gridSpan w:val="2"/>
            <w:shd w:val="clear" w:color="auto" w:fill="auto"/>
            <w:vAlign w:val="center"/>
          </w:tcPr>
          <w:p w14:paraId="7DE6A419" w14:textId="5DFCA3B8" w:rsidR="002A0F9D" w:rsidRPr="002A0F9D" w:rsidRDefault="002A0F9D" w:rsidP="002A0F9D">
            <w:pPr>
              <w:spacing w:line="240" w:lineRule="auto"/>
              <w:jc w:val="center"/>
              <w:rPr>
                <w:rFonts w:ascii="Times New Roman" w:eastAsia="Times New Roman" w:hAnsi="Times New Roman" w:cs="Times New Roman"/>
                <w:color w:val="767171"/>
                <w:spacing w:val="20"/>
                <w:sz w:val="24"/>
                <w:szCs w:val="24"/>
                <w:lang w:val="en-US" w:eastAsia="es-DO"/>
              </w:rPr>
            </w:pPr>
            <w:r w:rsidRPr="002A0F9D">
              <w:rPr>
                <w:rFonts w:ascii="Times New Roman" w:eastAsia="Times New Roman" w:hAnsi="Times New Roman" w:cs="Times New Roman"/>
                <w:color w:val="767171"/>
                <w:spacing w:val="20"/>
                <w:sz w:val="24"/>
                <w:szCs w:val="24"/>
                <w:lang w:val="en-US" w:eastAsia="es-DO"/>
              </w:rPr>
              <w:t>Brothers RSR Supply Offices, SRL</w:t>
            </w:r>
          </w:p>
        </w:tc>
        <w:tc>
          <w:tcPr>
            <w:tcW w:w="1420" w:type="dxa"/>
            <w:gridSpan w:val="2"/>
            <w:shd w:val="clear" w:color="auto" w:fill="auto"/>
            <w:vAlign w:val="center"/>
          </w:tcPr>
          <w:p w14:paraId="14324A98" w14:textId="4021B1B2"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68647844" w14:textId="67AACA0F"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$12,217.00 </w:t>
            </w:r>
          </w:p>
        </w:tc>
        <w:tc>
          <w:tcPr>
            <w:tcW w:w="1447" w:type="dxa"/>
            <w:gridSpan w:val="2"/>
            <w:shd w:val="clear" w:color="auto" w:fill="auto"/>
            <w:vAlign w:val="center"/>
          </w:tcPr>
          <w:p w14:paraId="7166BABE" w14:textId="1E169DD5"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A0F9D" w:rsidRPr="00CE4350" w14:paraId="5E59E507" w14:textId="77777777" w:rsidTr="002672C7">
        <w:trPr>
          <w:trHeight w:val="1010"/>
          <w:jc w:val="center"/>
        </w:trPr>
        <w:tc>
          <w:tcPr>
            <w:tcW w:w="1380" w:type="dxa"/>
            <w:shd w:val="clear" w:color="auto" w:fill="auto"/>
            <w:vAlign w:val="center"/>
          </w:tcPr>
          <w:p w14:paraId="44F765C5" w14:textId="2D86AA58"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CDC-UC-CD-2022-0034</w:t>
            </w:r>
          </w:p>
        </w:tc>
        <w:tc>
          <w:tcPr>
            <w:tcW w:w="1360" w:type="dxa"/>
            <w:gridSpan w:val="2"/>
            <w:shd w:val="clear" w:color="auto" w:fill="auto"/>
            <w:vAlign w:val="center"/>
          </w:tcPr>
          <w:p w14:paraId="620811AD" w14:textId="2241B6AE"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gridSpan w:val="3"/>
            <w:shd w:val="clear" w:color="auto" w:fill="auto"/>
            <w:vAlign w:val="center"/>
          </w:tcPr>
          <w:p w14:paraId="6A9B1541" w14:textId="4E09FA5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o reparaciones de transportes</w:t>
            </w:r>
          </w:p>
        </w:tc>
        <w:tc>
          <w:tcPr>
            <w:tcW w:w="1906" w:type="dxa"/>
            <w:gridSpan w:val="2"/>
            <w:shd w:val="clear" w:color="auto" w:fill="auto"/>
            <w:vAlign w:val="center"/>
          </w:tcPr>
          <w:p w14:paraId="5A8B3EAC" w14:textId="6FD5C03B"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Viamar</w:t>
            </w:r>
            <w:proofErr w:type="spellEnd"/>
            <w:r w:rsidRPr="00CE4350">
              <w:rPr>
                <w:rFonts w:ascii="Times New Roman" w:eastAsia="Times New Roman" w:hAnsi="Times New Roman" w:cs="Times New Roman"/>
                <w:color w:val="767171"/>
                <w:spacing w:val="20"/>
                <w:sz w:val="24"/>
                <w:szCs w:val="24"/>
                <w:lang w:eastAsia="es-DO"/>
              </w:rPr>
              <w:t>, SA</w:t>
            </w:r>
          </w:p>
        </w:tc>
        <w:tc>
          <w:tcPr>
            <w:tcW w:w="1420" w:type="dxa"/>
            <w:gridSpan w:val="2"/>
            <w:shd w:val="clear" w:color="auto" w:fill="auto"/>
            <w:vAlign w:val="center"/>
          </w:tcPr>
          <w:p w14:paraId="2AF02114" w14:textId="763C9576"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gridSpan w:val="2"/>
            <w:shd w:val="clear" w:color="auto" w:fill="auto"/>
            <w:vAlign w:val="center"/>
          </w:tcPr>
          <w:p w14:paraId="5931D8E0" w14:textId="0D3EBDCA"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$5,794.00 </w:t>
            </w:r>
          </w:p>
        </w:tc>
        <w:tc>
          <w:tcPr>
            <w:tcW w:w="1447" w:type="dxa"/>
            <w:gridSpan w:val="2"/>
            <w:shd w:val="clear" w:color="auto" w:fill="auto"/>
            <w:vAlign w:val="center"/>
          </w:tcPr>
          <w:p w14:paraId="6859F6B1" w14:textId="3B03B3D8"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bl>
    <w:p w14:paraId="0BBB3796" w14:textId="77777777" w:rsidR="006A17FB" w:rsidRDefault="006A17FB">
      <w:r>
        <w:br w:type="page"/>
      </w:r>
    </w:p>
    <w:tbl>
      <w:tblPr>
        <w:tblW w:w="11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0"/>
        <w:gridCol w:w="1360"/>
        <w:gridCol w:w="2393"/>
        <w:gridCol w:w="1906"/>
        <w:gridCol w:w="1420"/>
        <w:gridCol w:w="1780"/>
        <w:gridCol w:w="1447"/>
      </w:tblGrid>
      <w:tr w:rsidR="006A17FB" w:rsidRPr="00CE4350" w14:paraId="5D8EFAB9" w14:textId="77777777" w:rsidTr="00AB35CB">
        <w:trPr>
          <w:trHeight w:val="1065"/>
          <w:jc w:val="center"/>
        </w:trPr>
        <w:tc>
          <w:tcPr>
            <w:tcW w:w="1380" w:type="dxa"/>
            <w:shd w:val="clear" w:color="auto" w:fill="002060"/>
            <w:vAlign w:val="center"/>
          </w:tcPr>
          <w:p w14:paraId="05FD16FF" w14:textId="26E99F91"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60" w:type="dxa"/>
            <w:shd w:val="clear" w:color="auto" w:fill="002060"/>
            <w:vAlign w:val="center"/>
          </w:tcPr>
          <w:p w14:paraId="5967E5CA" w14:textId="6B9B4B26"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Modalidad</w:t>
            </w:r>
          </w:p>
        </w:tc>
        <w:tc>
          <w:tcPr>
            <w:tcW w:w="2393" w:type="dxa"/>
            <w:shd w:val="clear" w:color="auto" w:fill="002060"/>
            <w:vAlign w:val="center"/>
          </w:tcPr>
          <w:p w14:paraId="01E75638" w14:textId="3F9EE9F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Descripción Rubro</w:t>
            </w:r>
          </w:p>
        </w:tc>
        <w:tc>
          <w:tcPr>
            <w:tcW w:w="1906" w:type="dxa"/>
            <w:shd w:val="clear" w:color="auto" w:fill="002060"/>
            <w:vAlign w:val="center"/>
          </w:tcPr>
          <w:p w14:paraId="22E36209" w14:textId="4E8277A1" w:rsidR="006A17FB" w:rsidRPr="002A0F9D"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Empresa Adjudicada</w:t>
            </w:r>
          </w:p>
        </w:tc>
        <w:tc>
          <w:tcPr>
            <w:tcW w:w="1420" w:type="dxa"/>
            <w:shd w:val="clear" w:color="auto" w:fill="002060"/>
            <w:vAlign w:val="center"/>
          </w:tcPr>
          <w:p w14:paraId="0834B5E3" w14:textId="7E343F9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Estado Del Contrato</w:t>
            </w:r>
          </w:p>
        </w:tc>
        <w:tc>
          <w:tcPr>
            <w:tcW w:w="1780" w:type="dxa"/>
            <w:shd w:val="clear" w:color="auto" w:fill="002060"/>
            <w:vAlign w:val="center"/>
          </w:tcPr>
          <w:p w14:paraId="69327BEF" w14:textId="35787779"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Monto Por Contratos</w:t>
            </w:r>
          </w:p>
        </w:tc>
        <w:tc>
          <w:tcPr>
            <w:tcW w:w="1447" w:type="dxa"/>
            <w:shd w:val="clear" w:color="auto" w:fill="002060"/>
            <w:vAlign w:val="center"/>
          </w:tcPr>
          <w:p w14:paraId="50C9820D" w14:textId="698C1AEC"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Tipo de Empresa Adjudicada</w:t>
            </w:r>
          </w:p>
        </w:tc>
      </w:tr>
      <w:tr w:rsidR="006A17FB" w:rsidRPr="00CE4350" w14:paraId="0899371C" w14:textId="77777777" w:rsidTr="006A17FB">
        <w:trPr>
          <w:trHeight w:val="1510"/>
          <w:jc w:val="center"/>
        </w:trPr>
        <w:tc>
          <w:tcPr>
            <w:tcW w:w="1380" w:type="dxa"/>
            <w:shd w:val="clear" w:color="auto" w:fill="auto"/>
            <w:vAlign w:val="center"/>
          </w:tcPr>
          <w:p w14:paraId="39837602" w14:textId="19D3207C"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CDC-UC-CD-2022-0035</w:t>
            </w:r>
          </w:p>
        </w:tc>
        <w:tc>
          <w:tcPr>
            <w:tcW w:w="1360" w:type="dxa"/>
            <w:shd w:val="clear" w:color="auto" w:fill="auto"/>
            <w:vAlign w:val="center"/>
          </w:tcPr>
          <w:p w14:paraId="035303BF" w14:textId="5391FBA1"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tcPr>
          <w:p w14:paraId="22C361C6" w14:textId="226F2D60"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recursos humanos</w:t>
            </w:r>
          </w:p>
        </w:tc>
        <w:tc>
          <w:tcPr>
            <w:tcW w:w="1906" w:type="dxa"/>
            <w:shd w:val="clear" w:color="auto" w:fill="auto"/>
            <w:vAlign w:val="center"/>
          </w:tcPr>
          <w:p w14:paraId="3C8AA2ED" w14:textId="1E2C8635" w:rsidR="006A17FB" w:rsidRPr="006A17FB" w:rsidRDefault="006A17FB" w:rsidP="006A17FB">
            <w:pPr>
              <w:spacing w:line="240" w:lineRule="auto"/>
              <w:jc w:val="center"/>
              <w:rPr>
                <w:rFonts w:ascii="Times New Roman" w:eastAsia="Times New Roman" w:hAnsi="Times New Roman" w:cs="Times New Roman"/>
                <w:color w:val="767171"/>
                <w:spacing w:val="20"/>
                <w:sz w:val="24"/>
                <w:szCs w:val="24"/>
                <w:lang w:val="en-US" w:eastAsia="es-DO"/>
              </w:rPr>
            </w:pPr>
            <w:r w:rsidRPr="006A17FB">
              <w:rPr>
                <w:rFonts w:ascii="Times New Roman" w:eastAsia="Times New Roman" w:hAnsi="Times New Roman" w:cs="Times New Roman"/>
                <w:color w:val="767171"/>
                <w:spacing w:val="20"/>
                <w:sz w:val="24"/>
                <w:szCs w:val="24"/>
                <w:lang w:val="en-US" w:eastAsia="es-DO"/>
              </w:rPr>
              <w:t>Outdoor Training &amp; Adventures, OUTRAD, SRL</w:t>
            </w:r>
          </w:p>
        </w:tc>
        <w:tc>
          <w:tcPr>
            <w:tcW w:w="1420" w:type="dxa"/>
            <w:shd w:val="clear" w:color="auto" w:fill="auto"/>
            <w:vAlign w:val="center"/>
          </w:tcPr>
          <w:p w14:paraId="2D993F35" w14:textId="2D2559ED"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tcPr>
          <w:p w14:paraId="6B1A9750" w14:textId="0CF79532"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$15,675.00 </w:t>
            </w:r>
          </w:p>
        </w:tc>
        <w:tc>
          <w:tcPr>
            <w:tcW w:w="1447" w:type="dxa"/>
            <w:shd w:val="clear" w:color="auto" w:fill="auto"/>
            <w:vAlign w:val="center"/>
          </w:tcPr>
          <w:p w14:paraId="762BC7B4" w14:textId="11234634"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6A17FB" w:rsidRPr="00CE4350" w14:paraId="3E8DC2A5" w14:textId="77777777" w:rsidTr="002A0F9D">
        <w:trPr>
          <w:trHeight w:val="1510"/>
          <w:jc w:val="center"/>
        </w:trPr>
        <w:tc>
          <w:tcPr>
            <w:tcW w:w="1380" w:type="dxa"/>
            <w:shd w:val="clear" w:color="auto" w:fill="auto"/>
            <w:vAlign w:val="center"/>
          </w:tcPr>
          <w:p w14:paraId="6352BA0C" w14:textId="510465A1"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CDC-UC-CD-2022-0036</w:t>
            </w:r>
          </w:p>
        </w:tc>
        <w:tc>
          <w:tcPr>
            <w:tcW w:w="1360" w:type="dxa"/>
            <w:shd w:val="clear" w:color="auto" w:fill="auto"/>
            <w:vAlign w:val="center"/>
          </w:tcPr>
          <w:p w14:paraId="77B85604" w14:textId="30BBAD0D"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tcPr>
          <w:p w14:paraId="75C8DAB9" w14:textId="2AEAA43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6" w:type="dxa"/>
            <w:shd w:val="clear" w:color="auto" w:fill="auto"/>
            <w:vAlign w:val="center"/>
          </w:tcPr>
          <w:p w14:paraId="357BF467" w14:textId="06AA9951"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Electro </w:t>
            </w:r>
            <w:proofErr w:type="spellStart"/>
            <w:r w:rsidRPr="00CE4350">
              <w:rPr>
                <w:rFonts w:ascii="Times New Roman" w:eastAsia="Times New Roman" w:hAnsi="Times New Roman" w:cs="Times New Roman"/>
                <w:color w:val="767171"/>
                <w:spacing w:val="20"/>
                <w:sz w:val="24"/>
                <w:szCs w:val="24"/>
                <w:lang w:eastAsia="es-DO"/>
              </w:rPr>
              <w:t>Wifanny</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shd w:val="clear" w:color="auto" w:fill="auto"/>
            <w:vAlign w:val="center"/>
          </w:tcPr>
          <w:p w14:paraId="6F5BDD5F" w14:textId="59C868E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tcPr>
          <w:p w14:paraId="32486A11" w14:textId="786D53C2"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$61,667.00 </w:t>
            </w:r>
          </w:p>
        </w:tc>
        <w:tc>
          <w:tcPr>
            <w:tcW w:w="1447" w:type="dxa"/>
            <w:shd w:val="clear" w:color="auto" w:fill="auto"/>
            <w:vAlign w:val="center"/>
          </w:tcPr>
          <w:p w14:paraId="1F19DF07" w14:textId="1533449F"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6A17FB" w:rsidRPr="00CE4350" w14:paraId="214190EF" w14:textId="77777777" w:rsidTr="006A17FB">
        <w:trPr>
          <w:trHeight w:val="1010"/>
          <w:jc w:val="center"/>
        </w:trPr>
        <w:tc>
          <w:tcPr>
            <w:tcW w:w="1380" w:type="dxa"/>
            <w:shd w:val="clear" w:color="auto" w:fill="auto"/>
            <w:vAlign w:val="center"/>
            <w:hideMark/>
          </w:tcPr>
          <w:p w14:paraId="5135686B"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CDC-UC-CD-2022-0037</w:t>
            </w:r>
          </w:p>
        </w:tc>
        <w:tc>
          <w:tcPr>
            <w:tcW w:w="1360" w:type="dxa"/>
            <w:shd w:val="clear" w:color="auto" w:fill="auto"/>
            <w:vAlign w:val="center"/>
            <w:hideMark/>
          </w:tcPr>
          <w:p w14:paraId="08F3A937"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hideMark/>
          </w:tcPr>
          <w:p w14:paraId="06AF5C61"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6" w:type="dxa"/>
            <w:shd w:val="clear" w:color="auto" w:fill="auto"/>
            <w:vAlign w:val="center"/>
            <w:hideMark/>
          </w:tcPr>
          <w:p w14:paraId="1077ADF6"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Ruta de La Lincoln (</w:t>
            </w:r>
            <w:proofErr w:type="spellStart"/>
            <w:r w:rsidRPr="00CE4350">
              <w:rPr>
                <w:rFonts w:ascii="Times New Roman" w:eastAsia="Times New Roman" w:hAnsi="Times New Roman" w:cs="Times New Roman"/>
                <w:color w:val="767171"/>
                <w:spacing w:val="20"/>
                <w:sz w:val="24"/>
                <w:szCs w:val="24"/>
                <w:lang w:eastAsia="es-DO"/>
              </w:rPr>
              <w:t>Lincoln´s</w:t>
            </w:r>
            <w:proofErr w:type="spellEnd"/>
            <w:r w:rsidRPr="00CE4350">
              <w:rPr>
                <w:rFonts w:ascii="Times New Roman" w:eastAsia="Times New Roman" w:hAnsi="Times New Roman" w:cs="Times New Roman"/>
                <w:color w:val="767171"/>
                <w:spacing w:val="20"/>
                <w:sz w:val="24"/>
                <w:szCs w:val="24"/>
                <w:lang w:eastAsia="es-DO"/>
              </w:rPr>
              <w:t xml:space="preserve"> Road), SRL</w:t>
            </w:r>
          </w:p>
        </w:tc>
        <w:tc>
          <w:tcPr>
            <w:tcW w:w="1420" w:type="dxa"/>
            <w:shd w:val="clear" w:color="auto" w:fill="auto"/>
            <w:vAlign w:val="center"/>
            <w:hideMark/>
          </w:tcPr>
          <w:p w14:paraId="5A597D19"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hideMark/>
          </w:tcPr>
          <w:p w14:paraId="362113E8"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$121,257.00 </w:t>
            </w:r>
          </w:p>
        </w:tc>
        <w:tc>
          <w:tcPr>
            <w:tcW w:w="1447" w:type="dxa"/>
            <w:shd w:val="clear" w:color="auto" w:fill="auto"/>
            <w:vAlign w:val="center"/>
            <w:hideMark/>
          </w:tcPr>
          <w:p w14:paraId="2E056D5F"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6A17FB" w:rsidRPr="00CE4350" w14:paraId="45A9CD17" w14:textId="77777777" w:rsidTr="002A0F9D">
        <w:trPr>
          <w:trHeight w:val="760"/>
          <w:jc w:val="center"/>
        </w:trPr>
        <w:tc>
          <w:tcPr>
            <w:tcW w:w="1380" w:type="dxa"/>
            <w:shd w:val="clear" w:color="auto" w:fill="auto"/>
            <w:vAlign w:val="center"/>
            <w:hideMark/>
          </w:tcPr>
          <w:p w14:paraId="6B61D5DF"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CDC-UC-CD-2022-0038</w:t>
            </w:r>
          </w:p>
        </w:tc>
        <w:tc>
          <w:tcPr>
            <w:tcW w:w="1360" w:type="dxa"/>
            <w:shd w:val="clear" w:color="auto" w:fill="auto"/>
            <w:vAlign w:val="center"/>
            <w:hideMark/>
          </w:tcPr>
          <w:p w14:paraId="2356BCEE"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hideMark/>
          </w:tcPr>
          <w:p w14:paraId="519AC61C"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Muebles de alojamiento</w:t>
            </w:r>
          </w:p>
        </w:tc>
        <w:tc>
          <w:tcPr>
            <w:tcW w:w="1906" w:type="dxa"/>
            <w:shd w:val="clear" w:color="auto" w:fill="auto"/>
            <w:vAlign w:val="center"/>
            <w:hideMark/>
          </w:tcPr>
          <w:p w14:paraId="39AEFD3C"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Soluciones </w:t>
            </w:r>
            <w:proofErr w:type="spellStart"/>
            <w:r w:rsidRPr="00CE4350">
              <w:rPr>
                <w:rFonts w:ascii="Times New Roman" w:eastAsia="Times New Roman" w:hAnsi="Times New Roman" w:cs="Times New Roman"/>
                <w:color w:val="767171"/>
                <w:spacing w:val="20"/>
                <w:sz w:val="24"/>
                <w:szCs w:val="24"/>
                <w:lang w:eastAsia="es-DO"/>
              </w:rPr>
              <w:t>Greikol</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shd w:val="clear" w:color="auto" w:fill="auto"/>
            <w:vAlign w:val="center"/>
            <w:hideMark/>
          </w:tcPr>
          <w:p w14:paraId="0935B134"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hideMark/>
          </w:tcPr>
          <w:p w14:paraId="6BDBD987"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$43,200.00 </w:t>
            </w:r>
          </w:p>
        </w:tc>
        <w:tc>
          <w:tcPr>
            <w:tcW w:w="1447" w:type="dxa"/>
            <w:shd w:val="clear" w:color="auto" w:fill="auto"/>
            <w:vAlign w:val="center"/>
            <w:hideMark/>
          </w:tcPr>
          <w:p w14:paraId="6C34EE60"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6A17FB" w:rsidRPr="00CE4350" w14:paraId="01FEF705" w14:textId="77777777" w:rsidTr="006A17FB">
        <w:trPr>
          <w:trHeight w:val="1010"/>
          <w:jc w:val="center"/>
        </w:trPr>
        <w:tc>
          <w:tcPr>
            <w:tcW w:w="1380" w:type="dxa"/>
            <w:shd w:val="clear" w:color="auto" w:fill="auto"/>
            <w:vAlign w:val="center"/>
            <w:hideMark/>
          </w:tcPr>
          <w:p w14:paraId="1E2DBAB5"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CDC-DAF-CM-2022-0002</w:t>
            </w:r>
          </w:p>
        </w:tc>
        <w:tc>
          <w:tcPr>
            <w:tcW w:w="1360" w:type="dxa"/>
            <w:shd w:val="clear" w:color="auto" w:fill="auto"/>
            <w:vAlign w:val="center"/>
            <w:hideMark/>
          </w:tcPr>
          <w:p w14:paraId="5B6072F1"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Menores</w:t>
            </w:r>
          </w:p>
        </w:tc>
        <w:tc>
          <w:tcPr>
            <w:tcW w:w="2393" w:type="dxa"/>
            <w:shd w:val="clear" w:color="auto" w:fill="auto"/>
            <w:vAlign w:val="center"/>
            <w:hideMark/>
          </w:tcPr>
          <w:p w14:paraId="1E266271"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Combustibles</w:t>
            </w:r>
          </w:p>
        </w:tc>
        <w:tc>
          <w:tcPr>
            <w:tcW w:w="1906" w:type="dxa"/>
            <w:shd w:val="clear" w:color="auto" w:fill="auto"/>
            <w:vAlign w:val="center"/>
            <w:hideMark/>
          </w:tcPr>
          <w:p w14:paraId="419B4931"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Distribuidores Internacionales de Petróleo, SA</w:t>
            </w:r>
          </w:p>
        </w:tc>
        <w:tc>
          <w:tcPr>
            <w:tcW w:w="1420" w:type="dxa"/>
            <w:shd w:val="clear" w:color="auto" w:fill="auto"/>
            <w:vAlign w:val="center"/>
            <w:hideMark/>
          </w:tcPr>
          <w:p w14:paraId="7D53A2DB"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80" w:type="dxa"/>
            <w:shd w:val="clear" w:color="auto" w:fill="auto"/>
            <w:vAlign w:val="center"/>
            <w:hideMark/>
          </w:tcPr>
          <w:p w14:paraId="0C9BA565"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$897,000.00 </w:t>
            </w:r>
          </w:p>
        </w:tc>
        <w:tc>
          <w:tcPr>
            <w:tcW w:w="1447" w:type="dxa"/>
            <w:shd w:val="clear" w:color="auto" w:fill="auto"/>
            <w:vAlign w:val="center"/>
            <w:hideMark/>
          </w:tcPr>
          <w:p w14:paraId="4A24D4A7" w14:textId="77777777" w:rsidR="006A17FB" w:rsidRPr="00CE4350" w:rsidRDefault="006A17FB" w:rsidP="006A17FB">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bl>
    <w:p w14:paraId="0318E498" w14:textId="77777777" w:rsid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sectPr w:rsidR="002A0F9D" w:rsidSect="00AB35CB">
          <w:pgSz w:w="15840" w:h="12240" w:orient="landscape" w:code="1"/>
          <w:pgMar w:top="590" w:right="2160" w:bottom="590" w:left="2160" w:header="720" w:footer="720" w:gutter="0"/>
          <w:cols w:space="720"/>
          <w:vAlign w:val="bottom"/>
          <w:docGrid w:linePitch="360"/>
        </w:sectPr>
      </w:pPr>
    </w:p>
    <w:tbl>
      <w:tblPr>
        <w:tblpPr w:leftFromText="141" w:rightFromText="141" w:vertAnchor="page" w:horzAnchor="margin" w:tblpY="1881"/>
        <w:tblW w:w="1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0"/>
        <w:gridCol w:w="1360"/>
        <w:gridCol w:w="2393"/>
        <w:gridCol w:w="1906"/>
        <w:gridCol w:w="1420"/>
        <w:gridCol w:w="1780"/>
        <w:gridCol w:w="1447"/>
      </w:tblGrid>
      <w:tr w:rsidR="002672C7" w:rsidRPr="00CE4350" w14:paraId="5D19E7D9" w14:textId="77777777" w:rsidTr="002672C7">
        <w:trPr>
          <w:trHeight w:val="1010"/>
        </w:trPr>
        <w:tc>
          <w:tcPr>
            <w:tcW w:w="1380" w:type="dxa"/>
            <w:shd w:val="clear" w:color="auto" w:fill="002060"/>
            <w:vAlign w:val="center"/>
          </w:tcPr>
          <w:p w14:paraId="6F2C1E9A" w14:textId="77777777" w:rsidR="002672C7" w:rsidRPr="002A0F9D"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360" w:type="dxa"/>
            <w:shd w:val="clear" w:color="auto" w:fill="002060"/>
            <w:vAlign w:val="center"/>
          </w:tcPr>
          <w:p w14:paraId="0A9EE3BF" w14:textId="77777777" w:rsidR="002672C7" w:rsidRPr="002A0F9D"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Modalidad</w:t>
            </w:r>
          </w:p>
        </w:tc>
        <w:tc>
          <w:tcPr>
            <w:tcW w:w="2393" w:type="dxa"/>
            <w:shd w:val="clear" w:color="auto" w:fill="002060"/>
            <w:vAlign w:val="center"/>
          </w:tcPr>
          <w:p w14:paraId="0C93DC26" w14:textId="77777777" w:rsidR="002672C7" w:rsidRPr="002A0F9D"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Descripción Rubro</w:t>
            </w:r>
          </w:p>
        </w:tc>
        <w:tc>
          <w:tcPr>
            <w:tcW w:w="1906" w:type="dxa"/>
            <w:shd w:val="clear" w:color="auto" w:fill="002060"/>
            <w:vAlign w:val="center"/>
          </w:tcPr>
          <w:p w14:paraId="1F715567" w14:textId="77777777" w:rsidR="002672C7" w:rsidRPr="002A0F9D"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Empresa Adjudicada</w:t>
            </w:r>
          </w:p>
        </w:tc>
        <w:tc>
          <w:tcPr>
            <w:tcW w:w="1420" w:type="dxa"/>
            <w:shd w:val="clear" w:color="auto" w:fill="002060"/>
            <w:vAlign w:val="center"/>
          </w:tcPr>
          <w:p w14:paraId="59E621B7" w14:textId="77777777" w:rsidR="002672C7" w:rsidRPr="002A0F9D"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Estado Del Contrato</w:t>
            </w:r>
          </w:p>
        </w:tc>
        <w:tc>
          <w:tcPr>
            <w:tcW w:w="1780" w:type="dxa"/>
            <w:shd w:val="clear" w:color="auto" w:fill="002060"/>
            <w:vAlign w:val="center"/>
          </w:tcPr>
          <w:p w14:paraId="6CA84664" w14:textId="77777777" w:rsidR="002672C7" w:rsidRPr="002A0F9D"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Monto Por Contratos</w:t>
            </w:r>
          </w:p>
        </w:tc>
        <w:tc>
          <w:tcPr>
            <w:tcW w:w="1447" w:type="dxa"/>
            <w:shd w:val="clear" w:color="auto" w:fill="002060"/>
            <w:vAlign w:val="center"/>
          </w:tcPr>
          <w:p w14:paraId="0EA14D29" w14:textId="77777777" w:rsidR="002672C7" w:rsidRPr="002A0F9D" w:rsidRDefault="002672C7" w:rsidP="002672C7">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Tipo de Empresa Adjudicada</w:t>
            </w:r>
          </w:p>
        </w:tc>
      </w:tr>
      <w:tr w:rsidR="002672C7" w:rsidRPr="00CE4350" w14:paraId="1BD3E486" w14:textId="77777777" w:rsidTr="002672C7">
        <w:trPr>
          <w:trHeight w:val="760"/>
        </w:trPr>
        <w:tc>
          <w:tcPr>
            <w:tcW w:w="1380" w:type="dxa"/>
            <w:shd w:val="clear" w:color="auto" w:fill="auto"/>
            <w:vAlign w:val="center"/>
            <w:hideMark/>
          </w:tcPr>
          <w:p w14:paraId="45E05463"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CDC-UC-CD-2022-0039</w:t>
            </w:r>
          </w:p>
        </w:tc>
        <w:tc>
          <w:tcPr>
            <w:tcW w:w="1360" w:type="dxa"/>
            <w:shd w:val="clear" w:color="auto" w:fill="auto"/>
            <w:vAlign w:val="center"/>
            <w:hideMark/>
          </w:tcPr>
          <w:p w14:paraId="4A122AAA"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hideMark/>
          </w:tcPr>
          <w:p w14:paraId="35FB8749"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Filtrado y purificación industrial</w:t>
            </w:r>
          </w:p>
        </w:tc>
        <w:tc>
          <w:tcPr>
            <w:tcW w:w="1906" w:type="dxa"/>
            <w:shd w:val="clear" w:color="auto" w:fill="auto"/>
            <w:vAlign w:val="center"/>
            <w:hideMark/>
          </w:tcPr>
          <w:p w14:paraId="0D81D8F5"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Soluciones </w:t>
            </w:r>
            <w:proofErr w:type="spellStart"/>
            <w:r w:rsidRPr="00CE4350">
              <w:rPr>
                <w:rFonts w:ascii="Times New Roman" w:eastAsia="Times New Roman" w:hAnsi="Times New Roman" w:cs="Times New Roman"/>
                <w:color w:val="767171"/>
                <w:spacing w:val="20"/>
                <w:sz w:val="24"/>
                <w:szCs w:val="24"/>
                <w:lang w:eastAsia="es-DO"/>
              </w:rPr>
              <w:t>Greikol</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shd w:val="clear" w:color="auto" w:fill="auto"/>
            <w:vAlign w:val="center"/>
            <w:hideMark/>
          </w:tcPr>
          <w:p w14:paraId="496CF5E3"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hideMark/>
          </w:tcPr>
          <w:p w14:paraId="7421D8DB"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$95,073.00 </w:t>
            </w:r>
          </w:p>
        </w:tc>
        <w:tc>
          <w:tcPr>
            <w:tcW w:w="1447" w:type="dxa"/>
            <w:shd w:val="clear" w:color="auto" w:fill="auto"/>
            <w:vAlign w:val="center"/>
            <w:hideMark/>
          </w:tcPr>
          <w:p w14:paraId="51895021"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28F054D" w14:textId="77777777" w:rsidTr="009F27E1">
        <w:trPr>
          <w:trHeight w:val="760"/>
        </w:trPr>
        <w:tc>
          <w:tcPr>
            <w:tcW w:w="1380" w:type="dxa"/>
            <w:shd w:val="clear" w:color="auto" w:fill="auto"/>
            <w:vAlign w:val="center"/>
            <w:hideMark/>
          </w:tcPr>
          <w:p w14:paraId="2AF296B0"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CDC-UC-CD-2022-0040</w:t>
            </w:r>
          </w:p>
        </w:tc>
        <w:tc>
          <w:tcPr>
            <w:tcW w:w="1360" w:type="dxa"/>
            <w:shd w:val="clear" w:color="auto" w:fill="auto"/>
            <w:vAlign w:val="center"/>
            <w:hideMark/>
          </w:tcPr>
          <w:p w14:paraId="378BA5A5"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hideMark/>
          </w:tcPr>
          <w:p w14:paraId="035E7E44"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legales</w:t>
            </w:r>
          </w:p>
        </w:tc>
        <w:tc>
          <w:tcPr>
            <w:tcW w:w="1906" w:type="dxa"/>
            <w:shd w:val="clear" w:color="auto" w:fill="auto"/>
            <w:vAlign w:val="center"/>
            <w:hideMark/>
          </w:tcPr>
          <w:p w14:paraId="5B1EA994"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Wilfrido Suero Diaz</w:t>
            </w:r>
          </w:p>
        </w:tc>
        <w:tc>
          <w:tcPr>
            <w:tcW w:w="1420" w:type="dxa"/>
            <w:shd w:val="clear" w:color="auto" w:fill="auto"/>
            <w:vAlign w:val="center"/>
            <w:hideMark/>
          </w:tcPr>
          <w:p w14:paraId="425C796B"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hideMark/>
          </w:tcPr>
          <w:p w14:paraId="70AAD1DD"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$86,140.00 </w:t>
            </w:r>
          </w:p>
        </w:tc>
        <w:tc>
          <w:tcPr>
            <w:tcW w:w="1447" w:type="dxa"/>
            <w:shd w:val="clear" w:color="auto" w:fill="auto"/>
            <w:vAlign w:val="center"/>
            <w:hideMark/>
          </w:tcPr>
          <w:p w14:paraId="6441FCE0"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79E547E0" w14:textId="77777777" w:rsidTr="002672C7">
        <w:trPr>
          <w:trHeight w:val="760"/>
        </w:trPr>
        <w:tc>
          <w:tcPr>
            <w:tcW w:w="1380" w:type="dxa"/>
            <w:shd w:val="clear" w:color="auto" w:fill="auto"/>
            <w:vAlign w:val="center"/>
            <w:hideMark/>
          </w:tcPr>
          <w:p w14:paraId="53CB3257"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CDC-UC-CD-2022-0041</w:t>
            </w:r>
          </w:p>
        </w:tc>
        <w:tc>
          <w:tcPr>
            <w:tcW w:w="1360" w:type="dxa"/>
            <w:shd w:val="clear" w:color="auto" w:fill="auto"/>
            <w:vAlign w:val="center"/>
            <w:hideMark/>
          </w:tcPr>
          <w:p w14:paraId="35570581"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hideMark/>
          </w:tcPr>
          <w:p w14:paraId="667AEDCB"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Medios impresos</w:t>
            </w:r>
          </w:p>
        </w:tc>
        <w:tc>
          <w:tcPr>
            <w:tcW w:w="1906" w:type="dxa"/>
            <w:shd w:val="clear" w:color="auto" w:fill="auto"/>
            <w:vAlign w:val="center"/>
            <w:hideMark/>
          </w:tcPr>
          <w:p w14:paraId="15016CF9"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Impresora Jenny F., SRL</w:t>
            </w:r>
          </w:p>
        </w:tc>
        <w:tc>
          <w:tcPr>
            <w:tcW w:w="1420" w:type="dxa"/>
            <w:shd w:val="clear" w:color="auto" w:fill="auto"/>
            <w:vAlign w:val="center"/>
            <w:hideMark/>
          </w:tcPr>
          <w:p w14:paraId="72BE5955"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hideMark/>
          </w:tcPr>
          <w:p w14:paraId="0B75F9A8"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$74,340.00 </w:t>
            </w:r>
          </w:p>
        </w:tc>
        <w:tc>
          <w:tcPr>
            <w:tcW w:w="1447" w:type="dxa"/>
            <w:shd w:val="clear" w:color="auto" w:fill="auto"/>
            <w:vAlign w:val="center"/>
            <w:hideMark/>
          </w:tcPr>
          <w:p w14:paraId="47F76B89"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EA61BFB" w14:textId="77777777" w:rsidTr="009F27E1">
        <w:trPr>
          <w:trHeight w:val="1260"/>
        </w:trPr>
        <w:tc>
          <w:tcPr>
            <w:tcW w:w="1380" w:type="dxa"/>
            <w:shd w:val="clear" w:color="auto" w:fill="auto"/>
            <w:vAlign w:val="center"/>
          </w:tcPr>
          <w:p w14:paraId="6C0345CC"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CDC-UC-CD-2022-0042</w:t>
            </w:r>
          </w:p>
        </w:tc>
        <w:tc>
          <w:tcPr>
            <w:tcW w:w="1360" w:type="dxa"/>
            <w:shd w:val="clear" w:color="auto" w:fill="auto"/>
            <w:vAlign w:val="center"/>
          </w:tcPr>
          <w:p w14:paraId="549992D4"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393" w:type="dxa"/>
            <w:shd w:val="clear" w:color="auto" w:fill="auto"/>
            <w:vAlign w:val="center"/>
          </w:tcPr>
          <w:p w14:paraId="22A2A243"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Chocolates, azúcares, edulcorantes y productos de confitería</w:t>
            </w:r>
          </w:p>
        </w:tc>
        <w:tc>
          <w:tcPr>
            <w:tcW w:w="1906" w:type="dxa"/>
            <w:shd w:val="clear" w:color="auto" w:fill="auto"/>
            <w:vAlign w:val="center"/>
          </w:tcPr>
          <w:p w14:paraId="5437B69C"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Garena</w:t>
            </w:r>
            <w:proofErr w:type="spellEnd"/>
            <w:r w:rsidRPr="00CE4350">
              <w:rPr>
                <w:rFonts w:ascii="Times New Roman" w:eastAsia="Times New Roman" w:hAnsi="Times New Roman" w:cs="Times New Roman"/>
                <w:color w:val="767171"/>
                <w:spacing w:val="20"/>
                <w:sz w:val="24"/>
                <w:szCs w:val="24"/>
                <w:lang w:eastAsia="es-DO"/>
              </w:rPr>
              <w:t>, SRL</w:t>
            </w:r>
          </w:p>
        </w:tc>
        <w:tc>
          <w:tcPr>
            <w:tcW w:w="1420" w:type="dxa"/>
            <w:shd w:val="clear" w:color="auto" w:fill="auto"/>
            <w:vAlign w:val="center"/>
          </w:tcPr>
          <w:p w14:paraId="78656971"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80" w:type="dxa"/>
            <w:shd w:val="clear" w:color="auto" w:fill="auto"/>
            <w:vAlign w:val="center"/>
          </w:tcPr>
          <w:p w14:paraId="658B0E08"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$92,615.00 </w:t>
            </w:r>
          </w:p>
        </w:tc>
        <w:tc>
          <w:tcPr>
            <w:tcW w:w="1447" w:type="dxa"/>
            <w:shd w:val="clear" w:color="auto" w:fill="auto"/>
            <w:vAlign w:val="center"/>
          </w:tcPr>
          <w:p w14:paraId="22A63E05" w14:textId="77777777" w:rsidR="002672C7" w:rsidRPr="00CE4350" w:rsidRDefault="002672C7"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bl>
    <w:p w14:paraId="6D0643E7" w14:textId="59F9BCC3" w:rsidR="002A0F9D" w:rsidRDefault="002A0F9D" w:rsidP="002A0F9D">
      <w:pPr>
        <w:rPr>
          <w:rFonts w:ascii="Times New Roman" w:eastAsia="Times New Roman" w:hAnsi="Times New Roman" w:cs="Times New Roman"/>
          <w:color w:val="FFFFFF" w:themeColor="background1"/>
          <w:spacing w:val="20"/>
          <w:sz w:val="24"/>
          <w:szCs w:val="24"/>
          <w:lang w:eastAsia="es-DO"/>
        </w:rPr>
        <w:sectPr w:rsidR="002A0F9D" w:rsidSect="002A0F9D">
          <w:pgSz w:w="15840" w:h="12240" w:orient="landscape" w:code="1"/>
          <w:pgMar w:top="590" w:right="2160" w:bottom="590" w:left="2160" w:header="720" w:footer="720" w:gutter="0"/>
          <w:cols w:space="720"/>
          <w:vAlign w:val="bottom"/>
          <w:docGrid w:linePitch="360"/>
        </w:sectPr>
      </w:pPr>
    </w:p>
    <w:tbl>
      <w:tblPr>
        <w:tblpPr w:leftFromText="141" w:rightFromText="141" w:vertAnchor="page" w:horzAnchor="margin" w:tblpY="1311"/>
        <w:tblW w:w="1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555"/>
        <w:gridCol w:w="2017"/>
        <w:gridCol w:w="1904"/>
        <w:gridCol w:w="1611"/>
        <w:gridCol w:w="1585"/>
        <w:gridCol w:w="1445"/>
      </w:tblGrid>
      <w:tr w:rsidR="002A0F9D" w:rsidRPr="00CE4350" w14:paraId="3E28BC1B" w14:textId="77777777" w:rsidTr="008E32BB">
        <w:trPr>
          <w:trHeight w:val="760"/>
        </w:trPr>
        <w:tc>
          <w:tcPr>
            <w:tcW w:w="1555" w:type="dxa"/>
            <w:shd w:val="clear" w:color="auto" w:fill="002060"/>
            <w:vAlign w:val="center"/>
          </w:tcPr>
          <w:p w14:paraId="49AEE995"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555" w:type="dxa"/>
            <w:shd w:val="clear" w:color="auto" w:fill="002060"/>
            <w:vAlign w:val="center"/>
          </w:tcPr>
          <w:p w14:paraId="5643DF68"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04DE704D"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6486F371"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Empresa Adjudicada</w:t>
            </w:r>
          </w:p>
        </w:tc>
        <w:tc>
          <w:tcPr>
            <w:tcW w:w="1611" w:type="dxa"/>
            <w:shd w:val="clear" w:color="auto" w:fill="002060"/>
            <w:vAlign w:val="center"/>
          </w:tcPr>
          <w:p w14:paraId="28361C1B"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Estado Del Contrato</w:t>
            </w:r>
          </w:p>
        </w:tc>
        <w:tc>
          <w:tcPr>
            <w:tcW w:w="1585" w:type="dxa"/>
            <w:shd w:val="clear" w:color="auto" w:fill="002060"/>
            <w:vAlign w:val="center"/>
          </w:tcPr>
          <w:p w14:paraId="3EE0FA6C"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Monto Por Contratos</w:t>
            </w:r>
          </w:p>
        </w:tc>
        <w:tc>
          <w:tcPr>
            <w:tcW w:w="1445" w:type="dxa"/>
            <w:shd w:val="clear" w:color="auto" w:fill="002060"/>
            <w:vAlign w:val="center"/>
          </w:tcPr>
          <w:p w14:paraId="57F3C711"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Tipo de Empresa Adjudicada</w:t>
            </w:r>
          </w:p>
        </w:tc>
      </w:tr>
      <w:tr w:rsidR="002A0F9D" w:rsidRPr="00CE4350" w14:paraId="771931E3" w14:textId="77777777" w:rsidTr="008E32BB">
        <w:trPr>
          <w:trHeight w:val="760"/>
        </w:trPr>
        <w:tc>
          <w:tcPr>
            <w:tcW w:w="1555" w:type="dxa"/>
            <w:shd w:val="clear" w:color="auto" w:fill="auto"/>
            <w:vAlign w:val="center"/>
          </w:tcPr>
          <w:p w14:paraId="3BC524FC"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CDC-UC-CD-2022-0043</w:t>
            </w:r>
          </w:p>
        </w:tc>
        <w:tc>
          <w:tcPr>
            <w:tcW w:w="1555" w:type="dxa"/>
            <w:shd w:val="clear" w:color="auto" w:fill="auto"/>
            <w:vAlign w:val="center"/>
          </w:tcPr>
          <w:p w14:paraId="1528B4D6"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55AE2EB0"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Productos de floricultura y silvicultura  </w:t>
            </w:r>
          </w:p>
        </w:tc>
        <w:tc>
          <w:tcPr>
            <w:tcW w:w="1904" w:type="dxa"/>
            <w:shd w:val="clear" w:color="auto" w:fill="auto"/>
            <w:vAlign w:val="center"/>
          </w:tcPr>
          <w:p w14:paraId="1641F194"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Anthuriana</w:t>
            </w:r>
            <w:proofErr w:type="spellEnd"/>
            <w:r w:rsidRPr="00CE4350">
              <w:rPr>
                <w:rFonts w:ascii="Times New Roman" w:eastAsia="Times New Roman" w:hAnsi="Times New Roman" w:cs="Times New Roman"/>
                <w:color w:val="767171"/>
                <w:spacing w:val="20"/>
                <w:sz w:val="24"/>
                <w:szCs w:val="24"/>
                <w:lang w:eastAsia="es-DO"/>
              </w:rPr>
              <w:t xml:space="preserve"> </w:t>
            </w:r>
            <w:proofErr w:type="gramStart"/>
            <w:r w:rsidRPr="00CE4350">
              <w:rPr>
                <w:rFonts w:ascii="Times New Roman" w:eastAsia="Times New Roman" w:hAnsi="Times New Roman" w:cs="Times New Roman"/>
                <w:color w:val="767171"/>
                <w:spacing w:val="20"/>
                <w:sz w:val="24"/>
                <w:szCs w:val="24"/>
                <w:lang w:eastAsia="es-DO"/>
              </w:rPr>
              <w:t>Dominicana</w:t>
            </w:r>
            <w:proofErr w:type="gramEnd"/>
            <w:r w:rsidRPr="00CE4350">
              <w:rPr>
                <w:rFonts w:ascii="Times New Roman" w:eastAsia="Times New Roman" w:hAnsi="Times New Roman" w:cs="Times New Roman"/>
                <w:color w:val="767171"/>
                <w:spacing w:val="20"/>
                <w:sz w:val="24"/>
                <w:szCs w:val="24"/>
                <w:lang w:eastAsia="es-DO"/>
              </w:rPr>
              <w:t>, SRL</w:t>
            </w:r>
          </w:p>
        </w:tc>
        <w:tc>
          <w:tcPr>
            <w:tcW w:w="1611" w:type="dxa"/>
            <w:shd w:val="clear" w:color="auto" w:fill="auto"/>
            <w:vAlign w:val="center"/>
          </w:tcPr>
          <w:p w14:paraId="7ADD73DC"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85" w:type="dxa"/>
            <w:shd w:val="clear" w:color="auto" w:fill="auto"/>
            <w:vAlign w:val="center"/>
          </w:tcPr>
          <w:p w14:paraId="1CB2A880"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$8,308.00 </w:t>
            </w:r>
          </w:p>
        </w:tc>
        <w:tc>
          <w:tcPr>
            <w:tcW w:w="1445" w:type="dxa"/>
            <w:shd w:val="clear" w:color="auto" w:fill="auto"/>
            <w:vAlign w:val="center"/>
          </w:tcPr>
          <w:p w14:paraId="0CF6E76E" w14:textId="77777777" w:rsidR="002A0F9D" w:rsidRPr="002A0F9D" w:rsidRDefault="002A0F9D" w:rsidP="002A0F9D">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34F5D4FB" w14:textId="77777777" w:rsidTr="008E32BB">
        <w:trPr>
          <w:trHeight w:val="760"/>
        </w:trPr>
        <w:tc>
          <w:tcPr>
            <w:tcW w:w="1555" w:type="dxa"/>
            <w:shd w:val="clear" w:color="auto" w:fill="auto"/>
            <w:vAlign w:val="center"/>
            <w:hideMark/>
          </w:tcPr>
          <w:p w14:paraId="1C9BC3E2"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CDC-UC-CD-2022-0044</w:t>
            </w:r>
          </w:p>
        </w:tc>
        <w:tc>
          <w:tcPr>
            <w:tcW w:w="1555" w:type="dxa"/>
            <w:shd w:val="clear" w:color="auto" w:fill="auto"/>
            <w:vAlign w:val="center"/>
            <w:hideMark/>
          </w:tcPr>
          <w:p w14:paraId="1EB676A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58F32F1F"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Software</w:t>
            </w:r>
          </w:p>
        </w:tc>
        <w:tc>
          <w:tcPr>
            <w:tcW w:w="1904" w:type="dxa"/>
            <w:shd w:val="clear" w:color="auto" w:fill="auto"/>
            <w:vAlign w:val="center"/>
            <w:hideMark/>
          </w:tcPr>
          <w:p w14:paraId="0463B087"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Cecomsa</w:t>
            </w:r>
            <w:proofErr w:type="spellEnd"/>
            <w:r w:rsidRPr="00CE4350">
              <w:rPr>
                <w:rFonts w:ascii="Times New Roman" w:eastAsia="Times New Roman" w:hAnsi="Times New Roman" w:cs="Times New Roman"/>
                <w:color w:val="767171"/>
                <w:spacing w:val="20"/>
                <w:sz w:val="24"/>
                <w:szCs w:val="24"/>
                <w:lang w:eastAsia="es-DO"/>
              </w:rPr>
              <w:t>, SRL</w:t>
            </w:r>
          </w:p>
        </w:tc>
        <w:tc>
          <w:tcPr>
            <w:tcW w:w="1611" w:type="dxa"/>
            <w:shd w:val="clear" w:color="auto" w:fill="auto"/>
            <w:vAlign w:val="center"/>
            <w:hideMark/>
          </w:tcPr>
          <w:p w14:paraId="7F77CC9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85" w:type="dxa"/>
            <w:shd w:val="clear" w:color="auto" w:fill="auto"/>
            <w:vAlign w:val="center"/>
            <w:hideMark/>
          </w:tcPr>
          <w:p w14:paraId="31F164E6"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$40,851.00 </w:t>
            </w:r>
          </w:p>
        </w:tc>
        <w:tc>
          <w:tcPr>
            <w:tcW w:w="1445" w:type="dxa"/>
            <w:shd w:val="clear" w:color="auto" w:fill="auto"/>
            <w:vAlign w:val="center"/>
            <w:hideMark/>
          </w:tcPr>
          <w:p w14:paraId="14B89882" w14:textId="77777777" w:rsidR="002A0F9D"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p w14:paraId="08BF7B9C"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
        </w:tc>
      </w:tr>
      <w:tr w:rsidR="002A0F9D" w:rsidRPr="00CE4350" w14:paraId="31D91314" w14:textId="77777777" w:rsidTr="008E32BB">
        <w:trPr>
          <w:trHeight w:val="1260"/>
        </w:trPr>
        <w:tc>
          <w:tcPr>
            <w:tcW w:w="1555" w:type="dxa"/>
            <w:shd w:val="clear" w:color="auto" w:fill="auto"/>
            <w:vAlign w:val="center"/>
            <w:hideMark/>
          </w:tcPr>
          <w:p w14:paraId="55F87BB2"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CDC-UC-CD-2022-0045</w:t>
            </w:r>
          </w:p>
        </w:tc>
        <w:tc>
          <w:tcPr>
            <w:tcW w:w="1555" w:type="dxa"/>
            <w:shd w:val="clear" w:color="auto" w:fill="auto"/>
            <w:vAlign w:val="center"/>
            <w:hideMark/>
          </w:tcPr>
          <w:p w14:paraId="38AE45B0"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10B44B9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hideMark/>
          </w:tcPr>
          <w:p w14:paraId="6FC5248A"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Consultores En Seguridad Tecnológica e Informática ARC, SRL</w:t>
            </w:r>
          </w:p>
        </w:tc>
        <w:tc>
          <w:tcPr>
            <w:tcW w:w="1611" w:type="dxa"/>
            <w:shd w:val="clear" w:color="auto" w:fill="auto"/>
            <w:vAlign w:val="center"/>
            <w:hideMark/>
          </w:tcPr>
          <w:p w14:paraId="7917BAEA"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85" w:type="dxa"/>
            <w:shd w:val="clear" w:color="auto" w:fill="auto"/>
            <w:vAlign w:val="center"/>
            <w:hideMark/>
          </w:tcPr>
          <w:p w14:paraId="1E6A9BB8"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$52,864.00 </w:t>
            </w:r>
          </w:p>
        </w:tc>
        <w:tc>
          <w:tcPr>
            <w:tcW w:w="1445" w:type="dxa"/>
            <w:shd w:val="clear" w:color="auto" w:fill="auto"/>
            <w:vAlign w:val="center"/>
            <w:hideMark/>
          </w:tcPr>
          <w:p w14:paraId="7AE4AD4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0C156582" w14:textId="77777777" w:rsidTr="008E32BB">
        <w:trPr>
          <w:trHeight w:val="760"/>
        </w:trPr>
        <w:tc>
          <w:tcPr>
            <w:tcW w:w="1555" w:type="dxa"/>
            <w:shd w:val="clear" w:color="auto" w:fill="auto"/>
            <w:vAlign w:val="center"/>
            <w:hideMark/>
          </w:tcPr>
          <w:p w14:paraId="6FBDB16B"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CDC-UC-CD-2022-0046</w:t>
            </w:r>
          </w:p>
        </w:tc>
        <w:tc>
          <w:tcPr>
            <w:tcW w:w="1555" w:type="dxa"/>
            <w:shd w:val="clear" w:color="auto" w:fill="auto"/>
            <w:vAlign w:val="center"/>
            <w:hideMark/>
          </w:tcPr>
          <w:p w14:paraId="5B4C36D4"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15E03EA8"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hideMark/>
          </w:tcPr>
          <w:p w14:paraId="56D06C20"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Universidad </w:t>
            </w:r>
            <w:proofErr w:type="spellStart"/>
            <w:r w:rsidRPr="00CE4350">
              <w:rPr>
                <w:rFonts w:ascii="Times New Roman" w:eastAsia="Times New Roman" w:hAnsi="Times New Roman" w:cs="Times New Roman"/>
                <w:color w:val="767171"/>
                <w:spacing w:val="20"/>
                <w:sz w:val="24"/>
                <w:szCs w:val="24"/>
                <w:lang w:eastAsia="es-DO"/>
              </w:rPr>
              <w:t>Apec</w:t>
            </w:r>
            <w:proofErr w:type="spellEnd"/>
            <w:r w:rsidRPr="00CE4350">
              <w:rPr>
                <w:rFonts w:ascii="Times New Roman" w:eastAsia="Times New Roman" w:hAnsi="Times New Roman" w:cs="Times New Roman"/>
                <w:color w:val="767171"/>
                <w:spacing w:val="20"/>
                <w:sz w:val="24"/>
                <w:szCs w:val="24"/>
                <w:lang w:eastAsia="es-DO"/>
              </w:rPr>
              <w:t>, INC</w:t>
            </w:r>
          </w:p>
        </w:tc>
        <w:tc>
          <w:tcPr>
            <w:tcW w:w="1611" w:type="dxa"/>
            <w:shd w:val="clear" w:color="auto" w:fill="auto"/>
            <w:vAlign w:val="center"/>
            <w:hideMark/>
          </w:tcPr>
          <w:p w14:paraId="14D0F134"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Rescindido</w:t>
            </w:r>
          </w:p>
        </w:tc>
        <w:tc>
          <w:tcPr>
            <w:tcW w:w="1585" w:type="dxa"/>
            <w:shd w:val="clear" w:color="auto" w:fill="auto"/>
            <w:vAlign w:val="center"/>
            <w:hideMark/>
          </w:tcPr>
          <w:p w14:paraId="2EC208BF"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$30,920.00 </w:t>
            </w:r>
          </w:p>
        </w:tc>
        <w:tc>
          <w:tcPr>
            <w:tcW w:w="1445" w:type="dxa"/>
            <w:shd w:val="clear" w:color="auto" w:fill="auto"/>
            <w:vAlign w:val="center"/>
            <w:hideMark/>
          </w:tcPr>
          <w:p w14:paraId="64D64B58"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50CF032D" w14:textId="77777777" w:rsidTr="008E32BB">
        <w:trPr>
          <w:trHeight w:val="760"/>
        </w:trPr>
        <w:tc>
          <w:tcPr>
            <w:tcW w:w="1555" w:type="dxa"/>
            <w:shd w:val="clear" w:color="auto" w:fill="auto"/>
            <w:vAlign w:val="center"/>
            <w:hideMark/>
          </w:tcPr>
          <w:p w14:paraId="2BE3ED57"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CDC-UC-CD-2022-0047</w:t>
            </w:r>
          </w:p>
        </w:tc>
        <w:tc>
          <w:tcPr>
            <w:tcW w:w="1555" w:type="dxa"/>
            <w:shd w:val="clear" w:color="auto" w:fill="auto"/>
            <w:vAlign w:val="center"/>
            <w:hideMark/>
          </w:tcPr>
          <w:p w14:paraId="6214F686"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59425D4D"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Medios impresos</w:t>
            </w:r>
          </w:p>
        </w:tc>
        <w:tc>
          <w:tcPr>
            <w:tcW w:w="1904" w:type="dxa"/>
            <w:shd w:val="clear" w:color="auto" w:fill="auto"/>
            <w:vAlign w:val="center"/>
            <w:hideMark/>
          </w:tcPr>
          <w:p w14:paraId="62023F04"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Editora </w:t>
            </w:r>
            <w:proofErr w:type="spellStart"/>
            <w:r w:rsidRPr="00CE4350">
              <w:rPr>
                <w:rFonts w:ascii="Times New Roman" w:eastAsia="Times New Roman" w:hAnsi="Times New Roman" w:cs="Times New Roman"/>
                <w:color w:val="767171"/>
                <w:spacing w:val="20"/>
                <w:sz w:val="24"/>
                <w:szCs w:val="24"/>
                <w:lang w:eastAsia="es-DO"/>
              </w:rPr>
              <w:t>Listin</w:t>
            </w:r>
            <w:proofErr w:type="spellEnd"/>
            <w:r w:rsidRPr="00CE4350">
              <w:rPr>
                <w:rFonts w:ascii="Times New Roman" w:eastAsia="Times New Roman" w:hAnsi="Times New Roman" w:cs="Times New Roman"/>
                <w:color w:val="767171"/>
                <w:spacing w:val="20"/>
                <w:sz w:val="24"/>
                <w:szCs w:val="24"/>
                <w:lang w:eastAsia="es-DO"/>
              </w:rPr>
              <w:t xml:space="preserve"> Diario, SA</w:t>
            </w:r>
          </w:p>
        </w:tc>
        <w:tc>
          <w:tcPr>
            <w:tcW w:w="1611" w:type="dxa"/>
            <w:shd w:val="clear" w:color="auto" w:fill="auto"/>
            <w:vAlign w:val="center"/>
            <w:hideMark/>
          </w:tcPr>
          <w:p w14:paraId="0B3879D0"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85" w:type="dxa"/>
            <w:shd w:val="clear" w:color="auto" w:fill="auto"/>
            <w:vAlign w:val="center"/>
            <w:hideMark/>
          </w:tcPr>
          <w:p w14:paraId="10A5CF9F"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$3,450.00 </w:t>
            </w:r>
          </w:p>
        </w:tc>
        <w:tc>
          <w:tcPr>
            <w:tcW w:w="1445" w:type="dxa"/>
            <w:shd w:val="clear" w:color="auto" w:fill="auto"/>
            <w:vAlign w:val="center"/>
            <w:hideMark/>
          </w:tcPr>
          <w:p w14:paraId="441ABCEF"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1C073D94" w14:textId="77777777" w:rsidTr="008E32BB">
        <w:trPr>
          <w:trHeight w:val="760"/>
        </w:trPr>
        <w:tc>
          <w:tcPr>
            <w:tcW w:w="1555" w:type="dxa"/>
            <w:shd w:val="clear" w:color="auto" w:fill="auto"/>
            <w:vAlign w:val="center"/>
            <w:hideMark/>
          </w:tcPr>
          <w:p w14:paraId="30B9B3D5"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CDC-UC-CD-2022-0048</w:t>
            </w:r>
          </w:p>
        </w:tc>
        <w:tc>
          <w:tcPr>
            <w:tcW w:w="1555" w:type="dxa"/>
            <w:shd w:val="clear" w:color="auto" w:fill="auto"/>
            <w:vAlign w:val="center"/>
            <w:hideMark/>
          </w:tcPr>
          <w:p w14:paraId="5F34CE17"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07D32EC9"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hideMark/>
          </w:tcPr>
          <w:p w14:paraId="4BB6941C"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Escuela de Alta Dirección Barna</w:t>
            </w:r>
          </w:p>
        </w:tc>
        <w:tc>
          <w:tcPr>
            <w:tcW w:w="1611" w:type="dxa"/>
            <w:shd w:val="clear" w:color="auto" w:fill="auto"/>
            <w:vAlign w:val="center"/>
            <w:hideMark/>
          </w:tcPr>
          <w:p w14:paraId="365CCDC4"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585" w:type="dxa"/>
            <w:shd w:val="clear" w:color="auto" w:fill="auto"/>
            <w:vAlign w:val="center"/>
            <w:hideMark/>
          </w:tcPr>
          <w:p w14:paraId="214E98A5"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$155,840.00 </w:t>
            </w:r>
          </w:p>
        </w:tc>
        <w:tc>
          <w:tcPr>
            <w:tcW w:w="1445" w:type="dxa"/>
            <w:shd w:val="clear" w:color="auto" w:fill="auto"/>
            <w:vAlign w:val="center"/>
            <w:hideMark/>
          </w:tcPr>
          <w:p w14:paraId="5F42AD82" w14:textId="77777777" w:rsidR="002A0F9D" w:rsidRPr="00CE4350" w:rsidRDefault="002A0F9D" w:rsidP="002A0F9D">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bl>
    <w:p w14:paraId="04BEEEC6" w14:textId="37032128" w:rsidR="002A0F9D" w:rsidRDefault="002A0F9D"/>
    <w:p w14:paraId="6C88C843" w14:textId="77777777" w:rsidR="003700D9" w:rsidRDefault="003700D9"/>
    <w:p w14:paraId="4596D7DF" w14:textId="77777777" w:rsidR="003700D9" w:rsidRDefault="003700D9"/>
    <w:p w14:paraId="420D2211" w14:textId="77777777" w:rsidR="003700D9" w:rsidRDefault="003700D9"/>
    <w:p w14:paraId="2422176A" w14:textId="77777777" w:rsidR="003700D9" w:rsidRDefault="003700D9"/>
    <w:p w14:paraId="668E586A" w14:textId="77777777" w:rsidR="003700D9" w:rsidRDefault="003700D9"/>
    <w:tbl>
      <w:tblPr>
        <w:tblpPr w:leftFromText="141" w:rightFromText="141" w:vertAnchor="page" w:horzAnchor="margin" w:tblpY="1161"/>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8"/>
        <w:gridCol w:w="1732"/>
        <w:gridCol w:w="2017"/>
        <w:gridCol w:w="1904"/>
        <w:gridCol w:w="1418"/>
        <w:gridCol w:w="1778"/>
        <w:gridCol w:w="1534"/>
      </w:tblGrid>
      <w:tr w:rsidR="003700D9" w:rsidRPr="002A0F9D" w14:paraId="5F77327D" w14:textId="77777777" w:rsidTr="003700D9">
        <w:trPr>
          <w:trHeight w:val="760"/>
        </w:trPr>
        <w:tc>
          <w:tcPr>
            <w:tcW w:w="1378" w:type="dxa"/>
            <w:shd w:val="clear" w:color="auto" w:fill="002060"/>
            <w:vAlign w:val="center"/>
          </w:tcPr>
          <w:p w14:paraId="6DCE86B6" w14:textId="77777777" w:rsidR="003700D9" w:rsidRPr="002A0F9D"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732" w:type="dxa"/>
            <w:shd w:val="clear" w:color="auto" w:fill="002060"/>
            <w:vAlign w:val="center"/>
          </w:tcPr>
          <w:p w14:paraId="2712EBB4" w14:textId="77777777" w:rsidR="003700D9" w:rsidRPr="002A0F9D"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1BE92E56" w14:textId="77777777" w:rsidR="003700D9" w:rsidRPr="002A0F9D"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5BA359D4" w14:textId="77777777" w:rsidR="003700D9" w:rsidRPr="002A0F9D"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24BA09E3" w14:textId="77777777" w:rsidR="003700D9" w:rsidRPr="002A0F9D"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101A0436" w14:textId="77777777" w:rsidR="003700D9" w:rsidRPr="002A0F9D"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51204EAD" w14:textId="77777777" w:rsidR="003700D9" w:rsidRPr="002A0F9D"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Tipo de Empresa Adjudicada</w:t>
            </w:r>
          </w:p>
        </w:tc>
      </w:tr>
      <w:tr w:rsidR="003700D9" w:rsidRPr="00CE4350" w14:paraId="561F316E" w14:textId="77777777" w:rsidTr="003700D9">
        <w:trPr>
          <w:trHeight w:val="760"/>
        </w:trPr>
        <w:tc>
          <w:tcPr>
            <w:tcW w:w="1378" w:type="dxa"/>
            <w:shd w:val="clear" w:color="auto" w:fill="auto"/>
            <w:vAlign w:val="center"/>
          </w:tcPr>
          <w:p w14:paraId="7AD8D7F9"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CDC-UC-CD-2022-0049</w:t>
            </w:r>
          </w:p>
        </w:tc>
        <w:tc>
          <w:tcPr>
            <w:tcW w:w="1732" w:type="dxa"/>
            <w:shd w:val="clear" w:color="auto" w:fill="auto"/>
            <w:vAlign w:val="center"/>
          </w:tcPr>
          <w:p w14:paraId="6BE2613E"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6B9760A"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Software</w:t>
            </w:r>
          </w:p>
        </w:tc>
        <w:tc>
          <w:tcPr>
            <w:tcW w:w="1904" w:type="dxa"/>
            <w:shd w:val="clear" w:color="auto" w:fill="auto"/>
            <w:vAlign w:val="center"/>
          </w:tcPr>
          <w:p w14:paraId="73F25AD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FL Betances &amp; Asociados, SRL</w:t>
            </w:r>
          </w:p>
        </w:tc>
        <w:tc>
          <w:tcPr>
            <w:tcW w:w="1418" w:type="dxa"/>
            <w:shd w:val="clear" w:color="auto" w:fill="auto"/>
            <w:vAlign w:val="center"/>
          </w:tcPr>
          <w:p w14:paraId="3393B197"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4410AC6C"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$43,383.00 </w:t>
            </w:r>
          </w:p>
        </w:tc>
        <w:tc>
          <w:tcPr>
            <w:tcW w:w="1534" w:type="dxa"/>
            <w:shd w:val="clear" w:color="auto" w:fill="auto"/>
            <w:vAlign w:val="center"/>
          </w:tcPr>
          <w:p w14:paraId="4EB37869"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3700D9" w:rsidRPr="00CE4350" w14:paraId="47C09A9C" w14:textId="77777777" w:rsidTr="003700D9">
        <w:trPr>
          <w:trHeight w:val="760"/>
        </w:trPr>
        <w:tc>
          <w:tcPr>
            <w:tcW w:w="1378" w:type="dxa"/>
            <w:shd w:val="clear" w:color="auto" w:fill="auto"/>
            <w:vAlign w:val="center"/>
          </w:tcPr>
          <w:p w14:paraId="05B8284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CDC-UC-CD-2022-0050</w:t>
            </w:r>
          </w:p>
        </w:tc>
        <w:tc>
          <w:tcPr>
            <w:tcW w:w="1732" w:type="dxa"/>
            <w:shd w:val="clear" w:color="auto" w:fill="auto"/>
            <w:vAlign w:val="center"/>
          </w:tcPr>
          <w:p w14:paraId="04EDBAB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2F206ADA"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Ferretería</w:t>
            </w:r>
          </w:p>
        </w:tc>
        <w:tc>
          <w:tcPr>
            <w:tcW w:w="1904" w:type="dxa"/>
            <w:shd w:val="clear" w:color="auto" w:fill="auto"/>
            <w:vAlign w:val="center"/>
          </w:tcPr>
          <w:p w14:paraId="09AFF069"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Repuestos de Jesús, SRL</w:t>
            </w:r>
          </w:p>
        </w:tc>
        <w:tc>
          <w:tcPr>
            <w:tcW w:w="1418" w:type="dxa"/>
            <w:shd w:val="clear" w:color="auto" w:fill="auto"/>
            <w:vAlign w:val="center"/>
          </w:tcPr>
          <w:p w14:paraId="3DA69D00"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3BE1CCF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$4,994.00 </w:t>
            </w:r>
          </w:p>
        </w:tc>
        <w:tc>
          <w:tcPr>
            <w:tcW w:w="1534" w:type="dxa"/>
            <w:shd w:val="clear" w:color="auto" w:fill="auto"/>
            <w:vAlign w:val="center"/>
          </w:tcPr>
          <w:p w14:paraId="6080C98A"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00B1E43B" w14:textId="77777777" w:rsidTr="003700D9">
        <w:trPr>
          <w:trHeight w:val="760"/>
        </w:trPr>
        <w:tc>
          <w:tcPr>
            <w:tcW w:w="1378" w:type="dxa"/>
            <w:shd w:val="clear" w:color="auto" w:fill="auto"/>
            <w:vAlign w:val="center"/>
            <w:hideMark/>
          </w:tcPr>
          <w:p w14:paraId="42F82697"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CDC-UC-CD-2022-0051</w:t>
            </w:r>
          </w:p>
        </w:tc>
        <w:tc>
          <w:tcPr>
            <w:tcW w:w="1732" w:type="dxa"/>
            <w:shd w:val="clear" w:color="auto" w:fill="auto"/>
            <w:vAlign w:val="center"/>
            <w:hideMark/>
          </w:tcPr>
          <w:p w14:paraId="44ED597A"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608E895E"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Tratamientos de ventanas</w:t>
            </w:r>
          </w:p>
        </w:tc>
        <w:tc>
          <w:tcPr>
            <w:tcW w:w="1904" w:type="dxa"/>
            <w:shd w:val="clear" w:color="auto" w:fill="auto"/>
            <w:vAlign w:val="center"/>
            <w:hideMark/>
          </w:tcPr>
          <w:p w14:paraId="5738B224"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Interdeco</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hideMark/>
          </w:tcPr>
          <w:p w14:paraId="3516E47F"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4A48B8AC"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$24,111.00 </w:t>
            </w:r>
          </w:p>
        </w:tc>
        <w:tc>
          <w:tcPr>
            <w:tcW w:w="1534" w:type="dxa"/>
            <w:shd w:val="clear" w:color="auto" w:fill="auto"/>
            <w:vAlign w:val="center"/>
            <w:hideMark/>
          </w:tcPr>
          <w:p w14:paraId="62E184D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63F8BD5B" w14:textId="77777777" w:rsidTr="003700D9">
        <w:trPr>
          <w:trHeight w:val="760"/>
        </w:trPr>
        <w:tc>
          <w:tcPr>
            <w:tcW w:w="1378" w:type="dxa"/>
            <w:shd w:val="clear" w:color="auto" w:fill="auto"/>
            <w:vAlign w:val="center"/>
            <w:hideMark/>
          </w:tcPr>
          <w:p w14:paraId="438D60C8"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CDC-UC-CD-2022-0052</w:t>
            </w:r>
          </w:p>
        </w:tc>
        <w:tc>
          <w:tcPr>
            <w:tcW w:w="1732" w:type="dxa"/>
            <w:shd w:val="clear" w:color="auto" w:fill="auto"/>
            <w:vAlign w:val="center"/>
            <w:hideMark/>
          </w:tcPr>
          <w:p w14:paraId="21C6BF1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609D798B"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Iluminación, artefactos y accesorios</w:t>
            </w:r>
          </w:p>
        </w:tc>
        <w:tc>
          <w:tcPr>
            <w:tcW w:w="1904" w:type="dxa"/>
            <w:shd w:val="clear" w:color="auto" w:fill="auto"/>
            <w:vAlign w:val="center"/>
            <w:hideMark/>
          </w:tcPr>
          <w:p w14:paraId="144CBF70" w14:textId="7E4CBB6F" w:rsidR="003700D9" w:rsidRPr="00CE4350" w:rsidRDefault="00172A8D" w:rsidP="003700D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 xml:space="preserve">Electro </w:t>
            </w:r>
            <w:proofErr w:type="spellStart"/>
            <w:r>
              <w:rPr>
                <w:rFonts w:ascii="Times New Roman" w:eastAsia="Times New Roman" w:hAnsi="Times New Roman" w:cs="Times New Roman"/>
                <w:color w:val="767171"/>
                <w:spacing w:val="20"/>
                <w:sz w:val="24"/>
                <w:szCs w:val="24"/>
                <w:lang w:eastAsia="es-DO"/>
              </w:rPr>
              <w:t>Wifanny</w:t>
            </w:r>
            <w:proofErr w:type="spellEnd"/>
            <w:r w:rsidR="003700D9" w:rsidRPr="00CE4350">
              <w:rPr>
                <w:rFonts w:ascii="Times New Roman" w:eastAsia="Times New Roman" w:hAnsi="Times New Roman" w:cs="Times New Roman"/>
                <w:color w:val="767171"/>
                <w:spacing w:val="20"/>
                <w:sz w:val="24"/>
                <w:szCs w:val="24"/>
                <w:lang w:eastAsia="es-DO"/>
              </w:rPr>
              <w:t> </w:t>
            </w:r>
          </w:p>
        </w:tc>
        <w:tc>
          <w:tcPr>
            <w:tcW w:w="1418" w:type="dxa"/>
            <w:shd w:val="clear" w:color="auto" w:fill="auto"/>
            <w:vAlign w:val="center"/>
            <w:hideMark/>
          </w:tcPr>
          <w:p w14:paraId="5F58DB6A" w14:textId="5DD22571" w:rsidR="003700D9" w:rsidRPr="00CE4350" w:rsidRDefault="00172A8D" w:rsidP="003700D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Cerrado</w:t>
            </w:r>
            <w:r w:rsidR="003700D9" w:rsidRPr="00CE4350">
              <w:rPr>
                <w:rFonts w:ascii="Times New Roman" w:eastAsia="Times New Roman" w:hAnsi="Times New Roman" w:cs="Times New Roman"/>
                <w:color w:val="767171"/>
                <w:spacing w:val="20"/>
                <w:sz w:val="24"/>
                <w:szCs w:val="24"/>
                <w:lang w:eastAsia="es-DO"/>
              </w:rPr>
              <w:t> </w:t>
            </w:r>
          </w:p>
        </w:tc>
        <w:tc>
          <w:tcPr>
            <w:tcW w:w="1778" w:type="dxa"/>
            <w:shd w:val="clear" w:color="auto" w:fill="auto"/>
            <w:vAlign w:val="center"/>
            <w:hideMark/>
          </w:tcPr>
          <w:p w14:paraId="6EE66665" w14:textId="0327A732" w:rsidR="003700D9" w:rsidRPr="00CE4350" w:rsidRDefault="00172A8D" w:rsidP="003700D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w:t>
            </w:r>
            <w:r w:rsidRPr="00172A8D">
              <w:rPr>
                <w:rFonts w:ascii="Times New Roman" w:eastAsia="Times New Roman" w:hAnsi="Times New Roman" w:cs="Times New Roman"/>
                <w:color w:val="767171"/>
                <w:spacing w:val="20"/>
                <w:sz w:val="24"/>
                <w:szCs w:val="24"/>
                <w:lang w:eastAsia="es-DO"/>
              </w:rPr>
              <w:t>23</w:t>
            </w:r>
            <w:r>
              <w:rPr>
                <w:rFonts w:ascii="Times New Roman" w:eastAsia="Times New Roman" w:hAnsi="Times New Roman" w:cs="Times New Roman"/>
                <w:color w:val="767171"/>
                <w:spacing w:val="20"/>
                <w:sz w:val="24"/>
                <w:szCs w:val="24"/>
                <w:lang w:eastAsia="es-DO"/>
              </w:rPr>
              <w:t>,</w:t>
            </w:r>
            <w:r w:rsidRPr="00172A8D">
              <w:rPr>
                <w:rFonts w:ascii="Times New Roman" w:eastAsia="Times New Roman" w:hAnsi="Times New Roman" w:cs="Times New Roman"/>
                <w:color w:val="767171"/>
                <w:spacing w:val="20"/>
                <w:sz w:val="24"/>
                <w:szCs w:val="24"/>
                <w:lang w:eastAsia="es-DO"/>
              </w:rPr>
              <w:t>600</w:t>
            </w:r>
            <w:r>
              <w:rPr>
                <w:rFonts w:ascii="Times New Roman" w:eastAsia="Times New Roman" w:hAnsi="Times New Roman" w:cs="Times New Roman"/>
                <w:color w:val="767171"/>
                <w:spacing w:val="20"/>
                <w:sz w:val="24"/>
                <w:szCs w:val="24"/>
                <w:lang w:eastAsia="es-DO"/>
              </w:rPr>
              <w:t>.00</w:t>
            </w:r>
            <w:r w:rsidR="003700D9" w:rsidRPr="00CE4350">
              <w:rPr>
                <w:rFonts w:ascii="Times New Roman" w:eastAsia="Times New Roman" w:hAnsi="Times New Roman" w:cs="Times New Roman"/>
                <w:color w:val="767171"/>
                <w:spacing w:val="20"/>
                <w:sz w:val="24"/>
                <w:szCs w:val="24"/>
                <w:lang w:eastAsia="es-DO"/>
              </w:rPr>
              <w:t> </w:t>
            </w:r>
          </w:p>
        </w:tc>
        <w:tc>
          <w:tcPr>
            <w:tcW w:w="1534" w:type="dxa"/>
            <w:shd w:val="clear" w:color="auto" w:fill="auto"/>
            <w:vAlign w:val="center"/>
            <w:hideMark/>
          </w:tcPr>
          <w:p w14:paraId="17F31852"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2E3B165B" w14:textId="77777777" w:rsidTr="003700D9">
        <w:trPr>
          <w:trHeight w:val="760"/>
        </w:trPr>
        <w:tc>
          <w:tcPr>
            <w:tcW w:w="1378" w:type="dxa"/>
            <w:shd w:val="clear" w:color="auto" w:fill="auto"/>
            <w:vAlign w:val="center"/>
            <w:hideMark/>
          </w:tcPr>
          <w:p w14:paraId="58853568"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CDC-UC-CD-2022-0053</w:t>
            </w:r>
          </w:p>
        </w:tc>
        <w:tc>
          <w:tcPr>
            <w:tcW w:w="1732" w:type="dxa"/>
            <w:shd w:val="clear" w:color="auto" w:fill="auto"/>
            <w:vAlign w:val="center"/>
            <w:hideMark/>
          </w:tcPr>
          <w:p w14:paraId="095EBF7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12E3BBD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Iluminación, artefactos y accesorios</w:t>
            </w:r>
          </w:p>
        </w:tc>
        <w:tc>
          <w:tcPr>
            <w:tcW w:w="1904" w:type="dxa"/>
            <w:shd w:val="clear" w:color="auto" w:fill="auto"/>
            <w:vAlign w:val="center"/>
            <w:hideMark/>
          </w:tcPr>
          <w:p w14:paraId="45A98311"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Electro </w:t>
            </w:r>
            <w:proofErr w:type="spellStart"/>
            <w:r w:rsidRPr="00CE4350">
              <w:rPr>
                <w:rFonts w:ascii="Times New Roman" w:eastAsia="Times New Roman" w:hAnsi="Times New Roman" w:cs="Times New Roman"/>
                <w:color w:val="767171"/>
                <w:spacing w:val="20"/>
                <w:sz w:val="24"/>
                <w:szCs w:val="24"/>
                <w:lang w:eastAsia="es-DO"/>
              </w:rPr>
              <w:t>Wifanny</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hideMark/>
          </w:tcPr>
          <w:p w14:paraId="1315EEDB"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4B790C91"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$25,001.00 </w:t>
            </w:r>
          </w:p>
        </w:tc>
        <w:tc>
          <w:tcPr>
            <w:tcW w:w="1534" w:type="dxa"/>
            <w:shd w:val="clear" w:color="auto" w:fill="auto"/>
            <w:vAlign w:val="center"/>
            <w:hideMark/>
          </w:tcPr>
          <w:p w14:paraId="7DE3FBAD"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322C1EA7" w14:textId="77777777" w:rsidTr="003700D9">
        <w:trPr>
          <w:trHeight w:val="1510"/>
        </w:trPr>
        <w:tc>
          <w:tcPr>
            <w:tcW w:w="1378" w:type="dxa"/>
            <w:shd w:val="clear" w:color="auto" w:fill="auto"/>
            <w:vAlign w:val="center"/>
            <w:hideMark/>
          </w:tcPr>
          <w:p w14:paraId="2BD57A4D"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CDC-UC-CD-2022-0054</w:t>
            </w:r>
          </w:p>
        </w:tc>
        <w:tc>
          <w:tcPr>
            <w:tcW w:w="1732" w:type="dxa"/>
            <w:shd w:val="clear" w:color="auto" w:fill="auto"/>
            <w:vAlign w:val="center"/>
            <w:hideMark/>
          </w:tcPr>
          <w:p w14:paraId="37C19C43"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19948A5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hideMark/>
          </w:tcPr>
          <w:p w14:paraId="728BD078"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AFC Servicios, SRL</w:t>
            </w:r>
          </w:p>
        </w:tc>
        <w:tc>
          <w:tcPr>
            <w:tcW w:w="1418" w:type="dxa"/>
            <w:shd w:val="clear" w:color="auto" w:fill="auto"/>
            <w:vAlign w:val="center"/>
            <w:hideMark/>
          </w:tcPr>
          <w:p w14:paraId="78C97384"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63618CC2"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$49,514.00 </w:t>
            </w:r>
          </w:p>
        </w:tc>
        <w:tc>
          <w:tcPr>
            <w:tcW w:w="1534" w:type="dxa"/>
            <w:shd w:val="clear" w:color="auto" w:fill="auto"/>
            <w:vAlign w:val="center"/>
            <w:hideMark/>
          </w:tcPr>
          <w:p w14:paraId="3061C76B"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19A7CE19" w14:textId="77777777" w:rsidTr="003700D9">
        <w:trPr>
          <w:trHeight w:val="760"/>
        </w:trPr>
        <w:tc>
          <w:tcPr>
            <w:tcW w:w="1378" w:type="dxa"/>
            <w:shd w:val="clear" w:color="auto" w:fill="auto"/>
            <w:vAlign w:val="center"/>
            <w:hideMark/>
          </w:tcPr>
          <w:p w14:paraId="61A0AAC8"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CDC-UC-CD-2022-0055</w:t>
            </w:r>
          </w:p>
        </w:tc>
        <w:tc>
          <w:tcPr>
            <w:tcW w:w="1732" w:type="dxa"/>
            <w:shd w:val="clear" w:color="auto" w:fill="auto"/>
            <w:vAlign w:val="center"/>
            <w:hideMark/>
          </w:tcPr>
          <w:p w14:paraId="6BC4AABF"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72D7576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Productos de floricultura y silvicultura  </w:t>
            </w:r>
          </w:p>
        </w:tc>
        <w:tc>
          <w:tcPr>
            <w:tcW w:w="1904" w:type="dxa"/>
            <w:shd w:val="clear" w:color="auto" w:fill="auto"/>
            <w:vAlign w:val="center"/>
            <w:hideMark/>
          </w:tcPr>
          <w:p w14:paraId="4A40C131"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Anthuriana</w:t>
            </w:r>
            <w:proofErr w:type="spellEnd"/>
            <w:r w:rsidRPr="00CE4350">
              <w:rPr>
                <w:rFonts w:ascii="Times New Roman" w:eastAsia="Times New Roman" w:hAnsi="Times New Roman" w:cs="Times New Roman"/>
                <w:color w:val="767171"/>
                <w:spacing w:val="20"/>
                <w:sz w:val="24"/>
                <w:szCs w:val="24"/>
                <w:lang w:eastAsia="es-DO"/>
              </w:rPr>
              <w:t xml:space="preserve"> </w:t>
            </w:r>
            <w:proofErr w:type="gramStart"/>
            <w:r w:rsidRPr="00CE4350">
              <w:rPr>
                <w:rFonts w:ascii="Times New Roman" w:eastAsia="Times New Roman" w:hAnsi="Times New Roman" w:cs="Times New Roman"/>
                <w:color w:val="767171"/>
                <w:spacing w:val="20"/>
                <w:sz w:val="24"/>
                <w:szCs w:val="24"/>
                <w:lang w:eastAsia="es-DO"/>
              </w:rPr>
              <w:t>Dominicana</w:t>
            </w:r>
            <w:proofErr w:type="gram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hideMark/>
          </w:tcPr>
          <w:p w14:paraId="31404640"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09D3C9BD"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$25,722.00 </w:t>
            </w:r>
          </w:p>
        </w:tc>
        <w:tc>
          <w:tcPr>
            <w:tcW w:w="1534" w:type="dxa"/>
            <w:shd w:val="clear" w:color="auto" w:fill="auto"/>
            <w:vAlign w:val="center"/>
            <w:hideMark/>
          </w:tcPr>
          <w:p w14:paraId="1CEF0BE3"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bl>
    <w:p w14:paraId="7402DD6D" w14:textId="4AE8F867" w:rsidR="003700D9" w:rsidRDefault="003700D9">
      <w:r>
        <w:br w:type="page"/>
      </w:r>
    </w:p>
    <w:p w14:paraId="2AFC4410" w14:textId="77777777" w:rsidR="003700D9" w:rsidRDefault="003700D9"/>
    <w:tbl>
      <w:tblPr>
        <w:tblpPr w:leftFromText="141" w:rightFromText="141" w:vertAnchor="page" w:horzAnchor="margin" w:tblpY="1"/>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8"/>
        <w:gridCol w:w="35"/>
        <w:gridCol w:w="1697"/>
        <w:gridCol w:w="35"/>
        <w:gridCol w:w="1982"/>
        <w:gridCol w:w="35"/>
        <w:gridCol w:w="1869"/>
        <w:gridCol w:w="35"/>
        <w:gridCol w:w="1383"/>
        <w:gridCol w:w="35"/>
        <w:gridCol w:w="1743"/>
        <w:gridCol w:w="35"/>
        <w:gridCol w:w="1499"/>
      </w:tblGrid>
      <w:tr w:rsidR="002A0F9D" w:rsidRPr="00CE4350" w14:paraId="3C51A067" w14:textId="77777777" w:rsidTr="002672C7">
        <w:trPr>
          <w:trHeight w:val="1123"/>
        </w:trPr>
        <w:tc>
          <w:tcPr>
            <w:tcW w:w="1413" w:type="dxa"/>
            <w:gridSpan w:val="2"/>
            <w:shd w:val="clear" w:color="auto" w:fill="002060"/>
            <w:vAlign w:val="center"/>
          </w:tcPr>
          <w:p w14:paraId="7896F85A" w14:textId="49BDC2F3"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Referencia del Proceso</w:t>
            </w:r>
          </w:p>
        </w:tc>
        <w:tc>
          <w:tcPr>
            <w:tcW w:w="1732" w:type="dxa"/>
            <w:gridSpan w:val="2"/>
            <w:shd w:val="clear" w:color="auto" w:fill="002060"/>
            <w:vAlign w:val="center"/>
          </w:tcPr>
          <w:p w14:paraId="52C293EC" w14:textId="0FECC17E"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Modalidad</w:t>
            </w:r>
          </w:p>
        </w:tc>
        <w:tc>
          <w:tcPr>
            <w:tcW w:w="2017" w:type="dxa"/>
            <w:gridSpan w:val="2"/>
            <w:shd w:val="clear" w:color="auto" w:fill="002060"/>
            <w:vAlign w:val="center"/>
          </w:tcPr>
          <w:p w14:paraId="0DB1AF10" w14:textId="08C7B0C1"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Descripción Rubro</w:t>
            </w:r>
          </w:p>
        </w:tc>
        <w:tc>
          <w:tcPr>
            <w:tcW w:w="1904" w:type="dxa"/>
            <w:gridSpan w:val="2"/>
            <w:shd w:val="clear" w:color="auto" w:fill="002060"/>
            <w:vAlign w:val="center"/>
          </w:tcPr>
          <w:p w14:paraId="7495A29F" w14:textId="6FD49581"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Empresa Adjudicada</w:t>
            </w:r>
          </w:p>
        </w:tc>
        <w:tc>
          <w:tcPr>
            <w:tcW w:w="1418" w:type="dxa"/>
            <w:gridSpan w:val="2"/>
            <w:shd w:val="clear" w:color="auto" w:fill="002060"/>
            <w:vAlign w:val="center"/>
          </w:tcPr>
          <w:p w14:paraId="2B8C953D" w14:textId="49787B4F"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Estado Del Contrato</w:t>
            </w:r>
          </w:p>
        </w:tc>
        <w:tc>
          <w:tcPr>
            <w:tcW w:w="1778" w:type="dxa"/>
            <w:gridSpan w:val="2"/>
            <w:shd w:val="clear" w:color="auto" w:fill="002060"/>
            <w:vAlign w:val="center"/>
          </w:tcPr>
          <w:p w14:paraId="4B461928" w14:textId="2E1F72DF"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Monto Por Contratos</w:t>
            </w:r>
          </w:p>
        </w:tc>
        <w:tc>
          <w:tcPr>
            <w:tcW w:w="1499" w:type="dxa"/>
            <w:shd w:val="clear" w:color="auto" w:fill="002060"/>
            <w:vAlign w:val="center"/>
          </w:tcPr>
          <w:p w14:paraId="5B3FDEC2" w14:textId="0786A171"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Tipo de Empresa Adjudicada</w:t>
            </w:r>
          </w:p>
        </w:tc>
      </w:tr>
      <w:tr w:rsidR="002A0F9D" w:rsidRPr="00CE4350" w14:paraId="1700BBF4" w14:textId="77777777" w:rsidTr="002672C7">
        <w:trPr>
          <w:trHeight w:val="1836"/>
        </w:trPr>
        <w:tc>
          <w:tcPr>
            <w:tcW w:w="1378" w:type="dxa"/>
            <w:shd w:val="clear" w:color="auto" w:fill="auto"/>
            <w:vAlign w:val="center"/>
          </w:tcPr>
          <w:p w14:paraId="0BEA2027" w14:textId="11A19C13"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CDC-UC-CD-2022-0056</w:t>
            </w:r>
          </w:p>
        </w:tc>
        <w:tc>
          <w:tcPr>
            <w:tcW w:w="1732" w:type="dxa"/>
            <w:gridSpan w:val="2"/>
            <w:shd w:val="clear" w:color="auto" w:fill="auto"/>
            <w:vAlign w:val="center"/>
          </w:tcPr>
          <w:p w14:paraId="2FE03B74" w14:textId="7FED3C6C"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gridSpan w:val="2"/>
            <w:shd w:val="clear" w:color="auto" w:fill="auto"/>
            <w:vAlign w:val="center"/>
          </w:tcPr>
          <w:p w14:paraId="4855AF53" w14:textId="4B33EBED"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gridSpan w:val="2"/>
            <w:shd w:val="clear" w:color="auto" w:fill="auto"/>
            <w:vAlign w:val="center"/>
          </w:tcPr>
          <w:p w14:paraId="1A33E95B" w14:textId="21EEC422"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Electro </w:t>
            </w:r>
            <w:proofErr w:type="spellStart"/>
            <w:r w:rsidRPr="00CE4350">
              <w:rPr>
                <w:rFonts w:ascii="Times New Roman" w:eastAsia="Times New Roman" w:hAnsi="Times New Roman" w:cs="Times New Roman"/>
                <w:color w:val="767171"/>
                <w:spacing w:val="20"/>
                <w:sz w:val="24"/>
                <w:szCs w:val="24"/>
                <w:lang w:eastAsia="es-DO"/>
              </w:rPr>
              <w:t>Wifanny</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gridSpan w:val="2"/>
            <w:shd w:val="clear" w:color="auto" w:fill="auto"/>
            <w:vAlign w:val="center"/>
          </w:tcPr>
          <w:p w14:paraId="548C189B" w14:textId="5FE70871"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gridSpan w:val="2"/>
            <w:shd w:val="clear" w:color="auto" w:fill="auto"/>
            <w:vAlign w:val="center"/>
          </w:tcPr>
          <w:p w14:paraId="1D98D644" w14:textId="3D3BCAD1"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$40,120.00 </w:t>
            </w:r>
          </w:p>
        </w:tc>
        <w:tc>
          <w:tcPr>
            <w:tcW w:w="1534" w:type="dxa"/>
            <w:gridSpan w:val="2"/>
            <w:shd w:val="clear" w:color="auto" w:fill="auto"/>
            <w:vAlign w:val="center"/>
          </w:tcPr>
          <w:p w14:paraId="0B60AE05" w14:textId="39E07FC1"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2BC00D0F" w14:textId="77777777" w:rsidTr="002672C7">
        <w:trPr>
          <w:trHeight w:val="1510"/>
        </w:trPr>
        <w:tc>
          <w:tcPr>
            <w:tcW w:w="1378" w:type="dxa"/>
            <w:shd w:val="clear" w:color="auto" w:fill="auto"/>
            <w:vAlign w:val="center"/>
          </w:tcPr>
          <w:p w14:paraId="18C88E37"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CDC-UC-CD-2022-0057</w:t>
            </w:r>
          </w:p>
        </w:tc>
        <w:tc>
          <w:tcPr>
            <w:tcW w:w="1732" w:type="dxa"/>
            <w:gridSpan w:val="2"/>
            <w:shd w:val="clear" w:color="auto" w:fill="auto"/>
            <w:vAlign w:val="center"/>
          </w:tcPr>
          <w:p w14:paraId="6104A3C7"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gridSpan w:val="2"/>
            <w:shd w:val="clear" w:color="auto" w:fill="auto"/>
            <w:vAlign w:val="center"/>
          </w:tcPr>
          <w:p w14:paraId="0A0BF44B"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gridSpan w:val="2"/>
            <w:shd w:val="clear" w:color="auto" w:fill="auto"/>
            <w:vAlign w:val="center"/>
          </w:tcPr>
          <w:p w14:paraId="07A7A369"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AFC Servicios, SRL</w:t>
            </w:r>
          </w:p>
        </w:tc>
        <w:tc>
          <w:tcPr>
            <w:tcW w:w="1418" w:type="dxa"/>
            <w:gridSpan w:val="2"/>
            <w:shd w:val="clear" w:color="auto" w:fill="auto"/>
            <w:vAlign w:val="center"/>
          </w:tcPr>
          <w:p w14:paraId="4534B588"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gridSpan w:val="2"/>
            <w:shd w:val="clear" w:color="auto" w:fill="auto"/>
            <w:vAlign w:val="center"/>
          </w:tcPr>
          <w:p w14:paraId="1224F9B3"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$34,220.00 </w:t>
            </w:r>
          </w:p>
        </w:tc>
        <w:tc>
          <w:tcPr>
            <w:tcW w:w="1534" w:type="dxa"/>
            <w:gridSpan w:val="2"/>
            <w:shd w:val="clear" w:color="auto" w:fill="auto"/>
            <w:vAlign w:val="center"/>
          </w:tcPr>
          <w:p w14:paraId="2F8C12F5"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6934EFF4" w14:textId="77777777" w:rsidTr="002672C7">
        <w:trPr>
          <w:trHeight w:val="760"/>
        </w:trPr>
        <w:tc>
          <w:tcPr>
            <w:tcW w:w="1378" w:type="dxa"/>
            <w:shd w:val="clear" w:color="auto" w:fill="auto"/>
            <w:vAlign w:val="center"/>
            <w:hideMark/>
          </w:tcPr>
          <w:p w14:paraId="01C1B9F1"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CDC-UC-CD-2022-0058</w:t>
            </w:r>
          </w:p>
        </w:tc>
        <w:tc>
          <w:tcPr>
            <w:tcW w:w="1732" w:type="dxa"/>
            <w:gridSpan w:val="2"/>
            <w:shd w:val="clear" w:color="auto" w:fill="auto"/>
            <w:vAlign w:val="center"/>
            <w:hideMark/>
          </w:tcPr>
          <w:p w14:paraId="0006FC97"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gridSpan w:val="2"/>
            <w:shd w:val="clear" w:color="auto" w:fill="auto"/>
            <w:vAlign w:val="center"/>
            <w:hideMark/>
          </w:tcPr>
          <w:p w14:paraId="2714DC84"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gridSpan w:val="2"/>
            <w:shd w:val="clear" w:color="auto" w:fill="auto"/>
            <w:vAlign w:val="center"/>
            <w:hideMark/>
          </w:tcPr>
          <w:p w14:paraId="665C6C24"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Universidad </w:t>
            </w:r>
            <w:proofErr w:type="spellStart"/>
            <w:r w:rsidRPr="00CE4350">
              <w:rPr>
                <w:rFonts w:ascii="Times New Roman" w:eastAsia="Times New Roman" w:hAnsi="Times New Roman" w:cs="Times New Roman"/>
                <w:color w:val="767171"/>
                <w:spacing w:val="20"/>
                <w:sz w:val="24"/>
                <w:szCs w:val="24"/>
                <w:lang w:eastAsia="es-DO"/>
              </w:rPr>
              <w:t>Apec</w:t>
            </w:r>
            <w:proofErr w:type="spellEnd"/>
            <w:r w:rsidRPr="00CE4350">
              <w:rPr>
                <w:rFonts w:ascii="Times New Roman" w:eastAsia="Times New Roman" w:hAnsi="Times New Roman" w:cs="Times New Roman"/>
                <w:color w:val="767171"/>
                <w:spacing w:val="20"/>
                <w:sz w:val="24"/>
                <w:szCs w:val="24"/>
                <w:lang w:eastAsia="es-DO"/>
              </w:rPr>
              <w:t>, INC</w:t>
            </w:r>
          </w:p>
        </w:tc>
        <w:tc>
          <w:tcPr>
            <w:tcW w:w="1418" w:type="dxa"/>
            <w:gridSpan w:val="2"/>
            <w:shd w:val="clear" w:color="auto" w:fill="auto"/>
            <w:vAlign w:val="center"/>
            <w:hideMark/>
          </w:tcPr>
          <w:p w14:paraId="02AD9928"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gridSpan w:val="2"/>
            <w:shd w:val="clear" w:color="auto" w:fill="auto"/>
            <w:vAlign w:val="center"/>
            <w:hideMark/>
          </w:tcPr>
          <w:p w14:paraId="58D936E5"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$45,592.00 </w:t>
            </w:r>
          </w:p>
        </w:tc>
        <w:tc>
          <w:tcPr>
            <w:tcW w:w="1534" w:type="dxa"/>
            <w:gridSpan w:val="2"/>
            <w:shd w:val="clear" w:color="auto" w:fill="auto"/>
            <w:vAlign w:val="center"/>
            <w:hideMark/>
          </w:tcPr>
          <w:p w14:paraId="201BE535"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6EA02444" w14:textId="77777777" w:rsidTr="002672C7">
        <w:trPr>
          <w:trHeight w:val="760"/>
        </w:trPr>
        <w:tc>
          <w:tcPr>
            <w:tcW w:w="1378" w:type="dxa"/>
            <w:shd w:val="clear" w:color="auto" w:fill="auto"/>
            <w:vAlign w:val="center"/>
            <w:hideMark/>
          </w:tcPr>
          <w:p w14:paraId="2EE64B58"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CDC-UC-CD-2022-0059</w:t>
            </w:r>
          </w:p>
        </w:tc>
        <w:tc>
          <w:tcPr>
            <w:tcW w:w="1732" w:type="dxa"/>
            <w:gridSpan w:val="2"/>
            <w:shd w:val="clear" w:color="auto" w:fill="auto"/>
            <w:vAlign w:val="center"/>
            <w:hideMark/>
          </w:tcPr>
          <w:p w14:paraId="53E5316E"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gridSpan w:val="2"/>
            <w:shd w:val="clear" w:color="auto" w:fill="auto"/>
            <w:vAlign w:val="center"/>
            <w:hideMark/>
          </w:tcPr>
          <w:p w14:paraId="1AA62739"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seguros y pensiones</w:t>
            </w:r>
          </w:p>
        </w:tc>
        <w:tc>
          <w:tcPr>
            <w:tcW w:w="1904" w:type="dxa"/>
            <w:gridSpan w:val="2"/>
            <w:shd w:val="clear" w:color="auto" w:fill="auto"/>
            <w:vAlign w:val="center"/>
            <w:hideMark/>
          </w:tcPr>
          <w:p w14:paraId="733B7C83"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Rosario &amp; Pichardo, SRL</w:t>
            </w:r>
          </w:p>
        </w:tc>
        <w:tc>
          <w:tcPr>
            <w:tcW w:w="1418" w:type="dxa"/>
            <w:gridSpan w:val="2"/>
            <w:shd w:val="clear" w:color="auto" w:fill="auto"/>
            <w:vAlign w:val="center"/>
            <w:hideMark/>
          </w:tcPr>
          <w:p w14:paraId="4C24A061"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gridSpan w:val="2"/>
            <w:shd w:val="clear" w:color="auto" w:fill="auto"/>
            <w:vAlign w:val="center"/>
            <w:hideMark/>
          </w:tcPr>
          <w:p w14:paraId="34298D91"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$4,950.00 </w:t>
            </w:r>
          </w:p>
        </w:tc>
        <w:tc>
          <w:tcPr>
            <w:tcW w:w="1534" w:type="dxa"/>
            <w:gridSpan w:val="2"/>
            <w:shd w:val="clear" w:color="auto" w:fill="auto"/>
            <w:vAlign w:val="center"/>
            <w:hideMark/>
          </w:tcPr>
          <w:p w14:paraId="3928D5D5"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390AB6E6" w14:textId="77777777" w:rsidTr="002672C7">
        <w:trPr>
          <w:trHeight w:val="1260"/>
        </w:trPr>
        <w:tc>
          <w:tcPr>
            <w:tcW w:w="1378" w:type="dxa"/>
            <w:shd w:val="clear" w:color="auto" w:fill="auto"/>
            <w:vAlign w:val="center"/>
            <w:hideMark/>
          </w:tcPr>
          <w:p w14:paraId="109C4762"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CDC-UC-CD-2022-0060</w:t>
            </w:r>
          </w:p>
        </w:tc>
        <w:tc>
          <w:tcPr>
            <w:tcW w:w="1732" w:type="dxa"/>
            <w:gridSpan w:val="2"/>
            <w:shd w:val="clear" w:color="auto" w:fill="auto"/>
            <w:vAlign w:val="center"/>
            <w:hideMark/>
          </w:tcPr>
          <w:p w14:paraId="566B25AF"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gridSpan w:val="2"/>
            <w:shd w:val="clear" w:color="auto" w:fill="auto"/>
            <w:vAlign w:val="center"/>
            <w:hideMark/>
          </w:tcPr>
          <w:p w14:paraId="6791956B"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Software</w:t>
            </w:r>
          </w:p>
        </w:tc>
        <w:tc>
          <w:tcPr>
            <w:tcW w:w="1904" w:type="dxa"/>
            <w:gridSpan w:val="2"/>
            <w:shd w:val="clear" w:color="auto" w:fill="auto"/>
            <w:vAlign w:val="center"/>
            <w:hideMark/>
          </w:tcPr>
          <w:p w14:paraId="571E2AD2"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Consultores En Seguridad Tecnológica e Informática ARC, SRL</w:t>
            </w:r>
          </w:p>
        </w:tc>
        <w:tc>
          <w:tcPr>
            <w:tcW w:w="1418" w:type="dxa"/>
            <w:gridSpan w:val="2"/>
            <w:shd w:val="clear" w:color="auto" w:fill="auto"/>
            <w:vAlign w:val="center"/>
            <w:hideMark/>
          </w:tcPr>
          <w:p w14:paraId="3B5DAB48"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gridSpan w:val="2"/>
            <w:shd w:val="clear" w:color="auto" w:fill="auto"/>
            <w:vAlign w:val="center"/>
            <w:hideMark/>
          </w:tcPr>
          <w:p w14:paraId="1380BFB4"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$50,748.00 </w:t>
            </w:r>
          </w:p>
        </w:tc>
        <w:tc>
          <w:tcPr>
            <w:tcW w:w="1534" w:type="dxa"/>
            <w:gridSpan w:val="2"/>
            <w:shd w:val="clear" w:color="auto" w:fill="auto"/>
            <w:vAlign w:val="center"/>
            <w:hideMark/>
          </w:tcPr>
          <w:p w14:paraId="4D470800" w14:textId="77777777" w:rsidR="002A0F9D" w:rsidRPr="00CE4350" w:rsidRDefault="002A0F9D" w:rsidP="002672C7">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bl>
    <w:p w14:paraId="4D06AA82" w14:textId="77777777" w:rsidR="002A0F9D" w:rsidRDefault="002A0F9D">
      <w:r>
        <w:br w:type="page"/>
      </w:r>
    </w:p>
    <w:tbl>
      <w:tblPr>
        <w:tblpPr w:leftFromText="141" w:rightFromText="141" w:horzAnchor="page" w:tblpX="2434" w:tblpY="-227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697"/>
        <w:gridCol w:w="2017"/>
        <w:gridCol w:w="1904"/>
        <w:gridCol w:w="1418"/>
        <w:gridCol w:w="1778"/>
        <w:gridCol w:w="1534"/>
      </w:tblGrid>
      <w:tr w:rsidR="002A0F9D" w:rsidRPr="00CE4350" w14:paraId="498D951A" w14:textId="77777777" w:rsidTr="003700D9">
        <w:trPr>
          <w:trHeight w:val="760"/>
        </w:trPr>
        <w:tc>
          <w:tcPr>
            <w:tcW w:w="1560" w:type="dxa"/>
            <w:shd w:val="clear" w:color="auto" w:fill="002060"/>
            <w:vAlign w:val="center"/>
          </w:tcPr>
          <w:p w14:paraId="55D864CA" w14:textId="77777777" w:rsidR="002A0F9D" w:rsidRPr="002A0F9D" w:rsidRDefault="002A0F9D"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699F8102" w14:textId="77777777" w:rsidR="002A0F9D" w:rsidRPr="002A0F9D" w:rsidRDefault="002A0F9D"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27250B96" w14:textId="77777777" w:rsidR="002A0F9D" w:rsidRPr="002A0F9D" w:rsidRDefault="002A0F9D"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533A3582" w14:textId="77777777" w:rsidR="002A0F9D" w:rsidRPr="002A0F9D" w:rsidRDefault="002A0F9D"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7B23A905" w14:textId="77777777" w:rsidR="002A0F9D" w:rsidRPr="002A0F9D" w:rsidRDefault="002A0F9D"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22181B21" w14:textId="77777777" w:rsidR="002A0F9D" w:rsidRPr="002A0F9D" w:rsidRDefault="002A0F9D"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11D593A3" w14:textId="77777777" w:rsidR="002A0F9D" w:rsidRPr="002A0F9D" w:rsidRDefault="002A0F9D"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A0F9D">
              <w:rPr>
                <w:rFonts w:ascii="Times New Roman" w:eastAsia="Times New Roman" w:hAnsi="Times New Roman" w:cs="Times New Roman"/>
                <w:color w:val="FFFFFF" w:themeColor="background1"/>
                <w:spacing w:val="20"/>
                <w:sz w:val="24"/>
                <w:szCs w:val="24"/>
                <w:lang w:eastAsia="es-DO"/>
              </w:rPr>
              <w:t>Tipo de Empresa Adjudicada</w:t>
            </w:r>
          </w:p>
        </w:tc>
      </w:tr>
      <w:tr w:rsidR="003700D9" w:rsidRPr="00CE4350" w14:paraId="3F0820A1" w14:textId="77777777" w:rsidTr="003700D9">
        <w:trPr>
          <w:trHeight w:val="1010"/>
        </w:trPr>
        <w:tc>
          <w:tcPr>
            <w:tcW w:w="1560" w:type="dxa"/>
            <w:shd w:val="clear" w:color="auto" w:fill="auto"/>
            <w:vAlign w:val="center"/>
          </w:tcPr>
          <w:p w14:paraId="579DEBD2" w14:textId="74ACFB6B"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CDC-UC-CD-2022-0061</w:t>
            </w:r>
          </w:p>
        </w:tc>
        <w:tc>
          <w:tcPr>
            <w:tcW w:w="1697" w:type="dxa"/>
            <w:shd w:val="clear" w:color="auto" w:fill="auto"/>
            <w:vAlign w:val="center"/>
          </w:tcPr>
          <w:p w14:paraId="606CCE46" w14:textId="2B36256B"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49323E5A" w14:textId="574642ED"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Medios impresos</w:t>
            </w:r>
          </w:p>
        </w:tc>
        <w:tc>
          <w:tcPr>
            <w:tcW w:w="1904" w:type="dxa"/>
            <w:shd w:val="clear" w:color="auto" w:fill="auto"/>
            <w:vAlign w:val="center"/>
          </w:tcPr>
          <w:p w14:paraId="278EE441" w14:textId="3D825BC2"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Logomarca</w:t>
            </w:r>
            <w:proofErr w:type="spellEnd"/>
            <w:r w:rsidRPr="00CE4350">
              <w:rPr>
                <w:rFonts w:ascii="Times New Roman" w:eastAsia="Times New Roman" w:hAnsi="Times New Roman" w:cs="Times New Roman"/>
                <w:color w:val="767171"/>
                <w:spacing w:val="20"/>
                <w:sz w:val="24"/>
                <w:szCs w:val="24"/>
                <w:lang w:eastAsia="es-DO"/>
              </w:rPr>
              <w:t>, SA</w:t>
            </w:r>
          </w:p>
        </w:tc>
        <w:tc>
          <w:tcPr>
            <w:tcW w:w="1418" w:type="dxa"/>
            <w:shd w:val="clear" w:color="auto" w:fill="auto"/>
            <w:vAlign w:val="center"/>
          </w:tcPr>
          <w:p w14:paraId="2FD7581F" w14:textId="4D06FD43"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735C742D" w14:textId="202EE0BD"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$1,711.00 </w:t>
            </w:r>
          </w:p>
        </w:tc>
        <w:tc>
          <w:tcPr>
            <w:tcW w:w="1534" w:type="dxa"/>
            <w:shd w:val="clear" w:color="auto" w:fill="auto"/>
            <w:vAlign w:val="center"/>
          </w:tcPr>
          <w:p w14:paraId="3CE1D729" w14:textId="41706DA1"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381F3166" w14:textId="77777777" w:rsidTr="003700D9">
        <w:trPr>
          <w:trHeight w:val="1010"/>
        </w:trPr>
        <w:tc>
          <w:tcPr>
            <w:tcW w:w="1560" w:type="dxa"/>
            <w:shd w:val="clear" w:color="auto" w:fill="auto"/>
            <w:vAlign w:val="center"/>
          </w:tcPr>
          <w:p w14:paraId="6A5BBE95" w14:textId="52C9F540"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CDC-UC-CD-2022-0062</w:t>
            </w:r>
          </w:p>
        </w:tc>
        <w:tc>
          <w:tcPr>
            <w:tcW w:w="1697" w:type="dxa"/>
            <w:shd w:val="clear" w:color="auto" w:fill="auto"/>
            <w:vAlign w:val="center"/>
          </w:tcPr>
          <w:p w14:paraId="5CAB3E9B" w14:textId="28D26D4C"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08DB067" w14:textId="2BB7B64E"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Asistencia doméstica y personal</w:t>
            </w:r>
          </w:p>
        </w:tc>
        <w:tc>
          <w:tcPr>
            <w:tcW w:w="1904" w:type="dxa"/>
            <w:shd w:val="clear" w:color="auto" w:fill="auto"/>
            <w:vAlign w:val="center"/>
          </w:tcPr>
          <w:p w14:paraId="46B52F11" w14:textId="41D9A2EE"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Lavandería Royal, SRL</w:t>
            </w:r>
          </w:p>
        </w:tc>
        <w:tc>
          <w:tcPr>
            <w:tcW w:w="1418" w:type="dxa"/>
            <w:shd w:val="clear" w:color="auto" w:fill="auto"/>
            <w:vAlign w:val="center"/>
          </w:tcPr>
          <w:p w14:paraId="2FDB7C3D" w14:textId="554C6112"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1239FA91" w14:textId="6E34DCDB"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$1,180.00 </w:t>
            </w:r>
          </w:p>
        </w:tc>
        <w:tc>
          <w:tcPr>
            <w:tcW w:w="1534" w:type="dxa"/>
            <w:shd w:val="clear" w:color="auto" w:fill="auto"/>
            <w:vAlign w:val="center"/>
          </w:tcPr>
          <w:p w14:paraId="554E4E50" w14:textId="7D09BE48"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A0F9D" w:rsidRPr="00CE4350" w14:paraId="15A7B176" w14:textId="77777777" w:rsidTr="003700D9">
        <w:trPr>
          <w:trHeight w:val="1010"/>
        </w:trPr>
        <w:tc>
          <w:tcPr>
            <w:tcW w:w="1560" w:type="dxa"/>
            <w:shd w:val="clear" w:color="auto" w:fill="auto"/>
            <w:vAlign w:val="center"/>
          </w:tcPr>
          <w:p w14:paraId="649444AE" w14:textId="7BC207BE"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CDC-UC-CD-2022-0063</w:t>
            </w:r>
          </w:p>
        </w:tc>
        <w:tc>
          <w:tcPr>
            <w:tcW w:w="1697" w:type="dxa"/>
            <w:shd w:val="clear" w:color="auto" w:fill="auto"/>
            <w:vAlign w:val="center"/>
          </w:tcPr>
          <w:p w14:paraId="271BA09A" w14:textId="5DAFEB6C"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9ED022B" w14:textId="40E7818D"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Componentes para tecnología de la información, difusión o telecomunicaciones</w:t>
            </w:r>
          </w:p>
        </w:tc>
        <w:tc>
          <w:tcPr>
            <w:tcW w:w="1904" w:type="dxa"/>
            <w:shd w:val="clear" w:color="auto" w:fill="auto"/>
            <w:vAlign w:val="center"/>
          </w:tcPr>
          <w:p w14:paraId="44791DBD" w14:textId="0C61C69B"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FL Betances &amp; Asociados, SRL</w:t>
            </w:r>
          </w:p>
        </w:tc>
        <w:tc>
          <w:tcPr>
            <w:tcW w:w="1418" w:type="dxa"/>
            <w:shd w:val="clear" w:color="auto" w:fill="auto"/>
            <w:vAlign w:val="center"/>
          </w:tcPr>
          <w:p w14:paraId="7576A7A2" w14:textId="1E0CED9F"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6409F918" w14:textId="7104A0E9"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$9,576.00 </w:t>
            </w:r>
          </w:p>
        </w:tc>
        <w:tc>
          <w:tcPr>
            <w:tcW w:w="1534" w:type="dxa"/>
            <w:shd w:val="clear" w:color="auto" w:fill="auto"/>
            <w:vAlign w:val="center"/>
          </w:tcPr>
          <w:p w14:paraId="6DA608AC" w14:textId="599DF4AB"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4C235584" w14:textId="77777777" w:rsidTr="003700D9">
        <w:trPr>
          <w:trHeight w:val="1010"/>
        </w:trPr>
        <w:tc>
          <w:tcPr>
            <w:tcW w:w="1560" w:type="dxa"/>
            <w:shd w:val="clear" w:color="auto" w:fill="auto"/>
            <w:vAlign w:val="center"/>
          </w:tcPr>
          <w:p w14:paraId="76BB32A9" w14:textId="4C7A9B25"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CDC-UC-CD-2022-0064</w:t>
            </w:r>
          </w:p>
        </w:tc>
        <w:tc>
          <w:tcPr>
            <w:tcW w:w="1697" w:type="dxa"/>
            <w:shd w:val="clear" w:color="auto" w:fill="auto"/>
            <w:vAlign w:val="center"/>
          </w:tcPr>
          <w:p w14:paraId="069378F5" w14:textId="169EC3CB"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293F058" w14:textId="63CA050E"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Productos de papel</w:t>
            </w:r>
          </w:p>
        </w:tc>
        <w:tc>
          <w:tcPr>
            <w:tcW w:w="1904" w:type="dxa"/>
            <w:shd w:val="clear" w:color="auto" w:fill="auto"/>
            <w:vAlign w:val="center"/>
          </w:tcPr>
          <w:p w14:paraId="607859A7" w14:textId="5830E0C5"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Impresora Jenny F., SRL</w:t>
            </w:r>
          </w:p>
        </w:tc>
        <w:tc>
          <w:tcPr>
            <w:tcW w:w="1418" w:type="dxa"/>
            <w:shd w:val="clear" w:color="auto" w:fill="auto"/>
            <w:vAlign w:val="center"/>
          </w:tcPr>
          <w:p w14:paraId="041434E9" w14:textId="662BDAFA"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163E8EF0" w14:textId="3B7C9ADD"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$29,500.00 </w:t>
            </w:r>
          </w:p>
        </w:tc>
        <w:tc>
          <w:tcPr>
            <w:tcW w:w="1534" w:type="dxa"/>
            <w:shd w:val="clear" w:color="auto" w:fill="auto"/>
            <w:vAlign w:val="center"/>
          </w:tcPr>
          <w:p w14:paraId="78FE3AD1" w14:textId="364DD54C"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3C24FCD7" w14:textId="77777777" w:rsidTr="003700D9">
        <w:trPr>
          <w:trHeight w:val="1010"/>
        </w:trPr>
        <w:tc>
          <w:tcPr>
            <w:tcW w:w="1560" w:type="dxa"/>
            <w:shd w:val="clear" w:color="auto" w:fill="auto"/>
            <w:vAlign w:val="center"/>
          </w:tcPr>
          <w:p w14:paraId="35D88712"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CDC-UC-CD-2022-0065</w:t>
            </w:r>
          </w:p>
        </w:tc>
        <w:tc>
          <w:tcPr>
            <w:tcW w:w="1697" w:type="dxa"/>
            <w:shd w:val="clear" w:color="auto" w:fill="auto"/>
            <w:vAlign w:val="center"/>
          </w:tcPr>
          <w:p w14:paraId="4EC29B6C"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1AD16EEE"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Muebles de alojamiento</w:t>
            </w:r>
          </w:p>
        </w:tc>
        <w:tc>
          <w:tcPr>
            <w:tcW w:w="1904" w:type="dxa"/>
            <w:shd w:val="clear" w:color="auto" w:fill="auto"/>
            <w:vAlign w:val="center"/>
          </w:tcPr>
          <w:p w14:paraId="6F995B21"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Metro </w:t>
            </w:r>
            <w:proofErr w:type="spellStart"/>
            <w:r w:rsidRPr="00CE4350">
              <w:rPr>
                <w:rFonts w:ascii="Times New Roman" w:eastAsia="Times New Roman" w:hAnsi="Times New Roman" w:cs="Times New Roman"/>
                <w:color w:val="767171"/>
                <w:spacing w:val="20"/>
                <w:sz w:val="24"/>
                <w:szCs w:val="24"/>
                <w:lang w:eastAsia="es-DO"/>
              </w:rPr>
              <w:t>Tecnologia</w:t>
            </w:r>
            <w:proofErr w:type="spellEnd"/>
            <w:r w:rsidRPr="00CE4350">
              <w:rPr>
                <w:rFonts w:ascii="Times New Roman" w:eastAsia="Times New Roman" w:hAnsi="Times New Roman" w:cs="Times New Roman"/>
                <w:color w:val="767171"/>
                <w:spacing w:val="20"/>
                <w:sz w:val="24"/>
                <w:szCs w:val="24"/>
                <w:lang w:eastAsia="es-DO"/>
              </w:rPr>
              <w:t xml:space="preserve"> (METROTEC), SRL</w:t>
            </w:r>
          </w:p>
        </w:tc>
        <w:tc>
          <w:tcPr>
            <w:tcW w:w="1418" w:type="dxa"/>
            <w:shd w:val="clear" w:color="auto" w:fill="auto"/>
            <w:vAlign w:val="center"/>
          </w:tcPr>
          <w:p w14:paraId="6949E371"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52A759F7"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$46,610.00 </w:t>
            </w:r>
          </w:p>
        </w:tc>
        <w:tc>
          <w:tcPr>
            <w:tcW w:w="1534" w:type="dxa"/>
            <w:shd w:val="clear" w:color="auto" w:fill="auto"/>
            <w:vAlign w:val="center"/>
          </w:tcPr>
          <w:p w14:paraId="7933327E"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A0F9D" w:rsidRPr="00CE4350" w14:paraId="051E966B" w14:textId="77777777" w:rsidTr="008E32BB">
        <w:trPr>
          <w:trHeight w:val="760"/>
        </w:trPr>
        <w:tc>
          <w:tcPr>
            <w:tcW w:w="1560" w:type="dxa"/>
            <w:shd w:val="clear" w:color="auto" w:fill="auto"/>
            <w:vAlign w:val="center"/>
            <w:hideMark/>
          </w:tcPr>
          <w:p w14:paraId="7204A1B0" w14:textId="77777777" w:rsidR="002A0F9D" w:rsidRPr="00E02027"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CDC-UC-CD-2022-0066</w:t>
            </w:r>
          </w:p>
        </w:tc>
        <w:tc>
          <w:tcPr>
            <w:tcW w:w="1697" w:type="dxa"/>
            <w:shd w:val="clear" w:color="auto" w:fill="auto"/>
            <w:vAlign w:val="center"/>
            <w:hideMark/>
          </w:tcPr>
          <w:p w14:paraId="36BBD81F" w14:textId="77777777" w:rsidR="002A0F9D" w:rsidRPr="00E02027"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5F5EE86A" w14:textId="77777777" w:rsidR="002A0F9D" w:rsidRPr="00E02027"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Servicios informáticos</w:t>
            </w:r>
          </w:p>
        </w:tc>
        <w:tc>
          <w:tcPr>
            <w:tcW w:w="1904" w:type="dxa"/>
            <w:shd w:val="clear" w:color="auto" w:fill="auto"/>
            <w:vAlign w:val="center"/>
            <w:hideMark/>
          </w:tcPr>
          <w:p w14:paraId="57070B77" w14:textId="77777777" w:rsidR="002A0F9D" w:rsidRPr="00E02027"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Ricoh Dominicana, SRL</w:t>
            </w:r>
          </w:p>
        </w:tc>
        <w:tc>
          <w:tcPr>
            <w:tcW w:w="1418" w:type="dxa"/>
            <w:shd w:val="clear" w:color="auto" w:fill="auto"/>
            <w:vAlign w:val="center"/>
            <w:hideMark/>
          </w:tcPr>
          <w:p w14:paraId="444FAFB8" w14:textId="77777777" w:rsidR="002A0F9D" w:rsidRPr="00E02027"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4014F75E" w14:textId="77777777" w:rsidR="002A0F9D" w:rsidRPr="00E02027"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 xml:space="preserve">$3,936.00 </w:t>
            </w:r>
          </w:p>
        </w:tc>
        <w:tc>
          <w:tcPr>
            <w:tcW w:w="1534" w:type="dxa"/>
            <w:shd w:val="clear" w:color="auto" w:fill="auto"/>
            <w:vAlign w:val="center"/>
            <w:hideMark/>
          </w:tcPr>
          <w:p w14:paraId="7F629C99" w14:textId="77777777" w:rsidR="002A0F9D" w:rsidRPr="00E02027"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Grande</w:t>
            </w:r>
          </w:p>
        </w:tc>
      </w:tr>
      <w:tr w:rsidR="003700D9" w:rsidRPr="00CE4350" w14:paraId="09DAA02F" w14:textId="77777777" w:rsidTr="003700D9">
        <w:trPr>
          <w:trHeight w:val="760"/>
        </w:trPr>
        <w:tc>
          <w:tcPr>
            <w:tcW w:w="1560" w:type="dxa"/>
            <w:shd w:val="clear" w:color="auto" w:fill="auto"/>
            <w:vAlign w:val="center"/>
            <w:hideMark/>
          </w:tcPr>
          <w:p w14:paraId="017D2BAA"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CDC-UC-CD-2022-0067</w:t>
            </w:r>
          </w:p>
        </w:tc>
        <w:tc>
          <w:tcPr>
            <w:tcW w:w="1697" w:type="dxa"/>
            <w:shd w:val="clear" w:color="auto" w:fill="auto"/>
            <w:vAlign w:val="center"/>
            <w:hideMark/>
          </w:tcPr>
          <w:p w14:paraId="3A00D35A"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4CB8FF2F"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4" w:type="dxa"/>
            <w:shd w:val="clear" w:color="auto" w:fill="auto"/>
            <w:vAlign w:val="center"/>
            <w:hideMark/>
          </w:tcPr>
          <w:p w14:paraId="70228B0F"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Angie </w:t>
            </w:r>
            <w:proofErr w:type="spellStart"/>
            <w:r w:rsidRPr="00CE4350">
              <w:rPr>
                <w:rFonts w:ascii="Times New Roman" w:eastAsia="Times New Roman" w:hAnsi="Times New Roman" w:cs="Times New Roman"/>
                <w:color w:val="767171"/>
                <w:spacing w:val="20"/>
                <w:sz w:val="24"/>
                <w:szCs w:val="24"/>
                <w:lang w:eastAsia="es-DO"/>
              </w:rPr>
              <w:t>Porcella</w:t>
            </w:r>
            <w:proofErr w:type="spellEnd"/>
            <w:r w:rsidRPr="00CE4350">
              <w:rPr>
                <w:rFonts w:ascii="Times New Roman" w:eastAsia="Times New Roman" w:hAnsi="Times New Roman" w:cs="Times New Roman"/>
                <w:color w:val="767171"/>
                <w:spacing w:val="20"/>
                <w:sz w:val="24"/>
                <w:szCs w:val="24"/>
                <w:lang w:eastAsia="es-DO"/>
              </w:rPr>
              <w:t xml:space="preserve"> Catering, SRL</w:t>
            </w:r>
          </w:p>
        </w:tc>
        <w:tc>
          <w:tcPr>
            <w:tcW w:w="1418" w:type="dxa"/>
            <w:shd w:val="clear" w:color="auto" w:fill="auto"/>
            <w:vAlign w:val="center"/>
            <w:hideMark/>
          </w:tcPr>
          <w:p w14:paraId="783DA83F"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706C6501"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$3,308.00 </w:t>
            </w:r>
          </w:p>
        </w:tc>
        <w:tc>
          <w:tcPr>
            <w:tcW w:w="1534" w:type="dxa"/>
            <w:shd w:val="clear" w:color="auto" w:fill="auto"/>
            <w:vAlign w:val="center"/>
            <w:hideMark/>
          </w:tcPr>
          <w:p w14:paraId="096BDBC4" w14:textId="77777777" w:rsidR="002A0F9D" w:rsidRPr="00CE4350" w:rsidRDefault="002A0F9D"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5D2F53" w:rsidRPr="00CE4350" w14:paraId="6AC6E8DC" w14:textId="77777777" w:rsidTr="003700D9">
        <w:trPr>
          <w:trHeight w:val="760"/>
        </w:trPr>
        <w:tc>
          <w:tcPr>
            <w:tcW w:w="1560" w:type="dxa"/>
            <w:shd w:val="clear" w:color="auto" w:fill="002060"/>
            <w:vAlign w:val="center"/>
          </w:tcPr>
          <w:p w14:paraId="233FE479" w14:textId="3BDBA5DB" w:rsidR="005D2F53" w:rsidRPr="005D2F53" w:rsidRDefault="005D2F53"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5D2F53">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652CAEAD" w14:textId="74768C9F" w:rsidR="005D2F53" w:rsidRPr="005D2F53" w:rsidRDefault="005D2F53"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5D2F53">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7E360FF1" w14:textId="02FD9AFD" w:rsidR="005D2F53" w:rsidRPr="005D2F53" w:rsidRDefault="005D2F53"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5D2F53">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7B0E7C5F" w14:textId="562F8CB0" w:rsidR="005D2F53" w:rsidRPr="005D2F53" w:rsidRDefault="005D2F53"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5D2F53">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75C63109" w14:textId="79351F4B" w:rsidR="005D2F53" w:rsidRPr="005D2F53" w:rsidRDefault="005D2F53"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5D2F53">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4F540F18" w14:textId="05FE6B8C" w:rsidR="005D2F53" w:rsidRPr="005D2F53" w:rsidRDefault="005D2F53"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5D2F53">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66D3EA0D" w14:textId="0C709189" w:rsidR="005D2F53" w:rsidRPr="005D2F53" w:rsidRDefault="005D2F53"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5D2F53">
              <w:rPr>
                <w:rFonts w:ascii="Times New Roman" w:eastAsia="Times New Roman" w:hAnsi="Times New Roman" w:cs="Times New Roman"/>
                <w:color w:val="FFFFFF" w:themeColor="background1"/>
                <w:spacing w:val="20"/>
                <w:sz w:val="24"/>
                <w:szCs w:val="24"/>
                <w:lang w:eastAsia="es-DO"/>
              </w:rPr>
              <w:t>Tipo de Empresa Adjudicada</w:t>
            </w:r>
          </w:p>
        </w:tc>
      </w:tr>
      <w:tr w:rsidR="005D2F53" w:rsidRPr="00CE4350" w14:paraId="3E464329" w14:textId="77777777" w:rsidTr="003700D9">
        <w:trPr>
          <w:trHeight w:val="760"/>
        </w:trPr>
        <w:tc>
          <w:tcPr>
            <w:tcW w:w="1560" w:type="dxa"/>
            <w:shd w:val="clear" w:color="auto" w:fill="auto"/>
            <w:vAlign w:val="center"/>
          </w:tcPr>
          <w:p w14:paraId="6BE02E97" w14:textId="3DC8A28E"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CDC-UC-CD-2022-0068</w:t>
            </w:r>
          </w:p>
        </w:tc>
        <w:tc>
          <w:tcPr>
            <w:tcW w:w="1697" w:type="dxa"/>
            <w:shd w:val="clear" w:color="auto" w:fill="auto"/>
            <w:vAlign w:val="center"/>
          </w:tcPr>
          <w:p w14:paraId="12683BA3" w14:textId="551100AB"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43C49B88" w14:textId="08538D38"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tcPr>
          <w:p w14:paraId="688F7689" w14:textId="085D62CE"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Escuela de Alta Dirección Barna</w:t>
            </w:r>
          </w:p>
        </w:tc>
        <w:tc>
          <w:tcPr>
            <w:tcW w:w="1418" w:type="dxa"/>
            <w:shd w:val="clear" w:color="auto" w:fill="auto"/>
            <w:vAlign w:val="center"/>
          </w:tcPr>
          <w:p w14:paraId="62C36692" w14:textId="01A43AED"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7D42D217" w14:textId="14755185"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$150,000.00 </w:t>
            </w:r>
          </w:p>
        </w:tc>
        <w:tc>
          <w:tcPr>
            <w:tcW w:w="1534" w:type="dxa"/>
            <w:shd w:val="clear" w:color="auto" w:fill="auto"/>
            <w:vAlign w:val="center"/>
          </w:tcPr>
          <w:p w14:paraId="0782C182" w14:textId="73C5105D"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5D2F53" w:rsidRPr="00CE4350" w14:paraId="2C55EBAD" w14:textId="77777777" w:rsidTr="003700D9">
        <w:trPr>
          <w:trHeight w:val="760"/>
        </w:trPr>
        <w:tc>
          <w:tcPr>
            <w:tcW w:w="1560" w:type="dxa"/>
            <w:shd w:val="clear" w:color="auto" w:fill="auto"/>
            <w:vAlign w:val="center"/>
          </w:tcPr>
          <w:p w14:paraId="288B58CF" w14:textId="75350BAF"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CDC-UC-CD-2022-0069</w:t>
            </w:r>
          </w:p>
        </w:tc>
        <w:tc>
          <w:tcPr>
            <w:tcW w:w="1697" w:type="dxa"/>
            <w:shd w:val="clear" w:color="auto" w:fill="auto"/>
            <w:vAlign w:val="center"/>
          </w:tcPr>
          <w:p w14:paraId="04DAB9AC" w14:textId="0F0E2F1D"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56119F00" w14:textId="2E322CCD"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reproducción</w:t>
            </w:r>
          </w:p>
        </w:tc>
        <w:tc>
          <w:tcPr>
            <w:tcW w:w="1904" w:type="dxa"/>
            <w:shd w:val="clear" w:color="auto" w:fill="auto"/>
            <w:vAlign w:val="center"/>
          </w:tcPr>
          <w:p w14:paraId="7D0DA095" w14:textId="55ED6FF7"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val="en-US" w:eastAsia="es-DO"/>
              </w:rPr>
            </w:pPr>
            <w:r w:rsidRPr="005D2F53">
              <w:rPr>
                <w:rFonts w:ascii="Times New Roman" w:eastAsia="Times New Roman" w:hAnsi="Times New Roman" w:cs="Times New Roman"/>
                <w:color w:val="767171"/>
                <w:spacing w:val="20"/>
                <w:sz w:val="24"/>
                <w:szCs w:val="24"/>
                <w:lang w:val="en-US" w:eastAsia="es-DO"/>
              </w:rPr>
              <w:t>A.Z. Print Shop, SRL</w:t>
            </w:r>
          </w:p>
        </w:tc>
        <w:tc>
          <w:tcPr>
            <w:tcW w:w="1418" w:type="dxa"/>
            <w:shd w:val="clear" w:color="auto" w:fill="auto"/>
            <w:vAlign w:val="center"/>
          </w:tcPr>
          <w:p w14:paraId="0ED66F50" w14:textId="10ED391D"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53791B37" w14:textId="77B4D3F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$9,780.00 </w:t>
            </w:r>
          </w:p>
        </w:tc>
        <w:tc>
          <w:tcPr>
            <w:tcW w:w="1534" w:type="dxa"/>
            <w:shd w:val="clear" w:color="auto" w:fill="auto"/>
            <w:vAlign w:val="center"/>
          </w:tcPr>
          <w:p w14:paraId="6815EDF0" w14:textId="6F34A10A"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5D2F53" w:rsidRPr="00CE4350" w14:paraId="6359DD49" w14:textId="77777777" w:rsidTr="003700D9">
        <w:trPr>
          <w:trHeight w:val="760"/>
        </w:trPr>
        <w:tc>
          <w:tcPr>
            <w:tcW w:w="1560" w:type="dxa"/>
            <w:shd w:val="clear" w:color="auto" w:fill="auto"/>
            <w:vAlign w:val="center"/>
          </w:tcPr>
          <w:p w14:paraId="773F1D5E" w14:textId="3F6025BD"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CDC-UC-CD-2022-0070</w:t>
            </w:r>
          </w:p>
        </w:tc>
        <w:tc>
          <w:tcPr>
            <w:tcW w:w="1697" w:type="dxa"/>
            <w:shd w:val="clear" w:color="auto" w:fill="auto"/>
            <w:vAlign w:val="center"/>
          </w:tcPr>
          <w:p w14:paraId="4B5690F7" w14:textId="6694A30B"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53042A46" w14:textId="6F3FBF99"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4" w:type="dxa"/>
            <w:shd w:val="clear" w:color="auto" w:fill="auto"/>
            <w:vAlign w:val="center"/>
          </w:tcPr>
          <w:p w14:paraId="61D69166" w14:textId="7BA65248"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Angie </w:t>
            </w:r>
            <w:proofErr w:type="spellStart"/>
            <w:r w:rsidRPr="00CE4350">
              <w:rPr>
                <w:rFonts w:ascii="Times New Roman" w:eastAsia="Times New Roman" w:hAnsi="Times New Roman" w:cs="Times New Roman"/>
                <w:color w:val="767171"/>
                <w:spacing w:val="20"/>
                <w:sz w:val="24"/>
                <w:szCs w:val="24"/>
                <w:lang w:eastAsia="es-DO"/>
              </w:rPr>
              <w:t>Porcella</w:t>
            </w:r>
            <w:proofErr w:type="spellEnd"/>
            <w:r w:rsidRPr="00CE4350">
              <w:rPr>
                <w:rFonts w:ascii="Times New Roman" w:eastAsia="Times New Roman" w:hAnsi="Times New Roman" w:cs="Times New Roman"/>
                <w:color w:val="767171"/>
                <w:spacing w:val="20"/>
                <w:sz w:val="24"/>
                <w:szCs w:val="24"/>
                <w:lang w:eastAsia="es-DO"/>
              </w:rPr>
              <w:t xml:space="preserve"> Catering, SRL</w:t>
            </w:r>
          </w:p>
        </w:tc>
        <w:tc>
          <w:tcPr>
            <w:tcW w:w="1418" w:type="dxa"/>
            <w:shd w:val="clear" w:color="auto" w:fill="auto"/>
            <w:vAlign w:val="center"/>
          </w:tcPr>
          <w:p w14:paraId="7F94EB50" w14:textId="36AF7E2E"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0F146689" w14:textId="05888574"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$4,720.00 </w:t>
            </w:r>
          </w:p>
        </w:tc>
        <w:tc>
          <w:tcPr>
            <w:tcW w:w="1534" w:type="dxa"/>
            <w:shd w:val="clear" w:color="auto" w:fill="auto"/>
            <w:vAlign w:val="center"/>
          </w:tcPr>
          <w:p w14:paraId="1CAE3CA9" w14:textId="6174655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5D2F53" w:rsidRPr="00CE4350" w14:paraId="4504F10D" w14:textId="77777777" w:rsidTr="003700D9">
        <w:trPr>
          <w:trHeight w:val="760"/>
        </w:trPr>
        <w:tc>
          <w:tcPr>
            <w:tcW w:w="1560" w:type="dxa"/>
            <w:shd w:val="clear" w:color="auto" w:fill="auto"/>
            <w:vAlign w:val="center"/>
          </w:tcPr>
          <w:p w14:paraId="098B14B6" w14:textId="4CF1EED8"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CDC-UC-CD-2022-0071</w:t>
            </w:r>
          </w:p>
        </w:tc>
        <w:tc>
          <w:tcPr>
            <w:tcW w:w="1697" w:type="dxa"/>
            <w:shd w:val="clear" w:color="auto" w:fill="auto"/>
            <w:vAlign w:val="center"/>
          </w:tcPr>
          <w:p w14:paraId="37A63FC4" w14:textId="7864B666"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7FE91E23" w14:textId="4AB6506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Iluminación, artefactos y accesorios</w:t>
            </w:r>
          </w:p>
        </w:tc>
        <w:tc>
          <w:tcPr>
            <w:tcW w:w="1904" w:type="dxa"/>
            <w:shd w:val="clear" w:color="auto" w:fill="auto"/>
            <w:vAlign w:val="center"/>
          </w:tcPr>
          <w:p w14:paraId="2D36200C" w14:textId="4F37683E"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Electro </w:t>
            </w:r>
            <w:proofErr w:type="spellStart"/>
            <w:r w:rsidRPr="00CE4350">
              <w:rPr>
                <w:rFonts w:ascii="Times New Roman" w:eastAsia="Times New Roman" w:hAnsi="Times New Roman" w:cs="Times New Roman"/>
                <w:color w:val="767171"/>
                <w:spacing w:val="20"/>
                <w:sz w:val="24"/>
                <w:szCs w:val="24"/>
                <w:lang w:eastAsia="es-DO"/>
              </w:rPr>
              <w:t>Wifanny</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1078459A" w14:textId="1BA6F0C9"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7112E53B" w14:textId="6E7015D3"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$61,047.00 </w:t>
            </w:r>
          </w:p>
        </w:tc>
        <w:tc>
          <w:tcPr>
            <w:tcW w:w="1534" w:type="dxa"/>
            <w:shd w:val="clear" w:color="auto" w:fill="auto"/>
            <w:vAlign w:val="center"/>
          </w:tcPr>
          <w:p w14:paraId="7CF102CA" w14:textId="5D023271"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5D2F53" w:rsidRPr="00CE4350" w14:paraId="67A599E7" w14:textId="77777777" w:rsidTr="003700D9">
        <w:trPr>
          <w:trHeight w:val="760"/>
        </w:trPr>
        <w:tc>
          <w:tcPr>
            <w:tcW w:w="1560" w:type="dxa"/>
            <w:shd w:val="clear" w:color="auto" w:fill="auto"/>
            <w:vAlign w:val="center"/>
          </w:tcPr>
          <w:p w14:paraId="69A04853" w14:textId="751954F4"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5D2F53">
              <w:rPr>
                <w:rFonts w:ascii="Times New Roman" w:eastAsia="Times New Roman" w:hAnsi="Times New Roman" w:cs="Times New Roman"/>
                <w:color w:val="767171"/>
                <w:spacing w:val="20"/>
                <w:sz w:val="24"/>
                <w:szCs w:val="24"/>
                <w:lang w:eastAsia="es-DO"/>
              </w:rPr>
              <w:t>CDC-UC-CD-2022-0073</w:t>
            </w:r>
          </w:p>
        </w:tc>
        <w:tc>
          <w:tcPr>
            <w:tcW w:w="1697" w:type="dxa"/>
            <w:shd w:val="clear" w:color="auto" w:fill="auto"/>
            <w:vAlign w:val="center"/>
          </w:tcPr>
          <w:p w14:paraId="450398BB" w14:textId="67DD173D"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5D2F53">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6070C16" w14:textId="27D17014"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5D2F53">
              <w:rPr>
                <w:rFonts w:ascii="Times New Roman" w:eastAsia="Times New Roman" w:hAnsi="Times New Roman" w:cs="Times New Roman"/>
                <w:color w:val="767171"/>
                <w:spacing w:val="20"/>
                <w:sz w:val="24"/>
                <w:szCs w:val="24"/>
                <w:lang w:eastAsia="es-DO"/>
              </w:rPr>
              <w:t>Suministros de oficina</w:t>
            </w:r>
          </w:p>
        </w:tc>
        <w:tc>
          <w:tcPr>
            <w:tcW w:w="1904" w:type="dxa"/>
            <w:shd w:val="clear" w:color="auto" w:fill="auto"/>
            <w:vAlign w:val="center"/>
          </w:tcPr>
          <w:p w14:paraId="47676CC7" w14:textId="28C57ED7"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5D2F53">
              <w:rPr>
                <w:rFonts w:ascii="Times New Roman" w:eastAsia="Times New Roman" w:hAnsi="Times New Roman" w:cs="Times New Roman"/>
                <w:color w:val="767171"/>
                <w:spacing w:val="20"/>
                <w:sz w:val="24"/>
                <w:szCs w:val="24"/>
                <w:lang w:eastAsia="es-DO"/>
              </w:rPr>
              <w:t xml:space="preserve">Comercial </w:t>
            </w:r>
            <w:proofErr w:type="spellStart"/>
            <w:r w:rsidRPr="005D2F53">
              <w:rPr>
                <w:rFonts w:ascii="Times New Roman" w:eastAsia="Times New Roman" w:hAnsi="Times New Roman" w:cs="Times New Roman"/>
                <w:color w:val="767171"/>
                <w:spacing w:val="20"/>
                <w:sz w:val="24"/>
                <w:szCs w:val="24"/>
                <w:lang w:eastAsia="es-DO"/>
              </w:rPr>
              <w:t>Akoo</w:t>
            </w:r>
            <w:proofErr w:type="spellEnd"/>
            <w:r w:rsidRPr="005D2F53">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65C4DE64" w14:textId="3B9FD433"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5D2F53">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4C9482D6" w14:textId="7D9C770C"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5D2F53">
              <w:rPr>
                <w:rFonts w:ascii="Times New Roman" w:eastAsia="Times New Roman" w:hAnsi="Times New Roman" w:cs="Times New Roman"/>
                <w:color w:val="767171"/>
                <w:spacing w:val="20"/>
                <w:sz w:val="24"/>
                <w:szCs w:val="24"/>
                <w:lang w:eastAsia="es-DO"/>
              </w:rPr>
              <w:t xml:space="preserve">$71,656.00 </w:t>
            </w:r>
          </w:p>
        </w:tc>
        <w:tc>
          <w:tcPr>
            <w:tcW w:w="1534" w:type="dxa"/>
            <w:shd w:val="clear" w:color="auto" w:fill="auto"/>
            <w:vAlign w:val="center"/>
          </w:tcPr>
          <w:p w14:paraId="786C23C8" w14:textId="76901558" w:rsidR="005D2F53" w:rsidRPr="005D2F53"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5D2F53">
              <w:rPr>
                <w:rFonts w:ascii="Times New Roman" w:eastAsia="Times New Roman" w:hAnsi="Times New Roman" w:cs="Times New Roman"/>
                <w:color w:val="767171"/>
                <w:spacing w:val="20"/>
                <w:sz w:val="24"/>
                <w:szCs w:val="24"/>
                <w:lang w:eastAsia="es-DO"/>
              </w:rPr>
              <w:t>Mipyme</w:t>
            </w:r>
            <w:proofErr w:type="spellEnd"/>
            <w:r w:rsidRPr="005D2F53">
              <w:rPr>
                <w:rFonts w:ascii="Times New Roman" w:eastAsia="Times New Roman" w:hAnsi="Times New Roman" w:cs="Times New Roman"/>
                <w:color w:val="767171"/>
                <w:spacing w:val="20"/>
                <w:sz w:val="24"/>
                <w:szCs w:val="24"/>
                <w:lang w:eastAsia="es-DO"/>
              </w:rPr>
              <w:t xml:space="preserve"> Mujer</w:t>
            </w:r>
          </w:p>
        </w:tc>
      </w:tr>
      <w:tr w:rsidR="003700D9" w:rsidRPr="00CE4350" w14:paraId="64E854DD" w14:textId="77777777" w:rsidTr="003700D9">
        <w:trPr>
          <w:trHeight w:val="760"/>
        </w:trPr>
        <w:tc>
          <w:tcPr>
            <w:tcW w:w="1560" w:type="dxa"/>
            <w:shd w:val="clear" w:color="auto" w:fill="auto"/>
            <w:vAlign w:val="center"/>
          </w:tcPr>
          <w:p w14:paraId="570E22A3"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CDC-UC-CD-2022-0072</w:t>
            </w:r>
          </w:p>
        </w:tc>
        <w:tc>
          <w:tcPr>
            <w:tcW w:w="1697" w:type="dxa"/>
            <w:shd w:val="clear" w:color="auto" w:fill="auto"/>
            <w:vAlign w:val="center"/>
          </w:tcPr>
          <w:p w14:paraId="54539A62"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26569345"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Productos de floricultura y silvicultura  </w:t>
            </w:r>
          </w:p>
        </w:tc>
        <w:tc>
          <w:tcPr>
            <w:tcW w:w="1904" w:type="dxa"/>
            <w:shd w:val="clear" w:color="auto" w:fill="auto"/>
            <w:vAlign w:val="center"/>
          </w:tcPr>
          <w:p w14:paraId="625C8698"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Anthuriana</w:t>
            </w:r>
            <w:proofErr w:type="spellEnd"/>
            <w:r w:rsidRPr="00CE4350">
              <w:rPr>
                <w:rFonts w:ascii="Times New Roman" w:eastAsia="Times New Roman" w:hAnsi="Times New Roman" w:cs="Times New Roman"/>
                <w:color w:val="767171"/>
                <w:spacing w:val="20"/>
                <w:sz w:val="24"/>
                <w:szCs w:val="24"/>
                <w:lang w:eastAsia="es-DO"/>
              </w:rPr>
              <w:t xml:space="preserve"> </w:t>
            </w:r>
            <w:proofErr w:type="gramStart"/>
            <w:r w:rsidRPr="00CE4350">
              <w:rPr>
                <w:rFonts w:ascii="Times New Roman" w:eastAsia="Times New Roman" w:hAnsi="Times New Roman" w:cs="Times New Roman"/>
                <w:color w:val="767171"/>
                <w:spacing w:val="20"/>
                <w:sz w:val="24"/>
                <w:szCs w:val="24"/>
                <w:lang w:eastAsia="es-DO"/>
              </w:rPr>
              <w:t>Dominicana</w:t>
            </w:r>
            <w:proofErr w:type="gram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12A46ED5"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493C8D49"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$20,000.00 </w:t>
            </w:r>
          </w:p>
        </w:tc>
        <w:tc>
          <w:tcPr>
            <w:tcW w:w="1534" w:type="dxa"/>
            <w:shd w:val="clear" w:color="auto" w:fill="auto"/>
            <w:vAlign w:val="center"/>
          </w:tcPr>
          <w:p w14:paraId="3305144B"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5D2F53" w:rsidRPr="00CE4350" w14:paraId="5F93DBC8" w14:textId="77777777" w:rsidTr="003700D9">
        <w:trPr>
          <w:trHeight w:val="760"/>
        </w:trPr>
        <w:tc>
          <w:tcPr>
            <w:tcW w:w="1560" w:type="dxa"/>
            <w:shd w:val="clear" w:color="auto" w:fill="auto"/>
            <w:vAlign w:val="center"/>
            <w:hideMark/>
          </w:tcPr>
          <w:p w14:paraId="400C9766"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CDC-UC-CD-2022-0074</w:t>
            </w:r>
          </w:p>
        </w:tc>
        <w:tc>
          <w:tcPr>
            <w:tcW w:w="1697" w:type="dxa"/>
            <w:shd w:val="clear" w:color="auto" w:fill="auto"/>
            <w:vAlign w:val="center"/>
            <w:hideMark/>
          </w:tcPr>
          <w:p w14:paraId="3E18FA39"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5F443233"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4" w:type="dxa"/>
            <w:shd w:val="clear" w:color="auto" w:fill="auto"/>
            <w:vAlign w:val="center"/>
            <w:hideMark/>
          </w:tcPr>
          <w:p w14:paraId="5646B208"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Angie </w:t>
            </w:r>
            <w:proofErr w:type="spellStart"/>
            <w:r w:rsidRPr="00CE4350">
              <w:rPr>
                <w:rFonts w:ascii="Times New Roman" w:eastAsia="Times New Roman" w:hAnsi="Times New Roman" w:cs="Times New Roman"/>
                <w:color w:val="767171"/>
                <w:spacing w:val="20"/>
                <w:sz w:val="24"/>
                <w:szCs w:val="24"/>
                <w:lang w:eastAsia="es-DO"/>
              </w:rPr>
              <w:t>Porcella</w:t>
            </w:r>
            <w:proofErr w:type="spellEnd"/>
            <w:r w:rsidRPr="00CE4350">
              <w:rPr>
                <w:rFonts w:ascii="Times New Roman" w:eastAsia="Times New Roman" w:hAnsi="Times New Roman" w:cs="Times New Roman"/>
                <w:color w:val="767171"/>
                <w:spacing w:val="20"/>
                <w:sz w:val="24"/>
                <w:szCs w:val="24"/>
                <w:lang w:eastAsia="es-DO"/>
              </w:rPr>
              <w:t xml:space="preserve"> Catering, SRL</w:t>
            </w:r>
          </w:p>
        </w:tc>
        <w:tc>
          <w:tcPr>
            <w:tcW w:w="1418" w:type="dxa"/>
            <w:shd w:val="clear" w:color="auto" w:fill="auto"/>
            <w:vAlign w:val="center"/>
            <w:hideMark/>
          </w:tcPr>
          <w:p w14:paraId="7128BF22"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43398093"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$9,293.00 </w:t>
            </w:r>
          </w:p>
        </w:tc>
        <w:tc>
          <w:tcPr>
            <w:tcW w:w="1534" w:type="dxa"/>
            <w:shd w:val="clear" w:color="auto" w:fill="auto"/>
            <w:vAlign w:val="center"/>
            <w:hideMark/>
          </w:tcPr>
          <w:p w14:paraId="10065FBF"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3700D9" w:rsidRPr="00CE4350" w14:paraId="6E977DCF" w14:textId="77777777" w:rsidTr="003700D9">
        <w:trPr>
          <w:trHeight w:val="760"/>
        </w:trPr>
        <w:tc>
          <w:tcPr>
            <w:tcW w:w="1560" w:type="dxa"/>
            <w:shd w:val="clear" w:color="auto" w:fill="auto"/>
            <w:vAlign w:val="center"/>
            <w:hideMark/>
          </w:tcPr>
          <w:p w14:paraId="466366BD"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CDC-UC-CD-2022-0075</w:t>
            </w:r>
          </w:p>
        </w:tc>
        <w:tc>
          <w:tcPr>
            <w:tcW w:w="1697" w:type="dxa"/>
            <w:shd w:val="clear" w:color="auto" w:fill="auto"/>
            <w:vAlign w:val="center"/>
            <w:hideMark/>
          </w:tcPr>
          <w:p w14:paraId="6E694DC1"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58D8D0EF"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hideMark/>
          </w:tcPr>
          <w:p w14:paraId="10D4495A"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Escuela de Alta Dirección Barna</w:t>
            </w:r>
          </w:p>
        </w:tc>
        <w:tc>
          <w:tcPr>
            <w:tcW w:w="1418" w:type="dxa"/>
            <w:shd w:val="clear" w:color="auto" w:fill="auto"/>
            <w:vAlign w:val="center"/>
            <w:hideMark/>
          </w:tcPr>
          <w:p w14:paraId="3B0EC415"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408530EC"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$132,000.00 </w:t>
            </w:r>
          </w:p>
        </w:tc>
        <w:tc>
          <w:tcPr>
            <w:tcW w:w="1534" w:type="dxa"/>
            <w:shd w:val="clear" w:color="auto" w:fill="auto"/>
            <w:vAlign w:val="center"/>
            <w:hideMark/>
          </w:tcPr>
          <w:p w14:paraId="50B298A9"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5D2F53" w:rsidRPr="00CE4350" w14:paraId="68F9ABE4" w14:textId="77777777" w:rsidTr="003700D9">
        <w:trPr>
          <w:trHeight w:val="760"/>
        </w:trPr>
        <w:tc>
          <w:tcPr>
            <w:tcW w:w="1560" w:type="dxa"/>
            <w:shd w:val="clear" w:color="auto" w:fill="auto"/>
            <w:vAlign w:val="center"/>
            <w:hideMark/>
          </w:tcPr>
          <w:p w14:paraId="44C2560D"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CDC-UC-CD-2022-0076</w:t>
            </w:r>
          </w:p>
        </w:tc>
        <w:tc>
          <w:tcPr>
            <w:tcW w:w="1697" w:type="dxa"/>
            <w:shd w:val="clear" w:color="auto" w:fill="auto"/>
            <w:vAlign w:val="center"/>
            <w:hideMark/>
          </w:tcPr>
          <w:p w14:paraId="6E6C0145"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40799805"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Ferretería</w:t>
            </w:r>
          </w:p>
        </w:tc>
        <w:tc>
          <w:tcPr>
            <w:tcW w:w="1904" w:type="dxa"/>
            <w:shd w:val="clear" w:color="auto" w:fill="auto"/>
            <w:vAlign w:val="center"/>
            <w:hideMark/>
          </w:tcPr>
          <w:p w14:paraId="13C9DDA6"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La Innovación, SRL</w:t>
            </w:r>
          </w:p>
        </w:tc>
        <w:tc>
          <w:tcPr>
            <w:tcW w:w="1418" w:type="dxa"/>
            <w:shd w:val="clear" w:color="auto" w:fill="auto"/>
            <w:vAlign w:val="center"/>
            <w:hideMark/>
          </w:tcPr>
          <w:p w14:paraId="4248D703"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7F6D6048"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$8,911.00 </w:t>
            </w:r>
          </w:p>
        </w:tc>
        <w:tc>
          <w:tcPr>
            <w:tcW w:w="1534" w:type="dxa"/>
            <w:shd w:val="clear" w:color="auto" w:fill="auto"/>
            <w:vAlign w:val="center"/>
            <w:hideMark/>
          </w:tcPr>
          <w:p w14:paraId="2213B453" w14:textId="77777777" w:rsidR="005D2F53" w:rsidRPr="00CE4350" w:rsidRDefault="005D2F53"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33045ED4" w14:textId="77777777" w:rsidTr="003700D9">
        <w:trPr>
          <w:trHeight w:val="760"/>
        </w:trPr>
        <w:tc>
          <w:tcPr>
            <w:tcW w:w="1560" w:type="dxa"/>
            <w:shd w:val="clear" w:color="auto" w:fill="002060"/>
            <w:vAlign w:val="center"/>
          </w:tcPr>
          <w:p w14:paraId="4D443E91" w14:textId="34A192E9"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4E211A5D" w14:textId="358DC3C5"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66FD4BE2" w14:textId="1A9C2F37"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1E54FEBC" w14:textId="74CC11DE"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3DBD3FC6" w14:textId="53D65707"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204461BA" w14:textId="60D5783D"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7A65EB64" w14:textId="7872AE0C"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Tipo de Empresa Adjudicada</w:t>
            </w:r>
          </w:p>
        </w:tc>
      </w:tr>
      <w:tr w:rsidR="002672C7" w:rsidRPr="00CE4350" w14:paraId="2835C973" w14:textId="77777777" w:rsidTr="003700D9">
        <w:trPr>
          <w:trHeight w:val="1260"/>
        </w:trPr>
        <w:tc>
          <w:tcPr>
            <w:tcW w:w="1560" w:type="dxa"/>
            <w:shd w:val="clear" w:color="auto" w:fill="auto"/>
            <w:vAlign w:val="center"/>
          </w:tcPr>
          <w:p w14:paraId="49B6BC76" w14:textId="790E95A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CDC-UC-CD-2022-0077</w:t>
            </w:r>
          </w:p>
        </w:tc>
        <w:tc>
          <w:tcPr>
            <w:tcW w:w="1697" w:type="dxa"/>
            <w:shd w:val="clear" w:color="auto" w:fill="auto"/>
            <w:vAlign w:val="center"/>
          </w:tcPr>
          <w:p w14:paraId="0268E5B8" w14:textId="3F8F248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0D417812" w14:textId="7179C76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Medios impresos</w:t>
            </w:r>
          </w:p>
        </w:tc>
        <w:tc>
          <w:tcPr>
            <w:tcW w:w="1904" w:type="dxa"/>
            <w:shd w:val="clear" w:color="auto" w:fill="auto"/>
            <w:vAlign w:val="center"/>
          </w:tcPr>
          <w:p w14:paraId="23A8152C" w14:textId="67E4A61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Editora </w:t>
            </w:r>
            <w:proofErr w:type="spellStart"/>
            <w:r w:rsidRPr="00CE4350">
              <w:rPr>
                <w:rFonts w:ascii="Times New Roman" w:eastAsia="Times New Roman" w:hAnsi="Times New Roman" w:cs="Times New Roman"/>
                <w:color w:val="767171"/>
                <w:spacing w:val="20"/>
                <w:sz w:val="24"/>
                <w:szCs w:val="24"/>
                <w:lang w:eastAsia="es-DO"/>
              </w:rPr>
              <w:t>Listin</w:t>
            </w:r>
            <w:proofErr w:type="spellEnd"/>
            <w:r w:rsidRPr="00CE4350">
              <w:rPr>
                <w:rFonts w:ascii="Times New Roman" w:eastAsia="Times New Roman" w:hAnsi="Times New Roman" w:cs="Times New Roman"/>
                <w:color w:val="767171"/>
                <w:spacing w:val="20"/>
                <w:sz w:val="24"/>
                <w:szCs w:val="24"/>
                <w:lang w:eastAsia="es-DO"/>
              </w:rPr>
              <w:t xml:space="preserve"> Diario, SA</w:t>
            </w:r>
          </w:p>
        </w:tc>
        <w:tc>
          <w:tcPr>
            <w:tcW w:w="1418" w:type="dxa"/>
            <w:shd w:val="clear" w:color="auto" w:fill="auto"/>
            <w:vAlign w:val="center"/>
          </w:tcPr>
          <w:p w14:paraId="02410029" w14:textId="49C5C11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12AFDE8E" w14:textId="428E44C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$3,450.00 </w:t>
            </w:r>
          </w:p>
        </w:tc>
        <w:tc>
          <w:tcPr>
            <w:tcW w:w="1534" w:type="dxa"/>
            <w:shd w:val="clear" w:color="auto" w:fill="auto"/>
            <w:vAlign w:val="center"/>
          </w:tcPr>
          <w:p w14:paraId="7FF9AB83" w14:textId="66F299C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63311D88" w14:textId="77777777" w:rsidTr="003700D9">
        <w:trPr>
          <w:trHeight w:val="1010"/>
        </w:trPr>
        <w:tc>
          <w:tcPr>
            <w:tcW w:w="1560" w:type="dxa"/>
            <w:shd w:val="clear" w:color="auto" w:fill="auto"/>
            <w:vAlign w:val="center"/>
          </w:tcPr>
          <w:p w14:paraId="327DFE98" w14:textId="04026CA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CDC-UC-CD-2022-0078</w:t>
            </w:r>
          </w:p>
        </w:tc>
        <w:tc>
          <w:tcPr>
            <w:tcW w:w="1697" w:type="dxa"/>
            <w:shd w:val="clear" w:color="auto" w:fill="auto"/>
            <w:vAlign w:val="center"/>
          </w:tcPr>
          <w:p w14:paraId="269CE171" w14:textId="6C0F9BE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B8165D1" w14:textId="2DDC1D0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Equipos de servicios de alimentación para instituciones</w:t>
            </w:r>
          </w:p>
        </w:tc>
        <w:tc>
          <w:tcPr>
            <w:tcW w:w="1904" w:type="dxa"/>
            <w:shd w:val="clear" w:color="auto" w:fill="auto"/>
            <w:vAlign w:val="center"/>
          </w:tcPr>
          <w:p w14:paraId="5E2C04DA" w14:textId="7053173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La Innovación, SRL</w:t>
            </w:r>
          </w:p>
        </w:tc>
        <w:tc>
          <w:tcPr>
            <w:tcW w:w="1418" w:type="dxa"/>
            <w:shd w:val="clear" w:color="auto" w:fill="auto"/>
            <w:vAlign w:val="center"/>
          </w:tcPr>
          <w:p w14:paraId="59C2F7D6" w14:textId="3EAEB29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27AAA203" w14:textId="4F05E60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$21,849.00 </w:t>
            </w:r>
          </w:p>
        </w:tc>
        <w:tc>
          <w:tcPr>
            <w:tcW w:w="1534" w:type="dxa"/>
            <w:shd w:val="clear" w:color="auto" w:fill="auto"/>
            <w:vAlign w:val="center"/>
          </w:tcPr>
          <w:p w14:paraId="58161BB0" w14:textId="30577E7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42C95D63" w14:textId="77777777" w:rsidTr="003700D9">
        <w:trPr>
          <w:trHeight w:val="760"/>
        </w:trPr>
        <w:tc>
          <w:tcPr>
            <w:tcW w:w="1560" w:type="dxa"/>
            <w:shd w:val="clear" w:color="auto" w:fill="auto"/>
            <w:vAlign w:val="center"/>
          </w:tcPr>
          <w:p w14:paraId="6E46C824" w14:textId="0FA25EE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CDC-UC-CD-2022-0079</w:t>
            </w:r>
          </w:p>
        </w:tc>
        <w:tc>
          <w:tcPr>
            <w:tcW w:w="1697" w:type="dxa"/>
            <w:shd w:val="clear" w:color="auto" w:fill="auto"/>
            <w:vAlign w:val="center"/>
          </w:tcPr>
          <w:p w14:paraId="2C78EFD6" w14:textId="631F005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695A7CE" w14:textId="375C9CD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o reparaciones de transportes</w:t>
            </w:r>
          </w:p>
        </w:tc>
        <w:tc>
          <w:tcPr>
            <w:tcW w:w="1904" w:type="dxa"/>
            <w:shd w:val="clear" w:color="auto" w:fill="auto"/>
            <w:vAlign w:val="center"/>
          </w:tcPr>
          <w:p w14:paraId="2653531E" w14:textId="76FA97E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Viamar</w:t>
            </w:r>
            <w:proofErr w:type="spellEnd"/>
            <w:r w:rsidRPr="00CE4350">
              <w:rPr>
                <w:rFonts w:ascii="Times New Roman" w:eastAsia="Times New Roman" w:hAnsi="Times New Roman" w:cs="Times New Roman"/>
                <w:color w:val="767171"/>
                <w:spacing w:val="20"/>
                <w:sz w:val="24"/>
                <w:szCs w:val="24"/>
                <w:lang w:eastAsia="es-DO"/>
              </w:rPr>
              <w:t>, SA</w:t>
            </w:r>
          </w:p>
        </w:tc>
        <w:tc>
          <w:tcPr>
            <w:tcW w:w="1418" w:type="dxa"/>
            <w:shd w:val="clear" w:color="auto" w:fill="auto"/>
            <w:vAlign w:val="center"/>
          </w:tcPr>
          <w:p w14:paraId="65A87219" w14:textId="06A2A66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0A2E1EDF" w14:textId="28D59DE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$9,688.00 </w:t>
            </w:r>
          </w:p>
        </w:tc>
        <w:tc>
          <w:tcPr>
            <w:tcW w:w="1534" w:type="dxa"/>
            <w:shd w:val="clear" w:color="auto" w:fill="auto"/>
            <w:vAlign w:val="center"/>
          </w:tcPr>
          <w:p w14:paraId="2663192B" w14:textId="26173F0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39185239" w14:textId="77777777" w:rsidTr="003700D9">
        <w:trPr>
          <w:trHeight w:val="760"/>
        </w:trPr>
        <w:tc>
          <w:tcPr>
            <w:tcW w:w="1560" w:type="dxa"/>
            <w:shd w:val="clear" w:color="auto" w:fill="auto"/>
            <w:vAlign w:val="center"/>
          </w:tcPr>
          <w:p w14:paraId="421085D7" w14:textId="64DA759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CDC-UC-CD-2022-0080</w:t>
            </w:r>
          </w:p>
        </w:tc>
        <w:tc>
          <w:tcPr>
            <w:tcW w:w="1697" w:type="dxa"/>
            <w:shd w:val="clear" w:color="auto" w:fill="auto"/>
            <w:vAlign w:val="center"/>
          </w:tcPr>
          <w:p w14:paraId="0EEB7202" w14:textId="2BDD1D1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79817597" w14:textId="5CB18D9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Iluminación, artefactos y accesorios</w:t>
            </w:r>
          </w:p>
        </w:tc>
        <w:tc>
          <w:tcPr>
            <w:tcW w:w="1904" w:type="dxa"/>
            <w:shd w:val="clear" w:color="auto" w:fill="auto"/>
            <w:vAlign w:val="center"/>
          </w:tcPr>
          <w:p w14:paraId="76890AE7" w14:textId="2290AC7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La Innovación, SRL</w:t>
            </w:r>
          </w:p>
        </w:tc>
        <w:tc>
          <w:tcPr>
            <w:tcW w:w="1418" w:type="dxa"/>
            <w:shd w:val="clear" w:color="auto" w:fill="auto"/>
            <w:vAlign w:val="center"/>
          </w:tcPr>
          <w:p w14:paraId="0274333D" w14:textId="23356BA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3EDE4D41" w14:textId="536FF3B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$7,000.00 </w:t>
            </w:r>
          </w:p>
        </w:tc>
        <w:tc>
          <w:tcPr>
            <w:tcW w:w="1534" w:type="dxa"/>
            <w:shd w:val="clear" w:color="auto" w:fill="auto"/>
            <w:vAlign w:val="center"/>
          </w:tcPr>
          <w:p w14:paraId="714682E4" w14:textId="08E635C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25FF4F50" w14:textId="77777777" w:rsidTr="003700D9">
        <w:trPr>
          <w:trHeight w:val="760"/>
        </w:trPr>
        <w:tc>
          <w:tcPr>
            <w:tcW w:w="1560" w:type="dxa"/>
            <w:shd w:val="clear" w:color="auto" w:fill="auto"/>
            <w:vAlign w:val="center"/>
          </w:tcPr>
          <w:p w14:paraId="75173609" w14:textId="02A931B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CDC-UC-CD-2022-0081</w:t>
            </w:r>
          </w:p>
        </w:tc>
        <w:tc>
          <w:tcPr>
            <w:tcW w:w="1697" w:type="dxa"/>
            <w:shd w:val="clear" w:color="auto" w:fill="auto"/>
            <w:vAlign w:val="center"/>
          </w:tcPr>
          <w:p w14:paraId="1680F59A" w14:textId="2FE5E67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C5AD202" w14:textId="21C7560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Papel para uso industrial</w:t>
            </w:r>
          </w:p>
        </w:tc>
        <w:tc>
          <w:tcPr>
            <w:tcW w:w="1904" w:type="dxa"/>
            <w:shd w:val="clear" w:color="auto" w:fill="auto"/>
            <w:vAlign w:val="center"/>
          </w:tcPr>
          <w:p w14:paraId="7337985A" w14:textId="773BF92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Impresora Jenny F., SRL</w:t>
            </w:r>
          </w:p>
        </w:tc>
        <w:tc>
          <w:tcPr>
            <w:tcW w:w="1418" w:type="dxa"/>
            <w:shd w:val="clear" w:color="auto" w:fill="auto"/>
            <w:vAlign w:val="center"/>
          </w:tcPr>
          <w:p w14:paraId="36DC97D4" w14:textId="52D1FFE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47B95F7B" w14:textId="5D52CCF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$32,686.00 </w:t>
            </w:r>
          </w:p>
        </w:tc>
        <w:tc>
          <w:tcPr>
            <w:tcW w:w="1534" w:type="dxa"/>
            <w:shd w:val="clear" w:color="auto" w:fill="auto"/>
            <w:vAlign w:val="center"/>
          </w:tcPr>
          <w:p w14:paraId="2D90C5C1" w14:textId="4C8E9C6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6CEC4A6" w14:textId="77777777" w:rsidTr="003700D9">
        <w:trPr>
          <w:trHeight w:val="760"/>
        </w:trPr>
        <w:tc>
          <w:tcPr>
            <w:tcW w:w="1560" w:type="dxa"/>
            <w:shd w:val="clear" w:color="auto" w:fill="auto"/>
            <w:vAlign w:val="center"/>
          </w:tcPr>
          <w:p w14:paraId="4E926D81"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CDC-UC-CD-2022-0082</w:t>
            </w:r>
          </w:p>
        </w:tc>
        <w:tc>
          <w:tcPr>
            <w:tcW w:w="1697" w:type="dxa"/>
            <w:shd w:val="clear" w:color="auto" w:fill="auto"/>
            <w:vAlign w:val="center"/>
          </w:tcPr>
          <w:p w14:paraId="627FC59A"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5ACC99AF"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Medios impresos</w:t>
            </w:r>
          </w:p>
        </w:tc>
        <w:tc>
          <w:tcPr>
            <w:tcW w:w="1904" w:type="dxa"/>
            <w:shd w:val="clear" w:color="auto" w:fill="auto"/>
            <w:vAlign w:val="center"/>
          </w:tcPr>
          <w:p w14:paraId="7630A843"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Editora Del Caribe, SA</w:t>
            </w:r>
          </w:p>
        </w:tc>
        <w:tc>
          <w:tcPr>
            <w:tcW w:w="1418" w:type="dxa"/>
            <w:shd w:val="clear" w:color="auto" w:fill="auto"/>
            <w:vAlign w:val="center"/>
          </w:tcPr>
          <w:p w14:paraId="43B3FC70"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6AE83651"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$6,200.00 </w:t>
            </w:r>
          </w:p>
        </w:tc>
        <w:tc>
          <w:tcPr>
            <w:tcW w:w="1534" w:type="dxa"/>
            <w:shd w:val="clear" w:color="auto" w:fill="auto"/>
            <w:vAlign w:val="center"/>
          </w:tcPr>
          <w:p w14:paraId="6978B543"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58C67971" w14:textId="77777777" w:rsidTr="003700D9">
        <w:trPr>
          <w:trHeight w:val="1510"/>
        </w:trPr>
        <w:tc>
          <w:tcPr>
            <w:tcW w:w="1560" w:type="dxa"/>
            <w:shd w:val="clear" w:color="auto" w:fill="auto"/>
            <w:vAlign w:val="center"/>
            <w:hideMark/>
          </w:tcPr>
          <w:p w14:paraId="555AF111"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CDC-UC-CD-2022-0083</w:t>
            </w:r>
          </w:p>
        </w:tc>
        <w:tc>
          <w:tcPr>
            <w:tcW w:w="1697" w:type="dxa"/>
            <w:shd w:val="clear" w:color="auto" w:fill="auto"/>
            <w:vAlign w:val="center"/>
            <w:hideMark/>
          </w:tcPr>
          <w:p w14:paraId="1CDEEE12"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2F5FFAA9"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hideMark/>
          </w:tcPr>
          <w:p w14:paraId="1020023C"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Frio Max, SRL</w:t>
            </w:r>
          </w:p>
        </w:tc>
        <w:tc>
          <w:tcPr>
            <w:tcW w:w="1418" w:type="dxa"/>
            <w:shd w:val="clear" w:color="auto" w:fill="auto"/>
            <w:vAlign w:val="center"/>
            <w:hideMark/>
          </w:tcPr>
          <w:p w14:paraId="37026D4C"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7327CA9B"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$51,448.00 </w:t>
            </w:r>
          </w:p>
        </w:tc>
        <w:tc>
          <w:tcPr>
            <w:tcW w:w="1534" w:type="dxa"/>
            <w:shd w:val="clear" w:color="auto" w:fill="auto"/>
            <w:vAlign w:val="center"/>
            <w:hideMark/>
          </w:tcPr>
          <w:p w14:paraId="58949FE2"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672C7" w:rsidRPr="00CE4350" w14:paraId="2835C34F" w14:textId="77777777" w:rsidTr="003700D9">
        <w:trPr>
          <w:trHeight w:val="1129"/>
        </w:trPr>
        <w:tc>
          <w:tcPr>
            <w:tcW w:w="1560" w:type="dxa"/>
            <w:shd w:val="clear" w:color="auto" w:fill="002060"/>
            <w:vAlign w:val="center"/>
          </w:tcPr>
          <w:p w14:paraId="512DC3CF" w14:textId="6BF4F450"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63BDBB48" w14:textId="2F4D967A"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00C6A642" w14:textId="4E929212"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5FE4D112" w14:textId="67FAAEE1"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683587FD" w14:textId="1713CEA0"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68AEE227" w14:textId="6DEA7E47"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1826EBEE" w14:textId="57FB65CC"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Tipo de Empresa Adjudicada</w:t>
            </w:r>
          </w:p>
        </w:tc>
      </w:tr>
      <w:tr w:rsidR="002672C7" w:rsidRPr="00CE4350" w14:paraId="658F23EB" w14:textId="77777777" w:rsidTr="003700D9">
        <w:trPr>
          <w:trHeight w:val="1010"/>
        </w:trPr>
        <w:tc>
          <w:tcPr>
            <w:tcW w:w="1560" w:type="dxa"/>
            <w:shd w:val="clear" w:color="auto" w:fill="auto"/>
            <w:vAlign w:val="center"/>
          </w:tcPr>
          <w:p w14:paraId="319269DE" w14:textId="33FD31B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CDC-UC-CD-2022-0084</w:t>
            </w:r>
          </w:p>
        </w:tc>
        <w:tc>
          <w:tcPr>
            <w:tcW w:w="1697" w:type="dxa"/>
            <w:shd w:val="clear" w:color="auto" w:fill="auto"/>
            <w:vAlign w:val="center"/>
          </w:tcPr>
          <w:p w14:paraId="58F43E04" w14:textId="1368072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2CFC0D86" w14:textId="18E7315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tcPr>
          <w:p w14:paraId="5C9FA100" w14:textId="785BDB9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Electro </w:t>
            </w:r>
            <w:proofErr w:type="spellStart"/>
            <w:r w:rsidRPr="00CE4350">
              <w:rPr>
                <w:rFonts w:ascii="Times New Roman" w:eastAsia="Times New Roman" w:hAnsi="Times New Roman" w:cs="Times New Roman"/>
                <w:color w:val="767171"/>
                <w:spacing w:val="20"/>
                <w:sz w:val="24"/>
                <w:szCs w:val="24"/>
                <w:lang w:eastAsia="es-DO"/>
              </w:rPr>
              <w:t>Wifanny</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72F0563D" w14:textId="7703667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092948D1" w14:textId="58801D1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$37,170.00 </w:t>
            </w:r>
          </w:p>
        </w:tc>
        <w:tc>
          <w:tcPr>
            <w:tcW w:w="1534" w:type="dxa"/>
            <w:shd w:val="clear" w:color="auto" w:fill="auto"/>
            <w:vAlign w:val="center"/>
          </w:tcPr>
          <w:p w14:paraId="0FDB27B6" w14:textId="45E88DB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984F3D6" w14:textId="77777777" w:rsidTr="003700D9">
        <w:trPr>
          <w:trHeight w:val="1010"/>
        </w:trPr>
        <w:tc>
          <w:tcPr>
            <w:tcW w:w="1560" w:type="dxa"/>
            <w:shd w:val="clear" w:color="auto" w:fill="auto"/>
            <w:vAlign w:val="center"/>
          </w:tcPr>
          <w:p w14:paraId="3F61CE0E" w14:textId="05916C3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CDC-UC-CD-2022-0085</w:t>
            </w:r>
          </w:p>
        </w:tc>
        <w:tc>
          <w:tcPr>
            <w:tcW w:w="1697" w:type="dxa"/>
            <w:shd w:val="clear" w:color="auto" w:fill="auto"/>
            <w:vAlign w:val="center"/>
          </w:tcPr>
          <w:p w14:paraId="262AC734" w14:textId="36F13F7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5228E0BE" w14:textId="601B942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Seguridad y protección personal</w:t>
            </w:r>
          </w:p>
        </w:tc>
        <w:tc>
          <w:tcPr>
            <w:tcW w:w="1904" w:type="dxa"/>
            <w:shd w:val="clear" w:color="auto" w:fill="auto"/>
            <w:vAlign w:val="center"/>
          </w:tcPr>
          <w:p w14:paraId="0542C479" w14:textId="1D0EE48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AAA Sistemas Electrónicos de Seguridad, SRL</w:t>
            </w:r>
          </w:p>
        </w:tc>
        <w:tc>
          <w:tcPr>
            <w:tcW w:w="1418" w:type="dxa"/>
            <w:shd w:val="clear" w:color="auto" w:fill="auto"/>
            <w:vAlign w:val="center"/>
          </w:tcPr>
          <w:p w14:paraId="6D781B90" w14:textId="5F60B78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33C659B3" w14:textId="1C6E66C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$29,736.00 </w:t>
            </w:r>
          </w:p>
        </w:tc>
        <w:tc>
          <w:tcPr>
            <w:tcW w:w="1534" w:type="dxa"/>
            <w:shd w:val="clear" w:color="auto" w:fill="auto"/>
            <w:vAlign w:val="center"/>
          </w:tcPr>
          <w:p w14:paraId="5B6C0191" w14:textId="5269AFD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4C91DC3F" w14:textId="77777777" w:rsidTr="003700D9">
        <w:trPr>
          <w:trHeight w:val="760"/>
        </w:trPr>
        <w:tc>
          <w:tcPr>
            <w:tcW w:w="1560" w:type="dxa"/>
            <w:shd w:val="clear" w:color="auto" w:fill="auto"/>
            <w:vAlign w:val="center"/>
          </w:tcPr>
          <w:p w14:paraId="5C8B429D" w14:textId="3B8CADB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CDC-UC-CD-2022-0086</w:t>
            </w:r>
          </w:p>
        </w:tc>
        <w:tc>
          <w:tcPr>
            <w:tcW w:w="1697" w:type="dxa"/>
            <w:shd w:val="clear" w:color="auto" w:fill="auto"/>
            <w:vAlign w:val="center"/>
          </w:tcPr>
          <w:p w14:paraId="6587741F" w14:textId="1EF2208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187EC977" w14:textId="49D7827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informáticos</w:t>
            </w:r>
          </w:p>
        </w:tc>
        <w:tc>
          <w:tcPr>
            <w:tcW w:w="1904" w:type="dxa"/>
            <w:shd w:val="clear" w:color="auto" w:fill="auto"/>
            <w:vAlign w:val="center"/>
          </w:tcPr>
          <w:p w14:paraId="5303ABE7" w14:textId="6BB5B0E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Espiritusanto Acosta &amp; Asociados (ESAC), SRL</w:t>
            </w:r>
          </w:p>
        </w:tc>
        <w:tc>
          <w:tcPr>
            <w:tcW w:w="1418" w:type="dxa"/>
            <w:shd w:val="clear" w:color="auto" w:fill="auto"/>
            <w:vAlign w:val="center"/>
          </w:tcPr>
          <w:p w14:paraId="4EE6964F" w14:textId="3450704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7F2122EC" w14:textId="0CF1007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$107,793.00 </w:t>
            </w:r>
          </w:p>
        </w:tc>
        <w:tc>
          <w:tcPr>
            <w:tcW w:w="1534" w:type="dxa"/>
            <w:shd w:val="clear" w:color="auto" w:fill="auto"/>
            <w:vAlign w:val="center"/>
          </w:tcPr>
          <w:p w14:paraId="3545A9DA" w14:textId="14AC459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24A26149" w14:textId="77777777" w:rsidTr="003700D9">
        <w:trPr>
          <w:trHeight w:val="760"/>
        </w:trPr>
        <w:tc>
          <w:tcPr>
            <w:tcW w:w="1560" w:type="dxa"/>
            <w:shd w:val="clear" w:color="auto" w:fill="auto"/>
            <w:vAlign w:val="center"/>
          </w:tcPr>
          <w:p w14:paraId="12BB44BE" w14:textId="462AF1C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CDC-UC-CD-2022-0087</w:t>
            </w:r>
          </w:p>
        </w:tc>
        <w:tc>
          <w:tcPr>
            <w:tcW w:w="1697" w:type="dxa"/>
            <w:shd w:val="clear" w:color="auto" w:fill="auto"/>
            <w:vAlign w:val="center"/>
          </w:tcPr>
          <w:p w14:paraId="3548D70F" w14:textId="788B313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466F3078" w14:textId="0EEC12D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tcPr>
          <w:p w14:paraId="32A33327" w14:textId="119B0EA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Escuela de Alta Dirección Barna</w:t>
            </w:r>
          </w:p>
        </w:tc>
        <w:tc>
          <w:tcPr>
            <w:tcW w:w="1418" w:type="dxa"/>
            <w:shd w:val="clear" w:color="auto" w:fill="auto"/>
            <w:vAlign w:val="center"/>
          </w:tcPr>
          <w:p w14:paraId="39EE248D" w14:textId="048D188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7FFD16B3" w14:textId="33F18A1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$150,000.00 </w:t>
            </w:r>
          </w:p>
        </w:tc>
        <w:tc>
          <w:tcPr>
            <w:tcW w:w="1534" w:type="dxa"/>
            <w:shd w:val="clear" w:color="auto" w:fill="auto"/>
            <w:vAlign w:val="center"/>
          </w:tcPr>
          <w:p w14:paraId="2B5CDD4B" w14:textId="544B78E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10B2FEE6" w14:textId="77777777" w:rsidTr="003700D9">
        <w:trPr>
          <w:trHeight w:val="760"/>
        </w:trPr>
        <w:tc>
          <w:tcPr>
            <w:tcW w:w="1560" w:type="dxa"/>
            <w:shd w:val="clear" w:color="auto" w:fill="auto"/>
            <w:vAlign w:val="center"/>
          </w:tcPr>
          <w:p w14:paraId="047AFB99" w14:textId="6E6A535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CDC-UC-CD-2022-0088</w:t>
            </w:r>
          </w:p>
        </w:tc>
        <w:tc>
          <w:tcPr>
            <w:tcW w:w="1697" w:type="dxa"/>
            <w:shd w:val="clear" w:color="auto" w:fill="auto"/>
            <w:vAlign w:val="center"/>
          </w:tcPr>
          <w:p w14:paraId="7D12DA65" w14:textId="000C228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57514F46" w14:textId="6C943F9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seguros y pensiones</w:t>
            </w:r>
          </w:p>
        </w:tc>
        <w:tc>
          <w:tcPr>
            <w:tcW w:w="1904" w:type="dxa"/>
            <w:shd w:val="clear" w:color="auto" w:fill="auto"/>
            <w:vAlign w:val="center"/>
          </w:tcPr>
          <w:p w14:paraId="655B1090" w14:textId="0E57B14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Rosario &amp; Pichardo, SRL</w:t>
            </w:r>
          </w:p>
        </w:tc>
        <w:tc>
          <w:tcPr>
            <w:tcW w:w="1418" w:type="dxa"/>
            <w:shd w:val="clear" w:color="auto" w:fill="auto"/>
            <w:vAlign w:val="center"/>
          </w:tcPr>
          <w:p w14:paraId="71973FDF" w14:textId="55391EB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527A4CDD" w14:textId="0B5BA96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$4,950.00 </w:t>
            </w:r>
          </w:p>
        </w:tc>
        <w:tc>
          <w:tcPr>
            <w:tcW w:w="1534" w:type="dxa"/>
            <w:shd w:val="clear" w:color="auto" w:fill="auto"/>
            <w:vAlign w:val="center"/>
          </w:tcPr>
          <w:p w14:paraId="38E3A80E" w14:textId="567F596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672C7" w:rsidRPr="00CE4350" w14:paraId="6CF8DE93" w14:textId="77777777" w:rsidTr="003700D9">
        <w:trPr>
          <w:trHeight w:val="760"/>
        </w:trPr>
        <w:tc>
          <w:tcPr>
            <w:tcW w:w="1560" w:type="dxa"/>
            <w:shd w:val="clear" w:color="auto" w:fill="auto"/>
            <w:vAlign w:val="center"/>
          </w:tcPr>
          <w:p w14:paraId="3DE980EA" w14:textId="1BB4D24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CDC-UC-CD-2022-0089</w:t>
            </w:r>
          </w:p>
        </w:tc>
        <w:tc>
          <w:tcPr>
            <w:tcW w:w="1697" w:type="dxa"/>
            <w:shd w:val="clear" w:color="auto" w:fill="auto"/>
            <w:vAlign w:val="center"/>
          </w:tcPr>
          <w:p w14:paraId="42037629" w14:textId="635FDCE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19D8E4FA" w14:textId="042FD77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Muebles de alojamiento</w:t>
            </w:r>
          </w:p>
        </w:tc>
        <w:tc>
          <w:tcPr>
            <w:tcW w:w="1904" w:type="dxa"/>
            <w:shd w:val="clear" w:color="auto" w:fill="auto"/>
            <w:vAlign w:val="center"/>
          </w:tcPr>
          <w:p w14:paraId="30D51BBE" w14:textId="1A514D34" w:rsidR="002672C7" w:rsidRPr="002672C7" w:rsidRDefault="002672C7" w:rsidP="003700D9">
            <w:pPr>
              <w:spacing w:line="240" w:lineRule="auto"/>
              <w:jc w:val="center"/>
              <w:rPr>
                <w:rFonts w:ascii="Times New Roman" w:eastAsia="Times New Roman" w:hAnsi="Times New Roman" w:cs="Times New Roman"/>
                <w:color w:val="767171"/>
                <w:spacing w:val="20"/>
                <w:sz w:val="24"/>
                <w:szCs w:val="24"/>
                <w:lang w:val="en-US" w:eastAsia="es-DO"/>
              </w:rPr>
            </w:pPr>
            <w:r w:rsidRPr="002672C7">
              <w:rPr>
                <w:rFonts w:ascii="Times New Roman" w:eastAsia="Times New Roman" w:hAnsi="Times New Roman" w:cs="Times New Roman"/>
                <w:color w:val="767171"/>
                <w:spacing w:val="20"/>
                <w:sz w:val="24"/>
                <w:szCs w:val="24"/>
                <w:lang w:val="en-US" w:eastAsia="es-DO"/>
              </w:rPr>
              <w:t>Brothers RSR Supply Offices, SRL</w:t>
            </w:r>
          </w:p>
        </w:tc>
        <w:tc>
          <w:tcPr>
            <w:tcW w:w="1418" w:type="dxa"/>
            <w:shd w:val="clear" w:color="auto" w:fill="auto"/>
            <w:vAlign w:val="center"/>
          </w:tcPr>
          <w:p w14:paraId="7A962874" w14:textId="2327F23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6D9AE193" w14:textId="1A37CCA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$29,500.00 </w:t>
            </w:r>
          </w:p>
        </w:tc>
        <w:tc>
          <w:tcPr>
            <w:tcW w:w="1534" w:type="dxa"/>
            <w:shd w:val="clear" w:color="auto" w:fill="auto"/>
            <w:vAlign w:val="center"/>
          </w:tcPr>
          <w:p w14:paraId="69CCB2EB" w14:textId="35B8C3D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672C7" w:rsidRPr="00CE4350" w14:paraId="55A54245" w14:textId="77777777" w:rsidTr="003700D9">
        <w:trPr>
          <w:trHeight w:val="760"/>
        </w:trPr>
        <w:tc>
          <w:tcPr>
            <w:tcW w:w="1560" w:type="dxa"/>
            <w:shd w:val="clear" w:color="auto" w:fill="auto"/>
            <w:vAlign w:val="center"/>
          </w:tcPr>
          <w:p w14:paraId="227F9B40"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CDC-UC-CD-2022-0090</w:t>
            </w:r>
          </w:p>
        </w:tc>
        <w:tc>
          <w:tcPr>
            <w:tcW w:w="1697" w:type="dxa"/>
            <w:shd w:val="clear" w:color="auto" w:fill="auto"/>
            <w:vAlign w:val="center"/>
          </w:tcPr>
          <w:p w14:paraId="1473A4D1"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386B31A"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Componentes estructurales y formas básicas</w:t>
            </w:r>
          </w:p>
        </w:tc>
        <w:tc>
          <w:tcPr>
            <w:tcW w:w="1904" w:type="dxa"/>
            <w:shd w:val="clear" w:color="auto" w:fill="auto"/>
            <w:vAlign w:val="center"/>
          </w:tcPr>
          <w:p w14:paraId="5191C9BB"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Impresora Jenny F., SRL</w:t>
            </w:r>
          </w:p>
        </w:tc>
        <w:tc>
          <w:tcPr>
            <w:tcW w:w="1418" w:type="dxa"/>
            <w:shd w:val="clear" w:color="auto" w:fill="auto"/>
            <w:vAlign w:val="center"/>
          </w:tcPr>
          <w:p w14:paraId="60F4EA3E"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2ECB282A"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$40,120.00 </w:t>
            </w:r>
          </w:p>
        </w:tc>
        <w:tc>
          <w:tcPr>
            <w:tcW w:w="1534" w:type="dxa"/>
            <w:shd w:val="clear" w:color="auto" w:fill="auto"/>
            <w:vAlign w:val="center"/>
          </w:tcPr>
          <w:p w14:paraId="42D08C5A"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26B8600" w14:textId="77777777" w:rsidTr="003700D9">
        <w:trPr>
          <w:trHeight w:val="760"/>
        </w:trPr>
        <w:tc>
          <w:tcPr>
            <w:tcW w:w="1560" w:type="dxa"/>
            <w:shd w:val="clear" w:color="auto" w:fill="002060"/>
            <w:vAlign w:val="center"/>
          </w:tcPr>
          <w:p w14:paraId="3FEC2849" w14:textId="18E62ED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61D23C7A" w14:textId="519F7BB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59670ADB" w14:textId="6E5B041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61185B08" w14:textId="34B9891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7E693C30" w14:textId="4CCC951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2636E810" w14:textId="5F8152F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23717393" w14:textId="7F59FC3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Tipo de Empresa Adjudicada</w:t>
            </w:r>
          </w:p>
        </w:tc>
      </w:tr>
      <w:tr w:rsidR="002672C7" w:rsidRPr="00CE4350" w14:paraId="0E4DF018" w14:textId="77777777" w:rsidTr="003700D9">
        <w:trPr>
          <w:trHeight w:val="760"/>
        </w:trPr>
        <w:tc>
          <w:tcPr>
            <w:tcW w:w="1560" w:type="dxa"/>
            <w:shd w:val="clear" w:color="auto" w:fill="auto"/>
            <w:vAlign w:val="center"/>
          </w:tcPr>
          <w:p w14:paraId="02007F4D" w14:textId="2A56A8F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CDC-UC-CD-2022-0091</w:t>
            </w:r>
          </w:p>
        </w:tc>
        <w:tc>
          <w:tcPr>
            <w:tcW w:w="1697" w:type="dxa"/>
            <w:shd w:val="clear" w:color="auto" w:fill="auto"/>
            <w:vAlign w:val="center"/>
          </w:tcPr>
          <w:p w14:paraId="68206385" w14:textId="599BFFB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D96C826" w14:textId="50ACF07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Aceites y grasas comestibles</w:t>
            </w:r>
          </w:p>
        </w:tc>
        <w:tc>
          <w:tcPr>
            <w:tcW w:w="1904" w:type="dxa"/>
            <w:shd w:val="clear" w:color="auto" w:fill="auto"/>
            <w:vAlign w:val="center"/>
          </w:tcPr>
          <w:p w14:paraId="5C893AB0" w14:textId="15928DF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Soluciones </w:t>
            </w:r>
            <w:proofErr w:type="spellStart"/>
            <w:r w:rsidRPr="00CE4350">
              <w:rPr>
                <w:rFonts w:ascii="Times New Roman" w:eastAsia="Times New Roman" w:hAnsi="Times New Roman" w:cs="Times New Roman"/>
                <w:color w:val="767171"/>
                <w:spacing w:val="20"/>
                <w:sz w:val="24"/>
                <w:szCs w:val="24"/>
                <w:lang w:eastAsia="es-DO"/>
              </w:rPr>
              <w:t>Greikol</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179D4676" w14:textId="325C995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07A4CC27" w14:textId="257468D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$141,389.00 </w:t>
            </w:r>
          </w:p>
        </w:tc>
        <w:tc>
          <w:tcPr>
            <w:tcW w:w="1534" w:type="dxa"/>
            <w:shd w:val="clear" w:color="auto" w:fill="auto"/>
            <w:vAlign w:val="center"/>
          </w:tcPr>
          <w:p w14:paraId="583898E2" w14:textId="7DE5E03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2672C7" w:rsidRPr="00CE4350" w14:paraId="7A04CE95" w14:textId="77777777" w:rsidTr="003700D9">
        <w:trPr>
          <w:trHeight w:val="760"/>
        </w:trPr>
        <w:tc>
          <w:tcPr>
            <w:tcW w:w="1560" w:type="dxa"/>
            <w:shd w:val="clear" w:color="auto" w:fill="auto"/>
            <w:vAlign w:val="center"/>
          </w:tcPr>
          <w:p w14:paraId="5F0081F6" w14:textId="76D739A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CDC-CCC-PEPU-2022-0001</w:t>
            </w:r>
          </w:p>
        </w:tc>
        <w:tc>
          <w:tcPr>
            <w:tcW w:w="1697" w:type="dxa"/>
            <w:shd w:val="clear" w:color="auto" w:fill="auto"/>
            <w:vAlign w:val="center"/>
          </w:tcPr>
          <w:p w14:paraId="3186B1E1" w14:textId="39CAB06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Procesos de Excepción</w:t>
            </w:r>
          </w:p>
        </w:tc>
        <w:tc>
          <w:tcPr>
            <w:tcW w:w="2017" w:type="dxa"/>
            <w:shd w:val="clear" w:color="auto" w:fill="auto"/>
            <w:vAlign w:val="center"/>
          </w:tcPr>
          <w:p w14:paraId="1762D3B7" w14:textId="2FDD397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inmobiliarios</w:t>
            </w:r>
          </w:p>
        </w:tc>
        <w:tc>
          <w:tcPr>
            <w:tcW w:w="1904" w:type="dxa"/>
            <w:shd w:val="clear" w:color="auto" w:fill="auto"/>
            <w:vAlign w:val="center"/>
          </w:tcPr>
          <w:p w14:paraId="4560D831" w14:textId="54F1E42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Ingeniería de Protección, SRL</w:t>
            </w:r>
          </w:p>
        </w:tc>
        <w:tc>
          <w:tcPr>
            <w:tcW w:w="1418" w:type="dxa"/>
            <w:shd w:val="clear" w:color="auto" w:fill="auto"/>
            <w:vAlign w:val="center"/>
          </w:tcPr>
          <w:p w14:paraId="2F5298EF" w14:textId="5ECB14F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0EC1C718" w14:textId="2FF055A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$6,456,960.00 </w:t>
            </w:r>
          </w:p>
        </w:tc>
        <w:tc>
          <w:tcPr>
            <w:tcW w:w="1534" w:type="dxa"/>
            <w:shd w:val="clear" w:color="auto" w:fill="auto"/>
            <w:vAlign w:val="center"/>
          </w:tcPr>
          <w:p w14:paraId="3AFF9506" w14:textId="321275D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3570AE4E" w14:textId="77777777" w:rsidTr="003700D9">
        <w:trPr>
          <w:trHeight w:val="760"/>
        </w:trPr>
        <w:tc>
          <w:tcPr>
            <w:tcW w:w="1560" w:type="dxa"/>
            <w:shd w:val="clear" w:color="auto" w:fill="auto"/>
            <w:vAlign w:val="center"/>
          </w:tcPr>
          <w:p w14:paraId="25762E4E" w14:textId="71BBBA3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CDC-UC-CD-2022-0092</w:t>
            </w:r>
          </w:p>
        </w:tc>
        <w:tc>
          <w:tcPr>
            <w:tcW w:w="1697" w:type="dxa"/>
            <w:shd w:val="clear" w:color="auto" w:fill="auto"/>
            <w:vAlign w:val="center"/>
          </w:tcPr>
          <w:p w14:paraId="41DB29B2" w14:textId="49E3310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0FDB76D2" w14:textId="2BDCFF8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Pinturas y bases y acabados</w:t>
            </w:r>
          </w:p>
        </w:tc>
        <w:tc>
          <w:tcPr>
            <w:tcW w:w="1904" w:type="dxa"/>
            <w:shd w:val="clear" w:color="auto" w:fill="auto"/>
            <w:vAlign w:val="center"/>
          </w:tcPr>
          <w:p w14:paraId="716A1201" w14:textId="584304E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La Innovación, SRL</w:t>
            </w:r>
          </w:p>
        </w:tc>
        <w:tc>
          <w:tcPr>
            <w:tcW w:w="1418" w:type="dxa"/>
            <w:shd w:val="clear" w:color="auto" w:fill="auto"/>
            <w:vAlign w:val="center"/>
          </w:tcPr>
          <w:p w14:paraId="0D41A7A7" w14:textId="1E1EFFB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2AC96BBD" w14:textId="26459A8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$10,626.00 </w:t>
            </w:r>
          </w:p>
        </w:tc>
        <w:tc>
          <w:tcPr>
            <w:tcW w:w="1534" w:type="dxa"/>
            <w:shd w:val="clear" w:color="auto" w:fill="auto"/>
            <w:vAlign w:val="center"/>
          </w:tcPr>
          <w:p w14:paraId="0C3702BC" w14:textId="5745EE9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0EDE7E8E" w14:textId="77777777" w:rsidTr="003700D9">
        <w:trPr>
          <w:trHeight w:val="760"/>
        </w:trPr>
        <w:tc>
          <w:tcPr>
            <w:tcW w:w="1560" w:type="dxa"/>
            <w:shd w:val="clear" w:color="auto" w:fill="auto"/>
            <w:vAlign w:val="center"/>
          </w:tcPr>
          <w:p w14:paraId="3EDBAF2B" w14:textId="30DF87A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CDC-UC-CD-2022-0093</w:t>
            </w:r>
          </w:p>
        </w:tc>
        <w:tc>
          <w:tcPr>
            <w:tcW w:w="1697" w:type="dxa"/>
            <w:shd w:val="clear" w:color="auto" w:fill="auto"/>
            <w:vAlign w:val="center"/>
          </w:tcPr>
          <w:p w14:paraId="0CDBCD61" w14:textId="0A64C9B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762C406" w14:textId="579C6C5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tcPr>
          <w:p w14:paraId="53070673" w14:textId="26F447A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Sigmatec</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4F8F55AC" w14:textId="046D9E8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48D696E7" w14:textId="7C68224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$23,600.00 </w:t>
            </w:r>
          </w:p>
        </w:tc>
        <w:tc>
          <w:tcPr>
            <w:tcW w:w="1534" w:type="dxa"/>
            <w:shd w:val="clear" w:color="auto" w:fill="auto"/>
            <w:vAlign w:val="center"/>
          </w:tcPr>
          <w:p w14:paraId="6B67F993" w14:textId="41F7A0D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2672C7" w:rsidRPr="00CE4350" w14:paraId="631FA4CF" w14:textId="77777777" w:rsidTr="003700D9">
        <w:trPr>
          <w:trHeight w:val="760"/>
        </w:trPr>
        <w:tc>
          <w:tcPr>
            <w:tcW w:w="1560" w:type="dxa"/>
            <w:shd w:val="clear" w:color="auto" w:fill="auto"/>
            <w:vAlign w:val="center"/>
          </w:tcPr>
          <w:p w14:paraId="08A9D4B2" w14:textId="53E2F20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CDC-UC-CD-2022-0094</w:t>
            </w:r>
          </w:p>
        </w:tc>
        <w:tc>
          <w:tcPr>
            <w:tcW w:w="1697" w:type="dxa"/>
            <w:shd w:val="clear" w:color="auto" w:fill="auto"/>
            <w:vAlign w:val="center"/>
          </w:tcPr>
          <w:p w14:paraId="76517299" w14:textId="446D16F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2DA651CB" w14:textId="2817FD8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Suministros y accesorios de laboratorio</w:t>
            </w:r>
          </w:p>
        </w:tc>
        <w:tc>
          <w:tcPr>
            <w:tcW w:w="1904" w:type="dxa"/>
            <w:shd w:val="clear" w:color="auto" w:fill="auto"/>
            <w:vAlign w:val="center"/>
          </w:tcPr>
          <w:p w14:paraId="609C961C" w14:textId="3B668D3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La Innovación, SRL</w:t>
            </w:r>
          </w:p>
        </w:tc>
        <w:tc>
          <w:tcPr>
            <w:tcW w:w="1418" w:type="dxa"/>
            <w:shd w:val="clear" w:color="auto" w:fill="auto"/>
            <w:vAlign w:val="center"/>
          </w:tcPr>
          <w:p w14:paraId="7237A74E" w14:textId="6844815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5C1A5432" w14:textId="2724062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$4,122.00 </w:t>
            </w:r>
          </w:p>
        </w:tc>
        <w:tc>
          <w:tcPr>
            <w:tcW w:w="1534" w:type="dxa"/>
            <w:shd w:val="clear" w:color="auto" w:fill="auto"/>
            <w:vAlign w:val="center"/>
          </w:tcPr>
          <w:p w14:paraId="791CDB8D" w14:textId="2C0D14E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4A7A8E50" w14:textId="77777777" w:rsidTr="003700D9">
        <w:trPr>
          <w:trHeight w:val="760"/>
        </w:trPr>
        <w:tc>
          <w:tcPr>
            <w:tcW w:w="1560" w:type="dxa"/>
            <w:shd w:val="clear" w:color="auto" w:fill="auto"/>
            <w:vAlign w:val="center"/>
          </w:tcPr>
          <w:p w14:paraId="50028B50" w14:textId="0CE7E31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CDC-UC-CD-2022-0095</w:t>
            </w:r>
          </w:p>
        </w:tc>
        <w:tc>
          <w:tcPr>
            <w:tcW w:w="1697" w:type="dxa"/>
            <w:shd w:val="clear" w:color="auto" w:fill="auto"/>
            <w:vAlign w:val="center"/>
          </w:tcPr>
          <w:p w14:paraId="0CA76E68" w14:textId="36FFEF4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0E43464E" w14:textId="138A5AC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4" w:type="dxa"/>
            <w:shd w:val="clear" w:color="auto" w:fill="auto"/>
            <w:vAlign w:val="center"/>
          </w:tcPr>
          <w:p w14:paraId="45ECCC7E" w14:textId="3DC9F0D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Fresco del Horno, SRL</w:t>
            </w:r>
          </w:p>
        </w:tc>
        <w:tc>
          <w:tcPr>
            <w:tcW w:w="1418" w:type="dxa"/>
            <w:shd w:val="clear" w:color="auto" w:fill="auto"/>
            <w:vAlign w:val="center"/>
          </w:tcPr>
          <w:p w14:paraId="286DD36B" w14:textId="072952C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18547AF4" w14:textId="575A757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$22,000.00 </w:t>
            </w:r>
          </w:p>
        </w:tc>
        <w:tc>
          <w:tcPr>
            <w:tcW w:w="1534" w:type="dxa"/>
            <w:shd w:val="clear" w:color="auto" w:fill="auto"/>
            <w:vAlign w:val="center"/>
          </w:tcPr>
          <w:p w14:paraId="7BFD9643" w14:textId="445A0F4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49940A46" w14:textId="77777777" w:rsidTr="003700D9">
        <w:trPr>
          <w:trHeight w:val="760"/>
        </w:trPr>
        <w:tc>
          <w:tcPr>
            <w:tcW w:w="1560" w:type="dxa"/>
            <w:shd w:val="clear" w:color="auto" w:fill="auto"/>
            <w:vAlign w:val="center"/>
          </w:tcPr>
          <w:p w14:paraId="5AB26435" w14:textId="6E8DE15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CDC-UC-CD-2022-0096</w:t>
            </w:r>
          </w:p>
        </w:tc>
        <w:tc>
          <w:tcPr>
            <w:tcW w:w="1697" w:type="dxa"/>
            <w:shd w:val="clear" w:color="auto" w:fill="auto"/>
            <w:vAlign w:val="center"/>
          </w:tcPr>
          <w:p w14:paraId="08BB3A98" w14:textId="540AD30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11C39DEE" w14:textId="3E4E4FF1"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Medios impresos</w:t>
            </w:r>
          </w:p>
        </w:tc>
        <w:tc>
          <w:tcPr>
            <w:tcW w:w="1904" w:type="dxa"/>
            <w:shd w:val="clear" w:color="auto" w:fill="auto"/>
            <w:vAlign w:val="center"/>
          </w:tcPr>
          <w:p w14:paraId="188E7C98" w14:textId="5D5DA45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Mercado Media Network, SRL</w:t>
            </w:r>
          </w:p>
        </w:tc>
        <w:tc>
          <w:tcPr>
            <w:tcW w:w="1418" w:type="dxa"/>
            <w:shd w:val="clear" w:color="auto" w:fill="auto"/>
            <w:vAlign w:val="center"/>
          </w:tcPr>
          <w:p w14:paraId="2D4E917C" w14:textId="6C75BA7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3A3019B7" w14:textId="7B7FA83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$6,900.00 </w:t>
            </w:r>
          </w:p>
        </w:tc>
        <w:tc>
          <w:tcPr>
            <w:tcW w:w="1534" w:type="dxa"/>
            <w:shd w:val="clear" w:color="auto" w:fill="auto"/>
            <w:vAlign w:val="center"/>
          </w:tcPr>
          <w:p w14:paraId="625748E3" w14:textId="6B664F20"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51BB4669" w14:textId="77777777" w:rsidTr="003700D9">
        <w:trPr>
          <w:trHeight w:val="760"/>
        </w:trPr>
        <w:tc>
          <w:tcPr>
            <w:tcW w:w="1560" w:type="dxa"/>
            <w:shd w:val="clear" w:color="auto" w:fill="auto"/>
            <w:vAlign w:val="center"/>
          </w:tcPr>
          <w:p w14:paraId="4F5B0927" w14:textId="4EF6818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CDC-UC-CD-2022-0097</w:t>
            </w:r>
          </w:p>
        </w:tc>
        <w:tc>
          <w:tcPr>
            <w:tcW w:w="1697" w:type="dxa"/>
            <w:shd w:val="clear" w:color="auto" w:fill="auto"/>
            <w:vAlign w:val="center"/>
          </w:tcPr>
          <w:p w14:paraId="727B0252" w14:textId="61D3D81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7414E5DE" w14:textId="1716694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tcPr>
          <w:p w14:paraId="60C36D02" w14:textId="51D106E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Escuela de Alta Dirección Barna</w:t>
            </w:r>
          </w:p>
        </w:tc>
        <w:tc>
          <w:tcPr>
            <w:tcW w:w="1418" w:type="dxa"/>
            <w:shd w:val="clear" w:color="auto" w:fill="auto"/>
            <w:vAlign w:val="center"/>
          </w:tcPr>
          <w:p w14:paraId="4439CD34" w14:textId="5B03BF4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788217CF" w14:textId="39CD4F4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$50,000.00 </w:t>
            </w:r>
          </w:p>
        </w:tc>
        <w:tc>
          <w:tcPr>
            <w:tcW w:w="1534" w:type="dxa"/>
            <w:shd w:val="clear" w:color="auto" w:fill="auto"/>
            <w:vAlign w:val="center"/>
          </w:tcPr>
          <w:p w14:paraId="31D84AD3" w14:textId="1466F36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1FC66BDA" w14:textId="77777777" w:rsidTr="003700D9">
        <w:trPr>
          <w:trHeight w:val="1095"/>
        </w:trPr>
        <w:tc>
          <w:tcPr>
            <w:tcW w:w="1560" w:type="dxa"/>
            <w:shd w:val="clear" w:color="auto" w:fill="FFFFFF" w:themeFill="background1"/>
            <w:vAlign w:val="center"/>
          </w:tcPr>
          <w:p w14:paraId="1889081B" w14:textId="4C95122F"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CDC-UC-CD-2022-0098</w:t>
            </w:r>
          </w:p>
        </w:tc>
        <w:tc>
          <w:tcPr>
            <w:tcW w:w="1697" w:type="dxa"/>
            <w:shd w:val="clear" w:color="auto" w:fill="FFFFFF" w:themeFill="background1"/>
            <w:vAlign w:val="center"/>
          </w:tcPr>
          <w:p w14:paraId="5C08C51B" w14:textId="0DE76567"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FFFFFF" w:themeFill="background1"/>
            <w:vAlign w:val="center"/>
          </w:tcPr>
          <w:p w14:paraId="577E79B8" w14:textId="0129C91C"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Iluminación, artefactos y accesorios</w:t>
            </w:r>
          </w:p>
        </w:tc>
        <w:tc>
          <w:tcPr>
            <w:tcW w:w="1904" w:type="dxa"/>
            <w:shd w:val="clear" w:color="auto" w:fill="FFFFFF" w:themeFill="background1"/>
            <w:vAlign w:val="center"/>
          </w:tcPr>
          <w:p w14:paraId="2A106AAD" w14:textId="3B14DC7D"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DJK Electric </w:t>
            </w:r>
            <w:proofErr w:type="spellStart"/>
            <w:r w:rsidRPr="00CE4350">
              <w:rPr>
                <w:rFonts w:ascii="Times New Roman" w:eastAsia="Times New Roman" w:hAnsi="Times New Roman" w:cs="Times New Roman"/>
                <w:color w:val="767171"/>
                <w:spacing w:val="20"/>
                <w:sz w:val="24"/>
                <w:szCs w:val="24"/>
                <w:lang w:eastAsia="es-DO"/>
              </w:rPr>
              <w:t>Solutions</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FFFFFF" w:themeFill="background1"/>
            <w:vAlign w:val="center"/>
          </w:tcPr>
          <w:p w14:paraId="52D938BA" w14:textId="2A5B6C6C"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FFFFFF" w:themeFill="background1"/>
            <w:vAlign w:val="center"/>
          </w:tcPr>
          <w:p w14:paraId="72621527" w14:textId="105B3557"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$29,572.00 </w:t>
            </w:r>
          </w:p>
        </w:tc>
        <w:tc>
          <w:tcPr>
            <w:tcW w:w="1534" w:type="dxa"/>
            <w:shd w:val="clear" w:color="auto" w:fill="FFFFFF" w:themeFill="background1"/>
            <w:vAlign w:val="center"/>
          </w:tcPr>
          <w:p w14:paraId="37D2745A" w14:textId="161A16BC" w:rsidR="002672C7" w:rsidRPr="002672C7" w:rsidRDefault="002672C7"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6AC27C35" w14:textId="77777777" w:rsidTr="003700D9">
        <w:trPr>
          <w:trHeight w:val="1187"/>
        </w:trPr>
        <w:tc>
          <w:tcPr>
            <w:tcW w:w="1560" w:type="dxa"/>
            <w:shd w:val="clear" w:color="auto" w:fill="002060"/>
            <w:vAlign w:val="center"/>
          </w:tcPr>
          <w:p w14:paraId="1A2444CB" w14:textId="6B23305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7C6FD4DE" w14:textId="4002229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69464088" w14:textId="2CF5E27C"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47269339" w14:textId="6FFE6A8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2DEAC82D" w14:textId="0E4A128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230E315A" w14:textId="4AB5187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72881CB7" w14:textId="20783DC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Tipo de Empresa Adjudicada</w:t>
            </w:r>
          </w:p>
        </w:tc>
      </w:tr>
      <w:tr w:rsidR="002672C7" w:rsidRPr="00CE4350" w14:paraId="30E2DBC0" w14:textId="77777777" w:rsidTr="003700D9">
        <w:trPr>
          <w:trHeight w:val="1260"/>
        </w:trPr>
        <w:tc>
          <w:tcPr>
            <w:tcW w:w="1560" w:type="dxa"/>
            <w:shd w:val="clear" w:color="auto" w:fill="auto"/>
            <w:vAlign w:val="center"/>
          </w:tcPr>
          <w:p w14:paraId="4223F477" w14:textId="52E767DF"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CDC-UC-CD-2022-0099</w:t>
            </w:r>
          </w:p>
        </w:tc>
        <w:tc>
          <w:tcPr>
            <w:tcW w:w="1697" w:type="dxa"/>
            <w:shd w:val="clear" w:color="auto" w:fill="auto"/>
            <w:vAlign w:val="center"/>
          </w:tcPr>
          <w:p w14:paraId="786652B1" w14:textId="1288C5E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087F4BDC" w14:textId="241C29D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tcPr>
          <w:p w14:paraId="168DFEA2" w14:textId="677E2CE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DJK Electric </w:t>
            </w:r>
            <w:proofErr w:type="spellStart"/>
            <w:r w:rsidRPr="00CE4350">
              <w:rPr>
                <w:rFonts w:ascii="Times New Roman" w:eastAsia="Times New Roman" w:hAnsi="Times New Roman" w:cs="Times New Roman"/>
                <w:color w:val="767171"/>
                <w:spacing w:val="20"/>
                <w:sz w:val="24"/>
                <w:szCs w:val="24"/>
                <w:lang w:eastAsia="es-DO"/>
              </w:rPr>
              <w:t>Solutions</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606E39CF" w14:textId="6E8D167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7FAC936F" w14:textId="35A3EC29"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$38,350.00 </w:t>
            </w:r>
          </w:p>
        </w:tc>
        <w:tc>
          <w:tcPr>
            <w:tcW w:w="1534" w:type="dxa"/>
            <w:shd w:val="clear" w:color="auto" w:fill="auto"/>
            <w:vAlign w:val="center"/>
          </w:tcPr>
          <w:p w14:paraId="1AA11658" w14:textId="6CA7B06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6A903822" w14:textId="77777777" w:rsidTr="008E32BB">
        <w:trPr>
          <w:trHeight w:val="1010"/>
        </w:trPr>
        <w:tc>
          <w:tcPr>
            <w:tcW w:w="1560" w:type="dxa"/>
            <w:shd w:val="clear" w:color="auto" w:fill="auto"/>
            <w:vAlign w:val="center"/>
          </w:tcPr>
          <w:p w14:paraId="0A152DEB" w14:textId="4C023E8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CDC-UC-CD-2022-0100</w:t>
            </w:r>
          </w:p>
        </w:tc>
        <w:tc>
          <w:tcPr>
            <w:tcW w:w="1697" w:type="dxa"/>
            <w:shd w:val="clear" w:color="auto" w:fill="auto"/>
            <w:vAlign w:val="center"/>
          </w:tcPr>
          <w:p w14:paraId="698F49B0" w14:textId="0D2628A6"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90AE36B" w14:textId="0BF22D1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Baterías y generadores y transmisión de energía cinética</w:t>
            </w:r>
          </w:p>
        </w:tc>
        <w:tc>
          <w:tcPr>
            <w:tcW w:w="1904" w:type="dxa"/>
            <w:shd w:val="clear" w:color="auto" w:fill="auto"/>
            <w:vAlign w:val="center"/>
          </w:tcPr>
          <w:p w14:paraId="71C34AB9" w14:textId="64B89B74"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Viamar</w:t>
            </w:r>
            <w:proofErr w:type="spellEnd"/>
            <w:r w:rsidRPr="00CE4350">
              <w:rPr>
                <w:rFonts w:ascii="Times New Roman" w:eastAsia="Times New Roman" w:hAnsi="Times New Roman" w:cs="Times New Roman"/>
                <w:color w:val="767171"/>
                <w:spacing w:val="20"/>
                <w:sz w:val="24"/>
                <w:szCs w:val="24"/>
                <w:lang w:eastAsia="es-DO"/>
              </w:rPr>
              <w:t>, SA</w:t>
            </w:r>
          </w:p>
        </w:tc>
        <w:tc>
          <w:tcPr>
            <w:tcW w:w="1418" w:type="dxa"/>
            <w:shd w:val="clear" w:color="auto" w:fill="auto"/>
            <w:vAlign w:val="center"/>
          </w:tcPr>
          <w:p w14:paraId="6C1686A7" w14:textId="193091A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3738A0CA" w14:textId="77506558"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$39,245.00 </w:t>
            </w:r>
          </w:p>
        </w:tc>
        <w:tc>
          <w:tcPr>
            <w:tcW w:w="1534" w:type="dxa"/>
            <w:shd w:val="clear" w:color="auto" w:fill="auto"/>
            <w:vAlign w:val="center"/>
          </w:tcPr>
          <w:p w14:paraId="127D436C" w14:textId="624CCB3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44B62647" w14:textId="77777777" w:rsidTr="003700D9">
        <w:trPr>
          <w:trHeight w:val="760"/>
        </w:trPr>
        <w:tc>
          <w:tcPr>
            <w:tcW w:w="1560" w:type="dxa"/>
            <w:shd w:val="clear" w:color="auto" w:fill="auto"/>
            <w:vAlign w:val="center"/>
          </w:tcPr>
          <w:p w14:paraId="39C66F81" w14:textId="371CECB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CDC-UC-CD-2022-0101</w:t>
            </w:r>
          </w:p>
        </w:tc>
        <w:tc>
          <w:tcPr>
            <w:tcW w:w="1697" w:type="dxa"/>
            <w:shd w:val="clear" w:color="auto" w:fill="auto"/>
            <w:vAlign w:val="center"/>
          </w:tcPr>
          <w:p w14:paraId="0CB08B12" w14:textId="6BB16232"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BD3F7E5" w14:textId="0F1109D5"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o reparaciones de transportes</w:t>
            </w:r>
          </w:p>
        </w:tc>
        <w:tc>
          <w:tcPr>
            <w:tcW w:w="1904" w:type="dxa"/>
            <w:shd w:val="clear" w:color="auto" w:fill="auto"/>
            <w:vAlign w:val="center"/>
          </w:tcPr>
          <w:p w14:paraId="3DD9FB89" w14:textId="1BB2F8F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Viamar</w:t>
            </w:r>
            <w:proofErr w:type="spellEnd"/>
            <w:r w:rsidRPr="00CE4350">
              <w:rPr>
                <w:rFonts w:ascii="Times New Roman" w:eastAsia="Times New Roman" w:hAnsi="Times New Roman" w:cs="Times New Roman"/>
                <w:color w:val="767171"/>
                <w:spacing w:val="20"/>
                <w:sz w:val="24"/>
                <w:szCs w:val="24"/>
                <w:lang w:eastAsia="es-DO"/>
              </w:rPr>
              <w:t>, SA</w:t>
            </w:r>
          </w:p>
        </w:tc>
        <w:tc>
          <w:tcPr>
            <w:tcW w:w="1418" w:type="dxa"/>
            <w:shd w:val="clear" w:color="auto" w:fill="auto"/>
            <w:vAlign w:val="center"/>
          </w:tcPr>
          <w:p w14:paraId="6E938D9C" w14:textId="3C06B5C3"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2DAC8785" w14:textId="6877C7FD"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$11,964.00 </w:t>
            </w:r>
          </w:p>
        </w:tc>
        <w:tc>
          <w:tcPr>
            <w:tcW w:w="1534" w:type="dxa"/>
            <w:shd w:val="clear" w:color="auto" w:fill="auto"/>
            <w:vAlign w:val="center"/>
          </w:tcPr>
          <w:p w14:paraId="4ED7B7E2" w14:textId="5640200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2F117229" w14:textId="77777777" w:rsidTr="008E32BB">
        <w:trPr>
          <w:trHeight w:val="1510"/>
        </w:trPr>
        <w:tc>
          <w:tcPr>
            <w:tcW w:w="1560" w:type="dxa"/>
            <w:shd w:val="clear" w:color="auto" w:fill="auto"/>
            <w:vAlign w:val="center"/>
            <w:hideMark/>
          </w:tcPr>
          <w:p w14:paraId="1AE74F15"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CDC-UC-CD-2022-0102</w:t>
            </w:r>
          </w:p>
        </w:tc>
        <w:tc>
          <w:tcPr>
            <w:tcW w:w="1697" w:type="dxa"/>
            <w:shd w:val="clear" w:color="auto" w:fill="auto"/>
            <w:vAlign w:val="center"/>
            <w:hideMark/>
          </w:tcPr>
          <w:p w14:paraId="36D19193"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20CA900B"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hideMark/>
          </w:tcPr>
          <w:p w14:paraId="1604AF18"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AFC Servicios, SRL</w:t>
            </w:r>
          </w:p>
        </w:tc>
        <w:tc>
          <w:tcPr>
            <w:tcW w:w="1418" w:type="dxa"/>
            <w:shd w:val="clear" w:color="auto" w:fill="auto"/>
            <w:vAlign w:val="center"/>
            <w:hideMark/>
          </w:tcPr>
          <w:p w14:paraId="4CBDEEEE"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2D83F7AE"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$58,410.00 </w:t>
            </w:r>
          </w:p>
        </w:tc>
        <w:tc>
          <w:tcPr>
            <w:tcW w:w="1534" w:type="dxa"/>
            <w:shd w:val="clear" w:color="auto" w:fill="auto"/>
            <w:vAlign w:val="center"/>
            <w:hideMark/>
          </w:tcPr>
          <w:p w14:paraId="3AC1922C" w14:textId="77777777"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2672C7" w:rsidRPr="00CE4350" w14:paraId="09554A19" w14:textId="77777777" w:rsidTr="003700D9">
        <w:trPr>
          <w:trHeight w:val="1510"/>
        </w:trPr>
        <w:tc>
          <w:tcPr>
            <w:tcW w:w="1560" w:type="dxa"/>
            <w:shd w:val="clear" w:color="auto" w:fill="auto"/>
            <w:vAlign w:val="center"/>
          </w:tcPr>
          <w:p w14:paraId="4B555002" w14:textId="197786E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CDC-UC-CD-2022-0103</w:t>
            </w:r>
          </w:p>
        </w:tc>
        <w:tc>
          <w:tcPr>
            <w:tcW w:w="1697" w:type="dxa"/>
            <w:shd w:val="clear" w:color="auto" w:fill="auto"/>
            <w:vAlign w:val="center"/>
          </w:tcPr>
          <w:p w14:paraId="22EB30A6" w14:textId="197F6DFE"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3B61491" w14:textId="48AB587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seguros y pensiones</w:t>
            </w:r>
          </w:p>
        </w:tc>
        <w:tc>
          <w:tcPr>
            <w:tcW w:w="1904" w:type="dxa"/>
            <w:shd w:val="clear" w:color="auto" w:fill="auto"/>
            <w:vAlign w:val="center"/>
          </w:tcPr>
          <w:p w14:paraId="6B3FC45B" w14:textId="706E2AC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Rosario &amp; Pichardo, SRL</w:t>
            </w:r>
          </w:p>
        </w:tc>
        <w:tc>
          <w:tcPr>
            <w:tcW w:w="1418" w:type="dxa"/>
            <w:shd w:val="clear" w:color="auto" w:fill="auto"/>
            <w:vAlign w:val="center"/>
          </w:tcPr>
          <w:p w14:paraId="085CD46B" w14:textId="4D6C8BD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6C4DBC00" w14:textId="583E2FCB"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$18,516.00 </w:t>
            </w:r>
          </w:p>
        </w:tc>
        <w:tc>
          <w:tcPr>
            <w:tcW w:w="1534" w:type="dxa"/>
            <w:shd w:val="clear" w:color="auto" w:fill="auto"/>
            <w:vAlign w:val="center"/>
          </w:tcPr>
          <w:p w14:paraId="7D322F80" w14:textId="64BC536A" w:rsidR="002672C7" w:rsidRPr="00CE4350" w:rsidRDefault="002672C7"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bl>
    <w:p w14:paraId="051BA36E" w14:textId="77777777" w:rsidR="003700D9" w:rsidRDefault="003700D9">
      <w:bookmarkStart w:id="45" w:name="_Hlk121462213"/>
      <w:r>
        <w:br w:type="page"/>
      </w:r>
    </w:p>
    <w:tbl>
      <w:tblPr>
        <w:tblpPr w:leftFromText="141" w:rightFromText="141" w:horzAnchor="page" w:tblpX="2434" w:tblpY="-227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697"/>
        <w:gridCol w:w="2017"/>
        <w:gridCol w:w="1904"/>
        <w:gridCol w:w="1418"/>
        <w:gridCol w:w="1778"/>
        <w:gridCol w:w="1534"/>
      </w:tblGrid>
      <w:tr w:rsidR="003700D9" w:rsidRPr="00CE4350" w14:paraId="53612CE8" w14:textId="77777777" w:rsidTr="003700D9">
        <w:trPr>
          <w:trHeight w:val="760"/>
        </w:trPr>
        <w:tc>
          <w:tcPr>
            <w:tcW w:w="1560" w:type="dxa"/>
            <w:shd w:val="clear" w:color="auto" w:fill="002060"/>
            <w:vAlign w:val="center"/>
          </w:tcPr>
          <w:p w14:paraId="280859A8" w14:textId="3BC9E81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63643AD3" w14:textId="4BDA9858"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1731A4B8" w14:textId="1C1352D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6688E82E" w14:textId="2C5CF684"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2D401589" w14:textId="0569F09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0E870708" w14:textId="4C3F5AAC"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6D2584B6" w14:textId="35864A75"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Tipo de Empresa Adjudicada</w:t>
            </w:r>
          </w:p>
        </w:tc>
      </w:tr>
      <w:bookmarkEnd w:id="45"/>
      <w:tr w:rsidR="003700D9" w:rsidRPr="00CE4350" w14:paraId="2BF00DF6" w14:textId="77777777" w:rsidTr="003700D9">
        <w:trPr>
          <w:trHeight w:val="760"/>
        </w:trPr>
        <w:tc>
          <w:tcPr>
            <w:tcW w:w="1560" w:type="dxa"/>
            <w:shd w:val="clear" w:color="auto" w:fill="auto"/>
            <w:vAlign w:val="center"/>
          </w:tcPr>
          <w:p w14:paraId="2AE99BB7" w14:textId="6964BAB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CDC-UC-CD-2022-0104</w:t>
            </w:r>
          </w:p>
        </w:tc>
        <w:tc>
          <w:tcPr>
            <w:tcW w:w="1697" w:type="dxa"/>
            <w:shd w:val="clear" w:color="auto" w:fill="auto"/>
            <w:vAlign w:val="center"/>
          </w:tcPr>
          <w:p w14:paraId="5F0797C1" w14:textId="585CF379"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4155A842" w14:textId="00F54AB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tcPr>
          <w:p w14:paraId="0E24C5BE" w14:textId="5D41101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Frio Max, SRL</w:t>
            </w:r>
          </w:p>
        </w:tc>
        <w:tc>
          <w:tcPr>
            <w:tcW w:w="1418" w:type="dxa"/>
            <w:shd w:val="clear" w:color="auto" w:fill="auto"/>
            <w:vAlign w:val="center"/>
          </w:tcPr>
          <w:p w14:paraId="33C2D4BA" w14:textId="2412737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5467C114" w14:textId="72E42A8A"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$51,448.00 </w:t>
            </w:r>
          </w:p>
        </w:tc>
        <w:tc>
          <w:tcPr>
            <w:tcW w:w="1534" w:type="dxa"/>
            <w:shd w:val="clear" w:color="auto" w:fill="auto"/>
            <w:vAlign w:val="center"/>
          </w:tcPr>
          <w:p w14:paraId="2B67107B" w14:textId="3640E49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3700D9" w:rsidRPr="00CE4350" w14:paraId="12F2F430" w14:textId="77777777" w:rsidTr="003700D9">
        <w:trPr>
          <w:trHeight w:val="760"/>
        </w:trPr>
        <w:tc>
          <w:tcPr>
            <w:tcW w:w="1560" w:type="dxa"/>
            <w:shd w:val="clear" w:color="auto" w:fill="auto"/>
            <w:vAlign w:val="center"/>
          </w:tcPr>
          <w:p w14:paraId="5204A49C"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CDC-UC-CD-2022-0105</w:t>
            </w:r>
          </w:p>
        </w:tc>
        <w:tc>
          <w:tcPr>
            <w:tcW w:w="1697" w:type="dxa"/>
            <w:shd w:val="clear" w:color="auto" w:fill="auto"/>
            <w:vAlign w:val="center"/>
          </w:tcPr>
          <w:p w14:paraId="172BD6D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07DD5AE9"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Muebles de alojamiento</w:t>
            </w:r>
          </w:p>
        </w:tc>
        <w:tc>
          <w:tcPr>
            <w:tcW w:w="1904" w:type="dxa"/>
            <w:shd w:val="clear" w:color="auto" w:fill="auto"/>
            <w:vAlign w:val="center"/>
          </w:tcPr>
          <w:p w14:paraId="51F55298"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Soluciones </w:t>
            </w:r>
            <w:proofErr w:type="spellStart"/>
            <w:r w:rsidRPr="00CE4350">
              <w:rPr>
                <w:rFonts w:ascii="Times New Roman" w:eastAsia="Times New Roman" w:hAnsi="Times New Roman" w:cs="Times New Roman"/>
                <w:color w:val="767171"/>
                <w:spacing w:val="20"/>
                <w:sz w:val="24"/>
                <w:szCs w:val="24"/>
                <w:lang w:eastAsia="es-DO"/>
              </w:rPr>
              <w:t>Greikol</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4B6E62AA"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64CBFE9B"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$47,200.00 </w:t>
            </w:r>
          </w:p>
        </w:tc>
        <w:tc>
          <w:tcPr>
            <w:tcW w:w="1534" w:type="dxa"/>
            <w:shd w:val="clear" w:color="auto" w:fill="auto"/>
            <w:vAlign w:val="center"/>
          </w:tcPr>
          <w:p w14:paraId="00F35AE7"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3700D9" w:rsidRPr="00CE4350" w14:paraId="09C745CC" w14:textId="77777777" w:rsidTr="003700D9">
        <w:trPr>
          <w:trHeight w:val="760"/>
        </w:trPr>
        <w:tc>
          <w:tcPr>
            <w:tcW w:w="1560" w:type="dxa"/>
            <w:shd w:val="clear" w:color="auto" w:fill="auto"/>
            <w:vAlign w:val="center"/>
            <w:hideMark/>
          </w:tcPr>
          <w:p w14:paraId="0D8E859F"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CDC-UC-CD-2022-0106</w:t>
            </w:r>
          </w:p>
        </w:tc>
        <w:tc>
          <w:tcPr>
            <w:tcW w:w="1697" w:type="dxa"/>
            <w:shd w:val="clear" w:color="auto" w:fill="auto"/>
            <w:vAlign w:val="center"/>
            <w:hideMark/>
          </w:tcPr>
          <w:p w14:paraId="2FA8DBDF"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7C07D78E"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Software</w:t>
            </w:r>
          </w:p>
        </w:tc>
        <w:tc>
          <w:tcPr>
            <w:tcW w:w="1904" w:type="dxa"/>
            <w:shd w:val="clear" w:color="auto" w:fill="auto"/>
            <w:vAlign w:val="center"/>
            <w:hideMark/>
          </w:tcPr>
          <w:p w14:paraId="53E56D77"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Cecomsa</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hideMark/>
          </w:tcPr>
          <w:p w14:paraId="23A54EAA"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17C7A0D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$12,163.00 </w:t>
            </w:r>
          </w:p>
        </w:tc>
        <w:tc>
          <w:tcPr>
            <w:tcW w:w="1534" w:type="dxa"/>
            <w:shd w:val="clear" w:color="auto" w:fill="auto"/>
            <w:vAlign w:val="center"/>
            <w:hideMark/>
          </w:tcPr>
          <w:p w14:paraId="6071D362"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4D0C4F0A" w14:textId="77777777" w:rsidTr="003700D9">
        <w:trPr>
          <w:trHeight w:val="1010"/>
        </w:trPr>
        <w:tc>
          <w:tcPr>
            <w:tcW w:w="1560" w:type="dxa"/>
            <w:shd w:val="clear" w:color="auto" w:fill="auto"/>
            <w:vAlign w:val="center"/>
            <w:hideMark/>
          </w:tcPr>
          <w:p w14:paraId="3CCD6BDE"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CDC-UC-CD-2022-0107</w:t>
            </w:r>
          </w:p>
        </w:tc>
        <w:tc>
          <w:tcPr>
            <w:tcW w:w="1697" w:type="dxa"/>
            <w:shd w:val="clear" w:color="auto" w:fill="auto"/>
            <w:vAlign w:val="center"/>
            <w:hideMark/>
          </w:tcPr>
          <w:p w14:paraId="2FAFE570"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0A01BF99"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o reparaciones de transportes</w:t>
            </w:r>
          </w:p>
        </w:tc>
        <w:tc>
          <w:tcPr>
            <w:tcW w:w="1904" w:type="dxa"/>
            <w:shd w:val="clear" w:color="auto" w:fill="auto"/>
            <w:vAlign w:val="center"/>
            <w:hideMark/>
          </w:tcPr>
          <w:p w14:paraId="0020161F" w14:textId="77777777" w:rsidR="003700D9" w:rsidRPr="00E43D43" w:rsidRDefault="003700D9" w:rsidP="003700D9">
            <w:pPr>
              <w:spacing w:line="240" w:lineRule="auto"/>
              <w:jc w:val="center"/>
              <w:rPr>
                <w:rFonts w:ascii="Times New Roman" w:eastAsia="Times New Roman" w:hAnsi="Times New Roman" w:cs="Times New Roman"/>
                <w:color w:val="767171"/>
                <w:spacing w:val="20"/>
                <w:sz w:val="24"/>
                <w:szCs w:val="24"/>
                <w:lang w:val="en-US" w:eastAsia="es-DO"/>
              </w:rPr>
            </w:pPr>
            <w:proofErr w:type="spellStart"/>
            <w:r w:rsidRPr="00E43D43">
              <w:rPr>
                <w:rFonts w:ascii="Times New Roman" w:eastAsia="Times New Roman" w:hAnsi="Times New Roman" w:cs="Times New Roman"/>
                <w:color w:val="767171"/>
                <w:spacing w:val="20"/>
                <w:sz w:val="24"/>
                <w:szCs w:val="24"/>
                <w:lang w:val="en-US" w:eastAsia="es-DO"/>
              </w:rPr>
              <w:t>Vloi</w:t>
            </w:r>
            <w:proofErr w:type="spellEnd"/>
            <w:r w:rsidRPr="00E43D43">
              <w:rPr>
                <w:rFonts w:ascii="Times New Roman" w:eastAsia="Times New Roman" w:hAnsi="Times New Roman" w:cs="Times New Roman"/>
                <w:color w:val="767171"/>
                <w:spacing w:val="20"/>
                <w:sz w:val="24"/>
                <w:szCs w:val="24"/>
                <w:lang w:val="en-US" w:eastAsia="es-DO"/>
              </w:rPr>
              <w:t xml:space="preserve"> Vía Smart Auto Paint, SRL </w:t>
            </w:r>
          </w:p>
        </w:tc>
        <w:tc>
          <w:tcPr>
            <w:tcW w:w="1418" w:type="dxa"/>
            <w:shd w:val="clear" w:color="auto" w:fill="auto"/>
            <w:vAlign w:val="center"/>
            <w:hideMark/>
          </w:tcPr>
          <w:p w14:paraId="69FD45F4"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34717F4E"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$40,268.00 </w:t>
            </w:r>
          </w:p>
        </w:tc>
        <w:tc>
          <w:tcPr>
            <w:tcW w:w="1534" w:type="dxa"/>
            <w:shd w:val="clear" w:color="auto" w:fill="auto"/>
            <w:vAlign w:val="center"/>
            <w:hideMark/>
          </w:tcPr>
          <w:p w14:paraId="012D972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614DE26A" w14:textId="77777777" w:rsidTr="003700D9">
        <w:trPr>
          <w:trHeight w:val="1010"/>
        </w:trPr>
        <w:tc>
          <w:tcPr>
            <w:tcW w:w="1560" w:type="dxa"/>
            <w:shd w:val="clear" w:color="auto" w:fill="auto"/>
            <w:vAlign w:val="center"/>
            <w:hideMark/>
          </w:tcPr>
          <w:p w14:paraId="6C41225A"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CDC-UC-CD-2022-0111</w:t>
            </w:r>
          </w:p>
        </w:tc>
        <w:tc>
          <w:tcPr>
            <w:tcW w:w="1697" w:type="dxa"/>
            <w:shd w:val="clear" w:color="auto" w:fill="auto"/>
            <w:vAlign w:val="center"/>
            <w:hideMark/>
          </w:tcPr>
          <w:p w14:paraId="19CFB55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506C413D"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Combustibles</w:t>
            </w:r>
          </w:p>
        </w:tc>
        <w:tc>
          <w:tcPr>
            <w:tcW w:w="1904" w:type="dxa"/>
            <w:shd w:val="clear" w:color="auto" w:fill="auto"/>
            <w:vAlign w:val="center"/>
            <w:hideMark/>
          </w:tcPr>
          <w:p w14:paraId="640FA650"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Distribuidores Internacionales de Petróleo, SA</w:t>
            </w:r>
          </w:p>
        </w:tc>
        <w:tc>
          <w:tcPr>
            <w:tcW w:w="1418" w:type="dxa"/>
            <w:shd w:val="clear" w:color="auto" w:fill="auto"/>
            <w:vAlign w:val="center"/>
            <w:hideMark/>
          </w:tcPr>
          <w:p w14:paraId="476C2D2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1C0CB55E"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$150,000.00 </w:t>
            </w:r>
          </w:p>
        </w:tc>
        <w:tc>
          <w:tcPr>
            <w:tcW w:w="1534" w:type="dxa"/>
            <w:shd w:val="clear" w:color="auto" w:fill="auto"/>
            <w:vAlign w:val="center"/>
            <w:hideMark/>
          </w:tcPr>
          <w:p w14:paraId="2E969138"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305D4EA3" w14:textId="77777777" w:rsidTr="003700D9">
        <w:trPr>
          <w:trHeight w:val="1510"/>
        </w:trPr>
        <w:tc>
          <w:tcPr>
            <w:tcW w:w="1560" w:type="dxa"/>
            <w:shd w:val="clear" w:color="auto" w:fill="auto"/>
            <w:vAlign w:val="center"/>
            <w:hideMark/>
          </w:tcPr>
          <w:p w14:paraId="03F3EAE2"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CDC-UC-CD-2022-0112</w:t>
            </w:r>
          </w:p>
        </w:tc>
        <w:tc>
          <w:tcPr>
            <w:tcW w:w="1697" w:type="dxa"/>
            <w:shd w:val="clear" w:color="auto" w:fill="auto"/>
            <w:vAlign w:val="center"/>
            <w:hideMark/>
          </w:tcPr>
          <w:p w14:paraId="3F868292"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hideMark/>
          </w:tcPr>
          <w:p w14:paraId="264BE3CC"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hideMark/>
          </w:tcPr>
          <w:p w14:paraId="486ECAE5"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GBM Especialidades Químicas y Servicios, SRL</w:t>
            </w:r>
          </w:p>
        </w:tc>
        <w:tc>
          <w:tcPr>
            <w:tcW w:w="1418" w:type="dxa"/>
            <w:shd w:val="clear" w:color="auto" w:fill="auto"/>
            <w:vAlign w:val="center"/>
            <w:hideMark/>
          </w:tcPr>
          <w:p w14:paraId="5D6A9F76"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hideMark/>
          </w:tcPr>
          <w:p w14:paraId="5E745DC3"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$84,960.00 </w:t>
            </w:r>
          </w:p>
        </w:tc>
        <w:tc>
          <w:tcPr>
            <w:tcW w:w="1534" w:type="dxa"/>
            <w:shd w:val="clear" w:color="auto" w:fill="auto"/>
            <w:vAlign w:val="center"/>
            <w:hideMark/>
          </w:tcPr>
          <w:p w14:paraId="313DF142" w14:textId="777777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3C01F18E" w14:textId="77777777" w:rsidTr="003700D9">
        <w:trPr>
          <w:trHeight w:val="760"/>
        </w:trPr>
        <w:tc>
          <w:tcPr>
            <w:tcW w:w="1560" w:type="dxa"/>
            <w:shd w:val="clear" w:color="auto" w:fill="auto"/>
            <w:vAlign w:val="center"/>
          </w:tcPr>
          <w:p w14:paraId="069E9F01" w14:textId="36C87A7D"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CDC-UC-CD-2022-0113</w:t>
            </w:r>
          </w:p>
        </w:tc>
        <w:tc>
          <w:tcPr>
            <w:tcW w:w="1697" w:type="dxa"/>
            <w:shd w:val="clear" w:color="auto" w:fill="auto"/>
            <w:vAlign w:val="center"/>
          </w:tcPr>
          <w:p w14:paraId="0E46B066" w14:textId="440FCFA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48E9F406" w14:textId="42551D9B" w:rsidR="003700D9" w:rsidRPr="00CE4350" w:rsidRDefault="00E02027"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Suministros </w:t>
            </w:r>
            <w:r w:rsidR="001F4E17" w:rsidRPr="00CE4350">
              <w:rPr>
                <w:rFonts w:ascii="Times New Roman" w:eastAsia="Times New Roman" w:hAnsi="Times New Roman" w:cs="Times New Roman"/>
                <w:color w:val="767171"/>
                <w:spacing w:val="20"/>
                <w:sz w:val="24"/>
                <w:szCs w:val="24"/>
                <w:lang w:eastAsia="es-DO"/>
              </w:rPr>
              <w:t>de embalaje</w:t>
            </w:r>
          </w:p>
        </w:tc>
        <w:tc>
          <w:tcPr>
            <w:tcW w:w="1904" w:type="dxa"/>
            <w:shd w:val="clear" w:color="auto" w:fill="auto"/>
            <w:vAlign w:val="center"/>
          </w:tcPr>
          <w:p w14:paraId="52436225" w14:textId="1C271291"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Impresora Jenny F., SRL</w:t>
            </w:r>
          </w:p>
        </w:tc>
        <w:tc>
          <w:tcPr>
            <w:tcW w:w="1418" w:type="dxa"/>
            <w:shd w:val="clear" w:color="auto" w:fill="auto"/>
            <w:vAlign w:val="center"/>
          </w:tcPr>
          <w:p w14:paraId="7E1908B8" w14:textId="22000FFB"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21706E89" w14:textId="7771D8B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$97,940.00 </w:t>
            </w:r>
          </w:p>
        </w:tc>
        <w:tc>
          <w:tcPr>
            <w:tcW w:w="1534" w:type="dxa"/>
            <w:shd w:val="clear" w:color="auto" w:fill="auto"/>
            <w:vAlign w:val="center"/>
          </w:tcPr>
          <w:p w14:paraId="714D42A0" w14:textId="6593B7B9"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7F527093" w14:textId="77777777" w:rsidTr="003700D9">
        <w:trPr>
          <w:trHeight w:val="1010"/>
        </w:trPr>
        <w:tc>
          <w:tcPr>
            <w:tcW w:w="1560" w:type="dxa"/>
            <w:shd w:val="clear" w:color="auto" w:fill="002060"/>
            <w:vAlign w:val="center"/>
          </w:tcPr>
          <w:p w14:paraId="319CB120" w14:textId="10CA8410" w:rsidR="003700D9" w:rsidRPr="002672C7"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6343D89D" w14:textId="443906D8" w:rsidR="003700D9" w:rsidRPr="002672C7"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3CD9DD85" w14:textId="5AC86CAD" w:rsidR="003700D9" w:rsidRPr="002672C7"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0D141308" w14:textId="55FE0B61" w:rsidR="003700D9" w:rsidRPr="002672C7"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562AD9F8" w14:textId="0E075C9C" w:rsidR="003700D9" w:rsidRPr="002672C7"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44F8E48C" w14:textId="4B789461" w:rsidR="003700D9" w:rsidRPr="002672C7"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1B64A674" w14:textId="6BE1208E" w:rsidR="003700D9" w:rsidRPr="002672C7" w:rsidRDefault="003700D9" w:rsidP="003700D9">
            <w:pPr>
              <w:spacing w:line="240" w:lineRule="auto"/>
              <w:jc w:val="center"/>
              <w:rPr>
                <w:rFonts w:ascii="Times New Roman" w:eastAsia="Times New Roman" w:hAnsi="Times New Roman" w:cs="Times New Roman"/>
                <w:color w:val="FFFFFF" w:themeColor="background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Tipo de Empresa Adjudicada</w:t>
            </w:r>
          </w:p>
        </w:tc>
      </w:tr>
      <w:tr w:rsidR="003700D9" w:rsidRPr="00CE4350" w14:paraId="247F16D9" w14:textId="77777777" w:rsidTr="003700D9">
        <w:trPr>
          <w:trHeight w:val="760"/>
        </w:trPr>
        <w:tc>
          <w:tcPr>
            <w:tcW w:w="1560" w:type="dxa"/>
            <w:shd w:val="clear" w:color="auto" w:fill="auto"/>
            <w:vAlign w:val="center"/>
          </w:tcPr>
          <w:p w14:paraId="7FBA4792" w14:textId="249D511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CDC-UC-CD-2022-0114</w:t>
            </w:r>
          </w:p>
        </w:tc>
        <w:tc>
          <w:tcPr>
            <w:tcW w:w="1697" w:type="dxa"/>
            <w:shd w:val="clear" w:color="auto" w:fill="auto"/>
            <w:vAlign w:val="center"/>
          </w:tcPr>
          <w:p w14:paraId="2858B8AE" w14:textId="423BD77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6EB1C2CD" w14:textId="0CC4AA8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Maquinaria, suministros y accesorios de oficina</w:t>
            </w:r>
          </w:p>
        </w:tc>
        <w:tc>
          <w:tcPr>
            <w:tcW w:w="1904" w:type="dxa"/>
            <w:shd w:val="clear" w:color="auto" w:fill="auto"/>
            <w:vAlign w:val="center"/>
          </w:tcPr>
          <w:p w14:paraId="348B1946" w14:textId="6FCD969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FL Betances &amp; Asociados, SRL</w:t>
            </w:r>
          </w:p>
        </w:tc>
        <w:tc>
          <w:tcPr>
            <w:tcW w:w="1418" w:type="dxa"/>
            <w:shd w:val="clear" w:color="auto" w:fill="auto"/>
            <w:vAlign w:val="center"/>
          </w:tcPr>
          <w:p w14:paraId="5755745C" w14:textId="3D15F6A4"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Cerrado</w:t>
            </w:r>
          </w:p>
        </w:tc>
        <w:tc>
          <w:tcPr>
            <w:tcW w:w="1778" w:type="dxa"/>
            <w:shd w:val="clear" w:color="auto" w:fill="auto"/>
            <w:vAlign w:val="center"/>
          </w:tcPr>
          <w:p w14:paraId="045DD6C6" w14:textId="0EA3D3D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$73,379.00 </w:t>
            </w:r>
          </w:p>
        </w:tc>
        <w:tc>
          <w:tcPr>
            <w:tcW w:w="1534" w:type="dxa"/>
            <w:shd w:val="clear" w:color="auto" w:fill="auto"/>
            <w:vAlign w:val="center"/>
          </w:tcPr>
          <w:p w14:paraId="1F052C3E" w14:textId="3E018B0F"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3700D9" w:rsidRPr="00CE4350" w14:paraId="128B9697" w14:textId="77777777" w:rsidTr="003700D9">
        <w:trPr>
          <w:trHeight w:val="760"/>
        </w:trPr>
        <w:tc>
          <w:tcPr>
            <w:tcW w:w="1560" w:type="dxa"/>
            <w:shd w:val="clear" w:color="auto" w:fill="auto"/>
            <w:vAlign w:val="center"/>
          </w:tcPr>
          <w:p w14:paraId="3A9C51E2" w14:textId="5C4096A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CDC-UC-CD-2022-0115</w:t>
            </w:r>
          </w:p>
        </w:tc>
        <w:tc>
          <w:tcPr>
            <w:tcW w:w="1697" w:type="dxa"/>
            <w:shd w:val="clear" w:color="auto" w:fill="auto"/>
            <w:vAlign w:val="center"/>
          </w:tcPr>
          <w:p w14:paraId="19FE16C8" w14:textId="34DFE36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43BCBBAA" w14:textId="0C23A76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seguros y pensiones</w:t>
            </w:r>
          </w:p>
        </w:tc>
        <w:tc>
          <w:tcPr>
            <w:tcW w:w="1904" w:type="dxa"/>
            <w:shd w:val="clear" w:color="auto" w:fill="auto"/>
            <w:vAlign w:val="center"/>
          </w:tcPr>
          <w:p w14:paraId="3A784DC3" w14:textId="4ED9209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Rosario &amp; Pichardo, SRL</w:t>
            </w:r>
          </w:p>
        </w:tc>
        <w:tc>
          <w:tcPr>
            <w:tcW w:w="1418" w:type="dxa"/>
            <w:shd w:val="clear" w:color="auto" w:fill="auto"/>
            <w:vAlign w:val="center"/>
          </w:tcPr>
          <w:p w14:paraId="344C05FC" w14:textId="7AC3E6F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638E6DB6" w14:textId="4881899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$10,800.00 </w:t>
            </w:r>
          </w:p>
        </w:tc>
        <w:tc>
          <w:tcPr>
            <w:tcW w:w="1534" w:type="dxa"/>
            <w:shd w:val="clear" w:color="auto" w:fill="auto"/>
            <w:vAlign w:val="center"/>
          </w:tcPr>
          <w:p w14:paraId="6A13BECC" w14:textId="2C87841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p>
        </w:tc>
      </w:tr>
      <w:tr w:rsidR="003700D9" w:rsidRPr="00CE4350" w14:paraId="53D06963" w14:textId="77777777" w:rsidTr="003700D9">
        <w:trPr>
          <w:trHeight w:val="1510"/>
        </w:trPr>
        <w:tc>
          <w:tcPr>
            <w:tcW w:w="1560" w:type="dxa"/>
            <w:shd w:val="clear" w:color="auto" w:fill="auto"/>
            <w:vAlign w:val="center"/>
          </w:tcPr>
          <w:p w14:paraId="101CE9B6" w14:textId="65E2A52A"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CDC-UC-CD-2022-0116</w:t>
            </w:r>
          </w:p>
        </w:tc>
        <w:tc>
          <w:tcPr>
            <w:tcW w:w="1697" w:type="dxa"/>
            <w:shd w:val="clear" w:color="auto" w:fill="auto"/>
            <w:vAlign w:val="center"/>
          </w:tcPr>
          <w:p w14:paraId="403EB034" w14:textId="42E73B69"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FFA8080" w14:textId="565D8851" w:rsidR="003700D9" w:rsidRPr="00CE4350" w:rsidRDefault="001F4E17" w:rsidP="003700D9">
            <w:pPr>
              <w:spacing w:line="240" w:lineRule="auto"/>
              <w:jc w:val="center"/>
              <w:rPr>
                <w:rFonts w:ascii="Times New Roman" w:eastAsia="Times New Roman" w:hAnsi="Times New Roman" w:cs="Times New Roman"/>
                <w:color w:val="767171"/>
                <w:spacing w:val="20"/>
                <w:sz w:val="24"/>
                <w:szCs w:val="24"/>
                <w:lang w:eastAsia="es-DO"/>
              </w:rPr>
            </w:pPr>
            <w:r w:rsidRPr="008E32BB">
              <w:rPr>
                <w:rFonts w:ascii="Times New Roman" w:eastAsia="Times New Roman" w:hAnsi="Times New Roman" w:cs="Times New Roman"/>
                <w:spacing w:val="20"/>
                <w:sz w:val="24"/>
                <w:szCs w:val="24"/>
                <w:lang w:eastAsia="es-DO"/>
              </w:rPr>
              <w:t>Actividad integración</w:t>
            </w:r>
          </w:p>
        </w:tc>
        <w:tc>
          <w:tcPr>
            <w:tcW w:w="1904" w:type="dxa"/>
            <w:shd w:val="clear" w:color="auto" w:fill="auto"/>
            <w:vAlign w:val="center"/>
          </w:tcPr>
          <w:p w14:paraId="08207E87" w14:textId="7736590D"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Vadecor</w:t>
            </w:r>
            <w:proofErr w:type="spellEnd"/>
            <w:r w:rsidRPr="00CE4350">
              <w:rPr>
                <w:rFonts w:ascii="Times New Roman" w:eastAsia="Times New Roman" w:hAnsi="Times New Roman" w:cs="Times New Roman"/>
                <w:color w:val="767171"/>
                <w:spacing w:val="20"/>
                <w:sz w:val="24"/>
                <w:szCs w:val="24"/>
                <w:lang w:eastAsia="es-DO"/>
              </w:rPr>
              <w:t xml:space="preserve"> </w:t>
            </w:r>
            <w:proofErr w:type="spellStart"/>
            <w:r w:rsidRPr="00CE4350">
              <w:rPr>
                <w:rFonts w:ascii="Times New Roman" w:eastAsia="Times New Roman" w:hAnsi="Times New Roman" w:cs="Times New Roman"/>
                <w:color w:val="767171"/>
                <w:spacing w:val="20"/>
                <w:sz w:val="24"/>
                <w:szCs w:val="24"/>
                <w:lang w:eastAsia="es-DO"/>
              </w:rPr>
              <w:t>Excellence</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61A2B438" w14:textId="7B03371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39E8A482" w14:textId="45645E05"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$27,140.00 </w:t>
            </w:r>
          </w:p>
        </w:tc>
        <w:tc>
          <w:tcPr>
            <w:tcW w:w="1534" w:type="dxa"/>
            <w:shd w:val="clear" w:color="auto" w:fill="auto"/>
            <w:vAlign w:val="center"/>
          </w:tcPr>
          <w:p w14:paraId="2CFBD2BD" w14:textId="3677AD6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3700D9" w:rsidRPr="00CE4350" w14:paraId="123603E2" w14:textId="77777777" w:rsidTr="003700D9">
        <w:trPr>
          <w:trHeight w:val="760"/>
        </w:trPr>
        <w:tc>
          <w:tcPr>
            <w:tcW w:w="1560" w:type="dxa"/>
            <w:shd w:val="clear" w:color="auto" w:fill="auto"/>
            <w:vAlign w:val="center"/>
          </w:tcPr>
          <w:p w14:paraId="7D67D4CD" w14:textId="2843014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CDC-UC-CD-2022-0117</w:t>
            </w:r>
          </w:p>
        </w:tc>
        <w:tc>
          <w:tcPr>
            <w:tcW w:w="1697" w:type="dxa"/>
            <w:shd w:val="clear" w:color="auto" w:fill="auto"/>
            <w:vAlign w:val="center"/>
          </w:tcPr>
          <w:p w14:paraId="135BB483" w14:textId="2D94227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4028B8C4" w14:textId="26FAC869"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Circuitos impresos, circuitos integrados y micro ensamblajes</w:t>
            </w:r>
          </w:p>
        </w:tc>
        <w:tc>
          <w:tcPr>
            <w:tcW w:w="1904" w:type="dxa"/>
            <w:shd w:val="clear" w:color="auto" w:fill="auto"/>
            <w:vAlign w:val="center"/>
          </w:tcPr>
          <w:p w14:paraId="7545135D" w14:textId="7DE718D1"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Cecomsa</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7604C0A8" w14:textId="25AFFE5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2F5FE033" w14:textId="6BBE1A1D"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$88,710.00 </w:t>
            </w:r>
          </w:p>
        </w:tc>
        <w:tc>
          <w:tcPr>
            <w:tcW w:w="1534" w:type="dxa"/>
            <w:shd w:val="clear" w:color="auto" w:fill="auto"/>
            <w:vAlign w:val="center"/>
          </w:tcPr>
          <w:p w14:paraId="0C28BF0D" w14:textId="76FCACB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060743BF" w14:textId="77777777" w:rsidTr="003700D9">
        <w:trPr>
          <w:trHeight w:val="760"/>
        </w:trPr>
        <w:tc>
          <w:tcPr>
            <w:tcW w:w="1560" w:type="dxa"/>
            <w:shd w:val="clear" w:color="auto" w:fill="auto"/>
            <w:vAlign w:val="center"/>
          </w:tcPr>
          <w:p w14:paraId="3D3FA462" w14:textId="5679DA5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CDC-DAF-CM-2022-0003</w:t>
            </w:r>
          </w:p>
        </w:tc>
        <w:tc>
          <w:tcPr>
            <w:tcW w:w="1697" w:type="dxa"/>
            <w:shd w:val="clear" w:color="auto" w:fill="auto"/>
            <w:vAlign w:val="center"/>
          </w:tcPr>
          <w:p w14:paraId="4D920EAE" w14:textId="1BBA25E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Menores</w:t>
            </w:r>
          </w:p>
        </w:tc>
        <w:tc>
          <w:tcPr>
            <w:tcW w:w="2017" w:type="dxa"/>
            <w:shd w:val="clear" w:color="auto" w:fill="auto"/>
            <w:vAlign w:val="center"/>
          </w:tcPr>
          <w:p w14:paraId="774A0332" w14:textId="4F4DEBA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Equipo informático y accesorios</w:t>
            </w:r>
          </w:p>
        </w:tc>
        <w:tc>
          <w:tcPr>
            <w:tcW w:w="1904" w:type="dxa"/>
            <w:shd w:val="clear" w:color="auto" w:fill="auto"/>
            <w:vAlign w:val="center"/>
          </w:tcPr>
          <w:p w14:paraId="6D699B22" w14:textId="43B82AEC" w:rsidR="003700D9" w:rsidRPr="00CE4350" w:rsidRDefault="00963371" w:rsidP="003700D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 xml:space="preserve">FL, Betances </w:t>
            </w:r>
            <w:r w:rsidR="0048341F">
              <w:rPr>
                <w:rFonts w:ascii="Times New Roman" w:eastAsia="Times New Roman" w:hAnsi="Times New Roman" w:cs="Times New Roman"/>
                <w:color w:val="767171"/>
                <w:spacing w:val="20"/>
                <w:sz w:val="24"/>
                <w:szCs w:val="24"/>
                <w:lang w:eastAsia="es-DO"/>
              </w:rPr>
              <w:t>&amp;</w:t>
            </w:r>
            <w:r>
              <w:rPr>
                <w:rFonts w:ascii="Times New Roman" w:eastAsia="Times New Roman" w:hAnsi="Times New Roman" w:cs="Times New Roman"/>
                <w:color w:val="767171"/>
                <w:spacing w:val="20"/>
                <w:sz w:val="24"/>
                <w:szCs w:val="24"/>
                <w:lang w:eastAsia="es-DO"/>
              </w:rPr>
              <w:t xml:space="preserve"> Asociados, SRL</w:t>
            </w:r>
            <w:r w:rsidR="003700D9" w:rsidRPr="00CE4350">
              <w:rPr>
                <w:rFonts w:ascii="Times New Roman" w:eastAsia="Times New Roman" w:hAnsi="Times New Roman" w:cs="Times New Roman"/>
                <w:color w:val="767171"/>
                <w:spacing w:val="20"/>
                <w:sz w:val="24"/>
                <w:szCs w:val="24"/>
                <w:lang w:eastAsia="es-DO"/>
              </w:rPr>
              <w:t> </w:t>
            </w:r>
          </w:p>
        </w:tc>
        <w:tc>
          <w:tcPr>
            <w:tcW w:w="1418" w:type="dxa"/>
            <w:shd w:val="clear" w:color="auto" w:fill="auto"/>
            <w:vAlign w:val="center"/>
          </w:tcPr>
          <w:p w14:paraId="07715EDE" w14:textId="1DBCC1AB" w:rsidR="003700D9" w:rsidRPr="00CE4350" w:rsidRDefault="00963371" w:rsidP="003700D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Activo</w:t>
            </w:r>
            <w:r w:rsidR="003700D9" w:rsidRPr="00CE4350">
              <w:rPr>
                <w:rFonts w:ascii="Times New Roman" w:eastAsia="Times New Roman" w:hAnsi="Times New Roman" w:cs="Times New Roman"/>
                <w:color w:val="767171"/>
                <w:spacing w:val="20"/>
                <w:sz w:val="24"/>
                <w:szCs w:val="24"/>
                <w:lang w:eastAsia="es-DO"/>
              </w:rPr>
              <w:t> </w:t>
            </w:r>
          </w:p>
        </w:tc>
        <w:tc>
          <w:tcPr>
            <w:tcW w:w="1778" w:type="dxa"/>
            <w:shd w:val="clear" w:color="auto" w:fill="auto"/>
            <w:vAlign w:val="center"/>
          </w:tcPr>
          <w:p w14:paraId="23511356" w14:textId="61642478" w:rsidR="003700D9" w:rsidRPr="00E02027" w:rsidRDefault="00E02027" w:rsidP="003700D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w:t>
            </w:r>
            <w:r w:rsidR="0048341F">
              <w:rPr>
                <w:rFonts w:ascii="Times New Roman" w:eastAsia="Times New Roman" w:hAnsi="Times New Roman" w:cs="Times New Roman"/>
                <w:color w:val="767171"/>
                <w:spacing w:val="20"/>
                <w:sz w:val="24"/>
                <w:szCs w:val="24"/>
                <w:lang w:eastAsia="es-DO"/>
              </w:rPr>
              <w:t>748,794.08</w:t>
            </w:r>
            <w:r w:rsidR="003700D9" w:rsidRPr="00E02027">
              <w:rPr>
                <w:rFonts w:ascii="Times New Roman" w:eastAsia="Times New Roman" w:hAnsi="Times New Roman" w:cs="Times New Roman"/>
                <w:color w:val="767171"/>
                <w:spacing w:val="20"/>
                <w:sz w:val="24"/>
                <w:szCs w:val="24"/>
                <w:lang w:eastAsia="es-DO"/>
              </w:rPr>
              <w:t> </w:t>
            </w:r>
          </w:p>
        </w:tc>
        <w:tc>
          <w:tcPr>
            <w:tcW w:w="1534" w:type="dxa"/>
            <w:shd w:val="clear" w:color="auto" w:fill="auto"/>
            <w:vAlign w:val="center"/>
          </w:tcPr>
          <w:p w14:paraId="785F95EB" w14:textId="6DBF06F5" w:rsidR="003700D9" w:rsidRPr="00E02027"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E02027">
              <w:rPr>
                <w:rFonts w:ascii="Times New Roman" w:eastAsia="Times New Roman" w:hAnsi="Times New Roman" w:cs="Times New Roman"/>
                <w:color w:val="767171"/>
                <w:spacing w:val="20"/>
                <w:sz w:val="24"/>
                <w:szCs w:val="24"/>
                <w:lang w:eastAsia="es-DO"/>
              </w:rPr>
              <w:t>Grande</w:t>
            </w:r>
          </w:p>
        </w:tc>
      </w:tr>
      <w:tr w:rsidR="003700D9" w:rsidRPr="00CE4350" w14:paraId="4E8DAC4C" w14:textId="77777777" w:rsidTr="003700D9">
        <w:trPr>
          <w:trHeight w:val="1510"/>
        </w:trPr>
        <w:tc>
          <w:tcPr>
            <w:tcW w:w="1560" w:type="dxa"/>
            <w:shd w:val="clear" w:color="auto" w:fill="auto"/>
            <w:vAlign w:val="center"/>
          </w:tcPr>
          <w:p w14:paraId="5FBEB51A" w14:textId="547AE28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CDC-UC-CD-2022-0118</w:t>
            </w:r>
          </w:p>
        </w:tc>
        <w:tc>
          <w:tcPr>
            <w:tcW w:w="1697" w:type="dxa"/>
            <w:shd w:val="clear" w:color="auto" w:fill="auto"/>
            <w:vAlign w:val="center"/>
          </w:tcPr>
          <w:p w14:paraId="3236818F" w14:textId="095078A9"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70151FFD" w14:textId="6F31A04B"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Equipo de aseo</w:t>
            </w:r>
          </w:p>
        </w:tc>
        <w:tc>
          <w:tcPr>
            <w:tcW w:w="1904" w:type="dxa"/>
            <w:shd w:val="clear" w:color="auto" w:fill="auto"/>
            <w:vAlign w:val="center"/>
          </w:tcPr>
          <w:p w14:paraId="75793354" w14:textId="5DDF403A"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Garena</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45B3189F" w14:textId="58AFC8F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02C47664" w14:textId="6ABD61AD"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$24,780.00 </w:t>
            </w:r>
          </w:p>
        </w:tc>
        <w:tc>
          <w:tcPr>
            <w:tcW w:w="1534" w:type="dxa"/>
            <w:shd w:val="clear" w:color="auto" w:fill="auto"/>
            <w:vAlign w:val="center"/>
          </w:tcPr>
          <w:p w14:paraId="45FE79A6" w14:textId="7E5921A8"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3700D9" w:rsidRPr="00CE4350" w14:paraId="25CC65D9" w14:textId="77777777" w:rsidTr="003700D9">
        <w:trPr>
          <w:trHeight w:val="1010"/>
        </w:trPr>
        <w:tc>
          <w:tcPr>
            <w:tcW w:w="1560" w:type="dxa"/>
            <w:shd w:val="clear" w:color="auto" w:fill="002060"/>
            <w:vAlign w:val="center"/>
          </w:tcPr>
          <w:p w14:paraId="2C17CC08" w14:textId="27FD559C"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lastRenderedPageBreak/>
              <w:t>Referencia del Proceso</w:t>
            </w:r>
          </w:p>
        </w:tc>
        <w:tc>
          <w:tcPr>
            <w:tcW w:w="1697" w:type="dxa"/>
            <w:shd w:val="clear" w:color="auto" w:fill="002060"/>
            <w:vAlign w:val="center"/>
          </w:tcPr>
          <w:p w14:paraId="27FB2261" w14:textId="3CCA0FBF"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Modalidad</w:t>
            </w:r>
          </w:p>
        </w:tc>
        <w:tc>
          <w:tcPr>
            <w:tcW w:w="2017" w:type="dxa"/>
            <w:shd w:val="clear" w:color="auto" w:fill="002060"/>
            <w:vAlign w:val="center"/>
          </w:tcPr>
          <w:p w14:paraId="6862A40D" w14:textId="2ECAF691"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Descripción Rubro</w:t>
            </w:r>
          </w:p>
        </w:tc>
        <w:tc>
          <w:tcPr>
            <w:tcW w:w="1904" w:type="dxa"/>
            <w:shd w:val="clear" w:color="auto" w:fill="002060"/>
            <w:vAlign w:val="center"/>
          </w:tcPr>
          <w:p w14:paraId="2B3C6522" w14:textId="3B61ECE5"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Empresa Adjudicada</w:t>
            </w:r>
          </w:p>
        </w:tc>
        <w:tc>
          <w:tcPr>
            <w:tcW w:w="1418" w:type="dxa"/>
            <w:shd w:val="clear" w:color="auto" w:fill="002060"/>
            <w:vAlign w:val="center"/>
          </w:tcPr>
          <w:p w14:paraId="47009E18" w14:textId="36C9ED5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Estado Del Contrato</w:t>
            </w:r>
          </w:p>
        </w:tc>
        <w:tc>
          <w:tcPr>
            <w:tcW w:w="1778" w:type="dxa"/>
            <w:shd w:val="clear" w:color="auto" w:fill="002060"/>
            <w:vAlign w:val="center"/>
          </w:tcPr>
          <w:p w14:paraId="7DBDE943" w14:textId="7BA264B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Monto Por Contratos</w:t>
            </w:r>
          </w:p>
        </w:tc>
        <w:tc>
          <w:tcPr>
            <w:tcW w:w="1534" w:type="dxa"/>
            <w:shd w:val="clear" w:color="auto" w:fill="002060"/>
            <w:vAlign w:val="center"/>
          </w:tcPr>
          <w:p w14:paraId="79AABAC7" w14:textId="1FFE98F9"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2672C7">
              <w:rPr>
                <w:rFonts w:ascii="Times New Roman" w:eastAsia="Times New Roman" w:hAnsi="Times New Roman" w:cs="Times New Roman"/>
                <w:color w:val="FFFFFF" w:themeColor="background1"/>
                <w:spacing w:val="20"/>
                <w:sz w:val="24"/>
                <w:szCs w:val="24"/>
                <w:lang w:eastAsia="es-DO"/>
              </w:rPr>
              <w:t>Tipo de Empresa Adjudicada</w:t>
            </w:r>
          </w:p>
        </w:tc>
      </w:tr>
      <w:tr w:rsidR="003700D9" w:rsidRPr="00CE4350" w14:paraId="7B1FF593" w14:textId="77777777" w:rsidTr="003700D9">
        <w:trPr>
          <w:trHeight w:val="760"/>
        </w:trPr>
        <w:tc>
          <w:tcPr>
            <w:tcW w:w="1560" w:type="dxa"/>
            <w:shd w:val="clear" w:color="auto" w:fill="auto"/>
            <w:vAlign w:val="center"/>
          </w:tcPr>
          <w:p w14:paraId="2D6BEB8F" w14:textId="7B105DF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CDC-UC-CD-2022-0119</w:t>
            </w:r>
          </w:p>
        </w:tc>
        <w:tc>
          <w:tcPr>
            <w:tcW w:w="1697" w:type="dxa"/>
            <w:shd w:val="clear" w:color="auto" w:fill="auto"/>
            <w:vAlign w:val="center"/>
          </w:tcPr>
          <w:p w14:paraId="2038897E" w14:textId="3DF0B9F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33FF779F" w14:textId="571A593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y reparaciones de construcciones e instalaciones</w:t>
            </w:r>
          </w:p>
        </w:tc>
        <w:tc>
          <w:tcPr>
            <w:tcW w:w="1904" w:type="dxa"/>
            <w:shd w:val="clear" w:color="auto" w:fill="auto"/>
            <w:vAlign w:val="center"/>
          </w:tcPr>
          <w:p w14:paraId="6A9CE839" w14:textId="28DCBCAA"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Kiki Interior </w:t>
            </w:r>
            <w:proofErr w:type="spellStart"/>
            <w:r w:rsidRPr="00CE4350">
              <w:rPr>
                <w:rFonts w:ascii="Times New Roman" w:eastAsia="Times New Roman" w:hAnsi="Times New Roman" w:cs="Times New Roman"/>
                <w:color w:val="767171"/>
                <w:spacing w:val="20"/>
                <w:sz w:val="24"/>
                <w:szCs w:val="24"/>
                <w:lang w:eastAsia="es-DO"/>
              </w:rPr>
              <w:t>Design</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2085CE44" w14:textId="373E960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4846CE56" w14:textId="770D92C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$78,600.00 </w:t>
            </w:r>
          </w:p>
        </w:tc>
        <w:tc>
          <w:tcPr>
            <w:tcW w:w="1534" w:type="dxa"/>
            <w:shd w:val="clear" w:color="auto" w:fill="auto"/>
            <w:vAlign w:val="center"/>
          </w:tcPr>
          <w:p w14:paraId="5F668598" w14:textId="5EC5DEFF"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3700D9" w:rsidRPr="00CE4350" w14:paraId="3DBB7875" w14:textId="77777777" w:rsidTr="003700D9">
        <w:trPr>
          <w:trHeight w:val="760"/>
        </w:trPr>
        <w:tc>
          <w:tcPr>
            <w:tcW w:w="1560" w:type="dxa"/>
            <w:shd w:val="clear" w:color="auto" w:fill="auto"/>
            <w:vAlign w:val="center"/>
          </w:tcPr>
          <w:p w14:paraId="141D150C" w14:textId="562F36F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CDC-UC-CD-2022-0120</w:t>
            </w:r>
          </w:p>
        </w:tc>
        <w:tc>
          <w:tcPr>
            <w:tcW w:w="1697" w:type="dxa"/>
            <w:shd w:val="clear" w:color="auto" w:fill="auto"/>
            <w:vAlign w:val="center"/>
          </w:tcPr>
          <w:p w14:paraId="3ABD1E97" w14:textId="6C5C68D6"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044B474C" w14:textId="302EC20B"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Servicios de mantenimiento o reparaciones de transportes</w:t>
            </w:r>
          </w:p>
        </w:tc>
        <w:tc>
          <w:tcPr>
            <w:tcW w:w="1904" w:type="dxa"/>
            <w:shd w:val="clear" w:color="auto" w:fill="auto"/>
            <w:vAlign w:val="center"/>
          </w:tcPr>
          <w:p w14:paraId="56FAEA2D" w14:textId="0CD6F3D8"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Melgen</w:t>
            </w:r>
            <w:proofErr w:type="spellEnd"/>
            <w:r w:rsidRPr="00CE4350">
              <w:rPr>
                <w:rFonts w:ascii="Times New Roman" w:eastAsia="Times New Roman" w:hAnsi="Times New Roman" w:cs="Times New Roman"/>
                <w:color w:val="767171"/>
                <w:spacing w:val="20"/>
                <w:sz w:val="24"/>
                <w:szCs w:val="24"/>
                <w:lang w:eastAsia="es-DO"/>
              </w:rPr>
              <w:t xml:space="preserve"> Auto Servicios, SRL</w:t>
            </w:r>
          </w:p>
        </w:tc>
        <w:tc>
          <w:tcPr>
            <w:tcW w:w="1418" w:type="dxa"/>
            <w:shd w:val="clear" w:color="auto" w:fill="auto"/>
            <w:vAlign w:val="center"/>
          </w:tcPr>
          <w:p w14:paraId="72F6A9B2" w14:textId="2D5562C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7BD8FA56" w14:textId="3FBA9CA5"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$95,580.00 </w:t>
            </w:r>
          </w:p>
        </w:tc>
        <w:tc>
          <w:tcPr>
            <w:tcW w:w="1534" w:type="dxa"/>
            <w:shd w:val="clear" w:color="auto" w:fill="auto"/>
            <w:vAlign w:val="center"/>
          </w:tcPr>
          <w:p w14:paraId="4E08AC01" w14:textId="75183C8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29AEDF63" w14:textId="77777777" w:rsidTr="003700D9">
        <w:trPr>
          <w:trHeight w:val="760"/>
        </w:trPr>
        <w:tc>
          <w:tcPr>
            <w:tcW w:w="1560" w:type="dxa"/>
            <w:shd w:val="clear" w:color="auto" w:fill="auto"/>
            <w:vAlign w:val="center"/>
          </w:tcPr>
          <w:p w14:paraId="5C08EF07" w14:textId="3DD812E4"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CDC-UC-CD-2022-0121</w:t>
            </w:r>
          </w:p>
        </w:tc>
        <w:tc>
          <w:tcPr>
            <w:tcW w:w="1697" w:type="dxa"/>
            <w:shd w:val="clear" w:color="auto" w:fill="auto"/>
            <w:vAlign w:val="center"/>
          </w:tcPr>
          <w:p w14:paraId="5DC6C72B" w14:textId="25597FAF"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2DD39E7B" w14:textId="758421A8"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Tratamientos de ventanas</w:t>
            </w:r>
          </w:p>
        </w:tc>
        <w:tc>
          <w:tcPr>
            <w:tcW w:w="1904" w:type="dxa"/>
            <w:shd w:val="clear" w:color="auto" w:fill="auto"/>
            <w:vAlign w:val="center"/>
          </w:tcPr>
          <w:p w14:paraId="2A7390B4" w14:textId="690C160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Morfe Interior Decoraciones Diversas, SRL</w:t>
            </w:r>
          </w:p>
        </w:tc>
        <w:tc>
          <w:tcPr>
            <w:tcW w:w="1418" w:type="dxa"/>
            <w:shd w:val="clear" w:color="auto" w:fill="auto"/>
            <w:vAlign w:val="center"/>
          </w:tcPr>
          <w:p w14:paraId="2E830FD3" w14:textId="0FB4F47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7502E199" w14:textId="2C13336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$109,740.00 </w:t>
            </w:r>
          </w:p>
        </w:tc>
        <w:tc>
          <w:tcPr>
            <w:tcW w:w="1534" w:type="dxa"/>
            <w:shd w:val="clear" w:color="auto" w:fill="auto"/>
            <w:vAlign w:val="center"/>
          </w:tcPr>
          <w:p w14:paraId="0A95A385" w14:textId="77A6C1EA"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r w:rsidR="003700D9" w:rsidRPr="00CE4350" w14:paraId="7F6E624D" w14:textId="77777777" w:rsidTr="003700D9">
        <w:trPr>
          <w:trHeight w:val="760"/>
        </w:trPr>
        <w:tc>
          <w:tcPr>
            <w:tcW w:w="1560" w:type="dxa"/>
            <w:shd w:val="clear" w:color="auto" w:fill="auto"/>
            <w:vAlign w:val="center"/>
          </w:tcPr>
          <w:p w14:paraId="34BCAA0A" w14:textId="536A1841"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CDC-UC-CD-2022-0122</w:t>
            </w:r>
          </w:p>
        </w:tc>
        <w:tc>
          <w:tcPr>
            <w:tcW w:w="1697" w:type="dxa"/>
            <w:shd w:val="clear" w:color="auto" w:fill="auto"/>
            <w:vAlign w:val="center"/>
          </w:tcPr>
          <w:p w14:paraId="44D409A4" w14:textId="28316555"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1582A169" w14:textId="0A09410E"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Alimentos preparados y conservados</w:t>
            </w:r>
          </w:p>
        </w:tc>
        <w:tc>
          <w:tcPr>
            <w:tcW w:w="1904" w:type="dxa"/>
            <w:shd w:val="clear" w:color="auto" w:fill="auto"/>
            <w:vAlign w:val="center"/>
          </w:tcPr>
          <w:p w14:paraId="4F7701E6" w14:textId="20115B07"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Angie </w:t>
            </w:r>
            <w:proofErr w:type="spellStart"/>
            <w:r w:rsidRPr="00CE4350">
              <w:rPr>
                <w:rFonts w:ascii="Times New Roman" w:eastAsia="Times New Roman" w:hAnsi="Times New Roman" w:cs="Times New Roman"/>
                <w:color w:val="767171"/>
                <w:spacing w:val="20"/>
                <w:sz w:val="24"/>
                <w:szCs w:val="24"/>
                <w:lang w:eastAsia="es-DO"/>
              </w:rPr>
              <w:t>Porcella</w:t>
            </w:r>
            <w:proofErr w:type="spellEnd"/>
            <w:r w:rsidRPr="00CE4350">
              <w:rPr>
                <w:rFonts w:ascii="Times New Roman" w:eastAsia="Times New Roman" w:hAnsi="Times New Roman" w:cs="Times New Roman"/>
                <w:color w:val="767171"/>
                <w:spacing w:val="20"/>
                <w:sz w:val="24"/>
                <w:szCs w:val="24"/>
                <w:lang w:eastAsia="es-DO"/>
              </w:rPr>
              <w:t xml:space="preserve"> Catering, SRL</w:t>
            </w:r>
          </w:p>
        </w:tc>
        <w:tc>
          <w:tcPr>
            <w:tcW w:w="1418" w:type="dxa"/>
            <w:shd w:val="clear" w:color="auto" w:fill="auto"/>
            <w:vAlign w:val="center"/>
          </w:tcPr>
          <w:p w14:paraId="2390BCB5" w14:textId="54DDE41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02A431AB" w14:textId="5F838025"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$16,762.00 </w:t>
            </w:r>
          </w:p>
        </w:tc>
        <w:tc>
          <w:tcPr>
            <w:tcW w:w="1534" w:type="dxa"/>
            <w:shd w:val="clear" w:color="auto" w:fill="auto"/>
            <w:vAlign w:val="center"/>
          </w:tcPr>
          <w:p w14:paraId="70120C4A" w14:textId="52D8041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3700D9" w:rsidRPr="00CE4350" w14:paraId="1DD9C219" w14:textId="77777777" w:rsidTr="003700D9">
        <w:trPr>
          <w:trHeight w:val="760"/>
        </w:trPr>
        <w:tc>
          <w:tcPr>
            <w:tcW w:w="1560" w:type="dxa"/>
            <w:shd w:val="clear" w:color="auto" w:fill="auto"/>
            <w:vAlign w:val="center"/>
          </w:tcPr>
          <w:p w14:paraId="48BE18A3" w14:textId="442137AD"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CDC-UC-CD-2022-0123</w:t>
            </w:r>
          </w:p>
        </w:tc>
        <w:tc>
          <w:tcPr>
            <w:tcW w:w="1697" w:type="dxa"/>
            <w:shd w:val="clear" w:color="auto" w:fill="auto"/>
            <w:vAlign w:val="center"/>
          </w:tcPr>
          <w:p w14:paraId="3FC3F803" w14:textId="4961BB78"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5C0E59EA" w14:textId="4561B958"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Formación profesional</w:t>
            </w:r>
          </w:p>
        </w:tc>
        <w:tc>
          <w:tcPr>
            <w:tcW w:w="1904" w:type="dxa"/>
            <w:shd w:val="clear" w:color="auto" w:fill="auto"/>
            <w:vAlign w:val="center"/>
          </w:tcPr>
          <w:p w14:paraId="2D9C4325" w14:textId="51103B23"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Vadecor</w:t>
            </w:r>
            <w:proofErr w:type="spellEnd"/>
            <w:r w:rsidRPr="00CE4350">
              <w:rPr>
                <w:rFonts w:ascii="Times New Roman" w:eastAsia="Times New Roman" w:hAnsi="Times New Roman" w:cs="Times New Roman"/>
                <w:color w:val="767171"/>
                <w:spacing w:val="20"/>
                <w:sz w:val="24"/>
                <w:szCs w:val="24"/>
                <w:lang w:eastAsia="es-DO"/>
              </w:rPr>
              <w:t xml:space="preserve"> </w:t>
            </w:r>
            <w:proofErr w:type="spellStart"/>
            <w:r w:rsidRPr="00CE4350">
              <w:rPr>
                <w:rFonts w:ascii="Times New Roman" w:eastAsia="Times New Roman" w:hAnsi="Times New Roman" w:cs="Times New Roman"/>
                <w:color w:val="767171"/>
                <w:spacing w:val="20"/>
                <w:sz w:val="24"/>
                <w:szCs w:val="24"/>
                <w:lang w:eastAsia="es-DO"/>
              </w:rPr>
              <w:t>Excellence</w:t>
            </w:r>
            <w:proofErr w:type="spellEnd"/>
            <w:r w:rsidRPr="00CE4350">
              <w:rPr>
                <w:rFonts w:ascii="Times New Roman" w:eastAsia="Times New Roman" w:hAnsi="Times New Roman" w:cs="Times New Roman"/>
                <w:color w:val="767171"/>
                <w:spacing w:val="20"/>
                <w:sz w:val="24"/>
                <w:szCs w:val="24"/>
                <w:lang w:eastAsia="es-DO"/>
              </w:rPr>
              <w:t>, SRL</w:t>
            </w:r>
          </w:p>
        </w:tc>
        <w:tc>
          <w:tcPr>
            <w:tcW w:w="1418" w:type="dxa"/>
            <w:shd w:val="clear" w:color="auto" w:fill="auto"/>
            <w:vAlign w:val="center"/>
          </w:tcPr>
          <w:p w14:paraId="5EC8B3D0" w14:textId="76B98334"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Activo</w:t>
            </w:r>
          </w:p>
        </w:tc>
        <w:tc>
          <w:tcPr>
            <w:tcW w:w="1778" w:type="dxa"/>
            <w:shd w:val="clear" w:color="auto" w:fill="auto"/>
            <w:vAlign w:val="center"/>
          </w:tcPr>
          <w:p w14:paraId="54A71671" w14:textId="45EB6BC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xml:space="preserve">$15,606.00 </w:t>
            </w:r>
          </w:p>
        </w:tc>
        <w:tc>
          <w:tcPr>
            <w:tcW w:w="1534" w:type="dxa"/>
            <w:shd w:val="clear" w:color="auto" w:fill="auto"/>
            <w:vAlign w:val="center"/>
          </w:tcPr>
          <w:p w14:paraId="2914CBC3" w14:textId="7391D3B4"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proofErr w:type="spellStart"/>
            <w:r w:rsidRPr="00CE4350">
              <w:rPr>
                <w:rFonts w:ascii="Times New Roman" w:eastAsia="Times New Roman" w:hAnsi="Times New Roman" w:cs="Times New Roman"/>
                <w:color w:val="767171"/>
                <w:spacing w:val="20"/>
                <w:sz w:val="24"/>
                <w:szCs w:val="24"/>
                <w:lang w:eastAsia="es-DO"/>
              </w:rPr>
              <w:t>Mipyme</w:t>
            </w:r>
            <w:proofErr w:type="spellEnd"/>
            <w:r w:rsidRPr="00CE4350">
              <w:rPr>
                <w:rFonts w:ascii="Times New Roman" w:eastAsia="Times New Roman" w:hAnsi="Times New Roman" w:cs="Times New Roman"/>
                <w:color w:val="767171"/>
                <w:spacing w:val="20"/>
                <w:sz w:val="24"/>
                <w:szCs w:val="24"/>
                <w:lang w:eastAsia="es-DO"/>
              </w:rPr>
              <w:t xml:space="preserve"> Mujer</w:t>
            </w:r>
          </w:p>
        </w:tc>
      </w:tr>
      <w:tr w:rsidR="003700D9" w:rsidRPr="00CE4350" w14:paraId="7106776F" w14:textId="77777777" w:rsidTr="003700D9">
        <w:trPr>
          <w:trHeight w:val="760"/>
        </w:trPr>
        <w:tc>
          <w:tcPr>
            <w:tcW w:w="1560" w:type="dxa"/>
            <w:shd w:val="clear" w:color="auto" w:fill="auto"/>
            <w:vAlign w:val="center"/>
          </w:tcPr>
          <w:p w14:paraId="3313C650" w14:textId="3C73A59D"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CDC-UC-CD-2022-0124</w:t>
            </w:r>
          </w:p>
        </w:tc>
        <w:tc>
          <w:tcPr>
            <w:tcW w:w="1697" w:type="dxa"/>
            <w:shd w:val="clear" w:color="auto" w:fill="auto"/>
            <w:vAlign w:val="center"/>
          </w:tcPr>
          <w:p w14:paraId="18ABC727" w14:textId="3BA5506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Compras por Debajo del Umbral</w:t>
            </w:r>
          </w:p>
        </w:tc>
        <w:tc>
          <w:tcPr>
            <w:tcW w:w="2017" w:type="dxa"/>
            <w:shd w:val="clear" w:color="auto" w:fill="auto"/>
            <w:vAlign w:val="center"/>
          </w:tcPr>
          <w:p w14:paraId="1103DFB7" w14:textId="500952A2"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Protección del orden público</w:t>
            </w:r>
          </w:p>
        </w:tc>
        <w:tc>
          <w:tcPr>
            <w:tcW w:w="1904" w:type="dxa"/>
            <w:shd w:val="clear" w:color="auto" w:fill="auto"/>
            <w:vAlign w:val="center"/>
          </w:tcPr>
          <w:p w14:paraId="5CAA19F7" w14:textId="22CD62DB"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 </w:t>
            </w:r>
            <w:r w:rsidR="009D3257" w:rsidRPr="00CE4350">
              <w:rPr>
                <w:rFonts w:ascii="Times New Roman" w:eastAsia="Times New Roman" w:hAnsi="Times New Roman" w:cs="Times New Roman"/>
                <w:color w:val="767171"/>
                <w:spacing w:val="20"/>
                <w:sz w:val="24"/>
                <w:szCs w:val="24"/>
                <w:lang w:eastAsia="es-DO"/>
              </w:rPr>
              <w:t xml:space="preserve"> Metro </w:t>
            </w:r>
            <w:r w:rsidR="001F4E17">
              <w:rPr>
                <w:rFonts w:ascii="Times New Roman" w:eastAsia="Times New Roman" w:hAnsi="Times New Roman" w:cs="Times New Roman"/>
                <w:color w:val="767171"/>
                <w:spacing w:val="20"/>
                <w:sz w:val="24"/>
                <w:szCs w:val="24"/>
                <w:lang w:eastAsia="es-DO"/>
              </w:rPr>
              <w:t>T</w:t>
            </w:r>
            <w:r w:rsidR="001F4E17" w:rsidRPr="00CE4350">
              <w:rPr>
                <w:rFonts w:ascii="Times New Roman" w:eastAsia="Times New Roman" w:hAnsi="Times New Roman" w:cs="Times New Roman"/>
                <w:color w:val="767171"/>
                <w:spacing w:val="20"/>
                <w:sz w:val="24"/>
                <w:szCs w:val="24"/>
                <w:lang w:eastAsia="es-DO"/>
              </w:rPr>
              <w:t>ecnología</w:t>
            </w:r>
            <w:r w:rsidR="009D3257" w:rsidRPr="00CE4350">
              <w:rPr>
                <w:rFonts w:ascii="Times New Roman" w:eastAsia="Times New Roman" w:hAnsi="Times New Roman" w:cs="Times New Roman"/>
                <w:color w:val="767171"/>
                <w:spacing w:val="20"/>
                <w:sz w:val="24"/>
                <w:szCs w:val="24"/>
                <w:lang w:eastAsia="es-DO"/>
              </w:rPr>
              <w:t xml:space="preserve"> (METROTEC), SRL</w:t>
            </w:r>
          </w:p>
        </w:tc>
        <w:tc>
          <w:tcPr>
            <w:tcW w:w="1418" w:type="dxa"/>
            <w:shd w:val="clear" w:color="auto" w:fill="auto"/>
            <w:vAlign w:val="center"/>
          </w:tcPr>
          <w:p w14:paraId="04B2F233" w14:textId="7438D804" w:rsidR="003700D9" w:rsidRPr="00CE4350" w:rsidRDefault="00963371" w:rsidP="003700D9">
            <w:pPr>
              <w:spacing w:line="240" w:lineRule="auto"/>
              <w:jc w:val="center"/>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Activo</w:t>
            </w:r>
            <w:r w:rsidR="003700D9" w:rsidRPr="00CE4350">
              <w:rPr>
                <w:rFonts w:ascii="Times New Roman" w:eastAsia="Times New Roman" w:hAnsi="Times New Roman" w:cs="Times New Roman"/>
                <w:color w:val="767171"/>
                <w:spacing w:val="20"/>
                <w:sz w:val="24"/>
                <w:szCs w:val="24"/>
                <w:lang w:eastAsia="es-DO"/>
              </w:rPr>
              <w:t> </w:t>
            </w:r>
          </w:p>
        </w:tc>
        <w:tc>
          <w:tcPr>
            <w:tcW w:w="1778" w:type="dxa"/>
            <w:shd w:val="clear" w:color="auto" w:fill="auto"/>
            <w:vAlign w:val="center"/>
          </w:tcPr>
          <w:p w14:paraId="60023D5B" w14:textId="35DBDFFA" w:rsidR="003700D9" w:rsidRPr="00CE4350" w:rsidRDefault="00E02027" w:rsidP="008E32BB">
            <w:pPr>
              <w:spacing w:line="240" w:lineRule="auto"/>
              <w:rPr>
                <w:rFonts w:ascii="Times New Roman" w:eastAsia="Times New Roman" w:hAnsi="Times New Roman" w:cs="Times New Roman"/>
                <w:color w:val="767171"/>
                <w:spacing w:val="20"/>
                <w:sz w:val="24"/>
                <w:szCs w:val="24"/>
                <w:lang w:eastAsia="es-DO"/>
              </w:rPr>
            </w:pPr>
            <w:r>
              <w:rPr>
                <w:rFonts w:ascii="Times New Roman" w:eastAsia="Times New Roman" w:hAnsi="Times New Roman" w:cs="Times New Roman"/>
                <w:color w:val="767171"/>
                <w:spacing w:val="20"/>
                <w:sz w:val="24"/>
                <w:szCs w:val="24"/>
                <w:lang w:eastAsia="es-DO"/>
              </w:rPr>
              <w:t>$75,756.00</w:t>
            </w:r>
            <w:r w:rsidR="003700D9" w:rsidRPr="00CE4350">
              <w:rPr>
                <w:rFonts w:ascii="Times New Roman" w:eastAsia="Times New Roman" w:hAnsi="Times New Roman" w:cs="Times New Roman"/>
                <w:color w:val="767171"/>
                <w:spacing w:val="20"/>
                <w:sz w:val="24"/>
                <w:szCs w:val="24"/>
                <w:lang w:eastAsia="es-DO"/>
              </w:rPr>
              <w:t> </w:t>
            </w:r>
          </w:p>
        </w:tc>
        <w:tc>
          <w:tcPr>
            <w:tcW w:w="1534" w:type="dxa"/>
            <w:shd w:val="clear" w:color="auto" w:fill="auto"/>
            <w:vAlign w:val="center"/>
          </w:tcPr>
          <w:p w14:paraId="50F8BA0D" w14:textId="5BCC0740" w:rsidR="003700D9" w:rsidRPr="00CE4350" w:rsidRDefault="003700D9" w:rsidP="003700D9">
            <w:pPr>
              <w:spacing w:line="240" w:lineRule="auto"/>
              <w:jc w:val="center"/>
              <w:rPr>
                <w:rFonts w:ascii="Times New Roman" w:eastAsia="Times New Roman" w:hAnsi="Times New Roman" w:cs="Times New Roman"/>
                <w:color w:val="767171"/>
                <w:spacing w:val="20"/>
                <w:sz w:val="24"/>
                <w:szCs w:val="24"/>
                <w:lang w:eastAsia="es-DO"/>
              </w:rPr>
            </w:pPr>
            <w:r w:rsidRPr="00CE4350">
              <w:rPr>
                <w:rFonts w:ascii="Times New Roman" w:eastAsia="Times New Roman" w:hAnsi="Times New Roman" w:cs="Times New Roman"/>
                <w:color w:val="767171"/>
                <w:spacing w:val="20"/>
                <w:sz w:val="24"/>
                <w:szCs w:val="24"/>
                <w:lang w:eastAsia="es-DO"/>
              </w:rPr>
              <w:t>Grande</w:t>
            </w:r>
          </w:p>
        </w:tc>
      </w:tr>
    </w:tbl>
    <w:p w14:paraId="45F7ECC8" w14:textId="77777777" w:rsidR="00BB56AB" w:rsidRDefault="00BB56AB" w:rsidP="00F23669"/>
    <w:p w14:paraId="552C7E8D" w14:textId="77777777" w:rsidR="00BB56AB" w:rsidRDefault="00BB56AB" w:rsidP="00F23669"/>
    <w:p w14:paraId="26FFC21D" w14:textId="77777777" w:rsidR="00BB56AB" w:rsidRDefault="00BB56AB" w:rsidP="00F23669"/>
    <w:p w14:paraId="3CC692AD" w14:textId="77777777" w:rsidR="00BB56AB" w:rsidRPr="00F23669" w:rsidRDefault="00BB56AB" w:rsidP="00F23669"/>
    <w:sectPr w:rsidR="00BB56AB" w:rsidRPr="00F23669" w:rsidSect="006C5C64">
      <w:pgSz w:w="15840" w:h="12240" w:orient="landscape" w:code="1"/>
      <w:pgMar w:top="590" w:right="2160" w:bottom="590" w:left="2160" w:header="720" w:footer="720" w:gutter="0"/>
      <w:cols w:space="720"/>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A0CE" w14:textId="77777777" w:rsidR="008024E4" w:rsidRDefault="008024E4" w:rsidP="00211406">
      <w:pPr>
        <w:spacing w:line="240" w:lineRule="auto"/>
      </w:pPr>
      <w:r>
        <w:separator/>
      </w:r>
    </w:p>
  </w:endnote>
  <w:endnote w:type="continuationSeparator" w:id="0">
    <w:p w14:paraId="49BE23F9" w14:textId="77777777" w:rsidR="008024E4" w:rsidRDefault="008024E4" w:rsidP="00211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B48D" w14:textId="77777777" w:rsidR="0067353F" w:rsidRDefault="0067353F" w:rsidP="006E284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5485" w14:textId="77777777" w:rsidR="0067353F" w:rsidRDefault="0067353F">
    <w:pPr>
      <w:pStyle w:val="Piedepgina"/>
      <w:jc w:val="center"/>
    </w:pPr>
  </w:p>
  <w:p w14:paraId="795535F9" w14:textId="77777777" w:rsidR="0067353F" w:rsidRDefault="00214C37">
    <w:pPr>
      <w:pStyle w:val="Piedepgina"/>
      <w:jc w:val="center"/>
    </w:pPr>
    <w:r>
      <w:rPr>
        <w:noProof/>
      </w:rPr>
      <w:drawing>
        <wp:inline distT="0" distB="0" distL="0" distR="0" wp14:anchorId="6D5852A2" wp14:editId="7066FC12">
          <wp:extent cx="2995930" cy="408305"/>
          <wp:effectExtent l="0" t="0" r="0" b="0"/>
          <wp:docPr id="4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screenshot of a computer&#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inline>
      </w:drawing>
    </w:r>
  </w:p>
  <w:sdt>
    <w:sdtPr>
      <w:id w:val="-1267914149"/>
      <w:docPartObj>
        <w:docPartGallery w:val="Page Numbers (Bottom of Page)"/>
        <w:docPartUnique/>
      </w:docPartObj>
    </w:sdtPr>
    <w:sdtEndPr>
      <w:rPr>
        <w:rFonts w:ascii="Times New Roman" w:hAnsi="Times New Roman" w:cs="Times New Roman"/>
        <w:b/>
        <w:bCs/>
      </w:rPr>
    </w:sdtEndPr>
    <w:sdtContent>
      <w:p w14:paraId="5504927C" w14:textId="77777777" w:rsidR="0067353F" w:rsidRPr="000F304D" w:rsidRDefault="0067353F">
        <w:pPr>
          <w:pStyle w:val="Piedepgina"/>
          <w:jc w:val="center"/>
          <w:rPr>
            <w:rFonts w:ascii="Times New Roman" w:hAnsi="Times New Roman" w:cs="Times New Roman"/>
            <w:b/>
            <w:bCs/>
          </w:rPr>
        </w:pPr>
        <w:r w:rsidRPr="000F304D">
          <w:rPr>
            <w:rFonts w:ascii="Times New Roman" w:hAnsi="Times New Roman" w:cs="Times New Roman"/>
            <w:b/>
            <w:bCs/>
          </w:rPr>
          <w:fldChar w:fldCharType="begin"/>
        </w:r>
        <w:r w:rsidRPr="000F304D">
          <w:rPr>
            <w:rFonts w:ascii="Times New Roman" w:hAnsi="Times New Roman" w:cs="Times New Roman"/>
            <w:b/>
            <w:bCs/>
          </w:rPr>
          <w:instrText>PAGE   \* MERGEFORMAT</w:instrText>
        </w:r>
        <w:r w:rsidRPr="000F304D">
          <w:rPr>
            <w:rFonts w:ascii="Times New Roman" w:hAnsi="Times New Roman" w:cs="Times New Roman"/>
            <w:b/>
            <w:bCs/>
          </w:rPr>
          <w:fldChar w:fldCharType="separate"/>
        </w:r>
        <w:r w:rsidRPr="000F304D">
          <w:rPr>
            <w:rFonts w:ascii="Times New Roman" w:hAnsi="Times New Roman" w:cs="Times New Roman"/>
            <w:b/>
            <w:bCs/>
            <w:noProof/>
            <w:lang w:val="es-ES"/>
          </w:rPr>
          <w:t>31</w:t>
        </w:r>
        <w:r w:rsidRPr="000F304D">
          <w:rPr>
            <w:rFonts w:ascii="Times New Roman" w:hAnsi="Times New Roman" w:cs="Times New Roman"/>
            <w:b/>
            <w:bCs/>
          </w:rPr>
          <w:fldChar w:fldCharType="end"/>
        </w:r>
      </w:p>
    </w:sdtContent>
  </w:sdt>
  <w:p w14:paraId="2B7487B9" w14:textId="77777777" w:rsidR="0067353F" w:rsidRDefault="0067353F" w:rsidP="006E284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84C9" w14:textId="77777777" w:rsidR="008024E4" w:rsidRDefault="008024E4" w:rsidP="00211406">
      <w:pPr>
        <w:spacing w:line="240" w:lineRule="auto"/>
      </w:pPr>
      <w:r>
        <w:separator/>
      </w:r>
    </w:p>
  </w:footnote>
  <w:footnote w:type="continuationSeparator" w:id="0">
    <w:p w14:paraId="024E67CD" w14:textId="77777777" w:rsidR="008024E4" w:rsidRDefault="008024E4" w:rsidP="00211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1077" w14:textId="77777777" w:rsidR="00525E85" w:rsidRDefault="0052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F474" w14:textId="77777777" w:rsidR="00B47F07" w:rsidRDefault="00B47F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248"/>
    <w:multiLevelType w:val="hybridMultilevel"/>
    <w:tmpl w:val="2482D316"/>
    <w:lvl w:ilvl="0" w:tplc="1C0A0017">
      <w:start w:val="1"/>
      <w:numFmt w:val="lowerLetter"/>
      <w:lvlText w:val="%1)"/>
      <w:lvlJc w:val="left"/>
      <w:pPr>
        <w:ind w:left="720" w:hanging="360"/>
      </w:pPr>
    </w:lvl>
    <w:lvl w:ilvl="1" w:tplc="1C0A0005">
      <w:start w:val="1"/>
      <w:numFmt w:val="bullet"/>
      <w:lvlText w:val=""/>
      <w:lvlJc w:val="left"/>
      <w:pPr>
        <w:ind w:left="720" w:hanging="360"/>
      </w:pPr>
      <w:rPr>
        <w:rFonts w:ascii="Wingdings" w:hAnsi="Wingding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47829F1"/>
    <w:multiLevelType w:val="hybridMultilevel"/>
    <w:tmpl w:val="5970A1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8067F93"/>
    <w:multiLevelType w:val="multilevel"/>
    <w:tmpl w:val="EE8E4476"/>
    <w:lvl w:ilvl="0">
      <w:start w:val="4"/>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A47702E"/>
    <w:multiLevelType w:val="hybridMultilevel"/>
    <w:tmpl w:val="44E4544E"/>
    <w:lvl w:ilvl="0" w:tplc="B67C2C82">
      <w:start w:val="1"/>
      <w:numFmt w:val="decimal"/>
      <w:lvlText w:val="%1."/>
      <w:lvlJc w:val="left"/>
      <w:pPr>
        <w:ind w:left="1069" w:hanging="360"/>
      </w:pPr>
      <w:rPr>
        <w:rFonts w:hint="default"/>
        <w:sz w:val="24"/>
        <w:szCs w:val="24"/>
      </w:rPr>
    </w:lvl>
    <w:lvl w:ilvl="1" w:tplc="1C0A0019" w:tentative="1">
      <w:start w:val="1"/>
      <w:numFmt w:val="lowerLetter"/>
      <w:lvlText w:val="%2."/>
      <w:lvlJc w:val="left"/>
      <w:pPr>
        <w:ind w:left="1789" w:hanging="360"/>
      </w:pPr>
    </w:lvl>
    <w:lvl w:ilvl="2" w:tplc="1C0A001B" w:tentative="1">
      <w:start w:val="1"/>
      <w:numFmt w:val="lowerRoman"/>
      <w:lvlText w:val="%3."/>
      <w:lvlJc w:val="right"/>
      <w:pPr>
        <w:ind w:left="2509" w:hanging="180"/>
      </w:pPr>
    </w:lvl>
    <w:lvl w:ilvl="3" w:tplc="1C0A000F" w:tentative="1">
      <w:start w:val="1"/>
      <w:numFmt w:val="decimal"/>
      <w:lvlText w:val="%4."/>
      <w:lvlJc w:val="left"/>
      <w:pPr>
        <w:ind w:left="3229" w:hanging="360"/>
      </w:pPr>
    </w:lvl>
    <w:lvl w:ilvl="4" w:tplc="1C0A0019" w:tentative="1">
      <w:start w:val="1"/>
      <w:numFmt w:val="lowerLetter"/>
      <w:lvlText w:val="%5."/>
      <w:lvlJc w:val="left"/>
      <w:pPr>
        <w:ind w:left="3949" w:hanging="360"/>
      </w:pPr>
    </w:lvl>
    <w:lvl w:ilvl="5" w:tplc="1C0A001B" w:tentative="1">
      <w:start w:val="1"/>
      <w:numFmt w:val="lowerRoman"/>
      <w:lvlText w:val="%6."/>
      <w:lvlJc w:val="right"/>
      <w:pPr>
        <w:ind w:left="4669" w:hanging="180"/>
      </w:pPr>
    </w:lvl>
    <w:lvl w:ilvl="6" w:tplc="1C0A000F" w:tentative="1">
      <w:start w:val="1"/>
      <w:numFmt w:val="decimal"/>
      <w:lvlText w:val="%7."/>
      <w:lvlJc w:val="left"/>
      <w:pPr>
        <w:ind w:left="5389" w:hanging="360"/>
      </w:pPr>
    </w:lvl>
    <w:lvl w:ilvl="7" w:tplc="1C0A0019" w:tentative="1">
      <w:start w:val="1"/>
      <w:numFmt w:val="lowerLetter"/>
      <w:lvlText w:val="%8."/>
      <w:lvlJc w:val="left"/>
      <w:pPr>
        <w:ind w:left="6109" w:hanging="360"/>
      </w:pPr>
    </w:lvl>
    <w:lvl w:ilvl="8" w:tplc="1C0A001B" w:tentative="1">
      <w:start w:val="1"/>
      <w:numFmt w:val="lowerRoman"/>
      <w:lvlText w:val="%9."/>
      <w:lvlJc w:val="right"/>
      <w:pPr>
        <w:ind w:left="6829" w:hanging="180"/>
      </w:pPr>
    </w:lvl>
  </w:abstractNum>
  <w:abstractNum w:abstractNumId="4" w15:restartNumberingAfterBreak="0">
    <w:nsid w:val="0C067EB8"/>
    <w:multiLevelType w:val="multilevel"/>
    <w:tmpl w:val="59F46FE2"/>
    <w:lvl w:ilvl="0">
      <w:start w:val="2"/>
      <w:numFmt w:val="upperRoman"/>
      <w:lvlText w:val="%1."/>
      <w:lvlJc w:val="left"/>
      <w:pPr>
        <w:ind w:left="6958" w:hanging="72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6958" w:hanging="720"/>
      </w:pPr>
      <w:rPr>
        <w:rFonts w:hint="default"/>
      </w:rPr>
    </w:lvl>
    <w:lvl w:ilvl="3">
      <w:start w:val="1"/>
      <w:numFmt w:val="decimal"/>
      <w:isLgl/>
      <w:lvlText w:val="%1.%2.%3.%4"/>
      <w:lvlJc w:val="left"/>
      <w:pPr>
        <w:ind w:left="7318" w:hanging="1080"/>
      </w:pPr>
      <w:rPr>
        <w:rFonts w:hint="default"/>
      </w:rPr>
    </w:lvl>
    <w:lvl w:ilvl="4">
      <w:start w:val="1"/>
      <w:numFmt w:val="decimal"/>
      <w:isLgl/>
      <w:lvlText w:val="%1.%2.%3.%4.%5"/>
      <w:lvlJc w:val="left"/>
      <w:pPr>
        <w:ind w:left="7318" w:hanging="1080"/>
      </w:pPr>
      <w:rPr>
        <w:rFonts w:hint="default"/>
      </w:rPr>
    </w:lvl>
    <w:lvl w:ilvl="5">
      <w:start w:val="1"/>
      <w:numFmt w:val="decimal"/>
      <w:isLgl/>
      <w:lvlText w:val="%1.%2.%3.%4.%5.%6"/>
      <w:lvlJc w:val="left"/>
      <w:pPr>
        <w:ind w:left="7678" w:hanging="1440"/>
      </w:pPr>
      <w:rPr>
        <w:rFonts w:hint="default"/>
      </w:rPr>
    </w:lvl>
    <w:lvl w:ilvl="6">
      <w:start w:val="1"/>
      <w:numFmt w:val="decimal"/>
      <w:isLgl/>
      <w:lvlText w:val="%1.%2.%3.%4.%5.%6.%7"/>
      <w:lvlJc w:val="left"/>
      <w:pPr>
        <w:ind w:left="8038" w:hanging="1800"/>
      </w:pPr>
      <w:rPr>
        <w:rFonts w:hint="default"/>
      </w:rPr>
    </w:lvl>
    <w:lvl w:ilvl="7">
      <w:start w:val="1"/>
      <w:numFmt w:val="decimal"/>
      <w:isLgl/>
      <w:lvlText w:val="%1.%2.%3.%4.%5.%6.%7.%8"/>
      <w:lvlJc w:val="left"/>
      <w:pPr>
        <w:ind w:left="8038" w:hanging="1800"/>
      </w:pPr>
      <w:rPr>
        <w:rFonts w:hint="default"/>
      </w:rPr>
    </w:lvl>
    <w:lvl w:ilvl="8">
      <w:start w:val="1"/>
      <w:numFmt w:val="decimal"/>
      <w:isLgl/>
      <w:lvlText w:val="%1.%2.%3.%4.%5.%6.%7.%8.%9"/>
      <w:lvlJc w:val="left"/>
      <w:pPr>
        <w:ind w:left="8398" w:hanging="2160"/>
      </w:pPr>
      <w:rPr>
        <w:rFonts w:hint="default"/>
      </w:rPr>
    </w:lvl>
  </w:abstractNum>
  <w:abstractNum w:abstractNumId="5" w15:restartNumberingAfterBreak="0">
    <w:nsid w:val="0C1B0FE1"/>
    <w:multiLevelType w:val="hybridMultilevel"/>
    <w:tmpl w:val="B2E68FE0"/>
    <w:lvl w:ilvl="0" w:tplc="1C0A0017">
      <w:start w:val="1"/>
      <w:numFmt w:val="lowerLetter"/>
      <w:lvlText w:val="%1)"/>
      <w:lvlJc w:val="left"/>
      <w:pPr>
        <w:ind w:left="720" w:hanging="360"/>
      </w:pPr>
      <w:rPr>
        <w:rFonts w:cs="Times New Roman" w:hint="default"/>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6" w15:restartNumberingAfterBreak="0">
    <w:nsid w:val="0DCD19BB"/>
    <w:multiLevelType w:val="hybridMultilevel"/>
    <w:tmpl w:val="F5C4E892"/>
    <w:lvl w:ilvl="0" w:tplc="874AA8CA">
      <w:start w:val="2"/>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4A11B35"/>
    <w:multiLevelType w:val="hybridMultilevel"/>
    <w:tmpl w:val="D05AADA2"/>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BDE4DF6"/>
    <w:multiLevelType w:val="multilevel"/>
    <w:tmpl w:val="19064E4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E223A19"/>
    <w:multiLevelType w:val="hybridMultilevel"/>
    <w:tmpl w:val="659ED190"/>
    <w:lvl w:ilvl="0" w:tplc="1C0A0005">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hint="default"/>
      </w:rPr>
    </w:lvl>
    <w:lvl w:ilvl="8" w:tplc="540A0005">
      <w:start w:val="1"/>
      <w:numFmt w:val="bullet"/>
      <w:lvlText w:val=""/>
      <w:lvlJc w:val="left"/>
      <w:pPr>
        <w:ind w:left="6480" w:hanging="360"/>
      </w:pPr>
      <w:rPr>
        <w:rFonts w:ascii="Wingdings" w:hAnsi="Wingdings" w:hint="default"/>
      </w:rPr>
    </w:lvl>
  </w:abstractNum>
  <w:abstractNum w:abstractNumId="10" w15:restartNumberingAfterBreak="0">
    <w:nsid w:val="22CE6EF9"/>
    <w:multiLevelType w:val="multilevel"/>
    <w:tmpl w:val="422877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DF0749"/>
    <w:multiLevelType w:val="multilevel"/>
    <w:tmpl w:val="4E84AB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0B110D"/>
    <w:multiLevelType w:val="hybridMultilevel"/>
    <w:tmpl w:val="52562D74"/>
    <w:lvl w:ilvl="0" w:tplc="1C0A0013">
      <w:start w:val="1"/>
      <w:numFmt w:val="upperRoman"/>
      <w:lvlText w:val="%1."/>
      <w:lvlJc w:val="right"/>
      <w:pPr>
        <w:ind w:left="720" w:hanging="720"/>
      </w:pPr>
      <w:rPr>
        <w:rFonts w:hint="default"/>
      </w:rPr>
    </w:lvl>
    <w:lvl w:ilvl="1" w:tplc="691CCA2E">
      <w:start w:val="1"/>
      <w:numFmt w:val="lowerLetter"/>
      <w:lvlText w:val="%2)"/>
      <w:lvlJc w:val="left"/>
      <w:pPr>
        <w:ind w:left="1080" w:hanging="360"/>
      </w:pPr>
      <w:rPr>
        <w:rFonts w:hint="default"/>
      </w:rPr>
    </w:lvl>
    <w:lvl w:ilvl="2" w:tplc="5A3E927C">
      <w:start w:val="1"/>
      <w:numFmt w:val="upperRoman"/>
      <w:lvlText w:val="%3."/>
      <w:lvlJc w:val="left"/>
      <w:pPr>
        <w:ind w:left="6958" w:hanging="720"/>
      </w:pPr>
      <w:rPr>
        <w:rFonts w:hint="default"/>
      </w:r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3" w15:restartNumberingAfterBreak="0">
    <w:nsid w:val="2D420062"/>
    <w:multiLevelType w:val="hybridMultilevel"/>
    <w:tmpl w:val="98F8DD10"/>
    <w:lvl w:ilvl="0" w:tplc="1C0A0001">
      <w:start w:val="1"/>
      <w:numFmt w:val="bullet"/>
      <w:lvlText w:val=""/>
      <w:lvlJc w:val="left"/>
      <w:pPr>
        <w:ind w:left="1944" w:hanging="360"/>
      </w:pPr>
      <w:rPr>
        <w:rFonts w:ascii="Symbol" w:hAnsi="Symbol" w:hint="default"/>
      </w:rPr>
    </w:lvl>
    <w:lvl w:ilvl="1" w:tplc="1C0A0003" w:tentative="1">
      <w:start w:val="1"/>
      <w:numFmt w:val="bullet"/>
      <w:lvlText w:val="o"/>
      <w:lvlJc w:val="left"/>
      <w:pPr>
        <w:ind w:left="2664" w:hanging="360"/>
      </w:pPr>
      <w:rPr>
        <w:rFonts w:ascii="Courier New" w:hAnsi="Courier New" w:cs="Courier New" w:hint="default"/>
      </w:rPr>
    </w:lvl>
    <w:lvl w:ilvl="2" w:tplc="1C0A0005" w:tentative="1">
      <w:start w:val="1"/>
      <w:numFmt w:val="bullet"/>
      <w:lvlText w:val=""/>
      <w:lvlJc w:val="left"/>
      <w:pPr>
        <w:ind w:left="3384" w:hanging="360"/>
      </w:pPr>
      <w:rPr>
        <w:rFonts w:ascii="Wingdings" w:hAnsi="Wingdings" w:hint="default"/>
      </w:rPr>
    </w:lvl>
    <w:lvl w:ilvl="3" w:tplc="1C0A0001" w:tentative="1">
      <w:start w:val="1"/>
      <w:numFmt w:val="bullet"/>
      <w:lvlText w:val=""/>
      <w:lvlJc w:val="left"/>
      <w:pPr>
        <w:ind w:left="4104" w:hanging="360"/>
      </w:pPr>
      <w:rPr>
        <w:rFonts w:ascii="Symbol" w:hAnsi="Symbol" w:hint="default"/>
      </w:rPr>
    </w:lvl>
    <w:lvl w:ilvl="4" w:tplc="1C0A0003" w:tentative="1">
      <w:start w:val="1"/>
      <w:numFmt w:val="bullet"/>
      <w:lvlText w:val="o"/>
      <w:lvlJc w:val="left"/>
      <w:pPr>
        <w:ind w:left="4824" w:hanging="360"/>
      </w:pPr>
      <w:rPr>
        <w:rFonts w:ascii="Courier New" w:hAnsi="Courier New" w:cs="Courier New" w:hint="default"/>
      </w:rPr>
    </w:lvl>
    <w:lvl w:ilvl="5" w:tplc="1C0A0005" w:tentative="1">
      <w:start w:val="1"/>
      <w:numFmt w:val="bullet"/>
      <w:lvlText w:val=""/>
      <w:lvlJc w:val="left"/>
      <w:pPr>
        <w:ind w:left="5544" w:hanging="360"/>
      </w:pPr>
      <w:rPr>
        <w:rFonts w:ascii="Wingdings" w:hAnsi="Wingdings" w:hint="default"/>
      </w:rPr>
    </w:lvl>
    <w:lvl w:ilvl="6" w:tplc="1C0A0001" w:tentative="1">
      <w:start w:val="1"/>
      <w:numFmt w:val="bullet"/>
      <w:lvlText w:val=""/>
      <w:lvlJc w:val="left"/>
      <w:pPr>
        <w:ind w:left="6264" w:hanging="360"/>
      </w:pPr>
      <w:rPr>
        <w:rFonts w:ascii="Symbol" w:hAnsi="Symbol" w:hint="default"/>
      </w:rPr>
    </w:lvl>
    <w:lvl w:ilvl="7" w:tplc="1C0A0003" w:tentative="1">
      <w:start w:val="1"/>
      <w:numFmt w:val="bullet"/>
      <w:lvlText w:val="o"/>
      <w:lvlJc w:val="left"/>
      <w:pPr>
        <w:ind w:left="6984" w:hanging="360"/>
      </w:pPr>
      <w:rPr>
        <w:rFonts w:ascii="Courier New" w:hAnsi="Courier New" w:cs="Courier New" w:hint="default"/>
      </w:rPr>
    </w:lvl>
    <w:lvl w:ilvl="8" w:tplc="1C0A0005" w:tentative="1">
      <w:start w:val="1"/>
      <w:numFmt w:val="bullet"/>
      <w:lvlText w:val=""/>
      <w:lvlJc w:val="left"/>
      <w:pPr>
        <w:ind w:left="7704" w:hanging="360"/>
      </w:pPr>
      <w:rPr>
        <w:rFonts w:ascii="Wingdings" w:hAnsi="Wingdings" w:hint="default"/>
      </w:rPr>
    </w:lvl>
  </w:abstractNum>
  <w:abstractNum w:abstractNumId="14" w15:restartNumberingAfterBreak="0">
    <w:nsid w:val="2E0945AA"/>
    <w:multiLevelType w:val="hybridMultilevel"/>
    <w:tmpl w:val="AFA86AC0"/>
    <w:lvl w:ilvl="0" w:tplc="2B9ECD68">
      <w:start w:val="1"/>
      <w:numFmt w:val="bullet"/>
      <w:lvlText w:val="-"/>
      <w:lvlJc w:val="left"/>
      <w:pPr>
        <w:ind w:left="720" w:hanging="360"/>
      </w:pPr>
      <w:rPr>
        <w:rFonts w:ascii="Calibri Light" w:eastAsia="Times New Roman" w:hAnsi="Calibri Light"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F9B0B3E"/>
    <w:multiLevelType w:val="multilevel"/>
    <w:tmpl w:val="E6B2E61C"/>
    <w:lvl w:ilvl="0">
      <w:start w:val="4"/>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DC1FF8"/>
    <w:multiLevelType w:val="multilevel"/>
    <w:tmpl w:val="EB084A7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EE01BB"/>
    <w:multiLevelType w:val="multilevel"/>
    <w:tmpl w:val="318404E0"/>
    <w:lvl w:ilvl="0">
      <w:start w:val="4"/>
      <w:numFmt w:val="decimal"/>
      <w:lvlText w:val="%1."/>
      <w:lvlJc w:val="left"/>
      <w:pPr>
        <w:ind w:left="440" w:hanging="4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0B598D"/>
    <w:multiLevelType w:val="hybridMultilevel"/>
    <w:tmpl w:val="3AC887B8"/>
    <w:lvl w:ilvl="0" w:tplc="1AC42218">
      <w:start w:val="3"/>
      <w:numFmt w:val="bullet"/>
      <w:lvlText w:val="-"/>
      <w:lvlJc w:val="left"/>
      <w:pPr>
        <w:ind w:left="2160" w:hanging="360"/>
      </w:pPr>
      <w:rPr>
        <w:rFonts w:ascii="Times New Roman" w:eastAsia="Times New Roman" w:hAnsi="Times New Roman" w:cs="Times New Roman" w:hint="default"/>
        <w:color w:val="auto"/>
      </w:rPr>
    </w:lvl>
    <w:lvl w:ilvl="1" w:tplc="1C0A0003" w:tentative="1">
      <w:start w:val="1"/>
      <w:numFmt w:val="bullet"/>
      <w:lvlText w:val="o"/>
      <w:lvlJc w:val="left"/>
      <w:pPr>
        <w:ind w:left="2880" w:hanging="360"/>
      </w:pPr>
      <w:rPr>
        <w:rFonts w:ascii="Courier New" w:hAnsi="Courier New" w:cs="Courier New" w:hint="default"/>
      </w:rPr>
    </w:lvl>
    <w:lvl w:ilvl="2" w:tplc="1C0A0005" w:tentative="1">
      <w:start w:val="1"/>
      <w:numFmt w:val="bullet"/>
      <w:lvlText w:val=""/>
      <w:lvlJc w:val="left"/>
      <w:pPr>
        <w:ind w:left="3600" w:hanging="360"/>
      </w:pPr>
      <w:rPr>
        <w:rFonts w:ascii="Wingdings" w:hAnsi="Wingdings" w:hint="default"/>
      </w:rPr>
    </w:lvl>
    <w:lvl w:ilvl="3" w:tplc="1C0A0001" w:tentative="1">
      <w:start w:val="1"/>
      <w:numFmt w:val="bullet"/>
      <w:lvlText w:val=""/>
      <w:lvlJc w:val="left"/>
      <w:pPr>
        <w:ind w:left="4320" w:hanging="360"/>
      </w:pPr>
      <w:rPr>
        <w:rFonts w:ascii="Symbol" w:hAnsi="Symbol" w:hint="default"/>
      </w:rPr>
    </w:lvl>
    <w:lvl w:ilvl="4" w:tplc="1C0A0003" w:tentative="1">
      <w:start w:val="1"/>
      <w:numFmt w:val="bullet"/>
      <w:lvlText w:val="o"/>
      <w:lvlJc w:val="left"/>
      <w:pPr>
        <w:ind w:left="5040" w:hanging="360"/>
      </w:pPr>
      <w:rPr>
        <w:rFonts w:ascii="Courier New" w:hAnsi="Courier New" w:cs="Courier New" w:hint="default"/>
      </w:rPr>
    </w:lvl>
    <w:lvl w:ilvl="5" w:tplc="1C0A0005" w:tentative="1">
      <w:start w:val="1"/>
      <w:numFmt w:val="bullet"/>
      <w:lvlText w:val=""/>
      <w:lvlJc w:val="left"/>
      <w:pPr>
        <w:ind w:left="5760" w:hanging="360"/>
      </w:pPr>
      <w:rPr>
        <w:rFonts w:ascii="Wingdings" w:hAnsi="Wingdings" w:hint="default"/>
      </w:rPr>
    </w:lvl>
    <w:lvl w:ilvl="6" w:tplc="1C0A0001" w:tentative="1">
      <w:start w:val="1"/>
      <w:numFmt w:val="bullet"/>
      <w:lvlText w:val=""/>
      <w:lvlJc w:val="left"/>
      <w:pPr>
        <w:ind w:left="6480" w:hanging="360"/>
      </w:pPr>
      <w:rPr>
        <w:rFonts w:ascii="Symbol" w:hAnsi="Symbol" w:hint="default"/>
      </w:rPr>
    </w:lvl>
    <w:lvl w:ilvl="7" w:tplc="1C0A0003" w:tentative="1">
      <w:start w:val="1"/>
      <w:numFmt w:val="bullet"/>
      <w:lvlText w:val="o"/>
      <w:lvlJc w:val="left"/>
      <w:pPr>
        <w:ind w:left="7200" w:hanging="360"/>
      </w:pPr>
      <w:rPr>
        <w:rFonts w:ascii="Courier New" w:hAnsi="Courier New" w:cs="Courier New" w:hint="default"/>
      </w:rPr>
    </w:lvl>
    <w:lvl w:ilvl="8" w:tplc="1C0A0005" w:tentative="1">
      <w:start w:val="1"/>
      <w:numFmt w:val="bullet"/>
      <w:lvlText w:val=""/>
      <w:lvlJc w:val="left"/>
      <w:pPr>
        <w:ind w:left="7920" w:hanging="360"/>
      </w:pPr>
      <w:rPr>
        <w:rFonts w:ascii="Wingdings" w:hAnsi="Wingdings" w:hint="default"/>
      </w:rPr>
    </w:lvl>
  </w:abstractNum>
  <w:abstractNum w:abstractNumId="19" w15:restartNumberingAfterBreak="0">
    <w:nsid w:val="43DD2CA1"/>
    <w:multiLevelType w:val="multilevel"/>
    <w:tmpl w:val="BC76A31E"/>
    <w:lvl w:ilvl="0">
      <w:start w:val="4"/>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CB7C8E"/>
    <w:multiLevelType w:val="hybridMultilevel"/>
    <w:tmpl w:val="3F8C3CCE"/>
    <w:lvl w:ilvl="0" w:tplc="2B9ECD68">
      <w:start w:val="1"/>
      <w:numFmt w:val="bullet"/>
      <w:lvlText w:val="-"/>
      <w:lvlJc w:val="left"/>
      <w:pPr>
        <w:ind w:left="360" w:hanging="360"/>
      </w:pPr>
      <w:rPr>
        <w:rFonts w:ascii="Calibri Light" w:eastAsia="Times New Roman" w:hAnsi="Calibri Light"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1" w15:restartNumberingAfterBreak="0">
    <w:nsid w:val="4B2165C6"/>
    <w:multiLevelType w:val="hybridMultilevel"/>
    <w:tmpl w:val="30E40DEC"/>
    <w:lvl w:ilvl="0" w:tplc="1C0A0005">
      <w:start w:val="1"/>
      <w:numFmt w:val="bullet"/>
      <w:lvlText w:val=""/>
      <w:lvlJc w:val="left"/>
      <w:pPr>
        <w:ind w:left="502" w:hanging="360"/>
      </w:pPr>
      <w:rPr>
        <w:rFonts w:ascii="Wingdings" w:hAnsi="Wingdings" w:hint="default"/>
      </w:rPr>
    </w:lvl>
    <w:lvl w:ilvl="1" w:tplc="1C0A0003" w:tentative="1">
      <w:start w:val="1"/>
      <w:numFmt w:val="bullet"/>
      <w:lvlText w:val="o"/>
      <w:lvlJc w:val="left"/>
      <w:pPr>
        <w:ind w:left="1222" w:hanging="360"/>
      </w:pPr>
      <w:rPr>
        <w:rFonts w:ascii="Courier New" w:hAnsi="Courier New" w:cs="Courier New" w:hint="default"/>
      </w:rPr>
    </w:lvl>
    <w:lvl w:ilvl="2" w:tplc="1C0A0005" w:tentative="1">
      <w:start w:val="1"/>
      <w:numFmt w:val="bullet"/>
      <w:lvlText w:val=""/>
      <w:lvlJc w:val="left"/>
      <w:pPr>
        <w:ind w:left="1942" w:hanging="360"/>
      </w:pPr>
      <w:rPr>
        <w:rFonts w:ascii="Wingdings" w:hAnsi="Wingdings" w:hint="default"/>
      </w:rPr>
    </w:lvl>
    <w:lvl w:ilvl="3" w:tplc="1C0A0001" w:tentative="1">
      <w:start w:val="1"/>
      <w:numFmt w:val="bullet"/>
      <w:lvlText w:val=""/>
      <w:lvlJc w:val="left"/>
      <w:pPr>
        <w:ind w:left="2662" w:hanging="360"/>
      </w:pPr>
      <w:rPr>
        <w:rFonts w:ascii="Symbol" w:hAnsi="Symbol" w:hint="default"/>
      </w:rPr>
    </w:lvl>
    <w:lvl w:ilvl="4" w:tplc="1C0A0003" w:tentative="1">
      <w:start w:val="1"/>
      <w:numFmt w:val="bullet"/>
      <w:lvlText w:val="o"/>
      <w:lvlJc w:val="left"/>
      <w:pPr>
        <w:ind w:left="3382" w:hanging="360"/>
      </w:pPr>
      <w:rPr>
        <w:rFonts w:ascii="Courier New" w:hAnsi="Courier New" w:cs="Courier New" w:hint="default"/>
      </w:rPr>
    </w:lvl>
    <w:lvl w:ilvl="5" w:tplc="1C0A0005" w:tentative="1">
      <w:start w:val="1"/>
      <w:numFmt w:val="bullet"/>
      <w:lvlText w:val=""/>
      <w:lvlJc w:val="left"/>
      <w:pPr>
        <w:ind w:left="4102" w:hanging="360"/>
      </w:pPr>
      <w:rPr>
        <w:rFonts w:ascii="Wingdings" w:hAnsi="Wingdings" w:hint="default"/>
      </w:rPr>
    </w:lvl>
    <w:lvl w:ilvl="6" w:tplc="1C0A0001" w:tentative="1">
      <w:start w:val="1"/>
      <w:numFmt w:val="bullet"/>
      <w:lvlText w:val=""/>
      <w:lvlJc w:val="left"/>
      <w:pPr>
        <w:ind w:left="4822" w:hanging="360"/>
      </w:pPr>
      <w:rPr>
        <w:rFonts w:ascii="Symbol" w:hAnsi="Symbol" w:hint="default"/>
      </w:rPr>
    </w:lvl>
    <w:lvl w:ilvl="7" w:tplc="1C0A0003" w:tentative="1">
      <w:start w:val="1"/>
      <w:numFmt w:val="bullet"/>
      <w:lvlText w:val="o"/>
      <w:lvlJc w:val="left"/>
      <w:pPr>
        <w:ind w:left="5542" w:hanging="360"/>
      </w:pPr>
      <w:rPr>
        <w:rFonts w:ascii="Courier New" w:hAnsi="Courier New" w:cs="Courier New" w:hint="default"/>
      </w:rPr>
    </w:lvl>
    <w:lvl w:ilvl="8" w:tplc="1C0A0005" w:tentative="1">
      <w:start w:val="1"/>
      <w:numFmt w:val="bullet"/>
      <w:lvlText w:val=""/>
      <w:lvlJc w:val="left"/>
      <w:pPr>
        <w:ind w:left="6262" w:hanging="360"/>
      </w:pPr>
      <w:rPr>
        <w:rFonts w:ascii="Wingdings" w:hAnsi="Wingdings" w:hint="default"/>
      </w:rPr>
    </w:lvl>
  </w:abstractNum>
  <w:abstractNum w:abstractNumId="22" w15:restartNumberingAfterBreak="0">
    <w:nsid w:val="4C4E215C"/>
    <w:multiLevelType w:val="hybridMultilevel"/>
    <w:tmpl w:val="59BE567E"/>
    <w:lvl w:ilvl="0" w:tplc="1C0A0005">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53A061CD"/>
    <w:multiLevelType w:val="hybridMultilevel"/>
    <w:tmpl w:val="FFFFFFFF"/>
    <w:lvl w:ilvl="0" w:tplc="1C0A0019">
      <w:start w:val="1"/>
      <w:numFmt w:val="lowerLetter"/>
      <w:lvlText w:val="%1."/>
      <w:lvlJc w:val="left"/>
      <w:pPr>
        <w:ind w:left="720" w:hanging="360"/>
      </w:pPr>
      <w:rPr>
        <w:rFonts w:cs="Times New Roman"/>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24" w15:restartNumberingAfterBreak="0">
    <w:nsid w:val="5D9E507E"/>
    <w:multiLevelType w:val="multilevel"/>
    <w:tmpl w:val="56569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0073E67"/>
    <w:multiLevelType w:val="hybridMultilevel"/>
    <w:tmpl w:val="6FA81FEC"/>
    <w:lvl w:ilvl="0" w:tplc="BA0CDCE2">
      <w:start w:val="1"/>
      <w:numFmt w:val="decimal"/>
      <w:lvlText w:val="%1."/>
      <w:lvlJc w:val="left"/>
      <w:pPr>
        <w:ind w:left="1020" w:hanging="360"/>
      </w:pPr>
      <w:rPr>
        <w:rFonts w:hint="default"/>
      </w:rPr>
    </w:lvl>
    <w:lvl w:ilvl="1" w:tplc="1C0A0019" w:tentative="1">
      <w:start w:val="1"/>
      <w:numFmt w:val="lowerLetter"/>
      <w:lvlText w:val="%2."/>
      <w:lvlJc w:val="left"/>
      <w:pPr>
        <w:ind w:left="1740" w:hanging="360"/>
      </w:pPr>
    </w:lvl>
    <w:lvl w:ilvl="2" w:tplc="1C0A001B" w:tentative="1">
      <w:start w:val="1"/>
      <w:numFmt w:val="lowerRoman"/>
      <w:lvlText w:val="%3."/>
      <w:lvlJc w:val="right"/>
      <w:pPr>
        <w:ind w:left="2460" w:hanging="180"/>
      </w:pPr>
    </w:lvl>
    <w:lvl w:ilvl="3" w:tplc="1C0A000F" w:tentative="1">
      <w:start w:val="1"/>
      <w:numFmt w:val="decimal"/>
      <w:lvlText w:val="%4."/>
      <w:lvlJc w:val="left"/>
      <w:pPr>
        <w:ind w:left="3180" w:hanging="360"/>
      </w:pPr>
    </w:lvl>
    <w:lvl w:ilvl="4" w:tplc="1C0A0019" w:tentative="1">
      <w:start w:val="1"/>
      <w:numFmt w:val="lowerLetter"/>
      <w:lvlText w:val="%5."/>
      <w:lvlJc w:val="left"/>
      <w:pPr>
        <w:ind w:left="3900" w:hanging="360"/>
      </w:pPr>
    </w:lvl>
    <w:lvl w:ilvl="5" w:tplc="1C0A001B" w:tentative="1">
      <w:start w:val="1"/>
      <w:numFmt w:val="lowerRoman"/>
      <w:lvlText w:val="%6."/>
      <w:lvlJc w:val="right"/>
      <w:pPr>
        <w:ind w:left="4620" w:hanging="180"/>
      </w:pPr>
    </w:lvl>
    <w:lvl w:ilvl="6" w:tplc="1C0A000F" w:tentative="1">
      <w:start w:val="1"/>
      <w:numFmt w:val="decimal"/>
      <w:lvlText w:val="%7."/>
      <w:lvlJc w:val="left"/>
      <w:pPr>
        <w:ind w:left="5340" w:hanging="360"/>
      </w:pPr>
    </w:lvl>
    <w:lvl w:ilvl="7" w:tplc="1C0A0019" w:tentative="1">
      <w:start w:val="1"/>
      <w:numFmt w:val="lowerLetter"/>
      <w:lvlText w:val="%8."/>
      <w:lvlJc w:val="left"/>
      <w:pPr>
        <w:ind w:left="6060" w:hanging="360"/>
      </w:pPr>
    </w:lvl>
    <w:lvl w:ilvl="8" w:tplc="1C0A001B" w:tentative="1">
      <w:start w:val="1"/>
      <w:numFmt w:val="lowerRoman"/>
      <w:lvlText w:val="%9."/>
      <w:lvlJc w:val="right"/>
      <w:pPr>
        <w:ind w:left="6780" w:hanging="180"/>
      </w:pPr>
    </w:lvl>
  </w:abstractNum>
  <w:abstractNum w:abstractNumId="26" w15:restartNumberingAfterBreak="0">
    <w:nsid w:val="60737579"/>
    <w:multiLevelType w:val="hybridMultilevel"/>
    <w:tmpl w:val="A6F8281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65B21999"/>
    <w:multiLevelType w:val="hybridMultilevel"/>
    <w:tmpl w:val="DB004BE0"/>
    <w:lvl w:ilvl="0" w:tplc="1C0A0017">
      <w:start w:val="1"/>
      <w:numFmt w:val="lowerLetter"/>
      <w:lvlText w:val="%1)"/>
      <w:lvlJc w:val="left"/>
      <w:pPr>
        <w:ind w:left="720" w:hanging="360"/>
      </w:pPr>
      <w:rPr>
        <w:rFonts w:hint="default"/>
      </w:rPr>
    </w:lvl>
    <w:lvl w:ilvl="1" w:tplc="1C0A0003">
      <w:start w:val="1"/>
      <w:numFmt w:val="bullet"/>
      <w:lvlText w:val="o"/>
      <w:lvlJc w:val="left"/>
      <w:pPr>
        <w:ind w:left="1440" w:hanging="360"/>
      </w:pPr>
      <w:rPr>
        <w:rFonts w:ascii="Courier New" w:hAnsi="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hint="default"/>
      </w:rPr>
    </w:lvl>
    <w:lvl w:ilvl="8" w:tplc="1C0A0005">
      <w:start w:val="1"/>
      <w:numFmt w:val="bullet"/>
      <w:lvlText w:val=""/>
      <w:lvlJc w:val="left"/>
      <w:pPr>
        <w:ind w:left="6480" w:hanging="360"/>
      </w:pPr>
      <w:rPr>
        <w:rFonts w:ascii="Wingdings" w:hAnsi="Wingdings" w:hint="default"/>
      </w:rPr>
    </w:lvl>
  </w:abstractNum>
  <w:abstractNum w:abstractNumId="28" w15:restartNumberingAfterBreak="0">
    <w:nsid w:val="685E30D0"/>
    <w:multiLevelType w:val="hybridMultilevel"/>
    <w:tmpl w:val="08B460AA"/>
    <w:lvl w:ilvl="0" w:tplc="B2B66DA6">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6C013AE4"/>
    <w:multiLevelType w:val="hybridMultilevel"/>
    <w:tmpl w:val="D980C654"/>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CED21A7"/>
    <w:multiLevelType w:val="hybridMultilevel"/>
    <w:tmpl w:val="D924E93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E2010D1"/>
    <w:multiLevelType w:val="hybridMultilevel"/>
    <w:tmpl w:val="EA72AFAE"/>
    <w:lvl w:ilvl="0" w:tplc="2974B684">
      <w:start w:val="1"/>
      <w:numFmt w:val="lowerLetter"/>
      <w:lvlText w:val="%1."/>
      <w:lvlJc w:val="left"/>
      <w:pPr>
        <w:ind w:left="1429" w:hanging="360"/>
      </w:pPr>
      <w:rPr>
        <w:rFonts w:hint="default"/>
        <w:b/>
        <w:bCs/>
      </w:rPr>
    </w:lvl>
    <w:lvl w:ilvl="1" w:tplc="1C0A0019" w:tentative="1">
      <w:start w:val="1"/>
      <w:numFmt w:val="lowerLetter"/>
      <w:lvlText w:val="%2."/>
      <w:lvlJc w:val="left"/>
      <w:pPr>
        <w:ind w:left="2149" w:hanging="360"/>
      </w:pPr>
    </w:lvl>
    <w:lvl w:ilvl="2" w:tplc="1C0A001B" w:tentative="1">
      <w:start w:val="1"/>
      <w:numFmt w:val="lowerRoman"/>
      <w:lvlText w:val="%3."/>
      <w:lvlJc w:val="right"/>
      <w:pPr>
        <w:ind w:left="2869" w:hanging="180"/>
      </w:pPr>
    </w:lvl>
    <w:lvl w:ilvl="3" w:tplc="1C0A000F" w:tentative="1">
      <w:start w:val="1"/>
      <w:numFmt w:val="decimal"/>
      <w:lvlText w:val="%4."/>
      <w:lvlJc w:val="left"/>
      <w:pPr>
        <w:ind w:left="3589" w:hanging="360"/>
      </w:pPr>
    </w:lvl>
    <w:lvl w:ilvl="4" w:tplc="1C0A0019" w:tentative="1">
      <w:start w:val="1"/>
      <w:numFmt w:val="lowerLetter"/>
      <w:lvlText w:val="%5."/>
      <w:lvlJc w:val="left"/>
      <w:pPr>
        <w:ind w:left="4309" w:hanging="360"/>
      </w:pPr>
    </w:lvl>
    <w:lvl w:ilvl="5" w:tplc="1C0A001B" w:tentative="1">
      <w:start w:val="1"/>
      <w:numFmt w:val="lowerRoman"/>
      <w:lvlText w:val="%6."/>
      <w:lvlJc w:val="right"/>
      <w:pPr>
        <w:ind w:left="5029" w:hanging="180"/>
      </w:pPr>
    </w:lvl>
    <w:lvl w:ilvl="6" w:tplc="1C0A000F" w:tentative="1">
      <w:start w:val="1"/>
      <w:numFmt w:val="decimal"/>
      <w:lvlText w:val="%7."/>
      <w:lvlJc w:val="left"/>
      <w:pPr>
        <w:ind w:left="5749" w:hanging="360"/>
      </w:pPr>
    </w:lvl>
    <w:lvl w:ilvl="7" w:tplc="1C0A0019" w:tentative="1">
      <w:start w:val="1"/>
      <w:numFmt w:val="lowerLetter"/>
      <w:lvlText w:val="%8."/>
      <w:lvlJc w:val="left"/>
      <w:pPr>
        <w:ind w:left="6469" w:hanging="360"/>
      </w:pPr>
    </w:lvl>
    <w:lvl w:ilvl="8" w:tplc="1C0A001B" w:tentative="1">
      <w:start w:val="1"/>
      <w:numFmt w:val="lowerRoman"/>
      <w:lvlText w:val="%9."/>
      <w:lvlJc w:val="right"/>
      <w:pPr>
        <w:ind w:left="7189" w:hanging="180"/>
      </w:pPr>
    </w:lvl>
  </w:abstractNum>
  <w:num w:numId="1" w16cid:durableId="1680036790">
    <w:abstractNumId w:val="26"/>
  </w:num>
  <w:num w:numId="2" w16cid:durableId="1774082350">
    <w:abstractNumId w:val="16"/>
  </w:num>
  <w:num w:numId="3" w16cid:durableId="193814335">
    <w:abstractNumId w:val="5"/>
  </w:num>
  <w:num w:numId="4" w16cid:durableId="1004553027">
    <w:abstractNumId w:val="14"/>
  </w:num>
  <w:num w:numId="5" w16cid:durableId="2086536431">
    <w:abstractNumId w:val="30"/>
  </w:num>
  <w:num w:numId="6" w16cid:durableId="1356033806">
    <w:abstractNumId w:val="12"/>
  </w:num>
  <w:num w:numId="7" w16cid:durableId="1982925796">
    <w:abstractNumId w:val="0"/>
  </w:num>
  <w:num w:numId="8" w16cid:durableId="1548687550">
    <w:abstractNumId w:val="27"/>
  </w:num>
  <w:num w:numId="9" w16cid:durableId="1357998988">
    <w:abstractNumId w:val="9"/>
  </w:num>
  <w:num w:numId="10" w16cid:durableId="1216938468">
    <w:abstractNumId w:val="18"/>
  </w:num>
  <w:num w:numId="11" w16cid:durableId="129592764">
    <w:abstractNumId w:val="22"/>
  </w:num>
  <w:num w:numId="12" w16cid:durableId="344525643">
    <w:abstractNumId w:val="3"/>
  </w:num>
  <w:num w:numId="13" w16cid:durableId="108402493">
    <w:abstractNumId w:val="8"/>
  </w:num>
  <w:num w:numId="14" w16cid:durableId="111285195">
    <w:abstractNumId w:val="23"/>
  </w:num>
  <w:num w:numId="15" w16cid:durableId="1499929124">
    <w:abstractNumId w:val="4"/>
  </w:num>
  <w:num w:numId="16" w16cid:durableId="1107388778">
    <w:abstractNumId w:val="6"/>
  </w:num>
  <w:num w:numId="17" w16cid:durableId="299071506">
    <w:abstractNumId w:val="7"/>
  </w:num>
  <w:num w:numId="18" w16cid:durableId="1367095384">
    <w:abstractNumId w:val="15"/>
  </w:num>
  <w:num w:numId="19" w16cid:durableId="1468474367">
    <w:abstractNumId w:val="31"/>
  </w:num>
  <w:num w:numId="20" w16cid:durableId="1758669732">
    <w:abstractNumId w:val="10"/>
  </w:num>
  <w:num w:numId="21" w16cid:durableId="772166312">
    <w:abstractNumId w:val="13"/>
  </w:num>
  <w:num w:numId="22" w16cid:durableId="176427188">
    <w:abstractNumId w:val="1"/>
  </w:num>
  <w:num w:numId="23" w16cid:durableId="350686825">
    <w:abstractNumId w:val="24"/>
  </w:num>
  <w:num w:numId="24" w16cid:durableId="105004008">
    <w:abstractNumId w:val="11"/>
  </w:num>
  <w:num w:numId="25" w16cid:durableId="2071998333">
    <w:abstractNumId w:val="2"/>
  </w:num>
  <w:num w:numId="26" w16cid:durableId="798304968">
    <w:abstractNumId w:val="17"/>
  </w:num>
  <w:num w:numId="27" w16cid:durableId="273947369">
    <w:abstractNumId w:val="19"/>
  </w:num>
  <w:num w:numId="28" w16cid:durableId="789473616">
    <w:abstractNumId w:val="25"/>
  </w:num>
  <w:num w:numId="29" w16cid:durableId="1492256106">
    <w:abstractNumId w:val="29"/>
  </w:num>
  <w:num w:numId="30" w16cid:durableId="943999946">
    <w:abstractNumId w:val="21"/>
  </w:num>
  <w:num w:numId="31" w16cid:durableId="1181821102">
    <w:abstractNumId w:val="28"/>
  </w:num>
  <w:num w:numId="32" w16cid:durableId="32840487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A9"/>
    <w:rsid w:val="000016FD"/>
    <w:rsid w:val="000024C9"/>
    <w:rsid w:val="00005C73"/>
    <w:rsid w:val="00006E48"/>
    <w:rsid w:val="0000798A"/>
    <w:rsid w:val="00023685"/>
    <w:rsid w:val="00030567"/>
    <w:rsid w:val="00036CDC"/>
    <w:rsid w:val="000379ED"/>
    <w:rsid w:val="00041E59"/>
    <w:rsid w:val="0005629B"/>
    <w:rsid w:val="00060732"/>
    <w:rsid w:val="00061ECF"/>
    <w:rsid w:val="00062E7A"/>
    <w:rsid w:val="000643E5"/>
    <w:rsid w:val="00064457"/>
    <w:rsid w:val="00071377"/>
    <w:rsid w:val="0007427A"/>
    <w:rsid w:val="00076C1E"/>
    <w:rsid w:val="00077638"/>
    <w:rsid w:val="000778DF"/>
    <w:rsid w:val="0007790B"/>
    <w:rsid w:val="00084517"/>
    <w:rsid w:val="0008506F"/>
    <w:rsid w:val="000878AB"/>
    <w:rsid w:val="000904B0"/>
    <w:rsid w:val="00091E33"/>
    <w:rsid w:val="00093131"/>
    <w:rsid w:val="00094556"/>
    <w:rsid w:val="00095464"/>
    <w:rsid w:val="00096FD4"/>
    <w:rsid w:val="000A68B2"/>
    <w:rsid w:val="000A7386"/>
    <w:rsid w:val="000B050E"/>
    <w:rsid w:val="000B43ED"/>
    <w:rsid w:val="000B530B"/>
    <w:rsid w:val="000C12C5"/>
    <w:rsid w:val="000C4C6A"/>
    <w:rsid w:val="000C7604"/>
    <w:rsid w:val="000D10B2"/>
    <w:rsid w:val="000D3195"/>
    <w:rsid w:val="000D5631"/>
    <w:rsid w:val="000D5C93"/>
    <w:rsid w:val="000E37E9"/>
    <w:rsid w:val="000E58EC"/>
    <w:rsid w:val="000F281D"/>
    <w:rsid w:val="000F304D"/>
    <w:rsid w:val="000F35E8"/>
    <w:rsid w:val="000F4B1D"/>
    <w:rsid w:val="001040D2"/>
    <w:rsid w:val="00106C8B"/>
    <w:rsid w:val="00111FF7"/>
    <w:rsid w:val="00123F6A"/>
    <w:rsid w:val="00124287"/>
    <w:rsid w:val="00124CC3"/>
    <w:rsid w:val="0012551B"/>
    <w:rsid w:val="00126EDD"/>
    <w:rsid w:val="0013570A"/>
    <w:rsid w:val="001369AF"/>
    <w:rsid w:val="001506F9"/>
    <w:rsid w:val="00153367"/>
    <w:rsid w:val="00153C25"/>
    <w:rsid w:val="001550BE"/>
    <w:rsid w:val="00157809"/>
    <w:rsid w:val="00157CC5"/>
    <w:rsid w:val="00161BDA"/>
    <w:rsid w:val="00171A4E"/>
    <w:rsid w:val="00172A8D"/>
    <w:rsid w:val="00177974"/>
    <w:rsid w:val="001866F8"/>
    <w:rsid w:val="00187157"/>
    <w:rsid w:val="00191337"/>
    <w:rsid w:val="001956B5"/>
    <w:rsid w:val="00195C76"/>
    <w:rsid w:val="00197F55"/>
    <w:rsid w:val="001A2E5F"/>
    <w:rsid w:val="001B0DC8"/>
    <w:rsid w:val="001B1042"/>
    <w:rsid w:val="001B2C39"/>
    <w:rsid w:val="001B345E"/>
    <w:rsid w:val="001C1C11"/>
    <w:rsid w:val="001C21EA"/>
    <w:rsid w:val="001C23E3"/>
    <w:rsid w:val="001C4BDF"/>
    <w:rsid w:val="001C5F23"/>
    <w:rsid w:val="001D5CBB"/>
    <w:rsid w:val="001D6684"/>
    <w:rsid w:val="001D7320"/>
    <w:rsid w:val="001E1792"/>
    <w:rsid w:val="001E41FB"/>
    <w:rsid w:val="001E44F9"/>
    <w:rsid w:val="001E785F"/>
    <w:rsid w:val="001F3C29"/>
    <w:rsid w:val="001F4E17"/>
    <w:rsid w:val="001F5410"/>
    <w:rsid w:val="001F6054"/>
    <w:rsid w:val="001F626B"/>
    <w:rsid w:val="001F6D0E"/>
    <w:rsid w:val="0020020A"/>
    <w:rsid w:val="002009B4"/>
    <w:rsid w:val="00202A1D"/>
    <w:rsid w:val="00211406"/>
    <w:rsid w:val="0021270B"/>
    <w:rsid w:val="00212FC3"/>
    <w:rsid w:val="00213C75"/>
    <w:rsid w:val="00213E1D"/>
    <w:rsid w:val="00214C37"/>
    <w:rsid w:val="0021633D"/>
    <w:rsid w:val="00216EE7"/>
    <w:rsid w:val="00223C3E"/>
    <w:rsid w:val="00224164"/>
    <w:rsid w:val="00224AB9"/>
    <w:rsid w:val="0022579E"/>
    <w:rsid w:val="00226699"/>
    <w:rsid w:val="00231377"/>
    <w:rsid w:val="0023604C"/>
    <w:rsid w:val="00236861"/>
    <w:rsid w:val="00243269"/>
    <w:rsid w:val="00243327"/>
    <w:rsid w:val="0024545A"/>
    <w:rsid w:val="00246A1A"/>
    <w:rsid w:val="00251C0E"/>
    <w:rsid w:val="00257D0D"/>
    <w:rsid w:val="0026059D"/>
    <w:rsid w:val="002616F6"/>
    <w:rsid w:val="0026186D"/>
    <w:rsid w:val="00266A3E"/>
    <w:rsid w:val="002672C7"/>
    <w:rsid w:val="00267C0E"/>
    <w:rsid w:val="00270C47"/>
    <w:rsid w:val="00282278"/>
    <w:rsid w:val="00284056"/>
    <w:rsid w:val="0028562F"/>
    <w:rsid w:val="00285C05"/>
    <w:rsid w:val="00285C42"/>
    <w:rsid w:val="00285E59"/>
    <w:rsid w:val="0028654E"/>
    <w:rsid w:val="00287301"/>
    <w:rsid w:val="00287544"/>
    <w:rsid w:val="00290F18"/>
    <w:rsid w:val="00295A9F"/>
    <w:rsid w:val="00296222"/>
    <w:rsid w:val="00297DA6"/>
    <w:rsid w:val="002A015E"/>
    <w:rsid w:val="002A0B63"/>
    <w:rsid w:val="002A0F9D"/>
    <w:rsid w:val="002A1145"/>
    <w:rsid w:val="002A37B7"/>
    <w:rsid w:val="002A49F8"/>
    <w:rsid w:val="002A6145"/>
    <w:rsid w:val="002A6891"/>
    <w:rsid w:val="002A6C98"/>
    <w:rsid w:val="002B043F"/>
    <w:rsid w:val="002B0615"/>
    <w:rsid w:val="002B3F61"/>
    <w:rsid w:val="002B4E0D"/>
    <w:rsid w:val="002B59AD"/>
    <w:rsid w:val="002B6D9D"/>
    <w:rsid w:val="002B749E"/>
    <w:rsid w:val="002C5754"/>
    <w:rsid w:val="002C70C3"/>
    <w:rsid w:val="002D6AF5"/>
    <w:rsid w:val="002E147C"/>
    <w:rsid w:val="002E1E61"/>
    <w:rsid w:val="002E6806"/>
    <w:rsid w:val="00315E29"/>
    <w:rsid w:val="0031705C"/>
    <w:rsid w:val="00317E62"/>
    <w:rsid w:val="003213E6"/>
    <w:rsid w:val="00321D59"/>
    <w:rsid w:val="00324544"/>
    <w:rsid w:val="00325E47"/>
    <w:rsid w:val="003271B3"/>
    <w:rsid w:val="00333744"/>
    <w:rsid w:val="0034444D"/>
    <w:rsid w:val="003572AA"/>
    <w:rsid w:val="003624BF"/>
    <w:rsid w:val="003700D9"/>
    <w:rsid w:val="00371857"/>
    <w:rsid w:val="00373EF3"/>
    <w:rsid w:val="00374AE0"/>
    <w:rsid w:val="00374FAF"/>
    <w:rsid w:val="00375A64"/>
    <w:rsid w:val="003810A5"/>
    <w:rsid w:val="00381A7F"/>
    <w:rsid w:val="00386616"/>
    <w:rsid w:val="00392708"/>
    <w:rsid w:val="00392DF1"/>
    <w:rsid w:val="00393DAA"/>
    <w:rsid w:val="003A00CC"/>
    <w:rsid w:val="003A08AE"/>
    <w:rsid w:val="003A3AFD"/>
    <w:rsid w:val="003A7A19"/>
    <w:rsid w:val="003B7E82"/>
    <w:rsid w:val="003C158B"/>
    <w:rsid w:val="003D5186"/>
    <w:rsid w:val="003E4009"/>
    <w:rsid w:val="003E5E38"/>
    <w:rsid w:val="003E79FD"/>
    <w:rsid w:val="003F15DC"/>
    <w:rsid w:val="003F1F65"/>
    <w:rsid w:val="003F7EA5"/>
    <w:rsid w:val="00404603"/>
    <w:rsid w:val="00407F2D"/>
    <w:rsid w:val="00412FD9"/>
    <w:rsid w:val="00413FE4"/>
    <w:rsid w:val="00414B94"/>
    <w:rsid w:val="00417FA0"/>
    <w:rsid w:val="0042000D"/>
    <w:rsid w:val="004262EC"/>
    <w:rsid w:val="00433351"/>
    <w:rsid w:val="004333C2"/>
    <w:rsid w:val="00435E6E"/>
    <w:rsid w:val="00436A71"/>
    <w:rsid w:val="00437187"/>
    <w:rsid w:val="00443429"/>
    <w:rsid w:val="0044466C"/>
    <w:rsid w:val="00451659"/>
    <w:rsid w:val="0045249D"/>
    <w:rsid w:val="00455B9E"/>
    <w:rsid w:val="00461A35"/>
    <w:rsid w:val="00462581"/>
    <w:rsid w:val="004679B5"/>
    <w:rsid w:val="004728CC"/>
    <w:rsid w:val="00473458"/>
    <w:rsid w:val="00475ADF"/>
    <w:rsid w:val="0048341F"/>
    <w:rsid w:val="00483544"/>
    <w:rsid w:val="00486587"/>
    <w:rsid w:val="00495636"/>
    <w:rsid w:val="00495ADC"/>
    <w:rsid w:val="004A055E"/>
    <w:rsid w:val="004A28F9"/>
    <w:rsid w:val="004A51D1"/>
    <w:rsid w:val="004A7841"/>
    <w:rsid w:val="004A7F81"/>
    <w:rsid w:val="004B083F"/>
    <w:rsid w:val="004B42C3"/>
    <w:rsid w:val="004B5538"/>
    <w:rsid w:val="004D07C5"/>
    <w:rsid w:val="004D5071"/>
    <w:rsid w:val="004E389F"/>
    <w:rsid w:val="004E49E4"/>
    <w:rsid w:val="004E50D2"/>
    <w:rsid w:val="004E5AB8"/>
    <w:rsid w:val="004F0142"/>
    <w:rsid w:val="004F0C44"/>
    <w:rsid w:val="004F71AD"/>
    <w:rsid w:val="00500F75"/>
    <w:rsid w:val="005050F5"/>
    <w:rsid w:val="005161E7"/>
    <w:rsid w:val="00516927"/>
    <w:rsid w:val="00517CD5"/>
    <w:rsid w:val="00520F54"/>
    <w:rsid w:val="005217C7"/>
    <w:rsid w:val="00522180"/>
    <w:rsid w:val="00525E85"/>
    <w:rsid w:val="005330CA"/>
    <w:rsid w:val="00535050"/>
    <w:rsid w:val="00541BD0"/>
    <w:rsid w:val="00557AA0"/>
    <w:rsid w:val="00561CD2"/>
    <w:rsid w:val="00562A5C"/>
    <w:rsid w:val="005638F3"/>
    <w:rsid w:val="005653BD"/>
    <w:rsid w:val="00576B12"/>
    <w:rsid w:val="00577035"/>
    <w:rsid w:val="005833C8"/>
    <w:rsid w:val="00585186"/>
    <w:rsid w:val="00593F2F"/>
    <w:rsid w:val="0059764C"/>
    <w:rsid w:val="005A27FC"/>
    <w:rsid w:val="005A4226"/>
    <w:rsid w:val="005A552F"/>
    <w:rsid w:val="005C53DF"/>
    <w:rsid w:val="005C5DCC"/>
    <w:rsid w:val="005D0FE0"/>
    <w:rsid w:val="005D2F53"/>
    <w:rsid w:val="005D3D76"/>
    <w:rsid w:val="005D4006"/>
    <w:rsid w:val="005D4776"/>
    <w:rsid w:val="005D4E20"/>
    <w:rsid w:val="005D7F7C"/>
    <w:rsid w:val="005E239B"/>
    <w:rsid w:val="005E583A"/>
    <w:rsid w:val="005F1A1E"/>
    <w:rsid w:val="006023E7"/>
    <w:rsid w:val="006058CA"/>
    <w:rsid w:val="00606BCE"/>
    <w:rsid w:val="00613491"/>
    <w:rsid w:val="006163F5"/>
    <w:rsid w:val="00616C43"/>
    <w:rsid w:val="00620067"/>
    <w:rsid w:val="00627B5F"/>
    <w:rsid w:val="0063278D"/>
    <w:rsid w:val="00632A8D"/>
    <w:rsid w:val="00634180"/>
    <w:rsid w:val="00634961"/>
    <w:rsid w:val="00642170"/>
    <w:rsid w:val="00642917"/>
    <w:rsid w:val="00643816"/>
    <w:rsid w:val="00646D25"/>
    <w:rsid w:val="006522E2"/>
    <w:rsid w:val="006537D4"/>
    <w:rsid w:val="00653C8D"/>
    <w:rsid w:val="00654189"/>
    <w:rsid w:val="006566E1"/>
    <w:rsid w:val="00660905"/>
    <w:rsid w:val="00664286"/>
    <w:rsid w:val="0066520B"/>
    <w:rsid w:val="00670B92"/>
    <w:rsid w:val="0067353F"/>
    <w:rsid w:val="00677513"/>
    <w:rsid w:val="006833C6"/>
    <w:rsid w:val="00685DD5"/>
    <w:rsid w:val="00686C33"/>
    <w:rsid w:val="00691E0A"/>
    <w:rsid w:val="006955BA"/>
    <w:rsid w:val="006A17FB"/>
    <w:rsid w:val="006A4828"/>
    <w:rsid w:val="006A528E"/>
    <w:rsid w:val="006A76FD"/>
    <w:rsid w:val="006B02C0"/>
    <w:rsid w:val="006B085C"/>
    <w:rsid w:val="006B587F"/>
    <w:rsid w:val="006B659D"/>
    <w:rsid w:val="006C0278"/>
    <w:rsid w:val="006C5C64"/>
    <w:rsid w:val="006C67CF"/>
    <w:rsid w:val="006D3DAB"/>
    <w:rsid w:val="006D586A"/>
    <w:rsid w:val="006D5B75"/>
    <w:rsid w:val="006E0B3A"/>
    <w:rsid w:val="006E1B74"/>
    <w:rsid w:val="006E21A9"/>
    <w:rsid w:val="006E25A5"/>
    <w:rsid w:val="006E2727"/>
    <w:rsid w:val="006E2842"/>
    <w:rsid w:val="006E3923"/>
    <w:rsid w:val="006E39A9"/>
    <w:rsid w:val="006E7843"/>
    <w:rsid w:val="007010BE"/>
    <w:rsid w:val="00711652"/>
    <w:rsid w:val="0071506F"/>
    <w:rsid w:val="007160A9"/>
    <w:rsid w:val="0071656C"/>
    <w:rsid w:val="00716A86"/>
    <w:rsid w:val="00717A8E"/>
    <w:rsid w:val="00724AFD"/>
    <w:rsid w:val="007333D4"/>
    <w:rsid w:val="00736FDC"/>
    <w:rsid w:val="00741957"/>
    <w:rsid w:val="00746B18"/>
    <w:rsid w:val="00747049"/>
    <w:rsid w:val="00747628"/>
    <w:rsid w:val="0075101A"/>
    <w:rsid w:val="0075204F"/>
    <w:rsid w:val="00756637"/>
    <w:rsid w:val="0076049D"/>
    <w:rsid w:val="00763D89"/>
    <w:rsid w:val="00766C3B"/>
    <w:rsid w:val="00772E7C"/>
    <w:rsid w:val="00773B0E"/>
    <w:rsid w:val="00773E0B"/>
    <w:rsid w:val="0078246F"/>
    <w:rsid w:val="00782882"/>
    <w:rsid w:val="00784256"/>
    <w:rsid w:val="0078612A"/>
    <w:rsid w:val="00787447"/>
    <w:rsid w:val="00790B68"/>
    <w:rsid w:val="007926D7"/>
    <w:rsid w:val="00792BA3"/>
    <w:rsid w:val="00793A05"/>
    <w:rsid w:val="00793AD4"/>
    <w:rsid w:val="007A0911"/>
    <w:rsid w:val="007A21C5"/>
    <w:rsid w:val="007A6EF5"/>
    <w:rsid w:val="007B03E5"/>
    <w:rsid w:val="007B16B0"/>
    <w:rsid w:val="007B4314"/>
    <w:rsid w:val="007C2DE2"/>
    <w:rsid w:val="007C6601"/>
    <w:rsid w:val="007D0ED5"/>
    <w:rsid w:val="007D25AC"/>
    <w:rsid w:val="007D4826"/>
    <w:rsid w:val="007D5C4E"/>
    <w:rsid w:val="007E0E7B"/>
    <w:rsid w:val="007E2315"/>
    <w:rsid w:val="007F0E2C"/>
    <w:rsid w:val="007F326C"/>
    <w:rsid w:val="007F3A94"/>
    <w:rsid w:val="007F4DA3"/>
    <w:rsid w:val="00800697"/>
    <w:rsid w:val="008024E4"/>
    <w:rsid w:val="00804CA9"/>
    <w:rsid w:val="008061A9"/>
    <w:rsid w:val="00811D8E"/>
    <w:rsid w:val="008126C5"/>
    <w:rsid w:val="008235C6"/>
    <w:rsid w:val="008236C8"/>
    <w:rsid w:val="008326DD"/>
    <w:rsid w:val="00836FEF"/>
    <w:rsid w:val="00841BD5"/>
    <w:rsid w:val="008433F7"/>
    <w:rsid w:val="0084400A"/>
    <w:rsid w:val="00852759"/>
    <w:rsid w:val="00854DC7"/>
    <w:rsid w:val="008553DF"/>
    <w:rsid w:val="00864D55"/>
    <w:rsid w:val="008701EC"/>
    <w:rsid w:val="008703E3"/>
    <w:rsid w:val="00871549"/>
    <w:rsid w:val="00872077"/>
    <w:rsid w:val="008756F5"/>
    <w:rsid w:val="00882C37"/>
    <w:rsid w:val="00885C2D"/>
    <w:rsid w:val="00897721"/>
    <w:rsid w:val="008A002A"/>
    <w:rsid w:val="008A3669"/>
    <w:rsid w:val="008B2BEB"/>
    <w:rsid w:val="008C165B"/>
    <w:rsid w:val="008C2455"/>
    <w:rsid w:val="008C3CB4"/>
    <w:rsid w:val="008D340F"/>
    <w:rsid w:val="008D34CA"/>
    <w:rsid w:val="008D73E8"/>
    <w:rsid w:val="008E32BB"/>
    <w:rsid w:val="008E3609"/>
    <w:rsid w:val="008E427F"/>
    <w:rsid w:val="008E4A34"/>
    <w:rsid w:val="008E58CF"/>
    <w:rsid w:val="008E5CFB"/>
    <w:rsid w:val="008E7D94"/>
    <w:rsid w:val="008F0213"/>
    <w:rsid w:val="008F392E"/>
    <w:rsid w:val="008F6324"/>
    <w:rsid w:val="0090390E"/>
    <w:rsid w:val="009075F1"/>
    <w:rsid w:val="00907BF4"/>
    <w:rsid w:val="0091621B"/>
    <w:rsid w:val="009174D4"/>
    <w:rsid w:val="00923CFA"/>
    <w:rsid w:val="00924F46"/>
    <w:rsid w:val="00925AF6"/>
    <w:rsid w:val="00926633"/>
    <w:rsid w:val="00935F14"/>
    <w:rsid w:val="009370F8"/>
    <w:rsid w:val="0094003E"/>
    <w:rsid w:val="009405CB"/>
    <w:rsid w:val="00942B59"/>
    <w:rsid w:val="00950441"/>
    <w:rsid w:val="0095658E"/>
    <w:rsid w:val="009607A5"/>
    <w:rsid w:val="00963371"/>
    <w:rsid w:val="00965506"/>
    <w:rsid w:val="00967CAD"/>
    <w:rsid w:val="00970A7E"/>
    <w:rsid w:val="009724FD"/>
    <w:rsid w:val="00973ECE"/>
    <w:rsid w:val="00973F59"/>
    <w:rsid w:val="00976002"/>
    <w:rsid w:val="00980871"/>
    <w:rsid w:val="00981FCB"/>
    <w:rsid w:val="009823A8"/>
    <w:rsid w:val="00982603"/>
    <w:rsid w:val="00985D48"/>
    <w:rsid w:val="0099287B"/>
    <w:rsid w:val="00995E9C"/>
    <w:rsid w:val="009A3C4D"/>
    <w:rsid w:val="009A7A70"/>
    <w:rsid w:val="009B3A29"/>
    <w:rsid w:val="009B3BC4"/>
    <w:rsid w:val="009B4965"/>
    <w:rsid w:val="009B7831"/>
    <w:rsid w:val="009C0311"/>
    <w:rsid w:val="009C213E"/>
    <w:rsid w:val="009C54DC"/>
    <w:rsid w:val="009C655C"/>
    <w:rsid w:val="009D17C4"/>
    <w:rsid w:val="009D3257"/>
    <w:rsid w:val="009D695C"/>
    <w:rsid w:val="009D7EAC"/>
    <w:rsid w:val="009E1C52"/>
    <w:rsid w:val="009F27E1"/>
    <w:rsid w:val="00A0025A"/>
    <w:rsid w:val="00A01A7B"/>
    <w:rsid w:val="00A02A6B"/>
    <w:rsid w:val="00A1168D"/>
    <w:rsid w:val="00A11849"/>
    <w:rsid w:val="00A13F37"/>
    <w:rsid w:val="00A1414D"/>
    <w:rsid w:val="00A16662"/>
    <w:rsid w:val="00A17C9E"/>
    <w:rsid w:val="00A23BCC"/>
    <w:rsid w:val="00A27073"/>
    <w:rsid w:val="00A31C6B"/>
    <w:rsid w:val="00A338B6"/>
    <w:rsid w:val="00A41585"/>
    <w:rsid w:val="00A41FB9"/>
    <w:rsid w:val="00A4631F"/>
    <w:rsid w:val="00A47113"/>
    <w:rsid w:val="00A514E0"/>
    <w:rsid w:val="00A5345E"/>
    <w:rsid w:val="00A53BC9"/>
    <w:rsid w:val="00A62A85"/>
    <w:rsid w:val="00A65D19"/>
    <w:rsid w:val="00A670BF"/>
    <w:rsid w:val="00A7070F"/>
    <w:rsid w:val="00A7166C"/>
    <w:rsid w:val="00A716B7"/>
    <w:rsid w:val="00A71815"/>
    <w:rsid w:val="00A72D22"/>
    <w:rsid w:val="00A73729"/>
    <w:rsid w:val="00A80D06"/>
    <w:rsid w:val="00A83F9E"/>
    <w:rsid w:val="00A843E0"/>
    <w:rsid w:val="00A87DE2"/>
    <w:rsid w:val="00A90A1C"/>
    <w:rsid w:val="00A939A1"/>
    <w:rsid w:val="00AA0687"/>
    <w:rsid w:val="00AA0B74"/>
    <w:rsid w:val="00AA3125"/>
    <w:rsid w:val="00AA7D76"/>
    <w:rsid w:val="00AB35CB"/>
    <w:rsid w:val="00AB5E25"/>
    <w:rsid w:val="00AD032D"/>
    <w:rsid w:val="00AD3287"/>
    <w:rsid w:val="00AE063D"/>
    <w:rsid w:val="00AE08A4"/>
    <w:rsid w:val="00AE22F8"/>
    <w:rsid w:val="00AE54CA"/>
    <w:rsid w:val="00AE64DC"/>
    <w:rsid w:val="00AE67BD"/>
    <w:rsid w:val="00AF145F"/>
    <w:rsid w:val="00AF24F9"/>
    <w:rsid w:val="00AF58D8"/>
    <w:rsid w:val="00AF76B0"/>
    <w:rsid w:val="00AF7A8C"/>
    <w:rsid w:val="00B060CD"/>
    <w:rsid w:val="00B06D40"/>
    <w:rsid w:val="00B12F28"/>
    <w:rsid w:val="00B13D41"/>
    <w:rsid w:val="00B147F0"/>
    <w:rsid w:val="00B14E4F"/>
    <w:rsid w:val="00B158E5"/>
    <w:rsid w:val="00B16A3C"/>
    <w:rsid w:val="00B233C4"/>
    <w:rsid w:val="00B23D03"/>
    <w:rsid w:val="00B3216D"/>
    <w:rsid w:val="00B35BBF"/>
    <w:rsid w:val="00B40108"/>
    <w:rsid w:val="00B40D90"/>
    <w:rsid w:val="00B42019"/>
    <w:rsid w:val="00B45685"/>
    <w:rsid w:val="00B45767"/>
    <w:rsid w:val="00B47F07"/>
    <w:rsid w:val="00B54FCC"/>
    <w:rsid w:val="00B55351"/>
    <w:rsid w:val="00B5751C"/>
    <w:rsid w:val="00B57D09"/>
    <w:rsid w:val="00B631B7"/>
    <w:rsid w:val="00B64E46"/>
    <w:rsid w:val="00B66DEE"/>
    <w:rsid w:val="00B71925"/>
    <w:rsid w:val="00B72AF8"/>
    <w:rsid w:val="00B75B7D"/>
    <w:rsid w:val="00B77C0A"/>
    <w:rsid w:val="00B8369C"/>
    <w:rsid w:val="00B83BBC"/>
    <w:rsid w:val="00B84278"/>
    <w:rsid w:val="00B84AFC"/>
    <w:rsid w:val="00B92985"/>
    <w:rsid w:val="00B94E30"/>
    <w:rsid w:val="00B96B6C"/>
    <w:rsid w:val="00BA066C"/>
    <w:rsid w:val="00BA13B0"/>
    <w:rsid w:val="00BA733B"/>
    <w:rsid w:val="00BB2563"/>
    <w:rsid w:val="00BB56AB"/>
    <w:rsid w:val="00BB6E06"/>
    <w:rsid w:val="00BB76D4"/>
    <w:rsid w:val="00BC676F"/>
    <w:rsid w:val="00BE3237"/>
    <w:rsid w:val="00BF4D9E"/>
    <w:rsid w:val="00BF530C"/>
    <w:rsid w:val="00BF5657"/>
    <w:rsid w:val="00BF583F"/>
    <w:rsid w:val="00C11221"/>
    <w:rsid w:val="00C14233"/>
    <w:rsid w:val="00C14C9C"/>
    <w:rsid w:val="00C20197"/>
    <w:rsid w:val="00C21706"/>
    <w:rsid w:val="00C231A9"/>
    <w:rsid w:val="00C25B96"/>
    <w:rsid w:val="00C26643"/>
    <w:rsid w:val="00C26D5B"/>
    <w:rsid w:val="00C27360"/>
    <w:rsid w:val="00C305B9"/>
    <w:rsid w:val="00C32789"/>
    <w:rsid w:val="00C357C8"/>
    <w:rsid w:val="00C37E08"/>
    <w:rsid w:val="00C41E1C"/>
    <w:rsid w:val="00C459FD"/>
    <w:rsid w:val="00C46620"/>
    <w:rsid w:val="00C620C4"/>
    <w:rsid w:val="00C65ED1"/>
    <w:rsid w:val="00C716AF"/>
    <w:rsid w:val="00C71B68"/>
    <w:rsid w:val="00C8058E"/>
    <w:rsid w:val="00C85ACB"/>
    <w:rsid w:val="00C87997"/>
    <w:rsid w:val="00C9308F"/>
    <w:rsid w:val="00C94D82"/>
    <w:rsid w:val="00C95183"/>
    <w:rsid w:val="00C96085"/>
    <w:rsid w:val="00CA03A7"/>
    <w:rsid w:val="00CA2EEE"/>
    <w:rsid w:val="00CA4356"/>
    <w:rsid w:val="00CA4CC6"/>
    <w:rsid w:val="00CA5133"/>
    <w:rsid w:val="00CB16E8"/>
    <w:rsid w:val="00CC0472"/>
    <w:rsid w:val="00CC0CD5"/>
    <w:rsid w:val="00CC2195"/>
    <w:rsid w:val="00CC317F"/>
    <w:rsid w:val="00CC355D"/>
    <w:rsid w:val="00CD1BFA"/>
    <w:rsid w:val="00CD2022"/>
    <w:rsid w:val="00CD3EE8"/>
    <w:rsid w:val="00CD6040"/>
    <w:rsid w:val="00CE4350"/>
    <w:rsid w:val="00CE5B74"/>
    <w:rsid w:val="00CF3BA7"/>
    <w:rsid w:val="00D03FC3"/>
    <w:rsid w:val="00D04D06"/>
    <w:rsid w:val="00D04F71"/>
    <w:rsid w:val="00D11034"/>
    <w:rsid w:val="00D222CD"/>
    <w:rsid w:val="00D233C7"/>
    <w:rsid w:val="00D30F85"/>
    <w:rsid w:val="00D338A9"/>
    <w:rsid w:val="00D40B64"/>
    <w:rsid w:val="00D41918"/>
    <w:rsid w:val="00D44019"/>
    <w:rsid w:val="00D446B7"/>
    <w:rsid w:val="00D46F5B"/>
    <w:rsid w:val="00D52F33"/>
    <w:rsid w:val="00D57FC7"/>
    <w:rsid w:val="00D61BF7"/>
    <w:rsid w:val="00D62A73"/>
    <w:rsid w:val="00D73C24"/>
    <w:rsid w:val="00D83966"/>
    <w:rsid w:val="00D841C6"/>
    <w:rsid w:val="00D85463"/>
    <w:rsid w:val="00D857E7"/>
    <w:rsid w:val="00D867C7"/>
    <w:rsid w:val="00D9400D"/>
    <w:rsid w:val="00DA0D7A"/>
    <w:rsid w:val="00DA2759"/>
    <w:rsid w:val="00DA34D6"/>
    <w:rsid w:val="00DB3345"/>
    <w:rsid w:val="00DB52E6"/>
    <w:rsid w:val="00DB6EB0"/>
    <w:rsid w:val="00DC1F79"/>
    <w:rsid w:val="00DC2E8E"/>
    <w:rsid w:val="00DC3D4B"/>
    <w:rsid w:val="00DC45CB"/>
    <w:rsid w:val="00DC54BD"/>
    <w:rsid w:val="00DD13B4"/>
    <w:rsid w:val="00DD2067"/>
    <w:rsid w:val="00DD50EF"/>
    <w:rsid w:val="00DE275A"/>
    <w:rsid w:val="00DE2F11"/>
    <w:rsid w:val="00DE7D49"/>
    <w:rsid w:val="00DF0E47"/>
    <w:rsid w:val="00DF10CD"/>
    <w:rsid w:val="00DF21AB"/>
    <w:rsid w:val="00E00440"/>
    <w:rsid w:val="00E02027"/>
    <w:rsid w:val="00E02699"/>
    <w:rsid w:val="00E02880"/>
    <w:rsid w:val="00E06392"/>
    <w:rsid w:val="00E06C15"/>
    <w:rsid w:val="00E101C0"/>
    <w:rsid w:val="00E10CF2"/>
    <w:rsid w:val="00E11D50"/>
    <w:rsid w:val="00E150D6"/>
    <w:rsid w:val="00E15A1E"/>
    <w:rsid w:val="00E210AE"/>
    <w:rsid w:val="00E224C7"/>
    <w:rsid w:val="00E22E7A"/>
    <w:rsid w:val="00E24B53"/>
    <w:rsid w:val="00E264FF"/>
    <w:rsid w:val="00E3000C"/>
    <w:rsid w:val="00E43D43"/>
    <w:rsid w:val="00E452F6"/>
    <w:rsid w:val="00E46C02"/>
    <w:rsid w:val="00E50012"/>
    <w:rsid w:val="00E50C2B"/>
    <w:rsid w:val="00E53DCD"/>
    <w:rsid w:val="00E5451D"/>
    <w:rsid w:val="00E549D3"/>
    <w:rsid w:val="00E55069"/>
    <w:rsid w:val="00E5786B"/>
    <w:rsid w:val="00E6159D"/>
    <w:rsid w:val="00E67CC4"/>
    <w:rsid w:val="00E7072F"/>
    <w:rsid w:val="00E712FB"/>
    <w:rsid w:val="00E72997"/>
    <w:rsid w:val="00E74BA0"/>
    <w:rsid w:val="00E80E39"/>
    <w:rsid w:val="00E81F46"/>
    <w:rsid w:val="00E90BCF"/>
    <w:rsid w:val="00E9616A"/>
    <w:rsid w:val="00E96898"/>
    <w:rsid w:val="00EA0502"/>
    <w:rsid w:val="00EB0410"/>
    <w:rsid w:val="00EB060D"/>
    <w:rsid w:val="00EB21AA"/>
    <w:rsid w:val="00EB35B8"/>
    <w:rsid w:val="00EB5AE5"/>
    <w:rsid w:val="00EB641B"/>
    <w:rsid w:val="00EC41E3"/>
    <w:rsid w:val="00EC4FE6"/>
    <w:rsid w:val="00EC7E57"/>
    <w:rsid w:val="00ED3B6A"/>
    <w:rsid w:val="00ED7A23"/>
    <w:rsid w:val="00EE5F2B"/>
    <w:rsid w:val="00EE66AB"/>
    <w:rsid w:val="00EE6957"/>
    <w:rsid w:val="00EE6BB0"/>
    <w:rsid w:val="00EF1066"/>
    <w:rsid w:val="00EF14FB"/>
    <w:rsid w:val="00F01679"/>
    <w:rsid w:val="00F0780D"/>
    <w:rsid w:val="00F10B92"/>
    <w:rsid w:val="00F1507D"/>
    <w:rsid w:val="00F16615"/>
    <w:rsid w:val="00F20436"/>
    <w:rsid w:val="00F205D2"/>
    <w:rsid w:val="00F23669"/>
    <w:rsid w:val="00F24303"/>
    <w:rsid w:val="00F2433F"/>
    <w:rsid w:val="00F3268F"/>
    <w:rsid w:val="00F33627"/>
    <w:rsid w:val="00F37856"/>
    <w:rsid w:val="00F43205"/>
    <w:rsid w:val="00F46AB7"/>
    <w:rsid w:val="00F50516"/>
    <w:rsid w:val="00F5156A"/>
    <w:rsid w:val="00F53EE4"/>
    <w:rsid w:val="00F54B78"/>
    <w:rsid w:val="00F54B7F"/>
    <w:rsid w:val="00F56DA9"/>
    <w:rsid w:val="00F603A9"/>
    <w:rsid w:val="00F60E31"/>
    <w:rsid w:val="00F61236"/>
    <w:rsid w:val="00F62103"/>
    <w:rsid w:val="00F63822"/>
    <w:rsid w:val="00F65E1E"/>
    <w:rsid w:val="00F723D9"/>
    <w:rsid w:val="00F76279"/>
    <w:rsid w:val="00F77CD7"/>
    <w:rsid w:val="00F82B8C"/>
    <w:rsid w:val="00F84614"/>
    <w:rsid w:val="00F86080"/>
    <w:rsid w:val="00F86C31"/>
    <w:rsid w:val="00F92C51"/>
    <w:rsid w:val="00FA13DB"/>
    <w:rsid w:val="00FA1680"/>
    <w:rsid w:val="00FA573B"/>
    <w:rsid w:val="00FB239D"/>
    <w:rsid w:val="00FB53AA"/>
    <w:rsid w:val="00FB70BD"/>
    <w:rsid w:val="00FC1D9C"/>
    <w:rsid w:val="00FC1E2A"/>
    <w:rsid w:val="00FC43F0"/>
    <w:rsid w:val="00FC4BEA"/>
    <w:rsid w:val="00FC6E2F"/>
    <w:rsid w:val="00FC7A44"/>
    <w:rsid w:val="00FD1C29"/>
    <w:rsid w:val="00FD2819"/>
    <w:rsid w:val="00FD2B8D"/>
    <w:rsid w:val="00FD6F2D"/>
    <w:rsid w:val="00FE23C0"/>
    <w:rsid w:val="00FE3EB4"/>
    <w:rsid w:val="00FF182A"/>
    <w:rsid w:val="00FF2563"/>
    <w:rsid w:val="00FF3F29"/>
    <w:rsid w:val="00FF4481"/>
    <w:rsid w:val="00FF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7874"/>
  <w15:chartTrackingRefBased/>
  <w15:docId w15:val="{31394809-CE40-4511-90B5-C9122D95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20"/>
    <w:rPr>
      <w:lang w:val="es-DO"/>
    </w:rPr>
  </w:style>
  <w:style w:type="paragraph" w:styleId="Ttulo1">
    <w:name w:val="heading 1"/>
    <w:basedOn w:val="Normal"/>
    <w:link w:val="Ttulo1Car"/>
    <w:uiPriority w:val="9"/>
    <w:qFormat/>
    <w:rsid w:val="006D3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DO"/>
    </w:rPr>
  </w:style>
  <w:style w:type="paragraph" w:styleId="Ttulo2">
    <w:name w:val="heading 2"/>
    <w:basedOn w:val="Normal"/>
    <w:next w:val="Normal"/>
    <w:link w:val="Ttulo2Car"/>
    <w:uiPriority w:val="9"/>
    <w:semiHidden/>
    <w:unhideWhenUsed/>
    <w:qFormat/>
    <w:rsid w:val="00AE06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A08A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C4BDF"/>
    <w:pPr>
      <w:spacing w:line="240" w:lineRule="auto"/>
    </w:pPr>
  </w:style>
  <w:style w:type="paragraph" w:styleId="Prrafodelista">
    <w:name w:val="List Paragraph"/>
    <w:basedOn w:val="Normal"/>
    <w:link w:val="PrrafodelistaCar"/>
    <w:uiPriority w:val="34"/>
    <w:qFormat/>
    <w:rsid w:val="00F01679"/>
    <w:pPr>
      <w:spacing w:line="240" w:lineRule="auto"/>
      <w:ind w:left="720"/>
    </w:pPr>
    <w:rPr>
      <w:rFonts w:ascii="Calibri" w:eastAsia="Times New Roman" w:hAnsi="Calibri" w:cs="Calibri"/>
      <w:lang w:eastAsia="es-DO"/>
    </w:rPr>
  </w:style>
  <w:style w:type="character" w:customStyle="1" w:styleId="PrrafodelistaCar">
    <w:name w:val="Párrafo de lista Car"/>
    <w:basedOn w:val="Fuentedeprrafopredeter"/>
    <w:link w:val="Prrafodelista"/>
    <w:uiPriority w:val="34"/>
    <w:locked/>
    <w:rsid w:val="00F01679"/>
    <w:rPr>
      <w:rFonts w:ascii="Calibri" w:eastAsia="Times New Roman" w:hAnsi="Calibri" w:cs="Calibri"/>
      <w:lang w:val="es-DO" w:eastAsia="es-DO"/>
    </w:rPr>
  </w:style>
  <w:style w:type="table" w:styleId="Tablaconcuadrcula1clara-nfasis1">
    <w:name w:val="Grid Table 1 Light Accent 1"/>
    <w:basedOn w:val="Tablanormal"/>
    <w:uiPriority w:val="46"/>
    <w:rsid w:val="00F01679"/>
    <w:pPr>
      <w:spacing w:line="240" w:lineRule="auto"/>
    </w:pPr>
    <w:rPr>
      <w:rFonts w:eastAsia="Times New Roman"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paragraph" w:styleId="Descripcin">
    <w:name w:val="caption"/>
    <w:basedOn w:val="Normal"/>
    <w:next w:val="Normal"/>
    <w:uiPriority w:val="35"/>
    <w:unhideWhenUsed/>
    <w:qFormat/>
    <w:rsid w:val="00211406"/>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21140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211406"/>
    <w:rPr>
      <w:lang w:val="es-DO"/>
    </w:rPr>
  </w:style>
  <w:style w:type="paragraph" w:styleId="Piedepgina">
    <w:name w:val="footer"/>
    <w:basedOn w:val="Normal"/>
    <w:link w:val="PiedepginaCar"/>
    <w:uiPriority w:val="99"/>
    <w:unhideWhenUsed/>
    <w:rsid w:val="0021140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211406"/>
    <w:rPr>
      <w:lang w:val="es-DO"/>
    </w:rPr>
  </w:style>
  <w:style w:type="character" w:styleId="Hipervnculo">
    <w:name w:val="Hyperlink"/>
    <w:basedOn w:val="Fuentedeprrafopredeter"/>
    <w:uiPriority w:val="99"/>
    <w:unhideWhenUsed/>
    <w:rsid w:val="00BA066C"/>
    <w:rPr>
      <w:color w:val="0563C1" w:themeColor="hyperlink"/>
      <w:u w:val="single"/>
    </w:rPr>
  </w:style>
  <w:style w:type="character" w:customStyle="1" w:styleId="Mencinsinresolver1">
    <w:name w:val="Mención sin resolver1"/>
    <w:basedOn w:val="Fuentedeprrafopredeter"/>
    <w:uiPriority w:val="99"/>
    <w:semiHidden/>
    <w:unhideWhenUsed/>
    <w:rsid w:val="00BA066C"/>
    <w:rPr>
      <w:color w:val="605E5C"/>
      <w:shd w:val="clear" w:color="auto" w:fill="E1DFDD"/>
    </w:rPr>
  </w:style>
  <w:style w:type="character" w:customStyle="1" w:styleId="Ttulo1Car">
    <w:name w:val="Título 1 Car"/>
    <w:basedOn w:val="Fuentedeprrafopredeter"/>
    <w:link w:val="Ttulo1"/>
    <w:uiPriority w:val="9"/>
    <w:rsid w:val="006D3DAB"/>
    <w:rPr>
      <w:rFonts w:ascii="Times New Roman" w:eastAsia="Times New Roman" w:hAnsi="Times New Roman" w:cs="Times New Roman"/>
      <w:b/>
      <w:bCs/>
      <w:kern w:val="36"/>
      <w:sz w:val="48"/>
      <w:szCs w:val="48"/>
      <w:lang w:val="es-DO" w:eastAsia="es-DO"/>
    </w:rPr>
  </w:style>
  <w:style w:type="paragraph" w:styleId="Textonotaalfinal">
    <w:name w:val="endnote text"/>
    <w:basedOn w:val="Normal"/>
    <w:link w:val="TextonotaalfinalCar"/>
    <w:uiPriority w:val="99"/>
    <w:semiHidden/>
    <w:unhideWhenUsed/>
    <w:rsid w:val="00C8058E"/>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8058E"/>
    <w:rPr>
      <w:sz w:val="20"/>
      <w:szCs w:val="20"/>
      <w:lang w:val="es-DO"/>
    </w:rPr>
  </w:style>
  <w:style w:type="character" w:styleId="Refdenotaalfinal">
    <w:name w:val="endnote reference"/>
    <w:basedOn w:val="Fuentedeprrafopredeter"/>
    <w:uiPriority w:val="99"/>
    <w:semiHidden/>
    <w:unhideWhenUsed/>
    <w:rsid w:val="00C8058E"/>
    <w:rPr>
      <w:vertAlign w:val="superscript"/>
    </w:rPr>
  </w:style>
  <w:style w:type="paragraph" w:styleId="Textonotapie">
    <w:name w:val="footnote text"/>
    <w:basedOn w:val="Normal"/>
    <w:link w:val="TextonotapieCar"/>
    <w:uiPriority w:val="99"/>
    <w:semiHidden/>
    <w:unhideWhenUsed/>
    <w:rsid w:val="00C8058E"/>
    <w:pPr>
      <w:spacing w:line="240" w:lineRule="auto"/>
    </w:pPr>
    <w:rPr>
      <w:sz w:val="20"/>
      <w:szCs w:val="20"/>
    </w:rPr>
  </w:style>
  <w:style w:type="character" w:customStyle="1" w:styleId="TextonotapieCar">
    <w:name w:val="Texto nota pie Car"/>
    <w:basedOn w:val="Fuentedeprrafopredeter"/>
    <w:link w:val="Textonotapie"/>
    <w:uiPriority w:val="99"/>
    <w:semiHidden/>
    <w:rsid w:val="00C8058E"/>
    <w:rPr>
      <w:sz w:val="20"/>
      <w:szCs w:val="20"/>
      <w:lang w:val="es-DO"/>
    </w:rPr>
  </w:style>
  <w:style w:type="character" w:styleId="Refdenotaalpie">
    <w:name w:val="footnote reference"/>
    <w:basedOn w:val="Fuentedeprrafopredeter"/>
    <w:uiPriority w:val="99"/>
    <w:semiHidden/>
    <w:unhideWhenUsed/>
    <w:rsid w:val="00C8058E"/>
    <w:rPr>
      <w:vertAlign w:val="superscript"/>
    </w:rPr>
  </w:style>
  <w:style w:type="table" w:styleId="Tablaconcuadrcula">
    <w:name w:val="Table Grid"/>
    <w:basedOn w:val="Tablanormal"/>
    <w:uiPriority w:val="59"/>
    <w:rsid w:val="007861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67CC4"/>
    <w:rPr>
      <w:sz w:val="16"/>
      <w:szCs w:val="16"/>
    </w:rPr>
  </w:style>
  <w:style w:type="paragraph" w:styleId="Textocomentario">
    <w:name w:val="annotation text"/>
    <w:basedOn w:val="Normal"/>
    <w:link w:val="TextocomentarioCar"/>
    <w:uiPriority w:val="99"/>
    <w:unhideWhenUsed/>
    <w:rsid w:val="00E67CC4"/>
    <w:pPr>
      <w:spacing w:line="240" w:lineRule="auto"/>
    </w:pPr>
    <w:rPr>
      <w:sz w:val="20"/>
      <w:szCs w:val="20"/>
    </w:rPr>
  </w:style>
  <w:style w:type="character" w:customStyle="1" w:styleId="TextocomentarioCar">
    <w:name w:val="Texto comentario Car"/>
    <w:basedOn w:val="Fuentedeprrafopredeter"/>
    <w:link w:val="Textocomentario"/>
    <w:uiPriority w:val="99"/>
    <w:rsid w:val="00E67CC4"/>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E67CC4"/>
    <w:rPr>
      <w:b/>
      <w:bCs/>
    </w:rPr>
  </w:style>
  <w:style w:type="character" w:customStyle="1" w:styleId="AsuntodelcomentarioCar">
    <w:name w:val="Asunto del comentario Car"/>
    <w:basedOn w:val="TextocomentarioCar"/>
    <w:link w:val="Asuntodelcomentario"/>
    <w:uiPriority w:val="99"/>
    <w:semiHidden/>
    <w:rsid w:val="00E67CC4"/>
    <w:rPr>
      <w:b/>
      <w:bCs/>
      <w:sz w:val="20"/>
      <w:szCs w:val="20"/>
      <w:lang w:val="es-DO"/>
    </w:rPr>
  </w:style>
  <w:style w:type="paragraph" w:styleId="Textodeglobo">
    <w:name w:val="Balloon Text"/>
    <w:basedOn w:val="Normal"/>
    <w:link w:val="TextodegloboCar"/>
    <w:uiPriority w:val="99"/>
    <w:semiHidden/>
    <w:unhideWhenUsed/>
    <w:rsid w:val="00E67CC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CC4"/>
    <w:rPr>
      <w:rFonts w:ascii="Segoe UI" w:hAnsi="Segoe UI" w:cs="Segoe UI"/>
      <w:sz w:val="18"/>
      <w:szCs w:val="18"/>
      <w:lang w:val="es-DO"/>
    </w:rPr>
  </w:style>
  <w:style w:type="paragraph" w:customStyle="1" w:styleId="paragraph">
    <w:name w:val="paragraph"/>
    <w:basedOn w:val="Normal"/>
    <w:rsid w:val="002A49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2A49F8"/>
    <w:rPr>
      <w:rFonts w:cs="Times New Roman"/>
    </w:rPr>
  </w:style>
  <w:style w:type="character" w:customStyle="1" w:styleId="normaltextrun">
    <w:name w:val="normaltextrun"/>
    <w:basedOn w:val="Fuentedeprrafopredeter"/>
    <w:rsid w:val="002A49F8"/>
    <w:rPr>
      <w:rFonts w:cs="Times New Roman"/>
    </w:rPr>
  </w:style>
  <w:style w:type="character" w:customStyle="1" w:styleId="Mencinsinresolver2">
    <w:name w:val="Mención sin resolver2"/>
    <w:basedOn w:val="Fuentedeprrafopredeter"/>
    <w:uiPriority w:val="99"/>
    <w:semiHidden/>
    <w:unhideWhenUsed/>
    <w:rsid w:val="006B587F"/>
    <w:rPr>
      <w:color w:val="605E5C"/>
      <w:shd w:val="clear" w:color="auto" w:fill="E1DFDD"/>
    </w:rPr>
  </w:style>
  <w:style w:type="paragraph" w:styleId="Revisin">
    <w:name w:val="Revision"/>
    <w:hidden/>
    <w:uiPriority w:val="99"/>
    <w:semiHidden/>
    <w:rsid w:val="00541BD0"/>
    <w:pPr>
      <w:spacing w:line="240" w:lineRule="auto"/>
    </w:pPr>
    <w:rPr>
      <w:lang w:val="es-DO"/>
    </w:rPr>
  </w:style>
  <w:style w:type="character" w:customStyle="1" w:styleId="Ttulo2Car">
    <w:name w:val="Título 2 Car"/>
    <w:basedOn w:val="Fuentedeprrafopredeter"/>
    <w:link w:val="Ttulo2"/>
    <w:uiPriority w:val="9"/>
    <w:semiHidden/>
    <w:rsid w:val="00AE063D"/>
    <w:rPr>
      <w:rFonts w:asciiTheme="majorHAnsi" w:eastAsiaTheme="majorEastAsia" w:hAnsiTheme="majorHAnsi" w:cstheme="majorBidi"/>
      <w:color w:val="2F5496" w:themeColor="accent1" w:themeShade="BF"/>
      <w:sz w:val="26"/>
      <w:szCs w:val="26"/>
      <w:lang w:val="es-DO"/>
    </w:rPr>
  </w:style>
  <w:style w:type="character" w:styleId="Mencinsinresolver">
    <w:name w:val="Unresolved Mention"/>
    <w:basedOn w:val="Fuentedeprrafopredeter"/>
    <w:uiPriority w:val="99"/>
    <w:semiHidden/>
    <w:unhideWhenUsed/>
    <w:rsid w:val="00A27073"/>
    <w:rPr>
      <w:color w:val="605E5C"/>
      <w:shd w:val="clear" w:color="auto" w:fill="E1DFDD"/>
    </w:rPr>
  </w:style>
  <w:style w:type="character" w:styleId="Hipervnculovisitado">
    <w:name w:val="FollowedHyperlink"/>
    <w:basedOn w:val="Fuentedeprrafopredeter"/>
    <w:uiPriority w:val="99"/>
    <w:semiHidden/>
    <w:unhideWhenUsed/>
    <w:rsid w:val="00BB56AB"/>
    <w:rPr>
      <w:color w:val="954F72"/>
      <w:u w:val="single"/>
    </w:rPr>
  </w:style>
  <w:style w:type="paragraph" w:customStyle="1" w:styleId="msonormal0">
    <w:name w:val="msonormal"/>
    <w:basedOn w:val="Normal"/>
    <w:rsid w:val="00BB56AB"/>
    <w:pPr>
      <w:spacing w:before="100" w:beforeAutospacing="1" w:after="100" w:afterAutospacing="1" w:line="240" w:lineRule="auto"/>
      <w:jc w:val="left"/>
    </w:pPr>
    <w:rPr>
      <w:rFonts w:ascii="Times New Roman" w:eastAsia="Times New Roman" w:hAnsi="Times New Roman" w:cs="Times New Roman"/>
      <w:sz w:val="24"/>
      <w:szCs w:val="24"/>
      <w:lang w:eastAsia="es-DO"/>
    </w:rPr>
  </w:style>
  <w:style w:type="paragraph" w:customStyle="1" w:styleId="xl65">
    <w:name w:val="xl65"/>
    <w:basedOn w:val="Normal"/>
    <w:rsid w:val="00BB56AB"/>
    <w:pPr>
      <w:pBdr>
        <w:bottom w:val="single" w:sz="8" w:space="0" w:color="C8C8C8"/>
      </w:pBdr>
      <w:shd w:val="clear" w:color="000000" w:fill="F6F6F6"/>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paragraph" w:customStyle="1" w:styleId="xl66">
    <w:name w:val="xl66"/>
    <w:basedOn w:val="Normal"/>
    <w:rsid w:val="00BB56AB"/>
    <w:pPr>
      <w:pBdr>
        <w:bottom w:val="single" w:sz="8" w:space="0" w:color="C8C8C8"/>
      </w:pBdr>
      <w:shd w:val="clear" w:color="000000" w:fill="F6F6F6"/>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paragraph" w:customStyle="1" w:styleId="xl67">
    <w:name w:val="xl67"/>
    <w:basedOn w:val="Normal"/>
    <w:rsid w:val="00BB56AB"/>
    <w:pPr>
      <w:pBdr>
        <w:bottom w:val="single" w:sz="8" w:space="0" w:color="C8C8C8"/>
      </w:pBdr>
      <w:shd w:val="clear" w:color="000000" w:fill="F6F6F6"/>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paragraph" w:customStyle="1" w:styleId="xl68">
    <w:name w:val="xl68"/>
    <w:basedOn w:val="Normal"/>
    <w:rsid w:val="00BB56AB"/>
    <w:pPr>
      <w:pBdr>
        <w:bottom w:val="single" w:sz="8" w:space="0" w:color="C8C8C8"/>
      </w:pBdr>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paragraph" w:customStyle="1" w:styleId="xl69">
    <w:name w:val="xl69"/>
    <w:basedOn w:val="Normal"/>
    <w:rsid w:val="00BB56AB"/>
    <w:pPr>
      <w:pBdr>
        <w:bottom w:val="single" w:sz="8" w:space="0" w:color="C8C8C8"/>
      </w:pBdr>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paragraph" w:customStyle="1" w:styleId="xl70">
    <w:name w:val="xl70"/>
    <w:basedOn w:val="Normal"/>
    <w:rsid w:val="00BB56AB"/>
    <w:pPr>
      <w:pBdr>
        <w:bottom w:val="single" w:sz="8" w:space="0" w:color="C8C8C8"/>
      </w:pBdr>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paragraph" w:customStyle="1" w:styleId="xl71">
    <w:name w:val="xl71"/>
    <w:basedOn w:val="Normal"/>
    <w:rsid w:val="00BB56AB"/>
    <w:pPr>
      <w:pBdr>
        <w:bottom w:val="single" w:sz="8" w:space="0" w:color="555555"/>
      </w:pBdr>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paragraph" w:customStyle="1" w:styleId="xl72">
    <w:name w:val="xl72"/>
    <w:basedOn w:val="Normal"/>
    <w:rsid w:val="00BB56AB"/>
    <w:pPr>
      <w:pBdr>
        <w:bottom w:val="single" w:sz="8" w:space="0" w:color="555555"/>
      </w:pBdr>
      <w:spacing w:before="100" w:beforeAutospacing="1" w:after="100" w:afterAutospacing="1" w:line="240" w:lineRule="auto"/>
      <w:jc w:val="center"/>
      <w:textAlignment w:val="center"/>
    </w:pPr>
    <w:rPr>
      <w:rFonts w:ascii="Times New Roman" w:eastAsia="Times New Roman" w:hAnsi="Times New Roman" w:cs="Times New Roman"/>
      <w:color w:val="808080"/>
      <w:sz w:val="20"/>
      <w:szCs w:val="20"/>
      <w:lang w:eastAsia="es-DO"/>
    </w:rPr>
  </w:style>
  <w:style w:type="character" w:customStyle="1" w:styleId="Ttulo3Car">
    <w:name w:val="Título 3 Car"/>
    <w:basedOn w:val="Fuentedeprrafopredeter"/>
    <w:link w:val="Ttulo3"/>
    <w:uiPriority w:val="9"/>
    <w:semiHidden/>
    <w:rsid w:val="003A08AE"/>
    <w:rPr>
      <w:rFonts w:asciiTheme="majorHAnsi" w:eastAsiaTheme="majorEastAsia" w:hAnsiTheme="majorHAnsi" w:cstheme="majorBidi"/>
      <w:color w:val="1F3763" w:themeColor="accent1" w:themeShade="7F"/>
      <w:sz w:val="24"/>
      <w:szCs w:val="24"/>
      <w:lang w:val="es-DO"/>
    </w:rPr>
  </w:style>
  <w:style w:type="paragraph" w:styleId="TtuloTDC">
    <w:name w:val="TOC Heading"/>
    <w:basedOn w:val="Ttulo1"/>
    <w:next w:val="Normal"/>
    <w:uiPriority w:val="39"/>
    <w:unhideWhenUsed/>
    <w:qFormat/>
    <w:rsid w:val="002B59AD"/>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DC1">
    <w:name w:val="toc 1"/>
    <w:basedOn w:val="Normal"/>
    <w:next w:val="Normal"/>
    <w:autoRedefine/>
    <w:uiPriority w:val="39"/>
    <w:unhideWhenUsed/>
    <w:rsid w:val="002B59AD"/>
    <w:pPr>
      <w:spacing w:after="100"/>
    </w:pPr>
  </w:style>
  <w:style w:type="paragraph" w:styleId="TDC2">
    <w:name w:val="toc 2"/>
    <w:basedOn w:val="Normal"/>
    <w:next w:val="Normal"/>
    <w:autoRedefine/>
    <w:uiPriority w:val="39"/>
    <w:unhideWhenUsed/>
    <w:rsid w:val="00DC45CB"/>
    <w:pPr>
      <w:tabs>
        <w:tab w:val="left" w:pos="880"/>
        <w:tab w:val="right" w:leader="dot" w:pos="7910"/>
      </w:tabs>
      <w:spacing w:after="100"/>
      <w:ind w:left="220"/>
    </w:pPr>
    <w:rPr>
      <w:rFonts w:ascii="Times New Roman" w:hAnsi="Times New Roman" w:cs="Times New Roman"/>
      <w:b/>
      <w:bCs/>
      <w:noProof/>
      <w:spacing w:val="20"/>
    </w:rPr>
  </w:style>
  <w:style w:type="paragraph" w:styleId="TDC3">
    <w:name w:val="toc 3"/>
    <w:basedOn w:val="Normal"/>
    <w:next w:val="Normal"/>
    <w:autoRedefine/>
    <w:uiPriority w:val="39"/>
    <w:unhideWhenUsed/>
    <w:rsid w:val="00F63822"/>
    <w:pPr>
      <w:tabs>
        <w:tab w:val="left" w:pos="1320"/>
        <w:tab w:val="right" w:leader="dot" w:pos="7910"/>
      </w:tabs>
      <w:spacing w:after="160" w:line="240" w:lineRule="auto"/>
      <w:ind w:left="442"/>
    </w:pPr>
    <w:rPr>
      <w:rFonts w:ascii="Times New Roman" w:hAnsi="Times New Roman" w:cs="Times New Roman"/>
      <w:noProof/>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9614">
      <w:bodyDiv w:val="1"/>
      <w:marLeft w:val="0"/>
      <w:marRight w:val="0"/>
      <w:marTop w:val="0"/>
      <w:marBottom w:val="0"/>
      <w:divBdr>
        <w:top w:val="none" w:sz="0" w:space="0" w:color="auto"/>
        <w:left w:val="none" w:sz="0" w:space="0" w:color="auto"/>
        <w:bottom w:val="none" w:sz="0" w:space="0" w:color="auto"/>
        <w:right w:val="none" w:sz="0" w:space="0" w:color="auto"/>
      </w:divBdr>
    </w:div>
    <w:div w:id="290327679">
      <w:bodyDiv w:val="1"/>
      <w:marLeft w:val="0"/>
      <w:marRight w:val="0"/>
      <w:marTop w:val="0"/>
      <w:marBottom w:val="0"/>
      <w:divBdr>
        <w:top w:val="none" w:sz="0" w:space="0" w:color="auto"/>
        <w:left w:val="none" w:sz="0" w:space="0" w:color="auto"/>
        <w:bottom w:val="none" w:sz="0" w:space="0" w:color="auto"/>
        <w:right w:val="none" w:sz="0" w:space="0" w:color="auto"/>
      </w:divBdr>
    </w:div>
    <w:div w:id="329678294">
      <w:bodyDiv w:val="1"/>
      <w:marLeft w:val="0"/>
      <w:marRight w:val="0"/>
      <w:marTop w:val="0"/>
      <w:marBottom w:val="0"/>
      <w:divBdr>
        <w:top w:val="none" w:sz="0" w:space="0" w:color="auto"/>
        <w:left w:val="none" w:sz="0" w:space="0" w:color="auto"/>
        <w:bottom w:val="none" w:sz="0" w:space="0" w:color="auto"/>
        <w:right w:val="none" w:sz="0" w:space="0" w:color="auto"/>
      </w:divBdr>
    </w:div>
    <w:div w:id="368457484">
      <w:bodyDiv w:val="1"/>
      <w:marLeft w:val="0"/>
      <w:marRight w:val="0"/>
      <w:marTop w:val="0"/>
      <w:marBottom w:val="0"/>
      <w:divBdr>
        <w:top w:val="none" w:sz="0" w:space="0" w:color="auto"/>
        <w:left w:val="none" w:sz="0" w:space="0" w:color="auto"/>
        <w:bottom w:val="none" w:sz="0" w:space="0" w:color="auto"/>
        <w:right w:val="none" w:sz="0" w:space="0" w:color="auto"/>
      </w:divBdr>
    </w:div>
    <w:div w:id="384762841">
      <w:bodyDiv w:val="1"/>
      <w:marLeft w:val="0"/>
      <w:marRight w:val="0"/>
      <w:marTop w:val="0"/>
      <w:marBottom w:val="0"/>
      <w:divBdr>
        <w:top w:val="none" w:sz="0" w:space="0" w:color="auto"/>
        <w:left w:val="none" w:sz="0" w:space="0" w:color="auto"/>
        <w:bottom w:val="none" w:sz="0" w:space="0" w:color="auto"/>
        <w:right w:val="none" w:sz="0" w:space="0" w:color="auto"/>
      </w:divBdr>
    </w:div>
    <w:div w:id="405148241">
      <w:bodyDiv w:val="1"/>
      <w:marLeft w:val="0"/>
      <w:marRight w:val="0"/>
      <w:marTop w:val="0"/>
      <w:marBottom w:val="0"/>
      <w:divBdr>
        <w:top w:val="none" w:sz="0" w:space="0" w:color="auto"/>
        <w:left w:val="none" w:sz="0" w:space="0" w:color="auto"/>
        <w:bottom w:val="none" w:sz="0" w:space="0" w:color="auto"/>
        <w:right w:val="none" w:sz="0" w:space="0" w:color="auto"/>
      </w:divBdr>
    </w:div>
    <w:div w:id="446511125">
      <w:bodyDiv w:val="1"/>
      <w:marLeft w:val="0"/>
      <w:marRight w:val="0"/>
      <w:marTop w:val="0"/>
      <w:marBottom w:val="0"/>
      <w:divBdr>
        <w:top w:val="none" w:sz="0" w:space="0" w:color="auto"/>
        <w:left w:val="none" w:sz="0" w:space="0" w:color="auto"/>
        <w:bottom w:val="none" w:sz="0" w:space="0" w:color="auto"/>
        <w:right w:val="none" w:sz="0" w:space="0" w:color="auto"/>
      </w:divBdr>
    </w:div>
    <w:div w:id="458644164">
      <w:bodyDiv w:val="1"/>
      <w:marLeft w:val="0"/>
      <w:marRight w:val="0"/>
      <w:marTop w:val="0"/>
      <w:marBottom w:val="0"/>
      <w:divBdr>
        <w:top w:val="none" w:sz="0" w:space="0" w:color="auto"/>
        <w:left w:val="none" w:sz="0" w:space="0" w:color="auto"/>
        <w:bottom w:val="none" w:sz="0" w:space="0" w:color="auto"/>
        <w:right w:val="none" w:sz="0" w:space="0" w:color="auto"/>
      </w:divBdr>
    </w:div>
    <w:div w:id="604073423">
      <w:bodyDiv w:val="1"/>
      <w:marLeft w:val="0"/>
      <w:marRight w:val="0"/>
      <w:marTop w:val="0"/>
      <w:marBottom w:val="0"/>
      <w:divBdr>
        <w:top w:val="none" w:sz="0" w:space="0" w:color="auto"/>
        <w:left w:val="none" w:sz="0" w:space="0" w:color="auto"/>
        <w:bottom w:val="none" w:sz="0" w:space="0" w:color="auto"/>
        <w:right w:val="none" w:sz="0" w:space="0" w:color="auto"/>
      </w:divBdr>
    </w:div>
    <w:div w:id="725882704">
      <w:bodyDiv w:val="1"/>
      <w:marLeft w:val="0"/>
      <w:marRight w:val="0"/>
      <w:marTop w:val="0"/>
      <w:marBottom w:val="0"/>
      <w:divBdr>
        <w:top w:val="none" w:sz="0" w:space="0" w:color="auto"/>
        <w:left w:val="none" w:sz="0" w:space="0" w:color="auto"/>
        <w:bottom w:val="none" w:sz="0" w:space="0" w:color="auto"/>
        <w:right w:val="none" w:sz="0" w:space="0" w:color="auto"/>
      </w:divBdr>
    </w:div>
    <w:div w:id="877014606">
      <w:bodyDiv w:val="1"/>
      <w:marLeft w:val="0"/>
      <w:marRight w:val="0"/>
      <w:marTop w:val="0"/>
      <w:marBottom w:val="0"/>
      <w:divBdr>
        <w:top w:val="none" w:sz="0" w:space="0" w:color="auto"/>
        <w:left w:val="none" w:sz="0" w:space="0" w:color="auto"/>
        <w:bottom w:val="none" w:sz="0" w:space="0" w:color="auto"/>
        <w:right w:val="none" w:sz="0" w:space="0" w:color="auto"/>
      </w:divBdr>
    </w:div>
    <w:div w:id="879244364">
      <w:bodyDiv w:val="1"/>
      <w:marLeft w:val="0"/>
      <w:marRight w:val="0"/>
      <w:marTop w:val="0"/>
      <w:marBottom w:val="0"/>
      <w:divBdr>
        <w:top w:val="none" w:sz="0" w:space="0" w:color="auto"/>
        <w:left w:val="none" w:sz="0" w:space="0" w:color="auto"/>
        <w:bottom w:val="none" w:sz="0" w:space="0" w:color="auto"/>
        <w:right w:val="none" w:sz="0" w:space="0" w:color="auto"/>
      </w:divBdr>
    </w:div>
    <w:div w:id="912550539">
      <w:bodyDiv w:val="1"/>
      <w:marLeft w:val="0"/>
      <w:marRight w:val="0"/>
      <w:marTop w:val="0"/>
      <w:marBottom w:val="0"/>
      <w:divBdr>
        <w:top w:val="none" w:sz="0" w:space="0" w:color="auto"/>
        <w:left w:val="none" w:sz="0" w:space="0" w:color="auto"/>
        <w:bottom w:val="none" w:sz="0" w:space="0" w:color="auto"/>
        <w:right w:val="none" w:sz="0" w:space="0" w:color="auto"/>
      </w:divBdr>
    </w:div>
    <w:div w:id="1099522097">
      <w:bodyDiv w:val="1"/>
      <w:marLeft w:val="0"/>
      <w:marRight w:val="0"/>
      <w:marTop w:val="0"/>
      <w:marBottom w:val="0"/>
      <w:divBdr>
        <w:top w:val="none" w:sz="0" w:space="0" w:color="auto"/>
        <w:left w:val="none" w:sz="0" w:space="0" w:color="auto"/>
        <w:bottom w:val="none" w:sz="0" w:space="0" w:color="auto"/>
        <w:right w:val="none" w:sz="0" w:space="0" w:color="auto"/>
      </w:divBdr>
    </w:div>
    <w:div w:id="1173490471">
      <w:bodyDiv w:val="1"/>
      <w:marLeft w:val="0"/>
      <w:marRight w:val="0"/>
      <w:marTop w:val="0"/>
      <w:marBottom w:val="0"/>
      <w:divBdr>
        <w:top w:val="none" w:sz="0" w:space="0" w:color="auto"/>
        <w:left w:val="none" w:sz="0" w:space="0" w:color="auto"/>
        <w:bottom w:val="none" w:sz="0" w:space="0" w:color="auto"/>
        <w:right w:val="none" w:sz="0" w:space="0" w:color="auto"/>
      </w:divBdr>
    </w:div>
    <w:div w:id="1233809213">
      <w:bodyDiv w:val="1"/>
      <w:marLeft w:val="0"/>
      <w:marRight w:val="0"/>
      <w:marTop w:val="0"/>
      <w:marBottom w:val="0"/>
      <w:divBdr>
        <w:top w:val="none" w:sz="0" w:space="0" w:color="auto"/>
        <w:left w:val="none" w:sz="0" w:space="0" w:color="auto"/>
        <w:bottom w:val="none" w:sz="0" w:space="0" w:color="auto"/>
        <w:right w:val="none" w:sz="0" w:space="0" w:color="auto"/>
      </w:divBdr>
    </w:div>
    <w:div w:id="1292781353">
      <w:bodyDiv w:val="1"/>
      <w:marLeft w:val="0"/>
      <w:marRight w:val="0"/>
      <w:marTop w:val="0"/>
      <w:marBottom w:val="0"/>
      <w:divBdr>
        <w:top w:val="none" w:sz="0" w:space="0" w:color="auto"/>
        <w:left w:val="none" w:sz="0" w:space="0" w:color="auto"/>
        <w:bottom w:val="none" w:sz="0" w:space="0" w:color="auto"/>
        <w:right w:val="none" w:sz="0" w:space="0" w:color="auto"/>
      </w:divBdr>
    </w:div>
    <w:div w:id="1293560209">
      <w:bodyDiv w:val="1"/>
      <w:marLeft w:val="0"/>
      <w:marRight w:val="0"/>
      <w:marTop w:val="0"/>
      <w:marBottom w:val="0"/>
      <w:divBdr>
        <w:top w:val="none" w:sz="0" w:space="0" w:color="auto"/>
        <w:left w:val="none" w:sz="0" w:space="0" w:color="auto"/>
        <w:bottom w:val="none" w:sz="0" w:space="0" w:color="auto"/>
        <w:right w:val="none" w:sz="0" w:space="0" w:color="auto"/>
      </w:divBdr>
    </w:div>
    <w:div w:id="1342929716">
      <w:bodyDiv w:val="1"/>
      <w:marLeft w:val="0"/>
      <w:marRight w:val="0"/>
      <w:marTop w:val="0"/>
      <w:marBottom w:val="0"/>
      <w:divBdr>
        <w:top w:val="none" w:sz="0" w:space="0" w:color="auto"/>
        <w:left w:val="none" w:sz="0" w:space="0" w:color="auto"/>
        <w:bottom w:val="none" w:sz="0" w:space="0" w:color="auto"/>
        <w:right w:val="none" w:sz="0" w:space="0" w:color="auto"/>
      </w:divBdr>
    </w:div>
    <w:div w:id="1558975205">
      <w:bodyDiv w:val="1"/>
      <w:marLeft w:val="0"/>
      <w:marRight w:val="0"/>
      <w:marTop w:val="0"/>
      <w:marBottom w:val="0"/>
      <w:divBdr>
        <w:top w:val="none" w:sz="0" w:space="0" w:color="auto"/>
        <w:left w:val="none" w:sz="0" w:space="0" w:color="auto"/>
        <w:bottom w:val="none" w:sz="0" w:space="0" w:color="auto"/>
        <w:right w:val="none" w:sz="0" w:space="0" w:color="auto"/>
      </w:divBdr>
    </w:div>
    <w:div w:id="1567036274">
      <w:bodyDiv w:val="1"/>
      <w:marLeft w:val="0"/>
      <w:marRight w:val="0"/>
      <w:marTop w:val="0"/>
      <w:marBottom w:val="0"/>
      <w:divBdr>
        <w:top w:val="none" w:sz="0" w:space="0" w:color="auto"/>
        <w:left w:val="none" w:sz="0" w:space="0" w:color="auto"/>
        <w:bottom w:val="none" w:sz="0" w:space="0" w:color="auto"/>
        <w:right w:val="none" w:sz="0" w:space="0" w:color="auto"/>
      </w:divBdr>
    </w:div>
    <w:div w:id="1774468967">
      <w:bodyDiv w:val="1"/>
      <w:marLeft w:val="0"/>
      <w:marRight w:val="0"/>
      <w:marTop w:val="0"/>
      <w:marBottom w:val="0"/>
      <w:divBdr>
        <w:top w:val="none" w:sz="0" w:space="0" w:color="auto"/>
        <w:left w:val="none" w:sz="0" w:space="0" w:color="auto"/>
        <w:bottom w:val="none" w:sz="0" w:space="0" w:color="auto"/>
        <w:right w:val="none" w:sz="0" w:space="0" w:color="auto"/>
      </w:divBdr>
    </w:div>
    <w:div w:id="1825075996">
      <w:bodyDiv w:val="1"/>
      <w:marLeft w:val="0"/>
      <w:marRight w:val="0"/>
      <w:marTop w:val="0"/>
      <w:marBottom w:val="0"/>
      <w:divBdr>
        <w:top w:val="none" w:sz="0" w:space="0" w:color="auto"/>
        <w:left w:val="none" w:sz="0" w:space="0" w:color="auto"/>
        <w:bottom w:val="none" w:sz="0" w:space="0" w:color="auto"/>
        <w:right w:val="none" w:sz="0" w:space="0" w:color="auto"/>
      </w:divBdr>
    </w:div>
    <w:div w:id="1902517040">
      <w:bodyDiv w:val="1"/>
      <w:marLeft w:val="0"/>
      <w:marRight w:val="0"/>
      <w:marTop w:val="0"/>
      <w:marBottom w:val="0"/>
      <w:divBdr>
        <w:top w:val="none" w:sz="0" w:space="0" w:color="auto"/>
        <w:left w:val="none" w:sz="0" w:space="0" w:color="auto"/>
        <w:bottom w:val="none" w:sz="0" w:space="0" w:color="auto"/>
        <w:right w:val="none" w:sz="0" w:space="0" w:color="auto"/>
      </w:divBdr>
    </w:div>
    <w:div w:id="1912885239">
      <w:bodyDiv w:val="1"/>
      <w:marLeft w:val="0"/>
      <w:marRight w:val="0"/>
      <w:marTop w:val="0"/>
      <w:marBottom w:val="0"/>
      <w:divBdr>
        <w:top w:val="none" w:sz="0" w:space="0" w:color="auto"/>
        <w:left w:val="none" w:sz="0" w:space="0" w:color="auto"/>
        <w:bottom w:val="none" w:sz="0" w:space="0" w:color="auto"/>
        <w:right w:val="none" w:sz="0" w:space="0" w:color="auto"/>
      </w:divBdr>
    </w:div>
    <w:div w:id="1921137729">
      <w:bodyDiv w:val="1"/>
      <w:marLeft w:val="0"/>
      <w:marRight w:val="0"/>
      <w:marTop w:val="0"/>
      <w:marBottom w:val="0"/>
      <w:divBdr>
        <w:top w:val="none" w:sz="0" w:space="0" w:color="auto"/>
        <w:left w:val="none" w:sz="0" w:space="0" w:color="auto"/>
        <w:bottom w:val="none" w:sz="0" w:space="0" w:color="auto"/>
        <w:right w:val="none" w:sz="0" w:space="0" w:color="auto"/>
      </w:divBdr>
    </w:div>
    <w:div w:id="1958481609">
      <w:bodyDiv w:val="1"/>
      <w:marLeft w:val="0"/>
      <w:marRight w:val="0"/>
      <w:marTop w:val="0"/>
      <w:marBottom w:val="0"/>
      <w:divBdr>
        <w:top w:val="none" w:sz="0" w:space="0" w:color="auto"/>
        <w:left w:val="none" w:sz="0" w:space="0" w:color="auto"/>
        <w:bottom w:val="none" w:sz="0" w:space="0" w:color="auto"/>
        <w:right w:val="none" w:sz="0" w:space="0" w:color="auto"/>
      </w:divBdr>
    </w:div>
    <w:div w:id="1980456605">
      <w:bodyDiv w:val="1"/>
      <w:marLeft w:val="0"/>
      <w:marRight w:val="0"/>
      <w:marTop w:val="0"/>
      <w:marBottom w:val="0"/>
      <w:divBdr>
        <w:top w:val="none" w:sz="0" w:space="0" w:color="auto"/>
        <w:left w:val="none" w:sz="0" w:space="0" w:color="auto"/>
        <w:bottom w:val="none" w:sz="0" w:space="0" w:color="auto"/>
        <w:right w:val="none" w:sz="0" w:space="0" w:color="auto"/>
      </w:divBdr>
    </w:div>
    <w:div w:id="2073966390">
      <w:bodyDiv w:val="1"/>
      <w:marLeft w:val="0"/>
      <w:marRight w:val="0"/>
      <w:marTop w:val="0"/>
      <w:marBottom w:val="0"/>
      <w:divBdr>
        <w:top w:val="none" w:sz="0" w:space="0" w:color="auto"/>
        <w:left w:val="none" w:sz="0" w:space="0" w:color="auto"/>
        <w:bottom w:val="none" w:sz="0" w:space="0" w:color="auto"/>
        <w:right w:val="none" w:sz="0" w:space="0" w:color="auto"/>
      </w:divBdr>
    </w:div>
    <w:div w:id="2076321746">
      <w:bodyDiv w:val="1"/>
      <w:marLeft w:val="0"/>
      <w:marRight w:val="0"/>
      <w:marTop w:val="0"/>
      <w:marBottom w:val="0"/>
      <w:divBdr>
        <w:top w:val="none" w:sz="0" w:space="0" w:color="auto"/>
        <w:left w:val="none" w:sz="0" w:space="0" w:color="auto"/>
        <w:bottom w:val="none" w:sz="0" w:space="0" w:color="auto"/>
        <w:right w:val="none" w:sz="0" w:space="0" w:color="auto"/>
      </w:divBdr>
    </w:div>
    <w:div w:id="2099711491">
      <w:bodyDiv w:val="1"/>
      <w:marLeft w:val="0"/>
      <w:marRight w:val="0"/>
      <w:marTop w:val="0"/>
      <w:marBottom w:val="0"/>
      <w:divBdr>
        <w:top w:val="none" w:sz="0" w:space="0" w:color="auto"/>
        <w:left w:val="none" w:sz="0" w:space="0" w:color="auto"/>
        <w:bottom w:val="none" w:sz="0" w:space="0" w:color="auto"/>
        <w:right w:val="none" w:sz="0" w:space="0" w:color="auto"/>
      </w:divBdr>
    </w:div>
    <w:div w:id="21083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emf"/><Relationship Id="rId18" Type="http://schemas.openxmlformats.org/officeDocument/2006/relationships/hyperlink" Target="https://www.dgcp.gob.do/siscompras/"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www.dgcp.gob.do/siscompras/"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cdc.gob.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dgcp.gob.do/siscompr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4D1B-73CA-40AA-8991-2E5474CA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15905</Words>
  <Characters>87482</Characters>
  <Application>Microsoft Office Word</Application>
  <DocSecurity>0</DocSecurity>
  <Lines>729</Lines>
  <Paragraphs>206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Angers Sanchez</cp:lastModifiedBy>
  <cp:revision>2</cp:revision>
  <dcterms:created xsi:type="dcterms:W3CDTF">2022-12-15T22:31:00Z</dcterms:created>
  <dcterms:modified xsi:type="dcterms:W3CDTF">2022-12-15T22:31:00Z</dcterms:modified>
</cp:coreProperties>
</file>